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7FAA" w14:textId="77777777" w:rsidR="00FD0528" w:rsidRPr="00704FF8" w:rsidRDefault="00FD0528" w:rsidP="00704FF8">
      <w:pPr>
        <w:pStyle w:val="OrdersTopLine"/>
      </w:pPr>
      <w:r w:rsidRPr="00704FF8">
        <w:t>HIGH COURT OF AUSTRALIA</w:t>
      </w:r>
    </w:p>
    <w:p w14:paraId="25DA466B" w14:textId="77777777" w:rsidR="00FD0528" w:rsidRPr="00704FF8" w:rsidRDefault="00FD0528" w:rsidP="00704FF8">
      <w:pPr>
        <w:pStyle w:val="OrderCentre"/>
      </w:pPr>
    </w:p>
    <w:p w14:paraId="41CC5069" w14:textId="77777777" w:rsidR="00FD0528" w:rsidRPr="00C46004" w:rsidRDefault="00FD0528" w:rsidP="00704FF8">
      <w:pPr>
        <w:pStyle w:val="OrderCentre"/>
        <w:rPr>
          <w:spacing w:val="-4"/>
          <w:sz w:val="24"/>
          <w:szCs w:val="24"/>
        </w:rPr>
      </w:pPr>
      <w:r w:rsidRPr="00C46004">
        <w:rPr>
          <w:spacing w:val="-4"/>
          <w:sz w:val="24"/>
          <w:szCs w:val="24"/>
        </w:rPr>
        <w:t>GAGELER CJ,</w:t>
      </w:r>
    </w:p>
    <w:p w14:paraId="5635A84E" w14:textId="77777777" w:rsidR="00FD0528" w:rsidRPr="00704FF8" w:rsidRDefault="00FD0528"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6386A235" w14:textId="77777777" w:rsidR="00FD0528" w:rsidRPr="00427F3A" w:rsidRDefault="00FD0528" w:rsidP="00EE5374">
      <w:pPr>
        <w:pStyle w:val="Centre"/>
        <w:rPr>
          <w:lang w:val="en-AU"/>
        </w:rPr>
      </w:pPr>
    </w:p>
    <w:p w14:paraId="3F09BE58" w14:textId="77777777" w:rsidR="00FD0528" w:rsidRPr="00704FF8" w:rsidRDefault="00FD0528" w:rsidP="00704FF8">
      <w:pPr>
        <w:pStyle w:val="OrdersCenteredBorder"/>
      </w:pPr>
    </w:p>
    <w:p w14:paraId="73D80FCE" w14:textId="77777777" w:rsidR="00FD0528" w:rsidRPr="00704FF8" w:rsidRDefault="00FD0528" w:rsidP="0032341F">
      <w:pPr>
        <w:pStyle w:val="OrdersBodyHeading"/>
      </w:pPr>
    </w:p>
    <w:p w14:paraId="42E349DF" w14:textId="77777777" w:rsidR="00FD0528" w:rsidRPr="0032341F" w:rsidRDefault="00FD0528" w:rsidP="009362E8">
      <w:pPr>
        <w:pStyle w:val="OrdersPartyName"/>
        <w:ind w:right="-1"/>
      </w:pPr>
      <w:r w:rsidRPr="00D2589F">
        <w:t>TCXM</w:t>
      </w:r>
      <w:r w:rsidRPr="0032341F">
        <w:tab/>
        <w:t>APPELLANT</w:t>
      </w:r>
    </w:p>
    <w:p w14:paraId="2495C98E" w14:textId="77777777" w:rsidR="00FD0528" w:rsidRPr="0032341F" w:rsidRDefault="00FD0528" w:rsidP="009362E8">
      <w:pPr>
        <w:pStyle w:val="OrdersPartyName"/>
        <w:ind w:right="-1"/>
      </w:pPr>
    </w:p>
    <w:p w14:paraId="21620263" w14:textId="77777777" w:rsidR="00FD0528" w:rsidRPr="0032341F" w:rsidRDefault="00FD0528" w:rsidP="009362E8">
      <w:pPr>
        <w:pStyle w:val="OrdersPartyName"/>
        <w:ind w:right="-1"/>
      </w:pPr>
      <w:r w:rsidRPr="0032341F">
        <w:t>AND</w:t>
      </w:r>
    </w:p>
    <w:p w14:paraId="4802537A" w14:textId="77777777" w:rsidR="00FD0528" w:rsidRPr="0032341F" w:rsidRDefault="00FD0528" w:rsidP="009362E8">
      <w:pPr>
        <w:pStyle w:val="OrdersPartyName"/>
        <w:ind w:right="-1"/>
      </w:pPr>
    </w:p>
    <w:p w14:paraId="1C493C0D" w14:textId="77777777" w:rsidR="00FD0528" w:rsidRDefault="00FD0528" w:rsidP="009362E8">
      <w:pPr>
        <w:pStyle w:val="OrdersPartyName"/>
        <w:ind w:right="-1"/>
      </w:pPr>
      <w:r w:rsidRPr="00D2589F">
        <w:t xml:space="preserve">MINISTER FOR IMMIGRATION AND </w:t>
      </w:r>
    </w:p>
    <w:p w14:paraId="40917233" w14:textId="77777777" w:rsidR="00FD0528" w:rsidRPr="0032341F" w:rsidRDefault="00FD0528" w:rsidP="009362E8">
      <w:pPr>
        <w:pStyle w:val="OrdersPartyName"/>
        <w:ind w:right="-1"/>
      </w:pPr>
      <w:r w:rsidRPr="00D2589F">
        <w:t>CITIZENSHIP &amp; ANOR</w:t>
      </w:r>
      <w:r w:rsidRPr="0032341F">
        <w:tab/>
        <w:t>RESPONDENT</w:t>
      </w:r>
      <w:r>
        <w:t>S</w:t>
      </w:r>
    </w:p>
    <w:p w14:paraId="26D6E033" w14:textId="77777777" w:rsidR="00FD0528" w:rsidRPr="00427F3A" w:rsidRDefault="00FD0528" w:rsidP="00AF0A5E">
      <w:pPr>
        <w:pStyle w:val="BodyHeading"/>
      </w:pPr>
    </w:p>
    <w:p w14:paraId="1C63DDEB" w14:textId="77777777" w:rsidR="00FD0528" w:rsidRPr="00427F3A" w:rsidRDefault="00FD0528" w:rsidP="00BE0A6C">
      <w:pPr>
        <w:pStyle w:val="BodyHeading"/>
      </w:pPr>
    </w:p>
    <w:p w14:paraId="3E454E99" w14:textId="77777777" w:rsidR="00FD0528" w:rsidRPr="00427F3A" w:rsidRDefault="00FD0528" w:rsidP="00EE5374">
      <w:pPr>
        <w:pStyle w:val="CentreItalics"/>
      </w:pPr>
      <w:r w:rsidRPr="00D2589F">
        <w:t>TCXM v Minister for Immigration and Citizenship</w:t>
      </w:r>
    </w:p>
    <w:p w14:paraId="03E50F57" w14:textId="77777777" w:rsidR="00FD0528" w:rsidRPr="00427F3A" w:rsidRDefault="00FD0528" w:rsidP="00E90E4F">
      <w:pPr>
        <w:pStyle w:val="OrdersCentre"/>
      </w:pPr>
      <w:r>
        <w:t>[2026</w:t>
      </w:r>
      <w:r w:rsidRPr="00427F3A">
        <w:t xml:space="preserve">] HCA </w:t>
      </w:r>
      <w:r>
        <w:t>13</w:t>
      </w:r>
    </w:p>
    <w:p w14:paraId="058A2239" w14:textId="77777777" w:rsidR="00FD0528" w:rsidRDefault="00FD0528" w:rsidP="00E90E4F">
      <w:pPr>
        <w:pStyle w:val="OrdersCentreItalics"/>
      </w:pPr>
      <w:r>
        <w:t xml:space="preserve">Date of Hearing: </w:t>
      </w:r>
      <w:r w:rsidRPr="00D2589F">
        <w:t>9 December 2025</w:t>
      </w:r>
    </w:p>
    <w:p w14:paraId="1F4F9F3A" w14:textId="77777777" w:rsidR="00FD0528" w:rsidRPr="00427F3A" w:rsidRDefault="00FD0528" w:rsidP="00E90E4F">
      <w:pPr>
        <w:pStyle w:val="OrdersCentreItalics"/>
      </w:pPr>
      <w:r>
        <w:t>Date of Judgment: 6 May 2026</w:t>
      </w:r>
    </w:p>
    <w:p w14:paraId="4C9C4897" w14:textId="77777777" w:rsidR="00FD0528" w:rsidRDefault="00FD0528" w:rsidP="00E90E4F">
      <w:pPr>
        <w:pStyle w:val="OrdersCentre"/>
      </w:pPr>
      <w:r w:rsidRPr="00D2589F">
        <w:t>S146/2025</w:t>
      </w:r>
    </w:p>
    <w:p w14:paraId="22999E80" w14:textId="77777777" w:rsidR="00FD0528" w:rsidRPr="00427F3A" w:rsidRDefault="00FD0528" w:rsidP="00E90E4F">
      <w:pPr>
        <w:pStyle w:val="OrdersCentre"/>
      </w:pPr>
    </w:p>
    <w:p w14:paraId="7A625F93" w14:textId="77777777" w:rsidR="00FD0528" w:rsidRPr="00BE0A6C" w:rsidRDefault="00FD0528" w:rsidP="00E90E4F">
      <w:pPr>
        <w:pStyle w:val="OrderCentreBold"/>
      </w:pPr>
      <w:r w:rsidRPr="00BE0A6C">
        <w:t>ORDER</w:t>
      </w:r>
    </w:p>
    <w:p w14:paraId="2AF98AC2" w14:textId="77777777" w:rsidR="00FD0528" w:rsidRPr="00427F3A" w:rsidRDefault="00FD0528" w:rsidP="00736C52">
      <w:pPr>
        <w:pStyle w:val="Centre"/>
        <w:rPr>
          <w:lang w:val="en-AU"/>
        </w:rPr>
      </w:pPr>
    </w:p>
    <w:p w14:paraId="424CEDCC" w14:textId="77777777" w:rsidR="00FD0528" w:rsidRPr="009470E0" w:rsidRDefault="00FD0528" w:rsidP="002D0BFF">
      <w:pPr>
        <w:pStyle w:val="OrdersText"/>
      </w:pPr>
      <w:r>
        <w:t>Appeal dismissed with costs.</w:t>
      </w:r>
    </w:p>
    <w:p w14:paraId="1C4B833A" w14:textId="77777777" w:rsidR="00FD0528" w:rsidRPr="00427F3A" w:rsidRDefault="00FD0528" w:rsidP="00EE5374">
      <w:pPr>
        <w:pStyle w:val="Body"/>
      </w:pPr>
    </w:p>
    <w:p w14:paraId="17F612ED" w14:textId="77777777" w:rsidR="00FD0528" w:rsidRPr="00427F3A" w:rsidRDefault="00FD0528" w:rsidP="00E90E4F">
      <w:pPr>
        <w:pStyle w:val="OrdersBodyHeading"/>
      </w:pPr>
      <w:r w:rsidRPr="00427F3A">
        <w:t>Representation</w:t>
      </w:r>
    </w:p>
    <w:p w14:paraId="5640D32E" w14:textId="77777777" w:rsidR="00FD0528" w:rsidRDefault="00FD0528" w:rsidP="00EE5374">
      <w:pPr>
        <w:pStyle w:val="Body"/>
      </w:pPr>
    </w:p>
    <w:p w14:paraId="63DA1360" w14:textId="77777777" w:rsidR="00FD0528" w:rsidRDefault="00FD0528" w:rsidP="00EE5374">
      <w:pPr>
        <w:pStyle w:val="Body"/>
      </w:pPr>
    </w:p>
    <w:p w14:paraId="0FF277B0" w14:textId="77777777" w:rsidR="00FD0528" w:rsidRPr="00D2589F" w:rsidRDefault="00FD0528" w:rsidP="00E90E4F">
      <w:pPr>
        <w:pStyle w:val="OrdersBody"/>
      </w:pPr>
      <w:r w:rsidRPr="00D2589F">
        <w:t xml:space="preserve">E M </w:t>
      </w:r>
      <w:proofErr w:type="spellStart"/>
      <w:r w:rsidRPr="00D2589F">
        <w:t>Nekvapil</w:t>
      </w:r>
      <w:proofErr w:type="spellEnd"/>
      <w:r w:rsidRPr="00D2589F">
        <w:t xml:space="preserve"> SC with J D Donnelly, C J Fitzgerald and J R G Blaker for the appellant (instructed by Zarifi Lawyers)</w:t>
      </w:r>
    </w:p>
    <w:p w14:paraId="63E64499" w14:textId="77777777" w:rsidR="00FD0528" w:rsidRPr="00D2589F" w:rsidRDefault="00FD0528" w:rsidP="001B3C97">
      <w:pPr>
        <w:pStyle w:val="Body"/>
      </w:pPr>
    </w:p>
    <w:p w14:paraId="13E27B20" w14:textId="77777777" w:rsidR="00FD0528" w:rsidRPr="00D2589F" w:rsidRDefault="00FD0528" w:rsidP="00D2589F">
      <w:pPr>
        <w:pStyle w:val="OrdersBody"/>
      </w:pPr>
      <w:r w:rsidRPr="00D2589F">
        <w:t xml:space="preserve">S P Donaghue KC, Solicitor-General of the Commonwealth, </w:t>
      </w:r>
      <w:r>
        <w:t xml:space="preserve">and </w:t>
      </w:r>
      <w:r w:rsidRPr="00D2589F">
        <w:t>P</w:t>
      </w:r>
      <w:r>
        <w:t> </w:t>
      </w:r>
      <w:r w:rsidRPr="00D2589F">
        <w:t>M</w:t>
      </w:r>
      <w:r>
        <w:t> </w:t>
      </w:r>
      <w:r w:rsidRPr="00D2589F">
        <w:t>Knowles SC with B D Kaplan SC and M P A Maynard for the respondents (instructed by Australian Government Solicitor)</w:t>
      </w:r>
    </w:p>
    <w:p w14:paraId="729A306C" w14:textId="77777777" w:rsidR="00FD0528" w:rsidRPr="00D2589F" w:rsidRDefault="00FD0528" w:rsidP="00EB2770">
      <w:pPr>
        <w:pStyle w:val="OrdersBody"/>
      </w:pPr>
    </w:p>
    <w:p w14:paraId="2040891C" w14:textId="77777777" w:rsidR="00FD0528" w:rsidRPr="00D2589F" w:rsidRDefault="00FD0528" w:rsidP="00EB2770">
      <w:pPr>
        <w:pStyle w:val="OrdersBody"/>
      </w:pPr>
      <w:r w:rsidRPr="00D2589F">
        <w:t xml:space="preserve">N M Wood SC with J E Hartley, H D Ryan and R </w:t>
      </w:r>
      <w:proofErr w:type="gramStart"/>
      <w:r w:rsidRPr="00D2589F">
        <w:t>A</w:t>
      </w:r>
      <w:proofErr w:type="gramEnd"/>
      <w:r w:rsidRPr="00D2589F">
        <w:t xml:space="preserve"> Nanthakumar for the Human Rights Law Centre</w:t>
      </w:r>
      <w:r>
        <w:t>,</w:t>
      </w:r>
      <w:r w:rsidRPr="00D2589F">
        <w:t xml:space="preserve"> appearing as amicus curiae (instructed by Human Rights Law Centre)</w:t>
      </w:r>
    </w:p>
    <w:p w14:paraId="66D8C3F9" w14:textId="77777777" w:rsidR="00FD0528" w:rsidRDefault="00FD0528" w:rsidP="00EE5374">
      <w:pPr>
        <w:pStyle w:val="Body"/>
      </w:pPr>
    </w:p>
    <w:p w14:paraId="7F52B6A5" w14:textId="77777777" w:rsidR="00FD0528" w:rsidRPr="00427F3A" w:rsidRDefault="00FD0528" w:rsidP="00EE5374">
      <w:pPr>
        <w:pStyle w:val="Body"/>
      </w:pPr>
    </w:p>
    <w:p w14:paraId="24E30844" w14:textId="77777777" w:rsidR="00FD0528" w:rsidRPr="00427F3A" w:rsidRDefault="00FD0528" w:rsidP="00F9713B">
      <w:pPr>
        <w:pStyle w:val="Notice"/>
        <w:rPr>
          <w:lang w:val="en-AU"/>
        </w:rPr>
      </w:pPr>
      <w:r w:rsidRPr="00427F3A">
        <w:rPr>
          <w:lang w:val="en-AU"/>
        </w:rPr>
        <w:t>Notice:  This copy of the Court's Reasons for Judgment is subject to formal revision prior to publication in the Commonwealth Law Reports.</w:t>
      </w:r>
    </w:p>
    <w:p w14:paraId="2E2B90B2" w14:textId="6868CF92" w:rsidR="00FD0528" w:rsidRDefault="00FD052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09769541" w14:textId="77777777" w:rsidR="00C62628" w:rsidRDefault="00FD052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C62628" w:rsidSect="00FD0528">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27FCA1CC" w14:textId="77777777" w:rsidR="00C62628" w:rsidRPr="00094A09" w:rsidRDefault="00C62628" w:rsidP="00C62628">
      <w:pPr>
        <w:pStyle w:val="CatchwordsBold"/>
      </w:pPr>
      <w:r w:rsidRPr="00094A09">
        <w:lastRenderedPageBreak/>
        <w:t>CATCHWORDS</w:t>
      </w:r>
    </w:p>
    <w:p w14:paraId="21D7CE47" w14:textId="77777777" w:rsidR="00C62628" w:rsidRPr="00094A09" w:rsidRDefault="00C62628" w:rsidP="00C62628">
      <w:pPr>
        <w:pStyle w:val="CatchwordsBold"/>
      </w:pPr>
    </w:p>
    <w:p w14:paraId="6F1131FD" w14:textId="77777777" w:rsidR="00C62628" w:rsidRPr="00094A09" w:rsidRDefault="00C62628" w:rsidP="00C62628">
      <w:pPr>
        <w:pStyle w:val="CatchwordsBold"/>
      </w:pPr>
      <w:r>
        <w:t xml:space="preserve">TCXM v Minister for Immigration and Citizenship </w:t>
      </w:r>
    </w:p>
    <w:p w14:paraId="01B79998" w14:textId="77777777" w:rsidR="00C62628" w:rsidRPr="00C62628" w:rsidRDefault="00C62628" w:rsidP="00C62628">
      <w:pPr>
        <w:pStyle w:val="CatchwordsText"/>
      </w:pPr>
    </w:p>
    <w:p w14:paraId="7B8C183C" w14:textId="77777777" w:rsidR="00C62628" w:rsidRPr="009F762D" w:rsidRDefault="00C62628" w:rsidP="00C62628">
      <w:pPr>
        <w:pStyle w:val="CatchwordsText"/>
      </w:pPr>
      <w:r>
        <w:t>Administrative law (</w:t>
      </w:r>
      <w:proofErr w:type="spellStart"/>
      <w:r>
        <w:t>Cth</w:t>
      </w:r>
      <w:proofErr w:type="spellEnd"/>
      <w:r>
        <w:t xml:space="preserve">) – Procedural fairness – Where appellant granted Bridging R (Class WR) Subclass 070 (Bridging (Removal Pending)) visa ("BVR") and released from immigration detention following decision in </w:t>
      </w:r>
      <w:r w:rsidRPr="4F298A62">
        <w:rPr>
          <w:i/>
          <w:iCs/>
        </w:rPr>
        <w:t xml:space="preserve">NZYQ v Minister for Immigration, Citizenship and Multicultural Affairs </w:t>
      </w:r>
      <w:r>
        <w:t xml:space="preserve">(2023) 280 CLR 137 – Where Commonwealth of Australia and Republic of Nauru entered into Interim Third Country Reception Arrangement ("Interim Arrangement") contemplated by s 198AHB of </w:t>
      </w:r>
      <w:r w:rsidRPr="4F298A62">
        <w:rPr>
          <w:i/>
          <w:iCs/>
        </w:rPr>
        <w:t xml:space="preserve">Migration Act 1958 </w:t>
      </w:r>
      <w:r>
        <w:t xml:space="preserve">(Cth) for settlement of initial cohort of three non-citizens in Nauru – Where appellant proposed as one of initial cohort without notice to him – Where officer of Department of Home Affairs applied to Government of Nauru for grant to appellant of long-term stay visa without notice to him – Where appellant's BVR ceased under s 76AAA of </w:t>
      </w:r>
      <w:r w:rsidRPr="4F298A62">
        <w:rPr>
          <w:i/>
          <w:iCs/>
        </w:rPr>
        <w:t xml:space="preserve">Migration Act </w:t>
      </w:r>
      <w:r>
        <w:t xml:space="preserve">following grant of long-term stay visa by Government of Nauru – Where appellant returned to immigration detention pending removal from Australia to Nauru – Where Parliament enacted </w:t>
      </w:r>
      <w:r w:rsidRPr="4F298A62">
        <w:rPr>
          <w:i/>
          <w:iCs/>
        </w:rPr>
        <w:t>Home Affairs Legislation Amendment (2025 Measures No</w:t>
      </w:r>
      <w:r>
        <w:rPr>
          <w:i/>
          <w:iCs/>
        </w:rPr>
        <w:t> </w:t>
      </w:r>
      <w:r w:rsidRPr="4F298A62">
        <w:rPr>
          <w:i/>
          <w:iCs/>
        </w:rPr>
        <w:t xml:space="preserve">1) Act 2025 </w:t>
      </w:r>
      <w:r>
        <w:t>(</w:t>
      </w:r>
      <w:proofErr w:type="spellStart"/>
      <w:r>
        <w:t>Cth</w:t>
      </w:r>
      <w:proofErr w:type="spellEnd"/>
      <w:r>
        <w:t xml:space="preserve">) ("2025 Amendment Act") prior to removal of appeal into High Court – Where item 10 of Sch 1 to 2025 Amendment Act deemed arrangements including Interim Arrangement valid for all purposes if otherwise invalid only because of failure to observe rules of natural justice – Whether entry into Interim Arrangement unlawful because of failure to afford appellant procedural fairness. </w:t>
      </w:r>
    </w:p>
    <w:p w14:paraId="488AA298" w14:textId="77777777" w:rsidR="00C62628" w:rsidRPr="00C62628" w:rsidRDefault="00C62628" w:rsidP="00C62628">
      <w:pPr>
        <w:pStyle w:val="CatchwordsText"/>
      </w:pPr>
    </w:p>
    <w:p w14:paraId="098C8840" w14:textId="77777777" w:rsidR="00C62628" w:rsidRPr="00C62628" w:rsidRDefault="00C62628" w:rsidP="00C62628">
      <w:pPr>
        <w:pStyle w:val="CatchwordsText"/>
      </w:pPr>
      <w:r>
        <w:t xml:space="preserve">Immigration – Unlawful non-citizens – Where s 198(2B) of </w:t>
      </w:r>
      <w:r w:rsidRPr="4F298A62">
        <w:rPr>
          <w:i/>
          <w:iCs/>
        </w:rPr>
        <w:t>Migration Act</w:t>
      </w:r>
      <w:r>
        <w:t xml:space="preserve"> authorised and required removal of appellant "as soon as reasonably practicable" – Where medical services in Nauru inadequate to treat appellant's severe asthma on ongoing basis – Where appellant faced increased imminent risk of premature death from fatal asthma attack in Nauru – Whether removal of appellant to Nauru "reasonably practicable". </w:t>
      </w:r>
    </w:p>
    <w:p w14:paraId="6F53A95B" w14:textId="77777777" w:rsidR="00C62628" w:rsidRPr="00C62628" w:rsidRDefault="00C62628" w:rsidP="00C62628">
      <w:pPr>
        <w:pStyle w:val="CatchwordsText"/>
      </w:pPr>
    </w:p>
    <w:p w14:paraId="77950B68" w14:textId="77777777" w:rsidR="00C62628" w:rsidRPr="00C62628" w:rsidRDefault="00C62628" w:rsidP="00C62628">
      <w:pPr>
        <w:pStyle w:val="CatchwordsText"/>
      </w:pPr>
      <w:r>
        <w:t>Constitutional law</w:t>
      </w:r>
      <w:r w:rsidRPr="00094A09">
        <w:t xml:space="preserve"> </w:t>
      </w:r>
      <w:r>
        <w:t>(</w:t>
      </w:r>
      <w:proofErr w:type="spellStart"/>
      <w:r>
        <w:t>Cth</w:t>
      </w:r>
      <w:proofErr w:type="spellEnd"/>
      <w:r>
        <w:t xml:space="preserve">) </w:t>
      </w:r>
      <w:r w:rsidRPr="00094A09">
        <w:t>–</w:t>
      </w:r>
      <w:r>
        <w:t xml:space="preserve"> Judicial power of Commonwealth – Whether application of ss 198AHB, 76AAA and 198(2B) of </w:t>
      </w:r>
      <w:r>
        <w:rPr>
          <w:i/>
          <w:iCs/>
        </w:rPr>
        <w:t>Migration Act</w:t>
      </w:r>
      <w:r>
        <w:t xml:space="preserve"> to authorise and require removal of appellant to Nauru contravened Ch III of </w:t>
      </w:r>
      <w:r>
        <w:rPr>
          <w:i/>
          <w:iCs/>
        </w:rPr>
        <w:t>Constitution</w:t>
      </w:r>
      <w:r>
        <w:t xml:space="preserve">. </w:t>
      </w:r>
    </w:p>
    <w:p w14:paraId="2BE37EA8" w14:textId="77777777" w:rsidR="00C62628" w:rsidRPr="00C62628" w:rsidRDefault="00C62628" w:rsidP="00C62628">
      <w:pPr>
        <w:pStyle w:val="CatchwordsText"/>
      </w:pPr>
    </w:p>
    <w:p w14:paraId="04408B79" w14:textId="77777777" w:rsidR="00C62628" w:rsidRDefault="00C6262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br w:type="page"/>
      </w:r>
    </w:p>
    <w:p w14:paraId="3AFBBAD8" w14:textId="77777777" w:rsidR="00C62628" w:rsidRDefault="00C6262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lastRenderedPageBreak/>
        <w:br w:type="page"/>
      </w:r>
    </w:p>
    <w:p w14:paraId="517EBFD5" w14:textId="3B3352C9" w:rsidR="00C62628" w:rsidRPr="00C62628" w:rsidRDefault="00C62628" w:rsidP="00C62628">
      <w:pPr>
        <w:pStyle w:val="CatchwordsText"/>
      </w:pPr>
      <w:r>
        <w:lastRenderedPageBreak/>
        <w:t>Words and phrases – "consequences of removal", "executive power",</w:t>
      </w:r>
      <w:r w:rsidDel="00E2485D">
        <w:t xml:space="preserve"> </w:t>
      </w:r>
      <w:r>
        <w:t>"executive punishment", "feasibility of removal", "imminent risk of premature death", "inadequacy of medical services", "invalidity and unlawfulness", "judicial power", "natural justice", "non-refoulement obligations", "</w:t>
      </w:r>
      <w:r w:rsidRPr="4F298A62">
        <w:rPr>
          <w:i/>
          <w:iCs/>
        </w:rPr>
        <w:t xml:space="preserve">NZYQ </w:t>
      </w:r>
      <w:r>
        <w:t>affected person", "penal or punitive", "prima facie punitive", "principle of legality", "procedural fairness", "protection obligations", "punishment", "purposes of punishment", "reasonably practicable", "removal from Australia", "right to life", "risk of harm", "third country reception arrangement", "unlawful non-citizen", "validation provision".</w:t>
      </w:r>
    </w:p>
    <w:p w14:paraId="06922F31" w14:textId="77777777" w:rsidR="00C62628" w:rsidRPr="00C62628" w:rsidRDefault="00C62628" w:rsidP="00C62628">
      <w:pPr>
        <w:pStyle w:val="CatchwordsText"/>
      </w:pPr>
    </w:p>
    <w:p w14:paraId="312911FD" w14:textId="77777777" w:rsidR="00C62628" w:rsidRDefault="00C62628" w:rsidP="00C62628">
      <w:pPr>
        <w:pStyle w:val="CatchwordsText"/>
      </w:pPr>
      <w:r w:rsidRPr="00D15991">
        <w:rPr>
          <w:i/>
          <w:iCs/>
        </w:rPr>
        <w:t>Constitution</w:t>
      </w:r>
      <w:r>
        <w:t>, Ch III, ss 51(xix), 51(xxvii).</w:t>
      </w:r>
    </w:p>
    <w:p w14:paraId="0FA3F0AD" w14:textId="77777777" w:rsidR="00C62628" w:rsidRPr="00FD03B5" w:rsidRDefault="00C62628" w:rsidP="00C62628">
      <w:pPr>
        <w:pStyle w:val="CatchwordsText"/>
      </w:pPr>
      <w:r w:rsidRPr="00C62628">
        <w:rPr>
          <w:i/>
          <w:iCs/>
        </w:rPr>
        <w:t xml:space="preserve">Home Affairs Legislation Amendment (2025 Measures No 1) Act 2025 </w:t>
      </w:r>
      <w:r>
        <w:t>(</w:t>
      </w:r>
      <w:proofErr w:type="spellStart"/>
      <w:r>
        <w:t>Cth</w:t>
      </w:r>
      <w:proofErr w:type="spellEnd"/>
      <w:r>
        <w:t xml:space="preserve">), Sch 1, items 8, 9, 10. </w:t>
      </w:r>
    </w:p>
    <w:p w14:paraId="1F54E78E" w14:textId="77777777" w:rsidR="00C62628" w:rsidRDefault="00C62628" w:rsidP="00C62628">
      <w:pPr>
        <w:pStyle w:val="CatchwordsText"/>
      </w:pPr>
      <w:r>
        <w:rPr>
          <w:i/>
          <w:iCs/>
        </w:rPr>
        <w:t>Migration Act 1958</w:t>
      </w:r>
      <w:r>
        <w:t xml:space="preserve"> (</w:t>
      </w:r>
      <w:proofErr w:type="spellStart"/>
      <w:r>
        <w:t>Cth</w:t>
      </w:r>
      <w:proofErr w:type="spellEnd"/>
      <w:r>
        <w:t xml:space="preserve">), ss 3A, 36, 76AAA, 197C, 198, 198AHB. </w:t>
      </w:r>
    </w:p>
    <w:p w14:paraId="17F0051C" w14:textId="440D1C53" w:rsidR="00FD0528" w:rsidRDefault="00C62628" w:rsidP="00C62628">
      <w:pPr>
        <w:pStyle w:val="CatchwordsText"/>
      </w:pPr>
      <w:r w:rsidRPr="004F7099">
        <w:t>International Covenant on Civil and Political Rights (1966)</w:t>
      </w:r>
      <w:r>
        <w:t xml:space="preserve">, Arts 2, 6. </w:t>
      </w:r>
    </w:p>
    <w:p w14:paraId="2CF8A9A4" w14:textId="7A54A33A" w:rsidR="00C62628" w:rsidRDefault="00C6262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1C06D76B" w14:textId="4D82D459" w:rsidR="00C62628" w:rsidRDefault="00C6262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2F19482E" w14:textId="77777777" w:rsidR="00FD0528" w:rsidRDefault="00FD0528" w:rsidP="006551CC">
      <w:pPr>
        <w:pStyle w:val="FixListStyle"/>
        <w:tabs>
          <w:tab w:val="clear" w:pos="720"/>
          <w:tab w:val="left" w:pos="0"/>
        </w:tabs>
        <w:spacing w:after="260" w:line="280" w:lineRule="exact"/>
        <w:ind w:right="0"/>
        <w:jc w:val="both"/>
        <w:rPr>
          <w:rFonts w:ascii="Times New Roman" w:hAnsi="Times New Roman"/>
        </w:rPr>
        <w:sectPr w:rsidR="00FD0528" w:rsidSect="00C62628">
          <w:pgSz w:w="11907" w:h="16839" w:code="9"/>
          <w:pgMar w:top="1440" w:right="1701" w:bottom="1984" w:left="1701" w:header="720" w:footer="720" w:gutter="0"/>
          <w:pgNumType w:start="1"/>
          <w:cols w:space="720"/>
          <w:titlePg/>
          <w:docGrid w:linePitch="354"/>
        </w:sectPr>
      </w:pPr>
    </w:p>
    <w:p w14:paraId="453D0818" w14:textId="5B8F7BBA" w:rsidR="00A95BD2" w:rsidRPr="006551CC" w:rsidRDefault="006551CC" w:rsidP="006551CC">
      <w:pPr>
        <w:pStyle w:val="FixListStyle"/>
        <w:tabs>
          <w:tab w:val="clear" w:pos="720"/>
          <w:tab w:val="left" w:pos="0"/>
        </w:tabs>
        <w:spacing w:after="260" w:line="280" w:lineRule="exact"/>
        <w:ind w:right="0"/>
        <w:jc w:val="both"/>
        <w:rPr>
          <w:rFonts w:ascii="Times New Roman" w:hAnsi="Times New Roman"/>
        </w:rPr>
      </w:pPr>
      <w:r w:rsidRPr="006551CC">
        <w:rPr>
          <w:rFonts w:ascii="Times New Roman" w:hAnsi="Times New Roman"/>
        </w:rPr>
        <w:lastRenderedPageBreak/>
        <w:t xml:space="preserve">GAGELER CJ, GLEESON, JAGOT AND BEECH-JONES JJ.   </w:t>
      </w:r>
      <w:r w:rsidR="005E5E0F" w:rsidRPr="006551CC">
        <w:rPr>
          <w:rFonts w:ascii="Times New Roman" w:hAnsi="Times New Roman"/>
        </w:rPr>
        <w:t xml:space="preserve">This </w:t>
      </w:r>
      <w:r w:rsidR="00661742" w:rsidRPr="006551CC">
        <w:rPr>
          <w:rFonts w:ascii="Times New Roman" w:hAnsi="Times New Roman"/>
        </w:rPr>
        <w:t xml:space="preserve">appeal </w:t>
      </w:r>
      <w:r w:rsidR="00DC7F15" w:rsidRPr="006551CC">
        <w:rPr>
          <w:rFonts w:ascii="Times New Roman" w:hAnsi="Times New Roman"/>
        </w:rPr>
        <w:t xml:space="preserve">concerns </w:t>
      </w:r>
      <w:r w:rsidR="00B67102" w:rsidRPr="006551CC">
        <w:rPr>
          <w:rFonts w:ascii="Times New Roman" w:hAnsi="Times New Roman"/>
        </w:rPr>
        <w:t xml:space="preserve">the lawfulness of </w:t>
      </w:r>
      <w:r w:rsidR="00306102" w:rsidRPr="006551CC">
        <w:rPr>
          <w:rFonts w:ascii="Times New Roman" w:hAnsi="Times New Roman"/>
        </w:rPr>
        <w:t xml:space="preserve">the </w:t>
      </w:r>
      <w:r w:rsidR="007B711D" w:rsidRPr="006551CC">
        <w:rPr>
          <w:rFonts w:ascii="Times New Roman" w:hAnsi="Times New Roman"/>
        </w:rPr>
        <w:t>Commonwealth of Australia</w:t>
      </w:r>
      <w:r w:rsidR="006A17B9" w:rsidRPr="006551CC">
        <w:rPr>
          <w:rFonts w:ascii="Times New Roman" w:hAnsi="Times New Roman"/>
        </w:rPr>
        <w:t xml:space="preserve"> </w:t>
      </w:r>
      <w:proofErr w:type="gramStart"/>
      <w:r w:rsidR="00FB245A" w:rsidRPr="006551CC">
        <w:rPr>
          <w:rFonts w:ascii="Times New Roman" w:hAnsi="Times New Roman"/>
        </w:rPr>
        <w:t>entering into</w:t>
      </w:r>
      <w:proofErr w:type="gramEnd"/>
      <w:r w:rsidR="00FB245A" w:rsidRPr="006551CC">
        <w:rPr>
          <w:rFonts w:ascii="Times New Roman" w:hAnsi="Times New Roman"/>
        </w:rPr>
        <w:t xml:space="preserve"> </w:t>
      </w:r>
      <w:r w:rsidR="007D2AD2" w:rsidRPr="006551CC">
        <w:rPr>
          <w:rFonts w:ascii="Times New Roman" w:hAnsi="Times New Roman"/>
        </w:rPr>
        <w:t xml:space="preserve">an Interim Third Country Reception Arrangement </w:t>
      </w:r>
      <w:r w:rsidR="008E09C4" w:rsidRPr="006551CC">
        <w:rPr>
          <w:rFonts w:ascii="Times New Roman" w:hAnsi="Times New Roman"/>
        </w:rPr>
        <w:t xml:space="preserve">with the </w:t>
      </w:r>
      <w:r w:rsidR="002C27AA" w:rsidRPr="006551CC">
        <w:rPr>
          <w:rFonts w:ascii="Times New Roman" w:hAnsi="Times New Roman"/>
        </w:rPr>
        <w:t>Republic of Nauru</w:t>
      </w:r>
      <w:r w:rsidR="008E09C4" w:rsidRPr="006551CC">
        <w:rPr>
          <w:rFonts w:ascii="Times New Roman" w:hAnsi="Times New Roman"/>
        </w:rPr>
        <w:t xml:space="preserve"> </w:t>
      </w:r>
      <w:r w:rsidR="0034532E" w:rsidRPr="006551CC">
        <w:rPr>
          <w:rFonts w:ascii="Times New Roman" w:hAnsi="Times New Roman"/>
        </w:rPr>
        <w:t xml:space="preserve">("the Interim Arrangement") </w:t>
      </w:r>
      <w:r w:rsidR="006A17B9" w:rsidRPr="006551CC">
        <w:rPr>
          <w:rFonts w:ascii="Times New Roman" w:hAnsi="Times New Roman"/>
        </w:rPr>
        <w:t xml:space="preserve">for the purpose of </w:t>
      </w:r>
      <w:r w:rsidR="000D48CB" w:rsidRPr="006551CC">
        <w:rPr>
          <w:rFonts w:ascii="Times New Roman" w:hAnsi="Times New Roman"/>
        </w:rPr>
        <w:t>s 198AHB of the</w:t>
      </w:r>
      <w:r w:rsidR="0083171F" w:rsidRPr="006551CC">
        <w:rPr>
          <w:rFonts w:ascii="Times New Roman" w:hAnsi="Times New Roman"/>
        </w:rPr>
        <w:t xml:space="preserve"> </w:t>
      </w:r>
      <w:r w:rsidR="006C3D3D" w:rsidRPr="006551CC">
        <w:rPr>
          <w:rFonts w:ascii="Times New Roman" w:hAnsi="Times New Roman"/>
          <w:i/>
          <w:iCs/>
        </w:rPr>
        <w:t>Migration Act</w:t>
      </w:r>
      <w:r w:rsidR="00073DB2" w:rsidRPr="006551CC">
        <w:rPr>
          <w:rFonts w:ascii="Times New Roman" w:hAnsi="Times New Roman"/>
          <w:i/>
          <w:iCs/>
        </w:rPr>
        <w:t xml:space="preserve"> 1958 </w:t>
      </w:r>
      <w:r w:rsidR="00073DB2" w:rsidRPr="006551CC">
        <w:rPr>
          <w:rFonts w:ascii="Times New Roman" w:hAnsi="Times New Roman"/>
        </w:rPr>
        <w:t>(</w:t>
      </w:r>
      <w:proofErr w:type="spellStart"/>
      <w:r w:rsidR="00073DB2" w:rsidRPr="006551CC">
        <w:rPr>
          <w:rFonts w:ascii="Times New Roman" w:hAnsi="Times New Roman"/>
        </w:rPr>
        <w:t>Cth</w:t>
      </w:r>
      <w:proofErr w:type="spellEnd"/>
      <w:r w:rsidR="00073DB2" w:rsidRPr="006551CC">
        <w:rPr>
          <w:rFonts w:ascii="Times New Roman" w:hAnsi="Times New Roman"/>
        </w:rPr>
        <w:t>)</w:t>
      </w:r>
      <w:r w:rsidR="000D48CB" w:rsidRPr="006551CC">
        <w:rPr>
          <w:rFonts w:ascii="Times New Roman" w:hAnsi="Times New Roman"/>
        </w:rPr>
        <w:t xml:space="preserve">. </w:t>
      </w:r>
      <w:r w:rsidR="00DC7F15" w:rsidRPr="006551CC">
        <w:rPr>
          <w:rFonts w:ascii="Times New Roman" w:hAnsi="Times New Roman"/>
        </w:rPr>
        <w:t xml:space="preserve">Other </w:t>
      </w:r>
      <w:r w:rsidR="00C56684" w:rsidRPr="006551CC">
        <w:rPr>
          <w:rFonts w:ascii="Times New Roman" w:hAnsi="Times New Roman"/>
        </w:rPr>
        <w:t>issue</w:t>
      </w:r>
      <w:r w:rsidR="00DC7F15" w:rsidRPr="006551CC">
        <w:rPr>
          <w:rFonts w:ascii="Times New Roman" w:hAnsi="Times New Roman"/>
        </w:rPr>
        <w:t>s</w:t>
      </w:r>
      <w:r w:rsidR="00C56684" w:rsidRPr="006551CC">
        <w:rPr>
          <w:rFonts w:ascii="Times New Roman" w:hAnsi="Times New Roman"/>
        </w:rPr>
        <w:t xml:space="preserve"> </w:t>
      </w:r>
      <w:r w:rsidR="00DC7F15" w:rsidRPr="006551CC">
        <w:rPr>
          <w:rFonts w:ascii="Times New Roman" w:hAnsi="Times New Roman"/>
        </w:rPr>
        <w:t xml:space="preserve">are </w:t>
      </w:r>
      <w:r w:rsidR="00C56684" w:rsidRPr="006551CC">
        <w:rPr>
          <w:rFonts w:ascii="Times New Roman" w:hAnsi="Times New Roman"/>
        </w:rPr>
        <w:t xml:space="preserve">the </w:t>
      </w:r>
      <w:r w:rsidR="00A21609" w:rsidRPr="006551CC">
        <w:rPr>
          <w:rFonts w:ascii="Times New Roman" w:hAnsi="Times New Roman"/>
        </w:rPr>
        <w:t xml:space="preserve">statutory </w:t>
      </w:r>
      <w:r w:rsidR="00FB6C4B" w:rsidRPr="006551CC">
        <w:rPr>
          <w:rFonts w:ascii="Times New Roman" w:hAnsi="Times New Roman"/>
        </w:rPr>
        <w:t xml:space="preserve">permissibility </w:t>
      </w:r>
      <w:r w:rsidR="00A21609" w:rsidRPr="006551CC">
        <w:rPr>
          <w:rFonts w:ascii="Times New Roman" w:hAnsi="Times New Roman"/>
        </w:rPr>
        <w:t>and constitutional validity</w:t>
      </w:r>
      <w:r w:rsidR="0041728F" w:rsidRPr="006551CC">
        <w:rPr>
          <w:rFonts w:ascii="Times New Roman" w:hAnsi="Times New Roman"/>
        </w:rPr>
        <w:t xml:space="preserve"> </w:t>
      </w:r>
      <w:r w:rsidR="00B66AA6" w:rsidRPr="006551CC">
        <w:rPr>
          <w:rFonts w:ascii="Times New Roman" w:hAnsi="Times New Roman"/>
        </w:rPr>
        <w:t xml:space="preserve">of the proposed removal </w:t>
      </w:r>
      <w:r w:rsidR="00B362D9" w:rsidRPr="006551CC">
        <w:rPr>
          <w:rFonts w:ascii="Times New Roman" w:hAnsi="Times New Roman"/>
        </w:rPr>
        <w:t>of the appellant from Australia to Nauru</w:t>
      </w:r>
      <w:r w:rsidR="004560FE" w:rsidRPr="006551CC">
        <w:rPr>
          <w:rFonts w:ascii="Times New Roman" w:hAnsi="Times New Roman"/>
        </w:rPr>
        <w:t xml:space="preserve"> </w:t>
      </w:r>
      <w:r w:rsidR="00311CB8" w:rsidRPr="006551CC">
        <w:rPr>
          <w:rFonts w:ascii="Times New Roman" w:hAnsi="Times New Roman"/>
        </w:rPr>
        <w:t xml:space="preserve">in accordance with </w:t>
      </w:r>
      <w:r w:rsidR="00B362D9" w:rsidRPr="006551CC">
        <w:rPr>
          <w:rFonts w:ascii="Times New Roman" w:hAnsi="Times New Roman"/>
        </w:rPr>
        <w:t xml:space="preserve">the </w:t>
      </w:r>
      <w:r w:rsidR="00F1544B" w:rsidRPr="006551CC">
        <w:rPr>
          <w:rFonts w:ascii="Times New Roman" w:hAnsi="Times New Roman"/>
        </w:rPr>
        <w:t>I</w:t>
      </w:r>
      <w:r w:rsidR="00B362D9" w:rsidRPr="006551CC">
        <w:rPr>
          <w:rFonts w:ascii="Times New Roman" w:hAnsi="Times New Roman"/>
        </w:rPr>
        <w:t xml:space="preserve">nterim </w:t>
      </w:r>
      <w:r w:rsidR="00F1544B" w:rsidRPr="006551CC">
        <w:rPr>
          <w:rFonts w:ascii="Times New Roman" w:hAnsi="Times New Roman"/>
        </w:rPr>
        <w:t>Arrangement</w:t>
      </w:r>
      <w:r w:rsidR="00812EE6" w:rsidRPr="006551CC">
        <w:rPr>
          <w:rFonts w:ascii="Times New Roman" w:hAnsi="Times New Roman"/>
        </w:rPr>
        <w:t xml:space="preserve"> and</w:t>
      </w:r>
      <w:r w:rsidR="00415AF8" w:rsidRPr="006551CC">
        <w:rPr>
          <w:rFonts w:ascii="Times New Roman" w:hAnsi="Times New Roman"/>
        </w:rPr>
        <w:t xml:space="preserve"> </w:t>
      </w:r>
      <w:r w:rsidR="00F1544B" w:rsidRPr="006551CC">
        <w:rPr>
          <w:rFonts w:ascii="Times New Roman" w:hAnsi="Times New Roman"/>
        </w:rPr>
        <w:t xml:space="preserve">pursuant to </w:t>
      </w:r>
      <w:r w:rsidR="009D703E" w:rsidRPr="006551CC">
        <w:rPr>
          <w:rFonts w:ascii="Times New Roman" w:hAnsi="Times New Roman"/>
        </w:rPr>
        <w:t>s</w:t>
      </w:r>
      <w:r w:rsidR="00283258" w:rsidRPr="006551CC">
        <w:rPr>
          <w:rFonts w:ascii="Times New Roman" w:hAnsi="Times New Roman"/>
        </w:rPr>
        <w:t>s</w:t>
      </w:r>
      <w:r w:rsidR="009D703E" w:rsidRPr="006551CC">
        <w:rPr>
          <w:rFonts w:ascii="Times New Roman" w:hAnsi="Times New Roman"/>
        </w:rPr>
        <w:t xml:space="preserve"> 76AAA </w:t>
      </w:r>
      <w:r w:rsidR="004560FE" w:rsidRPr="006551CC">
        <w:rPr>
          <w:rFonts w:ascii="Times New Roman" w:hAnsi="Times New Roman"/>
        </w:rPr>
        <w:t xml:space="preserve">and </w:t>
      </w:r>
      <w:r w:rsidR="00C56F81" w:rsidRPr="006551CC">
        <w:rPr>
          <w:rFonts w:ascii="Times New Roman" w:hAnsi="Times New Roman"/>
        </w:rPr>
        <w:t xml:space="preserve">198(2B) of the </w:t>
      </w:r>
      <w:r w:rsidR="00C56F81" w:rsidRPr="006551CC">
        <w:rPr>
          <w:rFonts w:ascii="Times New Roman" w:hAnsi="Times New Roman"/>
          <w:i/>
          <w:iCs/>
        </w:rPr>
        <w:t>Migration Act</w:t>
      </w:r>
      <w:r w:rsidR="00E77B3D" w:rsidRPr="006551CC">
        <w:rPr>
          <w:rFonts w:ascii="Times New Roman" w:hAnsi="Times New Roman"/>
        </w:rPr>
        <w:t xml:space="preserve"> </w:t>
      </w:r>
      <w:r w:rsidR="00EF4FA3" w:rsidRPr="006551CC">
        <w:rPr>
          <w:rFonts w:ascii="Times New Roman" w:hAnsi="Times New Roman"/>
        </w:rPr>
        <w:t xml:space="preserve">having regard to </w:t>
      </w:r>
      <w:r w:rsidR="00AD3958" w:rsidRPr="006551CC">
        <w:rPr>
          <w:rFonts w:ascii="Times New Roman" w:hAnsi="Times New Roman"/>
        </w:rPr>
        <w:t>the appellant</w:t>
      </w:r>
      <w:r w:rsidR="00AE0692" w:rsidRPr="006551CC">
        <w:rPr>
          <w:rFonts w:ascii="Times New Roman" w:hAnsi="Times New Roman"/>
        </w:rPr>
        <w:t>'s</w:t>
      </w:r>
      <w:r w:rsidR="00AD3958" w:rsidRPr="006551CC">
        <w:rPr>
          <w:rFonts w:ascii="Times New Roman" w:hAnsi="Times New Roman"/>
        </w:rPr>
        <w:t xml:space="preserve"> </w:t>
      </w:r>
      <w:r w:rsidR="00A7433F" w:rsidRPr="006551CC">
        <w:rPr>
          <w:rFonts w:ascii="Times New Roman" w:hAnsi="Times New Roman"/>
        </w:rPr>
        <w:t>severe</w:t>
      </w:r>
      <w:r w:rsidR="00726636" w:rsidRPr="006551CC">
        <w:rPr>
          <w:rFonts w:ascii="Times New Roman" w:hAnsi="Times New Roman"/>
        </w:rPr>
        <w:t xml:space="preserve"> </w:t>
      </w:r>
      <w:r w:rsidR="00A7433F" w:rsidRPr="006551CC">
        <w:rPr>
          <w:rFonts w:ascii="Times New Roman" w:hAnsi="Times New Roman"/>
        </w:rPr>
        <w:t xml:space="preserve">asthma </w:t>
      </w:r>
      <w:r w:rsidR="002B797B" w:rsidRPr="006551CC">
        <w:rPr>
          <w:rFonts w:ascii="Times New Roman" w:hAnsi="Times New Roman"/>
        </w:rPr>
        <w:t xml:space="preserve">and the </w:t>
      </w:r>
      <w:r w:rsidR="00AE0692" w:rsidRPr="006551CC">
        <w:rPr>
          <w:rFonts w:ascii="Times New Roman" w:hAnsi="Times New Roman"/>
        </w:rPr>
        <w:t xml:space="preserve">inadequacy of </w:t>
      </w:r>
      <w:r w:rsidR="002B797B" w:rsidRPr="006551CC">
        <w:rPr>
          <w:rFonts w:ascii="Times New Roman" w:hAnsi="Times New Roman"/>
        </w:rPr>
        <w:t xml:space="preserve">medical services available in Nauru </w:t>
      </w:r>
      <w:r w:rsidR="00854C2E" w:rsidRPr="006551CC">
        <w:rPr>
          <w:rFonts w:ascii="Times New Roman" w:hAnsi="Times New Roman"/>
        </w:rPr>
        <w:t xml:space="preserve">to manage his </w:t>
      </w:r>
      <w:r w:rsidR="00B21475" w:rsidRPr="006551CC">
        <w:rPr>
          <w:rFonts w:ascii="Times New Roman" w:hAnsi="Times New Roman"/>
        </w:rPr>
        <w:t>condition on an ongoing basis.</w:t>
      </w:r>
    </w:p>
    <w:p w14:paraId="159F2E38" w14:textId="717B606B" w:rsidR="00073DB2" w:rsidRPr="006551CC" w:rsidRDefault="00073DB2" w:rsidP="006551CC">
      <w:pPr>
        <w:pStyle w:val="FixListStyle"/>
        <w:spacing w:after="260" w:line="280" w:lineRule="exact"/>
        <w:ind w:right="0"/>
        <w:jc w:val="both"/>
        <w:rPr>
          <w:rFonts w:ascii="Times New Roman" w:hAnsi="Times New Roman"/>
        </w:rPr>
      </w:pPr>
      <w:r w:rsidRPr="006551CC">
        <w:rPr>
          <w:rFonts w:ascii="Times New Roman" w:hAnsi="Times New Roman"/>
        </w:rPr>
        <w:tab/>
        <w:t xml:space="preserve">The appeal arises under s 24 of the </w:t>
      </w:r>
      <w:r w:rsidRPr="006551CC">
        <w:rPr>
          <w:rFonts w:ascii="Times New Roman" w:hAnsi="Times New Roman"/>
          <w:i/>
          <w:iCs/>
        </w:rPr>
        <w:t xml:space="preserve">Federal Court of Australia Act 1976 </w:t>
      </w:r>
      <w:r w:rsidRPr="006551CC">
        <w:rPr>
          <w:rFonts w:ascii="Times New Roman" w:hAnsi="Times New Roman"/>
        </w:rPr>
        <w:t>(</w:t>
      </w:r>
      <w:proofErr w:type="spellStart"/>
      <w:r w:rsidRPr="006551CC">
        <w:rPr>
          <w:rFonts w:ascii="Times New Roman" w:hAnsi="Times New Roman"/>
        </w:rPr>
        <w:t>Cth</w:t>
      </w:r>
      <w:proofErr w:type="spellEnd"/>
      <w:r w:rsidRPr="006551CC">
        <w:rPr>
          <w:rFonts w:ascii="Times New Roman" w:hAnsi="Times New Roman"/>
        </w:rPr>
        <w:t xml:space="preserve">) from a judgment of a single judge of the Federal Court of Australia (Moshinsky J) dismissing an application commenced by the appellant against the Minister administering the </w:t>
      </w:r>
      <w:r w:rsidRPr="006551CC">
        <w:rPr>
          <w:rFonts w:ascii="Times New Roman" w:hAnsi="Times New Roman"/>
          <w:i/>
          <w:iCs/>
        </w:rPr>
        <w:t>Migration Act</w:t>
      </w:r>
      <w:r w:rsidRPr="006551CC">
        <w:rPr>
          <w:rFonts w:ascii="Times New Roman" w:hAnsi="Times New Roman"/>
        </w:rPr>
        <w:t xml:space="preserve"> and the Commonwealth of Australia in the original jurisdiction of the Federal Court under s 39B of the </w:t>
      </w:r>
      <w:r w:rsidRPr="006551CC">
        <w:rPr>
          <w:rFonts w:ascii="Times New Roman" w:hAnsi="Times New Roman"/>
          <w:i/>
          <w:iCs/>
        </w:rPr>
        <w:t>Judiciary Act 1903</w:t>
      </w:r>
      <w:r w:rsidRPr="006551CC">
        <w:rPr>
          <w:rFonts w:ascii="Times New Roman" w:hAnsi="Times New Roman"/>
        </w:rPr>
        <w:t xml:space="preserve"> (</w:t>
      </w:r>
      <w:proofErr w:type="spellStart"/>
      <w:r w:rsidRPr="006551CC">
        <w:rPr>
          <w:rFonts w:ascii="Times New Roman" w:hAnsi="Times New Roman"/>
        </w:rPr>
        <w:t>Cth</w:t>
      </w:r>
      <w:proofErr w:type="spellEnd"/>
      <w:r w:rsidRPr="006551CC">
        <w:rPr>
          <w:rFonts w:ascii="Times New Roman" w:hAnsi="Times New Roman"/>
        </w:rPr>
        <w:t xml:space="preserve">). The appeal was pending before the Full Court of the Federal </w:t>
      </w:r>
      <w:proofErr w:type="gramStart"/>
      <w:r w:rsidRPr="006551CC">
        <w:rPr>
          <w:rFonts w:ascii="Times New Roman" w:hAnsi="Times New Roman"/>
        </w:rPr>
        <w:t>Court, and</w:t>
      </w:r>
      <w:proofErr w:type="gramEnd"/>
      <w:r w:rsidRPr="006551CC">
        <w:rPr>
          <w:rFonts w:ascii="Times New Roman" w:hAnsi="Times New Roman"/>
        </w:rPr>
        <w:t xml:space="preserve"> was removed into this Court upon the application of the Attorney-General of the Commonwealth under s 40(1) of the </w:t>
      </w:r>
      <w:r w:rsidRPr="006551CC">
        <w:rPr>
          <w:rFonts w:ascii="Times New Roman" w:hAnsi="Times New Roman"/>
          <w:i/>
          <w:iCs/>
        </w:rPr>
        <w:t>Judiciary Act</w:t>
      </w:r>
      <w:r w:rsidRPr="006551CC">
        <w:rPr>
          <w:rFonts w:ascii="Times New Roman" w:hAnsi="Times New Roman"/>
        </w:rPr>
        <w:t xml:space="preserve">. The removed appeal is to be determined by this Court exercising the jurisdiction conferred on it by s 40(1) of the </w:t>
      </w:r>
      <w:r w:rsidRPr="006551CC">
        <w:rPr>
          <w:rFonts w:ascii="Times New Roman" w:hAnsi="Times New Roman"/>
          <w:i/>
          <w:iCs/>
        </w:rPr>
        <w:t>Judiciary Act</w:t>
      </w:r>
      <w:r w:rsidRPr="006551CC">
        <w:rPr>
          <w:rFonts w:ascii="Times New Roman" w:hAnsi="Times New Roman"/>
        </w:rPr>
        <w:t xml:space="preserve"> under s 76(ii) of the </w:t>
      </w:r>
      <w:r w:rsidRPr="006551CC">
        <w:rPr>
          <w:rFonts w:ascii="Times New Roman" w:hAnsi="Times New Roman"/>
          <w:i/>
        </w:rPr>
        <w:t>Constitution</w:t>
      </w:r>
      <w:r w:rsidRPr="006551CC">
        <w:rPr>
          <w:rStyle w:val="FootnoteReference"/>
          <w:rFonts w:ascii="Times New Roman" w:hAnsi="Times New Roman"/>
          <w:sz w:val="24"/>
        </w:rPr>
        <w:footnoteReference w:id="2"/>
      </w:r>
      <w:r w:rsidRPr="006551CC">
        <w:rPr>
          <w:rFonts w:ascii="Times New Roman" w:hAnsi="Times New Roman"/>
        </w:rPr>
        <w:t xml:space="preserve"> and, being an appeal by way of rehearing, involves the application to the facts found by the primary judge of the law as it exists at the time of this Court giving judgment on the appeal.</w:t>
      </w:r>
      <w:r w:rsidRPr="006551CC">
        <w:rPr>
          <w:rStyle w:val="FootnoteReference"/>
          <w:rFonts w:ascii="Times New Roman" w:hAnsi="Times New Roman"/>
          <w:sz w:val="24"/>
        </w:rPr>
        <w:footnoteReference w:id="3"/>
      </w:r>
    </w:p>
    <w:p w14:paraId="0B812E5F" w14:textId="4971B2CD" w:rsidR="00A73989" w:rsidRPr="006551CC" w:rsidRDefault="00B73BB0" w:rsidP="006551CC">
      <w:pPr>
        <w:pStyle w:val="FixListStyle"/>
        <w:spacing w:after="260" w:line="280" w:lineRule="exact"/>
        <w:ind w:right="0"/>
        <w:jc w:val="both"/>
        <w:rPr>
          <w:rFonts w:ascii="Times New Roman" w:hAnsi="Times New Roman"/>
        </w:rPr>
      </w:pPr>
      <w:r w:rsidRPr="006551CC">
        <w:rPr>
          <w:rFonts w:ascii="Times New Roman" w:hAnsi="Times New Roman"/>
        </w:rPr>
        <w:tab/>
        <w:t>For reasons to be explained</w:t>
      </w:r>
      <w:r w:rsidR="00283258" w:rsidRPr="006551CC">
        <w:rPr>
          <w:rFonts w:ascii="Times New Roman" w:hAnsi="Times New Roman"/>
        </w:rPr>
        <w:t>:</w:t>
      </w:r>
      <w:r w:rsidRPr="006551CC">
        <w:rPr>
          <w:rFonts w:ascii="Times New Roman" w:hAnsi="Times New Roman"/>
        </w:rPr>
        <w:t xml:space="preserve"> </w:t>
      </w:r>
      <w:r w:rsidR="00B25CBF" w:rsidRPr="006551CC">
        <w:rPr>
          <w:rFonts w:ascii="Times New Roman" w:hAnsi="Times New Roman"/>
        </w:rPr>
        <w:t xml:space="preserve">(1) </w:t>
      </w:r>
      <w:r w:rsidR="00885DB1" w:rsidRPr="006551CC">
        <w:rPr>
          <w:rFonts w:ascii="Times New Roman" w:hAnsi="Times New Roman"/>
        </w:rPr>
        <w:t xml:space="preserve">the issue of the </w:t>
      </w:r>
      <w:r w:rsidR="007851C7" w:rsidRPr="006551CC">
        <w:rPr>
          <w:rFonts w:ascii="Times New Roman" w:hAnsi="Times New Roman"/>
        </w:rPr>
        <w:t xml:space="preserve">lawfulness of the </w:t>
      </w:r>
      <w:r w:rsidR="004D0449" w:rsidRPr="006551CC">
        <w:rPr>
          <w:rFonts w:ascii="Times New Roman" w:hAnsi="Times New Roman"/>
        </w:rPr>
        <w:t xml:space="preserve">Commonwealth </w:t>
      </w:r>
      <w:r w:rsidR="001F578E" w:rsidRPr="006551CC">
        <w:rPr>
          <w:rFonts w:ascii="Times New Roman" w:hAnsi="Times New Roman"/>
        </w:rPr>
        <w:t>entering into</w:t>
      </w:r>
      <w:r w:rsidR="007851C7" w:rsidRPr="006551CC">
        <w:rPr>
          <w:rFonts w:ascii="Times New Roman" w:hAnsi="Times New Roman"/>
        </w:rPr>
        <w:t xml:space="preserve"> </w:t>
      </w:r>
      <w:r w:rsidR="00377A6D" w:rsidRPr="006551CC">
        <w:rPr>
          <w:rFonts w:ascii="Times New Roman" w:hAnsi="Times New Roman"/>
        </w:rPr>
        <w:t xml:space="preserve">the </w:t>
      </w:r>
      <w:r w:rsidR="0070761A" w:rsidRPr="006551CC">
        <w:rPr>
          <w:rFonts w:ascii="Times New Roman" w:hAnsi="Times New Roman"/>
        </w:rPr>
        <w:t xml:space="preserve">Interim Arrangement </w:t>
      </w:r>
      <w:r w:rsidR="005B2179" w:rsidRPr="006551CC">
        <w:rPr>
          <w:rFonts w:ascii="Times New Roman" w:hAnsi="Times New Roman"/>
        </w:rPr>
        <w:t>for the purpose of s</w:t>
      </w:r>
      <w:r w:rsidR="008A2088">
        <w:rPr>
          <w:rFonts w:ascii="Times New Roman" w:hAnsi="Times New Roman"/>
        </w:rPr>
        <w:t> </w:t>
      </w:r>
      <w:r w:rsidR="005B2179" w:rsidRPr="006551CC">
        <w:rPr>
          <w:rFonts w:ascii="Times New Roman" w:hAnsi="Times New Roman"/>
        </w:rPr>
        <w:t xml:space="preserve">198AHB of the </w:t>
      </w:r>
      <w:r w:rsidR="005B2179" w:rsidRPr="006551CC">
        <w:rPr>
          <w:rFonts w:ascii="Times New Roman" w:hAnsi="Times New Roman"/>
          <w:i/>
          <w:iCs/>
        </w:rPr>
        <w:t xml:space="preserve">Migration Act </w:t>
      </w:r>
      <w:r w:rsidR="007851C7" w:rsidRPr="006551CC">
        <w:rPr>
          <w:rFonts w:ascii="Times New Roman" w:hAnsi="Times New Roman"/>
        </w:rPr>
        <w:t xml:space="preserve">is </w:t>
      </w:r>
      <w:r w:rsidR="0070761A" w:rsidRPr="006551CC">
        <w:rPr>
          <w:rFonts w:ascii="Times New Roman" w:hAnsi="Times New Roman"/>
        </w:rPr>
        <w:t xml:space="preserve">conclusively resolved by </w:t>
      </w:r>
      <w:r w:rsidR="00600808" w:rsidRPr="006551CC">
        <w:rPr>
          <w:rFonts w:ascii="Times New Roman" w:hAnsi="Times New Roman"/>
        </w:rPr>
        <w:t xml:space="preserve">the operation of </w:t>
      </w:r>
      <w:r w:rsidR="00845526" w:rsidRPr="006551CC">
        <w:rPr>
          <w:rFonts w:ascii="Times New Roman" w:hAnsi="Times New Roman"/>
        </w:rPr>
        <w:t xml:space="preserve">item </w:t>
      </w:r>
      <w:r w:rsidR="00600808" w:rsidRPr="006551CC">
        <w:rPr>
          <w:rFonts w:ascii="Times New Roman" w:hAnsi="Times New Roman"/>
        </w:rPr>
        <w:t>10 of Sch 1</w:t>
      </w:r>
      <w:r w:rsidR="0070761A" w:rsidRPr="006551CC">
        <w:rPr>
          <w:rFonts w:ascii="Times New Roman" w:hAnsi="Times New Roman"/>
        </w:rPr>
        <w:t xml:space="preserve"> </w:t>
      </w:r>
      <w:r w:rsidR="00600808" w:rsidRPr="006551CC">
        <w:rPr>
          <w:rFonts w:ascii="Times New Roman" w:hAnsi="Times New Roman"/>
        </w:rPr>
        <w:t>to</w:t>
      </w:r>
      <w:r w:rsidR="0070761A" w:rsidRPr="006551CC">
        <w:rPr>
          <w:rFonts w:ascii="Times New Roman" w:hAnsi="Times New Roman"/>
        </w:rPr>
        <w:t xml:space="preserve"> </w:t>
      </w:r>
      <w:r w:rsidR="00C45983" w:rsidRPr="006551CC">
        <w:rPr>
          <w:rFonts w:ascii="Times New Roman" w:hAnsi="Times New Roman"/>
        </w:rPr>
        <w:t xml:space="preserve">the </w:t>
      </w:r>
      <w:r w:rsidR="00C45983" w:rsidRPr="006551CC">
        <w:rPr>
          <w:rFonts w:ascii="Times New Roman" w:hAnsi="Times New Roman"/>
          <w:i/>
          <w:iCs/>
        </w:rPr>
        <w:t>Home Affairs Legislation Amendment (2025 Measures No 1) Act 2025</w:t>
      </w:r>
      <w:r w:rsidR="00C45983" w:rsidRPr="006551CC">
        <w:rPr>
          <w:rFonts w:ascii="Times New Roman" w:hAnsi="Times New Roman"/>
        </w:rPr>
        <w:t xml:space="preserve"> (</w:t>
      </w:r>
      <w:proofErr w:type="spellStart"/>
      <w:r w:rsidR="00C45983" w:rsidRPr="006551CC">
        <w:rPr>
          <w:rFonts w:ascii="Times New Roman" w:hAnsi="Times New Roman"/>
        </w:rPr>
        <w:t>Cth</w:t>
      </w:r>
      <w:proofErr w:type="spellEnd"/>
      <w:r w:rsidR="00C45983" w:rsidRPr="006551CC">
        <w:rPr>
          <w:rFonts w:ascii="Times New Roman" w:hAnsi="Times New Roman"/>
        </w:rPr>
        <w:t>) ("the 2025 Amendment Act"</w:t>
      </w:r>
      <w:r w:rsidR="002D64C1" w:rsidRPr="006551CC">
        <w:rPr>
          <w:rFonts w:ascii="Times New Roman" w:hAnsi="Times New Roman"/>
        </w:rPr>
        <w:t>)</w:t>
      </w:r>
      <w:r w:rsidR="00283258" w:rsidRPr="006551CC">
        <w:rPr>
          <w:rFonts w:ascii="Times New Roman" w:hAnsi="Times New Roman"/>
        </w:rPr>
        <w:t xml:space="preserve">; </w:t>
      </w:r>
      <w:r w:rsidR="00B25CBF" w:rsidRPr="006551CC">
        <w:rPr>
          <w:rFonts w:ascii="Times New Roman" w:hAnsi="Times New Roman"/>
        </w:rPr>
        <w:t xml:space="preserve">(2) </w:t>
      </w:r>
      <w:r w:rsidR="005B2179" w:rsidRPr="006551CC">
        <w:rPr>
          <w:rFonts w:ascii="Times New Roman" w:hAnsi="Times New Roman"/>
        </w:rPr>
        <w:t>s</w:t>
      </w:r>
      <w:r w:rsidR="00283258" w:rsidRPr="006551CC">
        <w:rPr>
          <w:rFonts w:ascii="Times New Roman" w:hAnsi="Times New Roman"/>
        </w:rPr>
        <w:t>s</w:t>
      </w:r>
      <w:r w:rsidR="005B2179" w:rsidRPr="006551CC">
        <w:rPr>
          <w:rFonts w:ascii="Times New Roman" w:hAnsi="Times New Roman"/>
        </w:rPr>
        <w:t xml:space="preserve"> 76AAA and 198(2B) of the </w:t>
      </w:r>
      <w:r w:rsidR="005B2179" w:rsidRPr="006551CC">
        <w:rPr>
          <w:rFonts w:ascii="Times New Roman" w:hAnsi="Times New Roman"/>
          <w:i/>
          <w:iCs/>
        </w:rPr>
        <w:t>Migration Act</w:t>
      </w:r>
      <w:r w:rsidR="009818EB" w:rsidRPr="006551CC">
        <w:rPr>
          <w:rFonts w:ascii="Times New Roman" w:hAnsi="Times New Roman"/>
        </w:rPr>
        <w:t xml:space="preserve"> </w:t>
      </w:r>
      <w:r w:rsidR="00CF1A6E" w:rsidRPr="006551CC">
        <w:rPr>
          <w:rFonts w:ascii="Times New Roman" w:hAnsi="Times New Roman"/>
        </w:rPr>
        <w:t xml:space="preserve">operate </w:t>
      </w:r>
      <w:r w:rsidR="005C5CF1" w:rsidRPr="006551CC">
        <w:rPr>
          <w:rFonts w:ascii="Times New Roman" w:hAnsi="Times New Roman"/>
        </w:rPr>
        <w:t xml:space="preserve">on their proper construction </w:t>
      </w:r>
      <w:r w:rsidR="00CF1A6E" w:rsidRPr="006551CC">
        <w:rPr>
          <w:rFonts w:ascii="Times New Roman" w:hAnsi="Times New Roman"/>
        </w:rPr>
        <w:t xml:space="preserve">to authorise and require the </w:t>
      </w:r>
      <w:r w:rsidR="007B16D3" w:rsidRPr="006551CC">
        <w:rPr>
          <w:rFonts w:ascii="Times New Roman" w:hAnsi="Times New Roman"/>
        </w:rPr>
        <w:t>removal of the appellant from Australia to Nauru</w:t>
      </w:r>
      <w:r w:rsidR="002F232B" w:rsidRPr="006551CC">
        <w:rPr>
          <w:rFonts w:ascii="Times New Roman" w:hAnsi="Times New Roman"/>
        </w:rPr>
        <w:t xml:space="preserve"> </w:t>
      </w:r>
      <w:r w:rsidR="00A7140E" w:rsidRPr="006551CC">
        <w:rPr>
          <w:rFonts w:ascii="Times New Roman" w:hAnsi="Times New Roman"/>
        </w:rPr>
        <w:t>notwithstanding</w:t>
      </w:r>
      <w:r w:rsidR="002F232B" w:rsidRPr="006551CC">
        <w:rPr>
          <w:rFonts w:ascii="Times New Roman" w:hAnsi="Times New Roman"/>
        </w:rPr>
        <w:t xml:space="preserve"> </w:t>
      </w:r>
      <w:r w:rsidR="00A7140E" w:rsidRPr="006551CC">
        <w:rPr>
          <w:rFonts w:ascii="Times New Roman" w:hAnsi="Times New Roman"/>
        </w:rPr>
        <w:t xml:space="preserve">the </w:t>
      </w:r>
      <w:r w:rsidR="002F232B" w:rsidRPr="006551CC">
        <w:rPr>
          <w:rFonts w:ascii="Times New Roman" w:hAnsi="Times New Roman"/>
        </w:rPr>
        <w:t xml:space="preserve">inadequacy of the medical services </w:t>
      </w:r>
      <w:r w:rsidR="00590EEE" w:rsidRPr="006551CC">
        <w:rPr>
          <w:rFonts w:ascii="Times New Roman" w:hAnsi="Times New Roman"/>
        </w:rPr>
        <w:t xml:space="preserve">available in Nauru to manage his </w:t>
      </w:r>
      <w:r w:rsidR="009831A8" w:rsidRPr="006551CC">
        <w:rPr>
          <w:rFonts w:ascii="Times New Roman" w:hAnsi="Times New Roman"/>
        </w:rPr>
        <w:t>medical condition</w:t>
      </w:r>
      <w:r w:rsidR="00306D6D" w:rsidRPr="006551CC">
        <w:rPr>
          <w:rFonts w:ascii="Times New Roman" w:hAnsi="Times New Roman"/>
        </w:rPr>
        <w:t xml:space="preserve"> after arrival</w:t>
      </w:r>
      <w:r w:rsidR="00C7400C" w:rsidRPr="006551CC">
        <w:rPr>
          <w:rFonts w:ascii="Times New Roman" w:hAnsi="Times New Roman"/>
        </w:rPr>
        <w:t>; and</w:t>
      </w:r>
      <w:r w:rsidR="00B25CBF" w:rsidRPr="006551CC">
        <w:rPr>
          <w:rFonts w:ascii="Times New Roman" w:hAnsi="Times New Roman"/>
        </w:rPr>
        <w:t xml:space="preserve"> (3)</w:t>
      </w:r>
      <w:r w:rsidR="00C7400C" w:rsidRPr="006551CC">
        <w:rPr>
          <w:rFonts w:ascii="Times New Roman" w:hAnsi="Times New Roman"/>
        </w:rPr>
        <w:t xml:space="preserve"> in so operating,</w:t>
      </w:r>
      <w:r w:rsidR="00EB52B7" w:rsidRPr="006551CC">
        <w:rPr>
          <w:rFonts w:ascii="Times New Roman" w:hAnsi="Times New Roman"/>
        </w:rPr>
        <w:t xml:space="preserve"> ss </w:t>
      </w:r>
      <w:r w:rsidR="00A7140E" w:rsidRPr="006551CC">
        <w:rPr>
          <w:rFonts w:ascii="Times New Roman" w:hAnsi="Times New Roman"/>
        </w:rPr>
        <w:t xml:space="preserve">198AHB, </w:t>
      </w:r>
      <w:r w:rsidR="00EB52B7" w:rsidRPr="006551CC">
        <w:rPr>
          <w:rFonts w:ascii="Times New Roman" w:hAnsi="Times New Roman"/>
        </w:rPr>
        <w:t xml:space="preserve">76AAA and 198(2B) </w:t>
      </w:r>
      <w:r w:rsidR="001734D2" w:rsidRPr="006551CC">
        <w:rPr>
          <w:rFonts w:ascii="Times New Roman" w:hAnsi="Times New Roman"/>
        </w:rPr>
        <w:t>do not contrav</w:t>
      </w:r>
      <w:r w:rsidR="005A3BFB" w:rsidRPr="006551CC">
        <w:rPr>
          <w:rFonts w:ascii="Times New Roman" w:hAnsi="Times New Roman"/>
        </w:rPr>
        <w:t xml:space="preserve">ene Ch III of the </w:t>
      </w:r>
      <w:r w:rsidR="005A3BFB" w:rsidRPr="006551CC">
        <w:rPr>
          <w:rFonts w:ascii="Times New Roman" w:hAnsi="Times New Roman"/>
          <w:i/>
        </w:rPr>
        <w:t>Constitution</w:t>
      </w:r>
      <w:r w:rsidR="005A3BFB" w:rsidRPr="006551CC">
        <w:rPr>
          <w:rFonts w:ascii="Times New Roman" w:hAnsi="Times New Roman"/>
        </w:rPr>
        <w:t>.</w:t>
      </w:r>
    </w:p>
    <w:p w14:paraId="6945D74A" w14:textId="56E3E6D2" w:rsidR="00CD3C95" w:rsidRPr="006551CC" w:rsidRDefault="00CD3C95" w:rsidP="006551CC">
      <w:pPr>
        <w:pStyle w:val="FixListStyle"/>
        <w:spacing w:after="260" w:line="280" w:lineRule="exact"/>
        <w:ind w:right="0"/>
        <w:jc w:val="both"/>
        <w:rPr>
          <w:rFonts w:ascii="Times New Roman" w:hAnsi="Times New Roman"/>
        </w:rPr>
      </w:pPr>
      <w:r w:rsidRPr="006551CC">
        <w:rPr>
          <w:rFonts w:ascii="Times New Roman" w:hAnsi="Times New Roman"/>
        </w:rPr>
        <w:lastRenderedPageBreak/>
        <w:tab/>
        <w:t>The appeal is accordingly to be dismissed.</w:t>
      </w:r>
    </w:p>
    <w:p w14:paraId="4C301AD6" w14:textId="33B1715C" w:rsidR="00FC7918" w:rsidRPr="006551CC" w:rsidRDefault="00B62AEF" w:rsidP="006551CC">
      <w:pPr>
        <w:pStyle w:val="HeadingL1"/>
        <w:spacing w:after="260" w:line="280" w:lineRule="exact"/>
        <w:ind w:right="0"/>
        <w:jc w:val="both"/>
        <w:rPr>
          <w:rFonts w:ascii="Times New Roman" w:hAnsi="Times New Roman"/>
        </w:rPr>
      </w:pPr>
      <w:r w:rsidRPr="006551CC">
        <w:rPr>
          <w:rFonts w:ascii="Times New Roman" w:hAnsi="Times New Roman"/>
        </w:rPr>
        <w:t>L</w:t>
      </w:r>
      <w:r w:rsidR="0057427C" w:rsidRPr="006551CC">
        <w:rPr>
          <w:rFonts w:ascii="Times New Roman" w:hAnsi="Times New Roman"/>
        </w:rPr>
        <w:t>egislative framework</w:t>
      </w:r>
    </w:p>
    <w:p w14:paraId="0E57D4D3" w14:textId="266C56B9" w:rsidR="00FC7918" w:rsidRPr="006551CC" w:rsidRDefault="0057427C" w:rsidP="006551CC">
      <w:pPr>
        <w:pStyle w:val="FixListStyle"/>
        <w:spacing w:after="260" w:line="280" w:lineRule="exact"/>
        <w:ind w:right="0"/>
        <w:jc w:val="both"/>
        <w:rPr>
          <w:rFonts w:ascii="Times New Roman" w:hAnsi="Times New Roman"/>
        </w:rPr>
      </w:pPr>
      <w:r w:rsidRPr="006551CC">
        <w:rPr>
          <w:rFonts w:ascii="Times New Roman" w:hAnsi="Times New Roman"/>
        </w:rPr>
        <w:tab/>
        <w:t>Sections 76AAA and 198</w:t>
      </w:r>
      <w:r w:rsidR="00CB4272" w:rsidRPr="006551CC">
        <w:rPr>
          <w:rFonts w:ascii="Times New Roman" w:hAnsi="Times New Roman"/>
        </w:rPr>
        <w:t>AHB</w:t>
      </w:r>
      <w:r w:rsidRPr="006551CC">
        <w:rPr>
          <w:rFonts w:ascii="Times New Roman" w:hAnsi="Times New Roman"/>
        </w:rPr>
        <w:t xml:space="preserve"> were inserted into the </w:t>
      </w:r>
      <w:r w:rsidRPr="006551CC">
        <w:rPr>
          <w:rFonts w:ascii="Times New Roman" w:hAnsi="Times New Roman"/>
          <w:i/>
          <w:iCs/>
        </w:rPr>
        <w:t xml:space="preserve">Migration Act </w:t>
      </w:r>
      <w:r w:rsidR="00F4594D" w:rsidRPr="006551CC">
        <w:rPr>
          <w:rFonts w:ascii="Times New Roman" w:hAnsi="Times New Roman"/>
        </w:rPr>
        <w:t xml:space="preserve">by the </w:t>
      </w:r>
      <w:r w:rsidR="00F4594D" w:rsidRPr="006551CC">
        <w:rPr>
          <w:rFonts w:ascii="Times New Roman" w:hAnsi="Times New Roman"/>
          <w:i/>
          <w:iCs/>
        </w:rPr>
        <w:t>Migration Amendment Act 202</w:t>
      </w:r>
      <w:r w:rsidR="0010235E" w:rsidRPr="006551CC">
        <w:rPr>
          <w:rFonts w:ascii="Times New Roman" w:hAnsi="Times New Roman"/>
          <w:i/>
          <w:iCs/>
        </w:rPr>
        <w:t>4</w:t>
      </w:r>
      <w:r w:rsidR="0010235E" w:rsidRPr="006551CC">
        <w:rPr>
          <w:rFonts w:ascii="Times New Roman" w:hAnsi="Times New Roman"/>
        </w:rPr>
        <w:t xml:space="preserve"> (</w:t>
      </w:r>
      <w:proofErr w:type="spellStart"/>
      <w:r w:rsidR="0010235E" w:rsidRPr="006551CC">
        <w:rPr>
          <w:rFonts w:ascii="Times New Roman" w:hAnsi="Times New Roman"/>
        </w:rPr>
        <w:t>Cth</w:t>
      </w:r>
      <w:proofErr w:type="spellEnd"/>
      <w:r w:rsidR="0010235E" w:rsidRPr="006551CC">
        <w:rPr>
          <w:rFonts w:ascii="Times New Roman" w:hAnsi="Times New Roman"/>
        </w:rPr>
        <w:t xml:space="preserve">) </w:t>
      </w:r>
      <w:r w:rsidR="00425168" w:rsidRPr="006551CC">
        <w:rPr>
          <w:rFonts w:ascii="Times New Roman" w:hAnsi="Times New Roman"/>
        </w:rPr>
        <w:t>(</w:t>
      </w:r>
      <w:r w:rsidR="00F24D46" w:rsidRPr="006551CC">
        <w:rPr>
          <w:rFonts w:ascii="Times New Roman" w:hAnsi="Times New Roman"/>
        </w:rPr>
        <w:t>"the 2024 Amendment Act</w:t>
      </w:r>
      <w:r w:rsidR="009E48C4" w:rsidRPr="006551CC">
        <w:rPr>
          <w:rFonts w:ascii="Times New Roman" w:hAnsi="Times New Roman"/>
        </w:rPr>
        <w:t xml:space="preserve">") </w:t>
      </w:r>
      <w:r w:rsidR="0010235E" w:rsidRPr="006551CC">
        <w:rPr>
          <w:rFonts w:ascii="Times New Roman" w:hAnsi="Times New Roman"/>
        </w:rPr>
        <w:t xml:space="preserve">as </w:t>
      </w:r>
      <w:r w:rsidR="009D02CC" w:rsidRPr="006551CC">
        <w:rPr>
          <w:rFonts w:ascii="Times New Roman" w:hAnsi="Times New Roman"/>
        </w:rPr>
        <w:t>part</w:t>
      </w:r>
      <w:r w:rsidR="0010235E" w:rsidRPr="006551CC">
        <w:rPr>
          <w:rFonts w:ascii="Times New Roman" w:hAnsi="Times New Roman"/>
        </w:rPr>
        <w:t xml:space="preserve"> of the legislative response </w:t>
      </w:r>
      <w:r w:rsidR="00765783" w:rsidRPr="006551CC">
        <w:rPr>
          <w:rFonts w:ascii="Times New Roman" w:hAnsi="Times New Roman"/>
        </w:rPr>
        <w:t xml:space="preserve">by the Commonwealth Parliament </w:t>
      </w:r>
      <w:r w:rsidR="0039332D" w:rsidRPr="006551CC">
        <w:rPr>
          <w:rFonts w:ascii="Times New Roman" w:hAnsi="Times New Roman"/>
        </w:rPr>
        <w:t>to the</w:t>
      </w:r>
      <w:r w:rsidR="00EA60E8" w:rsidRPr="006551CC">
        <w:rPr>
          <w:rFonts w:ascii="Times New Roman" w:hAnsi="Times New Roman"/>
        </w:rPr>
        <w:t xml:space="preserve"> holding in</w:t>
      </w:r>
      <w:r w:rsidR="0039332D" w:rsidRPr="006551CC">
        <w:rPr>
          <w:rFonts w:ascii="Times New Roman" w:hAnsi="Times New Roman"/>
        </w:rPr>
        <w:t xml:space="preserve"> </w:t>
      </w:r>
      <w:r w:rsidR="00EA60E8" w:rsidRPr="006551CC">
        <w:rPr>
          <w:rFonts w:ascii="Times New Roman" w:hAnsi="Times New Roman"/>
          <w:i/>
          <w:iCs/>
        </w:rPr>
        <w:t>NZYQ v Minister for Immigration, Citizenship and Multicultural Affairs</w:t>
      </w:r>
      <w:r w:rsidR="00EA60E8" w:rsidRPr="006551CC">
        <w:rPr>
          <w:rFonts w:ascii="Times New Roman" w:hAnsi="Times New Roman"/>
          <w:b/>
          <w:bCs/>
          <w:sz w:val="24"/>
          <w:vertAlign w:val="superscript"/>
        </w:rPr>
        <w:footnoteReference w:id="4"/>
      </w:r>
      <w:r w:rsidR="00EA60E8" w:rsidRPr="006551CC">
        <w:rPr>
          <w:rFonts w:ascii="Times New Roman" w:hAnsi="Times New Roman"/>
        </w:rPr>
        <w:t xml:space="preserve"> that, </w:t>
      </w:r>
      <w:r w:rsidR="00B33BE4" w:rsidRPr="006551CC">
        <w:rPr>
          <w:rFonts w:ascii="Times New Roman" w:hAnsi="Times New Roman"/>
        </w:rPr>
        <w:t xml:space="preserve">in </w:t>
      </w:r>
      <w:r w:rsidR="00E06CEC" w:rsidRPr="006551CC">
        <w:rPr>
          <w:rFonts w:ascii="Times New Roman" w:hAnsi="Times New Roman"/>
        </w:rPr>
        <w:t>authoris</w:t>
      </w:r>
      <w:r w:rsidR="00B33BE4" w:rsidRPr="006551CC">
        <w:rPr>
          <w:rFonts w:ascii="Times New Roman" w:hAnsi="Times New Roman"/>
        </w:rPr>
        <w:t xml:space="preserve">ing </w:t>
      </w:r>
      <w:r w:rsidR="00E06CEC" w:rsidRPr="006551CC">
        <w:rPr>
          <w:rFonts w:ascii="Times New Roman" w:hAnsi="Times New Roman"/>
        </w:rPr>
        <w:t>and requir</w:t>
      </w:r>
      <w:r w:rsidR="00B33BE4" w:rsidRPr="006551CC">
        <w:rPr>
          <w:rFonts w:ascii="Times New Roman" w:hAnsi="Times New Roman"/>
        </w:rPr>
        <w:t>ing</w:t>
      </w:r>
      <w:r w:rsidR="00E06CEC" w:rsidRPr="006551CC">
        <w:rPr>
          <w:rFonts w:ascii="Times New Roman" w:hAnsi="Times New Roman"/>
        </w:rPr>
        <w:t xml:space="preserve"> the </w:t>
      </w:r>
      <w:r w:rsidR="00F52021" w:rsidRPr="006551CC">
        <w:rPr>
          <w:rFonts w:ascii="Times New Roman" w:hAnsi="Times New Roman"/>
        </w:rPr>
        <w:t xml:space="preserve">immigration </w:t>
      </w:r>
      <w:r w:rsidR="00605FC1" w:rsidRPr="006551CC">
        <w:rPr>
          <w:rFonts w:ascii="Times New Roman" w:hAnsi="Times New Roman"/>
        </w:rPr>
        <w:t xml:space="preserve">detention of </w:t>
      </w:r>
      <w:r w:rsidR="008D6D5A" w:rsidRPr="006551CC">
        <w:rPr>
          <w:rFonts w:ascii="Times New Roman" w:hAnsi="Times New Roman"/>
        </w:rPr>
        <w:t xml:space="preserve">an unlawful non-citizen </w:t>
      </w:r>
      <w:r w:rsidR="00414FDD" w:rsidRPr="006551CC">
        <w:rPr>
          <w:rFonts w:ascii="Times New Roman" w:hAnsi="Times New Roman"/>
        </w:rPr>
        <w:t xml:space="preserve">until </w:t>
      </w:r>
      <w:r w:rsidR="00E62121" w:rsidRPr="006551CC">
        <w:rPr>
          <w:rFonts w:ascii="Times New Roman" w:hAnsi="Times New Roman"/>
        </w:rPr>
        <w:t xml:space="preserve">the non-citizen is </w:t>
      </w:r>
      <w:r w:rsidR="009577E0" w:rsidRPr="006551CC">
        <w:rPr>
          <w:rFonts w:ascii="Times New Roman" w:hAnsi="Times New Roman"/>
        </w:rPr>
        <w:t>removed from Australia under s 198</w:t>
      </w:r>
      <w:r w:rsidR="001163C6" w:rsidRPr="006551CC">
        <w:rPr>
          <w:rFonts w:ascii="Times New Roman" w:hAnsi="Times New Roman"/>
        </w:rPr>
        <w:t xml:space="preserve">, </w:t>
      </w:r>
      <w:r w:rsidR="00BB18BB" w:rsidRPr="006551CC">
        <w:rPr>
          <w:rFonts w:ascii="Times New Roman" w:hAnsi="Times New Roman"/>
        </w:rPr>
        <w:t xml:space="preserve">ss 189 and 196 of the </w:t>
      </w:r>
      <w:r w:rsidR="00BB18BB" w:rsidRPr="006551CC">
        <w:rPr>
          <w:rFonts w:ascii="Times New Roman" w:hAnsi="Times New Roman"/>
          <w:i/>
          <w:iCs/>
        </w:rPr>
        <w:t>Migration Act</w:t>
      </w:r>
      <w:r w:rsidR="00BB18BB" w:rsidRPr="006551CC">
        <w:rPr>
          <w:rFonts w:ascii="Times New Roman" w:hAnsi="Times New Roman"/>
        </w:rPr>
        <w:t xml:space="preserve"> </w:t>
      </w:r>
      <w:r w:rsidR="00C13990" w:rsidRPr="006551CC">
        <w:rPr>
          <w:rFonts w:ascii="Times New Roman" w:hAnsi="Times New Roman"/>
        </w:rPr>
        <w:t xml:space="preserve">contravene Ch III of the </w:t>
      </w:r>
      <w:r w:rsidR="00C13990" w:rsidRPr="006551CC">
        <w:rPr>
          <w:rFonts w:ascii="Times New Roman" w:hAnsi="Times New Roman"/>
          <w:i/>
        </w:rPr>
        <w:t>Constitution</w:t>
      </w:r>
      <w:r w:rsidR="00C13990" w:rsidRPr="006551CC">
        <w:rPr>
          <w:rFonts w:ascii="Times New Roman" w:hAnsi="Times New Roman"/>
        </w:rPr>
        <w:t xml:space="preserve"> in their</w:t>
      </w:r>
      <w:r w:rsidR="006D1883" w:rsidRPr="006551CC">
        <w:rPr>
          <w:rFonts w:ascii="Times New Roman" w:hAnsi="Times New Roman"/>
        </w:rPr>
        <w:t xml:space="preserve"> application to </w:t>
      </w:r>
      <w:r w:rsidR="00240C9B" w:rsidRPr="006551CC">
        <w:rPr>
          <w:rFonts w:ascii="Times New Roman" w:hAnsi="Times New Roman"/>
        </w:rPr>
        <w:t>a</w:t>
      </w:r>
      <w:r w:rsidR="00B33BE4" w:rsidRPr="006551CC">
        <w:rPr>
          <w:rFonts w:ascii="Times New Roman" w:hAnsi="Times New Roman"/>
        </w:rPr>
        <w:t xml:space="preserve"> </w:t>
      </w:r>
      <w:r w:rsidR="00240C9B" w:rsidRPr="006551CC">
        <w:rPr>
          <w:rFonts w:ascii="Times New Roman" w:hAnsi="Times New Roman"/>
        </w:rPr>
        <w:t>non-citizen whose removal from Australia has no real prospect of becoming practicable in the reasonably foreseeable future</w:t>
      </w:r>
      <w:r w:rsidR="001163C6" w:rsidRPr="006551CC">
        <w:rPr>
          <w:rFonts w:ascii="Times New Roman" w:hAnsi="Times New Roman"/>
        </w:rPr>
        <w:t>.</w:t>
      </w:r>
      <w:r w:rsidR="00B44714" w:rsidRPr="006551CC">
        <w:rPr>
          <w:rFonts w:ascii="Times New Roman" w:hAnsi="Times New Roman"/>
        </w:rPr>
        <w:t xml:space="preserve"> </w:t>
      </w:r>
      <w:r w:rsidR="00042C03" w:rsidRPr="006551CC">
        <w:rPr>
          <w:rFonts w:ascii="Times New Roman" w:hAnsi="Times New Roman"/>
        </w:rPr>
        <w:t xml:space="preserve">The sections so inserted were designed to operate against the background of </w:t>
      </w:r>
      <w:r w:rsidR="001E5E5B" w:rsidRPr="006551CC">
        <w:rPr>
          <w:rFonts w:ascii="Times New Roman" w:hAnsi="Times New Roman"/>
        </w:rPr>
        <w:t>amendments</w:t>
      </w:r>
      <w:r w:rsidR="00042C03" w:rsidRPr="006551CC">
        <w:rPr>
          <w:rFonts w:ascii="Times New Roman" w:hAnsi="Times New Roman"/>
        </w:rPr>
        <w:t xml:space="preserve"> made as part of the same legislative response </w:t>
      </w:r>
      <w:r w:rsidR="004707FC" w:rsidRPr="006551CC">
        <w:rPr>
          <w:rFonts w:ascii="Times New Roman" w:hAnsi="Times New Roman"/>
        </w:rPr>
        <w:t xml:space="preserve">contained </w:t>
      </w:r>
      <w:r w:rsidR="00042C03" w:rsidRPr="006551CC">
        <w:rPr>
          <w:rFonts w:ascii="Times New Roman" w:hAnsi="Times New Roman"/>
        </w:rPr>
        <w:t xml:space="preserve">in Div 3 of Pt 2 of the </w:t>
      </w:r>
      <w:r w:rsidR="00042C03" w:rsidRPr="006551CC">
        <w:rPr>
          <w:rFonts w:ascii="Times New Roman" w:hAnsi="Times New Roman"/>
          <w:i/>
          <w:iCs/>
        </w:rPr>
        <w:t>Migration Act</w:t>
      </w:r>
      <w:r w:rsidR="00FC521F" w:rsidRPr="006551CC">
        <w:rPr>
          <w:rFonts w:ascii="Times New Roman" w:hAnsi="Times New Roman"/>
        </w:rPr>
        <w:t xml:space="preserve">, </w:t>
      </w:r>
      <w:r w:rsidR="00042C03" w:rsidRPr="006551CC">
        <w:rPr>
          <w:rFonts w:ascii="Times New Roman" w:hAnsi="Times New Roman"/>
        </w:rPr>
        <w:t xml:space="preserve">and in the </w:t>
      </w:r>
      <w:r w:rsidR="00042C03" w:rsidRPr="006551CC">
        <w:rPr>
          <w:rFonts w:ascii="Times New Roman" w:hAnsi="Times New Roman"/>
          <w:i/>
          <w:iCs/>
        </w:rPr>
        <w:t>Migration Regulations 1994</w:t>
      </w:r>
      <w:r w:rsidR="00042C03" w:rsidRPr="006551CC">
        <w:rPr>
          <w:rFonts w:ascii="Times New Roman" w:hAnsi="Times New Roman"/>
        </w:rPr>
        <w:t xml:space="preserve"> (</w:t>
      </w:r>
      <w:proofErr w:type="spellStart"/>
      <w:r w:rsidR="00042C03" w:rsidRPr="006551CC">
        <w:rPr>
          <w:rFonts w:ascii="Times New Roman" w:hAnsi="Times New Roman"/>
        </w:rPr>
        <w:t>Cth</w:t>
      </w:r>
      <w:proofErr w:type="spellEnd"/>
      <w:r w:rsidR="00042C03" w:rsidRPr="006551CC">
        <w:rPr>
          <w:rFonts w:ascii="Times New Roman" w:hAnsi="Times New Roman"/>
        </w:rPr>
        <w:t>)</w:t>
      </w:r>
      <w:r w:rsidR="00FC521F" w:rsidRPr="006551CC">
        <w:rPr>
          <w:rFonts w:ascii="Times New Roman" w:hAnsi="Times New Roman"/>
        </w:rPr>
        <w:t xml:space="preserve">, </w:t>
      </w:r>
      <w:r w:rsidR="00D80E48" w:rsidRPr="006551CC">
        <w:rPr>
          <w:rFonts w:ascii="Times New Roman" w:hAnsi="Times New Roman"/>
        </w:rPr>
        <w:t xml:space="preserve">under which </w:t>
      </w:r>
      <w:r w:rsidR="00042C03" w:rsidRPr="006551CC">
        <w:rPr>
          <w:rFonts w:ascii="Times New Roman" w:hAnsi="Times New Roman"/>
        </w:rPr>
        <w:t xml:space="preserve">an unlawful non-citizen whose removal from Australia has no real prospect of becoming practicable in the reasonably foreseeable future </w:t>
      </w:r>
      <w:r w:rsidR="00D80E48" w:rsidRPr="006551CC">
        <w:rPr>
          <w:rFonts w:ascii="Times New Roman" w:hAnsi="Times New Roman"/>
        </w:rPr>
        <w:t xml:space="preserve">is </w:t>
      </w:r>
      <w:r w:rsidR="00042C03" w:rsidRPr="006551CC">
        <w:rPr>
          <w:rFonts w:ascii="Times New Roman" w:hAnsi="Times New Roman"/>
        </w:rPr>
        <w:t>to be granted a Bridging R (Class WR) Subclass 070 (Bridging (Removal Pending)) visa ("BVR").</w:t>
      </w:r>
      <w:r w:rsidR="00042C03" w:rsidRPr="006551CC">
        <w:rPr>
          <w:rStyle w:val="FootnoteReference"/>
          <w:rFonts w:ascii="Times New Roman" w:hAnsi="Times New Roman"/>
          <w:sz w:val="24"/>
        </w:rPr>
        <w:footnoteReference w:id="5"/>
      </w:r>
    </w:p>
    <w:p w14:paraId="14E01937" w14:textId="3360BDD5" w:rsidR="00013C1E" w:rsidRPr="006551CC" w:rsidRDefault="004D78DF" w:rsidP="006551CC">
      <w:pPr>
        <w:pStyle w:val="FixListStyle"/>
        <w:spacing w:after="260" w:line="280" w:lineRule="exact"/>
        <w:ind w:right="0"/>
        <w:jc w:val="both"/>
        <w:rPr>
          <w:rFonts w:ascii="Times New Roman" w:hAnsi="Times New Roman"/>
        </w:rPr>
      </w:pPr>
      <w:r w:rsidRPr="006551CC">
        <w:rPr>
          <w:rFonts w:ascii="Times New Roman" w:hAnsi="Times New Roman"/>
        </w:rPr>
        <w:tab/>
        <w:t>Section 198AHB</w:t>
      </w:r>
      <w:r w:rsidR="00415854" w:rsidRPr="006551CC">
        <w:rPr>
          <w:rFonts w:ascii="Times New Roman" w:hAnsi="Times New Roman"/>
        </w:rPr>
        <w:t xml:space="preserve"> of the </w:t>
      </w:r>
      <w:r w:rsidR="00415854" w:rsidRPr="006551CC">
        <w:rPr>
          <w:rFonts w:ascii="Times New Roman" w:hAnsi="Times New Roman"/>
          <w:i/>
          <w:iCs/>
        </w:rPr>
        <w:t>Migration Act</w:t>
      </w:r>
      <w:r w:rsidR="00940549" w:rsidRPr="006551CC">
        <w:rPr>
          <w:rFonts w:ascii="Times New Roman" w:hAnsi="Times New Roman"/>
        </w:rPr>
        <w:t xml:space="preserve"> relevantly provides:</w:t>
      </w:r>
      <w:r w:rsidR="008951E0" w:rsidRPr="006551CC">
        <w:rPr>
          <w:rFonts w:ascii="Times New Roman" w:hAnsi="Times New Roman"/>
        </w:rPr>
        <w:t xml:space="preserve"> </w:t>
      </w:r>
    </w:p>
    <w:p w14:paraId="5546C104" w14:textId="42E024F1" w:rsidR="00013C1E" w:rsidRPr="006551CC" w:rsidRDefault="00C71C38" w:rsidP="006551CC">
      <w:pPr>
        <w:pStyle w:val="LeftrightHanging"/>
        <w:spacing w:before="0" w:after="260" w:line="280" w:lineRule="exact"/>
        <w:ind w:right="0"/>
        <w:jc w:val="both"/>
        <w:rPr>
          <w:rFonts w:ascii="Times New Roman" w:hAnsi="Times New Roman"/>
        </w:rPr>
      </w:pPr>
      <w:r w:rsidRPr="006551CC">
        <w:rPr>
          <w:rFonts w:ascii="Times New Roman" w:hAnsi="Times New Roman"/>
        </w:rPr>
        <w:t>"</w:t>
      </w:r>
      <w:r w:rsidR="00013C1E" w:rsidRPr="006551CC">
        <w:rPr>
          <w:rFonts w:ascii="Times New Roman" w:hAnsi="Times New Roman"/>
        </w:rPr>
        <w:t>(1)</w:t>
      </w:r>
      <w:r w:rsidR="00013C1E" w:rsidRPr="006551CC">
        <w:rPr>
          <w:rFonts w:ascii="Times New Roman" w:hAnsi="Times New Roman"/>
        </w:rPr>
        <w:tab/>
        <w:t>This section applies if the Commonwealth enters</w:t>
      </w:r>
      <w:r w:rsidR="007D5DE7" w:rsidRPr="006551CC">
        <w:rPr>
          <w:rFonts w:ascii="Times New Roman" w:hAnsi="Times New Roman"/>
        </w:rPr>
        <w:t xml:space="preserve"> </w:t>
      </w:r>
      <w:r w:rsidR="00013C1E" w:rsidRPr="006551CC">
        <w:rPr>
          <w:rFonts w:ascii="Times New Roman" w:hAnsi="Times New Roman"/>
        </w:rPr>
        <w:t>into an arrangement (</w:t>
      </w:r>
      <w:r w:rsidR="00013C1E" w:rsidRPr="006551CC">
        <w:rPr>
          <w:rFonts w:ascii="Times New Roman" w:hAnsi="Times New Roman"/>
          <w:b/>
          <w:bCs/>
          <w:i/>
          <w:iCs/>
        </w:rPr>
        <w:t>third country reception arrangement</w:t>
      </w:r>
      <w:r w:rsidR="00013C1E" w:rsidRPr="006551CC">
        <w:rPr>
          <w:rFonts w:ascii="Times New Roman" w:hAnsi="Times New Roman"/>
        </w:rPr>
        <w:t>) with a foreign country in relation to the removal of non-citizens from Australia and their acceptance, receipt or ongoing presence in the foreign</w:t>
      </w:r>
      <w:r w:rsidR="00256A7D" w:rsidRPr="006551CC">
        <w:rPr>
          <w:rFonts w:ascii="Times New Roman" w:hAnsi="Times New Roman"/>
        </w:rPr>
        <w:t xml:space="preserve"> </w:t>
      </w:r>
      <w:r w:rsidR="00013C1E" w:rsidRPr="006551CC">
        <w:rPr>
          <w:rFonts w:ascii="Times New Roman" w:hAnsi="Times New Roman"/>
        </w:rPr>
        <w:t>country.</w:t>
      </w:r>
    </w:p>
    <w:p w14:paraId="5E06BC8F" w14:textId="254CA825" w:rsidR="001D6A63" w:rsidRPr="006551CC" w:rsidRDefault="00B738BE" w:rsidP="006551CC">
      <w:pPr>
        <w:pStyle w:val="LRIndent"/>
        <w:spacing w:before="0" w:after="260" w:line="280" w:lineRule="exact"/>
        <w:ind w:right="0"/>
        <w:jc w:val="both"/>
        <w:rPr>
          <w:rFonts w:ascii="Times New Roman" w:hAnsi="Times New Roman"/>
        </w:rPr>
      </w:pPr>
      <w:r w:rsidRPr="006551CC">
        <w:rPr>
          <w:rFonts w:ascii="Times New Roman" w:hAnsi="Times New Roman"/>
        </w:rPr>
        <w:t>...</w:t>
      </w:r>
    </w:p>
    <w:p w14:paraId="316A54A6" w14:textId="768CF8C8" w:rsidR="00013C1E" w:rsidRPr="006551CC" w:rsidRDefault="00013C1E" w:rsidP="006551CC">
      <w:pPr>
        <w:pStyle w:val="LeftrightHanging"/>
        <w:spacing w:before="0" w:after="260" w:line="280" w:lineRule="exact"/>
        <w:ind w:right="0"/>
        <w:jc w:val="both"/>
        <w:rPr>
          <w:rFonts w:ascii="Times New Roman" w:hAnsi="Times New Roman"/>
        </w:rPr>
      </w:pPr>
      <w:r w:rsidRPr="006551CC">
        <w:rPr>
          <w:rFonts w:ascii="Times New Roman" w:hAnsi="Times New Roman"/>
        </w:rPr>
        <w:t>(2)</w:t>
      </w:r>
      <w:r w:rsidR="007165CE" w:rsidRPr="006551CC">
        <w:rPr>
          <w:rFonts w:ascii="Times New Roman" w:hAnsi="Times New Roman"/>
        </w:rPr>
        <w:tab/>
      </w:r>
      <w:r w:rsidRPr="006551CC">
        <w:rPr>
          <w:rFonts w:ascii="Times New Roman" w:hAnsi="Times New Roman"/>
        </w:rPr>
        <w:t>The Commonwealth may do all or any of the following:</w:t>
      </w:r>
    </w:p>
    <w:p w14:paraId="3A7313DA" w14:textId="338ECDD7" w:rsidR="00013C1E" w:rsidRPr="006551CC" w:rsidRDefault="00013C1E" w:rsidP="006551CC">
      <w:pPr>
        <w:pStyle w:val="LRHangingMore"/>
        <w:spacing w:before="0" w:after="260" w:line="280" w:lineRule="exact"/>
        <w:ind w:right="0"/>
        <w:jc w:val="both"/>
        <w:rPr>
          <w:rFonts w:ascii="Times New Roman" w:hAnsi="Times New Roman"/>
        </w:rPr>
      </w:pPr>
      <w:r w:rsidRPr="006551CC">
        <w:rPr>
          <w:rFonts w:ascii="Times New Roman" w:hAnsi="Times New Roman"/>
        </w:rPr>
        <w:t>(a)</w:t>
      </w:r>
      <w:r w:rsidR="00A870D3" w:rsidRPr="006551CC">
        <w:rPr>
          <w:rFonts w:ascii="Times New Roman" w:hAnsi="Times New Roman"/>
        </w:rPr>
        <w:t xml:space="preserve"> </w:t>
      </w:r>
      <w:r w:rsidR="005407CF" w:rsidRPr="006551CC">
        <w:rPr>
          <w:rFonts w:ascii="Times New Roman" w:hAnsi="Times New Roman"/>
        </w:rPr>
        <w:tab/>
      </w:r>
      <w:r w:rsidRPr="006551CC">
        <w:rPr>
          <w:rFonts w:ascii="Times New Roman" w:hAnsi="Times New Roman"/>
        </w:rPr>
        <w:t>take, or cause to be taken, any action (not including</w:t>
      </w:r>
      <w:r w:rsidR="007165CE" w:rsidRPr="006551CC">
        <w:rPr>
          <w:rFonts w:ascii="Times New Roman" w:hAnsi="Times New Roman"/>
        </w:rPr>
        <w:t xml:space="preserve"> </w:t>
      </w:r>
      <w:r w:rsidRPr="006551CC">
        <w:rPr>
          <w:rFonts w:ascii="Times New Roman" w:hAnsi="Times New Roman"/>
        </w:rPr>
        <w:t>exercising restraint over the liberty of a person) in relation to</w:t>
      </w:r>
      <w:r w:rsidR="00331D11" w:rsidRPr="006551CC">
        <w:rPr>
          <w:rFonts w:ascii="Times New Roman" w:hAnsi="Times New Roman"/>
        </w:rPr>
        <w:t xml:space="preserve"> </w:t>
      </w:r>
      <w:r w:rsidRPr="006551CC">
        <w:rPr>
          <w:rFonts w:ascii="Times New Roman" w:hAnsi="Times New Roman"/>
        </w:rPr>
        <w:t xml:space="preserve">the third </w:t>
      </w:r>
      <w:r w:rsidRPr="006551CC">
        <w:rPr>
          <w:rFonts w:ascii="Times New Roman" w:hAnsi="Times New Roman"/>
        </w:rPr>
        <w:lastRenderedPageBreak/>
        <w:t>country reception arrangement or the third country</w:t>
      </w:r>
      <w:r w:rsidR="00331D11" w:rsidRPr="006551CC">
        <w:rPr>
          <w:rFonts w:ascii="Times New Roman" w:hAnsi="Times New Roman"/>
        </w:rPr>
        <w:t xml:space="preserve"> </w:t>
      </w:r>
      <w:r w:rsidRPr="006551CC">
        <w:rPr>
          <w:rFonts w:ascii="Times New Roman" w:hAnsi="Times New Roman"/>
        </w:rPr>
        <w:t xml:space="preserve">reception functions of the foreign </w:t>
      </w:r>
      <w:proofErr w:type="gramStart"/>
      <w:r w:rsidRPr="006551CC">
        <w:rPr>
          <w:rFonts w:ascii="Times New Roman" w:hAnsi="Times New Roman"/>
        </w:rPr>
        <w:t>country;</w:t>
      </w:r>
      <w:proofErr w:type="gramEnd"/>
    </w:p>
    <w:p w14:paraId="216D7132" w14:textId="149D3A10" w:rsidR="00013C1E" w:rsidRPr="006551CC" w:rsidRDefault="00013C1E" w:rsidP="006551CC">
      <w:pPr>
        <w:pStyle w:val="LRHangingMore"/>
        <w:spacing w:before="0" w:after="260" w:line="280" w:lineRule="exact"/>
        <w:ind w:right="0"/>
        <w:jc w:val="both"/>
        <w:rPr>
          <w:rFonts w:ascii="Times New Roman" w:hAnsi="Times New Roman"/>
        </w:rPr>
      </w:pPr>
      <w:r w:rsidRPr="006551CC">
        <w:rPr>
          <w:rFonts w:ascii="Times New Roman" w:hAnsi="Times New Roman"/>
        </w:rPr>
        <w:t>(b)</w:t>
      </w:r>
      <w:r w:rsidR="005407CF" w:rsidRPr="006551CC">
        <w:rPr>
          <w:rFonts w:ascii="Times New Roman" w:hAnsi="Times New Roman"/>
        </w:rPr>
        <w:t xml:space="preserve"> </w:t>
      </w:r>
      <w:r w:rsidR="00331D11" w:rsidRPr="006551CC">
        <w:rPr>
          <w:rFonts w:ascii="Times New Roman" w:hAnsi="Times New Roman"/>
        </w:rPr>
        <w:tab/>
      </w:r>
      <w:r w:rsidRPr="006551CC">
        <w:rPr>
          <w:rFonts w:ascii="Times New Roman" w:hAnsi="Times New Roman"/>
        </w:rPr>
        <w:t>make payments, or cause payments to be made, in relation to</w:t>
      </w:r>
      <w:r w:rsidR="00331D11" w:rsidRPr="006551CC">
        <w:rPr>
          <w:rFonts w:ascii="Times New Roman" w:hAnsi="Times New Roman"/>
        </w:rPr>
        <w:t xml:space="preserve"> </w:t>
      </w:r>
      <w:r w:rsidRPr="006551CC">
        <w:rPr>
          <w:rFonts w:ascii="Times New Roman" w:hAnsi="Times New Roman"/>
        </w:rPr>
        <w:t>the third country reception arrangement or the third country</w:t>
      </w:r>
      <w:r w:rsidR="00331D11" w:rsidRPr="006551CC">
        <w:rPr>
          <w:rFonts w:ascii="Times New Roman" w:hAnsi="Times New Roman"/>
        </w:rPr>
        <w:t xml:space="preserve"> </w:t>
      </w:r>
      <w:r w:rsidRPr="006551CC">
        <w:rPr>
          <w:rFonts w:ascii="Times New Roman" w:hAnsi="Times New Roman"/>
        </w:rPr>
        <w:t xml:space="preserve">reception functions of the foreign </w:t>
      </w:r>
      <w:proofErr w:type="gramStart"/>
      <w:r w:rsidRPr="006551CC">
        <w:rPr>
          <w:rFonts w:ascii="Times New Roman" w:hAnsi="Times New Roman"/>
        </w:rPr>
        <w:t>country;</w:t>
      </w:r>
      <w:proofErr w:type="gramEnd"/>
    </w:p>
    <w:p w14:paraId="4DD0AC15" w14:textId="0449FFCE" w:rsidR="00013C1E" w:rsidRPr="006551CC" w:rsidRDefault="00013C1E" w:rsidP="006551CC">
      <w:pPr>
        <w:pStyle w:val="LRHangingMore"/>
        <w:spacing w:before="0" w:after="260" w:line="280" w:lineRule="exact"/>
        <w:ind w:right="0"/>
        <w:jc w:val="both"/>
        <w:rPr>
          <w:rFonts w:ascii="Times New Roman" w:hAnsi="Times New Roman"/>
        </w:rPr>
      </w:pPr>
      <w:r w:rsidRPr="006551CC">
        <w:rPr>
          <w:rFonts w:ascii="Times New Roman" w:hAnsi="Times New Roman"/>
        </w:rPr>
        <w:t>(c)</w:t>
      </w:r>
      <w:r w:rsidR="005407CF" w:rsidRPr="006551CC">
        <w:rPr>
          <w:rFonts w:ascii="Times New Roman" w:hAnsi="Times New Roman"/>
        </w:rPr>
        <w:t xml:space="preserve"> </w:t>
      </w:r>
      <w:r w:rsidR="00331D11" w:rsidRPr="006551CC">
        <w:rPr>
          <w:rFonts w:ascii="Times New Roman" w:hAnsi="Times New Roman"/>
        </w:rPr>
        <w:tab/>
      </w:r>
      <w:r w:rsidRPr="006551CC">
        <w:rPr>
          <w:rFonts w:ascii="Times New Roman" w:hAnsi="Times New Roman"/>
        </w:rPr>
        <w:t>do anything else that is incidental or conducive to the taking</w:t>
      </w:r>
      <w:r w:rsidR="00331D11" w:rsidRPr="006551CC">
        <w:rPr>
          <w:rFonts w:ascii="Times New Roman" w:hAnsi="Times New Roman"/>
        </w:rPr>
        <w:t xml:space="preserve"> </w:t>
      </w:r>
      <w:r w:rsidRPr="006551CC">
        <w:rPr>
          <w:rFonts w:ascii="Times New Roman" w:hAnsi="Times New Roman"/>
        </w:rPr>
        <w:t>of such action or the making of such payments.</w:t>
      </w:r>
    </w:p>
    <w:p w14:paraId="4BE3DD28" w14:textId="71DE6F2F" w:rsidR="00B738BE" w:rsidRPr="006551CC" w:rsidRDefault="00B738BE" w:rsidP="006551CC">
      <w:pPr>
        <w:pStyle w:val="LRHangingMore"/>
        <w:spacing w:before="0" w:after="260" w:line="280" w:lineRule="exact"/>
        <w:ind w:right="0"/>
        <w:jc w:val="both"/>
        <w:rPr>
          <w:rFonts w:ascii="Times New Roman" w:hAnsi="Times New Roman"/>
        </w:rPr>
      </w:pPr>
      <w:r w:rsidRPr="006551CC">
        <w:rPr>
          <w:rFonts w:ascii="Times New Roman" w:hAnsi="Times New Roman"/>
        </w:rPr>
        <w:t>...</w:t>
      </w:r>
    </w:p>
    <w:p w14:paraId="70B59EFE" w14:textId="3F358667" w:rsidR="00013C1E" w:rsidRPr="006551CC" w:rsidRDefault="00013C1E" w:rsidP="006551CC">
      <w:pPr>
        <w:pStyle w:val="LeftrightHanging"/>
        <w:spacing w:before="0" w:after="260" w:line="280" w:lineRule="exact"/>
        <w:ind w:right="0"/>
        <w:jc w:val="both"/>
        <w:rPr>
          <w:rFonts w:ascii="Times New Roman" w:hAnsi="Times New Roman"/>
        </w:rPr>
      </w:pPr>
      <w:r w:rsidRPr="006551CC">
        <w:rPr>
          <w:rFonts w:ascii="Times New Roman" w:hAnsi="Times New Roman"/>
        </w:rPr>
        <w:t xml:space="preserve">(3) </w:t>
      </w:r>
      <w:r w:rsidR="003D0DF5" w:rsidRPr="006551CC">
        <w:rPr>
          <w:rFonts w:ascii="Times New Roman" w:hAnsi="Times New Roman"/>
        </w:rPr>
        <w:tab/>
      </w:r>
      <w:r w:rsidRPr="006551CC">
        <w:rPr>
          <w:rFonts w:ascii="Times New Roman" w:hAnsi="Times New Roman"/>
        </w:rPr>
        <w:t>To avoid doubt, subsection (2) is intended to ensure that the</w:t>
      </w:r>
      <w:r w:rsidR="00C143DD" w:rsidRPr="006551CC">
        <w:rPr>
          <w:rFonts w:ascii="Times New Roman" w:hAnsi="Times New Roman"/>
        </w:rPr>
        <w:t xml:space="preserve"> </w:t>
      </w:r>
      <w:r w:rsidRPr="006551CC">
        <w:rPr>
          <w:rFonts w:ascii="Times New Roman" w:hAnsi="Times New Roman"/>
        </w:rPr>
        <w:t xml:space="preserve">Commonwealth has capacity and authority to </w:t>
      </w:r>
      <w:proofErr w:type="gramStart"/>
      <w:r w:rsidRPr="006551CC">
        <w:rPr>
          <w:rFonts w:ascii="Times New Roman" w:hAnsi="Times New Roman"/>
        </w:rPr>
        <w:t>take action</w:t>
      </w:r>
      <w:proofErr w:type="gramEnd"/>
      <w:r w:rsidRPr="006551CC">
        <w:rPr>
          <w:rFonts w:ascii="Times New Roman" w:hAnsi="Times New Roman"/>
        </w:rPr>
        <w:t>, without</w:t>
      </w:r>
      <w:r w:rsidR="00C143DD" w:rsidRPr="006551CC">
        <w:rPr>
          <w:rFonts w:ascii="Times New Roman" w:hAnsi="Times New Roman"/>
        </w:rPr>
        <w:t xml:space="preserve"> </w:t>
      </w:r>
      <w:r w:rsidRPr="006551CC">
        <w:rPr>
          <w:rFonts w:ascii="Times New Roman" w:hAnsi="Times New Roman"/>
        </w:rPr>
        <w:t>otherwise affecting the lawfulness of that action.</w:t>
      </w:r>
    </w:p>
    <w:p w14:paraId="02A17654" w14:textId="495BD034" w:rsidR="00013C1E" w:rsidRPr="006551CC" w:rsidRDefault="00013C1E" w:rsidP="006551CC">
      <w:pPr>
        <w:pStyle w:val="LeftrightHanging"/>
        <w:spacing w:before="0" w:after="260" w:line="280" w:lineRule="exact"/>
        <w:ind w:right="0"/>
        <w:jc w:val="both"/>
        <w:rPr>
          <w:rFonts w:ascii="Times New Roman" w:hAnsi="Times New Roman"/>
        </w:rPr>
      </w:pPr>
      <w:r w:rsidRPr="006551CC">
        <w:rPr>
          <w:rFonts w:ascii="Times New Roman" w:hAnsi="Times New Roman"/>
        </w:rPr>
        <w:t>(4)</w:t>
      </w:r>
      <w:r w:rsidR="003D0DF5" w:rsidRPr="006551CC">
        <w:rPr>
          <w:rFonts w:ascii="Times New Roman" w:hAnsi="Times New Roman"/>
        </w:rPr>
        <w:tab/>
      </w:r>
      <w:r w:rsidRPr="006551CC">
        <w:rPr>
          <w:rFonts w:ascii="Times New Roman" w:hAnsi="Times New Roman"/>
        </w:rPr>
        <w:t>Nothing in this section limits:</w:t>
      </w:r>
    </w:p>
    <w:p w14:paraId="07453854" w14:textId="1AEFD95C" w:rsidR="00013C1E" w:rsidRPr="006551CC" w:rsidRDefault="00013C1E" w:rsidP="006551CC">
      <w:pPr>
        <w:pStyle w:val="LRHangingMore"/>
        <w:spacing w:before="0" w:after="260" w:line="280" w:lineRule="exact"/>
        <w:ind w:right="0"/>
        <w:jc w:val="both"/>
        <w:rPr>
          <w:rFonts w:ascii="Times New Roman" w:hAnsi="Times New Roman"/>
        </w:rPr>
      </w:pPr>
      <w:r w:rsidRPr="006551CC">
        <w:rPr>
          <w:rFonts w:ascii="Times New Roman" w:hAnsi="Times New Roman"/>
        </w:rPr>
        <w:t>(a)</w:t>
      </w:r>
      <w:r w:rsidR="003D0DF5" w:rsidRPr="006551CC">
        <w:rPr>
          <w:rFonts w:ascii="Times New Roman" w:hAnsi="Times New Roman"/>
        </w:rPr>
        <w:tab/>
      </w:r>
      <w:r w:rsidRPr="006551CC">
        <w:rPr>
          <w:rFonts w:ascii="Times New Roman" w:hAnsi="Times New Roman"/>
        </w:rPr>
        <w:t>any other power or duty under this Act; or</w:t>
      </w:r>
    </w:p>
    <w:p w14:paraId="058EB0C2" w14:textId="4C623A8B" w:rsidR="00013C1E" w:rsidRPr="006551CC" w:rsidRDefault="00013C1E" w:rsidP="006551CC">
      <w:pPr>
        <w:pStyle w:val="LRHangingMore"/>
        <w:spacing w:before="0" w:after="260" w:line="280" w:lineRule="exact"/>
        <w:ind w:right="0"/>
        <w:jc w:val="both"/>
        <w:rPr>
          <w:rFonts w:ascii="Times New Roman" w:hAnsi="Times New Roman"/>
        </w:rPr>
      </w:pPr>
      <w:r w:rsidRPr="006551CC">
        <w:rPr>
          <w:rFonts w:ascii="Times New Roman" w:hAnsi="Times New Roman"/>
        </w:rPr>
        <w:t>(b)</w:t>
      </w:r>
      <w:r w:rsidR="003D0DF5" w:rsidRPr="006551CC">
        <w:rPr>
          <w:rFonts w:ascii="Times New Roman" w:hAnsi="Times New Roman"/>
        </w:rPr>
        <w:tab/>
      </w:r>
      <w:r w:rsidRPr="006551CC">
        <w:rPr>
          <w:rFonts w:ascii="Times New Roman" w:hAnsi="Times New Roman"/>
        </w:rPr>
        <w:t>the executive power of the Commonwealth.</w:t>
      </w:r>
    </w:p>
    <w:p w14:paraId="4E1FBC76" w14:textId="0C012969" w:rsidR="00013C1E" w:rsidRPr="006551CC" w:rsidRDefault="00013C1E" w:rsidP="006551CC">
      <w:pPr>
        <w:pStyle w:val="LeftrightHanging"/>
        <w:spacing w:before="0" w:after="260" w:line="280" w:lineRule="exact"/>
        <w:ind w:right="0"/>
        <w:jc w:val="both"/>
        <w:rPr>
          <w:rFonts w:ascii="Times New Roman" w:hAnsi="Times New Roman"/>
        </w:rPr>
      </w:pPr>
      <w:r w:rsidRPr="006551CC">
        <w:rPr>
          <w:rFonts w:ascii="Times New Roman" w:hAnsi="Times New Roman"/>
        </w:rPr>
        <w:t xml:space="preserve">(5) </w:t>
      </w:r>
      <w:r w:rsidR="003D0DF5" w:rsidRPr="006551CC">
        <w:rPr>
          <w:rFonts w:ascii="Times New Roman" w:hAnsi="Times New Roman"/>
        </w:rPr>
        <w:tab/>
      </w:r>
      <w:r w:rsidRPr="006551CC">
        <w:rPr>
          <w:rFonts w:ascii="Times New Roman" w:hAnsi="Times New Roman"/>
        </w:rPr>
        <w:t>In this section:</w:t>
      </w:r>
    </w:p>
    <w:p w14:paraId="34CC56EA" w14:textId="5E266F64" w:rsidR="00FD644D" w:rsidRPr="006551CC" w:rsidRDefault="005E326F" w:rsidP="006551CC">
      <w:pPr>
        <w:pStyle w:val="LeftrightHanging"/>
        <w:spacing w:before="0" w:after="260" w:line="280" w:lineRule="exact"/>
        <w:ind w:right="0"/>
        <w:jc w:val="both"/>
        <w:rPr>
          <w:rFonts w:ascii="Times New Roman" w:hAnsi="Times New Roman"/>
        </w:rPr>
      </w:pPr>
      <w:r w:rsidRPr="006551CC">
        <w:rPr>
          <w:rFonts w:ascii="Times New Roman" w:hAnsi="Times New Roman"/>
          <w:b/>
          <w:bCs/>
          <w:i/>
          <w:iCs/>
        </w:rPr>
        <w:tab/>
      </w:r>
      <w:r w:rsidR="00013C1E" w:rsidRPr="006551CC">
        <w:rPr>
          <w:rFonts w:ascii="Times New Roman" w:hAnsi="Times New Roman"/>
          <w:b/>
          <w:i/>
        </w:rPr>
        <w:t>action</w:t>
      </w:r>
      <w:r w:rsidR="00013C1E" w:rsidRPr="006551CC">
        <w:rPr>
          <w:rFonts w:ascii="Times New Roman" w:hAnsi="Times New Roman"/>
        </w:rPr>
        <w:t xml:space="preserve"> includes action in a foreign country.</w:t>
      </w:r>
      <w:r w:rsidR="00A37957" w:rsidRPr="006551CC">
        <w:rPr>
          <w:rFonts w:ascii="Times New Roman" w:hAnsi="Times New Roman"/>
        </w:rPr>
        <w:t xml:space="preserve"> </w:t>
      </w:r>
    </w:p>
    <w:p w14:paraId="0FEAA57A" w14:textId="459141FB" w:rsidR="00654580" w:rsidRPr="006551CC" w:rsidRDefault="00654580" w:rsidP="006551CC">
      <w:pPr>
        <w:pStyle w:val="LeftrightHanging"/>
        <w:spacing w:before="0" w:after="260" w:line="280" w:lineRule="exact"/>
        <w:ind w:right="0"/>
        <w:jc w:val="both"/>
        <w:rPr>
          <w:rFonts w:ascii="Times New Roman" w:hAnsi="Times New Roman"/>
        </w:rPr>
      </w:pPr>
      <w:r w:rsidRPr="006551CC">
        <w:rPr>
          <w:rFonts w:ascii="Times New Roman" w:hAnsi="Times New Roman"/>
          <w:b/>
          <w:bCs/>
          <w:i/>
          <w:iCs/>
        </w:rPr>
        <w:tab/>
        <w:t xml:space="preserve">arrangement </w:t>
      </w:r>
      <w:r w:rsidRPr="006551CC">
        <w:rPr>
          <w:rFonts w:ascii="Times New Roman" w:hAnsi="Times New Roman"/>
        </w:rPr>
        <w:t xml:space="preserve">includes an arrangement, agreement, understanding, promise or undertaking, </w:t>
      </w:r>
      <w:proofErr w:type="gramStart"/>
      <w:r w:rsidRPr="006551CC">
        <w:rPr>
          <w:rFonts w:ascii="Times New Roman" w:hAnsi="Times New Roman"/>
        </w:rPr>
        <w:t>whether or not</w:t>
      </w:r>
      <w:proofErr w:type="gramEnd"/>
      <w:r w:rsidRPr="006551CC">
        <w:rPr>
          <w:rFonts w:ascii="Times New Roman" w:hAnsi="Times New Roman"/>
        </w:rPr>
        <w:t xml:space="preserve"> it is legally binding.</w:t>
      </w:r>
    </w:p>
    <w:p w14:paraId="7733178A" w14:textId="77777777" w:rsidR="006551CC" w:rsidRDefault="005E326F" w:rsidP="006551CC">
      <w:pPr>
        <w:pStyle w:val="LeftrightHanging"/>
        <w:spacing w:before="0" w:after="260" w:line="280" w:lineRule="exact"/>
        <w:ind w:right="0"/>
        <w:jc w:val="both"/>
        <w:rPr>
          <w:rFonts w:ascii="Times New Roman" w:hAnsi="Times New Roman"/>
        </w:rPr>
      </w:pPr>
      <w:r w:rsidRPr="006551CC">
        <w:rPr>
          <w:rFonts w:ascii="Times New Roman" w:hAnsi="Times New Roman"/>
        </w:rPr>
        <w:tab/>
      </w:r>
      <w:r w:rsidR="00654580" w:rsidRPr="006551CC">
        <w:rPr>
          <w:rFonts w:ascii="Times New Roman" w:hAnsi="Times New Roman"/>
          <w:b/>
          <w:bCs/>
          <w:i/>
          <w:iCs/>
        </w:rPr>
        <w:t xml:space="preserve">third country reception </w:t>
      </w:r>
      <w:r w:rsidRPr="006551CC">
        <w:rPr>
          <w:rFonts w:ascii="Times New Roman" w:hAnsi="Times New Roman"/>
          <w:b/>
          <w:bCs/>
          <w:i/>
          <w:iCs/>
        </w:rPr>
        <w:t>fu</w:t>
      </w:r>
      <w:r w:rsidR="00654580" w:rsidRPr="006551CC">
        <w:rPr>
          <w:rFonts w:ascii="Times New Roman" w:hAnsi="Times New Roman"/>
          <w:b/>
          <w:bCs/>
          <w:i/>
          <w:iCs/>
        </w:rPr>
        <w:t>nctions</w:t>
      </w:r>
      <w:r w:rsidR="00654580" w:rsidRPr="006551CC">
        <w:rPr>
          <w:rFonts w:ascii="Times New Roman" w:hAnsi="Times New Roman"/>
        </w:rPr>
        <w:t>, of a foreign country, means the</w:t>
      </w:r>
      <w:r w:rsidRPr="006551CC">
        <w:rPr>
          <w:rFonts w:ascii="Times New Roman" w:hAnsi="Times New Roman"/>
        </w:rPr>
        <w:t xml:space="preserve"> </w:t>
      </w:r>
      <w:r w:rsidR="00654580" w:rsidRPr="006551CC">
        <w:rPr>
          <w:rFonts w:ascii="Times New Roman" w:hAnsi="Times New Roman"/>
        </w:rPr>
        <w:t>implementation of any law or policy, or the taking of any action,</w:t>
      </w:r>
      <w:r w:rsidRPr="006551CC">
        <w:rPr>
          <w:rFonts w:ascii="Times New Roman" w:hAnsi="Times New Roman"/>
        </w:rPr>
        <w:t xml:space="preserve"> </w:t>
      </w:r>
      <w:r w:rsidR="00654580" w:rsidRPr="006551CC">
        <w:rPr>
          <w:rFonts w:ascii="Times New Roman" w:hAnsi="Times New Roman"/>
        </w:rPr>
        <w:t>by that country (including, if the foreign country so decides,</w:t>
      </w:r>
      <w:r w:rsidRPr="006551CC">
        <w:rPr>
          <w:rFonts w:ascii="Times New Roman" w:hAnsi="Times New Roman"/>
        </w:rPr>
        <w:t xml:space="preserve"> </w:t>
      </w:r>
      <w:r w:rsidR="00654580" w:rsidRPr="006551CC">
        <w:rPr>
          <w:rFonts w:ascii="Times New Roman" w:hAnsi="Times New Roman"/>
        </w:rPr>
        <w:t>exercising restraint over the liberty of a person) in connection with</w:t>
      </w:r>
      <w:r w:rsidRPr="006551CC">
        <w:rPr>
          <w:rFonts w:ascii="Times New Roman" w:hAnsi="Times New Roman"/>
        </w:rPr>
        <w:t xml:space="preserve"> </w:t>
      </w:r>
      <w:r w:rsidR="00654580" w:rsidRPr="006551CC">
        <w:rPr>
          <w:rFonts w:ascii="Times New Roman" w:hAnsi="Times New Roman"/>
        </w:rPr>
        <w:t>the role of that country as a country which has agreed to the</w:t>
      </w:r>
      <w:r w:rsidRPr="006551CC">
        <w:rPr>
          <w:rFonts w:ascii="Times New Roman" w:hAnsi="Times New Roman"/>
        </w:rPr>
        <w:t xml:space="preserve"> </w:t>
      </w:r>
      <w:r w:rsidR="00654580" w:rsidRPr="006551CC">
        <w:rPr>
          <w:rFonts w:ascii="Times New Roman" w:hAnsi="Times New Roman"/>
        </w:rPr>
        <w:t>acceptance, receipt or ongoing presence of persons who are not</w:t>
      </w:r>
      <w:r w:rsidRPr="006551CC">
        <w:rPr>
          <w:rFonts w:ascii="Times New Roman" w:hAnsi="Times New Roman"/>
        </w:rPr>
        <w:t xml:space="preserve"> </w:t>
      </w:r>
      <w:r w:rsidR="00654580" w:rsidRPr="006551CC">
        <w:rPr>
          <w:rFonts w:ascii="Times New Roman" w:hAnsi="Times New Roman"/>
        </w:rPr>
        <w:t>citizens of that country, whether the implementation or the taking</w:t>
      </w:r>
      <w:r w:rsidRPr="006551CC">
        <w:rPr>
          <w:rFonts w:ascii="Times New Roman" w:hAnsi="Times New Roman"/>
        </w:rPr>
        <w:t xml:space="preserve"> </w:t>
      </w:r>
      <w:r w:rsidR="00654580" w:rsidRPr="006551CC">
        <w:rPr>
          <w:rFonts w:ascii="Times New Roman" w:hAnsi="Times New Roman"/>
        </w:rPr>
        <w:t>of action occurs in that country or another country.</w:t>
      </w:r>
      <w:r w:rsidR="00C71C38" w:rsidRPr="006551CC">
        <w:rPr>
          <w:rFonts w:ascii="Times New Roman" w:hAnsi="Times New Roman"/>
        </w:rPr>
        <w:t>"</w:t>
      </w:r>
    </w:p>
    <w:p w14:paraId="08C79B05" w14:textId="57E7EB1A" w:rsidR="00F93707" w:rsidRPr="006551CC" w:rsidRDefault="00EA7455" w:rsidP="006551CC">
      <w:pPr>
        <w:pStyle w:val="FixListStyle"/>
        <w:spacing w:after="260" w:line="280" w:lineRule="exact"/>
        <w:ind w:right="0"/>
        <w:jc w:val="both"/>
        <w:rPr>
          <w:rFonts w:ascii="Times New Roman" w:hAnsi="Times New Roman"/>
        </w:rPr>
      </w:pPr>
      <w:r w:rsidRPr="006551CC">
        <w:rPr>
          <w:rFonts w:ascii="Times New Roman" w:hAnsi="Times New Roman"/>
        </w:rPr>
        <w:tab/>
        <w:t xml:space="preserve">Section </w:t>
      </w:r>
      <w:r w:rsidR="00B83B1C" w:rsidRPr="006551CC">
        <w:rPr>
          <w:rFonts w:ascii="Times New Roman" w:hAnsi="Times New Roman"/>
        </w:rPr>
        <w:t>76AAA</w:t>
      </w:r>
      <w:r w:rsidR="00B6265F" w:rsidRPr="006551CC">
        <w:rPr>
          <w:rFonts w:ascii="Times New Roman" w:hAnsi="Times New Roman"/>
        </w:rPr>
        <w:t xml:space="preserve"> </w:t>
      </w:r>
      <w:r w:rsidR="00415854" w:rsidRPr="006551CC">
        <w:rPr>
          <w:rFonts w:ascii="Times New Roman" w:hAnsi="Times New Roman"/>
        </w:rPr>
        <w:t xml:space="preserve">of the </w:t>
      </w:r>
      <w:r w:rsidR="00415854" w:rsidRPr="006551CC">
        <w:rPr>
          <w:rFonts w:ascii="Times New Roman" w:hAnsi="Times New Roman"/>
          <w:i/>
          <w:iCs/>
        </w:rPr>
        <w:t>Migration Act</w:t>
      </w:r>
      <w:r w:rsidR="00341952" w:rsidRPr="006551CC">
        <w:rPr>
          <w:rFonts w:ascii="Times New Roman" w:hAnsi="Times New Roman"/>
        </w:rPr>
        <w:t xml:space="preserve"> </w:t>
      </w:r>
      <w:r w:rsidR="00B6265F" w:rsidRPr="006551CC">
        <w:rPr>
          <w:rFonts w:ascii="Times New Roman" w:hAnsi="Times New Roman"/>
        </w:rPr>
        <w:t>relevantly</w:t>
      </w:r>
      <w:r w:rsidR="00B83B1C" w:rsidRPr="006551CC">
        <w:rPr>
          <w:rFonts w:ascii="Times New Roman" w:hAnsi="Times New Roman"/>
        </w:rPr>
        <w:t xml:space="preserve"> </w:t>
      </w:r>
      <w:r w:rsidR="009F585D" w:rsidRPr="006551CC">
        <w:rPr>
          <w:rFonts w:ascii="Times New Roman" w:hAnsi="Times New Roman"/>
        </w:rPr>
        <w:t>provides:</w:t>
      </w:r>
    </w:p>
    <w:p w14:paraId="6C92B301" w14:textId="189B92F4" w:rsidR="00F93707" w:rsidRPr="006551CC" w:rsidRDefault="00C71C38" w:rsidP="006551CC">
      <w:pPr>
        <w:pStyle w:val="LeftrightHanging"/>
        <w:spacing w:before="0" w:after="260" w:line="280" w:lineRule="exact"/>
        <w:ind w:right="0"/>
        <w:jc w:val="both"/>
        <w:rPr>
          <w:rFonts w:ascii="Times New Roman" w:hAnsi="Times New Roman"/>
        </w:rPr>
      </w:pPr>
      <w:r w:rsidRPr="006551CC">
        <w:rPr>
          <w:rFonts w:ascii="Times New Roman" w:hAnsi="Times New Roman"/>
        </w:rPr>
        <w:t>"</w:t>
      </w:r>
      <w:r w:rsidR="00F93707" w:rsidRPr="006551CC">
        <w:rPr>
          <w:rFonts w:ascii="Times New Roman" w:hAnsi="Times New Roman"/>
        </w:rPr>
        <w:t>(1)</w:t>
      </w:r>
      <w:r w:rsidR="00A950A4" w:rsidRPr="006551CC">
        <w:rPr>
          <w:rFonts w:ascii="Times New Roman" w:hAnsi="Times New Roman"/>
        </w:rPr>
        <w:tab/>
      </w:r>
      <w:r w:rsidR="00F93707" w:rsidRPr="006551CC">
        <w:rPr>
          <w:rFonts w:ascii="Times New Roman" w:hAnsi="Times New Roman"/>
        </w:rPr>
        <w:t>This section applies in relation to a non-citizen if:</w:t>
      </w:r>
    </w:p>
    <w:p w14:paraId="7B591736" w14:textId="68A28BDC" w:rsidR="00F93707" w:rsidRPr="006551CC" w:rsidRDefault="00F93707" w:rsidP="006551CC">
      <w:pPr>
        <w:pStyle w:val="LRHangingMore"/>
        <w:spacing w:before="0" w:after="260" w:line="280" w:lineRule="exact"/>
        <w:ind w:right="0"/>
        <w:jc w:val="both"/>
        <w:rPr>
          <w:rFonts w:ascii="Times New Roman" w:hAnsi="Times New Roman"/>
        </w:rPr>
      </w:pPr>
      <w:r w:rsidRPr="006551CC">
        <w:rPr>
          <w:rFonts w:ascii="Times New Roman" w:hAnsi="Times New Roman"/>
        </w:rPr>
        <w:t>(a)</w:t>
      </w:r>
      <w:r w:rsidR="00A950A4" w:rsidRPr="006551CC">
        <w:rPr>
          <w:rFonts w:ascii="Times New Roman" w:hAnsi="Times New Roman"/>
        </w:rPr>
        <w:tab/>
      </w:r>
      <w:r w:rsidRPr="006551CC">
        <w:rPr>
          <w:rFonts w:ascii="Times New Roman" w:hAnsi="Times New Roman"/>
        </w:rPr>
        <w:t>the non-citizen holds a Subclass 070 (Bridging (Removal Pending))</w:t>
      </w:r>
      <w:r w:rsidR="00A950A4" w:rsidRPr="006551CC">
        <w:rPr>
          <w:rFonts w:ascii="Times New Roman" w:hAnsi="Times New Roman"/>
        </w:rPr>
        <w:t xml:space="preserve"> </w:t>
      </w:r>
      <w:r w:rsidRPr="006551CC">
        <w:rPr>
          <w:rFonts w:ascii="Times New Roman" w:hAnsi="Times New Roman"/>
        </w:rPr>
        <w:t>visa; and</w:t>
      </w:r>
    </w:p>
    <w:p w14:paraId="5B924F95" w14:textId="296D2D88" w:rsidR="00F93707" w:rsidRPr="006551CC" w:rsidRDefault="00F93707" w:rsidP="006551CC">
      <w:pPr>
        <w:pStyle w:val="LRHangingMore"/>
        <w:spacing w:before="0" w:after="260" w:line="280" w:lineRule="exact"/>
        <w:ind w:right="0"/>
        <w:jc w:val="both"/>
        <w:rPr>
          <w:rFonts w:ascii="Times New Roman" w:hAnsi="Times New Roman"/>
        </w:rPr>
      </w:pPr>
      <w:r w:rsidRPr="006551CC">
        <w:rPr>
          <w:rFonts w:ascii="Times New Roman" w:hAnsi="Times New Roman"/>
        </w:rPr>
        <w:lastRenderedPageBreak/>
        <w:t xml:space="preserve">(b) </w:t>
      </w:r>
      <w:r w:rsidR="00A950A4" w:rsidRPr="006551CC">
        <w:rPr>
          <w:rFonts w:ascii="Times New Roman" w:hAnsi="Times New Roman"/>
        </w:rPr>
        <w:tab/>
      </w:r>
      <w:r w:rsidRPr="006551CC">
        <w:rPr>
          <w:rFonts w:ascii="Times New Roman" w:hAnsi="Times New Roman"/>
        </w:rPr>
        <w:t>the non-citizen has permission (however described), granted by a</w:t>
      </w:r>
      <w:r w:rsidR="00A950A4" w:rsidRPr="006551CC">
        <w:rPr>
          <w:rFonts w:ascii="Times New Roman" w:hAnsi="Times New Roman"/>
        </w:rPr>
        <w:t xml:space="preserve"> </w:t>
      </w:r>
      <w:r w:rsidRPr="006551CC">
        <w:rPr>
          <w:rFonts w:ascii="Times New Roman" w:hAnsi="Times New Roman"/>
        </w:rPr>
        <w:t>foreign country, to enter and remain in that country; and</w:t>
      </w:r>
    </w:p>
    <w:p w14:paraId="0E415495" w14:textId="32F91C51" w:rsidR="00F93707" w:rsidRPr="006551CC" w:rsidRDefault="00F93707" w:rsidP="006551CC">
      <w:pPr>
        <w:pStyle w:val="LRHangingMore"/>
        <w:spacing w:before="0" w:after="260" w:line="280" w:lineRule="exact"/>
        <w:ind w:right="0"/>
        <w:jc w:val="both"/>
        <w:rPr>
          <w:rFonts w:ascii="Times New Roman" w:hAnsi="Times New Roman"/>
        </w:rPr>
      </w:pPr>
      <w:r w:rsidRPr="006551CC">
        <w:rPr>
          <w:rFonts w:ascii="Times New Roman" w:hAnsi="Times New Roman"/>
        </w:rPr>
        <w:t xml:space="preserve">(c) </w:t>
      </w:r>
      <w:r w:rsidR="00A950A4" w:rsidRPr="006551CC">
        <w:rPr>
          <w:rFonts w:ascii="Times New Roman" w:hAnsi="Times New Roman"/>
        </w:rPr>
        <w:tab/>
      </w:r>
      <w:r w:rsidRPr="006551CC">
        <w:rPr>
          <w:rFonts w:ascii="Times New Roman" w:hAnsi="Times New Roman"/>
        </w:rPr>
        <w:t>the foreign country is a party to a third country reception arrangement</w:t>
      </w:r>
      <w:r w:rsidR="00A950A4" w:rsidRPr="006551CC">
        <w:rPr>
          <w:rFonts w:ascii="Times New Roman" w:hAnsi="Times New Roman"/>
        </w:rPr>
        <w:t xml:space="preserve"> </w:t>
      </w:r>
      <w:r w:rsidRPr="006551CC">
        <w:rPr>
          <w:rFonts w:ascii="Times New Roman" w:hAnsi="Times New Roman"/>
        </w:rPr>
        <w:t>(within the meaning of section 198AHB) that is in force; and</w:t>
      </w:r>
    </w:p>
    <w:p w14:paraId="11E04C2D" w14:textId="19C02EF6" w:rsidR="0026782B" w:rsidRPr="006551CC" w:rsidRDefault="00F93707" w:rsidP="006551CC">
      <w:pPr>
        <w:pStyle w:val="LRHangingMore"/>
        <w:spacing w:before="0" w:after="260" w:line="280" w:lineRule="exact"/>
        <w:ind w:right="0"/>
        <w:jc w:val="both"/>
        <w:rPr>
          <w:rFonts w:ascii="Times New Roman" w:hAnsi="Times New Roman"/>
        </w:rPr>
      </w:pPr>
      <w:r w:rsidRPr="006551CC">
        <w:rPr>
          <w:rFonts w:ascii="Times New Roman" w:hAnsi="Times New Roman"/>
        </w:rPr>
        <w:t xml:space="preserve">(d) </w:t>
      </w:r>
      <w:r w:rsidR="00A950A4" w:rsidRPr="006551CC">
        <w:rPr>
          <w:rFonts w:ascii="Times New Roman" w:hAnsi="Times New Roman"/>
        </w:rPr>
        <w:tab/>
      </w:r>
      <w:r w:rsidRPr="006551CC">
        <w:rPr>
          <w:rFonts w:ascii="Times New Roman" w:hAnsi="Times New Roman"/>
        </w:rPr>
        <w:t>none of the following apply:</w:t>
      </w:r>
    </w:p>
    <w:p w14:paraId="066C4235" w14:textId="3B160D51" w:rsidR="00C5080E" w:rsidRPr="006551CC" w:rsidRDefault="001F1CA1" w:rsidP="00F474C0">
      <w:pPr>
        <w:pStyle w:val="LRHangingMore"/>
        <w:spacing w:before="0" w:after="260" w:line="280" w:lineRule="exact"/>
        <w:ind w:left="2880" w:right="0" w:hanging="1440"/>
        <w:jc w:val="both"/>
        <w:rPr>
          <w:rFonts w:ascii="Times New Roman" w:hAnsi="Times New Roman"/>
        </w:rPr>
      </w:pPr>
      <w:r w:rsidRPr="006551CC">
        <w:rPr>
          <w:rFonts w:ascii="Times New Roman" w:hAnsi="Times New Roman"/>
        </w:rPr>
        <w:tab/>
      </w:r>
      <w:r w:rsidR="00C5080E" w:rsidRPr="006551CC">
        <w:rPr>
          <w:rFonts w:ascii="Times New Roman" w:hAnsi="Times New Roman"/>
        </w:rPr>
        <w:t>(</w:t>
      </w:r>
      <w:proofErr w:type="spellStart"/>
      <w:r w:rsidR="00C5080E" w:rsidRPr="006551CC">
        <w:rPr>
          <w:rFonts w:ascii="Times New Roman" w:hAnsi="Times New Roman"/>
        </w:rPr>
        <w:t>i</w:t>
      </w:r>
      <w:proofErr w:type="spellEnd"/>
      <w:r w:rsidR="00C5080E" w:rsidRPr="006551CC">
        <w:rPr>
          <w:rFonts w:ascii="Times New Roman" w:hAnsi="Times New Roman"/>
        </w:rPr>
        <w:t>)</w:t>
      </w:r>
      <w:r w:rsidRPr="006551CC">
        <w:rPr>
          <w:rFonts w:ascii="Times New Roman" w:hAnsi="Times New Roman"/>
        </w:rPr>
        <w:tab/>
      </w:r>
      <w:r w:rsidR="00C5080E" w:rsidRPr="006551CC">
        <w:rPr>
          <w:rFonts w:ascii="Times New Roman" w:hAnsi="Times New Roman"/>
        </w:rPr>
        <w:t>the non-citizen has made a valid application for a protection</w:t>
      </w:r>
      <w:r w:rsidRPr="006551CC">
        <w:rPr>
          <w:rFonts w:ascii="Times New Roman" w:hAnsi="Times New Roman"/>
        </w:rPr>
        <w:t xml:space="preserve"> </w:t>
      </w:r>
      <w:r w:rsidR="00C5080E" w:rsidRPr="006551CC">
        <w:rPr>
          <w:rFonts w:ascii="Times New Roman" w:hAnsi="Times New Roman"/>
        </w:rPr>
        <w:t xml:space="preserve">visa that has not been finally </w:t>
      </w:r>
      <w:proofErr w:type="gramStart"/>
      <w:r w:rsidR="00C5080E" w:rsidRPr="006551CC">
        <w:rPr>
          <w:rFonts w:ascii="Times New Roman" w:hAnsi="Times New Roman"/>
        </w:rPr>
        <w:t>determined;</w:t>
      </w:r>
      <w:proofErr w:type="gramEnd"/>
    </w:p>
    <w:p w14:paraId="287E898A" w14:textId="041603EA" w:rsidR="00C5080E" w:rsidRPr="006551CC" w:rsidRDefault="001F1CA1" w:rsidP="00F474C0">
      <w:pPr>
        <w:pStyle w:val="LRHangingMore"/>
        <w:spacing w:before="0" w:after="260" w:line="280" w:lineRule="exact"/>
        <w:ind w:left="2880" w:right="0" w:hanging="1440"/>
        <w:jc w:val="both"/>
        <w:rPr>
          <w:rFonts w:ascii="Times New Roman" w:hAnsi="Times New Roman"/>
        </w:rPr>
      </w:pPr>
      <w:r w:rsidRPr="006551CC">
        <w:rPr>
          <w:rFonts w:ascii="Times New Roman" w:hAnsi="Times New Roman"/>
        </w:rPr>
        <w:tab/>
      </w:r>
      <w:r w:rsidR="00C5080E" w:rsidRPr="006551CC">
        <w:rPr>
          <w:rFonts w:ascii="Times New Roman" w:hAnsi="Times New Roman"/>
        </w:rPr>
        <w:t xml:space="preserve">(ii) </w:t>
      </w:r>
      <w:r w:rsidRPr="006551CC">
        <w:rPr>
          <w:rFonts w:ascii="Times New Roman" w:hAnsi="Times New Roman"/>
        </w:rPr>
        <w:tab/>
      </w:r>
      <w:r w:rsidR="00C5080E" w:rsidRPr="006551CC">
        <w:rPr>
          <w:rFonts w:ascii="Times New Roman" w:hAnsi="Times New Roman"/>
        </w:rPr>
        <w:t>the non-citizen could not be removed to the foreign country</w:t>
      </w:r>
      <w:r w:rsidRPr="006551CC">
        <w:rPr>
          <w:rFonts w:ascii="Times New Roman" w:hAnsi="Times New Roman"/>
        </w:rPr>
        <w:t xml:space="preserve"> </w:t>
      </w:r>
      <w:r w:rsidR="00C5080E" w:rsidRPr="006551CC">
        <w:rPr>
          <w:rFonts w:ascii="Times New Roman" w:hAnsi="Times New Roman"/>
        </w:rPr>
        <w:t>because of subsection 197</w:t>
      </w:r>
      <w:proofErr w:type="gramStart"/>
      <w:r w:rsidR="00C5080E" w:rsidRPr="006551CC">
        <w:rPr>
          <w:rFonts w:ascii="Times New Roman" w:hAnsi="Times New Roman"/>
        </w:rPr>
        <w:t>C(</w:t>
      </w:r>
      <w:proofErr w:type="gramEnd"/>
      <w:r w:rsidR="00C5080E" w:rsidRPr="006551CC">
        <w:rPr>
          <w:rFonts w:ascii="Times New Roman" w:hAnsi="Times New Roman"/>
        </w:rPr>
        <w:t>3) if the non-citizen were an</w:t>
      </w:r>
      <w:r w:rsidRPr="006551CC">
        <w:rPr>
          <w:rFonts w:ascii="Times New Roman" w:hAnsi="Times New Roman"/>
        </w:rPr>
        <w:t xml:space="preserve"> </w:t>
      </w:r>
      <w:r w:rsidR="00C5080E" w:rsidRPr="006551CC">
        <w:rPr>
          <w:rFonts w:ascii="Times New Roman" w:hAnsi="Times New Roman"/>
        </w:rPr>
        <w:t>unlawful non-</w:t>
      </w:r>
      <w:proofErr w:type="gramStart"/>
      <w:r w:rsidR="00C5080E" w:rsidRPr="006551CC">
        <w:rPr>
          <w:rFonts w:ascii="Times New Roman" w:hAnsi="Times New Roman"/>
        </w:rPr>
        <w:t>citizen;</w:t>
      </w:r>
      <w:proofErr w:type="gramEnd"/>
    </w:p>
    <w:p w14:paraId="196F4508" w14:textId="104DF4E1" w:rsidR="00C5080E" w:rsidRPr="006551CC" w:rsidRDefault="001F1CA1" w:rsidP="006551CC">
      <w:pPr>
        <w:pStyle w:val="LRHangingMore"/>
        <w:spacing w:before="0" w:after="260" w:line="280" w:lineRule="exact"/>
        <w:ind w:right="0"/>
        <w:jc w:val="both"/>
        <w:rPr>
          <w:rFonts w:ascii="Times New Roman" w:hAnsi="Times New Roman"/>
        </w:rPr>
      </w:pPr>
      <w:r w:rsidRPr="006551CC">
        <w:rPr>
          <w:rFonts w:ascii="Times New Roman" w:hAnsi="Times New Roman"/>
        </w:rPr>
        <w:tab/>
      </w:r>
      <w:r w:rsidR="00C5080E" w:rsidRPr="006551CC">
        <w:rPr>
          <w:rFonts w:ascii="Times New Roman" w:hAnsi="Times New Roman"/>
        </w:rPr>
        <w:t xml:space="preserve">(iii) </w:t>
      </w:r>
      <w:r w:rsidRPr="006551CC">
        <w:rPr>
          <w:rFonts w:ascii="Times New Roman" w:hAnsi="Times New Roman"/>
        </w:rPr>
        <w:tab/>
      </w:r>
      <w:r w:rsidR="00C5080E" w:rsidRPr="006551CC">
        <w:rPr>
          <w:rFonts w:ascii="Times New Roman" w:hAnsi="Times New Roman"/>
        </w:rPr>
        <w:t>the non-citizen is a child under 18.</w:t>
      </w:r>
    </w:p>
    <w:p w14:paraId="48A0EB62" w14:textId="16F31AF8" w:rsidR="00B738BE" w:rsidRPr="006551CC" w:rsidRDefault="002E4F91" w:rsidP="006551CC">
      <w:pPr>
        <w:pStyle w:val="LRHangingMore"/>
        <w:spacing w:before="0" w:after="260" w:line="280" w:lineRule="exact"/>
        <w:ind w:right="0"/>
        <w:jc w:val="both"/>
        <w:rPr>
          <w:rFonts w:ascii="Times New Roman" w:hAnsi="Times New Roman"/>
        </w:rPr>
      </w:pPr>
      <w:r w:rsidRPr="006551CC">
        <w:rPr>
          <w:rFonts w:ascii="Times New Roman" w:hAnsi="Times New Roman"/>
        </w:rPr>
        <w:t>...</w:t>
      </w:r>
    </w:p>
    <w:p w14:paraId="1BAAF8F8" w14:textId="2AF3B68B" w:rsidR="00C5080E" w:rsidRPr="006551CC" w:rsidRDefault="00C5080E" w:rsidP="006551CC">
      <w:pPr>
        <w:pStyle w:val="LeftrightHanging"/>
        <w:spacing w:before="0" w:after="260" w:line="280" w:lineRule="exact"/>
        <w:ind w:right="0"/>
        <w:jc w:val="both"/>
        <w:rPr>
          <w:rFonts w:ascii="Times New Roman" w:hAnsi="Times New Roman"/>
        </w:rPr>
      </w:pPr>
      <w:r w:rsidRPr="006551CC">
        <w:rPr>
          <w:rFonts w:ascii="Times New Roman" w:hAnsi="Times New Roman"/>
        </w:rPr>
        <w:t xml:space="preserve">(2) </w:t>
      </w:r>
      <w:r w:rsidR="00461DCB" w:rsidRPr="006551CC">
        <w:rPr>
          <w:rFonts w:ascii="Times New Roman" w:hAnsi="Times New Roman"/>
        </w:rPr>
        <w:tab/>
      </w:r>
      <w:r w:rsidRPr="006551CC">
        <w:rPr>
          <w:rFonts w:ascii="Times New Roman" w:hAnsi="Times New Roman"/>
        </w:rPr>
        <w:t>The Minister must give the non-citizen notice that this section applies in</w:t>
      </w:r>
      <w:r w:rsidR="006D7BCA" w:rsidRPr="006551CC">
        <w:rPr>
          <w:rFonts w:ascii="Times New Roman" w:hAnsi="Times New Roman"/>
        </w:rPr>
        <w:t xml:space="preserve"> </w:t>
      </w:r>
      <w:r w:rsidRPr="006551CC">
        <w:rPr>
          <w:rFonts w:ascii="Times New Roman" w:hAnsi="Times New Roman"/>
        </w:rPr>
        <w:t>relation to the non-citizen.</w:t>
      </w:r>
    </w:p>
    <w:p w14:paraId="091E0EF9" w14:textId="376C233A" w:rsidR="00C5080E" w:rsidRPr="006551CC" w:rsidRDefault="00C5080E" w:rsidP="006551CC">
      <w:pPr>
        <w:pStyle w:val="LeftrightHanging"/>
        <w:spacing w:before="0" w:after="260" w:line="280" w:lineRule="exact"/>
        <w:ind w:right="0"/>
        <w:jc w:val="both"/>
        <w:rPr>
          <w:rFonts w:ascii="Times New Roman" w:hAnsi="Times New Roman"/>
        </w:rPr>
      </w:pPr>
      <w:r w:rsidRPr="006551CC">
        <w:rPr>
          <w:rFonts w:ascii="Times New Roman" w:hAnsi="Times New Roman"/>
        </w:rPr>
        <w:t xml:space="preserve">(3) </w:t>
      </w:r>
      <w:r w:rsidR="006D7BCA" w:rsidRPr="006551CC">
        <w:rPr>
          <w:rFonts w:ascii="Times New Roman" w:hAnsi="Times New Roman"/>
        </w:rPr>
        <w:tab/>
      </w:r>
      <w:r w:rsidRPr="006551CC">
        <w:rPr>
          <w:rFonts w:ascii="Times New Roman" w:hAnsi="Times New Roman"/>
        </w:rPr>
        <w:t>The notice:</w:t>
      </w:r>
    </w:p>
    <w:p w14:paraId="35D35F71" w14:textId="3A622C84" w:rsidR="00C5080E" w:rsidRPr="006551CC" w:rsidRDefault="00C5080E" w:rsidP="006551CC">
      <w:pPr>
        <w:pStyle w:val="LRHangingMore"/>
        <w:spacing w:before="0" w:after="260" w:line="280" w:lineRule="exact"/>
        <w:ind w:right="0"/>
        <w:jc w:val="both"/>
        <w:rPr>
          <w:rFonts w:ascii="Times New Roman" w:hAnsi="Times New Roman"/>
        </w:rPr>
      </w:pPr>
      <w:r w:rsidRPr="006551CC">
        <w:rPr>
          <w:rFonts w:ascii="Times New Roman" w:hAnsi="Times New Roman"/>
        </w:rPr>
        <w:t xml:space="preserve">(a) </w:t>
      </w:r>
      <w:r w:rsidR="006D7BCA" w:rsidRPr="006551CC">
        <w:rPr>
          <w:rFonts w:ascii="Times New Roman" w:hAnsi="Times New Roman"/>
        </w:rPr>
        <w:tab/>
      </w:r>
      <w:r w:rsidRPr="006551CC">
        <w:rPr>
          <w:rFonts w:ascii="Times New Roman" w:hAnsi="Times New Roman"/>
        </w:rPr>
        <w:t>must be given as soon as reasonably practicable after this section starts</w:t>
      </w:r>
      <w:r w:rsidR="006D7BCA" w:rsidRPr="006551CC">
        <w:rPr>
          <w:rFonts w:ascii="Times New Roman" w:hAnsi="Times New Roman"/>
        </w:rPr>
        <w:t xml:space="preserve"> </w:t>
      </w:r>
      <w:r w:rsidRPr="006551CC">
        <w:rPr>
          <w:rFonts w:ascii="Times New Roman" w:hAnsi="Times New Roman"/>
        </w:rPr>
        <w:t>to apply in relation to the non-citizen; and</w:t>
      </w:r>
    </w:p>
    <w:p w14:paraId="09014C31" w14:textId="683499CB" w:rsidR="00C5080E" w:rsidRPr="006551CC" w:rsidRDefault="00C5080E" w:rsidP="006551CC">
      <w:pPr>
        <w:pStyle w:val="LRHangingMore"/>
        <w:spacing w:before="0" w:after="260" w:line="280" w:lineRule="exact"/>
        <w:ind w:right="0"/>
        <w:jc w:val="both"/>
        <w:rPr>
          <w:rFonts w:ascii="Times New Roman" w:hAnsi="Times New Roman"/>
        </w:rPr>
      </w:pPr>
      <w:r w:rsidRPr="006551CC">
        <w:rPr>
          <w:rFonts w:ascii="Times New Roman" w:hAnsi="Times New Roman"/>
        </w:rPr>
        <w:t xml:space="preserve">(b) </w:t>
      </w:r>
      <w:r w:rsidR="006D7BCA" w:rsidRPr="006551CC">
        <w:rPr>
          <w:rFonts w:ascii="Times New Roman" w:hAnsi="Times New Roman"/>
        </w:rPr>
        <w:tab/>
      </w:r>
      <w:r w:rsidRPr="006551CC">
        <w:rPr>
          <w:rFonts w:ascii="Times New Roman" w:hAnsi="Times New Roman"/>
        </w:rPr>
        <w:t>may be given orally or in writing.</w:t>
      </w:r>
    </w:p>
    <w:p w14:paraId="29161E74" w14:textId="45680E4B" w:rsidR="00C5080E" w:rsidRPr="006551CC" w:rsidRDefault="00C5080E" w:rsidP="006551CC">
      <w:pPr>
        <w:pStyle w:val="LeftrightHanging"/>
        <w:spacing w:before="0" w:after="260" w:line="280" w:lineRule="exact"/>
        <w:ind w:right="0"/>
        <w:jc w:val="both"/>
        <w:rPr>
          <w:rFonts w:ascii="Times New Roman" w:hAnsi="Times New Roman"/>
        </w:rPr>
      </w:pPr>
      <w:r w:rsidRPr="006551CC">
        <w:rPr>
          <w:rFonts w:ascii="Times New Roman" w:hAnsi="Times New Roman"/>
        </w:rPr>
        <w:t xml:space="preserve">(4) </w:t>
      </w:r>
      <w:r w:rsidR="00876AFD" w:rsidRPr="006551CC">
        <w:rPr>
          <w:rFonts w:ascii="Times New Roman" w:hAnsi="Times New Roman"/>
        </w:rPr>
        <w:tab/>
      </w:r>
      <w:r w:rsidRPr="006551CC">
        <w:rPr>
          <w:rFonts w:ascii="Times New Roman" w:hAnsi="Times New Roman"/>
        </w:rPr>
        <w:t>Despite any other provision of this Act or the regulations, the visa ceases to be</w:t>
      </w:r>
      <w:r w:rsidR="00876AFD" w:rsidRPr="006551CC">
        <w:rPr>
          <w:rFonts w:ascii="Times New Roman" w:hAnsi="Times New Roman"/>
        </w:rPr>
        <w:t xml:space="preserve"> </w:t>
      </w:r>
      <w:r w:rsidRPr="006551CC">
        <w:rPr>
          <w:rFonts w:ascii="Times New Roman" w:hAnsi="Times New Roman"/>
        </w:rPr>
        <w:t>in effect immediately after:</w:t>
      </w:r>
    </w:p>
    <w:p w14:paraId="68EF5D50" w14:textId="4657991E" w:rsidR="00C5080E" w:rsidRPr="006551CC" w:rsidRDefault="00C5080E" w:rsidP="006551CC">
      <w:pPr>
        <w:pStyle w:val="LRHangingMore"/>
        <w:spacing w:before="0" w:after="260" w:line="280" w:lineRule="exact"/>
        <w:ind w:right="0"/>
        <w:jc w:val="both"/>
        <w:rPr>
          <w:rFonts w:ascii="Times New Roman" w:hAnsi="Times New Roman"/>
        </w:rPr>
      </w:pPr>
      <w:r w:rsidRPr="006551CC">
        <w:rPr>
          <w:rFonts w:ascii="Times New Roman" w:hAnsi="Times New Roman"/>
        </w:rPr>
        <w:t xml:space="preserve">(a) </w:t>
      </w:r>
      <w:r w:rsidR="00876AFD" w:rsidRPr="006551CC">
        <w:rPr>
          <w:rFonts w:ascii="Times New Roman" w:hAnsi="Times New Roman"/>
        </w:rPr>
        <w:tab/>
      </w:r>
      <w:r w:rsidRPr="006551CC">
        <w:rPr>
          <w:rFonts w:ascii="Times New Roman" w:hAnsi="Times New Roman"/>
        </w:rPr>
        <w:t>if the notice is given by a method specified in section 494B</w:t>
      </w:r>
      <w:r w:rsidR="005A0F8D" w:rsidRPr="006551CC">
        <w:rPr>
          <w:rFonts w:ascii="Times New Roman" w:hAnsi="Times New Roman"/>
        </w:rPr>
        <w:t xml:space="preserve"> – </w:t>
      </w:r>
      <w:r w:rsidRPr="006551CC">
        <w:rPr>
          <w:rFonts w:ascii="Times New Roman" w:hAnsi="Times New Roman"/>
        </w:rPr>
        <w:t>the non</w:t>
      </w:r>
      <w:r w:rsidR="002929B3" w:rsidRPr="006551CC">
        <w:rPr>
          <w:rFonts w:ascii="Times New Roman" w:hAnsi="Times New Roman"/>
        </w:rPr>
        <w:t>-</w:t>
      </w:r>
      <w:r w:rsidRPr="006551CC">
        <w:rPr>
          <w:rFonts w:ascii="Times New Roman" w:hAnsi="Times New Roman"/>
        </w:rPr>
        <w:t>citizen</w:t>
      </w:r>
      <w:r w:rsidR="00876AFD" w:rsidRPr="006551CC">
        <w:rPr>
          <w:rFonts w:ascii="Times New Roman" w:hAnsi="Times New Roman"/>
        </w:rPr>
        <w:t xml:space="preserve"> </w:t>
      </w:r>
      <w:r w:rsidRPr="006551CC">
        <w:rPr>
          <w:rFonts w:ascii="Times New Roman" w:hAnsi="Times New Roman"/>
        </w:rPr>
        <w:t>is taken to have received the notice; or</w:t>
      </w:r>
    </w:p>
    <w:p w14:paraId="41DBB2B5" w14:textId="20D494A9" w:rsidR="00C5080E" w:rsidRPr="006551CC" w:rsidRDefault="00C5080E" w:rsidP="006551CC">
      <w:pPr>
        <w:pStyle w:val="LRHangingMore"/>
        <w:spacing w:before="0" w:after="260" w:line="280" w:lineRule="exact"/>
        <w:ind w:right="0"/>
        <w:jc w:val="both"/>
        <w:rPr>
          <w:rFonts w:ascii="Times New Roman" w:hAnsi="Times New Roman"/>
        </w:rPr>
      </w:pPr>
      <w:r w:rsidRPr="006551CC">
        <w:rPr>
          <w:rFonts w:ascii="Times New Roman" w:hAnsi="Times New Roman"/>
        </w:rPr>
        <w:t xml:space="preserve">(b) </w:t>
      </w:r>
      <w:r w:rsidR="00876AFD" w:rsidRPr="006551CC">
        <w:rPr>
          <w:rFonts w:ascii="Times New Roman" w:hAnsi="Times New Roman"/>
        </w:rPr>
        <w:tab/>
      </w:r>
      <w:r w:rsidRPr="006551CC">
        <w:rPr>
          <w:rFonts w:ascii="Times New Roman" w:hAnsi="Times New Roman"/>
        </w:rPr>
        <w:t>otherwise</w:t>
      </w:r>
      <w:r w:rsidR="005A0F8D" w:rsidRPr="006551CC">
        <w:rPr>
          <w:rFonts w:ascii="Times New Roman" w:hAnsi="Times New Roman"/>
        </w:rPr>
        <w:t xml:space="preserve"> – </w:t>
      </w:r>
      <w:r w:rsidRPr="006551CC">
        <w:rPr>
          <w:rFonts w:ascii="Times New Roman" w:hAnsi="Times New Roman"/>
        </w:rPr>
        <w:t>the non-citizen receives the notice.</w:t>
      </w:r>
    </w:p>
    <w:p w14:paraId="2463B222" w14:textId="77777777" w:rsidR="00C5080E" w:rsidRPr="006551CC" w:rsidRDefault="00C5080E" w:rsidP="006551CC">
      <w:pPr>
        <w:pStyle w:val="LRHangingMore"/>
        <w:spacing w:before="0" w:after="260" w:line="280" w:lineRule="exact"/>
        <w:ind w:right="0"/>
        <w:jc w:val="both"/>
        <w:rPr>
          <w:rFonts w:ascii="Times New Roman" w:hAnsi="Times New Roman"/>
        </w:rPr>
      </w:pPr>
      <w:r w:rsidRPr="006551CC">
        <w:rPr>
          <w:rFonts w:ascii="Times New Roman" w:hAnsi="Times New Roman"/>
        </w:rPr>
        <w:t>…</w:t>
      </w:r>
    </w:p>
    <w:p w14:paraId="0F9B7602" w14:textId="2C3CEE26" w:rsidR="00C5080E" w:rsidRPr="006551CC" w:rsidRDefault="00C5080E" w:rsidP="006551CC">
      <w:pPr>
        <w:pStyle w:val="LeftrightHanging"/>
        <w:spacing w:before="0" w:after="260" w:line="280" w:lineRule="exact"/>
        <w:ind w:right="0"/>
        <w:jc w:val="both"/>
        <w:rPr>
          <w:rFonts w:ascii="Times New Roman" w:hAnsi="Times New Roman"/>
        </w:rPr>
      </w:pPr>
      <w:r w:rsidRPr="006551CC">
        <w:rPr>
          <w:rFonts w:ascii="Times New Roman" w:hAnsi="Times New Roman"/>
        </w:rPr>
        <w:t xml:space="preserve">(5) </w:t>
      </w:r>
      <w:r w:rsidR="00D7438A" w:rsidRPr="006551CC">
        <w:rPr>
          <w:rFonts w:ascii="Times New Roman" w:hAnsi="Times New Roman"/>
        </w:rPr>
        <w:tab/>
      </w:r>
      <w:r w:rsidRPr="006551CC">
        <w:rPr>
          <w:rFonts w:ascii="Times New Roman" w:hAnsi="Times New Roman"/>
        </w:rPr>
        <w:t>The rules of natural justice do not apply to the giving of a notice under</w:t>
      </w:r>
      <w:r w:rsidR="00D7438A" w:rsidRPr="006551CC">
        <w:rPr>
          <w:rFonts w:ascii="Times New Roman" w:hAnsi="Times New Roman"/>
        </w:rPr>
        <w:t xml:space="preserve"> </w:t>
      </w:r>
      <w:r w:rsidRPr="006551CC">
        <w:rPr>
          <w:rFonts w:ascii="Times New Roman" w:hAnsi="Times New Roman"/>
        </w:rPr>
        <w:t>subsection (2).</w:t>
      </w:r>
    </w:p>
    <w:p w14:paraId="6CA079B7" w14:textId="77777777" w:rsidR="006551CC" w:rsidRDefault="00C5080E" w:rsidP="006551CC">
      <w:pPr>
        <w:pStyle w:val="LeftrightHanging"/>
        <w:spacing w:before="0" w:after="260" w:line="280" w:lineRule="exact"/>
        <w:ind w:right="0"/>
        <w:jc w:val="both"/>
        <w:rPr>
          <w:rFonts w:ascii="Times New Roman" w:hAnsi="Times New Roman"/>
        </w:rPr>
      </w:pPr>
      <w:r w:rsidRPr="006551CC">
        <w:rPr>
          <w:rFonts w:ascii="Times New Roman" w:hAnsi="Times New Roman"/>
        </w:rPr>
        <w:lastRenderedPageBreak/>
        <w:t xml:space="preserve">(6) </w:t>
      </w:r>
      <w:r w:rsidR="00D7438A" w:rsidRPr="006551CC">
        <w:rPr>
          <w:rFonts w:ascii="Times New Roman" w:hAnsi="Times New Roman"/>
        </w:rPr>
        <w:tab/>
      </w:r>
      <w:r w:rsidRPr="006551CC">
        <w:rPr>
          <w:rFonts w:ascii="Times New Roman" w:hAnsi="Times New Roman"/>
        </w:rPr>
        <w:t>For the purposes of paragraph (1)(b), a permission to enter the foreign country</w:t>
      </w:r>
      <w:r w:rsidR="00D7438A" w:rsidRPr="006551CC">
        <w:rPr>
          <w:rFonts w:ascii="Times New Roman" w:hAnsi="Times New Roman"/>
        </w:rPr>
        <w:t xml:space="preserve"> </w:t>
      </w:r>
      <w:r w:rsidRPr="006551CC">
        <w:rPr>
          <w:rFonts w:ascii="Times New Roman" w:hAnsi="Times New Roman"/>
        </w:rPr>
        <w:t>may be unconditional or a permission to enter that is subject to the non-citizen</w:t>
      </w:r>
      <w:r w:rsidR="00D7438A" w:rsidRPr="006551CC">
        <w:rPr>
          <w:rFonts w:ascii="Times New Roman" w:hAnsi="Times New Roman"/>
        </w:rPr>
        <w:t xml:space="preserve"> </w:t>
      </w:r>
      <w:r w:rsidRPr="006551CC">
        <w:rPr>
          <w:rFonts w:ascii="Times New Roman" w:hAnsi="Times New Roman"/>
        </w:rPr>
        <w:t>doing one or more things required by the foreign country that the non-citizen</w:t>
      </w:r>
      <w:r w:rsidR="00D7438A" w:rsidRPr="006551CC">
        <w:rPr>
          <w:rFonts w:ascii="Times New Roman" w:hAnsi="Times New Roman"/>
        </w:rPr>
        <w:t xml:space="preserve"> </w:t>
      </w:r>
      <w:r w:rsidRPr="006551CC">
        <w:rPr>
          <w:rFonts w:ascii="Times New Roman" w:hAnsi="Times New Roman"/>
        </w:rPr>
        <w:t>is capable of doing before entering the country.</w:t>
      </w:r>
      <w:r w:rsidR="00C71C38" w:rsidRPr="006551CC">
        <w:rPr>
          <w:rFonts w:ascii="Times New Roman" w:hAnsi="Times New Roman"/>
        </w:rPr>
        <w:t>"</w:t>
      </w:r>
    </w:p>
    <w:p w14:paraId="5CBAEBCD" w14:textId="583F5224" w:rsidR="009F585D" w:rsidRPr="006551CC" w:rsidRDefault="00425168"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2132B7" w:rsidRPr="006551CC">
        <w:rPr>
          <w:rFonts w:ascii="Times New Roman" w:hAnsi="Times New Roman"/>
        </w:rPr>
        <w:t xml:space="preserve">The </w:t>
      </w:r>
      <w:r w:rsidR="00F10EA5" w:rsidRPr="006551CC">
        <w:rPr>
          <w:rFonts w:ascii="Times New Roman" w:hAnsi="Times New Roman"/>
        </w:rPr>
        <w:t xml:space="preserve">Revised Explanatory Memorandum </w:t>
      </w:r>
      <w:r w:rsidR="002F1857" w:rsidRPr="006551CC">
        <w:rPr>
          <w:rFonts w:ascii="Times New Roman" w:hAnsi="Times New Roman"/>
        </w:rPr>
        <w:t>for</w:t>
      </w:r>
      <w:r w:rsidR="00E326D1" w:rsidRPr="006551CC">
        <w:rPr>
          <w:rFonts w:ascii="Times New Roman" w:hAnsi="Times New Roman"/>
        </w:rPr>
        <w:t xml:space="preserve"> </w:t>
      </w:r>
      <w:r w:rsidR="00F24D46" w:rsidRPr="006551CC">
        <w:rPr>
          <w:rFonts w:ascii="Times New Roman" w:hAnsi="Times New Roman"/>
        </w:rPr>
        <w:t xml:space="preserve">the </w:t>
      </w:r>
      <w:r w:rsidR="004724D5" w:rsidRPr="006551CC">
        <w:rPr>
          <w:rFonts w:ascii="Times New Roman" w:hAnsi="Times New Roman"/>
        </w:rPr>
        <w:t>2024 Amendment Act</w:t>
      </w:r>
      <w:r w:rsidR="009520D1" w:rsidRPr="006551CC">
        <w:rPr>
          <w:rFonts w:ascii="Times New Roman" w:hAnsi="Times New Roman"/>
          <w:i/>
          <w:iCs/>
        </w:rPr>
        <w:t xml:space="preserve"> </w:t>
      </w:r>
      <w:r w:rsidR="00B775E7" w:rsidRPr="006551CC">
        <w:rPr>
          <w:rFonts w:ascii="Times New Roman" w:hAnsi="Times New Roman"/>
        </w:rPr>
        <w:t>explained</w:t>
      </w:r>
      <w:r w:rsidR="005966B2" w:rsidRPr="006551CC">
        <w:rPr>
          <w:rFonts w:ascii="Times New Roman" w:hAnsi="Times New Roman"/>
        </w:rPr>
        <w:t xml:space="preserve"> </w:t>
      </w:r>
      <w:r w:rsidR="00827E1E" w:rsidRPr="006551CC">
        <w:rPr>
          <w:rFonts w:ascii="Times New Roman" w:hAnsi="Times New Roman"/>
        </w:rPr>
        <w:t xml:space="preserve">the design of </w:t>
      </w:r>
      <w:r w:rsidR="0016414A" w:rsidRPr="006551CC">
        <w:rPr>
          <w:rFonts w:ascii="Times New Roman" w:hAnsi="Times New Roman"/>
        </w:rPr>
        <w:t>s 7</w:t>
      </w:r>
      <w:r w:rsidR="00D04672" w:rsidRPr="006551CC">
        <w:rPr>
          <w:rFonts w:ascii="Times New Roman" w:hAnsi="Times New Roman"/>
        </w:rPr>
        <w:t xml:space="preserve">6AAA </w:t>
      </w:r>
      <w:r w:rsidR="00AA7E3E" w:rsidRPr="006551CC">
        <w:rPr>
          <w:rFonts w:ascii="Times New Roman" w:hAnsi="Times New Roman"/>
        </w:rPr>
        <w:t>to</w:t>
      </w:r>
      <w:r w:rsidR="00AB6DD1" w:rsidRPr="006551CC">
        <w:rPr>
          <w:rFonts w:ascii="Times New Roman" w:hAnsi="Times New Roman"/>
        </w:rPr>
        <w:t xml:space="preserve"> be </w:t>
      </w:r>
      <w:r w:rsidR="00827E1E" w:rsidRPr="006551CC">
        <w:rPr>
          <w:rFonts w:ascii="Times New Roman" w:hAnsi="Times New Roman"/>
        </w:rPr>
        <w:t>that the giving of notice required by s</w:t>
      </w:r>
      <w:r w:rsidR="008A2088">
        <w:rPr>
          <w:rFonts w:ascii="Times New Roman" w:hAnsi="Times New Roman"/>
        </w:rPr>
        <w:t> </w:t>
      </w:r>
      <w:r w:rsidR="00827E1E" w:rsidRPr="006551CC">
        <w:rPr>
          <w:rFonts w:ascii="Times New Roman" w:hAnsi="Times New Roman"/>
        </w:rPr>
        <w:t>76AAA(2) will</w:t>
      </w:r>
      <w:r w:rsidR="00AA7E3E" w:rsidRPr="006551CC">
        <w:rPr>
          <w:rFonts w:ascii="Times New Roman" w:hAnsi="Times New Roman"/>
        </w:rPr>
        <w:t xml:space="preserve"> </w:t>
      </w:r>
      <w:r w:rsidR="00675ADC" w:rsidRPr="006551CC">
        <w:rPr>
          <w:rFonts w:ascii="Times New Roman" w:hAnsi="Times New Roman"/>
        </w:rPr>
        <w:t>culminate</w:t>
      </w:r>
      <w:r w:rsidR="00572626" w:rsidRPr="006551CC">
        <w:rPr>
          <w:rFonts w:ascii="Times New Roman" w:hAnsi="Times New Roman"/>
        </w:rPr>
        <w:t xml:space="preserve"> in</w:t>
      </w:r>
      <w:r w:rsidR="00E01A0C" w:rsidRPr="006551CC">
        <w:rPr>
          <w:rFonts w:ascii="Times New Roman" w:hAnsi="Times New Roman"/>
        </w:rPr>
        <w:t xml:space="preserve"> </w:t>
      </w:r>
      <w:r w:rsidR="00585480" w:rsidRPr="006551CC">
        <w:rPr>
          <w:rFonts w:ascii="Times New Roman" w:hAnsi="Times New Roman"/>
        </w:rPr>
        <w:t>the cessation of</w:t>
      </w:r>
      <w:r w:rsidR="007F33F5" w:rsidRPr="006551CC">
        <w:rPr>
          <w:rFonts w:ascii="Times New Roman" w:hAnsi="Times New Roman"/>
        </w:rPr>
        <w:t xml:space="preserve"> </w:t>
      </w:r>
      <w:r w:rsidR="00B96A54" w:rsidRPr="006551CC">
        <w:rPr>
          <w:rFonts w:ascii="Times New Roman" w:hAnsi="Times New Roman"/>
        </w:rPr>
        <w:t xml:space="preserve">a </w:t>
      </w:r>
      <w:r w:rsidR="007F33F5" w:rsidRPr="006551CC">
        <w:rPr>
          <w:rFonts w:ascii="Times New Roman" w:hAnsi="Times New Roman"/>
        </w:rPr>
        <w:t>BVR</w:t>
      </w:r>
      <w:r w:rsidR="00827E1E" w:rsidRPr="006551CC">
        <w:rPr>
          <w:rFonts w:ascii="Times New Roman" w:hAnsi="Times New Roman"/>
        </w:rPr>
        <w:t xml:space="preserve"> by force of s 76AAA(4)</w:t>
      </w:r>
      <w:r w:rsidR="00B96A54" w:rsidRPr="006551CC">
        <w:rPr>
          <w:rFonts w:ascii="Times New Roman" w:hAnsi="Times New Roman"/>
        </w:rPr>
        <w:t xml:space="preserve">, </w:t>
      </w:r>
      <w:r w:rsidR="00F4134C" w:rsidRPr="006551CC">
        <w:rPr>
          <w:rFonts w:ascii="Times New Roman" w:hAnsi="Times New Roman"/>
        </w:rPr>
        <w:t xml:space="preserve">so as to </w:t>
      </w:r>
      <w:r w:rsidR="00675ADC" w:rsidRPr="006551CC">
        <w:rPr>
          <w:rFonts w:ascii="Times New Roman" w:hAnsi="Times New Roman"/>
        </w:rPr>
        <w:t xml:space="preserve">result in </w:t>
      </w:r>
      <w:r w:rsidR="00F106A9" w:rsidRPr="006551CC">
        <w:rPr>
          <w:rFonts w:ascii="Times New Roman" w:hAnsi="Times New Roman"/>
        </w:rPr>
        <w:t>the</w:t>
      </w:r>
      <w:r w:rsidR="001B0891" w:rsidRPr="006551CC">
        <w:rPr>
          <w:rFonts w:ascii="Times New Roman" w:hAnsi="Times New Roman"/>
        </w:rPr>
        <w:t xml:space="preserve"> non-citizen</w:t>
      </w:r>
      <w:r w:rsidR="00F106A9" w:rsidRPr="006551CC">
        <w:rPr>
          <w:rFonts w:ascii="Times New Roman" w:hAnsi="Times New Roman"/>
        </w:rPr>
        <w:t xml:space="preserve"> </w:t>
      </w:r>
      <w:r w:rsidR="00585480" w:rsidRPr="006551CC">
        <w:rPr>
          <w:rFonts w:ascii="Times New Roman" w:hAnsi="Times New Roman"/>
        </w:rPr>
        <w:t xml:space="preserve">who </w:t>
      </w:r>
      <w:r w:rsidR="00BC2B86" w:rsidRPr="006551CC">
        <w:rPr>
          <w:rFonts w:ascii="Times New Roman" w:hAnsi="Times New Roman"/>
        </w:rPr>
        <w:t xml:space="preserve">was the holder of </w:t>
      </w:r>
      <w:r w:rsidR="00AD18BA" w:rsidRPr="006551CC">
        <w:rPr>
          <w:rFonts w:ascii="Times New Roman" w:hAnsi="Times New Roman"/>
        </w:rPr>
        <w:t xml:space="preserve">a </w:t>
      </w:r>
      <w:r w:rsidR="00BC2B86" w:rsidRPr="006551CC">
        <w:rPr>
          <w:rFonts w:ascii="Times New Roman" w:hAnsi="Times New Roman"/>
        </w:rPr>
        <w:t xml:space="preserve">BVR </w:t>
      </w:r>
      <w:r w:rsidR="00F4134C" w:rsidRPr="006551CC">
        <w:rPr>
          <w:rFonts w:ascii="Times New Roman" w:hAnsi="Times New Roman"/>
        </w:rPr>
        <w:t>becom</w:t>
      </w:r>
      <w:r w:rsidR="00A84A29" w:rsidRPr="006551CC">
        <w:rPr>
          <w:rFonts w:ascii="Times New Roman" w:hAnsi="Times New Roman"/>
        </w:rPr>
        <w:t>ing</w:t>
      </w:r>
      <w:r w:rsidR="00F4134C" w:rsidRPr="006551CC">
        <w:rPr>
          <w:rFonts w:ascii="Times New Roman" w:hAnsi="Times New Roman"/>
        </w:rPr>
        <w:t xml:space="preserve"> an unlawful non-citizen</w:t>
      </w:r>
      <w:r w:rsidR="00B96A54" w:rsidRPr="006551CC">
        <w:rPr>
          <w:rFonts w:ascii="Times New Roman" w:hAnsi="Times New Roman"/>
        </w:rPr>
        <w:t>,</w:t>
      </w:r>
      <w:r w:rsidR="00F4134C" w:rsidRPr="006551CC">
        <w:rPr>
          <w:rFonts w:ascii="Times New Roman" w:hAnsi="Times New Roman"/>
        </w:rPr>
        <w:t xml:space="preserve"> if </w:t>
      </w:r>
      <w:r w:rsidR="009424A8" w:rsidRPr="006551CC">
        <w:rPr>
          <w:rFonts w:ascii="Times New Roman" w:hAnsi="Times New Roman"/>
        </w:rPr>
        <w:t xml:space="preserve">a foreign country that is a party to a third country reception arrangement </w:t>
      </w:r>
      <w:r w:rsidR="00C12A15" w:rsidRPr="006551CC">
        <w:rPr>
          <w:rFonts w:ascii="Times New Roman" w:hAnsi="Times New Roman"/>
        </w:rPr>
        <w:t xml:space="preserve">within the meaning of </w:t>
      </w:r>
      <w:r w:rsidR="00B81804" w:rsidRPr="006551CC">
        <w:rPr>
          <w:rFonts w:ascii="Times New Roman" w:hAnsi="Times New Roman"/>
        </w:rPr>
        <w:t xml:space="preserve">s </w:t>
      </w:r>
      <w:r w:rsidR="00C12A15" w:rsidRPr="006551CC">
        <w:rPr>
          <w:rFonts w:ascii="Times New Roman" w:hAnsi="Times New Roman"/>
        </w:rPr>
        <w:t>198AHB</w:t>
      </w:r>
      <w:r w:rsidR="00286A8D" w:rsidRPr="006551CC">
        <w:rPr>
          <w:rFonts w:ascii="Times New Roman" w:hAnsi="Times New Roman"/>
        </w:rPr>
        <w:t xml:space="preserve"> grants the non-citizen permission</w:t>
      </w:r>
      <w:r w:rsidR="00C12A15" w:rsidRPr="006551CC" w:rsidDel="00F34F9A">
        <w:rPr>
          <w:rFonts w:ascii="Times New Roman" w:hAnsi="Times New Roman"/>
        </w:rPr>
        <w:t xml:space="preserve"> </w:t>
      </w:r>
      <w:r w:rsidR="009424A8" w:rsidRPr="006551CC">
        <w:rPr>
          <w:rFonts w:ascii="Times New Roman" w:hAnsi="Times New Roman"/>
        </w:rPr>
        <w:t>to enter and remain in that country</w:t>
      </w:r>
      <w:r w:rsidR="00441959" w:rsidRPr="006551CC">
        <w:rPr>
          <w:rFonts w:ascii="Times New Roman" w:hAnsi="Times New Roman"/>
        </w:rPr>
        <w:t xml:space="preserve"> and </w:t>
      </w:r>
      <w:r w:rsidR="00E835B3" w:rsidRPr="006551CC">
        <w:rPr>
          <w:rFonts w:ascii="Times New Roman" w:hAnsi="Times New Roman"/>
        </w:rPr>
        <w:t xml:space="preserve">if </w:t>
      </w:r>
      <w:r w:rsidR="000C54F6" w:rsidRPr="006551CC">
        <w:rPr>
          <w:rFonts w:ascii="Times New Roman" w:hAnsi="Times New Roman"/>
        </w:rPr>
        <w:t xml:space="preserve">the </w:t>
      </w:r>
      <w:r w:rsidR="00441959" w:rsidRPr="006551CC">
        <w:rPr>
          <w:rFonts w:ascii="Times New Roman" w:hAnsi="Times New Roman"/>
        </w:rPr>
        <w:t xml:space="preserve">other </w:t>
      </w:r>
      <w:r w:rsidR="000C54F6" w:rsidRPr="006551CC">
        <w:rPr>
          <w:rFonts w:ascii="Times New Roman" w:hAnsi="Times New Roman"/>
        </w:rPr>
        <w:t>conditions in s 76AAA(</w:t>
      </w:r>
      <w:r w:rsidR="00304719" w:rsidRPr="006551CC">
        <w:rPr>
          <w:rFonts w:ascii="Times New Roman" w:hAnsi="Times New Roman"/>
        </w:rPr>
        <w:t xml:space="preserve">1) </w:t>
      </w:r>
      <w:r w:rsidR="0010118B" w:rsidRPr="006551CC">
        <w:rPr>
          <w:rFonts w:ascii="Times New Roman" w:hAnsi="Times New Roman"/>
        </w:rPr>
        <w:t>are</w:t>
      </w:r>
      <w:r w:rsidR="00304719" w:rsidRPr="006551CC">
        <w:rPr>
          <w:rFonts w:ascii="Times New Roman" w:hAnsi="Times New Roman"/>
        </w:rPr>
        <w:t xml:space="preserve"> met</w:t>
      </w:r>
      <w:r w:rsidR="004F1135" w:rsidRPr="006551CC">
        <w:rPr>
          <w:rFonts w:ascii="Times New Roman" w:hAnsi="Times New Roman"/>
        </w:rPr>
        <w:t>.</w:t>
      </w:r>
      <w:r w:rsidR="001F2FA5" w:rsidRPr="006551CC">
        <w:rPr>
          <w:rStyle w:val="FootnoteReference"/>
          <w:rFonts w:ascii="Times New Roman" w:hAnsi="Times New Roman"/>
          <w:sz w:val="24"/>
        </w:rPr>
        <w:footnoteReference w:id="6"/>
      </w:r>
      <w:r w:rsidR="006B229F" w:rsidRPr="006551CC">
        <w:rPr>
          <w:rFonts w:ascii="Times New Roman" w:hAnsi="Times New Roman"/>
        </w:rPr>
        <w:t xml:space="preserve"> </w:t>
      </w:r>
      <w:r w:rsidR="00373B62" w:rsidRPr="006551CC">
        <w:rPr>
          <w:rFonts w:ascii="Times New Roman" w:hAnsi="Times New Roman"/>
        </w:rPr>
        <w:t>The</w:t>
      </w:r>
      <w:r w:rsidR="00373B62" w:rsidRPr="006551CC" w:rsidDel="00F10EA5">
        <w:rPr>
          <w:rFonts w:ascii="Times New Roman" w:hAnsi="Times New Roman"/>
        </w:rPr>
        <w:t xml:space="preserve"> </w:t>
      </w:r>
      <w:r w:rsidR="00F10EA5" w:rsidRPr="006551CC">
        <w:rPr>
          <w:rFonts w:ascii="Times New Roman" w:hAnsi="Times New Roman"/>
        </w:rPr>
        <w:t>Revised Explanatory</w:t>
      </w:r>
      <w:r w:rsidR="00373B62" w:rsidRPr="006551CC" w:rsidDel="00F10EA5">
        <w:rPr>
          <w:rFonts w:ascii="Times New Roman" w:hAnsi="Times New Roman"/>
        </w:rPr>
        <w:t xml:space="preserve"> </w:t>
      </w:r>
      <w:r w:rsidR="00F10EA5" w:rsidRPr="006551CC">
        <w:rPr>
          <w:rFonts w:ascii="Times New Roman" w:hAnsi="Times New Roman"/>
        </w:rPr>
        <w:t xml:space="preserve">Memorandum </w:t>
      </w:r>
      <w:r w:rsidR="004A04CB" w:rsidRPr="006551CC">
        <w:rPr>
          <w:rFonts w:ascii="Times New Roman" w:hAnsi="Times New Roman"/>
        </w:rPr>
        <w:t xml:space="preserve">further </w:t>
      </w:r>
      <w:r w:rsidR="00A42397" w:rsidRPr="006551CC">
        <w:rPr>
          <w:rFonts w:ascii="Times New Roman" w:hAnsi="Times New Roman"/>
        </w:rPr>
        <w:t>explain</w:t>
      </w:r>
      <w:r w:rsidR="004A04CB" w:rsidRPr="006551CC">
        <w:rPr>
          <w:rFonts w:ascii="Times New Roman" w:hAnsi="Times New Roman"/>
        </w:rPr>
        <w:t>ed</w:t>
      </w:r>
      <w:r w:rsidR="00115336" w:rsidRPr="006551CC">
        <w:rPr>
          <w:rFonts w:ascii="Times New Roman" w:hAnsi="Times New Roman"/>
        </w:rPr>
        <w:t xml:space="preserve"> </w:t>
      </w:r>
      <w:r w:rsidR="00A42397" w:rsidRPr="006551CC">
        <w:rPr>
          <w:rFonts w:ascii="Times New Roman" w:hAnsi="Times New Roman"/>
        </w:rPr>
        <w:t xml:space="preserve">the </w:t>
      </w:r>
      <w:r w:rsidR="00DF6180" w:rsidRPr="006551CC">
        <w:rPr>
          <w:rFonts w:ascii="Times New Roman" w:hAnsi="Times New Roman"/>
        </w:rPr>
        <w:t xml:space="preserve">legislative </w:t>
      </w:r>
      <w:r w:rsidR="002E7387" w:rsidRPr="006551CC">
        <w:rPr>
          <w:rFonts w:ascii="Times New Roman" w:hAnsi="Times New Roman"/>
        </w:rPr>
        <w:t>intention</w:t>
      </w:r>
      <w:r w:rsidR="00DF6180" w:rsidRPr="006551CC">
        <w:rPr>
          <w:rFonts w:ascii="Times New Roman" w:hAnsi="Times New Roman"/>
        </w:rPr>
        <w:t xml:space="preserve"> to be that the </w:t>
      </w:r>
      <w:r w:rsidR="00A42397" w:rsidRPr="006551CC">
        <w:rPr>
          <w:rFonts w:ascii="Times New Roman" w:hAnsi="Times New Roman"/>
        </w:rPr>
        <w:t xml:space="preserve">grant </w:t>
      </w:r>
      <w:r w:rsidR="00F0780C" w:rsidRPr="006551CC">
        <w:rPr>
          <w:rFonts w:ascii="Times New Roman" w:hAnsi="Times New Roman"/>
        </w:rPr>
        <w:t xml:space="preserve">by the foreign country </w:t>
      </w:r>
      <w:r w:rsidR="00A42397" w:rsidRPr="006551CC">
        <w:rPr>
          <w:rFonts w:ascii="Times New Roman" w:hAnsi="Times New Roman"/>
        </w:rPr>
        <w:t>of</w:t>
      </w:r>
      <w:r w:rsidR="00803E6F" w:rsidRPr="006551CC">
        <w:rPr>
          <w:rFonts w:ascii="Times New Roman" w:hAnsi="Times New Roman"/>
        </w:rPr>
        <w:t xml:space="preserve"> </w:t>
      </w:r>
      <w:r w:rsidR="00A42397" w:rsidRPr="006551CC">
        <w:rPr>
          <w:rFonts w:ascii="Times New Roman" w:hAnsi="Times New Roman"/>
        </w:rPr>
        <w:t>permission</w:t>
      </w:r>
      <w:r w:rsidR="00803E6F" w:rsidRPr="006551CC">
        <w:rPr>
          <w:rFonts w:ascii="Times New Roman" w:hAnsi="Times New Roman"/>
        </w:rPr>
        <w:t xml:space="preserve"> </w:t>
      </w:r>
      <w:r w:rsidR="00A42397" w:rsidRPr="006551CC">
        <w:rPr>
          <w:rFonts w:ascii="Times New Roman" w:hAnsi="Times New Roman"/>
        </w:rPr>
        <w:t>to enter and remain in that country</w:t>
      </w:r>
      <w:r w:rsidR="00803E6F" w:rsidRPr="006551CC">
        <w:rPr>
          <w:rFonts w:ascii="Times New Roman" w:hAnsi="Times New Roman"/>
        </w:rPr>
        <w:t xml:space="preserve"> </w:t>
      </w:r>
      <w:r w:rsidR="009E4E88" w:rsidRPr="006551CC">
        <w:rPr>
          <w:rFonts w:ascii="Times New Roman" w:hAnsi="Times New Roman"/>
        </w:rPr>
        <w:t xml:space="preserve">would, in certain </w:t>
      </w:r>
      <w:r w:rsidR="00956E40" w:rsidRPr="006551CC">
        <w:rPr>
          <w:rFonts w:ascii="Times New Roman" w:hAnsi="Times New Roman"/>
        </w:rPr>
        <w:t>circumstances</w:t>
      </w:r>
      <w:r w:rsidR="009E4E88" w:rsidRPr="006551CC">
        <w:rPr>
          <w:rFonts w:ascii="Times New Roman" w:hAnsi="Times New Roman"/>
        </w:rPr>
        <w:t xml:space="preserve">, </w:t>
      </w:r>
      <w:r w:rsidR="001B5B8C" w:rsidRPr="006551CC">
        <w:rPr>
          <w:rFonts w:ascii="Times New Roman" w:hAnsi="Times New Roman"/>
        </w:rPr>
        <w:t>give rise to</w:t>
      </w:r>
      <w:r w:rsidR="00956E40" w:rsidRPr="006551CC">
        <w:rPr>
          <w:rFonts w:ascii="Times New Roman" w:hAnsi="Times New Roman"/>
        </w:rPr>
        <w:t xml:space="preserve"> a real </w:t>
      </w:r>
      <w:r w:rsidR="00814D3A" w:rsidRPr="006551CC">
        <w:rPr>
          <w:rFonts w:ascii="Times New Roman" w:hAnsi="Times New Roman"/>
        </w:rPr>
        <w:t>prospect</w:t>
      </w:r>
      <w:r w:rsidR="00956E40" w:rsidRPr="006551CC">
        <w:rPr>
          <w:rFonts w:ascii="Times New Roman" w:hAnsi="Times New Roman"/>
        </w:rPr>
        <w:t xml:space="preserve"> of the</w:t>
      </w:r>
      <w:r w:rsidR="00F13880" w:rsidRPr="006551CC">
        <w:rPr>
          <w:rFonts w:ascii="Times New Roman" w:hAnsi="Times New Roman"/>
        </w:rPr>
        <w:t xml:space="preserve"> </w:t>
      </w:r>
      <w:r w:rsidR="007A6092" w:rsidRPr="006551CC">
        <w:rPr>
          <w:rFonts w:ascii="Times New Roman" w:hAnsi="Times New Roman"/>
        </w:rPr>
        <w:t>non-citizen</w:t>
      </w:r>
      <w:r w:rsidR="00261FD8" w:rsidRPr="006551CC">
        <w:rPr>
          <w:rFonts w:ascii="Times New Roman" w:hAnsi="Times New Roman"/>
        </w:rPr>
        <w:t xml:space="preserve"> being removed to that country </w:t>
      </w:r>
      <w:r w:rsidR="00D57781" w:rsidRPr="006551CC">
        <w:rPr>
          <w:rFonts w:ascii="Times New Roman" w:hAnsi="Times New Roman"/>
        </w:rPr>
        <w:t xml:space="preserve">under s 198 </w:t>
      </w:r>
      <w:r w:rsidR="00261FD8" w:rsidRPr="006551CC">
        <w:rPr>
          <w:rFonts w:ascii="Times New Roman" w:hAnsi="Times New Roman"/>
        </w:rPr>
        <w:t xml:space="preserve">in the reasonably foreseeable </w:t>
      </w:r>
      <w:r w:rsidR="001B5B8C" w:rsidRPr="006551CC">
        <w:rPr>
          <w:rFonts w:ascii="Times New Roman" w:hAnsi="Times New Roman"/>
        </w:rPr>
        <w:t>future</w:t>
      </w:r>
      <w:r w:rsidR="002E7387" w:rsidRPr="006551CC">
        <w:rPr>
          <w:rFonts w:ascii="Times New Roman" w:hAnsi="Times New Roman"/>
        </w:rPr>
        <w:t>.</w:t>
      </w:r>
      <w:r w:rsidR="00677229" w:rsidRPr="006551CC">
        <w:rPr>
          <w:rFonts w:ascii="Times New Roman" w:hAnsi="Times New Roman"/>
        </w:rPr>
        <w:t xml:space="preserve"> </w:t>
      </w:r>
      <w:r w:rsidR="002E7387" w:rsidRPr="006551CC">
        <w:rPr>
          <w:rFonts w:ascii="Times New Roman" w:hAnsi="Times New Roman"/>
        </w:rPr>
        <w:t>I</w:t>
      </w:r>
      <w:r w:rsidR="00677229" w:rsidRPr="006551CC">
        <w:rPr>
          <w:rFonts w:ascii="Times New Roman" w:hAnsi="Times New Roman"/>
        </w:rPr>
        <w:t xml:space="preserve">n </w:t>
      </w:r>
      <w:r w:rsidR="002E7387" w:rsidRPr="006551CC">
        <w:rPr>
          <w:rFonts w:ascii="Times New Roman" w:hAnsi="Times New Roman"/>
        </w:rPr>
        <w:t xml:space="preserve">that </w:t>
      </w:r>
      <w:r w:rsidR="00013E89" w:rsidRPr="006551CC">
        <w:rPr>
          <w:rFonts w:ascii="Times New Roman" w:hAnsi="Times New Roman"/>
        </w:rPr>
        <w:t>event</w:t>
      </w:r>
      <w:r w:rsidR="002E7387" w:rsidRPr="006551CC">
        <w:rPr>
          <w:rFonts w:ascii="Times New Roman" w:hAnsi="Times New Roman"/>
        </w:rPr>
        <w:t>,</w:t>
      </w:r>
      <w:r w:rsidR="00EF7B5A" w:rsidRPr="006551CC">
        <w:rPr>
          <w:rFonts w:ascii="Times New Roman" w:hAnsi="Times New Roman"/>
        </w:rPr>
        <w:t xml:space="preserve"> </w:t>
      </w:r>
      <w:r w:rsidR="00D57781" w:rsidRPr="006551CC">
        <w:rPr>
          <w:rFonts w:ascii="Times New Roman" w:hAnsi="Times New Roman"/>
        </w:rPr>
        <w:t xml:space="preserve">ss 189 and 196 </w:t>
      </w:r>
      <w:r w:rsidR="00B27B56" w:rsidRPr="006551CC">
        <w:rPr>
          <w:rFonts w:ascii="Times New Roman" w:hAnsi="Times New Roman"/>
        </w:rPr>
        <w:t xml:space="preserve">would </w:t>
      </w:r>
      <w:r w:rsidR="00F91041" w:rsidRPr="006551CC">
        <w:rPr>
          <w:rFonts w:ascii="Times New Roman" w:hAnsi="Times New Roman"/>
        </w:rPr>
        <w:t xml:space="preserve">validly </w:t>
      </w:r>
      <w:r w:rsidR="00D57781" w:rsidRPr="006551CC">
        <w:rPr>
          <w:rFonts w:ascii="Times New Roman" w:hAnsi="Times New Roman"/>
        </w:rPr>
        <w:t xml:space="preserve">authorise and require the detention of </w:t>
      </w:r>
      <w:r w:rsidR="00B27B56" w:rsidRPr="006551CC">
        <w:rPr>
          <w:rFonts w:ascii="Times New Roman" w:hAnsi="Times New Roman"/>
        </w:rPr>
        <w:t>the</w:t>
      </w:r>
      <w:r w:rsidR="00F13880" w:rsidRPr="006551CC">
        <w:rPr>
          <w:rFonts w:ascii="Times New Roman" w:hAnsi="Times New Roman"/>
        </w:rPr>
        <w:t xml:space="preserve"> </w:t>
      </w:r>
      <w:r w:rsidR="00115336" w:rsidRPr="006551CC">
        <w:rPr>
          <w:rFonts w:ascii="Times New Roman" w:hAnsi="Times New Roman"/>
        </w:rPr>
        <w:t>non-</w:t>
      </w:r>
      <w:r w:rsidR="00B9669D" w:rsidRPr="006551CC">
        <w:rPr>
          <w:rFonts w:ascii="Times New Roman" w:hAnsi="Times New Roman"/>
        </w:rPr>
        <w:t>citizen</w:t>
      </w:r>
      <w:r w:rsidR="00D57781" w:rsidRPr="006551CC">
        <w:rPr>
          <w:rFonts w:ascii="Times New Roman" w:hAnsi="Times New Roman"/>
        </w:rPr>
        <w:t xml:space="preserve"> until </w:t>
      </w:r>
      <w:r w:rsidR="00316B93" w:rsidRPr="006551CC">
        <w:rPr>
          <w:rFonts w:ascii="Times New Roman" w:hAnsi="Times New Roman"/>
        </w:rPr>
        <w:t>removal occurs</w:t>
      </w:r>
      <w:r w:rsidR="009648AF" w:rsidRPr="006551CC">
        <w:rPr>
          <w:rFonts w:ascii="Times New Roman" w:hAnsi="Times New Roman"/>
        </w:rPr>
        <w:t>.</w:t>
      </w:r>
      <w:r w:rsidR="00BB42B1" w:rsidRPr="006551CC">
        <w:rPr>
          <w:rStyle w:val="FootnoteReference"/>
          <w:rFonts w:ascii="Times New Roman" w:hAnsi="Times New Roman"/>
          <w:sz w:val="24"/>
        </w:rPr>
        <w:footnoteReference w:id="7"/>
      </w:r>
    </w:p>
    <w:p w14:paraId="5F786856" w14:textId="7CDBCFEE" w:rsidR="00037D23" w:rsidRPr="006551CC" w:rsidRDefault="00037D23" w:rsidP="006551CC">
      <w:pPr>
        <w:pStyle w:val="FixListStyle"/>
        <w:spacing w:after="260" w:line="280" w:lineRule="exact"/>
        <w:ind w:right="0"/>
        <w:jc w:val="both"/>
        <w:rPr>
          <w:rFonts w:ascii="Times New Roman" w:hAnsi="Times New Roman"/>
        </w:rPr>
      </w:pPr>
      <w:r w:rsidRPr="006551CC">
        <w:rPr>
          <w:rFonts w:ascii="Times New Roman" w:hAnsi="Times New Roman"/>
        </w:rPr>
        <w:tab/>
        <w:t xml:space="preserve">Section 198 of the </w:t>
      </w:r>
      <w:r w:rsidRPr="006551CC">
        <w:rPr>
          <w:rFonts w:ascii="Times New Roman" w:hAnsi="Times New Roman"/>
          <w:i/>
          <w:iCs/>
        </w:rPr>
        <w:t>Migration Act</w:t>
      </w:r>
      <w:r w:rsidR="003A6037" w:rsidRPr="006551CC">
        <w:rPr>
          <w:rFonts w:ascii="Times New Roman" w:hAnsi="Times New Roman"/>
        </w:rPr>
        <w:t xml:space="preserve">, </w:t>
      </w:r>
      <w:r w:rsidR="00E43885" w:rsidRPr="006551CC">
        <w:rPr>
          <w:rFonts w:ascii="Times New Roman" w:hAnsi="Times New Roman"/>
        </w:rPr>
        <w:t xml:space="preserve">the operation of which </w:t>
      </w:r>
      <w:r w:rsidR="000517CF" w:rsidRPr="006551CC">
        <w:rPr>
          <w:rFonts w:ascii="Times New Roman" w:hAnsi="Times New Roman"/>
        </w:rPr>
        <w:t xml:space="preserve">in conjunction </w:t>
      </w:r>
      <w:r w:rsidR="00E43885" w:rsidRPr="006551CC">
        <w:rPr>
          <w:rFonts w:ascii="Times New Roman" w:hAnsi="Times New Roman"/>
        </w:rPr>
        <w:t xml:space="preserve">with ss 189 and 196 </w:t>
      </w:r>
      <w:r w:rsidR="00BB1FC7" w:rsidRPr="006551CC">
        <w:rPr>
          <w:rFonts w:ascii="Times New Roman" w:hAnsi="Times New Roman"/>
        </w:rPr>
        <w:t>has been</w:t>
      </w:r>
      <w:r w:rsidR="002D4605" w:rsidRPr="006551CC">
        <w:rPr>
          <w:rFonts w:ascii="Times New Roman" w:hAnsi="Times New Roman"/>
        </w:rPr>
        <w:t xml:space="preserve"> examined i</w:t>
      </w:r>
      <w:r w:rsidR="00D555E2" w:rsidRPr="006551CC">
        <w:rPr>
          <w:rFonts w:ascii="Times New Roman" w:hAnsi="Times New Roman"/>
        </w:rPr>
        <w:t>n</w:t>
      </w:r>
      <w:r w:rsidR="00BB1FC7" w:rsidRPr="006551CC">
        <w:rPr>
          <w:rFonts w:ascii="Times New Roman" w:hAnsi="Times New Roman"/>
        </w:rPr>
        <w:t xml:space="preserve"> </w:t>
      </w:r>
      <w:r w:rsidR="00BD59BB" w:rsidRPr="006551CC">
        <w:rPr>
          <w:rFonts w:ascii="Times New Roman" w:hAnsi="Times New Roman"/>
        </w:rPr>
        <w:t xml:space="preserve">numerous </w:t>
      </w:r>
      <w:r w:rsidR="00BB1FC7" w:rsidRPr="006551CC">
        <w:rPr>
          <w:rFonts w:ascii="Times New Roman" w:hAnsi="Times New Roman"/>
        </w:rPr>
        <w:t>prior decisions including</w:t>
      </w:r>
      <w:r w:rsidR="00161B70" w:rsidRPr="006551CC">
        <w:rPr>
          <w:rFonts w:ascii="Times New Roman" w:hAnsi="Times New Roman"/>
        </w:rPr>
        <w:t xml:space="preserve"> </w:t>
      </w:r>
      <w:r w:rsidR="00161B70" w:rsidRPr="006551CC" w:rsidDel="00550FB8">
        <w:rPr>
          <w:rFonts w:ascii="Times New Roman" w:hAnsi="Times New Roman"/>
        </w:rPr>
        <w:t>in</w:t>
      </w:r>
      <w:r w:rsidR="002D4605" w:rsidRPr="006551CC" w:rsidDel="00550FB8">
        <w:rPr>
          <w:rFonts w:ascii="Times New Roman" w:hAnsi="Times New Roman"/>
        </w:rPr>
        <w:t xml:space="preserve"> </w:t>
      </w:r>
      <w:r w:rsidR="002D4605" w:rsidRPr="006551CC">
        <w:rPr>
          <w:rFonts w:ascii="Times New Roman" w:hAnsi="Times New Roman"/>
          <w:i/>
          <w:iCs/>
        </w:rPr>
        <w:t>NZ</w:t>
      </w:r>
      <w:r w:rsidR="00206BE5" w:rsidRPr="006551CC">
        <w:rPr>
          <w:rFonts w:ascii="Times New Roman" w:hAnsi="Times New Roman"/>
          <w:i/>
          <w:iCs/>
        </w:rPr>
        <w:t>YQ</w:t>
      </w:r>
      <w:r w:rsidRPr="006551CC">
        <w:rPr>
          <w:rFonts w:ascii="Times New Roman" w:hAnsi="Times New Roman"/>
          <w:i/>
          <w:iCs/>
        </w:rPr>
        <w:t xml:space="preserve"> </w:t>
      </w:r>
      <w:r w:rsidR="00206BE5" w:rsidRPr="006551CC">
        <w:rPr>
          <w:rFonts w:ascii="Times New Roman" w:hAnsi="Times New Roman"/>
        </w:rPr>
        <w:t>and more recently</w:t>
      </w:r>
      <w:r w:rsidR="00161B70" w:rsidRPr="006551CC">
        <w:rPr>
          <w:rFonts w:ascii="Times New Roman" w:hAnsi="Times New Roman"/>
        </w:rPr>
        <w:t xml:space="preserve"> </w:t>
      </w:r>
      <w:r w:rsidR="00161B70" w:rsidRPr="006551CC" w:rsidDel="00550FB8">
        <w:rPr>
          <w:rFonts w:ascii="Times New Roman" w:hAnsi="Times New Roman"/>
        </w:rPr>
        <w:t>in</w:t>
      </w:r>
      <w:r w:rsidR="00206BE5" w:rsidRPr="006551CC" w:rsidDel="00550FB8">
        <w:rPr>
          <w:rFonts w:ascii="Times New Roman" w:hAnsi="Times New Roman"/>
        </w:rPr>
        <w:t xml:space="preserve"> </w:t>
      </w:r>
      <w:r w:rsidR="00206BE5" w:rsidRPr="006551CC">
        <w:rPr>
          <w:rFonts w:ascii="Times New Roman" w:hAnsi="Times New Roman"/>
          <w:i/>
          <w:iCs/>
        </w:rPr>
        <w:t>AS</w:t>
      </w:r>
      <w:r w:rsidR="00550FB8" w:rsidRPr="006551CC">
        <w:rPr>
          <w:rFonts w:ascii="Times New Roman" w:hAnsi="Times New Roman"/>
          <w:i/>
          <w:iCs/>
        </w:rPr>
        <w:t>F</w:t>
      </w:r>
      <w:r w:rsidR="00206BE5" w:rsidRPr="006551CC">
        <w:rPr>
          <w:rFonts w:ascii="Times New Roman" w:hAnsi="Times New Roman"/>
          <w:i/>
          <w:iCs/>
        </w:rPr>
        <w:t>17 v The Commonwealth</w:t>
      </w:r>
      <w:r w:rsidR="00206BE5" w:rsidRPr="006551CC">
        <w:rPr>
          <w:rStyle w:val="FootnoteReference"/>
          <w:rFonts w:ascii="Times New Roman" w:hAnsi="Times New Roman"/>
          <w:sz w:val="24"/>
        </w:rPr>
        <w:footnoteReference w:id="8"/>
      </w:r>
      <w:r w:rsidR="00206BE5" w:rsidRPr="006551CC">
        <w:rPr>
          <w:rFonts w:ascii="Times New Roman" w:hAnsi="Times New Roman"/>
        </w:rPr>
        <w:t xml:space="preserve"> and </w:t>
      </w:r>
      <w:r w:rsidR="00206BE5" w:rsidRPr="006551CC">
        <w:rPr>
          <w:rFonts w:ascii="Times New Roman" w:hAnsi="Times New Roman"/>
          <w:i/>
          <w:iCs/>
        </w:rPr>
        <w:t>Minister for Immigration and Multicultural Affairs v MZAPC</w:t>
      </w:r>
      <w:r w:rsidR="00206BE5" w:rsidRPr="006551CC">
        <w:rPr>
          <w:rFonts w:ascii="Times New Roman" w:hAnsi="Times New Roman"/>
        </w:rPr>
        <w:t>,</w:t>
      </w:r>
      <w:r w:rsidR="00206BE5" w:rsidRPr="006551CC">
        <w:rPr>
          <w:rStyle w:val="FootnoteReference"/>
          <w:rFonts w:ascii="Times New Roman" w:hAnsi="Times New Roman"/>
          <w:sz w:val="24"/>
        </w:rPr>
        <w:footnoteReference w:id="9"/>
      </w:r>
      <w:r w:rsidR="00206BE5" w:rsidRPr="006551CC">
        <w:rPr>
          <w:rFonts w:ascii="Times New Roman" w:hAnsi="Times New Roman"/>
        </w:rPr>
        <w:t xml:space="preserve"> </w:t>
      </w:r>
      <w:r w:rsidRPr="006551CC">
        <w:rPr>
          <w:rFonts w:ascii="Times New Roman" w:hAnsi="Times New Roman"/>
        </w:rPr>
        <w:t>contains a series of provisions each</w:t>
      </w:r>
      <w:r w:rsidR="000517CF" w:rsidRPr="006551CC">
        <w:rPr>
          <w:rFonts w:ascii="Times New Roman" w:hAnsi="Times New Roman"/>
        </w:rPr>
        <w:t xml:space="preserve"> </w:t>
      </w:r>
      <w:r w:rsidR="00161B70" w:rsidRPr="006551CC">
        <w:rPr>
          <w:rFonts w:ascii="Times New Roman" w:hAnsi="Times New Roman"/>
        </w:rPr>
        <w:t xml:space="preserve">conferring a power and imposing a duty </w:t>
      </w:r>
      <w:r w:rsidR="00F0780C" w:rsidRPr="006551CC">
        <w:rPr>
          <w:rFonts w:ascii="Times New Roman" w:hAnsi="Times New Roman"/>
        </w:rPr>
        <w:t>expressed in terms that</w:t>
      </w:r>
      <w:r w:rsidRPr="006551CC">
        <w:rPr>
          <w:rFonts w:ascii="Times New Roman" w:hAnsi="Times New Roman"/>
        </w:rPr>
        <w:t xml:space="preserve"> </w:t>
      </w:r>
      <w:r w:rsidR="00951B10" w:rsidRPr="006551CC">
        <w:rPr>
          <w:rFonts w:ascii="Times New Roman" w:hAnsi="Times New Roman"/>
        </w:rPr>
        <w:t>an</w:t>
      </w:r>
      <w:r w:rsidRPr="006551CC">
        <w:rPr>
          <w:rFonts w:ascii="Times New Roman" w:hAnsi="Times New Roman"/>
        </w:rPr>
        <w:t xml:space="preserve"> </w:t>
      </w:r>
      <w:r w:rsidR="00951B10" w:rsidRPr="006551CC">
        <w:rPr>
          <w:rFonts w:ascii="Times New Roman" w:hAnsi="Times New Roman"/>
        </w:rPr>
        <w:t>"</w:t>
      </w:r>
      <w:r w:rsidRPr="006551CC">
        <w:rPr>
          <w:rFonts w:ascii="Times New Roman" w:hAnsi="Times New Roman"/>
        </w:rPr>
        <w:t>officer</w:t>
      </w:r>
      <w:r w:rsidR="00951B10" w:rsidRPr="006551CC">
        <w:rPr>
          <w:rFonts w:ascii="Times New Roman" w:hAnsi="Times New Roman"/>
        </w:rPr>
        <w:t>"</w:t>
      </w:r>
      <w:r w:rsidR="009303B8">
        <w:rPr>
          <w:rFonts w:ascii="Times New Roman" w:hAnsi="Times New Roman"/>
        </w:rPr>
        <w:t> </w:t>
      </w:r>
      <w:r w:rsidR="007A5B7A" w:rsidRPr="006551CC">
        <w:rPr>
          <w:rFonts w:ascii="Times New Roman" w:hAnsi="Times New Roman"/>
        </w:rPr>
        <w:t xml:space="preserve">– </w:t>
      </w:r>
      <w:r w:rsidR="008A6C2F" w:rsidRPr="006551CC">
        <w:rPr>
          <w:rFonts w:ascii="Times New Roman" w:hAnsi="Times New Roman"/>
        </w:rPr>
        <w:t>a term</w:t>
      </w:r>
      <w:r w:rsidR="00127DCC" w:rsidRPr="006551CC">
        <w:rPr>
          <w:rFonts w:ascii="Times New Roman" w:hAnsi="Times New Roman"/>
        </w:rPr>
        <w:t xml:space="preserve"> </w:t>
      </w:r>
      <w:r w:rsidR="000A693B" w:rsidRPr="006551CC">
        <w:rPr>
          <w:rFonts w:ascii="Times New Roman" w:hAnsi="Times New Roman"/>
        </w:rPr>
        <w:t xml:space="preserve">broadly </w:t>
      </w:r>
      <w:r w:rsidR="00621C58" w:rsidRPr="006551CC">
        <w:rPr>
          <w:rFonts w:ascii="Times New Roman" w:hAnsi="Times New Roman"/>
        </w:rPr>
        <w:t xml:space="preserve">defined </w:t>
      </w:r>
      <w:r w:rsidR="00ED0133" w:rsidRPr="006551CC">
        <w:rPr>
          <w:rFonts w:ascii="Times New Roman" w:hAnsi="Times New Roman"/>
        </w:rPr>
        <w:t xml:space="preserve">for the purposes of the </w:t>
      </w:r>
      <w:r w:rsidR="00ED0133" w:rsidRPr="006551CC">
        <w:rPr>
          <w:rFonts w:ascii="Times New Roman" w:hAnsi="Times New Roman"/>
          <w:i/>
          <w:iCs/>
        </w:rPr>
        <w:t>Migration Act</w:t>
      </w:r>
      <w:r w:rsidR="00ED0133" w:rsidRPr="006551CC">
        <w:rPr>
          <w:rFonts w:ascii="Times New Roman" w:hAnsi="Times New Roman"/>
        </w:rPr>
        <w:t xml:space="preserve"> </w:t>
      </w:r>
      <w:r w:rsidR="000A693B" w:rsidRPr="006551CC">
        <w:rPr>
          <w:rFonts w:ascii="Times New Roman" w:hAnsi="Times New Roman"/>
        </w:rPr>
        <w:t xml:space="preserve">relevantly </w:t>
      </w:r>
      <w:r w:rsidR="00032D3D" w:rsidRPr="006551CC">
        <w:rPr>
          <w:rFonts w:ascii="Times New Roman" w:hAnsi="Times New Roman"/>
        </w:rPr>
        <w:t xml:space="preserve">to include </w:t>
      </w:r>
      <w:r w:rsidR="004D378F" w:rsidRPr="006551CC">
        <w:rPr>
          <w:rFonts w:ascii="Times New Roman" w:hAnsi="Times New Roman"/>
        </w:rPr>
        <w:t>an officer of the Department of Home Affairs</w:t>
      </w:r>
      <w:r w:rsidR="00A203FC" w:rsidRPr="006551CC">
        <w:rPr>
          <w:rStyle w:val="FootnoteReference"/>
          <w:rFonts w:ascii="Times New Roman" w:hAnsi="Times New Roman"/>
          <w:sz w:val="24"/>
        </w:rPr>
        <w:footnoteReference w:id="10"/>
      </w:r>
      <w:r w:rsidR="008A6C2F" w:rsidRPr="006551CC">
        <w:rPr>
          <w:rFonts w:ascii="Times New Roman" w:hAnsi="Times New Roman"/>
        </w:rPr>
        <w:t xml:space="preserve"> </w:t>
      </w:r>
      <w:r w:rsidR="007A5B7A" w:rsidRPr="006551CC">
        <w:rPr>
          <w:rFonts w:ascii="Times New Roman" w:hAnsi="Times New Roman"/>
        </w:rPr>
        <w:t xml:space="preserve">– </w:t>
      </w:r>
      <w:r w:rsidR="00032D3D" w:rsidRPr="006551CC">
        <w:rPr>
          <w:rFonts w:ascii="Times New Roman" w:hAnsi="Times New Roman"/>
        </w:rPr>
        <w:t>"</w:t>
      </w:r>
      <w:r w:rsidRPr="006551CC">
        <w:rPr>
          <w:rFonts w:ascii="Times New Roman" w:hAnsi="Times New Roman"/>
        </w:rPr>
        <w:t xml:space="preserve">must remove as soon as reasonably practicable an unlawful non-citizen" if the condition or conditions specified </w:t>
      </w:r>
      <w:r w:rsidR="00161B70" w:rsidRPr="006551CC">
        <w:rPr>
          <w:rFonts w:ascii="Times New Roman" w:hAnsi="Times New Roman"/>
        </w:rPr>
        <w:t xml:space="preserve">in </w:t>
      </w:r>
      <w:r w:rsidRPr="006551CC">
        <w:rPr>
          <w:rFonts w:ascii="Times New Roman" w:hAnsi="Times New Roman"/>
        </w:rPr>
        <w:t xml:space="preserve">the provision are met. </w:t>
      </w:r>
      <w:r w:rsidR="00360278" w:rsidRPr="006551CC">
        <w:rPr>
          <w:rFonts w:ascii="Times New Roman" w:hAnsi="Times New Roman"/>
        </w:rPr>
        <w:t>Within</w:t>
      </w:r>
      <w:r w:rsidR="00F4300A" w:rsidRPr="006551CC">
        <w:rPr>
          <w:rFonts w:ascii="Times New Roman" w:hAnsi="Times New Roman"/>
        </w:rPr>
        <w:t xml:space="preserve"> th</w:t>
      </w:r>
      <w:r w:rsidR="000B41F1" w:rsidRPr="006551CC">
        <w:rPr>
          <w:rFonts w:ascii="Times New Roman" w:hAnsi="Times New Roman"/>
        </w:rPr>
        <w:t>at series of</w:t>
      </w:r>
      <w:r w:rsidR="00F4300A" w:rsidRPr="006551CC">
        <w:rPr>
          <w:rFonts w:ascii="Times New Roman" w:hAnsi="Times New Roman"/>
        </w:rPr>
        <w:t xml:space="preserve"> provisions,</w:t>
      </w:r>
      <w:r w:rsidRPr="006551CC">
        <w:rPr>
          <w:rFonts w:ascii="Times New Roman" w:hAnsi="Times New Roman"/>
        </w:rPr>
        <w:t xml:space="preserve"> </w:t>
      </w:r>
      <w:r w:rsidR="00ED0133" w:rsidRPr="006551CC">
        <w:rPr>
          <w:rFonts w:ascii="Times New Roman" w:hAnsi="Times New Roman"/>
        </w:rPr>
        <w:t xml:space="preserve">s </w:t>
      </w:r>
      <w:r w:rsidRPr="006551CC">
        <w:rPr>
          <w:rFonts w:ascii="Times New Roman" w:hAnsi="Times New Roman"/>
        </w:rPr>
        <w:t xml:space="preserve">198(2B) </w:t>
      </w:r>
      <w:r w:rsidR="000A693B" w:rsidRPr="006551CC">
        <w:rPr>
          <w:rFonts w:ascii="Times New Roman" w:hAnsi="Times New Roman"/>
        </w:rPr>
        <w:t xml:space="preserve">relevantly </w:t>
      </w:r>
      <w:r w:rsidRPr="006551CC">
        <w:rPr>
          <w:rFonts w:ascii="Times New Roman" w:hAnsi="Times New Roman"/>
        </w:rPr>
        <w:t xml:space="preserve">provides that an officer must remove as soon as reasonably practicable </w:t>
      </w:r>
      <w:r w:rsidRPr="006551CC">
        <w:rPr>
          <w:rFonts w:ascii="Times New Roman" w:hAnsi="Times New Roman"/>
        </w:rPr>
        <w:lastRenderedPageBreak/>
        <w:t xml:space="preserve">an unlawful non-citizen if a delegate of the Minister has cancelled the visa of the non-citizen </w:t>
      </w:r>
      <w:r w:rsidR="00360278" w:rsidRPr="006551CC">
        <w:rPr>
          <w:rFonts w:ascii="Times New Roman" w:hAnsi="Times New Roman"/>
        </w:rPr>
        <w:t xml:space="preserve">on character grounds </w:t>
      </w:r>
      <w:r w:rsidRPr="006551CC">
        <w:rPr>
          <w:rFonts w:ascii="Times New Roman" w:hAnsi="Times New Roman"/>
        </w:rPr>
        <w:t>under s 501(3A) and the Minister, having given notice to and received representations from the non-citizen, has decided not to revoke the delegate's decision.</w:t>
      </w:r>
      <w:r w:rsidR="000A44BE" w:rsidRPr="006551CC">
        <w:rPr>
          <w:rFonts w:ascii="Times New Roman" w:hAnsi="Times New Roman"/>
        </w:rPr>
        <w:t xml:space="preserve"> </w:t>
      </w:r>
      <w:r w:rsidR="001C242C" w:rsidRPr="006551CC">
        <w:rPr>
          <w:rFonts w:ascii="Times New Roman" w:hAnsi="Times New Roman"/>
        </w:rPr>
        <w:t xml:space="preserve">The </w:t>
      </w:r>
      <w:r w:rsidR="0028475A" w:rsidRPr="006551CC">
        <w:rPr>
          <w:rFonts w:ascii="Times New Roman" w:hAnsi="Times New Roman"/>
        </w:rPr>
        <w:t>definition of</w:t>
      </w:r>
      <w:r w:rsidR="001C242C" w:rsidRPr="006551CC">
        <w:rPr>
          <w:rFonts w:ascii="Times New Roman" w:hAnsi="Times New Roman"/>
        </w:rPr>
        <w:t xml:space="preserve"> "remove" for the </w:t>
      </w:r>
      <w:r w:rsidR="006E3715" w:rsidRPr="006551CC">
        <w:rPr>
          <w:rFonts w:ascii="Times New Roman" w:hAnsi="Times New Roman"/>
        </w:rPr>
        <w:t xml:space="preserve">purposes of the </w:t>
      </w:r>
      <w:r w:rsidR="006E3715" w:rsidRPr="006551CC">
        <w:rPr>
          <w:rFonts w:ascii="Times New Roman" w:hAnsi="Times New Roman"/>
          <w:i/>
          <w:iCs/>
        </w:rPr>
        <w:t>Migration Act</w:t>
      </w:r>
      <w:r w:rsidR="006E3715" w:rsidRPr="006551CC">
        <w:rPr>
          <w:rFonts w:ascii="Times New Roman" w:hAnsi="Times New Roman"/>
        </w:rPr>
        <w:t xml:space="preserve"> </w:t>
      </w:r>
      <w:r w:rsidR="0028475A" w:rsidRPr="006551CC">
        <w:rPr>
          <w:rFonts w:ascii="Times New Roman" w:hAnsi="Times New Roman"/>
        </w:rPr>
        <w:t>is simply that it</w:t>
      </w:r>
      <w:r w:rsidR="006E3715" w:rsidRPr="006551CC">
        <w:rPr>
          <w:rFonts w:ascii="Times New Roman" w:hAnsi="Times New Roman"/>
        </w:rPr>
        <w:t xml:space="preserve"> </w:t>
      </w:r>
      <w:r w:rsidR="0028475A" w:rsidRPr="006551CC">
        <w:rPr>
          <w:rFonts w:ascii="Times New Roman" w:hAnsi="Times New Roman"/>
        </w:rPr>
        <w:t>"</w:t>
      </w:r>
      <w:r w:rsidR="006E3715" w:rsidRPr="006551CC">
        <w:rPr>
          <w:rFonts w:ascii="Times New Roman" w:hAnsi="Times New Roman"/>
        </w:rPr>
        <w:t>mean</w:t>
      </w:r>
      <w:r w:rsidR="0028475A" w:rsidRPr="006551CC">
        <w:rPr>
          <w:rFonts w:ascii="Times New Roman" w:hAnsi="Times New Roman"/>
        </w:rPr>
        <w:t>s</w:t>
      </w:r>
      <w:r w:rsidR="006E3715" w:rsidRPr="006551CC">
        <w:rPr>
          <w:rFonts w:ascii="Times New Roman" w:hAnsi="Times New Roman"/>
        </w:rPr>
        <w:t xml:space="preserve"> </w:t>
      </w:r>
      <w:r w:rsidR="0067003D" w:rsidRPr="006551CC">
        <w:rPr>
          <w:rFonts w:ascii="Times New Roman" w:hAnsi="Times New Roman"/>
        </w:rPr>
        <w:t>remove from Australia".</w:t>
      </w:r>
      <w:r w:rsidR="0067003D" w:rsidRPr="006551CC">
        <w:rPr>
          <w:rStyle w:val="FootnoteReference"/>
          <w:rFonts w:ascii="Times New Roman" w:hAnsi="Times New Roman"/>
          <w:sz w:val="24"/>
        </w:rPr>
        <w:footnoteReference w:id="11"/>
      </w:r>
    </w:p>
    <w:p w14:paraId="2C53F4DB" w14:textId="79CBECBB" w:rsidR="00CB7D2D" w:rsidRPr="006551CC" w:rsidRDefault="001B7662" w:rsidP="006551CC">
      <w:pPr>
        <w:pStyle w:val="FixListStyle"/>
        <w:spacing w:after="260" w:line="280" w:lineRule="exact"/>
        <w:ind w:right="0"/>
        <w:jc w:val="both"/>
        <w:rPr>
          <w:rFonts w:ascii="Times New Roman" w:hAnsi="Times New Roman"/>
        </w:rPr>
      </w:pPr>
      <w:r w:rsidRPr="006551CC">
        <w:rPr>
          <w:rFonts w:ascii="Times New Roman" w:hAnsi="Times New Roman"/>
        </w:rPr>
        <w:tab/>
        <w:t xml:space="preserve">Section </w:t>
      </w:r>
      <w:r w:rsidR="00782DEC" w:rsidRPr="006551CC">
        <w:rPr>
          <w:rFonts w:ascii="Times New Roman" w:hAnsi="Times New Roman"/>
        </w:rPr>
        <w:t>197C</w:t>
      </w:r>
      <w:r w:rsidR="00C14845" w:rsidRPr="006551CC">
        <w:rPr>
          <w:rFonts w:ascii="Times New Roman" w:hAnsi="Times New Roman"/>
        </w:rPr>
        <w:t>(1) and (2)</w:t>
      </w:r>
      <w:r w:rsidR="00415854" w:rsidRPr="006551CC">
        <w:rPr>
          <w:rFonts w:ascii="Times New Roman" w:hAnsi="Times New Roman"/>
        </w:rPr>
        <w:t xml:space="preserve"> of the </w:t>
      </w:r>
      <w:r w:rsidR="00415854" w:rsidRPr="006551CC">
        <w:rPr>
          <w:rFonts w:ascii="Times New Roman" w:hAnsi="Times New Roman"/>
          <w:i/>
          <w:iCs/>
        </w:rPr>
        <w:t>Migration Act</w:t>
      </w:r>
      <w:r w:rsidR="006123CD" w:rsidRPr="006551CC">
        <w:rPr>
          <w:rFonts w:ascii="Times New Roman" w:hAnsi="Times New Roman"/>
        </w:rPr>
        <w:t xml:space="preserve"> </w:t>
      </w:r>
      <w:r w:rsidR="00161B70" w:rsidRPr="006551CC">
        <w:rPr>
          <w:rFonts w:ascii="Times New Roman" w:hAnsi="Times New Roman"/>
        </w:rPr>
        <w:t xml:space="preserve">combine to </w:t>
      </w:r>
      <w:r w:rsidR="00975790" w:rsidRPr="006551CC">
        <w:rPr>
          <w:rFonts w:ascii="Times New Roman" w:hAnsi="Times New Roman"/>
        </w:rPr>
        <w:t xml:space="preserve">make clear that </w:t>
      </w:r>
      <w:r w:rsidR="004937A7" w:rsidRPr="006551CC">
        <w:rPr>
          <w:rFonts w:ascii="Times New Roman" w:hAnsi="Times New Roman"/>
        </w:rPr>
        <w:t>the duty imposed on an offic</w:t>
      </w:r>
      <w:r w:rsidR="00EB443F" w:rsidRPr="006551CC">
        <w:rPr>
          <w:rFonts w:ascii="Times New Roman" w:hAnsi="Times New Roman"/>
        </w:rPr>
        <w:t xml:space="preserve">er </w:t>
      </w:r>
      <w:r w:rsidR="004937A7" w:rsidRPr="006551CC">
        <w:rPr>
          <w:rFonts w:ascii="Times New Roman" w:hAnsi="Times New Roman"/>
        </w:rPr>
        <w:t>by s 198</w:t>
      </w:r>
      <w:r w:rsidR="00A14E24" w:rsidRPr="006551CC">
        <w:rPr>
          <w:rFonts w:ascii="Times New Roman" w:hAnsi="Times New Roman"/>
        </w:rPr>
        <w:t xml:space="preserve"> </w:t>
      </w:r>
      <w:r w:rsidR="000B4508" w:rsidRPr="006551CC">
        <w:rPr>
          <w:rFonts w:ascii="Times New Roman" w:hAnsi="Times New Roman"/>
        </w:rPr>
        <w:t>to</w:t>
      </w:r>
      <w:r w:rsidR="006A7BC0" w:rsidRPr="006551CC">
        <w:rPr>
          <w:rFonts w:ascii="Times New Roman" w:hAnsi="Times New Roman"/>
        </w:rPr>
        <w:t xml:space="preserve"> remove </w:t>
      </w:r>
      <w:r w:rsidR="000B4508" w:rsidRPr="006551CC">
        <w:rPr>
          <w:rFonts w:ascii="Times New Roman" w:hAnsi="Times New Roman"/>
        </w:rPr>
        <w:t xml:space="preserve">an unlawful non-citizen from Australia </w:t>
      </w:r>
      <w:r w:rsidR="006A7BC0" w:rsidRPr="006551CC">
        <w:rPr>
          <w:rFonts w:ascii="Times New Roman" w:hAnsi="Times New Roman"/>
        </w:rPr>
        <w:t xml:space="preserve">as soon as reasonably practicable </w:t>
      </w:r>
      <w:r w:rsidR="00A14E24" w:rsidRPr="006551CC">
        <w:rPr>
          <w:rFonts w:ascii="Times New Roman" w:hAnsi="Times New Roman"/>
        </w:rPr>
        <w:t xml:space="preserve">is unaffected by </w:t>
      </w:r>
      <w:r w:rsidR="00B97887" w:rsidRPr="006551CC">
        <w:rPr>
          <w:rFonts w:ascii="Times New Roman" w:hAnsi="Times New Roman"/>
        </w:rPr>
        <w:t xml:space="preserve">any non-refoulement obligations that Australia might have in respect of </w:t>
      </w:r>
      <w:r w:rsidR="00F2562D" w:rsidRPr="006551CC">
        <w:rPr>
          <w:rFonts w:ascii="Times New Roman" w:hAnsi="Times New Roman"/>
        </w:rPr>
        <w:t>that</w:t>
      </w:r>
      <w:r w:rsidR="00B97887" w:rsidRPr="006551CC">
        <w:rPr>
          <w:rFonts w:ascii="Times New Roman" w:hAnsi="Times New Roman"/>
        </w:rPr>
        <w:t xml:space="preserve"> unlawful non-citizen</w:t>
      </w:r>
      <w:r w:rsidR="00C14845" w:rsidRPr="006551CC">
        <w:rPr>
          <w:rFonts w:ascii="Times New Roman" w:hAnsi="Times New Roman"/>
        </w:rPr>
        <w:t>, providing</w:t>
      </w:r>
      <w:r w:rsidR="003C0EA3" w:rsidRPr="006551CC">
        <w:rPr>
          <w:rFonts w:ascii="Times New Roman" w:hAnsi="Times New Roman"/>
        </w:rPr>
        <w:t xml:space="preserve"> </w:t>
      </w:r>
      <w:r w:rsidR="00161B70" w:rsidRPr="006551CC">
        <w:rPr>
          <w:rFonts w:ascii="Times New Roman" w:hAnsi="Times New Roman"/>
        </w:rPr>
        <w:t xml:space="preserve">respectively </w:t>
      </w:r>
      <w:r w:rsidR="003C0EA3" w:rsidRPr="006551CC">
        <w:rPr>
          <w:rFonts w:ascii="Times New Roman" w:hAnsi="Times New Roman"/>
        </w:rPr>
        <w:t>that "[f]or the purposes of section 198, it is irrelevant whether Australia has non-refoulement obligations in respect of an unlawful non-citizen" and</w:t>
      </w:r>
      <w:r w:rsidR="00A135AB" w:rsidRPr="006551CC">
        <w:rPr>
          <w:rFonts w:ascii="Times New Roman" w:hAnsi="Times New Roman"/>
        </w:rPr>
        <w:t xml:space="preserve"> that "[a]n officer's duty to remove as soon as reasonably practicable an unlawful non-citizen under section 198 arises irrespective of whether there has been an assessment, according to law, of Australia's non-refoulement obligations in respect of the non-citizen". </w:t>
      </w:r>
      <w:r w:rsidR="00790FC0" w:rsidRPr="006551CC">
        <w:rPr>
          <w:rFonts w:ascii="Times New Roman" w:hAnsi="Times New Roman"/>
        </w:rPr>
        <w:t xml:space="preserve">The expression "non-refoulement obligations" is </w:t>
      </w:r>
      <w:r w:rsidR="00112A63" w:rsidRPr="006551CC">
        <w:rPr>
          <w:rFonts w:ascii="Times New Roman" w:hAnsi="Times New Roman"/>
        </w:rPr>
        <w:t xml:space="preserve">relevantly </w:t>
      </w:r>
      <w:r w:rsidR="00790FC0" w:rsidRPr="006551CC">
        <w:rPr>
          <w:rFonts w:ascii="Times New Roman" w:hAnsi="Times New Roman"/>
        </w:rPr>
        <w:t xml:space="preserve">defined for the purposes of the </w:t>
      </w:r>
      <w:r w:rsidR="00790FC0" w:rsidRPr="006551CC">
        <w:rPr>
          <w:rFonts w:ascii="Times New Roman" w:hAnsi="Times New Roman"/>
          <w:i/>
          <w:iCs/>
        </w:rPr>
        <w:t>Migration Act</w:t>
      </w:r>
      <w:r w:rsidR="00790FC0" w:rsidRPr="006551CC">
        <w:rPr>
          <w:rFonts w:ascii="Times New Roman" w:hAnsi="Times New Roman"/>
        </w:rPr>
        <w:t xml:space="preserve"> to include non-refoulement obligations that may arise because </w:t>
      </w:r>
      <w:r w:rsidR="00112A63" w:rsidRPr="006551CC">
        <w:rPr>
          <w:rFonts w:ascii="Times New Roman" w:hAnsi="Times New Roman"/>
        </w:rPr>
        <w:t xml:space="preserve">Australia is </w:t>
      </w:r>
      <w:r w:rsidR="00360278" w:rsidRPr="006551CC">
        <w:rPr>
          <w:rFonts w:ascii="Times New Roman" w:hAnsi="Times New Roman"/>
        </w:rPr>
        <w:t>a State P</w:t>
      </w:r>
      <w:r w:rsidR="00112A63" w:rsidRPr="006551CC">
        <w:rPr>
          <w:rFonts w:ascii="Times New Roman" w:hAnsi="Times New Roman"/>
        </w:rPr>
        <w:t>arty to the</w:t>
      </w:r>
      <w:r w:rsidR="00790FC0" w:rsidRPr="006551CC">
        <w:rPr>
          <w:rFonts w:ascii="Times New Roman" w:hAnsi="Times New Roman"/>
        </w:rPr>
        <w:t xml:space="preserve"> International Covenant on Civil and Political Rights</w:t>
      </w:r>
      <w:r w:rsidR="00F94EE6" w:rsidRPr="006551CC">
        <w:rPr>
          <w:rFonts w:ascii="Times New Roman" w:hAnsi="Times New Roman"/>
        </w:rPr>
        <w:t xml:space="preserve"> (1966)</w:t>
      </w:r>
      <w:r w:rsidR="00112A63" w:rsidRPr="006551CC">
        <w:rPr>
          <w:rFonts w:ascii="Times New Roman" w:hAnsi="Times New Roman"/>
          <w:i/>
          <w:iCs/>
        </w:rPr>
        <w:t xml:space="preserve"> </w:t>
      </w:r>
      <w:r w:rsidR="00112A63" w:rsidRPr="006551CC">
        <w:rPr>
          <w:rFonts w:ascii="Times New Roman" w:hAnsi="Times New Roman"/>
        </w:rPr>
        <w:t>("the ICCPR")</w:t>
      </w:r>
      <w:r w:rsidR="00F94EE6" w:rsidRPr="006551CC">
        <w:rPr>
          <w:rStyle w:val="FootnoteReference"/>
          <w:rFonts w:ascii="Times New Roman" w:hAnsi="Times New Roman"/>
          <w:sz w:val="24"/>
        </w:rPr>
        <w:footnoteReference w:id="12"/>
      </w:r>
      <w:r w:rsidR="00112A63" w:rsidRPr="006551CC">
        <w:rPr>
          <w:rFonts w:ascii="Times New Roman" w:hAnsi="Times New Roman"/>
        </w:rPr>
        <w:t xml:space="preserve"> as well as </w:t>
      </w:r>
      <w:r w:rsidR="00C1294F" w:rsidRPr="006551CC">
        <w:rPr>
          <w:rFonts w:ascii="Times New Roman" w:hAnsi="Times New Roman"/>
        </w:rPr>
        <w:t xml:space="preserve">any </w:t>
      </w:r>
      <w:r w:rsidR="00112A63" w:rsidRPr="006551CC">
        <w:rPr>
          <w:rFonts w:ascii="Times New Roman" w:hAnsi="Times New Roman"/>
        </w:rPr>
        <w:t>obligations accorded by customary international law that are of a similar kind.</w:t>
      </w:r>
      <w:r w:rsidR="00112A63" w:rsidRPr="006551CC">
        <w:rPr>
          <w:rStyle w:val="FootnoteReference"/>
          <w:rFonts w:ascii="Times New Roman" w:hAnsi="Times New Roman"/>
          <w:sz w:val="24"/>
        </w:rPr>
        <w:footnoteReference w:id="13"/>
      </w:r>
    </w:p>
    <w:p w14:paraId="0FBF8A3E" w14:textId="5FC13476" w:rsidR="004A0618" w:rsidRPr="006551CC" w:rsidRDefault="00CB7D2D"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A41022" w:rsidRPr="006551CC">
        <w:rPr>
          <w:rFonts w:ascii="Times New Roman" w:hAnsi="Times New Roman"/>
        </w:rPr>
        <w:t>Section 197C</w:t>
      </w:r>
      <w:r w:rsidR="00462F3D" w:rsidRPr="006551CC">
        <w:rPr>
          <w:rFonts w:ascii="Times New Roman" w:hAnsi="Times New Roman"/>
        </w:rPr>
        <w:t>(3)</w:t>
      </w:r>
      <w:r w:rsidRPr="006551CC">
        <w:rPr>
          <w:rFonts w:ascii="Times New Roman" w:hAnsi="Times New Roman"/>
        </w:rPr>
        <w:t xml:space="preserve"> of the </w:t>
      </w:r>
      <w:r w:rsidRPr="006551CC">
        <w:rPr>
          <w:rFonts w:ascii="Times New Roman" w:hAnsi="Times New Roman"/>
          <w:i/>
          <w:iCs/>
        </w:rPr>
        <w:t>Migration Act</w:t>
      </w:r>
      <w:r w:rsidR="00A41022" w:rsidRPr="006551CC">
        <w:rPr>
          <w:rFonts w:ascii="Times New Roman" w:hAnsi="Times New Roman"/>
        </w:rPr>
        <w:t xml:space="preserve">, to </w:t>
      </w:r>
      <w:r w:rsidR="00782DEC" w:rsidRPr="006551CC">
        <w:rPr>
          <w:rFonts w:ascii="Times New Roman" w:hAnsi="Times New Roman"/>
        </w:rPr>
        <w:t>which reference is made in s</w:t>
      </w:r>
      <w:r w:rsidR="008A2088">
        <w:rPr>
          <w:rFonts w:ascii="Times New Roman" w:hAnsi="Times New Roman"/>
        </w:rPr>
        <w:t> </w:t>
      </w:r>
      <w:r w:rsidR="00782DEC" w:rsidRPr="006551CC">
        <w:rPr>
          <w:rFonts w:ascii="Times New Roman" w:hAnsi="Times New Roman"/>
        </w:rPr>
        <w:t>76AAA(</w:t>
      </w:r>
      <w:r w:rsidR="00E8503E" w:rsidRPr="006551CC">
        <w:rPr>
          <w:rFonts w:ascii="Times New Roman" w:hAnsi="Times New Roman"/>
        </w:rPr>
        <w:t>1</w:t>
      </w:r>
      <w:r w:rsidR="00782DEC" w:rsidRPr="006551CC">
        <w:rPr>
          <w:rFonts w:ascii="Times New Roman" w:hAnsi="Times New Roman"/>
        </w:rPr>
        <w:t>)</w:t>
      </w:r>
      <w:r w:rsidR="00E8503E" w:rsidRPr="006551CC">
        <w:rPr>
          <w:rFonts w:ascii="Times New Roman" w:hAnsi="Times New Roman"/>
        </w:rPr>
        <w:t>(d)</w:t>
      </w:r>
      <w:r w:rsidR="00782DEC" w:rsidRPr="006551CC">
        <w:rPr>
          <w:rFonts w:ascii="Times New Roman" w:hAnsi="Times New Roman"/>
        </w:rPr>
        <w:t>(ii)</w:t>
      </w:r>
      <w:r w:rsidR="00165475" w:rsidRPr="006551CC">
        <w:rPr>
          <w:rFonts w:ascii="Times New Roman" w:hAnsi="Times New Roman"/>
        </w:rPr>
        <w:t>,</w:t>
      </w:r>
      <w:r w:rsidR="00AD276E" w:rsidRPr="006551CC">
        <w:rPr>
          <w:rFonts w:ascii="Times New Roman" w:hAnsi="Times New Roman"/>
        </w:rPr>
        <w:t xml:space="preserve"> </w:t>
      </w:r>
      <w:r w:rsidR="008A2636" w:rsidRPr="006551CC">
        <w:rPr>
          <w:rFonts w:ascii="Times New Roman" w:hAnsi="Times New Roman"/>
        </w:rPr>
        <w:t xml:space="preserve">nevertheless </w:t>
      </w:r>
      <w:r w:rsidR="00B87099" w:rsidRPr="006551CC">
        <w:rPr>
          <w:rFonts w:ascii="Times New Roman" w:hAnsi="Times New Roman"/>
        </w:rPr>
        <w:t xml:space="preserve">qualifies </w:t>
      </w:r>
      <w:r w:rsidR="00E66392" w:rsidRPr="006551CC">
        <w:rPr>
          <w:rFonts w:ascii="Times New Roman" w:hAnsi="Times New Roman"/>
        </w:rPr>
        <w:t>the duty imposed by s 198 in providing that,</w:t>
      </w:r>
      <w:r w:rsidR="0079574C" w:rsidRPr="006551CC">
        <w:rPr>
          <w:rFonts w:ascii="Times New Roman" w:hAnsi="Times New Roman"/>
        </w:rPr>
        <w:t xml:space="preserve"> desp</w:t>
      </w:r>
      <w:r w:rsidR="00AD342E" w:rsidRPr="006551CC">
        <w:rPr>
          <w:rFonts w:ascii="Times New Roman" w:hAnsi="Times New Roman"/>
        </w:rPr>
        <w:t>ite s 197C(1) and (2), s 198 "does not require or authorise an officer to remove an unlawful non-citizen to a country" if</w:t>
      </w:r>
      <w:r w:rsidR="00A30D58" w:rsidRPr="006551CC">
        <w:rPr>
          <w:rFonts w:ascii="Times New Roman" w:hAnsi="Times New Roman"/>
        </w:rPr>
        <w:t xml:space="preserve"> the non-citizen </w:t>
      </w:r>
      <w:r w:rsidR="00206BE5" w:rsidRPr="006551CC">
        <w:rPr>
          <w:rFonts w:ascii="Times New Roman" w:hAnsi="Times New Roman"/>
        </w:rPr>
        <w:t xml:space="preserve">has made </w:t>
      </w:r>
      <w:r w:rsidR="00550DFE" w:rsidRPr="006551CC">
        <w:rPr>
          <w:rFonts w:ascii="Times New Roman" w:hAnsi="Times New Roman"/>
        </w:rPr>
        <w:t xml:space="preserve">a valid application for a protection visa that has </w:t>
      </w:r>
      <w:r w:rsidR="00206BE5" w:rsidRPr="006551CC">
        <w:rPr>
          <w:rFonts w:ascii="Times New Roman" w:hAnsi="Times New Roman"/>
        </w:rPr>
        <w:t>resulted in an extant "protection finding"</w:t>
      </w:r>
      <w:r w:rsidR="00034D6B" w:rsidRPr="006551CC">
        <w:rPr>
          <w:rFonts w:ascii="Times New Roman" w:hAnsi="Times New Roman"/>
        </w:rPr>
        <w:t xml:space="preserve"> for </w:t>
      </w:r>
      <w:r w:rsidR="007B57DA" w:rsidRPr="006551CC">
        <w:rPr>
          <w:rFonts w:ascii="Times New Roman" w:hAnsi="Times New Roman"/>
        </w:rPr>
        <w:t>the</w:t>
      </w:r>
      <w:r w:rsidR="00034D6B" w:rsidRPr="006551CC">
        <w:rPr>
          <w:rFonts w:ascii="Times New Roman" w:hAnsi="Times New Roman"/>
        </w:rPr>
        <w:t xml:space="preserve"> non-citizen with</w:t>
      </w:r>
      <w:r w:rsidR="00206BE5" w:rsidRPr="006551CC">
        <w:rPr>
          <w:rFonts w:ascii="Times New Roman" w:hAnsi="Times New Roman"/>
        </w:rPr>
        <w:t xml:space="preserve"> respect</w:t>
      </w:r>
      <w:r w:rsidR="00206BE5" w:rsidRPr="006551CC" w:rsidDel="00034D6B">
        <w:rPr>
          <w:rFonts w:ascii="Times New Roman" w:hAnsi="Times New Roman"/>
        </w:rPr>
        <w:t xml:space="preserve"> </w:t>
      </w:r>
      <w:r w:rsidR="00034D6B" w:rsidRPr="006551CC">
        <w:rPr>
          <w:rFonts w:ascii="Times New Roman" w:hAnsi="Times New Roman"/>
        </w:rPr>
        <w:t xml:space="preserve">to </w:t>
      </w:r>
      <w:r w:rsidR="00206BE5" w:rsidRPr="006551CC">
        <w:rPr>
          <w:rFonts w:ascii="Times New Roman" w:hAnsi="Times New Roman"/>
        </w:rPr>
        <w:t>that country</w:t>
      </w:r>
      <w:r w:rsidR="006E37A8" w:rsidRPr="006551CC">
        <w:rPr>
          <w:rFonts w:ascii="Times New Roman" w:hAnsi="Times New Roman"/>
        </w:rPr>
        <w:t>.</w:t>
      </w:r>
      <w:r w:rsidR="005F7B6A" w:rsidRPr="006551CC">
        <w:rPr>
          <w:rFonts w:ascii="Times New Roman" w:hAnsi="Times New Roman"/>
        </w:rPr>
        <w:t xml:space="preserve"> </w:t>
      </w:r>
      <w:r w:rsidR="00206BE5" w:rsidRPr="006551CC">
        <w:rPr>
          <w:rFonts w:ascii="Times New Roman" w:hAnsi="Times New Roman"/>
        </w:rPr>
        <w:t xml:space="preserve">A </w:t>
      </w:r>
      <w:r w:rsidR="00BE19D7" w:rsidRPr="006551CC">
        <w:rPr>
          <w:rFonts w:ascii="Times New Roman" w:hAnsi="Times New Roman"/>
        </w:rPr>
        <w:t>"</w:t>
      </w:r>
      <w:r w:rsidR="00206BE5" w:rsidRPr="006551CC">
        <w:rPr>
          <w:rFonts w:ascii="Times New Roman" w:hAnsi="Times New Roman"/>
        </w:rPr>
        <w:t xml:space="preserve">protection </w:t>
      </w:r>
      <w:r w:rsidR="003F26B5" w:rsidRPr="006551CC">
        <w:rPr>
          <w:rFonts w:ascii="Times New Roman" w:hAnsi="Times New Roman"/>
        </w:rPr>
        <w:t>finding</w:t>
      </w:r>
      <w:r w:rsidR="00BE19D7" w:rsidRPr="006551CC">
        <w:rPr>
          <w:rFonts w:ascii="Times New Roman" w:hAnsi="Times New Roman"/>
        </w:rPr>
        <w:t>"</w:t>
      </w:r>
      <w:r w:rsidR="003F26B5" w:rsidRPr="006551CC">
        <w:rPr>
          <w:rFonts w:ascii="Times New Roman" w:hAnsi="Times New Roman"/>
        </w:rPr>
        <w:t xml:space="preserve"> </w:t>
      </w:r>
      <w:r w:rsidR="00BE19D7" w:rsidRPr="006551CC">
        <w:rPr>
          <w:rFonts w:ascii="Times New Roman" w:hAnsi="Times New Roman"/>
        </w:rPr>
        <w:t xml:space="preserve">includes a finding by the </w:t>
      </w:r>
      <w:r w:rsidR="003F26B5" w:rsidRPr="006551CC">
        <w:rPr>
          <w:rFonts w:ascii="Times New Roman" w:hAnsi="Times New Roman"/>
        </w:rPr>
        <w:t xml:space="preserve">Minister </w:t>
      </w:r>
      <w:r w:rsidR="00034D6B" w:rsidRPr="006551CC">
        <w:rPr>
          <w:rFonts w:ascii="Times New Roman" w:hAnsi="Times New Roman"/>
        </w:rPr>
        <w:t xml:space="preserve">that </w:t>
      </w:r>
      <w:r w:rsidR="003F26B5" w:rsidRPr="006551CC">
        <w:rPr>
          <w:rFonts w:ascii="Times New Roman" w:hAnsi="Times New Roman"/>
        </w:rPr>
        <w:t xml:space="preserve">the non-citizen </w:t>
      </w:r>
      <w:r w:rsidR="00034D6B" w:rsidRPr="006551CC">
        <w:rPr>
          <w:rFonts w:ascii="Times New Roman" w:hAnsi="Times New Roman"/>
        </w:rPr>
        <w:t xml:space="preserve">satisfies </w:t>
      </w:r>
      <w:r w:rsidR="003F26B5" w:rsidRPr="006551CC">
        <w:rPr>
          <w:rFonts w:ascii="Times New Roman" w:hAnsi="Times New Roman"/>
        </w:rPr>
        <w:t>the c</w:t>
      </w:r>
      <w:r w:rsidR="00BE19D7" w:rsidRPr="006551CC">
        <w:rPr>
          <w:rFonts w:ascii="Times New Roman" w:hAnsi="Times New Roman"/>
        </w:rPr>
        <w:t>riterion</w:t>
      </w:r>
      <w:r w:rsidR="003F26B5" w:rsidRPr="006551CC">
        <w:rPr>
          <w:rFonts w:ascii="Times New Roman" w:hAnsi="Times New Roman"/>
        </w:rPr>
        <w:t xml:space="preserve"> in </w:t>
      </w:r>
      <w:r w:rsidR="00BE19D7" w:rsidRPr="006551CC">
        <w:rPr>
          <w:rFonts w:ascii="Times New Roman" w:hAnsi="Times New Roman"/>
        </w:rPr>
        <w:t xml:space="preserve">either s 36(2)(a) or </w:t>
      </w:r>
      <w:r w:rsidR="003F26B5" w:rsidRPr="006551CC">
        <w:rPr>
          <w:rFonts w:ascii="Times New Roman" w:hAnsi="Times New Roman"/>
        </w:rPr>
        <w:t>s 36(2)(aa) with respect to the countr</w:t>
      </w:r>
      <w:r w:rsidR="00592007" w:rsidRPr="006551CC">
        <w:rPr>
          <w:rFonts w:ascii="Times New Roman" w:hAnsi="Times New Roman"/>
        </w:rPr>
        <w:t>y</w:t>
      </w:r>
      <w:r w:rsidR="005767E8" w:rsidRPr="006551CC">
        <w:rPr>
          <w:rFonts w:ascii="Times New Roman" w:hAnsi="Times New Roman"/>
        </w:rPr>
        <w:t>.</w:t>
      </w:r>
      <w:r w:rsidR="00F74E18" w:rsidRPr="006551CC">
        <w:rPr>
          <w:rStyle w:val="FootnoteReference"/>
          <w:rFonts w:ascii="Times New Roman" w:hAnsi="Times New Roman"/>
          <w:sz w:val="24"/>
        </w:rPr>
        <w:footnoteReference w:id="14"/>
      </w:r>
      <w:r w:rsidR="005767E8" w:rsidRPr="006551CC">
        <w:rPr>
          <w:rFonts w:ascii="Times New Roman" w:hAnsi="Times New Roman"/>
        </w:rPr>
        <w:t xml:space="preserve"> </w:t>
      </w:r>
      <w:r w:rsidR="009F5B3A" w:rsidRPr="006551CC">
        <w:rPr>
          <w:rFonts w:ascii="Times New Roman" w:hAnsi="Times New Roman"/>
        </w:rPr>
        <w:t>Th</w:t>
      </w:r>
      <w:r w:rsidR="00CB1525" w:rsidRPr="006551CC">
        <w:rPr>
          <w:rFonts w:ascii="Times New Roman" w:hAnsi="Times New Roman"/>
        </w:rPr>
        <w:t xml:space="preserve">e criterion </w:t>
      </w:r>
      <w:r w:rsidR="00115C8C" w:rsidRPr="006551CC">
        <w:rPr>
          <w:rFonts w:ascii="Times New Roman" w:hAnsi="Times New Roman"/>
        </w:rPr>
        <w:t xml:space="preserve">in </w:t>
      </w:r>
      <w:r w:rsidR="00BE19D7" w:rsidRPr="006551CC">
        <w:rPr>
          <w:rFonts w:ascii="Times New Roman" w:hAnsi="Times New Roman"/>
        </w:rPr>
        <w:t xml:space="preserve">s 36(2)(a) is met if the Minister is satisfied that "Australia has protection obligations because the [non-citizen] is a refugee". The criterion in </w:t>
      </w:r>
      <w:r w:rsidR="00115C8C" w:rsidRPr="006551CC">
        <w:rPr>
          <w:rFonts w:ascii="Times New Roman" w:hAnsi="Times New Roman"/>
        </w:rPr>
        <w:t xml:space="preserve">s 36(2)(aa) </w:t>
      </w:r>
      <w:r w:rsidR="00666E42" w:rsidRPr="006551CC">
        <w:rPr>
          <w:rFonts w:ascii="Times New Roman" w:hAnsi="Times New Roman"/>
        </w:rPr>
        <w:t xml:space="preserve">is </w:t>
      </w:r>
      <w:r w:rsidR="00345A12" w:rsidRPr="006551CC">
        <w:rPr>
          <w:rFonts w:ascii="Times New Roman" w:hAnsi="Times New Roman"/>
        </w:rPr>
        <w:t>met if</w:t>
      </w:r>
      <w:r w:rsidR="00CB1525" w:rsidRPr="006551CC">
        <w:rPr>
          <w:rFonts w:ascii="Times New Roman" w:hAnsi="Times New Roman"/>
        </w:rPr>
        <w:t xml:space="preserve"> </w:t>
      </w:r>
      <w:r w:rsidR="000E743F" w:rsidRPr="006551CC">
        <w:rPr>
          <w:rFonts w:ascii="Times New Roman" w:hAnsi="Times New Roman"/>
        </w:rPr>
        <w:t>the Minister</w:t>
      </w:r>
      <w:r w:rsidR="00345A12" w:rsidRPr="006551CC">
        <w:rPr>
          <w:rFonts w:ascii="Times New Roman" w:hAnsi="Times New Roman"/>
        </w:rPr>
        <w:t xml:space="preserve"> is</w:t>
      </w:r>
      <w:r w:rsidR="000E743F" w:rsidRPr="006551CC">
        <w:rPr>
          <w:rFonts w:ascii="Times New Roman" w:hAnsi="Times New Roman"/>
        </w:rPr>
        <w:t xml:space="preserve"> satisfied </w:t>
      </w:r>
      <w:r w:rsidR="00662815" w:rsidRPr="006551CC">
        <w:rPr>
          <w:rFonts w:ascii="Times New Roman" w:hAnsi="Times New Roman"/>
        </w:rPr>
        <w:t xml:space="preserve">that Australia has protection obligations because the Minister has </w:t>
      </w:r>
      <w:r w:rsidR="00FA650E" w:rsidRPr="006551CC">
        <w:rPr>
          <w:rFonts w:ascii="Times New Roman" w:hAnsi="Times New Roman"/>
        </w:rPr>
        <w:t>"</w:t>
      </w:r>
      <w:r w:rsidR="001917EE" w:rsidRPr="006551CC">
        <w:rPr>
          <w:rFonts w:ascii="Times New Roman" w:hAnsi="Times New Roman"/>
        </w:rPr>
        <w:t>substantial grounds for believing that, as a necessary and foreseeable consequence of the non-</w:t>
      </w:r>
      <w:r w:rsidR="001917EE" w:rsidRPr="006551CC">
        <w:rPr>
          <w:rFonts w:ascii="Times New Roman" w:hAnsi="Times New Roman"/>
        </w:rPr>
        <w:lastRenderedPageBreak/>
        <w:t>citizen being removed from Australia to a receiving country, there is a real risk that the non-citizen will suffer significant harm".</w:t>
      </w:r>
      <w:r w:rsidR="00565B0F" w:rsidRPr="006551CC">
        <w:rPr>
          <w:rFonts w:ascii="Times New Roman" w:hAnsi="Times New Roman"/>
        </w:rPr>
        <w:t xml:space="preserve"> </w:t>
      </w:r>
      <w:r w:rsidR="002E10A8" w:rsidRPr="006551CC">
        <w:rPr>
          <w:rFonts w:ascii="Times New Roman" w:hAnsi="Times New Roman"/>
        </w:rPr>
        <w:t xml:space="preserve">Section </w:t>
      </w:r>
      <w:r w:rsidR="00AA3283" w:rsidRPr="006551CC">
        <w:rPr>
          <w:rFonts w:ascii="Times New Roman" w:hAnsi="Times New Roman"/>
        </w:rPr>
        <w:t>36(2A) specifies</w:t>
      </w:r>
      <w:r w:rsidR="0033487D" w:rsidRPr="006551CC">
        <w:rPr>
          <w:rFonts w:ascii="Times New Roman" w:hAnsi="Times New Roman"/>
        </w:rPr>
        <w:t xml:space="preserve"> circumstances in which a</w:t>
      </w:r>
      <w:r w:rsidR="00DB53E7" w:rsidRPr="006551CC">
        <w:rPr>
          <w:rFonts w:ascii="Times New Roman" w:hAnsi="Times New Roman"/>
        </w:rPr>
        <w:t xml:space="preserve"> no</w:t>
      </w:r>
      <w:r w:rsidR="0033487D" w:rsidRPr="006551CC">
        <w:rPr>
          <w:rFonts w:ascii="Times New Roman" w:hAnsi="Times New Roman"/>
        </w:rPr>
        <w:t>n</w:t>
      </w:r>
      <w:r w:rsidR="00DB53E7" w:rsidRPr="006551CC">
        <w:rPr>
          <w:rFonts w:ascii="Times New Roman" w:hAnsi="Times New Roman"/>
        </w:rPr>
        <w:t>-citizen</w:t>
      </w:r>
      <w:r w:rsidR="009261E4" w:rsidRPr="006551CC">
        <w:rPr>
          <w:rFonts w:ascii="Times New Roman" w:hAnsi="Times New Roman"/>
        </w:rPr>
        <w:t xml:space="preserve"> </w:t>
      </w:r>
      <w:r w:rsidR="003B2709" w:rsidRPr="006551CC">
        <w:rPr>
          <w:rFonts w:ascii="Times New Roman" w:hAnsi="Times New Roman"/>
        </w:rPr>
        <w:t>"</w:t>
      </w:r>
      <w:r w:rsidR="009261E4" w:rsidRPr="006551CC">
        <w:rPr>
          <w:rFonts w:ascii="Times New Roman" w:hAnsi="Times New Roman"/>
        </w:rPr>
        <w:t>will suffer</w:t>
      </w:r>
      <w:r w:rsidR="00565B0F" w:rsidRPr="006551CC">
        <w:rPr>
          <w:rFonts w:ascii="Times New Roman" w:hAnsi="Times New Roman"/>
        </w:rPr>
        <w:t xml:space="preserve"> significant harm" </w:t>
      </w:r>
      <w:r w:rsidR="00AA3283" w:rsidRPr="006551CC">
        <w:rPr>
          <w:rFonts w:ascii="Times New Roman" w:hAnsi="Times New Roman"/>
        </w:rPr>
        <w:t>to include</w:t>
      </w:r>
      <w:r w:rsidR="0033487D" w:rsidRPr="006551CC">
        <w:rPr>
          <w:rFonts w:ascii="Times New Roman" w:hAnsi="Times New Roman"/>
        </w:rPr>
        <w:t xml:space="preserve"> </w:t>
      </w:r>
      <w:r w:rsidR="009261E4" w:rsidRPr="006551CC">
        <w:rPr>
          <w:rFonts w:ascii="Times New Roman" w:hAnsi="Times New Roman"/>
        </w:rPr>
        <w:t xml:space="preserve">if the </w:t>
      </w:r>
      <w:r w:rsidR="00B929AB" w:rsidRPr="006551CC">
        <w:rPr>
          <w:rFonts w:ascii="Times New Roman" w:hAnsi="Times New Roman"/>
        </w:rPr>
        <w:t xml:space="preserve">non-citizen "will be arbitrarily deprived of his or her life" </w:t>
      </w:r>
      <w:r w:rsidR="002E055E" w:rsidRPr="006551CC">
        <w:rPr>
          <w:rFonts w:ascii="Times New Roman" w:hAnsi="Times New Roman"/>
        </w:rPr>
        <w:t xml:space="preserve">or </w:t>
      </w:r>
      <w:r w:rsidR="00915D1A" w:rsidRPr="006551CC">
        <w:rPr>
          <w:rFonts w:ascii="Times New Roman" w:hAnsi="Times New Roman"/>
        </w:rPr>
        <w:t xml:space="preserve">"will be </w:t>
      </w:r>
      <w:r w:rsidR="002E055E" w:rsidRPr="006551CC">
        <w:rPr>
          <w:rFonts w:ascii="Times New Roman" w:hAnsi="Times New Roman"/>
        </w:rPr>
        <w:t xml:space="preserve">subjected to </w:t>
      </w:r>
      <w:r w:rsidR="009B1ADD" w:rsidRPr="006551CC">
        <w:rPr>
          <w:rFonts w:ascii="Times New Roman" w:hAnsi="Times New Roman"/>
        </w:rPr>
        <w:t xml:space="preserve">cruel </w:t>
      </w:r>
      <w:r w:rsidR="007B57DA" w:rsidRPr="006551CC">
        <w:rPr>
          <w:rFonts w:ascii="Times New Roman" w:hAnsi="Times New Roman"/>
        </w:rPr>
        <w:t>or</w:t>
      </w:r>
      <w:r w:rsidR="009B1ADD" w:rsidRPr="006551CC">
        <w:rPr>
          <w:rFonts w:ascii="Times New Roman" w:hAnsi="Times New Roman"/>
        </w:rPr>
        <w:t xml:space="preserve"> inhuman treatment or punishment" or "</w:t>
      </w:r>
      <w:r w:rsidR="00915D1A" w:rsidRPr="006551CC">
        <w:rPr>
          <w:rFonts w:ascii="Times New Roman" w:hAnsi="Times New Roman"/>
        </w:rPr>
        <w:t xml:space="preserve">will be subjected to </w:t>
      </w:r>
      <w:r w:rsidR="009B1ADD" w:rsidRPr="006551CC">
        <w:rPr>
          <w:rFonts w:ascii="Times New Roman" w:hAnsi="Times New Roman"/>
        </w:rPr>
        <w:t>degrading treatment or punishment".</w:t>
      </w:r>
    </w:p>
    <w:p w14:paraId="2D7B2D4B" w14:textId="1CF23D01" w:rsidR="00215F02" w:rsidRPr="006551CC" w:rsidRDefault="00570D74"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BE19D7" w:rsidRPr="006551CC">
        <w:rPr>
          <w:rFonts w:ascii="Times New Roman" w:hAnsi="Times New Roman"/>
        </w:rPr>
        <w:t xml:space="preserve">The </w:t>
      </w:r>
      <w:r w:rsidR="00BF292F" w:rsidRPr="006551CC">
        <w:rPr>
          <w:rFonts w:ascii="Times New Roman" w:hAnsi="Times New Roman"/>
        </w:rPr>
        <w:t>joint reasons of six members of the Court</w:t>
      </w:r>
      <w:r w:rsidR="00915D1A" w:rsidRPr="006551CC">
        <w:rPr>
          <w:rFonts w:ascii="Times New Roman" w:hAnsi="Times New Roman"/>
        </w:rPr>
        <w:t xml:space="preserve"> </w:t>
      </w:r>
      <w:r w:rsidR="00215F02" w:rsidRPr="006551CC">
        <w:rPr>
          <w:rFonts w:ascii="Times New Roman" w:hAnsi="Times New Roman"/>
        </w:rPr>
        <w:t xml:space="preserve">in </w:t>
      </w:r>
      <w:r w:rsidR="00360278" w:rsidRPr="006551CC">
        <w:rPr>
          <w:rFonts w:ascii="Times New Roman" w:hAnsi="Times New Roman"/>
          <w:i/>
          <w:iCs/>
        </w:rPr>
        <w:t>AS</w:t>
      </w:r>
      <w:r w:rsidR="00915D1A" w:rsidRPr="006551CC">
        <w:rPr>
          <w:rFonts w:ascii="Times New Roman" w:hAnsi="Times New Roman"/>
          <w:i/>
          <w:iCs/>
        </w:rPr>
        <w:t>F</w:t>
      </w:r>
      <w:r w:rsidR="00360278" w:rsidRPr="006551CC">
        <w:rPr>
          <w:rFonts w:ascii="Times New Roman" w:hAnsi="Times New Roman"/>
          <w:i/>
          <w:iCs/>
        </w:rPr>
        <w:t>17</w:t>
      </w:r>
      <w:r w:rsidR="00215F02" w:rsidRPr="006551CC">
        <w:rPr>
          <w:rStyle w:val="FootnoteReference"/>
          <w:rFonts w:ascii="Times New Roman" w:hAnsi="Times New Roman"/>
          <w:sz w:val="24"/>
        </w:rPr>
        <w:footnoteReference w:id="15"/>
      </w:r>
      <w:r w:rsidR="00215F02" w:rsidRPr="006551CC">
        <w:rPr>
          <w:rFonts w:ascii="Times New Roman" w:hAnsi="Times New Roman"/>
        </w:rPr>
        <w:t xml:space="preserve"> </w:t>
      </w:r>
      <w:r w:rsidR="00360278" w:rsidRPr="006551CC">
        <w:rPr>
          <w:rFonts w:ascii="Times New Roman" w:hAnsi="Times New Roman"/>
        </w:rPr>
        <w:t xml:space="preserve">summarised the </w:t>
      </w:r>
      <w:r w:rsidR="00915D1A" w:rsidRPr="006551CC">
        <w:rPr>
          <w:rFonts w:ascii="Times New Roman" w:hAnsi="Times New Roman"/>
        </w:rPr>
        <w:t xml:space="preserve">combined </w:t>
      </w:r>
      <w:r w:rsidR="00360278" w:rsidRPr="006551CC">
        <w:rPr>
          <w:rFonts w:ascii="Times New Roman" w:hAnsi="Times New Roman"/>
        </w:rPr>
        <w:t xml:space="preserve">effect of s 197C(1) and (2) as being to "make clear </w:t>
      </w:r>
      <w:r w:rsidR="00134556" w:rsidRPr="006551CC">
        <w:rPr>
          <w:rFonts w:ascii="Times New Roman" w:hAnsi="Times New Roman"/>
        </w:rPr>
        <w:t>that, in the absence of an extant protection finding in respect of a country which engages the operation of s 197C(3) ... the power and duty to remove [under s 198] an [unlawful non-citizen] is not affected by any non-refoulement obligations Australia may or may be claimed to have in respect of that [non-citizen</w:t>
      </w:r>
      <w:r w:rsidR="00915D1A" w:rsidRPr="006551CC">
        <w:rPr>
          <w:rFonts w:ascii="Times New Roman" w:hAnsi="Times New Roman"/>
        </w:rPr>
        <w:t>]</w:t>
      </w:r>
      <w:r w:rsidR="00134556" w:rsidRPr="006551CC">
        <w:rPr>
          <w:rFonts w:ascii="Times New Roman" w:hAnsi="Times New Roman"/>
        </w:rPr>
        <w:t xml:space="preserve">". </w:t>
      </w:r>
      <w:r w:rsidR="00360278" w:rsidRPr="006551CC">
        <w:rPr>
          <w:rFonts w:ascii="Times New Roman" w:hAnsi="Times New Roman"/>
        </w:rPr>
        <w:t xml:space="preserve">The </w:t>
      </w:r>
      <w:r w:rsidR="00BF292F" w:rsidRPr="006551CC">
        <w:rPr>
          <w:rFonts w:ascii="Times New Roman" w:hAnsi="Times New Roman"/>
        </w:rPr>
        <w:t>joint reasons</w:t>
      </w:r>
      <w:r w:rsidR="00915D1A" w:rsidRPr="006551CC">
        <w:rPr>
          <w:rFonts w:ascii="Times New Roman" w:hAnsi="Times New Roman"/>
        </w:rPr>
        <w:t xml:space="preserve"> </w:t>
      </w:r>
      <w:r w:rsidR="00F0780C" w:rsidRPr="006551CC">
        <w:rPr>
          <w:rFonts w:ascii="Times New Roman" w:hAnsi="Times New Roman"/>
        </w:rPr>
        <w:t xml:space="preserve">explained </w:t>
      </w:r>
      <w:r w:rsidR="00215F02" w:rsidRPr="006551CC">
        <w:rPr>
          <w:rFonts w:ascii="Times New Roman" w:hAnsi="Times New Roman"/>
        </w:rPr>
        <w:t xml:space="preserve">the </w:t>
      </w:r>
      <w:r w:rsidR="00F0780C" w:rsidRPr="006551CC">
        <w:rPr>
          <w:rFonts w:ascii="Times New Roman" w:hAnsi="Times New Roman"/>
        </w:rPr>
        <w:t xml:space="preserve">statutory </w:t>
      </w:r>
      <w:r w:rsidR="00215F02" w:rsidRPr="006551CC">
        <w:rPr>
          <w:rFonts w:ascii="Times New Roman" w:hAnsi="Times New Roman"/>
        </w:rPr>
        <w:t xml:space="preserve">consequence </w:t>
      </w:r>
      <w:r w:rsidR="00F0780C" w:rsidRPr="006551CC">
        <w:rPr>
          <w:rFonts w:ascii="Times New Roman" w:hAnsi="Times New Roman"/>
        </w:rPr>
        <w:t xml:space="preserve">to be </w:t>
      </w:r>
      <w:r w:rsidR="00215F02" w:rsidRPr="006551CC">
        <w:rPr>
          <w:rFonts w:ascii="Times New Roman" w:hAnsi="Times New Roman"/>
        </w:rPr>
        <w:t xml:space="preserve">that a claim on the part of </w:t>
      </w:r>
      <w:r w:rsidR="00134556" w:rsidRPr="006551CC">
        <w:rPr>
          <w:rFonts w:ascii="Times New Roman" w:hAnsi="Times New Roman"/>
        </w:rPr>
        <w:t>the</w:t>
      </w:r>
      <w:r w:rsidR="00215F02" w:rsidRPr="006551CC">
        <w:rPr>
          <w:rFonts w:ascii="Times New Roman" w:hAnsi="Times New Roman"/>
        </w:rPr>
        <w:t xml:space="preserve"> non-citizen to fear harm in the country to which the</w:t>
      </w:r>
      <w:r w:rsidR="00134556" w:rsidRPr="006551CC">
        <w:rPr>
          <w:rFonts w:ascii="Times New Roman" w:hAnsi="Times New Roman"/>
        </w:rPr>
        <w:t xml:space="preserve"> non-citizen</w:t>
      </w:r>
      <w:r w:rsidR="00215F02" w:rsidRPr="006551CC">
        <w:rPr>
          <w:rFonts w:ascii="Times New Roman" w:hAnsi="Times New Roman"/>
        </w:rPr>
        <w:t xml:space="preserve"> might be removed "is insufficient to preclude removal to that country irrespective of whether that claim might be found on investigation to be genuine or well-founded". The explanation continued</w:t>
      </w:r>
      <w:r w:rsidR="008B5228" w:rsidRPr="006551CC">
        <w:rPr>
          <w:rFonts w:ascii="Times New Roman" w:hAnsi="Times New Roman"/>
        </w:rPr>
        <w:t xml:space="preserve"> by observ</w:t>
      </w:r>
      <w:r w:rsidR="00126286" w:rsidRPr="006551CC">
        <w:rPr>
          <w:rFonts w:ascii="Times New Roman" w:hAnsi="Times New Roman"/>
        </w:rPr>
        <w:t>ing</w:t>
      </w:r>
      <w:r w:rsidR="00215F02" w:rsidRPr="006551CC">
        <w:rPr>
          <w:rFonts w:ascii="Times New Roman" w:hAnsi="Times New Roman"/>
        </w:rPr>
        <w:t xml:space="preserve"> that the scheme of the </w:t>
      </w:r>
      <w:r w:rsidR="00215F02" w:rsidRPr="006551CC">
        <w:rPr>
          <w:rFonts w:ascii="Times New Roman" w:hAnsi="Times New Roman"/>
          <w:i/>
          <w:iCs/>
        </w:rPr>
        <w:t>Migration Act</w:t>
      </w:r>
      <w:r w:rsidR="00215F02" w:rsidRPr="006551CC">
        <w:rPr>
          <w:rFonts w:ascii="Times New Roman" w:hAnsi="Times New Roman"/>
        </w:rPr>
        <w:t xml:space="preserve"> "accommodates 11th-hour claims of that nature exclusive</w:t>
      </w:r>
      <w:r w:rsidR="00126286" w:rsidRPr="006551CC">
        <w:rPr>
          <w:rFonts w:ascii="Times New Roman" w:hAnsi="Times New Roman"/>
        </w:rPr>
        <w:t>ly</w:t>
      </w:r>
      <w:r w:rsidR="00215F02" w:rsidRPr="006551CC">
        <w:rPr>
          <w:rFonts w:ascii="Times New Roman" w:hAnsi="Times New Roman"/>
        </w:rPr>
        <w:t xml:space="preserve"> through the potential for the exercise of one or other of the personal non-compellable powers conferred </w:t>
      </w:r>
      <w:r w:rsidR="0013041B" w:rsidRPr="006551CC">
        <w:rPr>
          <w:rFonts w:ascii="Times New Roman" w:hAnsi="Times New Roman"/>
        </w:rPr>
        <w:t>on the Minister by s 48B or s</w:t>
      </w:r>
      <w:r w:rsidR="008A2088">
        <w:rPr>
          <w:rFonts w:ascii="Times New Roman" w:hAnsi="Times New Roman"/>
        </w:rPr>
        <w:t> </w:t>
      </w:r>
      <w:r w:rsidR="0013041B" w:rsidRPr="006551CC">
        <w:rPr>
          <w:rFonts w:ascii="Times New Roman" w:hAnsi="Times New Roman"/>
        </w:rPr>
        <w:t>195A".</w:t>
      </w:r>
    </w:p>
    <w:p w14:paraId="3E21F34F" w14:textId="25DDE21D" w:rsidR="00570D74" w:rsidRPr="006551CC" w:rsidRDefault="00215F02"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570D74" w:rsidRPr="006551CC">
        <w:rPr>
          <w:rFonts w:ascii="Times New Roman" w:hAnsi="Times New Roman"/>
        </w:rPr>
        <w:t xml:space="preserve">Section </w:t>
      </w:r>
      <w:r w:rsidR="0013041B" w:rsidRPr="006551CC">
        <w:rPr>
          <w:rFonts w:ascii="Times New Roman" w:hAnsi="Times New Roman"/>
        </w:rPr>
        <w:t>48B</w:t>
      </w:r>
      <w:r w:rsidR="00E62C6D" w:rsidRPr="006551CC">
        <w:rPr>
          <w:rFonts w:ascii="Times New Roman" w:hAnsi="Times New Roman"/>
        </w:rPr>
        <w:t xml:space="preserve"> </w:t>
      </w:r>
      <w:r w:rsidR="00A268ED" w:rsidRPr="006551CC">
        <w:rPr>
          <w:rFonts w:ascii="Times New Roman" w:hAnsi="Times New Roman"/>
        </w:rPr>
        <w:t xml:space="preserve">of the </w:t>
      </w:r>
      <w:r w:rsidR="00A268ED" w:rsidRPr="006551CC">
        <w:rPr>
          <w:rFonts w:ascii="Times New Roman" w:hAnsi="Times New Roman"/>
          <w:i/>
          <w:iCs/>
        </w:rPr>
        <w:t>Migration Act</w:t>
      </w:r>
      <w:r w:rsidR="00A268ED" w:rsidRPr="006551CC">
        <w:rPr>
          <w:rFonts w:ascii="Times New Roman" w:hAnsi="Times New Roman"/>
        </w:rPr>
        <w:t xml:space="preserve"> </w:t>
      </w:r>
      <w:r w:rsidR="0013041B" w:rsidRPr="006551CC">
        <w:rPr>
          <w:rFonts w:ascii="Times New Roman" w:hAnsi="Times New Roman"/>
        </w:rPr>
        <w:t>confer</w:t>
      </w:r>
      <w:r w:rsidR="00A268ED" w:rsidRPr="006551CC">
        <w:rPr>
          <w:rFonts w:ascii="Times New Roman" w:hAnsi="Times New Roman"/>
        </w:rPr>
        <w:t>s a</w:t>
      </w:r>
      <w:r w:rsidR="0013041B" w:rsidRPr="006551CC">
        <w:rPr>
          <w:rFonts w:ascii="Times New Roman" w:hAnsi="Times New Roman"/>
        </w:rPr>
        <w:t xml:space="preserve"> personal non-compellable power on the Minister</w:t>
      </w:r>
      <w:r w:rsidR="00A268ED" w:rsidRPr="006551CC">
        <w:rPr>
          <w:rFonts w:ascii="Times New Roman" w:hAnsi="Times New Roman"/>
        </w:rPr>
        <w:t xml:space="preserve"> to allow a person</w:t>
      </w:r>
      <w:r w:rsidR="00126286" w:rsidRPr="006551CC">
        <w:rPr>
          <w:rFonts w:ascii="Times New Roman" w:hAnsi="Times New Roman"/>
        </w:rPr>
        <w:t>,</w:t>
      </w:r>
      <w:r w:rsidR="00196EBF" w:rsidRPr="006551CC">
        <w:rPr>
          <w:rFonts w:ascii="Times New Roman" w:hAnsi="Times New Roman"/>
        </w:rPr>
        <w:t xml:space="preserve"> who is</w:t>
      </w:r>
      <w:r w:rsidR="00A268ED" w:rsidRPr="006551CC">
        <w:rPr>
          <w:rFonts w:ascii="Times New Roman" w:hAnsi="Times New Roman"/>
        </w:rPr>
        <w:t xml:space="preserve"> otherwise disentitled by s 48A</w:t>
      </w:r>
      <w:r w:rsidR="00196EBF" w:rsidRPr="006551CC">
        <w:rPr>
          <w:rFonts w:ascii="Times New Roman" w:hAnsi="Times New Roman"/>
        </w:rPr>
        <w:t xml:space="preserve"> from </w:t>
      </w:r>
      <w:r w:rsidR="00BF292F" w:rsidRPr="006551CC">
        <w:rPr>
          <w:rFonts w:ascii="Times New Roman" w:hAnsi="Times New Roman"/>
        </w:rPr>
        <w:t xml:space="preserve">making a </w:t>
      </w:r>
      <w:r w:rsidR="00196EBF" w:rsidRPr="006551CC">
        <w:rPr>
          <w:rFonts w:ascii="Times New Roman" w:hAnsi="Times New Roman"/>
        </w:rPr>
        <w:t xml:space="preserve">further </w:t>
      </w:r>
      <w:r w:rsidR="00BF292F" w:rsidRPr="006551CC">
        <w:rPr>
          <w:rFonts w:ascii="Times New Roman" w:hAnsi="Times New Roman"/>
        </w:rPr>
        <w:t>application</w:t>
      </w:r>
      <w:r w:rsidR="00196EBF" w:rsidRPr="006551CC">
        <w:rPr>
          <w:rFonts w:ascii="Times New Roman" w:hAnsi="Times New Roman"/>
        </w:rPr>
        <w:t>,</w:t>
      </w:r>
      <w:r w:rsidR="00A268ED" w:rsidRPr="006551CC">
        <w:rPr>
          <w:rFonts w:ascii="Times New Roman" w:hAnsi="Times New Roman"/>
        </w:rPr>
        <w:t xml:space="preserve"> to apply for a protection visa. Section 195</w:t>
      </w:r>
      <w:r w:rsidR="00196EBF" w:rsidRPr="006551CC">
        <w:rPr>
          <w:rFonts w:ascii="Times New Roman" w:hAnsi="Times New Roman"/>
        </w:rPr>
        <w:t>A</w:t>
      </w:r>
      <w:r w:rsidR="00A268ED" w:rsidRPr="006551CC">
        <w:rPr>
          <w:rFonts w:ascii="Times New Roman" w:hAnsi="Times New Roman"/>
        </w:rPr>
        <w:t xml:space="preserve"> confers a personal non-compellable power on the Minister to grant to a person in immigration detention under s 189, </w:t>
      </w:r>
      <w:r w:rsidR="006A64D0" w:rsidRPr="006551CC">
        <w:rPr>
          <w:rFonts w:ascii="Times New Roman" w:hAnsi="Times New Roman"/>
        </w:rPr>
        <w:t xml:space="preserve">including </w:t>
      </w:r>
      <w:r w:rsidR="00A268ED" w:rsidRPr="006551CC">
        <w:rPr>
          <w:rFonts w:ascii="Times New Roman" w:hAnsi="Times New Roman"/>
        </w:rPr>
        <w:t xml:space="preserve">a </w:t>
      </w:r>
      <w:r w:rsidR="006A64D0" w:rsidRPr="006551CC">
        <w:rPr>
          <w:rFonts w:ascii="Times New Roman" w:hAnsi="Times New Roman"/>
        </w:rPr>
        <w:t xml:space="preserve">non-citizen </w:t>
      </w:r>
      <w:r w:rsidR="000B4FD7" w:rsidRPr="006551CC">
        <w:rPr>
          <w:rFonts w:ascii="Times New Roman" w:hAnsi="Times New Roman"/>
        </w:rPr>
        <w:t xml:space="preserve">detained </w:t>
      </w:r>
      <w:r w:rsidR="00BC5306" w:rsidRPr="006551CC">
        <w:rPr>
          <w:rFonts w:ascii="Times New Roman" w:hAnsi="Times New Roman"/>
        </w:rPr>
        <w:t>after</w:t>
      </w:r>
      <w:r w:rsidR="000B4FD7" w:rsidRPr="006551CC">
        <w:rPr>
          <w:rFonts w:ascii="Times New Roman" w:hAnsi="Times New Roman"/>
        </w:rPr>
        <w:t xml:space="preserve"> </w:t>
      </w:r>
      <w:r w:rsidR="006A64D0" w:rsidRPr="006551CC">
        <w:rPr>
          <w:rFonts w:ascii="Times New Roman" w:hAnsi="Times New Roman"/>
        </w:rPr>
        <w:t>cessation of a BVR</w:t>
      </w:r>
      <w:r w:rsidR="000B4FD7" w:rsidRPr="006551CC">
        <w:rPr>
          <w:rFonts w:ascii="Times New Roman" w:hAnsi="Times New Roman"/>
        </w:rPr>
        <w:t xml:space="preserve"> </w:t>
      </w:r>
      <w:r w:rsidR="009859A1" w:rsidRPr="006551CC">
        <w:rPr>
          <w:rFonts w:ascii="Times New Roman" w:hAnsi="Times New Roman"/>
        </w:rPr>
        <w:t>through the operation of s</w:t>
      </w:r>
      <w:r w:rsidR="00220E76" w:rsidRPr="006551CC">
        <w:rPr>
          <w:rFonts w:ascii="Times New Roman" w:hAnsi="Times New Roman"/>
        </w:rPr>
        <w:t xml:space="preserve"> </w:t>
      </w:r>
      <w:r w:rsidR="009859A1" w:rsidRPr="006551CC">
        <w:rPr>
          <w:rFonts w:ascii="Times New Roman" w:hAnsi="Times New Roman"/>
        </w:rPr>
        <w:t>76AAA</w:t>
      </w:r>
      <w:r w:rsidR="00A268ED" w:rsidRPr="006551CC">
        <w:rPr>
          <w:rFonts w:ascii="Times New Roman" w:hAnsi="Times New Roman"/>
        </w:rPr>
        <w:t>, a visa of a particular class.</w:t>
      </w:r>
    </w:p>
    <w:p w14:paraId="20FC1BCA" w14:textId="66A4026F" w:rsidR="00774DC4" w:rsidRPr="006551CC" w:rsidRDefault="00196EBF" w:rsidP="006551CC">
      <w:pPr>
        <w:pStyle w:val="HeadingL1"/>
        <w:spacing w:after="260" w:line="280" w:lineRule="exact"/>
        <w:ind w:right="0"/>
        <w:jc w:val="both"/>
        <w:rPr>
          <w:rFonts w:ascii="Times New Roman" w:hAnsi="Times New Roman"/>
        </w:rPr>
      </w:pPr>
      <w:r w:rsidRPr="006551CC">
        <w:rPr>
          <w:rFonts w:ascii="Times New Roman" w:hAnsi="Times New Roman"/>
        </w:rPr>
        <w:t xml:space="preserve">The </w:t>
      </w:r>
      <w:r w:rsidR="00A7100D" w:rsidRPr="006551CC">
        <w:rPr>
          <w:rFonts w:ascii="Times New Roman" w:hAnsi="Times New Roman"/>
        </w:rPr>
        <w:t>I</w:t>
      </w:r>
      <w:r w:rsidR="00BA2E98" w:rsidRPr="006551CC">
        <w:rPr>
          <w:rFonts w:ascii="Times New Roman" w:hAnsi="Times New Roman"/>
        </w:rPr>
        <w:t>nterim Arrangement</w:t>
      </w:r>
    </w:p>
    <w:p w14:paraId="11FDAFC0" w14:textId="326E2158" w:rsidR="009E1D11" w:rsidRPr="006551CC" w:rsidRDefault="006E29C6" w:rsidP="006551CC">
      <w:pPr>
        <w:pStyle w:val="FixListStyle"/>
        <w:spacing w:after="260" w:line="280" w:lineRule="exact"/>
        <w:ind w:right="0"/>
        <w:jc w:val="both"/>
        <w:rPr>
          <w:rFonts w:ascii="Times New Roman" w:hAnsi="Times New Roman"/>
        </w:rPr>
      </w:pPr>
      <w:r w:rsidRPr="006551CC">
        <w:rPr>
          <w:rFonts w:ascii="Times New Roman" w:hAnsi="Times New Roman"/>
        </w:rPr>
        <w:t xml:space="preserve"> </w:t>
      </w:r>
      <w:r w:rsidR="003B3EA6" w:rsidRPr="006551CC">
        <w:rPr>
          <w:rFonts w:ascii="Times New Roman" w:hAnsi="Times New Roman"/>
        </w:rPr>
        <w:t xml:space="preserve"> </w:t>
      </w:r>
      <w:r w:rsidR="00CA6B7E" w:rsidRPr="006551CC">
        <w:rPr>
          <w:rFonts w:ascii="Times New Roman" w:hAnsi="Times New Roman"/>
        </w:rPr>
        <w:t xml:space="preserve"> </w:t>
      </w:r>
      <w:r w:rsidR="00760F8D" w:rsidRPr="006551CC">
        <w:rPr>
          <w:rFonts w:ascii="Times New Roman" w:hAnsi="Times New Roman"/>
        </w:rPr>
        <w:t xml:space="preserve"> </w:t>
      </w:r>
      <w:r w:rsidR="00DF2DCC" w:rsidRPr="006551CC">
        <w:rPr>
          <w:rFonts w:ascii="Times New Roman" w:hAnsi="Times New Roman"/>
        </w:rPr>
        <w:tab/>
      </w:r>
      <w:r w:rsidR="00AE3CA4" w:rsidRPr="006551CC">
        <w:rPr>
          <w:rFonts w:ascii="Times New Roman" w:hAnsi="Times New Roman"/>
        </w:rPr>
        <w:t>The</w:t>
      </w:r>
      <w:r w:rsidR="00453E0C" w:rsidRPr="006551CC">
        <w:rPr>
          <w:rFonts w:ascii="Times New Roman" w:hAnsi="Times New Roman"/>
        </w:rPr>
        <w:t xml:space="preserve"> Interim Arrangement </w:t>
      </w:r>
      <w:r w:rsidR="00F427F9" w:rsidRPr="006551CC">
        <w:rPr>
          <w:rFonts w:ascii="Times New Roman" w:hAnsi="Times New Roman"/>
        </w:rPr>
        <w:t xml:space="preserve">was found by the </w:t>
      </w:r>
      <w:r w:rsidR="00A3192C" w:rsidRPr="006551CC">
        <w:rPr>
          <w:rFonts w:ascii="Times New Roman" w:hAnsi="Times New Roman"/>
        </w:rPr>
        <w:t xml:space="preserve">primary judge </w:t>
      </w:r>
      <w:r w:rsidR="00F93F65" w:rsidRPr="006551CC">
        <w:rPr>
          <w:rFonts w:ascii="Times New Roman" w:hAnsi="Times New Roman"/>
        </w:rPr>
        <w:t xml:space="preserve">to </w:t>
      </w:r>
      <w:r w:rsidR="009023E6" w:rsidRPr="006551CC">
        <w:rPr>
          <w:rFonts w:ascii="Times New Roman" w:hAnsi="Times New Roman"/>
        </w:rPr>
        <w:t xml:space="preserve">be </w:t>
      </w:r>
      <w:r w:rsidR="001A7FDB" w:rsidRPr="006551CC">
        <w:rPr>
          <w:rFonts w:ascii="Times New Roman" w:hAnsi="Times New Roman"/>
        </w:rPr>
        <w:t xml:space="preserve">an agreement </w:t>
      </w:r>
      <w:r w:rsidR="003C5228" w:rsidRPr="006551CC">
        <w:rPr>
          <w:rFonts w:ascii="Times New Roman" w:hAnsi="Times New Roman"/>
        </w:rPr>
        <w:t>or arrangement between the Commonwealth of Australia and the Republic of Nauru</w:t>
      </w:r>
      <w:r w:rsidR="00E92DBB" w:rsidRPr="006551CC">
        <w:rPr>
          <w:rFonts w:ascii="Times New Roman" w:hAnsi="Times New Roman"/>
        </w:rPr>
        <w:t xml:space="preserve"> </w:t>
      </w:r>
      <w:r w:rsidR="00527C22" w:rsidRPr="006551CC">
        <w:rPr>
          <w:rFonts w:ascii="Times New Roman" w:hAnsi="Times New Roman"/>
        </w:rPr>
        <w:t>constituted by an exchange of letters between the Minister for Home Affairs and the President of Nauru</w:t>
      </w:r>
      <w:r w:rsidR="009E1D11" w:rsidRPr="006551CC">
        <w:rPr>
          <w:rFonts w:ascii="Times New Roman" w:hAnsi="Times New Roman"/>
        </w:rPr>
        <w:t xml:space="preserve"> </w:t>
      </w:r>
      <w:r w:rsidR="00E659B7" w:rsidRPr="006551CC">
        <w:rPr>
          <w:rFonts w:ascii="Times New Roman" w:hAnsi="Times New Roman"/>
        </w:rPr>
        <w:t xml:space="preserve">which occurred </w:t>
      </w:r>
      <w:r w:rsidR="009E1D11" w:rsidRPr="006551CC">
        <w:rPr>
          <w:rFonts w:ascii="Times New Roman" w:hAnsi="Times New Roman"/>
        </w:rPr>
        <w:t xml:space="preserve">between </w:t>
      </w:r>
      <w:r w:rsidR="00547153" w:rsidRPr="006551CC">
        <w:rPr>
          <w:rFonts w:ascii="Times New Roman" w:hAnsi="Times New Roman"/>
        </w:rPr>
        <w:t>31 January 2025 and 12 February 2025</w:t>
      </w:r>
      <w:r w:rsidR="00CA234A" w:rsidRPr="006551CC">
        <w:rPr>
          <w:rFonts w:ascii="Times New Roman" w:hAnsi="Times New Roman"/>
        </w:rPr>
        <w:t>.</w:t>
      </w:r>
      <w:r w:rsidR="00FF750D" w:rsidRPr="006551CC">
        <w:rPr>
          <w:rStyle w:val="FootnoteReference"/>
          <w:rFonts w:ascii="Times New Roman" w:hAnsi="Times New Roman"/>
          <w:sz w:val="24"/>
        </w:rPr>
        <w:footnoteReference w:id="16"/>
      </w:r>
      <w:r w:rsidR="00810041" w:rsidRPr="006551CC">
        <w:rPr>
          <w:rFonts w:ascii="Times New Roman" w:hAnsi="Times New Roman"/>
        </w:rPr>
        <w:t xml:space="preserve"> </w:t>
      </w:r>
    </w:p>
    <w:p w14:paraId="37AD094A" w14:textId="503AE0E0" w:rsidR="00E40FEC" w:rsidRPr="006551CC" w:rsidRDefault="009E1D11" w:rsidP="006551CC">
      <w:pPr>
        <w:pStyle w:val="FixListStyle"/>
        <w:spacing w:after="260" w:line="280" w:lineRule="exact"/>
        <w:ind w:right="0"/>
        <w:jc w:val="both"/>
        <w:rPr>
          <w:rFonts w:ascii="Times New Roman" w:hAnsi="Times New Roman"/>
        </w:rPr>
      </w:pPr>
      <w:r w:rsidRPr="006551CC">
        <w:rPr>
          <w:rFonts w:ascii="Times New Roman" w:hAnsi="Times New Roman"/>
        </w:rPr>
        <w:lastRenderedPageBreak/>
        <w:tab/>
      </w:r>
      <w:r w:rsidR="00F510B9" w:rsidRPr="006551CC">
        <w:rPr>
          <w:rFonts w:ascii="Times New Roman" w:hAnsi="Times New Roman"/>
        </w:rPr>
        <w:t>T</w:t>
      </w:r>
      <w:r w:rsidR="00E40BA0" w:rsidRPr="006551CC">
        <w:rPr>
          <w:rFonts w:ascii="Times New Roman" w:hAnsi="Times New Roman"/>
        </w:rPr>
        <w:t>he Interim Arrangement</w:t>
      </w:r>
      <w:r w:rsidR="00CE1312" w:rsidRPr="006551CC">
        <w:rPr>
          <w:rFonts w:ascii="Times New Roman" w:hAnsi="Times New Roman"/>
        </w:rPr>
        <w:t xml:space="preserve"> is </w:t>
      </w:r>
      <w:r w:rsidR="00F510B9" w:rsidRPr="006551CC">
        <w:rPr>
          <w:rFonts w:ascii="Times New Roman" w:hAnsi="Times New Roman"/>
        </w:rPr>
        <w:t>expressed</w:t>
      </w:r>
      <w:r w:rsidR="00BF1B3A" w:rsidRPr="006551CC">
        <w:rPr>
          <w:rFonts w:ascii="Times New Roman" w:hAnsi="Times New Roman"/>
        </w:rPr>
        <w:t>:</w:t>
      </w:r>
      <w:r w:rsidR="0009536E" w:rsidRPr="006551CC">
        <w:rPr>
          <w:rFonts w:ascii="Times New Roman" w:hAnsi="Times New Roman"/>
        </w:rPr>
        <w:t xml:space="preserve"> </w:t>
      </w:r>
      <w:r w:rsidR="00BF1B3A" w:rsidRPr="006551CC">
        <w:rPr>
          <w:rFonts w:ascii="Times New Roman" w:hAnsi="Times New Roman"/>
        </w:rPr>
        <w:t xml:space="preserve">(1) </w:t>
      </w:r>
      <w:r w:rsidR="00220E76" w:rsidRPr="006551CC">
        <w:rPr>
          <w:rFonts w:ascii="Times New Roman" w:hAnsi="Times New Roman"/>
        </w:rPr>
        <w:t xml:space="preserve">to be </w:t>
      </w:r>
      <w:r w:rsidR="00CE43AB" w:rsidRPr="006551CC">
        <w:rPr>
          <w:rFonts w:ascii="Times New Roman" w:hAnsi="Times New Roman"/>
        </w:rPr>
        <w:t xml:space="preserve">a "third </w:t>
      </w:r>
      <w:r w:rsidR="00BE6A07" w:rsidRPr="006551CC">
        <w:rPr>
          <w:rFonts w:ascii="Times New Roman" w:hAnsi="Times New Roman"/>
        </w:rPr>
        <w:t xml:space="preserve">country </w:t>
      </w:r>
      <w:r w:rsidR="00CE43AB" w:rsidRPr="006551CC">
        <w:rPr>
          <w:rFonts w:ascii="Times New Roman" w:hAnsi="Times New Roman"/>
        </w:rPr>
        <w:t>reception a</w:t>
      </w:r>
      <w:r w:rsidR="00A9788E" w:rsidRPr="006551CC">
        <w:rPr>
          <w:rFonts w:ascii="Times New Roman" w:hAnsi="Times New Roman"/>
        </w:rPr>
        <w:t>rrangement</w:t>
      </w:r>
      <w:r w:rsidR="00CE43AB" w:rsidRPr="006551CC">
        <w:rPr>
          <w:rFonts w:ascii="Times New Roman" w:hAnsi="Times New Roman"/>
        </w:rPr>
        <w:t xml:space="preserve">" contemplated by </w:t>
      </w:r>
      <w:r w:rsidR="0009536E" w:rsidRPr="006551CC">
        <w:rPr>
          <w:rFonts w:ascii="Times New Roman" w:hAnsi="Times New Roman"/>
        </w:rPr>
        <w:t xml:space="preserve">s 198AHB of the </w:t>
      </w:r>
      <w:r w:rsidR="0009536E" w:rsidRPr="006551CC">
        <w:rPr>
          <w:rFonts w:ascii="Times New Roman" w:hAnsi="Times New Roman"/>
          <w:i/>
          <w:iCs/>
        </w:rPr>
        <w:t>Migration Act</w:t>
      </w:r>
      <w:r w:rsidR="00127F7E" w:rsidRPr="006551CC">
        <w:rPr>
          <w:rFonts w:ascii="Times New Roman" w:hAnsi="Times New Roman"/>
        </w:rPr>
        <w:t>;</w:t>
      </w:r>
      <w:r w:rsidR="0086517C" w:rsidRPr="006551CC">
        <w:rPr>
          <w:rFonts w:ascii="Times New Roman" w:hAnsi="Times New Roman"/>
        </w:rPr>
        <w:t xml:space="preserve"> </w:t>
      </w:r>
      <w:r w:rsidR="00127F7E" w:rsidRPr="006551CC">
        <w:rPr>
          <w:rFonts w:ascii="Times New Roman" w:hAnsi="Times New Roman"/>
        </w:rPr>
        <w:t xml:space="preserve">(2) </w:t>
      </w:r>
      <w:r w:rsidR="0086517C" w:rsidRPr="006551CC">
        <w:rPr>
          <w:rFonts w:ascii="Times New Roman" w:hAnsi="Times New Roman"/>
        </w:rPr>
        <w:t>to have</w:t>
      </w:r>
      <w:r w:rsidR="002F0121" w:rsidRPr="006551CC">
        <w:rPr>
          <w:rFonts w:ascii="Times New Roman" w:hAnsi="Times New Roman"/>
        </w:rPr>
        <w:t xml:space="preserve"> </w:t>
      </w:r>
      <w:r w:rsidR="00220E76" w:rsidRPr="006551CC">
        <w:rPr>
          <w:rFonts w:ascii="Times New Roman" w:hAnsi="Times New Roman"/>
        </w:rPr>
        <w:t>"</w:t>
      </w:r>
      <w:r w:rsidR="00DF4EE9" w:rsidRPr="006551CC">
        <w:rPr>
          <w:rFonts w:ascii="Times New Roman" w:hAnsi="Times New Roman"/>
        </w:rPr>
        <w:t>enter</w:t>
      </w:r>
      <w:r w:rsidR="0027443D" w:rsidRPr="006551CC">
        <w:rPr>
          <w:rFonts w:ascii="Times New Roman" w:hAnsi="Times New Roman"/>
        </w:rPr>
        <w:t>[</w:t>
      </w:r>
      <w:r w:rsidR="00DF4EE9" w:rsidRPr="006551CC">
        <w:rPr>
          <w:rFonts w:ascii="Times New Roman" w:hAnsi="Times New Roman"/>
        </w:rPr>
        <w:t>ed</w:t>
      </w:r>
      <w:r w:rsidR="0027443D" w:rsidRPr="006551CC">
        <w:rPr>
          <w:rFonts w:ascii="Times New Roman" w:hAnsi="Times New Roman"/>
        </w:rPr>
        <w:t>]</w:t>
      </w:r>
      <w:r w:rsidR="00DF4EE9" w:rsidRPr="006551CC">
        <w:rPr>
          <w:rFonts w:ascii="Times New Roman" w:hAnsi="Times New Roman"/>
        </w:rPr>
        <w:t xml:space="preserve"> into force</w:t>
      </w:r>
      <w:r w:rsidR="00220E76" w:rsidRPr="006551CC">
        <w:rPr>
          <w:rFonts w:ascii="Times New Roman" w:hAnsi="Times New Roman"/>
        </w:rPr>
        <w:t>"</w:t>
      </w:r>
      <w:r w:rsidR="00DF4EE9" w:rsidRPr="006551CC">
        <w:rPr>
          <w:rFonts w:ascii="Times New Roman" w:hAnsi="Times New Roman"/>
        </w:rPr>
        <w:t xml:space="preserve"> on 12 February 2025</w:t>
      </w:r>
      <w:r w:rsidR="00576B4D" w:rsidRPr="006551CC">
        <w:rPr>
          <w:rFonts w:ascii="Times New Roman" w:hAnsi="Times New Roman"/>
        </w:rPr>
        <w:t xml:space="preserve"> albeit that it is </w:t>
      </w:r>
      <w:r w:rsidR="009F492B" w:rsidRPr="006551CC">
        <w:rPr>
          <w:rFonts w:ascii="Times New Roman" w:hAnsi="Times New Roman"/>
        </w:rPr>
        <w:t>"</w:t>
      </w:r>
      <w:r w:rsidR="00576B4D" w:rsidRPr="006551CC">
        <w:rPr>
          <w:rFonts w:ascii="Times New Roman" w:hAnsi="Times New Roman"/>
        </w:rPr>
        <w:t xml:space="preserve">not intended </w:t>
      </w:r>
      <w:r w:rsidR="008532C1" w:rsidRPr="006551CC">
        <w:rPr>
          <w:rFonts w:ascii="Times New Roman" w:hAnsi="Times New Roman"/>
        </w:rPr>
        <w:t xml:space="preserve">to create </w:t>
      </w:r>
      <w:r w:rsidR="00220E76" w:rsidRPr="006551CC">
        <w:rPr>
          <w:rFonts w:ascii="Times New Roman" w:hAnsi="Times New Roman"/>
        </w:rPr>
        <w:t xml:space="preserve">any </w:t>
      </w:r>
      <w:r w:rsidR="008532C1" w:rsidRPr="006551CC">
        <w:rPr>
          <w:rFonts w:ascii="Times New Roman" w:hAnsi="Times New Roman"/>
        </w:rPr>
        <w:t xml:space="preserve">legally binding rights </w:t>
      </w:r>
      <w:r w:rsidR="00220E76" w:rsidRPr="006551CC">
        <w:rPr>
          <w:rFonts w:ascii="Times New Roman" w:hAnsi="Times New Roman"/>
        </w:rPr>
        <w:t>or</w:t>
      </w:r>
      <w:r w:rsidR="008532C1" w:rsidRPr="006551CC">
        <w:rPr>
          <w:rFonts w:ascii="Times New Roman" w:hAnsi="Times New Roman"/>
        </w:rPr>
        <w:t xml:space="preserve"> obligations</w:t>
      </w:r>
      <w:r w:rsidR="009F492B" w:rsidRPr="006551CC">
        <w:rPr>
          <w:rFonts w:ascii="Times New Roman" w:hAnsi="Times New Roman"/>
        </w:rPr>
        <w:t>"</w:t>
      </w:r>
      <w:r w:rsidR="00127F7E" w:rsidRPr="006551CC">
        <w:rPr>
          <w:rFonts w:ascii="Times New Roman" w:hAnsi="Times New Roman"/>
        </w:rPr>
        <w:t>; (3)</w:t>
      </w:r>
      <w:r w:rsidR="008532C1" w:rsidRPr="006551CC">
        <w:rPr>
          <w:rFonts w:ascii="Times New Roman" w:hAnsi="Times New Roman"/>
        </w:rPr>
        <w:t xml:space="preserve"> </w:t>
      </w:r>
      <w:r w:rsidR="002F0121" w:rsidRPr="006551CC">
        <w:rPr>
          <w:rFonts w:ascii="Times New Roman" w:hAnsi="Times New Roman"/>
        </w:rPr>
        <w:t xml:space="preserve">to remain </w:t>
      </w:r>
      <w:r w:rsidR="00575673" w:rsidRPr="006551CC">
        <w:rPr>
          <w:rFonts w:ascii="Times New Roman" w:hAnsi="Times New Roman"/>
        </w:rPr>
        <w:t xml:space="preserve">in force </w:t>
      </w:r>
      <w:r w:rsidR="00CE1312" w:rsidRPr="006551CC">
        <w:rPr>
          <w:rFonts w:ascii="Times New Roman" w:hAnsi="Times New Roman"/>
        </w:rPr>
        <w:t xml:space="preserve">until replaced by </w:t>
      </w:r>
      <w:r w:rsidR="00DD406C" w:rsidRPr="006551CC">
        <w:rPr>
          <w:rFonts w:ascii="Times New Roman" w:hAnsi="Times New Roman"/>
        </w:rPr>
        <w:t xml:space="preserve">a new </w:t>
      </w:r>
      <w:r w:rsidR="000005A6" w:rsidRPr="006551CC">
        <w:rPr>
          <w:rFonts w:ascii="Times New Roman" w:hAnsi="Times New Roman"/>
        </w:rPr>
        <w:t xml:space="preserve">third </w:t>
      </w:r>
      <w:r w:rsidR="00BE6A07" w:rsidRPr="006551CC">
        <w:rPr>
          <w:rFonts w:ascii="Times New Roman" w:hAnsi="Times New Roman"/>
        </w:rPr>
        <w:t xml:space="preserve">country </w:t>
      </w:r>
      <w:r w:rsidR="00701531" w:rsidRPr="006551CC">
        <w:rPr>
          <w:rFonts w:ascii="Times New Roman" w:hAnsi="Times New Roman"/>
        </w:rPr>
        <w:t>reception a</w:t>
      </w:r>
      <w:r w:rsidR="008A0AC1" w:rsidRPr="006551CC">
        <w:rPr>
          <w:rFonts w:ascii="Times New Roman" w:hAnsi="Times New Roman"/>
        </w:rPr>
        <w:t>rrangement or ceased by mutual consent</w:t>
      </w:r>
      <w:r w:rsidR="00127F7E" w:rsidRPr="006551CC">
        <w:rPr>
          <w:rFonts w:ascii="Times New Roman" w:hAnsi="Times New Roman"/>
        </w:rPr>
        <w:t>;</w:t>
      </w:r>
      <w:r w:rsidR="00F61644" w:rsidRPr="006551CC">
        <w:rPr>
          <w:rFonts w:ascii="Times New Roman" w:hAnsi="Times New Roman"/>
        </w:rPr>
        <w:t xml:space="preserve"> and </w:t>
      </w:r>
      <w:r w:rsidR="00127F7E" w:rsidRPr="006551CC">
        <w:rPr>
          <w:rFonts w:ascii="Times New Roman" w:hAnsi="Times New Roman"/>
        </w:rPr>
        <w:t xml:space="preserve">(4) </w:t>
      </w:r>
      <w:r w:rsidR="00F61644" w:rsidRPr="006551CC">
        <w:rPr>
          <w:rFonts w:ascii="Times New Roman" w:hAnsi="Times New Roman"/>
        </w:rPr>
        <w:t>to apply</w:t>
      </w:r>
      <w:r w:rsidR="009C59BD" w:rsidRPr="006551CC">
        <w:rPr>
          <w:rFonts w:ascii="Times New Roman" w:hAnsi="Times New Roman"/>
        </w:rPr>
        <w:t xml:space="preserve"> for so long as it </w:t>
      </w:r>
      <w:r w:rsidR="00DA313E" w:rsidRPr="006551CC">
        <w:rPr>
          <w:rFonts w:ascii="Times New Roman" w:hAnsi="Times New Roman"/>
        </w:rPr>
        <w:t>remains</w:t>
      </w:r>
      <w:r w:rsidR="009C59BD" w:rsidRPr="006551CC">
        <w:rPr>
          <w:rFonts w:ascii="Times New Roman" w:hAnsi="Times New Roman"/>
        </w:rPr>
        <w:t xml:space="preserve"> in force</w:t>
      </w:r>
      <w:r w:rsidR="00B10272" w:rsidRPr="006551CC">
        <w:rPr>
          <w:rFonts w:ascii="Times New Roman" w:hAnsi="Times New Roman"/>
        </w:rPr>
        <w:t xml:space="preserve"> </w:t>
      </w:r>
      <w:r w:rsidR="00E40FEC" w:rsidRPr="006551CC">
        <w:rPr>
          <w:rFonts w:ascii="Times New Roman" w:hAnsi="Times New Roman"/>
        </w:rPr>
        <w:t xml:space="preserve">in relation to the removal from Australia and acceptance, receipt or ongoing presence in </w:t>
      </w:r>
      <w:r w:rsidR="00273B82" w:rsidRPr="006551CC">
        <w:rPr>
          <w:rFonts w:ascii="Times New Roman" w:hAnsi="Times New Roman"/>
        </w:rPr>
        <w:t>Nauru</w:t>
      </w:r>
      <w:r w:rsidR="00ED77B4" w:rsidRPr="006551CC">
        <w:rPr>
          <w:rFonts w:ascii="Times New Roman" w:hAnsi="Times New Roman"/>
        </w:rPr>
        <w:t xml:space="preserve"> of an initial cohort of up to three</w:t>
      </w:r>
      <w:r w:rsidR="00D53996" w:rsidRPr="006551CC">
        <w:rPr>
          <w:rFonts w:ascii="Times New Roman" w:hAnsi="Times New Roman"/>
        </w:rPr>
        <w:t xml:space="preserve"> non-citizens</w:t>
      </w:r>
      <w:r w:rsidR="000F3A30" w:rsidRPr="006551CC">
        <w:rPr>
          <w:rFonts w:ascii="Times New Roman" w:hAnsi="Times New Roman"/>
        </w:rPr>
        <w:t>.</w:t>
      </w:r>
      <w:r w:rsidR="00536C0D" w:rsidRPr="006551CC">
        <w:rPr>
          <w:rFonts w:ascii="Times New Roman" w:hAnsi="Times New Roman"/>
        </w:rPr>
        <w:t xml:space="preserve"> </w:t>
      </w:r>
    </w:p>
    <w:p w14:paraId="5EE57B76" w14:textId="7DD1E2E3" w:rsidR="00972986" w:rsidRPr="006551CC" w:rsidRDefault="00CA2010"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B83699" w:rsidRPr="006551CC">
        <w:rPr>
          <w:rFonts w:ascii="Times New Roman" w:hAnsi="Times New Roman"/>
        </w:rPr>
        <w:t>Under t</w:t>
      </w:r>
      <w:r w:rsidR="008F05CB" w:rsidRPr="006551CC">
        <w:rPr>
          <w:rFonts w:ascii="Times New Roman" w:hAnsi="Times New Roman"/>
        </w:rPr>
        <w:t>he terms of the</w:t>
      </w:r>
      <w:r w:rsidR="00B83699" w:rsidRPr="006551CC">
        <w:rPr>
          <w:rFonts w:ascii="Times New Roman" w:hAnsi="Times New Roman"/>
        </w:rPr>
        <w:t xml:space="preserve"> Interim Arrangement</w:t>
      </w:r>
      <w:r w:rsidR="0050303E" w:rsidRPr="006551CC">
        <w:rPr>
          <w:rFonts w:ascii="Times New Roman" w:hAnsi="Times New Roman"/>
        </w:rPr>
        <w:t xml:space="preserve"> so constituted</w:t>
      </w:r>
      <w:r w:rsidR="00B83699" w:rsidRPr="006551CC">
        <w:rPr>
          <w:rFonts w:ascii="Times New Roman" w:hAnsi="Times New Roman"/>
        </w:rPr>
        <w:t xml:space="preserve">, </w:t>
      </w:r>
      <w:r w:rsidR="00932FE5" w:rsidRPr="006551CC">
        <w:rPr>
          <w:rFonts w:ascii="Times New Roman" w:hAnsi="Times New Roman"/>
        </w:rPr>
        <w:t xml:space="preserve">the </w:t>
      </w:r>
      <w:r w:rsidR="009B6DC2" w:rsidRPr="006551CC">
        <w:rPr>
          <w:rFonts w:ascii="Times New Roman" w:hAnsi="Times New Roman"/>
        </w:rPr>
        <w:t xml:space="preserve">"settlement arrangement" for </w:t>
      </w:r>
      <w:r w:rsidR="0092364B" w:rsidRPr="006551CC">
        <w:rPr>
          <w:rFonts w:ascii="Times New Roman" w:hAnsi="Times New Roman"/>
        </w:rPr>
        <w:t>a named</w:t>
      </w:r>
      <w:r w:rsidR="003660C7" w:rsidRPr="006551CC">
        <w:rPr>
          <w:rFonts w:ascii="Times New Roman" w:hAnsi="Times New Roman"/>
        </w:rPr>
        <w:t xml:space="preserve"> </w:t>
      </w:r>
      <w:r w:rsidR="0092364B" w:rsidRPr="006551CC">
        <w:rPr>
          <w:rFonts w:ascii="Times New Roman" w:hAnsi="Times New Roman"/>
        </w:rPr>
        <w:t>person</w:t>
      </w:r>
      <w:r w:rsidR="007E1D79" w:rsidRPr="006551CC">
        <w:rPr>
          <w:rFonts w:ascii="Times New Roman" w:hAnsi="Times New Roman"/>
        </w:rPr>
        <w:t xml:space="preserve"> within the </w:t>
      </w:r>
      <w:r w:rsidR="00FD46E4" w:rsidRPr="006551CC">
        <w:rPr>
          <w:rFonts w:ascii="Times New Roman" w:hAnsi="Times New Roman"/>
        </w:rPr>
        <w:t xml:space="preserve">initial </w:t>
      </w:r>
      <w:r w:rsidR="007E1D79" w:rsidRPr="006551CC">
        <w:rPr>
          <w:rFonts w:ascii="Times New Roman" w:hAnsi="Times New Roman"/>
        </w:rPr>
        <w:t xml:space="preserve">cohort </w:t>
      </w:r>
      <w:r w:rsidR="007A5C63" w:rsidRPr="006551CC">
        <w:rPr>
          <w:rFonts w:ascii="Times New Roman" w:hAnsi="Times New Roman"/>
        </w:rPr>
        <w:t xml:space="preserve">is </w:t>
      </w:r>
      <w:r w:rsidR="007E1D79" w:rsidRPr="006551CC">
        <w:rPr>
          <w:rFonts w:ascii="Times New Roman" w:hAnsi="Times New Roman"/>
        </w:rPr>
        <w:t xml:space="preserve">to commence </w:t>
      </w:r>
      <w:r w:rsidR="00296291" w:rsidRPr="006551CC">
        <w:rPr>
          <w:rFonts w:ascii="Times New Roman" w:hAnsi="Times New Roman"/>
        </w:rPr>
        <w:t xml:space="preserve">on </w:t>
      </w:r>
      <w:r w:rsidR="007E1D79" w:rsidRPr="006551CC">
        <w:rPr>
          <w:rFonts w:ascii="Times New Roman" w:hAnsi="Times New Roman"/>
        </w:rPr>
        <w:t xml:space="preserve">the </w:t>
      </w:r>
      <w:r w:rsidR="00345166" w:rsidRPr="006551CC">
        <w:rPr>
          <w:rFonts w:ascii="Times New Roman" w:hAnsi="Times New Roman"/>
        </w:rPr>
        <w:t>date on which</w:t>
      </w:r>
      <w:r w:rsidR="00CD3E3D" w:rsidRPr="006551CC">
        <w:rPr>
          <w:rFonts w:ascii="Times New Roman" w:hAnsi="Times New Roman"/>
        </w:rPr>
        <w:t xml:space="preserve"> the Government of Nauru </w:t>
      </w:r>
      <w:r w:rsidR="00582D19" w:rsidRPr="006551CC">
        <w:rPr>
          <w:rFonts w:ascii="Times New Roman" w:hAnsi="Times New Roman"/>
        </w:rPr>
        <w:t>(</w:t>
      </w:r>
      <w:r w:rsidR="004B4D38" w:rsidRPr="006551CC">
        <w:rPr>
          <w:rFonts w:ascii="Times New Roman" w:hAnsi="Times New Roman"/>
        </w:rPr>
        <w:t>following receipt of a request from the Department</w:t>
      </w:r>
      <w:r w:rsidR="00441E70" w:rsidRPr="006551CC">
        <w:rPr>
          <w:rFonts w:ascii="Times New Roman" w:hAnsi="Times New Roman"/>
        </w:rPr>
        <w:t xml:space="preserve"> of Home Affairs</w:t>
      </w:r>
      <w:r w:rsidR="00A75F08" w:rsidRPr="006551CC">
        <w:rPr>
          <w:rFonts w:ascii="Times New Roman" w:hAnsi="Times New Roman"/>
        </w:rPr>
        <w:t xml:space="preserve">) </w:t>
      </w:r>
      <w:r w:rsidR="00E50235" w:rsidRPr="006551CC">
        <w:rPr>
          <w:rFonts w:ascii="Times New Roman" w:hAnsi="Times New Roman"/>
        </w:rPr>
        <w:t>notifies</w:t>
      </w:r>
      <w:r w:rsidR="00CD3E3D" w:rsidRPr="006551CC">
        <w:rPr>
          <w:rFonts w:ascii="Times New Roman" w:hAnsi="Times New Roman"/>
        </w:rPr>
        <w:t xml:space="preserve"> the Department of Home Affairs </w:t>
      </w:r>
      <w:r w:rsidR="00AA1747" w:rsidRPr="006551CC">
        <w:rPr>
          <w:rFonts w:ascii="Times New Roman" w:hAnsi="Times New Roman"/>
        </w:rPr>
        <w:t>of its willingness to settle the</w:t>
      </w:r>
      <w:r w:rsidR="00296291" w:rsidRPr="006551CC">
        <w:rPr>
          <w:rFonts w:ascii="Times New Roman" w:hAnsi="Times New Roman"/>
        </w:rPr>
        <w:t xml:space="preserve"> </w:t>
      </w:r>
      <w:r w:rsidR="000A3C18" w:rsidRPr="006551CC">
        <w:rPr>
          <w:rFonts w:ascii="Times New Roman" w:hAnsi="Times New Roman"/>
        </w:rPr>
        <w:t>person</w:t>
      </w:r>
      <w:r w:rsidR="007A5C63" w:rsidRPr="006551CC">
        <w:rPr>
          <w:rFonts w:ascii="Times New Roman" w:hAnsi="Times New Roman"/>
        </w:rPr>
        <w:t xml:space="preserve"> in Nauru.</w:t>
      </w:r>
      <w:r w:rsidR="00AA1747" w:rsidRPr="006551CC">
        <w:rPr>
          <w:rFonts w:ascii="Times New Roman" w:hAnsi="Times New Roman"/>
        </w:rPr>
        <w:t xml:space="preserve"> </w:t>
      </w:r>
    </w:p>
    <w:p w14:paraId="51655650" w14:textId="52886BA8" w:rsidR="00E40FEC" w:rsidRPr="006551CC" w:rsidRDefault="00972986"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A71F1A" w:rsidRPr="006551CC">
        <w:rPr>
          <w:rFonts w:ascii="Times New Roman" w:hAnsi="Times New Roman"/>
        </w:rPr>
        <w:t xml:space="preserve">The Government of Nauru </w:t>
      </w:r>
      <w:r w:rsidR="007528C6" w:rsidRPr="006551CC">
        <w:rPr>
          <w:rFonts w:ascii="Times New Roman" w:hAnsi="Times New Roman"/>
        </w:rPr>
        <w:t>commits</w:t>
      </w:r>
      <w:r w:rsidR="00A71F1A" w:rsidRPr="006551CC">
        <w:rPr>
          <w:rFonts w:ascii="Times New Roman" w:hAnsi="Times New Roman"/>
        </w:rPr>
        <w:t xml:space="preserve"> </w:t>
      </w:r>
      <w:r w:rsidR="001861E3" w:rsidRPr="006551CC">
        <w:rPr>
          <w:rFonts w:ascii="Times New Roman" w:hAnsi="Times New Roman"/>
        </w:rPr>
        <w:t xml:space="preserve">by the terms of the Interim Arrangement </w:t>
      </w:r>
      <w:r w:rsidR="00FD3821" w:rsidRPr="006551CC">
        <w:rPr>
          <w:rFonts w:ascii="Times New Roman" w:hAnsi="Times New Roman"/>
        </w:rPr>
        <w:t xml:space="preserve">to grant a person accepted for settlement </w:t>
      </w:r>
      <w:r w:rsidR="001B0971" w:rsidRPr="006551CC">
        <w:rPr>
          <w:rFonts w:ascii="Times New Roman" w:hAnsi="Times New Roman"/>
        </w:rPr>
        <w:t>"an indefinite stay visa</w:t>
      </w:r>
      <w:r w:rsidR="00E5730D" w:rsidRPr="006551CC">
        <w:rPr>
          <w:rFonts w:ascii="Times New Roman" w:hAnsi="Times New Roman"/>
        </w:rPr>
        <w:t xml:space="preserve"> to enter and remain in Nauru</w:t>
      </w:r>
      <w:r w:rsidR="00D13441" w:rsidRPr="006551CC">
        <w:rPr>
          <w:rFonts w:ascii="Times New Roman" w:hAnsi="Times New Roman"/>
        </w:rPr>
        <w:t>"</w:t>
      </w:r>
      <w:r w:rsidR="00675A6E" w:rsidRPr="006551CC">
        <w:rPr>
          <w:rFonts w:ascii="Times New Roman" w:hAnsi="Times New Roman"/>
        </w:rPr>
        <w:t xml:space="preserve"> </w:t>
      </w:r>
      <w:r w:rsidR="00114690" w:rsidRPr="006551CC">
        <w:rPr>
          <w:rFonts w:ascii="Times New Roman" w:hAnsi="Times New Roman"/>
        </w:rPr>
        <w:t xml:space="preserve">on terms which allow </w:t>
      </w:r>
      <w:r w:rsidR="003E2618" w:rsidRPr="006551CC">
        <w:rPr>
          <w:rFonts w:ascii="Times New Roman" w:hAnsi="Times New Roman"/>
        </w:rPr>
        <w:t>the person</w:t>
      </w:r>
      <w:r w:rsidR="00114690" w:rsidRPr="006551CC">
        <w:rPr>
          <w:rFonts w:ascii="Times New Roman" w:hAnsi="Times New Roman"/>
        </w:rPr>
        <w:t xml:space="preserve"> to leave and re-enter Nauru </w:t>
      </w:r>
      <w:r w:rsidR="001D1993" w:rsidRPr="006551CC">
        <w:rPr>
          <w:rFonts w:ascii="Times New Roman" w:hAnsi="Times New Roman"/>
        </w:rPr>
        <w:t xml:space="preserve">subject to any reasonable conditions and regulations that the Government of Nauru </w:t>
      </w:r>
      <w:r w:rsidR="007B121C" w:rsidRPr="006551CC">
        <w:rPr>
          <w:rFonts w:ascii="Times New Roman" w:hAnsi="Times New Roman"/>
        </w:rPr>
        <w:t xml:space="preserve">considers necessary for the good order of Nauru. </w:t>
      </w:r>
      <w:r w:rsidR="00280005" w:rsidRPr="006551CC">
        <w:rPr>
          <w:rFonts w:ascii="Times New Roman" w:hAnsi="Times New Roman"/>
        </w:rPr>
        <w:t>The Government of Nauru</w:t>
      </w:r>
      <w:r w:rsidR="004168EF" w:rsidRPr="006551CC">
        <w:rPr>
          <w:rFonts w:ascii="Times New Roman" w:hAnsi="Times New Roman"/>
        </w:rPr>
        <w:t xml:space="preserve"> </w:t>
      </w:r>
      <w:r w:rsidR="007528C6" w:rsidRPr="006551CC">
        <w:rPr>
          <w:rFonts w:ascii="Times New Roman" w:hAnsi="Times New Roman"/>
        </w:rPr>
        <w:t xml:space="preserve">also </w:t>
      </w:r>
      <w:r w:rsidR="002045D0" w:rsidRPr="006551CC">
        <w:rPr>
          <w:rFonts w:ascii="Times New Roman" w:hAnsi="Times New Roman"/>
        </w:rPr>
        <w:t>commits</w:t>
      </w:r>
      <w:r w:rsidR="00054C12" w:rsidRPr="006551CC">
        <w:rPr>
          <w:rFonts w:ascii="Times New Roman" w:hAnsi="Times New Roman"/>
        </w:rPr>
        <w:t>, amongst other things,</w:t>
      </w:r>
      <w:r w:rsidR="002045D0" w:rsidRPr="006551CC">
        <w:rPr>
          <w:rFonts w:ascii="Times New Roman" w:hAnsi="Times New Roman"/>
        </w:rPr>
        <w:t xml:space="preserve"> to</w:t>
      </w:r>
      <w:r w:rsidR="00B46EA1" w:rsidRPr="006551CC">
        <w:rPr>
          <w:rFonts w:ascii="Times New Roman" w:hAnsi="Times New Roman"/>
        </w:rPr>
        <w:t xml:space="preserve"> </w:t>
      </w:r>
      <w:r w:rsidR="00DB4A2E" w:rsidRPr="006551CC">
        <w:rPr>
          <w:rFonts w:ascii="Times New Roman" w:hAnsi="Times New Roman"/>
        </w:rPr>
        <w:t>"[t]</w:t>
      </w:r>
      <w:proofErr w:type="spellStart"/>
      <w:r w:rsidR="00DB4A2E" w:rsidRPr="006551CC">
        <w:rPr>
          <w:rFonts w:ascii="Times New Roman" w:hAnsi="Times New Roman"/>
        </w:rPr>
        <w:t>reatment</w:t>
      </w:r>
      <w:proofErr w:type="spellEnd"/>
      <w:r w:rsidR="00DB4A2E" w:rsidRPr="006551CC">
        <w:rPr>
          <w:rFonts w:ascii="Times New Roman" w:hAnsi="Times New Roman"/>
        </w:rPr>
        <w:t xml:space="preserve"> </w:t>
      </w:r>
      <w:r w:rsidR="00A55739" w:rsidRPr="006551CC">
        <w:rPr>
          <w:rFonts w:ascii="Times New Roman" w:hAnsi="Times New Roman"/>
        </w:rPr>
        <w:t>[of a</w:t>
      </w:r>
      <w:r w:rsidR="001831C9" w:rsidRPr="006551CC">
        <w:rPr>
          <w:rFonts w:ascii="Times New Roman" w:hAnsi="Times New Roman"/>
        </w:rPr>
        <w:t>ll</w:t>
      </w:r>
      <w:r w:rsidR="00A55739" w:rsidRPr="006551CC">
        <w:rPr>
          <w:rFonts w:ascii="Times New Roman" w:hAnsi="Times New Roman"/>
        </w:rPr>
        <w:t xml:space="preserve"> settled peopl</w:t>
      </w:r>
      <w:r w:rsidR="001831C9" w:rsidRPr="006551CC">
        <w:rPr>
          <w:rFonts w:ascii="Times New Roman" w:hAnsi="Times New Roman"/>
        </w:rPr>
        <w:t>e</w:t>
      </w:r>
      <w:r w:rsidR="00A55739" w:rsidRPr="006551CC">
        <w:rPr>
          <w:rFonts w:ascii="Times New Roman" w:hAnsi="Times New Roman"/>
        </w:rPr>
        <w:t xml:space="preserve">] </w:t>
      </w:r>
      <w:r w:rsidR="00DB4A2E" w:rsidRPr="006551CC">
        <w:rPr>
          <w:rFonts w:ascii="Times New Roman" w:hAnsi="Times New Roman"/>
        </w:rPr>
        <w:t>in accordance with international legal obligations</w:t>
      </w:r>
      <w:r w:rsidR="00637BBB" w:rsidRPr="006551CC">
        <w:rPr>
          <w:rFonts w:ascii="Times New Roman" w:hAnsi="Times New Roman"/>
        </w:rPr>
        <w:t xml:space="preserve">, including </w:t>
      </w:r>
      <w:r w:rsidR="003018A2" w:rsidRPr="006551CC">
        <w:rPr>
          <w:rFonts w:ascii="Times New Roman" w:hAnsi="Times New Roman"/>
        </w:rPr>
        <w:t xml:space="preserve">relevant obligations </w:t>
      </w:r>
      <w:r w:rsidR="002045D0" w:rsidRPr="006551CC">
        <w:rPr>
          <w:rFonts w:ascii="Times New Roman" w:hAnsi="Times New Roman"/>
        </w:rPr>
        <w:t>under international human rights law</w:t>
      </w:r>
      <w:r w:rsidR="000604A8" w:rsidRPr="006551CC">
        <w:rPr>
          <w:rFonts w:ascii="Times New Roman" w:hAnsi="Times New Roman"/>
        </w:rPr>
        <w:t>s</w:t>
      </w:r>
      <w:r w:rsidR="002045D0" w:rsidRPr="006551CC">
        <w:rPr>
          <w:rFonts w:ascii="Times New Roman" w:hAnsi="Times New Roman"/>
        </w:rPr>
        <w:t xml:space="preserve">" and </w:t>
      </w:r>
      <w:r w:rsidR="004168EF" w:rsidRPr="006551CC">
        <w:rPr>
          <w:rFonts w:ascii="Times New Roman" w:hAnsi="Times New Roman"/>
        </w:rPr>
        <w:t>"accepts its responsibility to provide</w:t>
      </w:r>
      <w:r w:rsidR="00AC15A4" w:rsidRPr="006551CC">
        <w:rPr>
          <w:rFonts w:ascii="Times New Roman" w:hAnsi="Times New Roman"/>
        </w:rPr>
        <w:t xml:space="preserve"> support to settled persons </w:t>
      </w:r>
      <w:r w:rsidR="00A836B6" w:rsidRPr="006551CC">
        <w:rPr>
          <w:rFonts w:ascii="Times New Roman" w:hAnsi="Times New Roman"/>
        </w:rPr>
        <w:t xml:space="preserve">to achieve minimum outcomes in line with </w:t>
      </w:r>
      <w:r w:rsidR="00104572" w:rsidRPr="006551CC">
        <w:rPr>
          <w:rFonts w:ascii="Times New Roman" w:hAnsi="Times New Roman"/>
        </w:rPr>
        <w:t xml:space="preserve">Nauruan </w:t>
      </w:r>
      <w:r w:rsidR="00A836B6" w:rsidRPr="006551CC">
        <w:rPr>
          <w:rFonts w:ascii="Times New Roman" w:hAnsi="Times New Roman"/>
        </w:rPr>
        <w:t xml:space="preserve">standards of living including, as necessary and as </w:t>
      </w:r>
      <w:r w:rsidR="00104572" w:rsidRPr="006551CC">
        <w:rPr>
          <w:rFonts w:ascii="Times New Roman" w:hAnsi="Times New Roman"/>
        </w:rPr>
        <w:t>tailored</w:t>
      </w:r>
      <w:r w:rsidR="00A836B6" w:rsidRPr="006551CC">
        <w:rPr>
          <w:rFonts w:ascii="Times New Roman" w:hAnsi="Times New Roman"/>
        </w:rPr>
        <w:t xml:space="preserve"> to individual needs</w:t>
      </w:r>
      <w:r w:rsidR="0010013A" w:rsidRPr="006551CC">
        <w:rPr>
          <w:rFonts w:ascii="Times New Roman" w:hAnsi="Times New Roman"/>
        </w:rPr>
        <w:t xml:space="preserve"> ... [a]</w:t>
      </w:r>
      <w:proofErr w:type="spellStart"/>
      <w:r w:rsidR="0010013A" w:rsidRPr="006551CC">
        <w:rPr>
          <w:rFonts w:ascii="Times New Roman" w:hAnsi="Times New Roman"/>
        </w:rPr>
        <w:t>ccess</w:t>
      </w:r>
      <w:proofErr w:type="spellEnd"/>
      <w:r w:rsidR="0010013A" w:rsidRPr="006551CC">
        <w:rPr>
          <w:rFonts w:ascii="Times New Roman" w:hAnsi="Times New Roman"/>
        </w:rPr>
        <w:t xml:space="preserve"> to health services</w:t>
      </w:r>
      <w:r w:rsidR="00665ECF" w:rsidRPr="006551CC">
        <w:rPr>
          <w:rFonts w:ascii="Times New Roman" w:hAnsi="Times New Roman"/>
        </w:rPr>
        <w:t xml:space="preserve"> </w:t>
      </w:r>
      <w:r w:rsidR="003D2006" w:rsidRPr="006551CC">
        <w:rPr>
          <w:rFonts w:ascii="Times New Roman" w:hAnsi="Times New Roman"/>
        </w:rPr>
        <w:t xml:space="preserve">... </w:t>
      </w:r>
      <w:r w:rsidR="00EA0CA1" w:rsidRPr="006551CC">
        <w:rPr>
          <w:rFonts w:ascii="Times New Roman" w:hAnsi="Times New Roman"/>
        </w:rPr>
        <w:t xml:space="preserve">[and] </w:t>
      </w:r>
      <w:r w:rsidR="001831C9" w:rsidRPr="006551CC">
        <w:rPr>
          <w:rFonts w:ascii="Times New Roman" w:hAnsi="Times New Roman"/>
        </w:rPr>
        <w:t>... [</w:t>
      </w:r>
      <w:r w:rsidR="00EA0CA1" w:rsidRPr="006551CC">
        <w:rPr>
          <w:rFonts w:ascii="Times New Roman" w:hAnsi="Times New Roman"/>
        </w:rPr>
        <w:t>m</w:t>
      </w:r>
      <w:r w:rsidR="001831C9" w:rsidRPr="006551CC">
        <w:rPr>
          <w:rFonts w:ascii="Times New Roman" w:hAnsi="Times New Roman"/>
        </w:rPr>
        <w:t>]</w:t>
      </w:r>
      <w:proofErr w:type="spellStart"/>
      <w:r w:rsidR="00EA0CA1" w:rsidRPr="006551CC">
        <w:rPr>
          <w:rFonts w:ascii="Times New Roman" w:hAnsi="Times New Roman"/>
        </w:rPr>
        <w:t>aking</w:t>
      </w:r>
      <w:proofErr w:type="spellEnd"/>
      <w:r w:rsidR="00EA0CA1" w:rsidRPr="006551CC">
        <w:rPr>
          <w:rFonts w:ascii="Times New Roman" w:hAnsi="Times New Roman"/>
        </w:rPr>
        <w:t xml:space="preserve"> any other administrative or logistical arrangements required to ensure </w:t>
      </w:r>
      <w:r w:rsidR="003B15B9" w:rsidRPr="006551CC">
        <w:rPr>
          <w:rFonts w:ascii="Times New Roman" w:hAnsi="Times New Roman"/>
        </w:rPr>
        <w:t>the safety and wellbeing of settled people and the Nauruan community".</w:t>
      </w:r>
    </w:p>
    <w:p w14:paraId="77E370D8" w14:textId="5696EB90" w:rsidR="00BB2F27" w:rsidRPr="006551CC" w:rsidRDefault="00BB2F27"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5D6DBE" w:rsidRPr="006551CC">
        <w:rPr>
          <w:rFonts w:ascii="Times New Roman" w:hAnsi="Times New Roman"/>
        </w:rPr>
        <w:t>The terms of the Interim Arrangement</w:t>
      </w:r>
      <w:r w:rsidR="000623E5" w:rsidRPr="006551CC">
        <w:rPr>
          <w:rFonts w:ascii="Times New Roman" w:hAnsi="Times New Roman"/>
        </w:rPr>
        <w:t xml:space="preserve"> </w:t>
      </w:r>
      <w:r w:rsidR="002B00CC" w:rsidRPr="006551CC">
        <w:rPr>
          <w:rFonts w:ascii="Times New Roman" w:hAnsi="Times New Roman"/>
        </w:rPr>
        <w:t xml:space="preserve">further </w:t>
      </w:r>
      <w:r w:rsidR="00812C8B" w:rsidRPr="006551CC">
        <w:rPr>
          <w:rFonts w:ascii="Times New Roman" w:hAnsi="Times New Roman"/>
        </w:rPr>
        <w:t xml:space="preserve">provide for "a process for interim </w:t>
      </w:r>
      <w:r w:rsidR="000B46DD" w:rsidRPr="006551CC">
        <w:rPr>
          <w:rFonts w:ascii="Times New Roman" w:hAnsi="Times New Roman"/>
        </w:rPr>
        <w:t xml:space="preserve">payments to support Nauru" to be established by way of exchange of letters </w:t>
      </w:r>
      <w:r w:rsidR="00F72083" w:rsidRPr="006551CC">
        <w:rPr>
          <w:rFonts w:ascii="Times New Roman" w:hAnsi="Times New Roman"/>
        </w:rPr>
        <w:t>pending finalisation of negotiations for a comprehensive funding agreement</w:t>
      </w:r>
      <w:r w:rsidR="002B00CC" w:rsidRPr="006551CC">
        <w:rPr>
          <w:rFonts w:ascii="Times New Roman" w:hAnsi="Times New Roman"/>
        </w:rPr>
        <w:t xml:space="preserve"> and for p</w:t>
      </w:r>
      <w:r w:rsidR="001F7DE2" w:rsidRPr="006551CC">
        <w:rPr>
          <w:rFonts w:ascii="Times New Roman" w:hAnsi="Times New Roman"/>
        </w:rPr>
        <w:t xml:space="preserve">ayment for </w:t>
      </w:r>
      <w:r w:rsidR="00A8390C" w:rsidRPr="006551CC">
        <w:rPr>
          <w:rFonts w:ascii="Times New Roman" w:hAnsi="Times New Roman"/>
        </w:rPr>
        <w:t xml:space="preserve">a settled person to cease if </w:t>
      </w:r>
      <w:r w:rsidR="00B94093" w:rsidRPr="006551CC">
        <w:rPr>
          <w:rFonts w:ascii="Times New Roman" w:hAnsi="Times New Roman"/>
        </w:rPr>
        <w:t xml:space="preserve">the person </w:t>
      </w:r>
      <w:r w:rsidR="0022617E" w:rsidRPr="006551CC">
        <w:rPr>
          <w:rFonts w:ascii="Times New Roman" w:hAnsi="Times New Roman"/>
        </w:rPr>
        <w:t xml:space="preserve">is </w:t>
      </w:r>
      <w:r w:rsidR="00B94093" w:rsidRPr="006551CC">
        <w:rPr>
          <w:rFonts w:ascii="Times New Roman" w:hAnsi="Times New Roman"/>
        </w:rPr>
        <w:t xml:space="preserve">removed </w:t>
      </w:r>
      <w:r w:rsidR="00D503C8" w:rsidRPr="006551CC">
        <w:rPr>
          <w:rFonts w:ascii="Times New Roman" w:hAnsi="Times New Roman"/>
        </w:rPr>
        <w:t xml:space="preserve">from </w:t>
      </w:r>
      <w:r w:rsidR="00B94093" w:rsidRPr="006551CC">
        <w:rPr>
          <w:rFonts w:ascii="Times New Roman" w:hAnsi="Times New Roman"/>
        </w:rPr>
        <w:t xml:space="preserve">or otherwise no longer present </w:t>
      </w:r>
      <w:r w:rsidR="00D503C8" w:rsidRPr="006551CC">
        <w:rPr>
          <w:rFonts w:ascii="Times New Roman" w:hAnsi="Times New Roman"/>
        </w:rPr>
        <w:t xml:space="preserve">in </w:t>
      </w:r>
      <w:r w:rsidR="00B94093" w:rsidRPr="006551CC">
        <w:rPr>
          <w:rFonts w:ascii="Times New Roman" w:hAnsi="Times New Roman"/>
        </w:rPr>
        <w:t>Nauru.</w:t>
      </w:r>
    </w:p>
    <w:p w14:paraId="40177F58" w14:textId="0B3967E1" w:rsidR="00BA2E98" w:rsidRPr="006551CC" w:rsidRDefault="00B235FB" w:rsidP="006551CC">
      <w:pPr>
        <w:pStyle w:val="HeadingL1"/>
        <w:spacing w:after="260" w:line="280" w:lineRule="exact"/>
        <w:ind w:right="0"/>
        <w:jc w:val="both"/>
        <w:rPr>
          <w:rFonts w:ascii="Times New Roman" w:hAnsi="Times New Roman"/>
        </w:rPr>
      </w:pPr>
      <w:r w:rsidRPr="006551CC">
        <w:rPr>
          <w:rFonts w:ascii="Times New Roman" w:hAnsi="Times New Roman"/>
        </w:rPr>
        <w:t>T</w:t>
      </w:r>
      <w:r w:rsidR="00BA2E98" w:rsidRPr="006551CC">
        <w:rPr>
          <w:rFonts w:ascii="Times New Roman" w:hAnsi="Times New Roman"/>
        </w:rPr>
        <w:t xml:space="preserve">he </w:t>
      </w:r>
      <w:r w:rsidR="009D34F0" w:rsidRPr="006551CC">
        <w:rPr>
          <w:rFonts w:ascii="Times New Roman" w:hAnsi="Times New Roman"/>
        </w:rPr>
        <w:t>appellant</w:t>
      </w:r>
    </w:p>
    <w:p w14:paraId="4288E6D7" w14:textId="132582AC" w:rsidR="00BA2E98" w:rsidRPr="006551CC" w:rsidRDefault="003104A9"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8E6373" w:rsidRPr="006551CC">
        <w:rPr>
          <w:rFonts w:ascii="Times New Roman" w:hAnsi="Times New Roman"/>
        </w:rPr>
        <w:t>The appellant is a citizen of Iran</w:t>
      </w:r>
      <w:r w:rsidR="00C75FBA" w:rsidRPr="006551CC">
        <w:rPr>
          <w:rFonts w:ascii="Times New Roman" w:hAnsi="Times New Roman"/>
        </w:rPr>
        <w:t xml:space="preserve"> who</w:t>
      </w:r>
      <w:r w:rsidR="00D40197" w:rsidRPr="006551CC">
        <w:rPr>
          <w:rFonts w:ascii="Times New Roman" w:hAnsi="Times New Roman"/>
        </w:rPr>
        <w:t xml:space="preserve"> </w:t>
      </w:r>
      <w:r w:rsidR="008E6373" w:rsidRPr="006551CC">
        <w:rPr>
          <w:rFonts w:ascii="Times New Roman" w:hAnsi="Times New Roman"/>
        </w:rPr>
        <w:t xml:space="preserve">arrived </w:t>
      </w:r>
      <w:r w:rsidR="006F7DBE" w:rsidRPr="006551CC">
        <w:rPr>
          <w:rFonts w:ascii="Times New Roman" w:hAnsi="Times New Roman"/>
        </w:rPr>
        <w:t>in Australia in 1990</w:t>
      </w:r>
      <w:r w:rsidR="00F2207A" w:rsidRPr="006551CC">
        <w:rPr>
          <w:rFonts w:ascii="Times New Roman" w:hAnsi="Times New Roman"/>
        </w:rPr>
        <w:t xml:space="preserve"> and </w:t>
      </w:r>
      <w:r w:rsidR="003E2618" w:rsidRPr="006551CC">
        <w:rPr>
          <w:rFonts w:ascii="Times New Roman" w:hAnsi="Times New Roman"/>
        </w:rPr>
        <w:t xml:space="preserve">who </w:t>
      </w:r>
      <w:r w:rsidR="006F7DBE" w:rsidRPr="006551CC">
        <w:rPr>
          <w:rFonts w:ascii="Times New Roman" w:hAnsi="Times New Roman"/>
        </w:rPr>
        <w:t xml:space="preserve">was granted a protection visa in </w:t>
      </w:r>
      <w:r w:rsidR="005D3532" w:rsidRPr="006551CC">
        <w:rPr>
          <w:rFonts w:ascii="Times New Roman" w:hAnsi="Times New Roman"/>
        </w:rPr>
        <w:t xml:space="preserve">1995. In 1999, he was convicted of murdering his wife </w:t>
      </w:r>
      <w:r w:rsidR="00D16C08" w:rsidRPr="006551CC">
        <w:rPr>
          <w:rFonts w:ascii="Times New Roman" w:hAnsi="Times New Roman"/>
        </w:rPr>
        <w:t>and</w:t>
      </w:r>
      <w:r w:rsidR="00530DE6" w:rsidRPr="006551CC">
        <w:rPr>
          <w:rFonts w:ascii="Times New Roman" w:hAnsi="Times New Roman"/>
        </w:rPr>
        <w:t xml:space="preserve"> sentence</w:t>
      </w:r>
      <w:r w:rsidR="006434B8" w:rsidRPr="006551CC">
        <w:rPr>
          <w:rFonts w:ascii="Times New Roman" w:hAnsi="Times New Roman"/>
        </w:rPr>
        <w:t>d</w:t>
      </w:r>
      <w:r w:rsidR="00530DE6" w:rsidRPr="006551CC">
        <w:rPr>
          <w:rFonts w:ascii="Times New Roman" w:hAnsi="Times New Roman"/>
        </w:rPr>
        <w:t xml:space="preserve"> to </w:t>
      </w:r>
      <w:r w:rsidR="00C76104" w:rsidRPr="006551CC">
        <w:rPr>
          <w:rFonts w:ascii="Times New Roman" w:hAnsi="Times New Roman"/>
        </w:rPr>
        <w:t xml:space="preserve">a </w:t>
      </w:r>
      <w:r w:rsidR="006434B8" w:rsidRPr="006551CC">
        <w:rPr>
          <w:rFonts w:ascii="Times New Roman" w:hAnsi="Times New Roman"/>
        </w:rPr>
        <w:t xml:space="preserve">long </w:t>
      </w:r>
      <w:r w:rsidR="00C76104" w:rsidRPr="006551CC">
        <w:rPr>
          <w:rFonts w:ascii="Times New Roman" w:hAnsi="Times New Roman"/>
        </w:rPr>
        <w:t xml:space="preserve">term of imprisonment. </w:t>
      </w:r>
      <w:r w:rsidR="009E1A46" w:rsidRPr="006551CC">
        <w:rPr>
          <w:rFonts w:ascii="Times New Roman" w:hAnsi="Times New Roman"/>
        </w:rPr>
        <w:t xml:space="preserve">His protection visa was cancelled under </w:t>
      </w:r>
      <w:r w:rsidR="005F1185" w:rsidRPr="006551CC">
        <w:rPr>
          <w:rFonts w:ascii="Times New Roman" w:hAnsi="Times New Roman"/>
        </w:rPr>
        <w:t>s 501(3A)</w:t>
      </w:r>
      <w:r w:rsidR="0076209A" w:rsidRPr="006551CC">
        <w:rPr>
          <w:rFonts w:ascii="Times New Roman" w:hAnsi="Times New Roman"/>
        </w:rPr>
        <w:t xml:space="preserve"> of the </w:t>
      </w:r>
      <w:r w:rsidR="0076209A" w:rsidRPr="006551CC">
        <w:rPr>
          <w:rFonts w:ascii="Times New Roman" w:hAnsi="Times New Roman"/>
          <w:i/>
          <w:iCs/>
        </w:rPr>
        <w:t>Migration Act</w:t>
      </w:r>
      <w:r w:rsidR="005F1185" w:rsidRPr="006551CC">
        <w:rPr>
          <w:rFonts w:ascii="Times New Roman" w:hAnsi="Times New Roman"/>
        </w:rPr>
        <w:t xml:space="preserve"> in </w:t>
      </w:r>
      <w:r w:rsidR="00912C42" w:rsidRPr="006551CC">
        <w:rPr>
          <w:rFonts w:ascii="Times New Roman" w:hAnsi="Times New Roman"/>
        </w:rPr>
        <w:t>2015</w:t>
      </w:r>
      <w:r w:rsidR="00840C20" w:rsidRPr="006551CC">
        <w:rPr>
          <w:rFonts w:ascii="Times New Roman" w:hAnsi="Times New Roman"/>
        </w:rPr>
        <w:t xml:space="preserve">, </w:t>
      </w:r>
      <w:r w:rsidR="00256E4C" w:rsidRPr="006551CC">
        <w:rPr>
          <w:rFonts w:ascii="Times New Roman" w:hAnsi="Times New Roman"/>
        </w:rPr>
        <w:t xml:space="preserve">in a decision not </w:t>
      </w:r>
      <w:r w:rsidR="00A758C2" w:rsidRPr="006551CC">
        <w:rPr>
          <w:rFonts w:ascii="Times New Roman" w:hAnsi="Times New Roman"/>
        </w:rPr>
        <w:t>subsequently revoked</w:t>
      </w:r>
      <w:r w:rsidR="00840C20" w:rsidRPr="006551CC">
        <w:rPr>
          <w:rFonts w:ascii="Times New Roman" w:hAnsi="Times New Roman"/>
        </w:rPr>
        <w:t>,</w:t>
      </w:r>
      <w:r w:rsidR="00A758C2" w:rsidRPr="006551CC">
        <w:rPr>
          <w:rFonts w:ascii="Times New Roman" w:hAnsi="Times New Roman"/>
        </w:rPr>
        <w:t xml:space="preserve"> </w:t>
      </w:r>
      <w:proofErr w:type="gramStart"/>
      <w:r w:rsidR="00912C42" w:rsidRPr="006551CC">
        <w:rPr>
          <w:rFonts w:ascii="Times New Roman" w:hAnsi="Times New Roman"/>
        </w:rPr>
        <w:t>a</w:t>
      </w:r>
      <w:r w:rsidR="003E2618" w:rsidRPr="006551CC">
        <w:rPr>
          <w:rFonts w:ascii="Times New Roman" w:hAnsi="Times New Roman"/>
        </w:rPr>
        <w:t>s a consequence of</w:t>
      </w:r>
      <w:proofErr w:type="gramEnd"/>
      <w:r w:rsidR="003E2618" w:rsidRPr="006551CC">
        <w:rPr>
          <w:rFonts w:ascii="Times New Roman" w:hAnsi="Times New Roman"/>
        </w:rPr>
        <w:t xml:space="preserve"> which he </w:t>
      </w:r>
      <w:r w:rsidR="00912C42" w:rsidRPr="006551CC">
        <w:rPr>
          <w:rFonts w:ascii="Times New Roman" w:hAnsi="Times New Roman"/>
        </w:rPr>
        <w:t>was</w:t>
      </w:r>
      <w:r w:rsidR="00E82AB2" w:rsidRPr="006551CC">
        <w:rPr>
          <w:rFonts w:ascii="Times New Roman" w:hAnsi="Times New Roman"/>
        </w:rPr>
        <w:t xml:space="preserve"> detained </w:t>
      </w:r>
      <w:r w:rsidR="0076209A" w:rsidRPr="006551CC">
        <w:rPr>
          <w:rFonts w:ascii="Times New Roman" w:hAnsi="Times New Roman"/>
        </w:rPr>
        <w:t>under s 18</w:t>
      </w:r>
      <w:r w:rsidR="006E6BBF" w:rsidRPr="006551CC">
        <w:rPr>
          <w:rFonts w:ascii="Times New Roman" w:hAnsi="Times New Roman"/>
        </w:rPr>
        <w:t>9</w:t>
      </w:r>
      <w:r w:rsidR="00E82AB2" w:rsidRPr="006551CC">
        <w:rPr>
          <w:rFonts w:ascii="Times New Roman" w:hAnsi="Times New Roman"/>
        </w:rPr>
        <w:t xml:space="preserve"> </w:t>
      </w:r>
      <w:r w:rsidR="00BE2CE9" w:rsidRPr="006551CC">
        <w:rPr>
          <w:rFonts w:ascii="Times New Roman" w:hAnsi="Times New Roman"/>
        </w:rPr>
        <w:t>upon completion of his term of imprisonment.</w:t>
      </w:r>
      <w:r w:rsidR="00DA115C" w:rsidRPr="006551CC">
        <w:rPr>
          <w:rFonts w:ascii="Times New Roman" w:hAnsi="Times New Roman"/>
        </w:rPr>
        <w:t xml:space="preserve"> </w:t>
      </w:r>
      <w:r w:rsidR="00157CCE" w:rsidRPr="006551CC">
        <w:rPr>
          <w:rFonts w:ascii="Times New Roman" w:hAnsi="Times New Roman"/>
        </w:rPr>
        <w:t>On 24 November 202</w:t>
      </w:r>
      <w:r w:rsidR="00AC416A" w:rsidRPr="006551CC">
        <w:rPr>
          <w:rFonts w:ascii="Times New Roman" w:hAnsi="Times New Roman"/>
        </w:rPr>
        <w:t>3</w:t>
      </w:r>
      <w:r w:rsidR="00157CCE" w:rsidRPr="006551CC">
        <w:rPr>
          <w:rFonts w:ascii="Times New Roman" w:hAnsi="Times New Roman"/>
        </w:rPr>
        <w:t xml:space="preserve">, </w:t>
      </w:r>
      <w:r w:rsidR="00C858D6" w:rsidRPr="006551CC">
        <w:rPr>
          <w:rFonts w:ascii="Times New Roman" w:hAnsi="Times New Roman"/>
        </w:rPr>
        <w:t>h</w:t>
      </w:r>
      <w:r w:rsidR="00A33E3F" w:rsidRPr="006551CC">
        <w:rPr>
          <w:rFonts w:ascii="Times New Roman" w:hAnsi="Times New Roman"/>
        </w:rPr>
        <w:t>aving been</w:t>
      </w:r>
      <w:r w:rsidR="00157CCE" w:rsidRPr="006551CC">
        <w:rPr>
          <w:rFonts w:ascii="Times New Roman" w:hAnsi="Times New Roman"/>
        </w:rPr>
        <w:t xml:space="preserve"> </w:t>
      </w:r>
      <w:r w:rsidR="00157CCE" w:rsidRPr="006551CC">
        <w:rPr>
          <w:rFonts w:ascii="Times New Roman" w:hAnsi="Times New Roman"/>
        </w:rPr>
        <w:lastRenderedPageBreak/>
        <w:t xml:space="preserve">identified as a </w:t>
      </w:r>
      <w:r w:rsidR="003264F9" w:rsidRPr="006551CC">
        <w:rPr>
          <w:rFonts w:ascii="Times New Roman" w:hAnsi="Times New Roman"/>
        </w:rPr>
        <w:t xml:space="preserve">person affected by the holding in </w:t>
      </w:r>
      <w:r w:rsidR="003264F9" w:rsidRPr="006551CC">
        <w:rPr>
          <w:rFonts w:ascii="Times New Roman" w:hAnsi="Times New Roman"/>
          <w:i/>
          <w:iCs/>
        </w:rPr>
        <w:t>NZYQ</w:t>
      </w:r>
      <w:r w:rsidR="00A33E3F" w:rsidRPr="006551CC">
        <w:rPr>
          <w:rFonts w:ascii="Times New Roman" w:hAnsi="Times New Roman"/>
        </w:rPr>
        <w:t xml:space="preserve">, </w:t>
      </w:r>
      <w:r w:rsidR="001F0317" w:rsidRPr="006551CC">
        <w:rPr>
          <w:rFonts w:ascii="Times New Roman" w:hAnsi="Times New Roman"/>
        </w:rPr>
        <w:t xml:space="preserve">the appellant </w:t>
      </w:r>
      <w:r w:rsidR="00456F60" w:rsidRPr="006551CC">
        <w:rPr>
          <w:rFonts w:ascii="Times New Roman" w:hAnsi="Times New Roman"/>
        </w:rPr>
        <w:t xml:space="preserve">was granted a BVR. </w:t>
      </w:r>
    </w:p>
    <w:p w14:paraId="0DEAC9CA" w14:textId="7B090738" w:rsidR="003C266F" w:rsidRPr="006551CC" w:rsidRDefault="000F31DF"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324F7C" w:rsidRPr="006551CC">
        <w:rPr>
          <w:rFonts w:ascii="Times New Roman" w:hAnsi="Times New Roman"/>
        </w:rPr>
        <w:t xml:space="preserve">On 4 February </w:t>
      </w:r>
      <w:r w:rsidR="00AC416A" w:rsidRPr="006551CC">
        <w:rPr>
          <w:rFonts w:ascii="Times New Roman" w:hAnsi="Times New Roman"/>
        </w:rPr>
        <w:t xml:space="preserve">2025, without notice to him, the appellant was proposed by the Department of Home Affairs to the Government of Nauru to be </w:t>
      </w:r>
      <w:r w:rsidR="005D33CC" w:rsidRPr="006551CC">
        <w:rPr>
          <w:rFonts w:ascii="Times New Roman" w:hAnsi="Times New Roman"/>
        </w:rPr>
        <w:t xml:space="preserve">one of the initial </w:t>
      </w:r>
      <w:proofErr w:type="gramStart"/>
      <w:r w:rsidR="005D33CC" w:rsidRPr="006551CC">
        <w:rPr>
          <w:rFonts w:ascii="Times New Roman" w:hAnsi="Times New Roman"/>
        </w:rPr>
        <w:t>cohort</w:t>
      </w:r>
      <w:proofErr w:type="gramEnd"/>
      <w:r w:rsidR="005D33CC" w:rsidRPr="006551CC">
        <w:rPr>
          <w:rFonts w:ascii="Times New Roman" w:hAnsi="Times New Roman"/>
        </w:rPr>
        <w:t xml:space="preserve"> of up to three non-citizens </w:t>
      </w:r>
      <w:r w:rsidR="000B3EC1" w:rsidRPr="006551CC">
        <w:rPr>
          <w:rFonts w:ascii="Times New Roman" w:hAnsi="Times New Roman"/>
        </w:rPr>
        <w:t>to whom the Interim Arrangement</w:t>
      </w:r>
      <w:r w:rsidR="0055799A" w:rsidRPr="006551CC">
        <w:rPr>
          <w:rFonts w:ascii="Times New Roman" w:hAnsi="Times New Roman"/>
        </w:rPr>
        <w:t xml:space="preserve"> </w:t>
      </w:r>
      <w:r w:rsidR="006D5E1C" w:rsidRPr="006551CC">
        <w:rPr>
          <w:rFonts w:ascii="Times New Roman" w:hAnsi="Times New Roman"/>
        </w:rPr>
        <w:t xml:space="preserve">once </w:t>
      </w:r>
      <w:proofErr w:type="gramStart"/>
      <w:r w:rsidR="006D5E1C" w:rsidRPr="006551CC">
        <w:rPr>
          <w:rFonts w:ascii="Times New Roman" w:hAnsi="Times New Roman"/>
        </w:rPr>
        <w:t>entered into</w:t>
      </w:r>
      <w:proofErr w:type="gramEnd"/>
      <w:r w:rsidR="006D5E1C" w:rsidRPr="006551CC">
        <w:rPr>
          <w:rFonts w:ascii="Times New Roman" w:hAnsi="Times New Roman"/>
        </w:rPr>
        <w:t xml:space="preserve"> </w:t>
      </w:r>
      <w:r w:rsidR="0055799A" w:rsidRPr="006551CC">
        <w:rPr>
          <w:rFonts w:ascii="Times New Roman" w:hAnsi="Times New Roman"/>
        </w:rPr>
        <w:t xml:space="preserve">was to apply. </w:t>
      </w:r>
      <w:r w:rsidR="00773CEF" w:rsidRPr="006551CC">
        <w:rPr>
          <w:rFonts w:ascii="Times New Roman" w:hAnsi="Times New Roman"/>
        </w:rPr>
        <w:t>The Interim Arrangement having entered into force on 12 February 2025, o</w:t>
      </w:r>
      <w:r w:rsidR="00045B66" w:rsidRPr="006551CC">
        <w:rPr>
          <w:rFonts w:ascii="Times New Roman" w:hAnsi="Times New Roman"/>
        </w:rPr>
        <w:t xml:space="preserve">n 14 February 2025, </w:t>
      </w:r>
      <w:r w:rsidR="00C42487" w:rsidRPr="006551CC">
        <w:rPr>
          <w:rFonts w:ascii="Times New Roman" w:hAnsi="Times New Roman"/>
        </w:rPr>
        <w:t>again without</w:t>
      </w:r>
      <w:r w:rsidR="003A43ED" w:rsidRPr="006551CC">
        <w:rPr>
          <w:rFonts w:ascii="Times New Roman" w:hAnsi="Times New Roman"/>
        </w:rPr>
        <w:t xml:space="preserve"> </w:t>
      </w:r>
      <w:r w:rsidR="00C42487" w:rsidRPr="006551CC">
        <w:rPr>
          <w:rFonts w:ascii="Times New Roman" w:hAnsi="Times New Roman"/>
        </w:rPr>
        <w:t xml:space="preserve">notice to him, </w:t>
      </w:r>
      <w:r w:rsidR="00632191" w:rsidRPr="006551CC">
        <w:rPr>
          <w:rFonts w:ascii="Times New Roman" w:hAnsi="Times New Roman"/>
        </w:rPr>
        <w:t xml:space="preserve">an officer of </w:t>
      </w:r>
      <w:r w:rsidR="003B46D3" w:rsidRPr="006551CC">
        <w:rPr>
          <w:rFonts w:ascii="Times New Roman" w:hAnsi="Times New Roman"/>
        </w:rPr>
        <w:t xml:space="preserve">the Department </w:t>
      </w:r>
      <w:r w:rsidR="00C93664" w:rsidRPr="006551CC">
        <w:rPr>
          <w:rFonts w:ascii="Times New Roman" w:hAnsi="Times New Roman"/>
        </w:rPr>
        <w:t>of Home Affairs</w:t>
      </w:r>
      <w:r w:rsidR="003B46D3" w:rsidRPr="006551CC">
        <w:rPr>
          <w:rFonts w:ascii="Times New Roman" w:hAnsi="Times New Roman"/>
        </w:rPr>
        <w:t xml:space="preserve"> </w:t>
      </w:r>
      <w:r w:rsidR="00632191" w:rsidRPr="006551CC">
        <w:rPr>
          <w:rFonts w:ascii="Times New Roman" w:hAnsi="Times New Roman"/>
        </w:rPr>
        <w:t>applied to the</w:t>
      </w:r>
      <w:r w:rsidR="003B46D3" w:rsidRPr="006551CC">
        <w:rPr>
          <w:rFonts w:ascii="Times New Roman" w:hAnsi="Times New Roman"/>
        </w:rPr>
        <w:t xml:space="preserve"> Government of Nauru </w:t>
      </w:r>
      <w:r w:rsidR="00632191" w:rsidRPr="006551CC">
        <w:rPr>
          <w:rFonts w:ascii="Times New Roman" w:hAnsi="Times New Roman"/>
        </w:rPr>
        <w:t xml:space="preserve">for the </w:t>
      </w:r>
      <w:r w:rsidR="00067AF6" w:rsidRPr="006551CC">
        <w:rPr>
          <w:rFonts w:ascii="Times New Roman" w:hAnsi="Times New Roman"/>
        </w:rPr>
        <w:t>grant</w:t>
      </w:r>
      <w:r w:rsidR="00505920" w:rsidRPr="006551CC">
        <w:rPr>
          <w:rFonts w:ascii="Times New Roman" w:hAnsi="Times New Roman"/>
        </w:rPr>
        <w:t xml:space="preserve"> </w:t>
      </w:r>
      <w:r w:rsidR="00632191" w:rsidRPr="006551CC">
        <w:rPr>
          <w:rFonts w:ascii="Times New Roman" w:hAnsi="Times New Roman"/>
        </w:rPr>
        <w:t xml:space="preserve">to </w:t>
      </w:r>
      <w:r w:rsidR="00C42487" w:rsidRPr="006551CC">
        <w:rPr>
          <w:rFonts w:ascii="Times New Roman" w:hAnsi="Times New Roman"/>
        </w:rPr>
        <w:t xml:space="preserve">the </w:t>
      </w:r>
      <w:r w:rsidR="00A67C6D" w:rsidRPr="006551CC">
        <w:rPr>
          <w:rFonts w:ascii="Times New Roman" w:hAnsi="Times New Roman"/>
        </w:rPr>
        <w:t>appellant</w:t>
      </w:r>
      <w:r w:rsidR="00D742C1" w:rsidRPr="006551CC">
        <w:rPr>
          <w:rFonts w:ascii="Times New Roman" w:hAnsi="Times New Roman"/>
        </w:rPr>
        <w:t xml:space="preserve"> </w:t>
      </w:r>
      <w:r w:rsidR="00632191" w:rsidRPr="006551CC">
        <w:rPr>
          <w:rFonts w:ascii="Times New Roman" w:hAnsi="Times New Roman"/>
        </w:rPr>
        <w:t xml:space="preserve">of </w:t>
      </w:r>
      <w:r w:rsidR="00484BEB" w:rsidRPr="006551CC">
        <w:rPr>
          <w:rFonts w:ascii="Times New Roman" w:hAnsi="Times New Roman"/>
        </w:rPr>
        <w:t>a long</w:t>
      </w:r>
      <w:r w:rsidR="003C266F" w:rsidRPr="006551CC">
        <w:rPr>
          <w:rFonts w:ascii="Times New Roman" w:hAnsi="Times New Roman"/>
        </w:rPr>
        <w:t>-</w:t>
      </w:r>
      <w:r w:rsidR="00484BEB" w:rsidRPr="006551CC">
        <w:rPr>
          <w:rFonts w:ascii="Times New Roman" w:hAnsi="Times New Roman"/>
        </w:rPr>
        <w:t xml:space="preserve">term stay visa for a minimum period of 30 years </w:t>
      </w:r>
      <w:r w:rsidR="00A441B0" w:rsidRPr="006551CC">
        <w:rPr>
          <w:rFonts w:ascii="Times New Roman" w:hAnsi="Times New Roman"/>
        </w:rPr>
        <w:t xml:space="preserve">pursuant to regulations made under </w:t>
      </w:r>
      <w:r w:rsidR="005D17D3" w:rsidRPr="006551CC">
        <w:rPr>
          <w:rFonts w:ascii="Times New Roman" w:hAnsi="Times New Roman"/>
        </w:rPr>
        <w:t xml:space="preserve">the </w:t>
      </w:r>
      <w:r w:rsidR="004F18AC" w:rsidRPr="006551CC">
        <w:rPr>
          <w:rFonts w:ascii="Times New Roman" w:hAnsi="Times New Roman"/>
          <w:i/>
          <w:iCs/>
        </w:rPr>
        <w:t>Immigration Act 2014</w:t>
      </w:r>
      <w:r w:rsidR="004F18AC" w:rsidRPr="006551CC">
        <w:rPr>
          <w:rFonts w:ascii="Times New Roman" w:hAnsi="Times New Roman"/>
        </w:rPr>
        <w:t xml:space="preserve"> (</w:t>
      </w:r>
      <w:r w:rsidR="00F07253" w:rsidRPr="006551CC">
        <w:rPr>
          <w:rFonts w:ascii="Times New Roman" w:hAnsi="Times New Roman"/>
        </w:rPr>
        <w:t xml:space="preserve">Nauru). </w:t>
      </w:r>
    </w:p>
    <w:p w14:paraId="4105376E" w14:textId="707059B0" w:rsidR="000F31DF" w:rsidRPr="006551CC" w:rsidRDefault="003C266F"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AE4FCA" w:rsidRPr="006551CC">
        <w:rPr>
          <w:rFonts w:ascii="Times New Roman" w:hAnsi="Times New Roman"/>
        </w:rPr>
        <w:t>On 15 February 2025, t</w:t>
      </w:r>
      <w:r w:rsidR="00EF0273" w:rsidRPr="006551CC">
        <w:rPr>
          <w:rFonts w:ascii="Times New Roman" w:hAnsi="Times New Roman"/>
        </w:rPr>
        <w:t>he Government of Nauru</w:t>
      </w:r>
      <w:r w:rsidR="008D61C4" w:rsidRPr="006551CC">
        <w:rPr>
          <w:rFonts w:ascii="Times New Roman" w:hAnsi="Times New Roman"/>
        </w:rPr>
        <w:t xml:space="preserve"> </w:t>
      </w:r>
      <w:r w:rsidR="00AE4FCA" w:rsidRPr="006551CC">
        <w:rPr>
          <w:rFonts w:ascii="Times New Roman" w:hAnsi="Times New Roman"/>
        </w:rPr>
        <w:t>notified</w:t>
      </w:r>
      <w:r w:rsidR="008D61C4" w:rsidRPr="006551CC">
        <w:rPr>
          <w:rFonts w:ascii="Times New Roman" w:hAnsi="Times New Roman"/>
        </w:rPr>
        <w:t xml:space="preserve"> the </w:t>
      </w:r>
      <w:r w:rsidR="00634629" w:rsidRPr="006551CC">
        <w:rPr>
          <w:rFonts w:ascii="Times New Roman" w:hAnsi="Times New Roman"/>
        </w:rPr>
        <w:t xml:space="preserve">Department </w:t>
      </w:r>
      <w:r w:rsidR="003A2C24" w:rsidRPr="006551CC">
        <w:rPr>
          <w:rFonts w:ascii="Times New Roman" w:hAnsi="Times New Roman"/>
        </w:rPr>
        <w:t>of Home Affairs</w:t>
      </w:r>
      <w:r w:rsidR="00634629" w:rsidRPr="006551CC">
        <w:rPr>
          <w:rFonts w:ascii="Times New Roman" w:hAnsi="Times New Roman"/>
        </w:rPr>
        <w:t xml:space="preserve"> </w:t>
      </w:r>
      <w:r w:rsidR="00191287" w:rsidRPr="006551CC">
        <w:rPr>
          <w:rFonts w:ascii="Times New Roman" w:hAnsi="Times New Roman"/>
        </w:rPr>
        <w:t>that it</w:t>
      </w:r>
      <w:r w:rsidR="00F039B3" w:rsidRPr="006551CC">
        <w:rPr>
          <w:rFonts w:ascii="Times New Roman" w:hAnsi="Times New Roman"/>
        </w:rPr>
        <w:t xml:space="preserve"> had</w:t>
      </w:r>
      <w:r w:rsidR="00AE4FCA" w:rsidRPr="006551CC">
        <w:rPr>
          <w:rFonts w:ascii="Times New Roman" w:hAnsi="Times New Roman"/>
        </w:rPr>
        <w:t xml:space="preserve"> </w:t>
      </w:r>
      <w:r w:rsidR="00C33F64" w:rsidRPr="006551CC">
        <w:rPr>
          <w:rFonts w:ascii="Times New Roman" w:hAnsi="Times New Roman"/>
        </w:rPr>
        <w:t>grant</w:t>
      </w:r>
      <w:r w:rsidR="00F039B3" w:rsidRPr="006551CC">
        <w:rPr>
          <w:rFonts w:ascii="Times New Roman" w:hAnsi="Times New Roman"/>
        </w:rPr>
        <w:t>ed</w:t>
      </w:r>
      <w:r w:rsidR="00C33F64" w:rsidRPr="006551CC">
        <w:rPr>
          <w:rFonts w:ascii="Times New Roman" w:hAnsi="Times New Roman"/>
        </w:rPr>
        <w:t xml:space="preserve"> the appellant a long</w:t>
      </w:r>
      <w:r w:rsidRPr="006551CC">
        <w:rPr>
          <w:rFonts w:ascii="Times New Roman" w:hAnsi="Times New Roman"/>
        </w:rPr>
        <w:t>-</w:t>
      </w:r>
      <w:r w:rsidR="00C33F64" w:rsidRPr="006551CC">
        <w:rPr>
          <w:rFonts w:ascii="Times New Roman" w:hAnsi="Times New Roman"/>
        </w:rPr>
        <w:t>term stay visa</w:t>
      </w:r>
      <w:r w:rsidR="00632191" w:rsidRPr="006551CC">
        <w:rPr>
          <w:rFonts w:ascii="Times New Roman" w:hAnsi="Times New Roman"/>
        </w:rPr>
        <w:t xml:space="preserve"> as sought in the application</w:t>
      </w:r>
      <w:r w:rsidR="00191287" w:rsidRPr="006551CC">
        <w:rPr>
          <w:rFonts w:ascii="Times New Roman" w:hAnsi="Times New Roman"/>
        </w:rPr>
        <w:t>.</w:t>
      </w:r>
      <w:r w:rsidR="002F3B41" w:rsidRPr="006551CC">
        <w:rPr>
          <w:rFonts w:ascii="Times New Roman" w:hAnsi="Times New Roman"/>
        </w:rPr>
        <w:t xml:space="preserve"> </w:t>
      </w:r>
      <w:r w:rsidR="00632191" w:rsidRPr="006551CC">
        <w:rPr>
          <w:rFonts w:ascii="Times New Roman" w:hAnsi="Times New Roman"/>
        </w:rPr>
        <w:t xml:space="preserve">Consistent with the acceptance by </w:t>
      </w:r>
      <w:r w:rsidR="003A2C24" w:rsidRPr="006551CC">
        <w:rPr>
          <w:rFonts w:ascii="Times New Roman" w:hAnsi="Times New Roman"/>
        </w:rPr>
        <w:t xml:space="preserve">the </w:t>
      </w:r>
      <w:r w:rsidR="00632191" w:rsidRPr="006551CC">
        <w:rPr>
          <w:rFonts w:ascii="Times New Roman" w:hAnsi="Times New Roman"/>
        </w:rPr>
        <w:t xml:space="preserve">Government of Nauru under the terms of the Interim Arrangement of responsibility to provide access to health services to achieve minimum outcomes in line with Nauruan standards of living, the visa was granted on standard conditions which included that </w:t>
      </w:r>
      <w:r w:rsidR="00225412" w:rsidRPr="006551CC">
        <w:rPr>
          <w:rFonts w:ascii="Times New Roman" w:hAnsi="Times New Roman"/>
        </w:rPr>
        <w:t>the appellant</w:t>
      </w:r>
      <w:r w:rsidR="00632191" w:rsidRPr="006551CC">
        <w:rPr>
          <w:rFonts w:ascii="Times New Roman" w:hAnsi="Times New Roman"/>
        </w:rPr>
        <w:t xml:space="preserve"> was to have access </w:t>
      </w:r>
      <w:r w:rsidR="00225412" w:rsidRPr="006551CC">
        <w:rPr>
          <w:rFonts w:ascii="Times New Roman" w:hAnsi="Times New Roman"/>
        </w:rPr>
        <w:t>to Nauruan health services.</w:t>
      </w:r>
      <w:r w:rsidR="00225412" w:rsidRPr="006551CC">
        <w:rPr>
          <w:rStyle w:val="FootnoteReference"/>
          <w:rFonts w:ascii="Times New Roman" w:hAnsi="Times New Roman"/>
          <w:sz w:val="24"/>
        </w:rPr>
        <w:footnoteReference w:id="17"/>
      </w:r>
      <w:r w:rsidR="00632191" w:rsidRPr="006551CC">
        <w:rPr>
          <w:rFonts w:ascii="Times New Roman" w:hAnsi="Times New Roman"/>
        </w:rPr>
        <w:t xml:space="preserve"> </w:t>
      </w:r>
      <w:r w:rsidR="002F3B41" w:rsidRPr="006551CC">
        <w:rPr>
          <w:rFonts w:ascii="Times New Roman" w:hAnsi="Times New Roman"/>
        </w:rPr>
        <w:t xml:space="preserve">On the same day, </w:t>
      </w:r>
      <w:r w:rsidR="009B4B72" w:rsidRPr="006551CC">
        <w:rPr>
          <w:rFonts w:ascii="Times New Roman" w:hAnsi="Times New Roman"/>
        </w:rPr>
        <w:t>the appellant</w:t>
      </w:r>
      <w:r w:rsidR="00FF4EED" w:rsidRPr="006551CC">
        <w:rPr>
          <w:rFonts w:ascii="Times New Roman" w:hAnsi="Times New Roman"/>
        </w:rPr>
        <w:t xml:space="preserve"> received</w:t>
      </w:r>
      <w:r w:rsidR="00ED30AE" w:rsidRPr="006551CC">
        <w:rPr>
          <w:rFonts w:ascii="Times New Roman" w:hAnsi="Times New Roman"/>
        </w:rPr>
        <w:t xml:space="preserve"> notice </w:t>
      </w:r>
      <w:r w:rsidR="00225412" w:rsidRPr="006551CC">
        <w:rPr>
          <w:rFonts w:ascii="Times New Roman" w:hAnsi="Times New Roman"/>
        </w:rPr>
        <w:t>that</w:t>
      </w:r>
      <w:r w:rsidR="00FF4EED" w:rsidRPr="006551CC">
        <w:rPr>
          <w:rFonts w:ascii="Times New Roman" w:hAnsi="Times New Roman"/>
        </w:rPr>
        <w:t xml:space="preserve"> s 76AAA of the </w:t>
      </w:r>
      <w:r w:rsidR="00FF4EED" w:rsidRPr="006551CC">
        <w:rPr>
          <w:rFonts w:ascii="Times New Roman" w:hAnsi="Times New Roman"/>
          <w:i/>
          <w:iCs/>
        </w:rPr>
        <w:t>Migration Act</w:t>
      </w:r>
      <w:r w:rsidR="00FF4EED" w:rsidRPr="006551CC">
        <w:rPr>
          <w:rFonts w:ascii="Times New Roman" w:hAnsi="Times New Roman"/>
        </w:rPr>
        <w:t xml:space="preserve"> </w:t>
      </w:r>
      <w:r w:rsidR="004729D9" w:rsidRPr="006551CC">
        <w:rPr>
          <w:rFonts w:ascii="Times New Roman" w:hAnsi="Times New Roman"/>
        </w:rPr>
        <w:t xml:space="preserve">applied to him </w:t>
      </w:r>
      <w:r w:rsidR="00F53A1E" w:rsidRPr="006551CC">
        <w:rPr>
          <w:rFonts w:ascii="Times New Roman" w:hAnsi="Times New Roman"/>
        </w:rPr>
        <w:t>as a consequence of which his BVR cease</w:t>
      </w:r>
      <w:r w:rsidR="00AE4FCA" w:rsidRPr="006551CC">
        <w:rPr>
          <w:rFonts w:ascii="Times New Roman" w:hAnsi="Times New Roman"/>
        </w:rPr>
        <w:t>d and he</w:t>
      </w:r>
      <w:r w:rsidR="009A3648" w:rsidRPr="006551CC">
        <w:rPr>
          <w:rFonts w:ascii="Times New Roman" w:hAnsi="Times New Roman"/>
        </w:rPr>
        <w:t xml:space="preserve"> was </w:t>
      </w:r>
      <w:r w:rsidR="00AE4FCA" w:rsidRPr="006551CC">
        <w:rPr>
          <w:rFonts w:ascii="Times New Roman" w:hAnsi="Times New Roman"/>
        </w:rPr>
        <w:t xml:space="preserve">immediately </w:t>
      </w:r>
      <w:r w:rsidR="009A3648" w:rsidRPr="006551CC">
        <w:rPr>
          <w:rFonts w:ascii="Times New Roman" w:hAnsi="Times New Roman"/>
        </w:rPr>
        <w:t>re-detained under s 189</w:t>
      </w:r>
      <w:r w:rsidR="00AE4FCA" w:rsidRPr="006551CC">
        <w:rPr>
          <w:rFonts w:ascii="Times New Roman" w:hAnsi="Times New Roman"/>
        </w:rPr>
        <w:t xml:space="preserve"> of the </w:t>
      </w:r>
      <w:r w:rsidR="00AE4FCA" w:rsidRPr="006551CC">
        <w:rPr>
          <w:rFonts w:ascii="Times New Roman" w:hAnsi="Times New Roman"/>
          <w:i/>
          <w:iCs/>
        </w:rPr>
        <w:t>Migration Act</w:t>
      </w:r>
      <w:r w:rsidR="009A3648" w:rsidRPr="006551CC">
        <w:rPr>
          <w:rFonts w:ascii="Times New Roman" w:hAnsi="Times New Roman"/>
        </w:rPr>
        <w:t>.</w:t>
      </w:r>
    </w:p>
    <w:p w14:paraId="55B47437" w14:textId="714BBAAB" w:rsidR="00953F92" w:rsidRPr="006551CC" w:rsidRDefault="00AE5164"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DB676D" w:rsidRPr="006551CC">
        <w:rPr>
          <w:rFonts w:ascii="Times New Roman" w:hAnsi="Times New Roman"/>
        </w:rPr>
        <w:t xml:space="preserve">After commencement on 21 February 2025 of his application in the original jurisdiction of the Federal Court under s 39B of the </w:t>
      </w:r>
      <w:r w:rsidR="00DB676D" w:rsidRPr="006551CC">
        <w:rPr>
          <w:rFonts w:ascii="Times New Roman" w:hAnsi="Times New Roman"/>
          <w:i/>
          <w:iCs/>
        </w:rPr>
        <w:t>Judiciary Act</w:t>
      </w:r>
      <w:r w:rsidR="00DB676D" w:rsidRPr="006551CC">
        <w:rPr>
          <w:rFonts w:ascii="Times New Roman" w:hAnsi="Times New Roman"/>
        </w:rPr>
        <w:t>, t</w:t>
      </w:r>
      <w:r w:rsidR="0056514D" w:rsidRPr="006551CC">
        <w:rPr>
          <w:rFonts w:ascii="Times New Roman" w:hAnsi="Times New Roman"/>
        </w:rPr>
        <w:t xml:space="preserve">he impending removal </w:t>
      </w:r>
      <w:r w:rsidR="003E3321" w:rsidRPr="006551CC">
        <w:rPr>
          <w:rFonts w:ascii="Times New Roman" w:hAnsi="Times New Roman"/>
        </w:rPr>
        <w:t xml:space="preserve">of the appellant </w:t>
      </w:r>
      <w:r w:rsidR="0056514D" w:rsidRPr="006551CC">
        <w:rPr>
          <w:rFonts w:ascii="Times New Roman" w:hAnsi="Times New Roman"/>
        </w:rPr>
        <w:t xml:space="preserve">from Australia to Nauru under s 198 of the </w:t>
      </w:r>
      <w:r w:rsidR="0056514D" w:rsidRPr="006551CC">
        <w:rPr>
          <w:rFonts w:ascii="Times New Roman" w:hAnsi="Times New Roman"/>
          <w:i/>
          <w:iCs/>
        </w:rPr>
        <w:t xml:space="preserve">Migration Act </w:t>
      </w:r>
      <w:r w:rsidR="0056514D" w:rsidRPr="006551CC">
        <w:rPr>
          <w:rFonts w:ascii="Times New Roman" w:hAnsi="Times New Roman"/>
        </w:rPr>
        <w:t>was restrained by interlocutory injunction</w:t>
      </w:r>
      <w:r w:rsidR="00025DFE" w:rsidRPr="006551CC">
        <w:rPr>
          <w:rFonts w:ascii="Times New Roman" w:hAnsi="Times New Roman"/>
        </w:rPr>
        <w:t xml:space="preserve"> </w:t>
      </w:r>
      <w:r w:rsidR="00B5677F" w:rsidRPr="006551CC">
        <w:rPr>
          <w:rFonts w:ascii="Times New Roman" w:hAnsi="Times New Roman"/>
        </w:rPr>
        <w:t xml:space="preserve">granted </w:t>
      </w:r>
      <w:r w:rsidR="00D55317" w:rsidRPr="006551CC">
        <w:rPr>
          <w:rFonts w:ascii="Times New Roman" w:hAnsi="Times New Roman"/>
        </w:rPr>
        <w:t>on 23 February 2025</w:t>
      </w:r>
      <w:r w:rsidR="00DA3A3A" w:rsidRPr="006551CC">
        <w:rPr>
          <w:rFonts w:ascii="Times New Roman" w:hAnsi="Times New Roman"/>
        </w:rPr>
        <w:t xml:space="preserve">. </w:t>
      </w:r>
      <w:r w:rsidR="0023216B" w:rsidRPr="006551CC">
        <w:rPr>
          <w:rFonts w:ascii="Times New Roman" w:hAnsi="Times New Roman"/>
        </w:rPr>
        <w:t xml:space="preserve">The primary judge </w:t>
      </w:r>
      <w:r w:rsidR="00225412" w:rsidRPr="006551CC">
        <w:rPr>
          <w:rFonts w:ascii="Times New Roman" w:hAnsi="Times New Roman"/>
        </w:rPr>
        <w:t xml:space="preserve">heard the application on a final basis </w:t>
      </w:r>
      <w:r w:rsidR="00270BA1" w:rsidRPr="006551CC">
        <w:rPr>
          <w:rFonts w:ascii="Times New Roman" w:hAnsi="Times New Roman"/>
        </w:rPr>
        <w:t xml:space="preserve">on 16 and 17 April 2025 </w:t>
      </w:r>
      <w:r w:rsidR="00D90E35" w:rsidRPr="006551CC">
        <w:rPr>
          <w:rFonts w:ascii="Times New Roman" w:hAnsi="Times New Roman"/>
        </w:rPr>
        <w:t xml:space="preserve">and delivered judgment dismissing </w:t>
      </w:r>
      <w:r w:rsidR="003E3321" w:rsidRPr="006551CC">
        <w:rPr>
          <w:rFonts w:ascii="Times New Roman" w:hAnsi="Times New Roman"/>
        </w:rPr>
        <w:t>it</w:t>
      </w:r>
      <w:r w:rsidR="00D90E35" w:rsidRPr="006551CC">
        <w:rPr>
          <w:rFonts w:ascii="Times New Roman" w:hAnsi="Times New Roman"/>
        </w:rPr>
        <w:t xml:space="preserve"> </w:t>
      </w:r>
      <w:r w:rsidR="0056514D" w:rsidRPr="006551CC">
        <w:rPr>
          <w:rFonts w:ascii="Times New Roman" w:hAnsi="Times New Roman"/>
        </w:rPr>
        <w:t>on 26 May 2025.</w:t>
      </w:r>
      <w:r w:rsidR="000E706E" w:rsidRPr="006551CC">
        <w:rPr>
          <w:rFonts w:ascii="Times New Roman" w:hAnsi="Times New Roman"/>
        </w:rPr>
        <w:t xml:space="preserve"> </w:t>
      </w:r>
    </w:p>
    <w:p w14:paraId="7171DF0E" w14:textId="2E34E350" w:rsidR="00AE5164" w:rsidRPr="006551CC" w:rsidRDefault="00953F92"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0E706E" w:rsidRPr="006551CC">
        <w:rPr>
          <w:rFonts w:ascii="Times New Roman" w:hAnsi="Times New Roman"/>
        </w:rPr>
        <w:t xml:space="preserve">The appellant's appeal </w:t>
      </w:r>
      <w:r w:rsidR="006A775B" w:rsidRPr="006551CC">
        <w:rPr>
          <w:rFonts w:ascii="Times New Roman" w:hAnsi="Times New Roman"/>
        </w:rPr>
        <w:t>from th</w:t>
      </w:r>
      <w:r w:rsidR="00656D75" w:rsidRPr="006551CC">
        <w:rPr>
          <w:rFonts w:ascii="Times New Roman" w:hAnsi="Times New Roman"/>
        </w:rPr>
        <w:t>e</w:t>
      </w:r>
      <w:r w:rsidR="006A775B" w:rsidRPr="006551CC">
        <w:rPr>
          <w:rFonts w:ascii="Times New Roman" w:hAnsi="Times New Roman"/>
        </w:rPr>
        <w:t xml:space="preserve"> judgment </w:t>
      </w:r>
      <w:r w:rsidR="00656D75" w:rsidRPr="006551CC">
        <w:rPr>
          <w:rFonts w:ascii="Times New Roman" w:hAnsi="Times New Roman"/>
        </w:rPr>
        <w:t xml:space="preserve">of the primary judge </w:t>
      </w:r>
      <w:r w:rsidR="0011460B" w:rsidRPr="006551CC">
        <w:rPr>
          <w:rFonts w:ascii="Times New Roman" w:hAnsi="Times New Roman"/>
        </w:rPr>
        <w:t xml:space="preserve">under s 24 of the </w:t>
      </w:r>
      <w:r w:rsidR="0011460B" w:rsidRPr="006551CC">
        <w:rPr>
          <w:rFonts w:ascii="Times New Roman" w:hAnsi="Times New Roman"/>
          <w:i/>
          <w:iCs/>
        </w:rPr>
        <w:t>Federal Court of Australia Act</w:t>
      </w:r>
      <w:r w:rsidR="00225412" w:rsidRPr="006551CC">
        <w:rPr>
          <w:rFonts w:ascii="Times New Roman" w:hAnsi="Times New Roman"/>
        </w:rPr>
        <w:t xml:space="preserve"> was</w:t>
      </w:r>
      <w:r w:rsidR="00A07CF7" w:rsidRPr="006551CC">
        <w:rPr>
          <w:rFonts w:ascii="Times New Roman" w:hAnsi="Times New Roman"/>
          <w:i/>
          <w:iCs/>
        </w:rPr>
        <w:t xml:space="preserve"> </w:t>
      </w:r>
      <w:r w:rsidR="005F5F99" w:rsidRPr="006551CC">
        <w:rPr>
          <w:rFonts w:ascii="Times New Roman" w:hAnsi="Times New Roman"/>
        </w:rPr>
        <w:t>commenced by the filing of a notice of appeal on 14 Jun</w:t>
      </w:r>
      <w:r w:rsidR="005D1F92" w:rsidRPr="006551CC">
        <w:rPr>
          <w:rFonts w:ascii="Times New Roman" w:hAnsi="Times New Roman"/>
        </w:rPr>
        <w:t>e 2025</w:t>
      </w:r>
      <w:r w:rsidR="00225412" w:rsidRPr="006551CC">
        <w:rPr>
          <w:rFonts w:ascii="Times New Roman" w:hAnsi="Times New Roman"/>
        </w:rPr>
        <w:t xml:space="preserve"> and</w:t>
      </w:r>
      <w:r w:rsidR="00A07CF7" w:rsidRPr="006551CC">
        <w:rPr>
          <w:rFonts w:ascii="Times New Roman" w:hAnsi="Times New Roman"/>
        </w:rPr>
        <w:t xml:space="preserve"> </w:t>
      </w:r>
      <w:r w:rsidR="0011460B" w:rsidRPr="006551CC">
        <w:rPr>
          <w:rFonts w:ascii="Times New Roman" w:hAnsi="Times New Roman"/>
        </w:rPr>
        <w:t xml:space="preserve">was </w:t>
      </w:r>
      <w:r w:rsidR="00C40517" w:rsidRPr="006551CC">
        <w:rPr>
          <w:rFonts w:ascii="Times New Roman" w:hAnsi="Times New Roman"/>
        </w:rPr>
        <w:t xml:space="preserve">removed into this Court on the application of the Attorney-General of the Commonwealth under s 40(1) of the </w:t>
      </w:r>
      <w:r w:rsidR="00C40517" w:rsidRPr="006551CC">
        <w:rPr>
          <w:rFonts w:ascii="Times New Roman" w:hAnsi="Times New Roman"/>
          <w:i/>
          <w:iCs/>
        </w:rPr>
        <w:t>Judiciary Act</w:t>
      </w:r>
      <w:r w:rsidR="005768E6" w:rsidRPr="006551CC">
        <w:rPr>
          <w:rFonts w:ascii="Times New Roman" w:hAnsi="Times New Roman"/>
          <w:i/>
          <w:iCs/>
        </w:rPr>
        <w:t xml:space="preserve"> </w:t>
      </w:r>
      <w:r w:rsidR="006609D5" w:rsidRPr="006551CC">
        <w:rPr>
          <w:rFonts w:ascii="Times New Roman" w:hAnsi="Times New Roman"/>
        </w:rPr>
        <w:t>on 29</w:t>
      </w:r>
      <w:r w:rsidR="009929FB">
        <w:rPr>
          <w:rFonts w:ascii="Times New Roman" w:hAnsi="Times New Roman"/>
        </w:rPr>
        <w:t> </w:t>
      </w:r>
      <w:r w:rsidR="006609D5" w:rsidRPr="006551CC">
        <w:rPr>
          <w:rFonts w:ascii="Times New Roman" w:hAnsi="Times New Roman"/>
        </w:rPr>
        <w:t xml:space="preserve">September 2025 following the enactment and </w:t>
      </w:r>
      <w:r w:rsidR="002B1318" w:rsidRPr="006551CC">
        <w:rPr>
          <w:rFonts w:ascii="Times New Roman" w:hAnsi="Times New Roman"/>
        </w:rPr>
        <w:t xml:space="preserve">relevant </w:t>
      </w:r>
      <w:r w:rsidR="006609D5" w:rsidRPr="006551CC">
        <w:rPr>
          <w:rFonts w:ascii="Times New Roman" w:hAnsi="Times New Roman"/>
        </w:rPr>
        <w:t xml:space="preserve">commencement of the 2025 Amendment Act on </w:t>
      </w:r>
      <w:r w:rsidR="00835263" w:rsidRPr="006551CC">
        <w:rPr>
          <w:rFonts w:ascii="Times New Roman" w:hAnsi="Times New Roman"/>
        </w:rPr>
        <w:t xml:space="preserve">5 </w:t>
      </w:r>
      <w:r w:rsidR="000153EB" w:rsidRPr="006551CC">
        <w:rPr>
          <w:rFonts w:ascii="Times New Roman" w:hAnsi="Times New Roman"/>
        </w:rPr>
        <w:t xml:space="preserve">and 6 </w:t>
      </w:r>
      <w:r w:rsidR="00835263" w:rsidRPr="006551CC">
        <w:rPr>
          <w:rFonts w:ascii="Times New Roman" w:hAnsi="Times New Roman"/>
        </w:rPr>
        <w:t>September 2025</w:t>
      </w:r>
      <w:r w:rsidR="000153EB" w:rsidRPr="006551CC">
        <w:rPr>
          <w:rFonts w:ascii="Times New Roman" w:hAnsi="Times New Roman"/>
        </w:rPr>
        <w:t xml:space="preserve"> respectively</w:t>
      </w:r>
      <w:r w:rsidR="00835263" w:rsidRPr="006551CC">
        <w:rPr>
          <w:rFonts w:ascii="Times New Roman" w:hAnsi="Times New Roman"/>
        </w:rPr>
        <w:t>.</w:t>
      </w:r>
    </w:p>
    <w:p w14:paraId="23884CD1" w14:textId="49138B1A" w:rsidR="00736BFB" w:rsidRPr="006551CC" w:rsidRDefault="00F039B3"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CC0DA8" w:rsidRPr="006551CC">
        <w:rPr>
          <w:rFonts w:ascii="Times New Roman" w:hAnsi="Times New Roman"/>
        </w:rPr>
        <w:t>A</w:t>
      </w:r>
      <w:r w:rsidR="001777AC" w:rsidRPr="006551CC">
        <w:rPr>
          <w:rFonts w:ascii="Times New Roman" w:hAnsi="Times New Roman"/>
        </w:rPr>
        <w:t>t the heart of the appeal is a</w:t>
      </w:r>
      <w:r w:rsidR="00710EF5" w:rsidRPr="006551CC">
        <w:rPr>
          <w:rFonts w:ascii="Times New Roman" w:hAnsi="Times New Roman"/>
        </w:rPr>
        <w:t>n</w:t>
      </w:r>
      <w:r w:rsidR="001777AC" w:rsidRPr="006551CC">
        <w:rPr>
          <w:rFonts w:ascii="Times New Roman" w:hAnsi="Times New Roman"/>
        </w:rPr>
        <w:t xml:space="preserve"> </w:t>
      </w:r>
      <w:r w:rsidR="00710EF5" w:rsidRPr="006551CC">
        <w:rPr>
          <w:rFonts w:ascii="Times New Roman" w:hAnsi="Times New Roman"/>
        </w:rPr>
        <w:t xml:space="preserve">uncontested </w:t>
      </w:r>
      <w:r w:rsidR="00CC0DA8" w:rsidRPr="006551CC">
        <w:rPr>
          <w:rFonts w:ascii="Times New Roman" w:hAnsi="Times New Roman"/>
        </w:rPr>
        <w:t xml:space="preserve">finding made by the primary judge </w:t>
      </w:r>
      <w:proofErr w:type="gramStart"/>
      <w:r w:rsidR="00CC0DA8" w:rsidRPr="006551CC">
        <w:rPr>
          <w:rFonts w:ascii="Times New Roman" w:hAnsi="Times New Roman"/>
        </w:rPr>
        <w:t>on the basis of</w:t>
      </w:r>
      <w:proofErr w:type="gramEnd"/>
      <w:r w:rsidR="00CC0DA8" w:rsidRPr="006551CC">
        <w:rPr>
          <w:rFonts w:ascii="Times New Roman" w:hAnsi="Times New Roman"/>
        </w:rPr>
        <w:t xml:space="preserve"> medical evidence </w:t>
      </w:r>
      <w:r w:rsidR="009B4FBF" w:rsidRPr="006551CC">
        <w:rPr>
          <w:rFonts w:ascii="Times New Roman" w:hAnsi="Times New Roman"/>
        </w:rPr>
        <w:t xml:space="preserve">led at </w:t>
      </w:r>
      <w:r w:rsidR="00225412" w:rsidRPr="006551CC">
        <w:rPr>
          <w:rFonts w:ascii="Times New Roman" w:hAnsi="Times New Roman"/>
        </w:rPr>
        <w:t>the final hearing</w:t>
      </w:r>
      <w:r w:rsidR="009B4FBF" w:rsidRPr="006551CC">
        <w:rPr>
          <w:rFonts w:ascii="Times New Roman" w:hAnsi="Times New Roman"/>
        </w:rPr>
        <w:t xml:space="preserve"> </w:t>
      </w:r>
      <w:r w:rsidR="00CC0DA8" w:rsidRPr="006551CC">
        <w:rPr>
          <w:rFonts w:ascii="Times New Roman" w:hAnsi="Times New Roman"/>
        </w:rPr>
        <w:t xml:space="preserve">concerning the </w:t>
      </w:r>
      <w:r w:rsidR="00CC0DA8" w:rsidRPr="006551CC">
        <w:rPr>
          <w:rFonts w:ascii="Times New Roman" w:hAnsi="Times New Roman"/>
        </w:rPr>
        <w:lastRenderedPageBreak/>
        <w:t xml:space="preserve">health of the appellant. </w:t>
      </w:r>
      <w:r w:rsidR="005C3D8B" w:rsidRPr="006551CC">
        <w:rPr>
          <w:rFonts w:ascii="Times New Roman" w:hAnsi="Times New Roman"/>
        </w:rPr>
        <w:t>The</w:t>
      </w:r>
      <w:r w:rsidR="005D28C6" w:rsidRPr="006551CC" w:rsidDel="009411A1">
        <w:rPr>
          <w:rFonts w:ascii="Times New Roman" w:hAnsi="Times New Roman"/>
        </w:rPr>
        <w:t xml:space="preserve"> </w:t>
      </w:r>
      <w:r w:rsidR="00A578A4" w:rsidRPr="006551CC" w:rsidDel="009411A1">
        <w:rPr>
          <w:rFonts w:ascii="Times New Roman" w:hAnsi="Times New Roman"/>
        </w:rPr>
        <w:t>evidence</w:t>
      </w:r>
      <w:r w:rsidR="009411A1" w:rsidRPr="006551CC">
        <w:rPr>
          <w:rFonts w:ascii="Times New Roman" w:hAnsi="Times New Roman"/>
        </w:rPr>
        <w:t xml:space="preserve"> </w:t>
      </w:r>
      <w:r w:rsidR="00A578A4" w:rsidRPr="006551CC" w:rsidDel="009411A1">
        <w:rPr>
          <w:rFonts w:ascii="Times New Roman" w:hAnsi="Times New Roman"/>
        </w:rPr>
        <w:t>establishe</w:t>
      </w:r>
      <w:r w:rsidR="00EC5CDC" w:rsidRPr="006551CC" w:rsidDel="009411A1">
        <w:rPr>
          <w:rFonts w:ascii="Times New Roman" w:hAnsi="Times New Roman"/>
        </w:rPr>
        <w:t>d</w:t>
      </w:r>
      <w:r w:rsidR="00A578A4" w:rsidRPr="006551CC" w:rsidDel="009411A1">
        <w:rPr>
          <w:rFonts w:ascii="Times New Roman" w:hAnsi="Times New Roman"/>
        </w:rPr>
        <w:t xml:space="preserve"> that </w:t>
      </w:r>
      <w:r w:rsidR="00A578A4" w:rsidRPr="006551CC">
        <w:rPr>
          <w:rFonts w:ascii="Times New Roman" w:hAnsi="Times New Roman"/>
        </w:rPr>
        <w:t xml:space="preserve">the </w:t>
      </w:r>
      <w:r w:rsidR="005C3D8B" w:rsidRPr="006551CC">
        <w:rPr>
          <w:rFonts w:ascii="Times New Roman" w:hAnsi="Times New Roman"/>
        </w:rPr>
        <w:t>appellant, now in his early 60s</w:t>
      </w:r>
      <w:r w:rsidR="00AC72A6" w:rsidRPr="006551CC">
        <w:rPr>
          <w:rFonts w:ascii="Times New Roman" w:hAnsi="Times New Roman"/>
        </w:rPr>
        <w:t>,</w:t>
      </w:r>
      <w:r w:rsidR="005C3D8B" w:rsidRPr="006551CC">
        <w:rPr>
          <w:rFonts w:ascii="Times New Roman" w:hAnsi="Times New Roman"/>
        </w:rPr>
        <w:t xml:space="preserve"> has "a long history of </w:t>
      </w:r>
      <w:r w:rsidR="00203C1A" w:rsidRPr="006551CC">
        <w:rPr>
          <w:rFonts w:ascii="Times New Roman" w:hAnsi="Times New Roman"/>
        </w:rPr>
        <w:t xml:space="preserve">severe and uncontrolled asthma, with multiple admissions </w:t>
      </w:r>
      <w:r w:rsidR="00823277" w:rsidRPr="006551CC">
        <w:rPr>
          <w:rFonts w:ascii="Times New Roman" w:hAnsi="Times New Roman"/>
        </w:rPr>
        <w:t>to</w:t>
      </w:r>
      <w:r w:rsidR="00551CF4" w:rsidRPr="006551CC">
        <w:rPr>
          <w:rFonts w:ascii="Times New Roman" w:hAnsi="Times New Roman"/>
        </w:rPr>
        <w:t xml:space="preserve"> intensive care units"</w:t>
      </w:r>
      <w:r w:rsidR="0023421C" w:rsidRPr="006551CC">
        <w:rPr>
          <w:rFonts w:ascii="Times New Roman" w:hAnsi="Times New Roman"/>
        </w:rPr>
        <w:t>,</w:t>
      </w:r>
      <w:r w:rsidR="00C900A8" w:rsidRPr="006551CC">
        <w:rPr>
          <w:rFonts w:ascii="Times New Roman" w:hAnsi="Times New Roman"/>
        </w:rPr>
        <w:t xml:space="preserve"> and</w:t>
      </w:r>
      <w:r w:rsidR="009411A1" w:rsidRPr="006551CC">
        <w:rPr>
          <w:rFonts w:ascii="Times New Roman" w:hAnsi="Times New Roman"/>
        </w:rPr>
        <w:t xml:space="preserve"> </w:t>
      </w:r>
      <w:r w:rsidR="001F4B4D" w:rsidRPr="006551CC">
        <w:rPr>
          <w:rFonts w:ascii="Times New Roman" w:hAnsi="Times New Roman"/>
        </w:rPr>
        <w:t xml:space="preserve">is </w:t>
      </w:r>
      <w:r w:rsidR="002E6BB4" w:rsidRPr="006551CC">
        <w:rPr>
          <w:rFonts w:ascii="Times New Roman" w:hAnsi="Times New Roman"/>
        </w:rPr>
        <w:t>"</w:t>
      </w:r>
      <w:r w:rsidR="001F4B4D" w:rsidRPr="006551CC">
        <w:rPr>
          <w:rFonts w:ascii="Times New Roman" w:hAnsi="Times New Roman"/>
        </w:rPr>
        <w:t xml:space="preserve">very likely </w:t>
      </w:r>
      <w:r w:rsidR="00402D85" w:rsidRPr="006551CC">
        <w:rPr>
          <w:rFonts w:ascii="Times New Roman" w:hAnsi="Times New Roman"/>
        </w:rPr>
        <w:t>to have ongoing</w:t>
      </w:r>
      <w:r w:rsidR="00986EC5" w:rsidRPr="006551CC">
        <w:rPr>
          <w:rFonts w:ascii="Times New Roman" w:hAnsi="Times New Roman"/>
        </w:rPr>
        <w:t xml:space="preserve"> asthma attacks</w:t>
      </w:r>
      <w:r w:rsidR="002E6BB4" w:rsidRPr="006551CC">
        <w:rPr>
          <w:rFonts w:ascii="Times New Roman" w:hAnsi="Times New Roman"/>
        </w:rPr>
        <w:t>"</w:t>
      </w:r>
      <w:r w:rsidR="00986EC5" w:rsidRPr="006551CC">
        <w:rPr>
          <w:rFonts w:ascii="Times New Roman" w:hAnsi="Times New Roman"/>
        </w:rPr>
        <w:t xml:space="preserve"> which </w:t>
      </w:r>
      <w:r w:rsidR="004107CF" w:rsidRPr="006551CC">
        <w:rPr>
          <w:rFonts w:ascii="Times New Roman" w:hAnsi="Times New Roman"/>
        </w:rPr>
        <w:t>"are strongly associated with poor patient outcomes</w:t>
      </w:r>
      <w:r w:rsidR="00507236" w:rsidRPr="006551CC">
        <w:rPr>
          <w:rFonts w:ascii="Times New Roman" w:hAnsi="Times New Roman"/>
        </w:rPr>
        <w:t>, including risk of death</w:t>
      </w:r>
      <w:r w:rsidR="004107CF" w:rsidRPr="006551CC">
        <w:rPr>
          <w:rFonts w:ascii="Times New Roman" w:hAnsi="Times New Roman"/>
        </w:rPr>
        <w:t>"</w:t>
      </w:r>
      <w:r w:rsidR="00861F96" w:rsidRPr="006551CC">
        <w:rPr>
          <w:rFonts w:ascii="Times New Roman" w:hAnsi="Times New Roman"/>
        </w:rPr>
        <w:t xml:space="preserve">. </w:t>
      </w:r>
      <w:r w:rsidR="00896B3C" w:rsidRPr="006551CC">
        <w:rPr>
          <w:rFonts w:ascii="Times New Roman" w:hAnsi="Times New Roman"/>
        </w:rPr>
        <w:t>H</w:t>
      </w:r>
      <w:r w:rsidR="00624DB1" w:rsidRPr="006551CC">
        <w:rPr>
          <w:rFonts w:ascii="Times New Roman" w:hAnsi="Times New Roman"/>
        </w:rPr>
        <w:t xml:space="preserve">is </w:t>
      </w:r>
      <w:r w:rsidR="00FD1CEE" w:rsidRPr="006551CC">
        <w:rPr>
          <w:rFonts w:ascii="Times New Roman" w:hAnsi="Times New Roman"/>
        </w:rPr>
        <w:t>condition is</w:t>
      </w:r>
      <w:r w:rsidR="00EC393E" w:rsidRPr="006551CC">
        <w:rPr>
          <w:rFonts w:ascii="Times New Roman" w:hAnsi="Times New Roman"/>
        </w:rPr>
        <w:t xml:space="preserve"> complicated</w:t>
      </w:r>
      <w:r w:rsidR="009B7A4E" w:rsidRPr="006551CC">
        <w:rPr>
          <w:rFonts w:ascii="Times New Roman" w:hAnsi="Times New Roman"/>
        </w:rPr>
        <w:t xml:space="preserve"> by the possibility that </w:t>
      </w:r>
      <w:r w:rsidR="00550558" w:rsidRPr="006551CC">
        <w:rPr>
          <w:rFonts w:ascii="Times New Roman" w:hAnsi="Times New Roman"/>
        </w:rPr>
        <w:t xml:space="preserve">he </w:t>
      </w:r>
      <w:r w:rsidR="00005265" w:rsidRPr="006551CC">
        <w:rPr>
          <w:rFonts w:ascii="Times New Roman" w:hAnsi="Times New Roman"/>
        </w:rPr>
        <w:t>also suffers from "Dysfunctional Breathing Syndrome"</w:t>
      </w:r>
      <w:r w:rsidR="00EC393E" w:rsidRPr="006551CC">
        <w:rPr>
          <w:rFonts w:ascii="Times New Roman" w:hAnsi="Times New Roman"/>
        </w:rPr>
        <w:t>.</w:t>
      </w:r>
      <w:r w:rsidR="00C36015" w:rsidRPr="006551CC">
        <w:rPr>
          <w:rStyle w:val="FootnoteReference"/>
          <w:rFonts w:ascii="Times New Roman" w:hAnsi="Times New Roman"/>
          <w:sz w:val="24"/>
        </w:rPr>
        <w:footnoteReference w:id="18"/>
      </w:r>
      <w:r w:rsidR="00EC393E" w:rsidRPr="006551CC">
        <w:rPr>
          <w:rFonts w:ascii="Times New Roman" w:hAnsi="Times New Roman"/>
        </w:rPr>
        <w:t xml:space="preserve"> </w:t>
      </w:r>
      <w:r w:rsidR="00685762" w:rsidRPr="006551CC">
        <w:rPr>
          <w:rFonts w:ascii="Times New Roman" w:hAnsi="Times New Roman"/>
        </w:rPr>
        <w:t xml:space="preserve">The medical evidence </w:t>
      </w:r>
      <w:r w:rsidR="00466C74" w:rsidRPr="006551CC">
        <w:rPr>
          <w:rFonts w:ascii="Times New Roman" w:hAnsi="Times New Roman"/>
        </w:rPr>
        <w:t>established that he</w:t>
      </w:r>
      <w:r w:rsidR="00685762" w:rsidRPr="006551CC">
        <w:rPr>
          <w:rFonts w:ascii="Times New Roman" w:hAnsi="Times New Roman"/>
        </w:rPr>
        <w:t xml:space="preserve"> </w:t>
      </w:r>
      <w:r w:rsidR="00C4738E" w:rsidRPr="006551CC">
        <w:rPr>
          <w:rFonts w:ascii="Times New Roman" w:hAnsi="Times New Roman"/>
        </w:rPr>
        <w:t>"</w:t>
      </w:r>
      <w:r w:rsidR="008D2D2D" w:rsidRPr="006551CC">
        <w:rPr>
          <w:rFonts w:ascii="Times New Roman" w:hAnsi="Times New Roman"/>
        </w:rPr>
        <w:t xml:space="preserve">requires ongoing professional or specialist </w:t>
      </w:r>
      <w:r w:rsidR="00C4738E" w:rsidRPr="006551CC">
        <w:rPr>
          <w:rFonts w:ascii="Times New Roman" w:hAnsi="Times New Roman"/>
        </w:rPr>
        <w:t>help or treatment</w:t>
      </w:r>
      <w:r w:rsidR="001C272C" w:rsidRPr="006551CC">
        <w:rPr>
          <w:rFonts w:ascii="Times New Roman" w:hAnsi="Times New Roman"/>
        </w:rPr>
        <w:t xml:space="preserve">" and specifically "requires </w:t>
      </w:r>
      <w:r w:rsidR="00861422" w:rsidRPr="006551CC">
        <w:rPr>
          <w:rFonts w:ascii="Times New Roman" w:hAnsi="Times New Roman"/>
        </w:rPr>
        <w:t>regular specialist follow-up and management</w:t>
      </w:r>
      <w:r w:rsidR="00A30330" w:rsidRPr="006551CC">
        <w:rPr>
          <w:rFonts w:ascii="Times New Roman" w:hAnsi="Times New Roman"/>
        </w:rPr>
        <w:t>, ideally in a specialist asthma</w:t>
      </w:r>
      <w:r w:rsidR="00C84289" w:rsidRPr="006551CC">
        <w:rPr>
          <w:rFonts w:ascii="Times New Roman" w:hAnsi="Times New Roman"/>
        </w:rPr>
        <w:t xml:space="preserve"> service"</w:t>
      </w:r>
      <w:r w:rsidR="00533EA8" w:rsidRPr="006551CC">
        <w:rPr>
          <w:rFonts w:ascii="Times New Roman" w:hAnsi="Times New Roman"/>
        </w:rPr>
        <w:t xml:space="preserve"> </w:t>
      </w:r>
      <w:r w:rsidR="004F47B2" w:rsidRPr="006551CC">
        <w:rPr>
          <w:rFonts w:ascii="Times New Roman" w:hAnsi="Times New Roman"/>
        </w:rPr>
        <w:t xml:space="preserve">available in major teaching hospitals </w:t>
      </w:r>
      <w:r w:rsidR="00983A95" w:rsidRPr="006551CC">
        <w:rPr>
          <w:rFonts w:ascii="Times New Roman" w:hAnsi="Times New Roman"/>
        </w:rPr>
        <w:t xml:space="preserve">in Australia </w:t>
      </w:r>
      <w:r w:rsidR="004F47B2" w:rsidRPr="006551CC">
        <w:rPr>
          <w:rFonts w:ascii="Times New Roman" w:hAnsi="Times New Roman"/>
        </w:rPr>
        <w:t>but not available in Nauru</w:t>
      </w:r>
      <w:r w:rsidR="009D347F" w:rsidRPr="006551CC">
        <w:rPr>
          <w:rFonts w:ascii="Times New Roman" w:hAnsi="Times New Roman"/>
        </w:rPr>
        <w:t xml:space="preserve">. The </w:t>
      </w:r>
      <w:r w:rsidR="00BF53F5" w:rsidRPr="006551CC">
        <w:rPr>
          <w:rFonts w:ascii="Times New Roman" w:hAnsi="Times New Roman"/>
        </w:rPr>
        <w:t xml:space="preserve">medical evidence further established that the </w:t>
      </w:r>
      <w:r w:rsidR="009D347F" w:rsidRPr="006551CC">
        <w:rPr>
          <w:rFonts w:ascii="Times New Roman" w:hAnsi="Times New Roman"/>
        </w:rPr>
        <w:t>"</w:t>
      </w:r>
      <w:r w:rsidR="00A24501" w:rsidRPr="006551CC">
        <w:rPr>
          <w:rFonts w:ascii="Times New Roman" w:hAnsi="Times New Roman"/>
        </w:rPr>
        <w:t>possible and likely consequences</w:t>
      </w:r>
      <w:r w:rsidR="000B2C64" w:rsidRPr="006551CC">
        <w:rPr>
          <w:rFonts w:ascii="Times New Roman" w:hAnsi="Times New Roman"/>
        </w:rPr>
        <w:t xml:space="preserve">" </w:t>
      </w:r>
      <w:r w:rsidR="00B4209B" w:rsidRPr="006551CC">
        <w:rPr>
          <w:rFonts w:ascii="Times New Roman" w:hAnsi="Times New Roman"/>
        </w:rPr>
        <w:t xml:space="preserve">of </w:t>
      </w:r>
      <w:r w:rsidR="00983A95" w:rsidRPr="006551CC">
        <w:rPr>
          <w:rFonts w:ascii="Times New Roman" w:hAnsi="Times New Roman"/>
        </w:rPr>
        <w:t>a specialist asthma service</w:t>
      </w:r>
      <w:r w:rsidR="00B4209B" w:rsidRPr="006551CC">
        <w:rPr>
          <w:rFonts w:ascii="Times New Roman" w:hAnsi="Times New Roman"/>
        </w:rPr>
        <w:t xml:space="preserve"> </w:t>
      </w:r>
      <w:r w:rsidR="00983A95" w:rsidRPr="006551CC">
        <w:rPr>
          <w:rFonts w:ascii="Times New Roman" w:hAnsi="Times New Roman"/>
        </w:rPr>
        <w:t xml:space="preserve">not being available </w:t>
      </w:r>
      <w:r w:rsidR="00B4209B" w:rsidRPr="006551CC">
        <w:rPr>
          <w:rFonts w:ascii="Times New Roman" w:hAnsi="Times New Roman"/>
        </w:rPr>
        <w:t xml:space="preserve">to </w:t>
      </w:r>
      <w:r w:rsidR="00202A7D" w:rsidRPr="006551CC">
        <w:rPr>
          <w:rFonts w:ascii="Times New Roman" w:hAnsi="Times New Roman"/>
        </w:rPr>
        <w:t>the appellant</w:t>
      </w:r>
      <w:r w:rsidR="00B4209B" w:rsidRPr="006551CC">
        <w:rPr>
          <w:rFonts w:ascii="Times New Roman" w:hAnsi="Times New Roman"/>
        </w:rPr>
        <w:t xml:space="preserve"> </w:t>
      </w:r>
      <w:r w:rsidR="00703E0C" w:rsidRPr="006551CC">
        <w:rPr>
          <w:rFonts w:ascii="Times New Roman" w:hAnsi="Times New Roman"/>
        </w:rPr>
        <w:t xml:space="preserve">are "increasing </w:t>
      </w:r>
      <w:r w:rsidR="00DB4592" w:rsidRPr="006551CC">
        <w:rPr>
          <w:rFonts w:ascii="Times New Roman" w:hAnsi="Times New Roman"/>
        </w:rPr>
        <w:t>frequency of asthma attacks</w:t>
      </w:r>
      <w:r w:rsidR="00C43D76" w:rsidRPr="006551CC">
        <w:rPr>
          <w:rFonts w:ascii="Times New Roman" w:hAnsi="Times New Roman"/>
        </w:rPr>
        <w:t>"</w:t>
      </w:r>
      <w:r w:rsidR="00DB4592" w:rsidRPr="006551CC">
        <w:rPr>
          <w:rFonts w:ascii="Times New Roman" w:hAnsi="Times New Roman"/>
        </w:rPr>
        <w:t xml:space="preserve"> and </w:t>
      </w:r>
      <w:r w:rsidR="00C43D76" w:rsidRPr="006551CC">
        <w:rPr>
          <w:rFonts w:ascii="Times New Roman" w:hAnsi="Times New Roman"/>
        </w:rPr>
        <w:t>the potential "</w:t>
      </w:r>
      <w:r w:rsidR="00DB4592" w:rsidRPr="006551CC">
        <w:rPr>
          <w:rFonts w:ascii="Times New Roman" w:hAnsi="Times New Roman"/>
        </w:rPr>
        <w:t xml:space="preserve">of having a </w:t>
      </w:r>
      <w:r w:rsidR="00C425B7" w:rsidRPr="006551CC">
        <w:rPr>
          <w:rFonts w:ascii="Times New Roman" w:hAnsi="Times New Roman"/>
        </w:rPr>
        <w:t>fatal asthma attack"</w:t>
      </w:r>
      <w:r w:rsidR="00465162" w:rsidRPr="006551CC">
        <w:rPr>
          <w:rFonts w:ascii="Times New Roman" w:hAnsi="Times New Roman"/>
        </w:rPr>
        <w:t>.</w:t>
      </w:r>
      <w:r w:rsidR="00C36015" w:rsidRPr="006551CC">
        <w:rPr>
          <w:rStyle w:val="FootnoteReference"/>
          <w:rFonts w:ascii="Times New Roman" w:hAnsi="Times New Roman"/>
          <w:sz w:val="24"/>
        </w:rPr>
        <w:footnoteReference w:id="19"/>
      </w:r>
      <w:r w:rsidR="00F37545" w:rsidRPr="006551CC">
        <w:rPr>
          <w:rFonts w:ascii="Times New Roman" w:hAnsi="Times New Roman"/>
        </w:rPr>
        <w:t xml:space="preserve"> </w:t>
      </w:r>
      <w:r w:rsidR="00710EF5" w:rsidRPr="006551CC">
        <w:rPr>
          <w:rFonts w:ascii="Times New Roman" w:hAnsi="Times New Roman"/>
        </w:rPr>
        <w:t>The</w:t>
      </w:r>
      <w:r w:rsidR="00EC5CDC" w:rsidRPr="006551CC">
        <w:rPr>
          <w:rFonts w:ascii="Times New Roman" w:hAnsi="Times New Roman"/>
        </w:rPr>
        <w:t xml:space="preserve"> critica</w:t>
      </w:r>
      <w:r w:rsidR="00DB378C" w:rsidRPr="006551CC">
        <w:rPr>
          <w:rFonts w:ascii="Times New Roman" w:hAnsi="Times New Roman"/>
        </w:rPr>
        <w:t>l</w:t>
      </w:r>
      <w:r w:rsidR="00710EF5" w:rsidRPr="006551CC">
        <w:rPr>
          <w:rFonts w:ascii="Times New Roman" w:hAnsi="Times New Roman"/>
        </w:rPr>
        <w:t xml:space="preserve"> finding </w:t>
      </w:r>
      <w:r w:rsidR="00DB378C" w:rsidRPr="006551CC">
        <w:rPr>
          <w:rFonts w:ascii="Times New Roman" w:hAnsi="Times New Roman"/>
        </w:rPr>
        <w:t xml:space="preserve">which </w:t>
      </w:r>
      <w:r w:rsidR="003000CE" w:rsidRPr="006551CC">
        <w:rPr>
          <w:rFonts w:ascii="Times New Roman" w:hAnsi="Times New Roman"/>
        </w:rPr>
        <w:t xml:space="preserve">his Honour made on </w:t>
      </w:r>
      <w:r w:rsidR="00710EF5" w:rsidRPr="006551CC">
        <w:rPr>
          <w:rFonts w:ascii="Times New Roman" w:hAnsi="Times New Roman"/>
        </w:rPr>
        <w:t xml:space="preserve">the basis of this </w:t>
      </w:r>
      <w:r w:rsidR="003000CE" w:rsidRPr="006551CC">
        <w:rPr>
          <w:rFonts w:ascii="Times New Roman" w:hAnsi="Times New Roman"/>
        </w:rPr>
        <w:t xml:space="preserve">evidence </w:t>
      </w:r>
      <w:r w:rsidR="00EC5CDC" w:rsidRPr="006551CC">
        <w:rPr>
          <w:rFonts w:ascii="Times New Roman" w:hAnsi="Times New Roman"/>
        </w:rPr>
        <w:t>wa</w:t>
      </w:r>
      <w:r w:rsidR="003000CE" w:rsidRPr="006551CC">
        <w:rPr>
          <w:rFonts w:ascii="Times New Roman" w:hAnsi="Times New Roman"/>
        </w:rPr>
        <w:t>s</w:t>
      </w:r>
      <w:r w:rsidR="002B120C" w:rsidRPr="006551CC">
        <w:rPr>
          <w:rFonts w:ascii="Times New Roman" w:hAnsi="Times New Roman"/>
        </w:rPr>
        <w:t xml:space="preserve"> </w:t>
      </w:r>
      <w:r w:rsidR="00504CBB" w:rsidRPr="006551CC">
        <w:rPr>
          <w:rFonts w:ascii="Times New Roman" w:hAnsi="Times New Roman"/>
        </w:rPr>
        <w:t xml:space="preserve">"that the medical services available in Nauru are inadequate to manage [his] condition of severe asthma </w:t>
      </w:r>
      <w:r w:rsidR="00736BFB" w:rsidRPr="006551CC">
        <w:rPr>
          <w:rFonts w:ascii="Times New Roman" w:hAnsi="Times New Roman"/>
        </w:rPr>
        <w:t>on an ongoing basis".</w:t>
      </w:r>
      <w:r w:rsidR="00C36015" w:rsidRPr="006551CC">
        <w:rPr>
          <w:rStyle w:val="FootnoteReference"/>
          <w:rFonts w:ascii="Times New Roman" w:hAnsi="Times New Roman"/>
          <w:sz w:val="24"/>
        </w:rPr>
        <w:footnoteReference w:id="20"/>
      </w:r>
    </w:p>
    <w:p w14:paraId="286DB07F" w14:textId="501945F9" w:rsidR="000C5512" w:rsidRPr="006551CC" w:rsidRDefault="00736BFB"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84367E" w:rsidRPr="006551CC">
        <w:rPr>
          <w:rFonts w:ascii="Times New Roman" w:hAnsi="Times New Roman"/>
        </w:rPr>
        <w:t>The appellant characterise</w:t>
      </w:r>
      <w:r w:rsidR="002C47EF" w:rsidRPr="006551CC">
        <w:rPr>
          <w:rFonts w:ascii="Times New Roman" w:hAnsi="Times New Roman"/>
        </w:rPr>
        <w:t>s</w:t>
      </w:r>
      <w:r w:rsidR="0084367E" w:rsidRPr="006551CC">
        <w:rPr>
          <w:rFonts w:ascii="Times New Roman" w:hAnsi="Times New Roman"/>
        </w:rPr>
        <w:t xml:space="preserve"> this </w:t>
      </w:r>
      <w:r w:rsidR="00773CEF" w:rsidRPr="006551CC">
        <w:rPr>
          <w:rFonts w:ascii="Times New Roman" w:hAnsi="Times New Roman"/>
        </w:rPr>
        <w:t xml:space="preserve">critical </w:t>
      </w:r>
      <w:r w:rsidR="004A0C49" w:rsidRPr="006551CC">
        <w:rPr>
          <w:rFonts w:ascii="Times New Roman" w:hAnsi="Times New Roman"/>
        </w:rPr>
        <w:t xml:space="preserve">finding as a finding that </w:t>
      </w:r>
      <w:r w:rsidR="00C91A75" w:rsidRPr="006551CC">
        <w:rPr>
          <w:rFonts w:ascii="Times New Roman" w:hAnsi="Times New Roman"/>
        </w:rPr>
        <w:t xml:space="preserve">the appellant </w:t>
      </w:r>
      <w:r w:rsidR="007160B3" w:rsidRPr="006551CC">
        <w:rPr>
          <w:rFonts w:ascii="Times New Roman" w:hAnsi="Times New Roman"/>
        </w:rPr>
        <w:t xml:space="preserve">would </w:t>
      </w:r>
      <w:r w:rsidR="002E4A51" w:rsidRPr="006551CC">
        <w:rPr>
          <w:rFonts w:ascii="Times New Roman" w:hAnsi="Times New Roman"/>
        </w:rPr>
        <w:t>fac</w:t>
      </w:r>
      <w:r w:rsidR="00CA1829" w:rsidRPr="006551CC">
        <w:rPr>
          <w:rFonts w:ascii="Times New Roman" w:hAnsi="Times New Roman"/>
        </w:rPr>
        <w:t>e</w:t>
      </w:r>
      <w:r w:rsidR="002E4A51" w:rsidRPr="006551CC">
        <w:rPr>
          <w:rFonts w:ascii="Times New Roman" w:hAnsi="Times New Roman"/>
        </w:rPr>
        <w:t xml:space="preserve"> an imminent risk of premature death </w:t>
      </w:r>
      <w:r w:rsidR="00877DF1" w:rsidRPr="006551CC">
        <w:rPr>
          <w:rFonts w:ascii="Times New Roman" w:hAnsi="Times New Roman"/>
        </w:rPr>
        <w:t xml:space="preserve">from a fatal asthma attack </w:t>
      </w:r>
      <w:r w:rsidR="00225412" w:rsidRPr="006551CC">
        <w:rPr>
          <w:rFonts w:ascii="Times New Roman" w:hAnsi="Times New Roman"/>
        </w:rPr>
        <w:t xml:space="preserve">in Nauru </w:t>
      </w:r>
      <w:r w:rsidR="00141B23" w:rsidRPr="006551CC">
        <w:rPr>
          <w:rFonts w:ascii="Times New Roman" w:hAnsi="Times New Roman"/>
        </w:rPr>
        <w:t>were he to be</w:t>
      </w:r>
      <w:r w:rsidR="00914439" w:rsidRPr="006551CC">
        <w:rPr>
          <w:rFonts w:ascii="Times New Roman" w:hAnsi="Times New Roman"/>
        </w:rPr>
        <w:t xml:space="preserve"> removed </w:t>
      </w:r>
      <w:r w:rsidR="009F28C2" w:rsidRPr="006551CC">
        <w:rPr>
          <w:rFonts w:ascii="Times New Roman" w:hAnsi="Times New Roman"/>
        </w:rPr>
        <w:t>there</w:t>
      </w:r>
      <w:r w:rsidR="001070E8" w:rsidRPr="006551CC">
        <w:rPr>
          <w:rFonts w:ascii="Times New Roman" w:hAnsi="Times New Roman"/>
        </w:rPr>
        <w:t xml:space="preserve">. </w:t>
      </w:r>
      <w:r w:rsidR="00BC44F9" w:rsidRPr="006551CC">
        <w:rPr>
          <w:rFonts w:ascii="Times New Roman" w:hAnsi="Times New Roman"/>
        </w:rPr>
        <w:t xml:space="preserve">That characterisation, which </w:t>
      </w:r>
      <w:r w:rsidR="00225412" w:rsidRPr="006551CC">
        <w:rPr>
          <w:rFonts w:ascii="Times New Roman" w:hAnsi="Times New Roman"/>
        </w:rPr>
        <w:t xml:space="preserve">is </w:t>
      </w:r>
      <w:r w:rsidR="00773CEF" w:rsidRPr="006551CC">
        <w:rPr>
          <w:rFonts w:ascii="Times New Roman" w:hAnsi="Times New Roman"/>
        </w:rPr>
        <w:t xml:space="preserve">not </w:t>
      </w:r>
      <w:r w:rsidR="00BC44F9" w:rsidRPr="006551CC">
        <w:rPr>
          <w:rFonts w:ascii="Times New Roman" w:hAnsi="Times New Roman"/>
        </w:rPr>
        <w:t>contested by the respondents, may be accepted</w:t>
      </w:r>
      <w:r w:rsidR="004A0062" w:rsidRPr="006551CC">
        <w:rPr>
          <w:rFonts w:ascii="Times New Roman" w:hAnsi="Times New Roman"/>
        </w:rPr>
        <w:t xml:space="preserve">, </w:t>
      </w:r>
      <w:r w:rsidR="00BC44F9" w:rsidRPr="006551CC">
        <w:rPr>
          <w:rFonts w:ascii="Times New Roman" w:hAnsi="Times New Roman"/>
        </w:rPr>
        <w:t xml:space="preserve">provided </w:t>
      </w:r>
      <w:r w:rsidR="005966AF" w:rsidRPr="006551CC">
        <w:rPr>
          <w:rFonts w:ascii="Times New Roman" w:hAnsi="Times New Roman"/>
        </w:rPr>
        <w:t xml:space="preserve">it is recognised that </w:t>
      </w:r>
      <w:r w:rsidR="007F4601" w:rsidRPr="006551CC">
        <w:rPr>
          <w:rFonts w:ascii="Times New Roman" w:hAnsi="Times New Roman"/>
        </w:rPr>
        <w:t>the appellant</w:t>
      </w:r>
      <w:r w:rsidR="00426CFD" w:rsidRPr="006551CC">
        <w:rPr>
          <w:rFonts w:ascii="Times New Roman" w:hAnsi="Times New Roman"/>
        </w:rPr>
        <w:t xml:space="preserve"> </w:t>
      </w:r>
      <w:r w:rsidR="00372F2B" w:rsidRPr="006551CC">
        <w:rPr>
          <w:rFonts w:ascii="Times New Roman" w:hAnsi="Times New Roman"/>
        </w:rPr>
        <w:t xml:space="preserve">by reason of his condition already </w:t>
      </w:r>
      <w:r w:rsidR="007F4601" w:rsidRPr="006551CC">
        <w:rPr>
          <w:rFonts w:ascii="Times New Roman" w:hAnsi="Times New Roman"/>
        </w:rPr>
        <w:t>faces a</w:t>
      </w:r>
      <w:r w:rsidR="002F068A" w:rsidRPr="006551CC">
        <w:rPr>
          <w:rFonts w:ascii="Times New Roman" w:hAnsi="Times New Roman"/>
        </w:rPr>
        <w:t>n immi</w:t>
      </w:r>
      <w:r w:rsidR="00F37E0C" w:rsidRPr="006551CC">
        <w:rPr>
          <w:rFonts w:ascii="Times New Roman" w:hAnsi="Times New Roman"/>
        </w:rPr>
        <w:t xml:space="preserve">nent </w:t>
      </w:r>
      <w:r w:rsidR="005966AF" w:rsidRPr="006551CC">
        <w:rPr>
          <w:rFonts w:ascii="Times New Roman" w:hAnsi="Times New Roman"/>
        </w:rPr>
        <w:t>risk of premature death from a fatal asthma attack</w:t>
      </w:r>
      <w:r w:rsidR="00D452A7" w:rsidRPr="006551CC">
        <w:rPr>
          <w:rFonts w:ascii="Times New Roman" w:hAnsi="Times New Roman"/>
        </w:rPr>
        <w:t xml:space="preserve"> </w:t>
      </w:r>
      <w:r w:rsidR="00134C21" w:rsidRPr="006551CC">
        <w:rPr>
          <w:rFonts w:ascii="Times New Roman" w:hAnsi="Times New Roman"/>
        </w:rPr>
        <w:t>in Australia</w:t>
      </w:r>
      <w:r w:rsidR="00F37E0C" w:rsidRPr="006551CC">
        <w:rPr>
          <w:rFonts w:ascii="Times New Roman" w:hAnsi="Times New Roman"/>
        </w:rPr>
        <w:t>. T</w:t>
      </w:r>
      <w:r w:rsidR="00134C21" w:rsidRPr="006551CC">
        <w:rPr>
          <w:rFonts w:ascii="Times New Roman" w:hAnsi="Times New Roman"/>
        </w:rPr>
        <w:t xml:space="preserve">he </w:t>
      </w:r>
      <w:r w:rsidR="008979A6" w:rsidRPr="006551CC">
        <w:rPr>
          <w:rFonts w:ascii="Times New Roman" w:hAnsi="Times New Roman"/>
        </w:rPr>
        <w:t>imminent risk</w:t>
      </w:r>
      <w:r w:rsidR="005057D0" w:rsidRPr="006551CC">
        <w:rPr>
          <w:rFonts w:ascii="Times New Roman" w:hAnsi="Times New Roman"/>
        </w:rPr>
        <w:t xml:space="preserve"> </w:t>
      </w:r>
      <w:r w:rsidR="00E703BF" w:rsidRPr="006551CC">
        <w:rPr>
          <w:rFonts w:ascii="Times New Roman" w:hAnsi="Times New Roman"/>
        </w:rPr>
        <w:t xml:space="preserve">of premature death from a fatal asthma attack </w:t>
      </w:r>
      <w:r w:rsidR="005057D0" w:rsidRPr="006551CC">
        <w:rPr>
          <w:rFonts w:ascii="Times New Roman" w:hAnsi="Times New Roman"/>
        </w:rPr>
        <w:t xml:space="preserve">he would face </w:t>
      </w:r>
      <w:r w:rsidR="00225412" w:rsidRPr="006551CC">
        <w:rPr>
          <w:rFonts w:ascii="Times New Roman" w:hAnsi="Times New Roman"/>
        </w:rPr>
        <w:t>in</w:t>
      </w:r>
      <w:r w:rsidR="005057D0" w:rsidRPr="006551CC">
        <w:rPr>
          <w:rFonts w:ascii="Times New Roman" w:hAnsi="Times New Roman"/>
        </w:rPr>
        <w:t xml:space="preserve"> Nauru </w:t>
      </w:r>
      <w:r w:rsidR="00432C1A" w:rsidRPr="006551CC">
        <w:rPr>
          <w:rFonts w:ascii="Times New Roman" w:hAnsi="Times New Roman"/>
        </w:rPr>
        <w:t>would be</w:t>
      </w:r>
      <w:r w:rsidR="008050E7" w:rsidRPr="006551CC">
        <w:rPr>
          <w:rFonts w:ascii="Times New Roman" w:hAnsi="Times New Roman"/>
        </w:rPr>
        <w:t xml:space="preserve"> an increased risk</w:t>
      </w:r>
      <w:r w:rsidR="002A698C" w:rsidRPr="006551CC">
        <w:rPr>
          <w:rFonts w:ascii="Times New Roman" w:hAnsi="Times New Roman"/>
        </w:rPr>
        <w:t xml:space="preserve">. That </w:t>
      </w:r>
      <w:r w:rsidR="002925B1" w:rsidRPr="006551CC">
        <w:rPr>
          <w:rFonts w:ascii="Times New Roman" w:hAnsi="Times New Roman"/>
        </w:rPr>
        <w:t xml:space="preserve">increased risk would be </w:t>
      </w:r>
      <w:r w:rsidR="0099002E" w:rsidRPr="006551CC">
        <w:rPr>
          <w:rFonts w:ascii="Times New Roman" w:hAnsi="Times New Roman"/>
        </w:rPr>
        <w:t xml:space="preserve">attributable to the medical services </w:t>
      </w:r>
      <w:r w:rsidR="00DC3CC9" w:rsidRPr="006551CC">
        <w:rPr>
          <w:rFonts w:ascii="Times New Roman" w:hAnsi="Times New Roman"/>
        </w:rPr>
        <w:t xml:space="preserve">which would be </w:t>
      </w:r>
      <w:r w:rsidR="0099002E" w:rsidRPr="006551CC">
        <w:rPr>
          <w:rFonts w:ascii="Times New Roman" w:hAnsi="Times New Roman"/>
        </w:rPr>
        <w:t xml:space="preserve">available </w:t>
      </w:r>
      <w:r w:rsidR="00DC3CC9" w:rsidRPr="006551CC">
        <w:rPr>
          <w:rFonts w:ascii="Times New Roman" w:hAnsi="Times New Roman"/>
        </w:rPr>
        <w:t xml:space="preserve">to him </w:t>
      </w:r>
      <w:r w:rsidR="0099002E" w:rsidRPr="006551CC">
        <w:rPr>
          <w:rFonts w:ascii="Times New Roman" w:hAnsi="Times New Roman"/>
        </w:rPr>
        <w:t>in Nauru</w:t>
      </w:r>
      <w:r w:rsidR="00DC3CC9" w:rsidRPr="006551CC">
        <w:rPr>
          <w:rFonts w:ascii="Times New Roman" w:hAnsi="Times New Roman"/>
        </w:rPr>
        <w:t xml:space="preserve"> in </w:t>
      </w:r>
      <w:r w:rsidR="00432C1A" w:rsidRPr="006551CC">
        <w:rPr>
          <w:rFonts w:ascii="Times New Roman" w:hAnsi="Times New Roman"/>
        </w:rPr>
        <w:t xml:space="preserve">line </w:t>
      </w:r>
      <w:r w:rsidR="00DC3CC9" w:rsidRPr="006551CC">
        <w:rPr>
          <w:rFonts w:ascii="Times New Roman" w:hAnsi="Times New Roman"/>
        </w:rPr>
        <w:t xml:space="preserve">with Nauruan standards of </w:t>
      </w:r>
      <w:r w:rsidR="00FC1BCA" w:rsidRPr="006551CC">
        <w:rPr>
          <w:rFonts w:ascii="Times New Roman" w:hAnsi="Times New Roman"/>
        </w:rPr>
        <w:t>health care</w:t>
      </w:r>
      <w:r w:rsidR="00403617" w:rsidRPr="006551CC">
        <w:rPr>
          <w:rFonts w:ascii="Times New Roman" w:hAnsi="Times New Roman"/>
        </w:rPr>
        <w:t xml:space="preserve"> be</w:t>
      </w:r>
      <w:r w:rsidR="00F37E0C" w:rsidRPr="006551CC">
        <w:rPr>
          <w:rFonts w:ascii="Times New Roman" w:hAnsi="Times New Roman"/>
        </w:rPr>
        <w:t>ing</w:t>
      </w:r>
      <w:r w:rsidR="00403617" w:rsidRPr="006551CC">
        <w:rPr>
          <w:rFonts w:ascii="Times New Roman" w:hAnsi="Times New Roman"/>
        </w:rPr>
        <w:t xml:space="preserve"> less </w:t>
      </w:r>
      <w:r w:rsidR="00225412" w:rsidRPr="006551CC">
        <w:rPr>
          <w:rFonts w:ascii="Times New Roman" w:hAnsi="Times New Roman"/>
        </w:rPr>
        <w:t>adequate</w:t>
      </w:r>
      <w:r w:rsidR="005423C5" w:rsidRPr="006551CC">
        <w:rPr>
          <w:rFonts w:ascii="Times New Roman" w:hAnsi="Times New Roman"/>
        </w:rPr>
        <w:t xml:space="preserve"> to manage his condition on an ongoing basis than the </w:t>
      </w:r>
      <w:r w:rsidR="00305AE5" w:rsidRPr="006551CC">
        <w:rPr>
          <w:rFonts w:ascii="Times New Roman" w:hAnsi="Times New Roman"/>
        </w:rPr>
        <w:t xml:space="preserve">medical services </w:t>
      </w:r>
      <w:r w:rsidR="001A6F8E" w:rsidRPr="006551CC">
        <w:rPr>
          <w:rFonts w:ascii="Times New Roman" w:hAnsi="Times New Roman"/>
        </w:rPr>
        <w:t xml:space="preserve">that </w:t>
      </w:r>
      <w:r w:rsidR="00305AE5" w:rsidRPr="006551CC">
        <w:rPr>
          <w:rFonts w:ascii="Times New Roman" w:hAnsi="Times New Roman"/>
        </w:rPr>
        <w:t xml:space="preserve">are </w:t>
      </w:r>
      <w:r w:rsidR="00285452" w:rsidRPr="006551CC">
        <w:rPr>
          <w:rFonts w:ascii="Times New Roman" w:hAnsi="Times New Roman"/>
        </w:rPr>
        <w:t xml:space="preserve">and would otherwise continue to be </w:t>
      </w:r>
      <w:r w:rsidR="00305AE5" w:rsidRPr="006551CC">
        <w:rPr>
          <w:rFonts w:ascii="Times New Roman" w:hAnsi="Times New Roman"/>
        </w:rPr>
        <w:t>available to him in</w:t>
      </w:r>
      <w:r w:rsidR="00CC6D28" w:rsidRPr="006551CC">
        <w:rPr>
          <w:rFonts w:ascii="Times New Roman" w:hAnsi="Times New Roman"/>
        </w:rPr>
        <w:t xml:space="preserve"> Australia</w:t>
      </w:r>
      <w:r w:rsidR="001F1A98" w:rsidRPr="006551CC">
        <w:rPr>
          <w:rFonts w:ascii="Times New Roman" w:hAnsi="Times New Roman"/>
        </w:rPr>
        <w:t xml:space="preserve"> but for his removal from Australia.</w:t>
      </w:r>
    </w:p>
    <w:p w14:paraId="4CE5ECA6" w14:textId="3EA164D2" w:rsidR="00235A5B" w:rsidRPr="006551CC" w:rsidRDefault="001E1014" w:rsidP="006551CC">
      <w:pPr>
        <w:pStyle w:val="HeadingL1"/>
        <w:spacing w:after="260" w:line="280" w:lineRule="exact"/>
        <w:ind w:right="0"/>
        <w:jc w:val="both"/>
        <w:rPr>
          <w:rFonts w:ascii="Times New Roman" w:hAnsi="Times New Roman"/>
        </w:rPr>
      </w:pPr>
      <w:r w:rsidRPr="006551CC">
        <w:rPr>
          <w:rFonts w:ascii="Times New Roman" w:hAnsi="Times New Roman"/>
        </w:rPr>
        <w:t>T</w:t>
      </w:r>
      <w:r w:rsidR="002E448A" w:rsidRPr="006551CC">
        <w:rPr>
          <w:rFonts w:ascii="Times New Roman" w:hAnsi="Times New Roman"/>
        </w:rPr>
        <w:t>he appeal</w:t>
      </w:r>
    </w:p>
    <w:p w14:paraId="111FC501" w14:textId="5F100CA9" w:rsidR="00235A5B" w:rsidRPr="006551CC" w:rsidRDefault="003D5BCD" w:rsidP="006551CC">
      <w:pPr>
        <w:pStyle w:val="FixListStyle"/>
        <w:spacing w:after="260" w:line="280" w:lineRule="exact"/>
        <w:ind w:right="0"/>
        <w:jc w:val="both"/>
        <w:rPr>
          <w:rFonts w:ascii="Times New Roman" w:hAnsi="Times New Roman"/>
        </w:rPr>
      </w:pPr>
      <w:r w:rsidRPr="006551CC">
        <w:rPr>
          <w:rFonts w:ascii="Times New Roman" w:hAnsi="Times New Roman"/>
        </w:rPr>
        <w:tab/>
        <w:t xml:space="preserve">The </w:t>
      </w:r>
      <w:r w:rsidR="008A0218" w:rsidRPr="006551CC">
        <w:rPr>
          <w:rFonts w:ascii="Times New Roman" w:hAnsi="Times New Roman"/>
        </w:rPr>
        <w:t>three principal</w:t>
      </w:r>
      <w:r w:rsidR="00B04801" w:rsidRPr="006551CC">
        <w:rPr>
          <w:rFonts w:ascii="Times New Roman" w:hAnsi="Times New Roman"/>
        </w:rPr>
        <w:t xml:space="preserve"> issues in the appeal</w:t>
      </w:r>
      <w:r w:rsidR="008A0218" w:rsidRPr="006551CC">
        <w:rPr>
          <w:rFonts w:ascii="Times New Roman" w:hAnsi="Times New Roman"/>
        </w:rPr>
        <w:t xml:space="preserve"> have already</w:t>
      </w:r>
      <w:r w:rsidR="00336B14" w:rsidRPr="006551CC">
        <w:rPr>
          <w:rFonts w:ascii="Times New Roman" w:hAnsi="Times New Roman"/>
        </w:rPr>
        <w:t xml:space="preserve"> been </w:t>
      </w:r>
      <w:r w:rsidR="005C62FE" w:rsidRPr="006551CC">
        <w:rPr>
          <w:rFonts w:ascii="Times New Roman" w:hAnsi="Times New Roman"/>
        </w:rPr>
        <w:t>outlined</w:t>
      </w:r>
      <w:r w:rsidR="008A0218" w:rsidRPr="006551CC">
        <w:rPr>
          <w:rFonts w:ascii="Times New Roman" w:hAnsi="Times New Roman"/>
        </w:rPr>
        <w:t xml:space="preserve"> </w:t>
      </w:r>
      <w:r w:rsidR="004A143D" w:rsidRPr="006551CC">
        <w:rPr>
          <w:rFonts w:ascii="Times New Roman" w:hAnsi="Times New Roman"/>
        </w:rPr>
        <w:t>and</w:t>
      </w:r>
      <w:r w:rsidR="008A0218" w:rsidRPr="006551CC">
        <w:rPr>
          <w:rFonts w:ascii="Times New Roman" w:hAnsi="Times New Roman"/>
        </w:rPr>
        <w:t xml:space="preserve"> </w:t>
      </w:r>
      <w:r w:rsidR="004A143D" w:rsidRPr="006551CC">
        <w:rPr>
          <w:rFonts w:ascii="Times New Roman" w:hAnsi="Times New Roman"/>
        </w:rPr>
        <w:t>are conveniently addressed in turn.</w:t>
      </w:r>
    </w:p>
    <w:p w14:paraId="73C8A885" w14:textId="176CABC7" w:rsidR="00DC2B3F" w:rsidRPr="006551CC" w:rsidRDefault="00DC2B3F"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680E79" w:rsidRPr="006551CC">
        <w:rPr>
          <w:rFonts w:ascii="Times New Roman" w:hAnsi="Times New Roman"/>
        </w:rPr>
        <w:t xml:space="preserve">The first </w:t>
      </w:r>
      <w:r w:rsidR="00AB7E03" w:rsidRPr="006551CC">
        <w:rPr>
          <w:rFonts w:ascii="Times New Roman" w:hAnsi="Times New Roman"/>
        </w:rPr>
        <w:t xml:space="preserve">issue </w:t>
      </w:r>
      <w:r w:rsidR="00680E79" w:rsidRPr="006551CC">
        <w:rPr>
          <w:rFonts w:ascii="Times New Roman" w:hAnsi="Times New Roman"/>
        </w:rPr>
        <w:t>concerns the lawfulness of the</w:t>
      </w:r>
      <w:r w:rsidR="00344F54" w:rsidRPr="006551CC">
        <w:rPr>
          <w:rFonts w:ascii="Times New Roman" w:hAnsi="Times New Roman"/>
        </w:rPr>
        <w:t xml:space="preserve"> </w:t>
      </w:r>
      <w:r w:rsidR="008D63BE" w:rsidRPr="006551CC">
        <w:rPr>
          <w:rFonts w:ascii="Times New Roman" w:hAnsi="Times New Roman"/>
        </w:rPr>
        <w:t xml:space="preserve">Commonwealth's </w:t>
      </w:r>
      <w:r w:rsidR="00344F54" w:rsidRPr="006551CC">
        <w:rPr>
          <w:rFonts w:ascii="Times New Roman" w:hAnsi="Times New Roman"/>
        </w:rPr>
        <w:t xml:space="preserve">entry into the </w:t>
      </w:r>
      <w:r w:rsidR="006A4BA0" w:rsidRPr="006551CC">
        <w:rPr>
          <w:rFonts w:ascii="Times New Roman" w:hAnsi="Times New Roman"/>
        </w:rPr>
        <w:t>Interim A</w:t>
      </w:r>
      <w:r w:rsidR="00C53885" w:rsidRPr="006551CC">
        <w:rPr>
          <w:rFonts w:ascii="Times New Roman" w:hAnsi="Times New Roman"/>
        </w:rPr>
        <w:t>rrangement</w:t>
      </w:r>
      <w:r w:rsidR="00600929" w:rsidRPr="006551CC">
        <w:rPr>
          <w:rFonts w:ascii="Times New Roman" w:hAnsi="Times New Roman"/>
        </w:rPr>
        <w:t>,</w:t>
      </w:r>
      <w:r w:rsidR="003E4EF1" w:rsidRPr="006551CC">
        <w:rPr>
          <w:rFonts w:ascii="Times New Roman" w:hAnsi="Times New Roman"/>
        </w:rPr>
        <w:t xml:space="preserve"> </w:t>
      </w:r>
      <w:r w:rsidR="0095014F" w:rsidRPr="006551CC">
        <w:rPr>
          <w:rFonts w:ascii="Times New Roman" w:hAnsi="Times New Roman"/>
        </w:rPr>
        <w:t xml:space="preserve">which the appellant challenged before the primary judge </w:t>
      </w:r>
      <w:proofErr w:type="gramStart"/>
      <w:r w:rsidR="00F4017F" w:rsidRPr="006551CC">
        <w:rPr>
          <w:rFonts w:ascii="Times New Roman" w:hAnsi="Times New Roman"/>
        </w:rPr>
        <w:lastRenderedPageBreak/>
        <w:t>on the basis of</w:t>
      </w:r>
      <w:proofErr w:type="gramEnd"/>
      <w:r w:rsidR="00F4017F" w:rsidRPr="006551CC">
        <w:rPr>
          <w:rFonts w:ascii="Times New Roman" w:hAnsi="Times New Roman"/>
        </w:rPr>
        <w:t xml:space="preserve"> a</w:t>
      </w:r>
      <w:r w:rsidR="008516B9" w:rsidRPr="006551CC">
        <w:rPr>
          <w:rFonts w:ascii="Times New Roman" w:hAnsi="Times New Roman"/>
        </w:rPr>
        <w:t xml:space="preserve"> </w:t>
      </w:r>
      <w:r w:rsidR="003E4EF1" w:rsidRPr="006551CC">
        <w:rPr>
          <w:rFonts w:ascii="Times New Roman" w:hAnsi="Times New Roman"/>
        </w:rPr>
        <w:t>failure to afford him</w:t>
      </w:r>
      <w:r w:rsidR="006720C4" w:rsidRPr="006551CC">
        <w:rPr>
          <w:rFonts w:ascii="Times New Roman" w:hAnsi="Times New Roman"/>
        </w:rPr>
        <w:t xml:space="preserve"> procedural fairness</w:t>
      </w:r>
      <w:r w:rsidR="005132AE" w:rsidRPr="006551CC">
        <w:rPr>
          <w:rFonts w:ascii="Times New Roman" w:hAnsi="Times New Roman"/>
        </w:rPr>
        <w:t xml:space="preserve"> as one of the initial </w:t>
      </w:r>
      <w:proofErr w:type="gramStart"/>
      <w:r w:rsidR="005132AE" w:rsidRPr="006551CC">
        <w:rPr>
          <w:rFonts w:ascii="Times New Roman" w:hAnsi="Times New Roman"/>
        </w:rPr>
        <w:t>cohort</w:t>
      </w:r>
      <w:proofErr w:type="gramEnd"/>
      <w:r w:rsidR="005132AE" w:rsidRPr="006551CC">
        <w:rPr>
          <w:rFonts w:ascii="Times New Roman" w:hAnsi="Times New Roman"/>
        </w:rPr>
        <w:t xml:space="preserve"> to whom </w:t>
      </w:r>
      <w:r w:rsidR="000E0F8C" w:rsidRPr="006551CC">
        <w:rPr>
          <w:rFonts w:ascii="Times New Roman" w:hAnsi="Times New Roman"/>
        </w:rPr>
        <w:t>it</w:t>
      </w:r>
      <w:r w:rsidR="005132AE" w:rsidRPr="006551CC">
        <w:rPr>
          <w:rFonts w:ascii="Times New Roman" w:hAnsi="Times New Roman"/>
        </w:rPr>
        <w:t xml:space="preserve"> was proposed to appl</w:t>
      </w:r>
      <w:r w:rsidR="006720C4" w:rsidRPr="006551CC">
        <w:rPr>
          <w:rFonts w:ascii="Times New Roman" w:hAnsi="Times New Roman"/>
        </w:rPr>
        <w:t>y</w:t>
      </w:r>
      <w:r w:rsidR="003E4EF1" w:rsidRPr="006551CC">
        <w:rPr>
          <w:rFonts w:ascii="Times New Roman" w:hAnsi="Times New Roman"/>
        </w:rPr>
        <w:t xml:space="preserve">. </w:t>
      </w:r>
      <w:r w:rsidR="008516B9" w:rsidRPr="006551CC">
        <w:rPr>
          <w:rFonts w:ascii="Times New Roman" w:hAnsi="Times New Roman"/>
        </w:rPr>
        <w:t xml:space="preserve">The primary judge rejected the challenge </w:t>
      </w:r>
      <w:r w:rsidR="00C53885" w:rsidRPr="006551CC">
        <w:rPr>
          <w:rFonts w:ascii="Times New Roman" w:hAnsi="Times New Roman"/>
        </w:rPr>
        <w:t xml:space="preserve">on the basis that </w:t>
      </w:r>
      <w:r w:rsidR="007C4A03" w:rsidRPr="006551CC">
        <w:rPr>
          <w:rFonts w:ascii="Times New Roman" w:hAnsi="Times New Roman"/>
        </w:rPr>
        <w:t>the</w:t>
      </w:r>
      <w:r w:rsidR="00C53885" w:rsidRPr="006551CC">
        <w:rPr>
          <w:rFonts w:ascii="Times New Roman" w:hAnsi="Times New Roman"/>
        </w:rPr>
        <w:t xml:space="preserve"> </w:t>
      </w:r>
      <w:r w:rsidR="008D63BE" w:rsidRPr="006551CC">
        <w:rPr>
          <w:rFonts w:ascii="Times New Roman" w:hAnsi="Times New Roman"/>
        </w:rPr>
        <w:t xml:space="preserve">Commonwealth's </w:t>
      </w:r>
      <w:r w:rsidR="00432C1A" w:rsidRPr="006551CC">
        <w:rPr>
          <w:rFonts w:ascii="Times New Roman" w:hAnsi="Times New Roman"/>
        </w:rPr>
        <w:t xml:space="preserve">entry into </w:t>
      </w:r>
      <w:r w:rsidR="00C53885" w:rsidRPr="006551CC">
        <w:rPr>
          <w:rFonts w:ascii="Times New Roman" w:hAnsi="Times New Roman"/>
        </w:rPr>
        <w:t xml:space="preserve">the Interim Arrangement was </w:t>
      </w:r>
      <w:r w:rsidR="000465B7" w:rsidRPr="006551CC">
        <w:rPr>
          <w:rFonts w:ascii="Times New Roman" w:hAnsi="Times New Roman"/>
        </w:rPr>
        <w:t>an</w:t>
      </w:r>
      <w:r w:rsidR="00C53885" w:rsidRPr="006551CC">
        <w:rPr>
          <w:rFonts w:ascii="Times New Roman" w:hAnsi="Times New Roman"/>
        </w:rPr>
        <w:t xml:space="preserve"> exercise of </w:t>
      </w:r>
      <w:r w:rsidR="00031CF1" w:rsidRPr="006551CC">
        <w:rPr>
          <w:rFonts w:ascii="Times New Roman" w:hAnsi="Times New Roman"/>
        </w:rPr>
        <w:t xml:space="preserve">the non-statutory executive power of the Commonwealth </w:t>
      </w:r>
      <w:r w:rsidR="00A30268" w:rsidRPr="006551CC">
        <w:rPr>
          <w:rFonts w:ascii="Times New Roman" w:hAnsi="Times New Roman"/>
        </w:rPr>
        <w:t xml:space="preserve">under s 61 of the </w:t>
      </w:r>
      <w:r w:rsidR="00A30268" w:rsidRPr="006551CC">
        <w:rPr>
          <w:rFonts w:ascii="Times New Roman" w:hAnsi="Times New Roman"/>
          <w:i/>
        </w:rPr>
        <w:t>Constitution</w:t>
      </w:r>
      <w:r w:rsidR="00432C1A" w:rsidRPr="006551CC">
        <w:rPr>
          <w:rFonts w:ascii="Times New Roman" w:hAnsi="Times New Roman"/>
        </w:rPr>
        <w:t xml:space="preserve"> and</w:t>
      </w:r>
      <w:r w:rsidR="00F27B42" w:rsidRPr="006551CC">
        <w:rPr>
          <w:rFonts w:ascii="Times New Roman" w:hAnsi="Times New Roman"/>
        </w:rPr>
        <w:t xml:space="preserve"> was</w:t>
      </w:r>
      <w:r w:rsidR="0094699F" w:rsidRPr="006551CC">
        <w:rPr>
          <w:rFonts w:ascii="Times New Roman" w:hAnsi="Times New Roman"/>
        </w:rPr>
        <w:t xml:space="preserve"> not conditioned </w:t>
      </w:r>
      <w:r w:rsidR="006E52BD" w:rsidRPr="006551CC">
        <w:rPr>
          <w:rFonts w:ascii="Times New Roman" w:hAnsi="Times New Roman"/>
        </w:rPr>
        <w:t>on any requirement to afford procedural fairness.</w:t>
      </w:r>
      <w:r w:rsidR="00553F6A" w:rsidRPr="006551CC">
        <w:rPr>
          <w:rStyle w:val="FootnoteReference"/>
          <w:rFonts w:ascii="Times New Roman" w:hAnsi="Times New Roman"/>
          <w:sz w:val="24"/>
        </w:rPr>
        <w:footnoteReference w:id="21"/>
      </w:r>
      <w:r w:rsidR="009B281B" w:rsidRPr="006551CC">
        <w:rPr>
          <w:rFonts w:ascii="Times New Roman" w:hAnsi="Times New Roman"/>
        </w:rPr>
        <w:t xml:space="preserve"> Th</w:t>
      </w:r>
      <w:r w:rsidR="00432C1A" w:rsidRPr="006551CC">
        <w:rPr>
          <w:rFonts w:ascii="Times New Roman" w:hAnsi="Times New Roman"/>
        </w:rPr>
        <w:t xml:space="preserve">e issue </w:t>
      </w:r>
      <w:r w:rsidR="00552F0B" w:rsidRPr="006551CC">
        <w:rPr>
          <w:rFonts w:ascii="Times New Roman" w:hAnsi="Times New Roman"/>
        </w:rPr>
        <w:t xml:space="preserve">was </w:t>
      </w:r>
      <w:r w:rsidR="009B281B" w:rsidRPr="006551CC">
        <w:rPr>
          <w:rFonts w:ascii="Times New Roman" w:hAnsi="Times New Roman"/>
        </w:rPr>
        <w:t>t</w:t>
      </w:r>
      <w:r w:rsidR="00AB7E03" w:rsidRPr="006551CC">
        <w:rPr>
          <w:rFonts w:ascii="Times New Roman" w:hAnsi="Times New Roman"/>
        </w:rPr>
        <w:t>he subject of elaborate argument</w:t>
      </w:r>
      <w:r w:rsidR="00436944" w:rsidRPr="006551CC">
        <w:rPr>
          <w:rFonts w:ascii="Times New Roman" w:hAnsi="Times New Roman"/>
        </w:rPr>
        <w:t xml:space="preserve"> on the appeal</w:t>
      </w:r>
      <w:r w:rsidR="004813BC" w:rsidRPr="006551CC">
        <w:rPr>
          <w:rFonts w:ascii="Times New Roman" w:hAnsi="Times New Roman"/>
        </w:rPr>
        <w:t xml:space="preserve"> </w:t>
      </w:r>
      <w:r w:rsidR="00944C0D" w:rsidRPr="006551CC">
        <w:rPr>
          <w:rFonts w:ascii="Times New Roman" w:hAnsi="Times New Roman"/>
        </w:rPr>
        <w:t>including</w:t>
      </w:r>
      <w:r w:rsidR="004813BC" w:rsidRPr="006551CC">
        <w:rPr>
          <w:rFonts w:ascii="Times New Roman" w:hAnsi="Times New Roman"/>
        </w:rPr>
        <w:t xml:space="preserve"> as to </w:t>
      </w:r>
      <w:r w:rsidR="00432C1A" w:rsidRPr="006551CC">
        <w:rPr>
          <w:rFonts w:ascii="Times New Roman" w:hAnsi="Times New Roman"/>
        </w:rPr>
        <w:t>its</w:t>
      </w:r>
      <w:r w:rsidR="00F4017F" w:rsidRPr="006551CC">
        <w:rPr>
          <w:rFonts w:ascii="Times New Roman" w:hAnsi="Times New Roman"/>
        </w:rPr>
        <w:t xml:space="preserve"> justiciability, as to </w:t>
      </w:r>
      <w:r w:rsidR="00DC4079" w:rsidRPr="006551CC">
        <w:rPr>
          <w:rFonts w:ascii="Times New Roman" w:hAnsi="Times New Roman"/>
        </w:rPr>
        <w:t>whether</w:t>
      </w:r>
      <w:r w:rsidR="00C808B0" w:rsidRPr="006551CC">
        <w:rPr>
          <w:rFonts w:ascii="Times New Roman" w:hAnsi="Times New Roman"/>
        </w:rPr>
        <w:t xml:space="preserve"> the </w:t>
      </w:r>
      <w:r w:rsidR="00051385" w:rsidRPr="006551CC">
        <w:rPr>
          <w:rFonts w:ascii="Times New Roman" w:hAnsi="Times New Roman"/>
        </w:rPr>
        <w:t xml:space="preserve">applicable </w:t>
      </w:r>
      <w:r w:rsidR="00C808B0" w:rsidRPr="006551CC">
        <w:rPr>
          <w:rFonts w:ascii="Times New Roman" w:hAnsi="Times New Roman"/>
        </w:rPr>
        <w:t xml:space="preserve">source of power </w:t>
      </w:r>
      <w:r w:rsidR="00432C1A" w:rsidRPr="006551CC">
        <w:rPr>
          <w:rFonts w:ascii="Times New Roman" w:hAnsi="Times New Roman"/>
        </w:rPr>
        <w:t xml:space="preserve">to enter into a third </w:t>
      </w:r>
      <w:r w:rsidR="00833706" w:rsidRPr="006551CC">
        <w:rPr>
          <w:rFonts w:ascii="Times New Roman" w:hAnsi="Times New Roman"/>
        </w:rPr>
        <w:t xml:space="preserve">country </w:t>
      </w:r>
      <w:r w:rsidR="00432C1A" w:rsidRPr="006551CC">
        <w:rPr>
          <w:rFonts w:ascii="Times New Roman" w:hAnsi="Times New Roman"/>
        </w:rPr>
        <w:t xml:space="preserve">reception arrangement for the purpose of s 198AHB of the </w:t>
      </w:r>
      <w:r w:rsidR="00432C1A" w:rsidRPr="006551CC">
        <w:rPr>
          <w:rFonts w:ascii="Times New Roman" w:hAnsi="Times New Roman"/>
          <w:i/>
          <w:iCs/>
        </w:rPr>
        <w:t xml:space="preserve">Migration </w:t>
      </w:r>
      <w:r w:rsidR="00833706" w:rsidRPr="006551CC">
        <w:rPr>
          <w:rFonts w:ascii="Times New Roman" w:hAnsi="Times New Roman"/>
          <w:i/>
          <w:iCs/>
        </w:rPr>
        <w:t>Act</w:t>
      </w:r>
      <w:r w:rsidR="00432C1A" w:rsidRPr="006551CC">
        <w:rPr>
          <w:rFonts w:ascii="Times New Roman" w:hAnsi="Times New Roman"/>
          <w:i/>
          <w:iCs/>
        </w:rPr>
        <w:t xml:space="preserve"> </w:t>
      </w:r>
      <w:r w:rsidR="00051385" w:rsidRPr="006551CC">
        <w:rPr>
          <w:rFonts w:ascii="Times New Roman" w:hAnsi="Times New Roman"/>
        </w:rPr>
        <w:t>was</w:t>
      </w:r>
      <w:r w:rsidR="00DC4079" w:rsidRPr="006551CC">
        <w:rPr>
          <w:rFonts w:ascii="Times New Roman" w:hAnsi="Times New Roman"/>
        </w:rPr>
        <w:t xml:space="preserve"> non-statutory executive </w:t>
      </w:r>
      <w:r w:rsidR="005E1015" w:rsidRPr="006551CC">
        <w:rPr>
          <w:rFonts w:ascii="Times New Roman" w:hAnsi="Times New Roman"/>
        </w:rPr>
        <w:t xml:space="preserve">power </w:t>
      </w:r>
      <w:r w:rsidR="00DC4079" w:rsidRPr="006551CC">
        <w:rPr>
          <w:rFonts w:ascii="Times New Roman" w:hAnsi="Times New Roman"/>
        </w:rPr>
        <w:t xml:space="preserve">or </w:t>
      </w:r>
      <w:r w:rsidR="00051385" w:rsidRPr="006551CC">
        <w:rPr>
          <w:rFonts w:ascii="Times New Roman" w:hAnsi="Times New Roman"/>
        </w:rPr>
        <w:t xml:space="preserve">to be implied from s 198AHB </w:t>
      </w:r>
      <w:r w:rsidR="00432C1A" w:rsidRPr="006551CC">
        <w:rPr>
          <w:rFonts w:ascii="Times New Roman" w:hAnsi="Times New Roman"/>
        </w:rPr>
        <w:t>itself</w:t>
      </w:r>
      <w:r w:rsidR="00F4017F" w:rsidRPr="006551CC">
        <w:rPr>
          <w:rFonts w:ascii="Times New Roman" w:hAnsi="Times New Roman"/>
        </w:rPr>
        <w:t xml:space="preserve">, </w:t>
      </w:r>
      <w:r w:rsidR="00051385" w:rsidRPr="006551CC">
        <w:rPr>
          <w:rFonts w:ascii="Times New Roman" w:hAnsi="Times New Roman"/>
        </w:rPr>
        <w:t xml:space="preserve">as to the existence of any attendant </w:t>
      </w:r>
      <w:r w:rsidR="002D080C" w:rsidRPr="006551CC">
        <w:rPr>
          <w:rFonts w:ascii="Times New Roman" w:hAnsi="Times New Roman"/>
        </w:rPr>
        <w:t>requirement to afford procedural fairness</w:t>
      </w:r>
      <w:r w:rsidR="00F4017F" w:rsidRPr="006551CC">
        <w:rPr>
          <w:rFonts w:ascii="Times New Roman" w:hAnsi="Times New Roman"/>
        </w:rPr>
        <w:t xml:space="preserve"> and as to the availability of relief</w:t>
      </w:r>
      <w:r w:rsidR="00432C1A" w:rsidRPr="006551CC">
        <w:rPr>
          <w:rFonts w:ascii="Times New Roman" w:hAnsi="Times New Roman"/>
        </w:rPr>
        <w:t>.</w:t>
      </w:r>
      <w:r w:rsidR="002D080C" w:rsidRPr="006551CC">
        <w:rPr>
          <w:rFonts w:ascii="Times New Roman" w:hAnsi="Times New Roman"/>
        </w:rPr>
        <w:t xml:space="preserve"> </w:t>
      </w:r>
      <w:r w:rsidR="00432C1A" w:rsidRPr="006551CC">
        <w:rPr>
          <w:rFonts w:ascii="Times New Roman" w:hAnsi="Times New Roman"/>
        </w:rPr>
        <w:t>Recitation of the detail of much of that argument is redundant given that t</w:t>
      </w:r>
      <w:r w:rsidR="00AB7E03" w:rsidRPr="006551CC">
        <w:rPr>
          <w:rFonts w:ascii="Times New Roman" w:hAnsi="Times New Roman"/>
        </w:rPr>
        <w:t xml:space="preserve">he </w:t>
      </w:r>
      <w:r w:rsidR="00432C1A" w:rsidRPr="006551CC">
        <w:rPr>
          <w:rFonts w:ascii="Times New Roman" w:hAnsi="Times New Roman"/>
        </w:rPr>
        <w:t xml:space="preserve">outcome of the resolution of the </w:t>
      </w:r>
      <w:r w:rsidR="00AB7E03" w:rsidRPr="006551CC">
        <w:rPr>
          <w:rFonts w:ascii="Times New Roman" w:hAnsi="Times New Roman"/>
        </w:rPr>
        <w:t>issue will be seen</w:t>
      </w:r>
      <w:r w:rsidR="00097703" w:rsidRPr="006551CC">
        <w:rPr>
          <w:rFonts w:ascii="Times New Roman" w:hAnsi="Times New Roman"/>
        </w:rPr>
        <w:t xml:space="preserve"> </w:t>
      </w:r>
      <w:r w:rsidR="00AB7E03" w:rsidRPr="006551CC">
        <w:rPr>
          <w:rFonts w:ascii="Times New Roman" w:hAnsi="Times New Roman"/>
        </w:rPr>
        <w:t xml:space="preserve">to be </w:t>
      </w:r>
      <w:r w:rsidR="001B6153" w:rsidRPr="006551CC">
        <w:rPr>
          <w:rFonts w:ascii="Times New Roman" w:hAnsi="Times New Roman"/>
        </w:rPr>
        <w:t xml:space="preserve">foreclosed </w:t>
      </w:r>
      <w:r w:rsidR="00AB7E03" w:rsidRPr="006551CC">
        <w:rPr>
          <w:rFonts w:ascii="Times New Roman" w:hAnsi="Times New Roman"/>
        </w:rPr>
        <w:t xml:space="preserve">by reference to the proper construction of </w:t>
      </w:r>
      <w:r w:rsidR="00B90318" w:rsidRPr="006551CC">
        <w:rPr>
          <w:rFonts w:ascii="Times New Roman" w:hAnsi="Times New Roman"/>
        </w:rPr>
        <w:t>i</w:t>
      </w:r>
      <w:r w:rsidR="00AB7E03" w:rsidRPr="006551CC">
        <w:rPr>
          <w:rFonts w:ascii="Times New Roman" w:hAnsi="Times New Roman"/>
        </w:rPr>
        <w:t>tem 10 of Sch 1 to the</w:t>
      </w:r>
      <w:r w:rsidR="001B6153" w:rsidRPr="006551CC">
        <w:rPr>
          <w:rFonts w:ascii="Times New Roman" w:hAnsi="Times New Roman"/>
        </w:rPr>
        <w:t xml:space="preserve"> 2025 Amendment</w:t>
      </w:r>
      <w:r w:rsidR="001B6153" w:rsidRPr="006551CC">
        <w:rPr>
          <w:rFonts w:ascii="Times New Roman" w:hAnsi="Times New Roman"/>
          <w:i/>
          <w:iCs/>
        </w:rPr>
        <w:t xml:space="preserve"> </w:t>
      </w:r>
      <w:r w:rsidR="001B6153" w:rsidRPr="006551CC">
        <w:rPr>
          <w:rFonts w:ascii="Times New Roman" w:hAnsi="Times New Roman"/>
        </w:rPr>
        <w:t>Act.</w:t>
      </w:r>
    </w:p>
    <w:p w14:paraId="53ECC159" w14:textId="51F6F586" w:rsidR="005372C3" w:rsidRPr="006551CC" w:rsidRDefault="005372C3" w:rsidP="006551CC">
      <w:pPr>
        <w:pStyle w:val="FixListStyle"/>
        <w:spacing w:after="260" w:line="280" w:lineRule="exact"/>
        <w:ind w:right="0"/>
        <w:jc w:val="both"/>
        <w:rPr>
          <w:rFonts w:ascii="Times New Roman" w:hAnsi="Times New Roman"/>
        </w:rPr>
      </w:pPr>
      <w:r w:rsidRPr="006551CC">
        <w:rPr>
          <w:rFonts w:ascii="Times New Roman" w:hAnsi="Times New Roman"/>
        </w:rPr>
        <w:tab/>
        <w:t xml:space="preserve">The second issue concerns </w:t>
      </w:r>
      <w:r w:rsidR="00604B66" w:rsidRPr="006551CC">
        <w:rPr>
          <w:rFonts w:ascii="Times New Roman" w:hAnsi="Times New Roman"/>
        </w:rPr>
        <w:t>whether the</w:t>
      </w:r>
      <w:r w:rsidR="00F4017F" w:rsidRPr="006551CC">
        <w:rPr>
          <w:rFonts w:ascii="Times New Roman" w:hAnsi="Times New Roman"/>
        </w:rPr>
        <w:t xml:space="preserve"> duty imposed on an officer by s</w:t>
      </w:r>
      <w:r w:rsidR="009929FB">
        <w:rPr>
          <w:rFonts w:ascii="Times New Roman" w:hAnsi="Times New Roman"/>
        </w:rPr>
        <w:t> </w:t>
      </w:r>
      <w:r w:rsidR="00F4017F" w:rsidRPr="006551CC">
        <w:rPr>
          <w:rFonts w:ascii="Times New Roman" w:hAnsi="Times New Roman"/>
        </w:rPr>
        <w:t xml:space="preserve">198(2B) of the </w:t>
      </w:r>
      <w:r w:rsidR="00F4017F" w:rsidRPr="006551CC">
        <w:rPr>
          <w:rFonts w:ascii="Times New Roman" w:hAnsi="Times New Roman"/>
          <w:i/>
          <w:iCs/>
        </w:rPr>
        <w:t>Migration Act</w:t>
      </w:r>
      <w:r w:rsidR="00F4017F" w:rsidRPr="006551CC">
        <w:rPr>
          <w:rFonts w:ascii="Times New Roman" w:hAnsi="Times New Roman"/>
        </w:rPr>
        <w:t xml:space="preserve"> to remove the appellant from Australia </w:t>
      </w:r>
      <w:r w:rsidR="002E42EF" w:rsidRPr="006551CC">
        <w:rPr>
          <w:rFonts w:ascii="Times New Roman" w:hAnsi="Times New Roman"/>
        </w:rPr>
        <w:t>"</w:t>
      </w:r>
      <w:r w:rsidR="00F4017F" w:rsidRPr="006551CC">
        <w:rPr>
          <w:rFonts w:ascii="Times New Roman" w:hAnsi="Times New Roman"/>
        </w:rPr>
        <w:t>as soon as reasonably practicable</w:t>
      </w:r>
      <w:r w:rsidR="002E42EF" w:rsidRPr="006551CC">
        <w:rPr>
          <w:rFonts w:ascii="Times New Roman" w:hAnsi="Times New Roman"/>
        </w:rPr>
        <w:t>"</w:t>
      </w:r>
      <w:r w:rsidR="00F4017F" w:rsidRPr="006551CC">
        <w:rPr>
          <w:rFonts w:ascii="Times New Roman" w:hAnsi="Times New Roman"/>
        </w:rPr>
        <w:t xml:space="preserve"> </w:t>
      </w:r>
      <w:r w:rsidR="00604B66" w:rsidRPr="006551CC">
        <w:rPr>
          <w:rFonts w:ascii="Times New Roman" w:hAnsi="Times New Roman"/>
        </w:rPr>
        <w:t>authorise</w:t>
      </w:r>
      <w:r w:rsidR="00074595" w:rsidRPr="006551CC">
        <w:rPr>
          <w:rFonts w:ascii="Times New Roman" w:hAnsi="Times New Roman"/>
        </w:rPr>
        <w:t>s</w:t>
      </w:r>
      <w:r w:rsidR="00604B66" w:rsidRPr="006551CC">
        <w:rPr>
          <w:rFonts w:ascii="Times New Roman" w:hAnsi="Times New Roman"/>
        </w:rPr>
        <w:t xml:space="preserve"> and require</w:t>
      </w:r>
      <w:r w:rsidR="00074595" w:rsidRPr="006551CC">
        <w:rPr>
          <w:rFonts w:ascii="Times New Roman" w:hAnsi="Times New Roman"/>
        </w:rPr>
        <w:t xml:space="preserve">s his removal to Nauru </w:t>
      </w:r>
      <w:r w:rsidR="00541715" w:rsidRPr="006551CC">
        <w:rPr>
          <w:rFonts w:ascii="Times New Roman" w:hAnsi="Times New Roman"/>
        </w:rPr>
        <w:t>given that</w:t>
      </w:r>
      <w:r w:rsidR="00074595" w:rsidRPr="006551CC">
        <w:rPr>
          <w:rFonts w:ascii="Times New Roman" w:hAnsi="Times New Roman"/>
        </w:rPr>
        <w:t xml:space="preserve"> he </w:t>
      </w:r>
      <w:r w:rsidR="009915ED" w:rsidRPr="006551CC">
        <w:rPr>
          <w:rFonts w:ascii="Times New Roman" w:hAnsi="Times New Roman"/>
        </w:rPr>
        <w:t>would face</w:t>
      </w:r>
      <w:r w:rsidR="00074595" w:rsidRPr="006551CC">
        <w:rPr>
          <w:rFonts w:ascii="Times New Roman" w:hAnsi="Times New Roman"/>
        </w:rPr>
        <w:t xml:space="preserve"> an imminent risk of premature death from a fatal asthma attack</w:t>
      </w:r>
      <w:r w:rsidR="00541715" w:rsidRPr="006551CC">
        <w:rPr>
          <w:rFonts w:ascii="Times New Roman" w:hAnsi="Times New Roman"/>
        </w:rPr>
        <w:t xml:space="preserve"> in Nauru</w:t>
      </w:r>
      <w:r w:rsidR="00B83F8F" w:rsidRPr="006551CC">
        <w:rPr>
          <w:rFonts w:ascii="Times New Roman" w:hAnsi="Times New Roman"/>
        </w:rPr>
        <w:t>.</w:t>
      </w:r>
      <w:r w:rsidR="00B44811" w:rsidRPr="006551CC">
        <w:rPr>
          <w:rFonts w:ascii="Times New Roman" w:hAnsi="Times New Roman"/>
        </w:rPr>
        <w:t xml:space="preserve"> The primary judge</w:t>
      </w:r>
      <w:r w:rsidR="00B4097F" w:rsidRPr="006551CC">
        <w:rPr>
          <w:rFonts w:ascii="Times New Roman" w:hAnsi="Times New Roman"/>
        </w:rPr>
        <w:t xml:space="preserve"> rejected the </w:t>
      </w:r>
      <w:r w:rsidR="00CA118A" w:rsidRPr="006551CC">
        <w:rPr>
          <w:rFonts w:ascii="Times New Roman" w:hAnsi="Times New Roman"/>
        </w:rPr>
        <w:t xml:space="preserve">appellant's </w:t>
      </w:r>
      <w:r w:rsidR="00B4097F" w:rsidRPr="006551CC">
        <w:rPr>
          <w:rFonts w:ascii="Times New Roman" w:hAnsi="Times New Roman"/>
        </w:rPr>
        <w:t xml:space="preserve">argument that </w:t>
      </w:r>
      <w:r w:rsidR="000578C8" w:rsidRPr="006551CC">
        <w:rPr>
          <w:rFonts w:ascii="Times New Roman" w:hAnsi="Times New Roman"/>
        </w:rPr>
        <w:t>his remov</w:t>
      </w:r>
      <w:r w:rsidR="00635B2D" w:rsidRPr="006551CC">
        <w:rPr>
          <w:rFonts w:ascii="Times New Roman" w:hAnsi="Times New Roman"/>
        </w:rPr>
        <w:t>al</w:t>
      </w:r>
      <w:r w:rsidR="00B4097F" w:rsidRPr="006551CC">
        <w:rPr>
          <w:rFonts w:ascii="Times New Roman" w:hAnsi="Times New Roman"/>
        </w:rPr>
        <w:t xml:space="preserve"> is not</w:t>
      </w:r>
      <w:r w:rsidR="00FB560A" w:rsidRPr="006551CC">
        <w:rPr>
          <w:rFonts w:ascii="Times New Roman" w:hAnsi="Times New Roman"/>
        </w:rPr>
        <w:t xml:space="preserve"> </w:t>
      </w:r>
      <w:r w:rsidR="00074595" w:rsidRPr="006551CC">
        <w:rPr>
          <w:rFonts w:ascii="Times New Roman" w:hAnsi="Times New Roman"/>
        </w:rPr>
        <w:t xml:space="preserve">so </w:t>
      </w:r>
      <w:r w:rsidR="00635B2D" w:rsidRPr="006551CC">
        <w:rPr>
          <w:rFonts w:ascii="Times New Roman" w:hAnsi="Times New Roman"/>
        </w:rPr>
        <w:t xml:space="preserve">authorised and required </w:t>
      </w:r>
      <w:r w:rsidR="00186897" w:rsidRPr="006551CC">
        <w:rPr>
          <w:rFonts w:ascii="Times New Roman" w:hAnsi="Times New Roman"/>
        </w:rPr>
        <w:t xml:space="preserve">on the authority of the </w:t>
      </w:r>
      <w:r w:rsidR="00A95DA5" w:rsidRPr="006551CC">
        <w:rPr>
          <w:rFonts w:ascii="Times New Roman" w:hAnsi="Times New Roman"/>
        </w:rPr>
        <w:t>holding</w:t>
      </w:r>
      <w:r w:rsidR="0098067C" w:rsidRPr="006551CC">
        <w:rPr>
          <w:rFonts w:ascii="Times New Roman" w:hAnsi="Times New Roman"/>
        </w:rPr>
        <w:t xml:space="preserve"> of the Full Federal Court in </w:t>
      </w:r>
      <w:r w:rsidR="0098067C" w:rsidRPr="006551CC">
        <w:rPr>
          <w:rFonts w:ascii="Times New Roman" w:hAnsi="Times New Roman"/>
          <w:i/>
          <w:iCs/>
        </w:rPr>
        <w:t>NATB v Minister for Immigration and Multicultural and Indigenous Affairs</w:t>
      </w:r>
      <w:r w:rsidR="0098067C" w:rsidRPr="006551CC">
        <w:rPr>
          <w:rStyle w:val="FootnoteReference"/>
          <w:rFonts w:ascii="Times New Roman" w:hAnsi="Times New Roman"/>
          <w:sz w:val="24"/>
        </w:rPr>
        <w:footnoteReference w:id="22"/>
      </w:r>
      <w:r w:rsidR="0098067C" w:rsidRPr="006551CC">
        <w:rPr>
          <w:rFonts w:ascii="Times New Roman" w:hAnsi="Times New Roman"/>
        </w:rPr>
        <w:t xml:space="preserve"> </w:t>
      </w:r>
      <w:r w:rsidR="00BE3CBA" w:rsidRPr="006551CC">
        <w:rPr>
          <w:rFonts w:ascii="Times New Roman" w:hAnsi="Times New Roman"/>
        </w:rPr>
        <w:t xml:space="preserve">to the effect </w:t>
      </w:r>
      <w:r w:rsidR="00083F05" w:rsidRPr="006551CC">
        <w:rPr>
          <w:rFonts w:ascii="Times New Roman" w:hAnsi="Times New Roman"/>
        </w:rPr>
        <w:t xml:space="preserve">that </w:t>
      </w:r>
      <w:r w:rsidR="00074595" w:rsidRPr="006551CC">
        <w:rPr>
          <w:rFonts w:ascii="Times New Roman" w:hAnsi="Times New Roman"/>
        </w:rPr>
        <w:t>a risk of harm</w:t>
      </w:r>
      <w:r w:rsidR="00047A68" w:rsidRPr="006551CC">
        <w:rPr>
          <w:rFonts w:ascii="Times New Roman" w:hAnsi="Times New Roman"/>
        </w:rPr>
        <w:t xml:space="preserve"> </w:t>
      </w:r>
      <w:r w:rsidR="00074595" w:rsidRPr="006551CC">
        <w:rPr>
          <w:rFonts w:ascii="Times New Roman" w:hAnsi="Times New Roman"/>
        </w:rPr>
        <w:t xml:space="preserve">occurring </w:t>
      </w:r>
      <w:r w:rsidR="00047A68" w:rsidRPr="006551CC">
        <w:rPr>
          <w:rFonts w:ascii="Times New Roman" w:hAnsi="Times New Roman"/>
        </w:rPr>
        <w:t xml:space="preserve">after removal is irrelevant to the </w:t>
      </w:r>
      <w:r w:rsidR="00876AF9" w:rsidRPr="006551CC">
        <w:rPr>
          <w:rFonts w:ascii="Times New Roman" w:hAnsi="Times New Roman"/>
        </w:rPr>
        <w:t xml:space="preserve">assessment of </w:t>
      </w:r>
      <w:r w:rsidR="00C23054" w:rsidRPr="006551CC">
        <w:rPr>
          <w:rFonts w:ascii="Times New Roman" w:hAnsi="Times New Roman"/>
        </w:rPr>
        <w:t>whether</w:t>
      </w:r>
      <w:r w:rsidR="00876AF9" w:rsidRPr="006551CC">
        <w:rPr>
          <w:rFonts w:ascii="Times New Roman" w:hAnsi="Times New Roman"/>
        </w:rPr>
        <w:t xml:space="preserve"> </w:t>
      </w:r>
      <w:r w:rsidR="00BE3CBA" w:rsidRPr="006551CC">
        <w:rPr>
          <w:rFonts w:ascii="Times New Roman" w:hAnsi="Times New Roman"/>
        </w:rPr>
        <w:t xml:space="preserve">removal </w:t>
      </w:r>
      <w:r w:rsidR="00C23054" w:rsidRPr="006551CC">
        <w:rPr>
          <w:rFonts w:ascii="Times New Roman" w:hAnsi="Times New Roman"/>
        </w:rPr>
        <w:t xml:space="preserve">is </w:t>
      </w:r>
      <w:r w:rsidR="0045145F" w:rsidRPr="006551CC">
        <w:rPr>
          <w:rFonts w:ascii="Times New Roman" w:hAnsi="Times New Roman"/>
        </w:rPr>
        <w:t>"</w:t>
      </w:r>
      <w:r w:rsidR="00C23054" w:rsidRPr="006551CC">
        <w:rPr>
          <w:rFonts w:ascii="Times New Roman" w:hAnsi="Times New Roman"/>
        </w:rPr>
        <w:t>reasonably practicable</w:t>
      </w:r>
      <w:r w:rsidR="0045145F" w:rsidRPr="006551CC">
        <w:rPr>
          <w:rFonts w:ascii="Times New Roman" w:hAnsi="Times New Roman"/>
        </w:rPr>
        <w:t>"</w:t>
      </w:r>
      <w:r w:rsidR="00074595" w:rsidRPr="006551CC">
        <w:rPr>
          <w:rFonts w:ascii="Times New Roman" w:hAnsi="Times New Roman"/>
        </w:rPr>
        <w:t xml:space="preserve"> within the meaning of s 198</w:t>
      </w:r>
      <w:r w:rsidR="00C23054" w:rsidRPr="006551CC">
        <w:rPr>
          <w:rFonts w:ascii="Times New Roman" w:hAnsi="Times New Roman"/>
        </w:rPr>
        <w:t xml:space="preserve">. </w:t>
      </w:r>
      <w:r w:rsidR="001D644B" w:rsidRPr="006551CC">
        <w:rPr>
          <w:rFonts w:ascii="Times New Roman" w:hAnsi="Times New Roman"/>
        </w:rPr>
        <w:t xml:space="preserve">With the support of the </w:t>
      </w:r>
      <w:r w:rsidR="006865BD" w:rsidRPr="006551CC">
        <w:rPr>
          <w:rFonts w:ascii="Times New Roman" w:hAnsi="Times New Roman"/>
        </w:rPr>
        <w:t>Human Rights Law Centre</w:t>
      </w:r>
      <w:r w:rsidR="006A0713" w:rsidRPr="006551CC">
        <w:rPr>
          <w:rFonts w:ascii="Times New Roman" w:hAnsi="Times New Roman"/>
        </w:rPr>
        <w:t xml:space="preserve">, </w:t>
      </w:r>
      <w:r w:rsidR="006865BD" w:rsidRPr="006551CC">
        <w:rPr>
          <w:rFonts w:ascii="Times New Roman" w:hAnsi="Times New Roman"/>
        </w:rPr>
        <w:t xml:space="preserve">which was granted leave to appear </w:t>
      </w:r>
      <w:r w:rsidR="00C36FE0" w:rsidRPr="006551CC">
        <w:rPr>
          <w:rFonts w:ascii="Times New Roman" w:hAnsi="Times New Roman"/>
        </w:rPr>
        <w:t>amicus curiae, t</w:t>
      </w:r>
      <w:r w:rsidR="00C23054" w:rsidRPr="006551CC">
        <w:rPr>
          <w:rFonts w:ascii="Times New Roman" w:hAnsi="Times New Roman"/>
        </w:rPr>
        <w:t xml:space="preserve">he </w:t>
      </w:r>
      <w:r w:rsidR="001D644B" w:rsidRPr="006551CC">
        <w:rPr>
          <w:rFonts w:ascii="Times New Roman" w:hAnsi="Times New Roman"/>
        </w:rPr>
        <w:t xml:space="preserve">appellant challenges </w:t>
      </w:r>
      <w:r w:rsidR="00541715" w:rsidRPr="006551CC">
        <w:rPr>
          <w:rFonts w:ascii="Times New Roman" w:hAnsi="Times New Roman"/>
        </w:rPr>
        <w:t>the correctness of tha</w:t>
      </w:r>
      <w:r w:rsidR="00410EFC" w:rsidRPr="006551CC">
        <w:rPr>
          <w:rFonts w:ascii="Times New Roman" w:hAnsi="Times New Roman"/>
        </w:rPr>
        <w:t>t</w:t>
      </w:r>
      <w:r w:rsidR="00541715" w:rsidRPr="006551CC">
        <w:rPr>
          <w:rFonts w:ascii="Times New Roman" w:hAnsi="Times New Roman"/>
        </w:rPr>
        <w:t xml:space="preserve"> holding</w:t>
      </w:r>
      <w:r w:rsidR="00C36FE0" w:rsidRPr="006551CC">
        <w:rPr>
          <w:rFonts w:ascii="Times New Roman" w:hAnsi="Times New Roman"/>
        </w:rPr>
        <w:t>.</w:t>
      </w:r>
    </w:p>
    <w:p w14:paraId="71DE56CA" w14:textId="50A5E4D6" w:rsidR="00C36FE0" w:rsidRPr="006551CC" w:rsidRDefault="00C36FE0" w:rsidP="006551CC">
      <w:pPr>
        <w:pStyle w:val="FixListStyle"/>
        <w:spacing w:after="260" w:line="280" w:lineRule="exact"/>
        <w:ind w:right="0"/>
        <w:jc w:val="both"/>
        <w:rPr>
          <w:rFonts w:ascii="Times New Roman" w:hAnsi="Times New Roman"/>
        </w:rPr>
      </w:pPr>
      <w:r w:rsidRPr="006551CC">
        <w:rPr>
          <w:rFonts w:ascii="Times New Roman" w:hAnsi="Times New Roman"/>
        </w:rPr>
        <w:tab/>
        <w:t>The final issue</w:t>
      </w:r>
      <w:r w:rsidR="009D6D98" w:rsidRPr="006551CC">
        <w:rPr>
          <w:rFonts w:ascii="Times New Roman" w:hAnsi="Times New Roman"/>
        </w:rPr>
        <w:t>, which</w:t>
      </w:r>
      <w:r w:rsidR="00FB5201" w:rsidRPr="006551CC">
        <w:rPr>
          <w:rFonts w:ascii="Times New Roman" w:hAnsi="Times New Roman"/>
        </w:rPr>
        <w:t xml:space="preserve"> </w:t>
      </w:r>
      <w:r w:rsidR="0082674D" w:rsidRPr="006551CC">
        <w:rPr>
          <w:rFonts w:ascii="Times New Roman" w:hAnsi="Times New Roman"/>
        </w:rPr>
        <w:t>is raised by the appellant</w:t>
      </w:r>
      <w:r w:rsidR="00535C05" w:rsidRPr="006551CC">
        <w:rPr>
          <w:rFonts w:ascii="Times New Roman" w:hAnsi="Times New Roman"/>
        </w:rPr>
        <w:t xml:space="preserve"> </w:t>
      </w:r>
      <w:r w:rsidR="003E5D46" w:rsidRPr="006551CC">
        <w:rPr>
          <w:rFonts w:ascii="Times New Roman" w:hAnsi="Times New Roman"/>
        </w:rPr>
        <w:t>for the first time in this Court</w:t>
      </w:r>
      <w:r w:rsidR="005F0CCD" w:rsidRPr="006551CC">
        <w:rPr>
          <w:rFonts w:ascii="Times New Roman" w:hAnsi="Times New Roman"/>
        </w:rPr>
        <w:t xml:space="preserve">, </w:t>
      </w:r>
      <w:r w:rsidR="001B5786" w:rsidRPr="006551CC">
        <w:rPr>
          <w:rFonts w:ascii="Times New Roman" w:hAnsi="Times New Roman"/>
        </w:rPr>
        <w:t xml:space="preserve">arises </w:t>
      </w:r>
      <w:r w:rsidR="00903385" w:rsidRPr="006551CC">
        <w:rPr>
          <w:rFonts w:ascii="Times New Roman" w:hAnsi="Times New Roman"/>
        </w:rPr>
        <w:t xml:space="preserve">for determination </w:t>
      </w:r>
      <w:r w:rsidR="005619B0" w:rsidRPr="006551CC">
        <w:rPr>
          <w:rFonts w:ascii="Times New Roman" w:hAnsi="Times New Roman"/>
        </w:rPr>
        <w:t>if</w:t>
      </w:r>
      <w:r w:rsidR="002C5D95" w:rsidRPr="006551CC">
        <w:rPr>
          <w:rFonts w:ascii="Times New Roman" w:hAnsi="Times New Roman"/>
        </w:rPr>
        <w:t xml:space="preserve"> the removal of the appellant to Nauru </w:t>
      </w:r>
      <w:r w:rsidR="005F0CCD" w:rsidRPr="006551CC">
        <w:rPr>
          <w:rFonts w:ascii="Times New Roman" w:hAnsi="Times New Roman"/>
        </w:rPr>
        <w:t xml:space="preserve">where he would face an imminent risk of premature death from a fatal asthma attack </w:t>
      </w:r>
      <w:r w:rsidR="00205F59" w:rsidRPr="006551CC">
        <w:rPr>
          <w:rFonts w:ascii="Times New Roman" w:hAnsi="Times New Roman"/>
        </w:rPr>
        <w:t>is</w:t>
      </w:r>
      <w:r w:rsidR="002C5D95" w:rsidRPr="006551CC">
        <w:rPr>
          <w:rFonts w:ascii="Times New Roman" w:hAnsi="Times New Roman"/>
        </w:rPr>
        <w:t xml:space="preserve"> authorised and required </w:t>
      </w:r>
      <w:r w:rsidR="00020886" w:rsidRPr="006551CC">
        <w:rPr>
          <w:rFonts w:ascii="Times New Roman" w:hAnsi="Times New Roman"/>
        </w:rPr>
        <w:t xml:space="preserve">on </w:t>
      </w:r>
      <w:r w:rsidR="00372F2B" w:rsidRPr="006551CC">
        <w:rPr>
          <w:rFonts w:ascii="Times New Roman" w:hAnsi="Times New Roman"/>
        </w:rPr>
        <w:t>the</w:t>
      </w:r>
      <w:r w:rsidR="00020886" w:rsidRPr="006551CC">
        <w:rPr>
          <w:rFonts w:ascii="Times New Roman" w:hAnsi="Times New Roman"/>
        </w:rPr>
        <w:t xml:space="preserve"> proper construction of</w:t>
      </w:r>
      <w:r w:rsidR="002C5D95" w:rsidRPr="006551CC">
        <w:rPr>
          <w:rFonts w:ascii="Times New Roman" w:hAnsi="Times New Roman"/>
        </w:rPr>
        <w:t xml:space="preserve"> s 198(2B) of the </w:t>
      </w:r>
      <w:r w:rsidR="002C5D95" w:rsidRPr="006551CC">
        <w:rPr>
          <w:rFonts w:ascii="Times New Roman" w:hAnsi="Times New Roman"/>
          <w:i/>
          <w:iCs/>
        </w:rPr>
        <w:t>Migration Act</w:t>
      </w:r>
      <w:r w:rsidR="005F0CCD" w:rsidRPr="006551CC">
        <w:rPr>
          <w:rFonts w:ascii="Times New Roman" w:hAnsi="Times New Roman"/>
        </w:rPr>
        <w:t>. The issue</w:t>
      </w:r>
      <w:r w:rsidR="002C5D95" w:rsidRPr="006551CC">
        <w:rPr>
          <w:rFonts w:ascii="Times New Roman" w:hAnsi="Times New Roman"/>
        </w:rPr>
        <w:t xml:space="preserve"> is whether </w:t>
      </w:r>
      <w:r w:rsidR="009F092E" w:rsidRPr="006551CC">
        <w:rPr>
          <w:rFonts w:ascii="Times New Roman" w:hAnsi="Times New Roman"/>
        </w:rPr>
        <w:t xml:space="preserve">ss </w:t>
      </w:r>
      <w:r w:rsidR="00372F2B" w:rsidRPr="006551CC">
        <w:rPr>
          <w:rFonts w:ascii="Times New Roman" w:hAnsi="Times New Roman"/>
        </w:rPr>
        <w:t>198AH</w:t>
      </w:r>
      <w:r w:rsidR="002455C6" w:rsidRPr="006551CC">
        <w:rPr>
          <w:rFonts w:ascii="Times New Roman" w:hAnsi="Times New Roman"/>
        </w:rPr>
        <w:t>B</w:t>
      </w:r>
      <w:r w:rsidR="00372F2B" w:rsidRPr="006551CC">
        <w:rPr>
          <w:rFonts w:ascii="Times New Roman" w:hAnsi="Times New Roman"/>
        </w:rPr>
        <w:t xml:space="preserve">, </w:t>
      </w:r>
      <w:r w:rsidR="009F092E" w:rsidRPr="006551CC">
        <w:rPr>
          <w:rFonts w:ascii="Times New Roman" w:hAnsi="Times New Roman"/>
        </w:rPr>
        <w:t>76AAA and 198(2B) in th</w:t>
      </w:r>
      <w:r w:rsidR="005F0CCD" w:rsidRPr="006551CC">
        <w:rPr>
          <w:rFonts w:ascii="Times New Roman" w:hAnsi="Times New Roman"/>
        </w:rPr>
        <w:t>at</w:t>
      </w:r>
      <w:r w:rsidR="009F092E" w:rsidRPr="006551CC">
        <w:rPr>
          <w:rFonts w:ascii="Times New Roman" w:hAnsi="Times New Roman"/>
        </w:rPr>
        <w:t xml:space="preserve"> application </w:t>
      </w:r>
      <w:r w:rsidR="00875C06" w:rsidRPr="006551CC">
        <w:rPr>
          <w:rFonts w:ascii="Times New Roman" w:hAnsi="Times New Roman"/>
        </w:rPr>
        <w:t>are properly characterised a</w:t>
      </w:r>
      <w:r w:rsidR="00541715" w:rsidRPr="006551CC">
        <w:rPr>
          <w:rFonts w:ascii="Times New Roman" w:hAnsi="Times New Roman"/>
        </w:rPr>
        <w:t>s</w:t>
      </w:r>
      <w:r w:rsidR="00875C06" w:rsidRPr="006551CC">
        <w:rPr>
          <w:rFonts w:ascii="Times New Roman" w:hAnsi="Times New Roman"/>
        </w:rPr>
        <w:t xml:space="preserve"> </w:t>
      </w:r>
      <w:r w:rsidR="00096B32" w:rsidRPr="006551CC">
        <w:rPr>
          <w:rFonts w:ascii="Times New Roman" w:hAnsi="Times New Roman"/>
        </w:rPr>
        <w:t xml:space="preserve">penal or punitive in character </w:t>
      </w:r>
      <w:r w:rsidR="00541715" w:rsidRPr="006551CC">
        <w:rPr>
          <w:rFonts w:ascii="Times New Roman" w:hAnsi="Times New Roman"/>
        </w:rPr>
        <w:t>and thereby</w:t>
      </w:r>
      <w:r w:rsidR="00096B32" w:rsidRPr="006551CC">
        <w:rPr>
          <w:rFonts w:ascii="Times New Roman" w:hAnsi="Times New Roman"/>
        </w:rPr>
        <w:t xml:space="preserve"> contravene Ch</w:t>
      </w:r>
      <w:r w:rsidR="009929FB">
        <w:rPr>
          <w:rFonts w:ascii="Times New Roman" w:hAnsi="Times New Roman"/>
        </w:rPr>
        <w:t> </w:t>
      </w:r>
      <w:r w:rsidR="00096B32" w:rsidRPr="006551CC">
        <w:rPr>
          <w:rFonts w:ascii="Times New Roman" w:hAnsi="Times New Roman"/>
        </w:rPr>
        <w:t xml:space="preserve">III of the </w:t>
      </w:r>
      <w:r w:rsidR="00096B32" w:rsidRPr="006551CC">
        <w:rPr>
          <w:rFonts w:ascii="Times New Roman" w:hAnsi="Times New Roman"/>
          <w:i/>
        </w:rPr>
        <w:t>Constitution</w:t>
      </w:r>
      <w:r w:rsidR="00096B32" w:rsidRPr="006551CC">
        <w:rPr>
          <w:rFonts w:ascii="Times New Roman" w:hAnsi="Times New Roman"/>
        </w:rPr>
        <w:t>.</w:t>
      </w:r>
    </w:p>
    <w:p w14:paraId="034B0040" w14:textId="65FFF8EF" w:rsidR="00AA4703" w:rsidRPr="006551CC" w:rsidRDefault="004206EE" w:rsidP="006551CC">
      <w:pPr>
        <w:pStyle w:val="HeadingL1"/>
        <w:spacing w:after="260" w:line="280" w:lineRule="exact"/>
        <w:ind w:right="0"/>
        <w:jc w:val="both"/>
        <w:rPr>
          <w:rFonts w:ascii="Times New Roman" w:hAnsi="Times New Roman"/>
        </w:rPr>
      </w:pPr>
      <w:r w:rsidRPr="006551CC">
        <w:rPr>
          <w:rFonts w:ascii="Times New Roman" w:hAnsi="Times New Roman"/>
        </w:rPr>
        <w:lastRenderedPageBreak/>
        <w:t>L</w:t>
      </w:r>
      <w:r w:rsidR="00DC2B3F" w:rsidRPr="006551CC">
        <w:rPr>
          <w:rFonts w:ascii="Times New Roman" w:hAnsi="Times New Roman"/>
        </w:rPr>
        <w:t>awfulness of the Interim Arrangement</w:t>
      </w:r>
    </w:p>
    <w:p w14:paraId="126824D1" w14:textId="1C22D536" w:rsidR="00E800CF" w:rsidRPr="006551CC" w:rsidRDefault="00056ED4" w:rsidP="006551CC">
      <w:pPr>
        <w:pStyle w:val="FixListStyle"/>
        <w:spacing w:after="260" w:line="280" w:lineRule="exact"/>
        <w:ind w:right="0"/>
        <w:jc w:val="both"/>
        <w:rPr>
          <w:rFonts w:ascii="Times New Roman" w:hAnsi="Times New Roman"/>
        </w:rPr>
      </w:pPr>
      <w:r w:rsidRPr="006551CC">
        <w:rPr>
          <w:rFonts w:ascii="Times New Roman" w:hAnsi="Times New Roman"/>
        </w:rPr>
        <w:tab/>
        <w:t>The 2025 Amendment</w:t>
      </w:r>
      <w:r w:rsidR="006D47A8" w:rsidRPr="006551CC">
        <w:rPr>
          <w:rFonts w:ascii="Times New Roman" w:hAnsi="Times New Roman"/>
        </w:rPr>
        <w:t xml:space="preserve"> Act</w:t>
      </w:r>
      <w:r w:rsidR="004167FA" w:rsidRPr="006551CC">
        <w:rPr>
          <w:rFonts w:ascii="Times New Roman" w:hAnsi="Times New Roman"/>
        </w:rPr>
        <w:t xml:space="preserve"> </w:t>
      </w:r>
      <w:r w:rsidR="006A70EE" w:rsidRPr="006551CC">
        <w:rPr>
          <w:rFonts w:ascii="Times New Roman" w:hAnsi="Times New Roman"/>
        </w:rPr>
        <w:t xml:space="preserve">amended </w:t>
      </w:r>
      <w:r w:rsidR="00D14022" w:rsidRPr="006551CC">
        <w:rPr>
          <w:rFonts w:ascii="Times New Roman" w:hAnsi="Times New Roman"/>
        </w:rPr>
        <w:t xml:space="preserve">the </w:t>
      </w:r>
      <w:r w:rsidR="00D14022" w:rsidRPr="006551CC">
        <w:rPr>
          <w:rFonts w:ascii="Times New Roman" w:hAnsi="Times New Roman"/>
          <w:i/>
          <w:iCs/>
        </w:rPr>
        <w:t>Migration Act</w:t>
      </w:r>
      <w:r w:rsidR="00D14022" w:rsidRPr="006551CC">
        <w:rPr>
          <w:rFonts w:ascii="Times New Roman" w:hAnsi="Times New Roman"/>
        </w:rPr>
        <w:t xml:space="preserve"> including </w:t>
      </w:r>
      <w:r w:rsidR="00FC3BF3" w:rsidRPr="006551CC">
        <w:rPr>
          <w:rFonts w:ascii="Times New Roman" w:hAnsi="Times New Roman"/>
        </w:rPr>
        <w:t xml:space="preserve">by </w:t>
      </w:r>
      <w:r w:rsidR="00217459" w:rsidRPr="006551CC">
        <w:rPr>
          <w:rFonts w:ascii="Times New Roman" w:hAnsi="Times New Roman"/>
        </w:rPr>
        <w:t xml:space="preserve">inserting </w:t>
      </w:r>
      <w:r w:rsidR="004B108B" w:rsidRPr="006551CC">
        <w:rPr>
          <w:rFonts w:ascii="Times New Roman" w:hAnsi="Times New Roman"/>
        </w:rPr>
        <w:t xml:space="preserve">a new </w:t>
      </w:r>
      <w:r w:rsidR="00E731DB" w:rsidRPr="006551CC">
        <w:rPr>
          <w:rFonts w:ascii="Times New Roman" w:hAnsi="Times New Roman"/>
        </w:rPr>
        <w:t>s</w:t>
      </w:r>
      <w:r w:rsidR="002E42EF" w:rsidRPr="006551CC">
        <w:rPr>
          <w:rFonts w:ascii="Times New Roman" w:hAnsi="Times New Roman"/>
        </w:rPr>
        <w:t> </w:t>
      </w:r>
      <w:r w:rsidR="00E731DB" w:rsidRPr="006551CC">
        <w:rPr>
          <w:rFonts w:ascii="Times New Roman" w:hAnsi="Times New Roman"/>
        </w:rPr>
        <w:t xml:space="preserve">198AHAA </w:t>
      </w:r>
      <w:r w:rsidR="009E6259" w:rsidRPr="006551CC">
        <w:rPr>
          <w:rFonts w:ascii="Times New Roman" w:hAnsi="Times New Roman"/>
        </w:rPr>
        <w:t>relevantly provid</w:t>
      </w:r>
      <w:r w:rsidR="00C53167" w:rsidRPr="006551CC">
        <w:rPr>
          <w:rFonts w:ascii="Times New Roman" w:hAnsi="Times New Roman"/>
        </w:rPr>
        <w:t>ing</w:t>
      </w:r>
      <w:r w:rsidR="009E6259" w:rsidRPr="006551CC">
        <w:rPr>
          <w:rFonts w:ascii="Times New Roman" w:hAnsi="Times New Roman"/>
        </w:rPr>
        <w:t xml:space="preserve"> in s 198AHAA(1)(a) </w:t>
      </w:r>
      <w:r w:rsidR="003D5E94" w:rsidRPr="006551CC">
        <w:rPr>
          <w:rFonts w:ascii="Times New Roman" w:hAnsi="Times New Roman"/>
        </w:rPr>
        <w:t xml:space="preserve">that "[t]he rules of natural justice do not apply to an exercise </w:t>
      </w:r>
      <w:r w:rsidR="004500B1" w:rsidRPr="006551CC">
        <w:rPr>
          <w:rFonts w:ascii="Times New Roman" w:hAnsi="Times New Roman"/>
        </w:rPr>
        <w:t xml:space="preserve">of the executive power of the </w:t>
      </w:r>
      <w:r w:rsidR="00282EAC" w:rsidRPr="006551CC">
        <w:rPr>
          <w:rFonts w:ascii="Times New Roman" w:hAnsi="Times New Roman"/>
        </w:rPr>
        <w:t xml:space="preserve">Commonwealth to ... enter into a third country reception </w:t>
      </w:r>
      <w:r w:rsidR="00E800CF" w:rsidRPr="006551CC">
        <w:rPr>
          <w:rFonts w:ascii="Times New Roman" w:hAnsi="Times New Roman"/>
        </w:rPr>
        <w:t>arrangement with a foreign country".</w:t>
      </w:r>
      <w:r w:rsidR="004167FA" w:rsidRPr="006551CC">
        <w:rPr>
          <w:rStyle w:val="FootnoteReference"/>
          <w:rFonts w:ascii="Times New Roman" w:hAnsi="Times New Roman"/>
          <w:sz w:val="24"/>
        </w:rPr>
        <w:footnoteReference w:id="23"/>
      </w:r>
      <w:r w:rsidR="004167FA" w:rsidRPr="006551CC">
        <w:rPr>
          <w:rFonts w:ascii="Times New Roman" w:hAnsi="Times New Roman"/>
        </w:rPr>
        <w:t xml:space="preserve"> Th</w:t>
      </w:r>
      <w:r w:rsidR="00C53167" w:rsidRPr="006551CC">
        <w:rPr>
          <w:rFonts w:ascii="Times New Roman" w:hAnsi="Times New Roman"/>
        </w:rPr>
        <w:t xml:space="preserve">e insertion of s 198AHAA and related amendments to the </w:t>
      </w:r>
      <w:r w:rsidR="00C53167" w:rsidRPr="006551CC">
        <w:rPr>
          <w:rFonts w:ascii="Times New Roman" w:hAnsi="Times New Roman"/>
          <w:i/>
          <w:iCs/>
        </w:rPr>
        <w:t xml:space="preserve">Migration Act </w:t>
      </w:r>
      <w:r w:rsidR="00541715" w:rsidRPr="006551CC">
        <w:rPr>
          <w:rFonts w:ascii="Times New Roman" w:hAnsi="Times New Roman"/>
        </w:rPr>
        <w:t>are</w:t>
      </w:r>
      <w:r w:rsidR="004167FA" w:rsidRPr="006551CC">
        <w:rPr>
          <w:rFonts w:ascii="Times New Roman" w:hAnsi="Times New Roman"/>
          <w:i/>
          <w:iCs/>
        </w:rPr>
        <w:t xml:space="preserve"> </w:t>
      </w:r>
      <w:r w:rsidR="004167FA" w:rsidRPr="006551CC">
        <w:rPr>
          <w:rFonts w:ascii="Times New Roman" w:hAnsi="Times New Roman"/>
        </w:rPr>
        <w:t xml:space="preserve">expressed </w:t>
      </w:r>
      <w:r w:rsidR="00C53167" w:rsidRPr="006551CC">
        <w:rPr>
          <w:rFonts w:ascii="Times New Roman" w:hAnsi="Times New Roman"/>
        </w:rPr>
        <w:t>by</w:t>
      </w:r>
      <w:r w:rsidR="004167FA" w:rsidRPr="006551CC">
        <w:rPr>
          <w:rFonts w:ascii="Times New Roman" w:hAnsi="Times New Roman"/>
        </w:rPr>
        <w:t xml:space="preserve"> </w:t>
      </w:r>
      <w:r w:rsidR="00E36462" w:rsidRPr="006551CC">
        <w:rPr>
          <w:rFonts w:ascii="Times New Roman" w:hAnsi="Times New Roman"/>
        </w:rPr>
        <w:t>i</w:t>
      </w:r>
      <w:r w:rsidR="004167FA" w:rsidRPr="006551CC">
        <w:rPr>
          <w:rFonts w:ascii="Times New Roman" w:hAnsi="Times New Roman"/>
        </w:rPr>
        <w:t xml:space="preserve">tem 9 of Sch 1 to the 2025 Amendment </w:t>
      </w:r>
      <w:r w:rsidR="00E36462" w:rsidRPr="006551CC">
        <w:rPr>
          <w:rFonts w:ascii="Times New Roman" w:hAnsi="Times New Roman"/>
        </w:rPr>
        <w:t xml:space="preserve">Act </w:t>
      </w:r>
      <w:r w:rsidR="004167FA" w:rsidRPr="006551CC">
        <w:rPr>
          <w:rFonts w:ascii="Times New Roman" w:hAnsi="Times New Roman"/>
        </w:rPr>
        <w:t>to have retroactive effect.</w:t>
      </w:r>
      <w:r w:rsidR="00B675D7" w:rsidRPr="006551CC" w:rsidDel="00B675D7">
        <w:rPr>
          <w:rStyle w:val="FootnoteReference"/>
          <w:rFonts w:ascii="Times New Roman" w:hAnsi="Times New Roman"/>
          <w:sz w:val="24"/>
        </w:rPr>
        <w:t xml:space="preserve"> </w:t>
      </w:r>
    </w:p>
    <w:p w14:paraId="290E7099" w14:textId="182AD039" w:rsidR="005B3B3B" w:rsidRPr="006551CC" w:rsidRDefault="00E800CF" w:rsidP="006551CC">
      <w:pPr>
        <w:pStyle w:val="FixListStyle"/>
        <w:spacing w:after="260" w:line="280" w:lineRule="exact"/>
        <w:ind w:right="0"/>
        <w:jc w:val="both"/>
        <w:rPr>
          <w:rFonts w:ascii="Times New Roman" w:hAnsi="Times New Roman"/>
        </w:rPr>
      </w:pPr>
      <w:r w:rsidRPr="006551CC">
        <w:rPr>
          <w:rFonts w:ascii="Times New Roman" w:hAnsi="Times New Roman"/>
        </w:rPr>
        <w:tab/>
      </w:r>
      <w:proofErr w:type="gramStart"/>
      <w:r w:rsidR="00DE6B46" w:rsidRPr="006551CC">
        <w:rPr>
          <w:rFonts w:ascii="Times New Roman" w:hAnsi="Times New Roman"/>
        </w:rPr>
        <w:t>For the purpose of</w:t>
      </w:r>
      <w:proofErr w:type="gramEnd"/>
      <w:r w:rsidR="00DE6B46" w:rsidRPr="006551CC">
        <w:rPr>
          <w:rFonts w:ascii="Times New Roman" w:hAnsi="Times New Roman"/>
        </w:rPr>
        <w:t xml:space="preserve"> resolving the issue of the lawfulness of the Interim Arrangement </w:t>
      </w:r>
      <w:r w:rsidR="002B27C8" w:rsidRPr="006551CC">
        <w:rPr>
          <w:rFonts w:ascii="Times New Roman" w:hAnsi="Times New Roman"/>
        </w:rPr>
        <w:t>raised in the appeal,</w:t>
      </w:r>
      <w:r w:rsidR="00BC00F1" w:rsidRPr="006551CC">
        <w:rPr>
          <w:rFonts w:ascii="Times New Roman" w:hAnsi="Times New Roman"/>
        </w:rPr>
        <w:t xml:space="preserve"> however,</w:t>
      </w:r>
      <w:r w:rsidR="002B27C8" w:rsidRPr="006551CC">
        <w:rPr>
          <w:rFonts w:ascii="Times New Roman" w:hAnsi="Times New Roman"/>
        </w:rPr>
        <w:t xml:space="preserve"> it is sufficient </w:t>
      </w:r>
      <w:r w:rsidR="00B270EF" w:rsidRPr="006551CC">
        <w:rPr>
          <w:rFonts w:ascii="Times New Roman" w:hAnsi="Times New Roman"/>
        </w:rPr>
        <w:t xml:space="preserve">to </w:t>
      </w:r>
      <w:r w:rsidR="00A413C9" w:rsidRPr="006551CC">
        <w:rPr>
          <w:rFonts w:ascii="Times New Roman" w:hAnsi="Times New Roman"/>
        </w:rPr>
        <w:t xml:space="preserve">refer to </w:t>
      </w:r>
      <w:r w:rsidR="00C90EE0" w:rsidRPr="006551CC">
        <w:rPr>
          <w:rFonts w:ascii="Times New Roman" w:hAnsi="Times New Roman"/>
        </w:rPr>
        <w:t xml:space="preserve">the operation </w:t>
      </w:r>
      <w:r w:rsidR="003D55E1" w:rsidRPr="006551CC">
        <w:rPr>
          <w:rFonts w:ascii="Times New Roman" w:hAnsi="Times New Roman"/>
        </w:rPr>
        <w:t>of</w:t>
      </w:r>
      <w:r w:rsidR="00F57738" w:rsidRPr="006551CC">
        <w:rPr>
          <w:rFonts w:ascii="Times New Roman" w:hAnsi="Times New Roman"/>
        </w:rPr>
        <w:t xml:space="preserve"> </w:t>
      </w:r>
      <w:r w:rsidR="00781958" w:rsidRPr="006551CC">
        <w:rPr>
          <w:rFonts w:ascii="Times New Roman" w:hAnsi="Times New Roman"/>
        </w:rPr>
        <w:t>i</w:t>
      </w:r>
      <w:r w:rsidR="005C2038" w:rsidRPr="006551CC">
        <w:rPr>
          <w:rFonts w:ascii="Times New Roman" w:hAnsi="Times New Roman"/>
        </w:rPr>
        <w:t xml:space="preserve">tem 10 </w:t>
      </w:r>
      <w:r w:rsidR="00CA552F" w:rsidRPr="006551CC">
        <w:rPr>
          <w:rFonts w:ascii="Times New Roman" w:hAnsi="Times New Roman"/>
        </w:rPr>
        <w:t xml:space="preserve">of Sch 1 </w:t>
      </w:r>
      <w:r w:rsidR="00BC00F1" w:rsidRPr="006551CC">
        <w:rPr>
          <w:rFonts w:ascii="Times New Roman" w:hAnsi="Times New Roman"/>
        </w:rPr>
        <w:t>to the 2025 Amendment</w:t>
      </w:r>
      <w:r w:rsidR="00781958" w:rsidRPr="006551CC">
        <w:rPr>
          <w:rFonts w:ascii="Times New Roman" w:hAnsi="Times New Roman"/>
        </w:rPr>
        <w:t xml:space="preserve"> Act</w:t>
      </w:r>
      <w:r w:rsidR="002625AE" w:rsidRPr="006551CC">
        <w:rPr>
          <w:rFonts w:ascii="Times New Roman" w:hAnsi="Times New Roman"/>
        </w:rPr>
        <w:t>,</w:t>
      </w:r>
      <w:r w:rsidR="00BC00F1" w:rsidRPr="006551CC">
        <w:rPr>
          <w:rFonts w:ascii="Times New Roman" w:hAnsi="Times New Roman"/>
        </w:rPr>
        <w:t xml:space="preserve"> which </w:t>
      </w:r>
      <w:r w:rsidR="00817A24" w:rsidRPr="006551CC">
        <w:rPr>
          <w:rFonts w:ascii="Times New Roman" w:hAnsi="Times New Roman"/>
        </w:rPr>
        <w:t xml:space="preserve">is headed </w:t>
      </w:r>
      <w:r w:rsidR="004E15B8" w:rsidRPr="006551CC">
        <w:rPr>
          <w:rFonts w:ascii="Times New Roman" w:hAnsi="Times New Roman"/>
        </w:rPr>
        <w:t>"Validation of things done"</w:t>
      </w:r>
      <w:r w:rsidR="00C53167" w:rsidRPr="006551CC">
        <w:rPr>
          <w:rFonts w:ascii="Times New Roman" w:hAnsi="Times New Roman"/>
        </w:rPr>
        <w:t>. Item 10</w:t>
      </w:r>
      <w:r w:rsidR="005B3B3B" w:rsidRPr="006551CC">
        <w:rPr>
          <w:rFonts w:ascii="Times New Roman" w:hAnsi="Times New Roman"/>
        </w:rPr>
        <w:t xml:space="preserve"> adheres to the familiar pattern of a "validation" provision </w:t>
      </w:r>
      <w:r w:rsidR="00541715" w:rsidRPr="006551CC">
        <w:rPr>
          <w:rFonts w:ascii="Times New Roman" w:hAnsi="Times New Roman"/>
        </w:rPr>
        <w:t xml:space="preserve">in a Commonwealth statute </w:t>
      </w:r>
      <w:r w:rsidR="005B3B3B" w:rsidRPr="006551CC">
        <w:rPr>
          <w:rFonts w:ascii="Times New Roman" w:hAnsi="Times New Roman"/>
        </w:rPr>
        <w:t>through the operation of which "new legal consequences and a new legal status" are attached to "things done which otherwise would [or might] not have had such legal consequences or status".</w:t>
      </w:r>
      <w:r w:rsidR="005B3B3B" w:rsidRPr="006551CC">
        <w:rPr>
          <w:rStyle w:val="FootnoteReference"/>
          <w:rFonts w:ascii="Times New Roman" w:hAnsi="Times New Roman"/>
          <w:sz w:val="24"/>
        </w:rPr>
        <w:footnoteReference w:id="24"/>
      </w:r>
      <w:r w:rsidR="004E15B8" w:rsidRPr="006551CC">
        <w:rPr>
          <w:rFonts w:ascii="Times New Roman" w:hAnsi="Times New Roman"/>
        </w:rPr>
        <w:t xml:space="preserve"> </w:t>
      </w:r>
    </w:p>
    <w:p w14:paraId="4D45AB30" w14:textId="4E68F47A" w:rsidR="00D02DA7" w:rsidRPr="006551CC" w:rsidRDefault="00295733"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7A58B0" w:rsidRPr="006551CC">
        <w:rPr>
          <w:rFonts w:ascii="Times New Roman" w:hAnsi="Times New Roman"/>
        </w:rPr>
        <w:t xml:space="preserve">By </w:t>
      </w:r>
      <w:r w:rsidR="002101CA" w:rsidRPr="006551CC">
        <w:rPr>
          <w:rFonts w:ascii="Times New Roman" w:hAnsi="Times New Roman"/>
        </w:rPr>
        <w:t>i</w:t>
      </w:r>
      <w:r w:rsidR="00CF2836" w:rsidRPr="006551CC">
        <w:rPr>
          <w:rFonts w:ascii="Times New Roman" w:hAnsi="Times New Roman"/>
        </w:rPr>
        <w:t>tem 10(1)</w:t>
      </w:r>
      <w:r w:rsidR="007A58B0" w:rsidRPr="006551CC">
        <w:rPr>
          <w:rFonts w:ascii="Times New Roman" w:hAnsi="Times New Roman"/>
        </w:rPr>
        <w:t xml:space="preserve">, </w:t>
      </w:r>
      <w:r w:rsidR="002101CA" w:rsidRPr="006551CC">
        <w:rPr>
          <w:rFonts w:ascii="Times New Roman" w:hAnsi="Times New Roman"/>
        </w:rPr>
        <w:t>i</w:t>
      </w:r>
      <w:r w:rsidR="006175C6" w:rsidRPr="006551CC">
        <w:rPr>
          <w:rFonts w:ascii="Times New Roman" w:hAnsi="Times New Roman"/>
        </w:rPr>
        <w:t xml:space="preserve">tem 10 </w:t>
      </w:r>
      <w:r w:rsidR="00541715" w:rsidRPr="006551CC">
        <w:rPr>
          <w:rFonts w:ascii="Times New Roman" w:hAnsi="Times New Roman"/>
        </w:rPr>
        <w:t xml:space="preserve">is expressed to </w:t>
      </w:r>
      <w:r w:rsidR="00802B37" w:rsidRPr="006551CC">
        <w:rPr>
          <w:rFonts w:ascii="Times New Roman" w:hAnsi="Times New Roman"/>
        </w:rPr>
        <w:t>appl</w:t>
      </w:r>
      <w:r w:rsidR="00541715" w:rsidRPr="006551CC">
        <w:rPr>
          <w:rFonts w:ascii="Times New Roman" w:hAnsi="Times New Roman"/>
        </w:rPr>
        <w:t>y</w:t>
      </w:r>
      <w:r w:rsidR="00802B37" w:rsidRPr="006551CC">
        <w:rPr>
          <w:rFonts w:ascii="Times New Roman" w:hAnsi="Times New Roman"/>
        </w:rPr>
        <w:t xml:space="preserve"> "if a thing done, or purportedly done, before commencement"</w:t>
      </w:r>
      <w:r w:rsidR="005B3B3B" w:rsidRPr="006551CC">
        <w:rPr>
          <w:rFonts w:ascii="Times New Roman" w:hAnsi="Times New Roman"/>
        </w:rPr>
        <w:t xml:space="preserve"> (that is to say, before 6 September 2025) </w:t>
      </w:r>
      <w:r w:rsidR="00802B37" w:rsidRPr="006551CC">
        <w:rPr>
          <w:rFonts w:ascii="Times New Roman" w:hAnsi="Times New Roman"/>
        </w:rPr>
        <w:t xml:space="preserve">is covered by </w:t>
      </w:r>
      <w:r w:rsidR="002101CA" w:rsidRPr="006551CC">
        <w:rPr>
          <w:rFonts w:ascii="Times New Roman" w:hAnsi="Times New Roman"/>
        </w:rPr>
        <w:t>i</w:t>
      </w:r>
      <w:r w:rsidR="0026014C" w:rsidRPr="006551CC">
        <w:rPr>
          <w:rFonts w:ascii="Times New Roman" w:hAnsi="Times New Roman"/>
        </w:rPr>
        <w:t>tem 10(2) and "would, apart from this item, be wholly or</w:t>
      </w:r>
      <w:r w:rsidR="007372B4" w:rsidRPr="006551CC">
        <w:rPr>
          <w:rFonts w:ascii="Times New Roman" w:hAnsi="Times New Roman"/>
        </w:rPr>
        <w:t xml:space="preserve"> </w:t>
      </w:r>
      <w:r w:rsidR="0026014C" w:rsidRPr="006551CC">
        <w:rPr>
          <w:rFonts w:ascii="Times New Roman" w:hAnsi="Times New Roman"/>
        </w:rPr>
        <w:t>partly invalid only because the rules of natural justice were not observed in doing, or purporting to do, the thing</w:t>
      </w:r>
      <w:r w:rsidR="007372B4" w:rsidRPr="006551CC">
        <w:rPr>
          <w:rFonts w:ascii="Times New Roman" w:hAnsi="Times New Roman"/>
        </w:rPr>
        <w:t>"</w:t>
      </w:r>
      <w:r w:rsidR="0026014C" w:rsidRPr="006551CC">
        <w:rPr>
          <w:rFonts w:ascii="Times New Roman" w:hAnsi="Times New Roman"/>
        </w:rPr>
        <w:t>.</w:t>
      </w:r>
      <w:r w:rsidR="00DE764E" w:rsidRPr="006551CC">
        <w:rPr>
          <w:rFonts w:ascii="Times New Roman" w:hAnsi="Times New Roman"/>
        </w:rPr>
        <w:t xml:space="preserve"> The "things" covered by </w:t>
      </w:r>
      <w:r w:rsidR="002101CA" w:rsidRPr="006551CC">
        <w:rPr>
          <w:rFonts w:ascii="Times New Roman" w:hAnsi="Times New Roman"/>
        </w:rPr>
        <w:t>i</w:t>
      </w:r>
      <w:r w:rsidR="007C25EC" w:rsidRPr="006551CC">
        <w:rPr>
          <w:rFonts w:ascii="Times New Roman" w:hAnsi="Times New Roman"/>
        </w:rPr>
        <w:t>tem 10(2) relevantly include "entering into, or purportedly entering into, a third country reception arrangement with a foreign country"</w:t>
      </w:r>
      <w:r w:rsidR="00F91342" w:rsidRPr="006551CC">
        <w:rPr>
          <w:rFonts w:ascii="Times New Roman" w:hAnsi="Times New Roman"/>
        </w:rPr>
        <w:t xml:space="preserve"> for the purposes of s 198AHB of the </w:t>
      </w:r>
      <w:r w:rsidR="00F91342" w:rsidRPr="006551CC">
        <w:rPr>
          <w:rFonts w:ascii="Times New Roman" w:hAnsi="Times New Roman"/>
          <w:i/>
          <w:iCs/>
        </w:rPr>
        <w:t>Migration Act</w:t>
      </w:r>
      <w:r w:rsidR="005B3B3B" w:rsidRPr="006551CC">
        <w:rPr>
          <w:rFonts w:ascii="Times New Roman" w:hAnsi="Times New Roman"/>
        </w:rPr>
        <w:t>.</w:t>
      </w:r>
      <w:r w:rsidR="007C25EC" w:rsidRPr="006551CC">
        <w:rPr>
          <w:rFonts w:ascii="Times New Roman" w:hAnsi="Times New Roman"/>
        </w:rPr>
        <w:t xml:space="preserve"> </w:t>
      </w:r>
      <w:r w:rsidR="00944622" w:rsidRPr="006551CC">
        <w:rPr>
          <w:rFonts w:ascii="Times New Roman" w:hAnsi="Times New Roman"/>
        </w:rPr>
        <w:t>Item 10(3) mak</w:t>
      </w:r>
      <w:r w:rsidR="005B3B3B" w:rsidRPr="006551CC">
        <w:rPr>
          <w:rFonts w:ascii="Times New Roman" w:hAnsi="Times New Roman"/>
        </w:rPr>
        <w:t>es</w:t>
      </w:r>
      <w:r w:rsidR="00944622" w:rsidRPr="006551CC">
        <w:rPr>
          <w:rFonts w:ascii="Times New Roman" w:hAnsi="Times New Roman"/>
        </w:rPr>
        <w:t xml:space="preserve"> clear </w:t>
      </w:r>
      <w:r w:rsidR="007942BE" w:rsidRPr="006551CC">
        <w:rPr>
          <w:rFonts w:ascii="Times New Roman" w:hAnsi="Times New Roman"/>
        </w:rPr>
        <w:t xml:space="preserve">that </w:t>
      </w:r>
      <w:r w:rsidR="00A46B76" w:rsidRPr="006551CC">
        <w:rPr>
          <w:rFonts w:ascii="Times New Roman" w:hAnsi="Times New Roman"/>
        </w:rPr>
        <w:t>"</w:t>
      </w:r>
      <w:r w:rsidR="008B72C4" w:rsidRPr="006551CC">
        <w:rPr>
          <w:rFonts w:ascii="Times New Roman" w:hAnsi="Times New Roman"/>
        </w:rPr>
        <w:t>it does not matter</w:t>
      </w:r>
      <w:r w:rsidR="006E735A" w:rsidRPr="006551CC">
        <w:rPr>
          <w:rFonts w:ascii="Times New Roman" w:hAnsi="Times New Roman"/>
        </w:rPr>
        <w:t>"</w:t>
      </w:r>
      <w:r w:rsidR="008B72C4" w:rsidRPr="006551CC">
        <w:rPr>
          <w:rFonts w:ascii="Times New Roman" w:hAnsi="Times New Roman"/>
        </w:rPr>
        <w:t xml:space="preserve"> </w:t>
      </w:r>
      <w:r w:rsidR="00FD4FAC" w:rsidRPr="006551CC">
        <w:rPr>
          <w:rFonts w:ascii="Times New Roman" w:hAnsi="Times New Roman"/>
        </w:rPr>
        <w:t>for th</w:t>
      </w:r>
      <w:r w:rsidR="00541715" w:rsidRPr="006551CC">
        <w:rPr>
          <w:rFonts w:ascii="Times New Roman" w:hAnsi="Times New Roman"/>
        </w:rPr>
        <w:t>e</w:t>
      </w:r>
      <w:r w:rsidR="00FD4FAC" w:rsidRPr="006551CC">
        <w:rPr>
          <w:rFonts w:ascii="Times New Roman" w:hAnsi="Times New Roman"/>
        </w:rPr>
        <w:t xml:space="preserve"> purpose</w:t>
      </w:r>
      <w:r w:rsidR="002101CA" w:rsidRPr="006551CC">
        <w:rPr>
          <w:rFonts w:ascii="Times New Roman" w:hAnsi="Times New Roman"/>
        </w:rPr>
        <w:t>s</w:t>
      </w:r>
      <w:r w:rsidR="00FD4FAC" w:rsidRPr="006551CC">
        <w:rPr>
          <w:rFonts w:ascii="Times New Roman" w:hAnsi="Times New Roman"/>
        </w:rPr>
        <w:t xml:space="preserve"> </w:t>
      </w:r>
      <w:r w:rsidR="00541715" w:rsidRPr="006551CC">
        <w:rPr>
          <w:rFonts w:ascii="Times New Roman" w:hAnsi="Times New Roman"/>
        </w:rPr>
        <w:t xml:space="preserve">of </w:t>
      </w:r>
      <w:r w:rsidR="002101CA" w:rsidRPr="006551CC">
        <w:rPr>
          <w:rFonts w:ascii="Times New Roman" w:hAnsi="Times New Roman"/>
        </w:rPr>
        <w:t>i</w:t>
      </w:r>
      <w:r w:rsidR="00541715" w:rsidRPr="006551CC">
        <w:rPr>
          <w:rFonts w:ascii="Times New Roman" w:hAnsi="Times New Roman"/>
        </w:rPr>
        <w:t xml:space="preserve">tem 10(2) </w:t>
      </w:r>
      <w:r w:rsidR="008B72C4" w:rsidRPr="006551CC">
        <w:rPr>
          <w:rFonts w:ascii="Times New Roman" w:hAnsi="Times New Roman"/>
        </w:rPr>
        <w:t xml:space="preserve">whether </w:t>
      </w:r>
      <w:r w:rsidR="006E735A" w:rsidRPr="006551CC">
        <w:rPr>
          <w:rFonts w:ascii="Times New Roman" w:hAnsi="Times New Roman"/>
        </w:rPr>
        <w:t>th</w:t>
      </w:r>
      <w:r w:rsidR="00CB287C" w:rsidRPr="006551CC">
        <w:rPr>
          <w:rFonts w:ascii="Times New Roman" w:hAnsi="Times New Roman"/>
        </w:rPr>
        <w:t>at</w:t>
      </w:r>
      <w:r w:rsidR="006E735A" w:rsidRPr="006551CC">
        <w:rPr>
          <w:rFonts w:ascii="Times New Roman" w:hAnsi="Times New Roman"/>
        </w:rPr>
        <w:t xml:space="preserve"> thing was done </w:t>
      </w:r>
      <w:r w:rsidR="000F03B9" w:rsidRPr="006551CC">
        <w:rPr>
          <w:rFonts w:ascii="Times New Roman" w:hAnsi="Times New Roman"/>
        </w:rPr>
        <w:t xml:space="preserve">or purportedly done by the Commonwealth as an exercise of executive power or as an exercise of statutory power under a provision of the </w:t>
      </w:r>
      <w:r w:rsidR="000F03B9" w:rsidRPr="006551CC">
        <w:rPr>
          <w:rFonts w:ascii="Times New Roman" w:hAnsi="Times New Roman"/>
          <w:i/>
          <w:iCs/>
        </w:rPr>
        <w:t>Migration Act</w:t>
      </w:r>
      <w:r w:rsidR="000F03B9" w:rsidRPr="006551CC">
        <w:rPr>
          <w:rFonts w:ascii="Times New Roman" w:hAnsi="Times New Roman"/>
        </w:rPr>
        <w:t xml:space="preserve">. </w:t>
      </w:r>
      <w:r w:rsidR="00A77490" w:rsidRPr="006551CC">
        <w:rPr>
          <w:rFonts w:ascii="Times New Roman" w:hAnsi="Times New Roman"/>
        </w:rPr>
        <w:t xml:space="preserve">Where </w:t>
      </w:r>
      <w:r w:rsidR="002101CA" w:rsidRPr="006551CC">
        <w:rPr>
          <w:rFonts w:ascii="Times New Roman" w:hAnsi="Times New Roman"/>
        </w:rPr>
        <w:t>i</w:t>
      </w:r>
      <w:r w:rsidR="00A77490" w:rsidRPr="006551CC">
        <w:rPr>
          <w:rFonts w:ascii="Times New Roman" w:hAnsi="Times New Roman"/>
        </w:rPr>
        <w:t>tem 10 appl</w:t>
      </w:r>
      <w:r w:rsidR="00676EA2" w:rsidRPr="006551CC">
        <w:rPr>
          <w:rFonts w:ascii="Times New Roman" w:hAnsi="Times New Roman"/>
        </w:rPr>
        <w:t>i</w:t>
      </w:r>
      <w:r w:rsidR="00A77490" w:rsidRPr="006551CC">
        <w:rPr>
          <w:rFonts w:ascii="Times New Roman" w:hAnsi="Times New Roman"/>
        </w:rPr>
        <w:t xml:space="preserve">es, </w:t>
      </w:r>
      <w:r w:rsidR="009D2183" w:rsidRPr="006551CC">
        <w:rPr>
          <w:rFonts w:ascii="Times New Roman" w:hAnsi="Times New Roman"/>
        </w:rPr>
        <w:t xml:space="preserve">the thing done or purportedly done is </w:t>
      </w:r>
      <w:r w:rsidR="005B3B3B" w:rsidRPr="006551CC">
        <w:rPr>
          <w:rFonts w:ascii="Times New Roman" w:hAnsi="Times New Roman"/>
        </w:rPr>
        <w:t xml:space="preserve">by force of </w:t>
      </w:r>
      <w:r w:rsidR="002101CA" w:rsidRPr="006551CC">
        <w:rPr>
          <w:rFonts w:ascii="Times New Roman" w:hAnsi="Times New Roman"/>
        </w:rPr>
        <w:t>i</w:t>
      </w:r>
      <w:r w:rsidR="005B3B3B" w:rsidRPr="006551CC">
        <w:rPr>
          <w:rFonts w:ascii="Times New Roman" w:hAnsi="Times New Roman"/>
        </w:rPr>
        <w:t xml:space="preserve">tem 10(4) </w:t>
      </w:r>
      <w:r w:rsidR="009D2183" w:rsidRPr="006551CC">
        <w:rPr>
          <w:rFonts w:ascii="Times New Roman" w:hAnsi="Times New Roman"/>
        </w:rPr>
        <w:t>"taken for all purposes to be valid and to have always been valid".</w:t>
      </w:r>
      <w:r w:rsidR="00D02DA7" w:rsidRPr="006551CC">
        <w:rPr>
          <w:rFonts w:ascii="Times New Roman" w:hAnsi="Times New Roman"/>
        </w:rPr>
        <w:t xml:space="preserve"> </w:t>
      </w:r>
      <w:r w:rsidR="00E44089" w:rsidRPr="006551CC">
        <w:rPr>
          <w:rFonts w:ascii="Times New Roman" w:hAnsi="Times New Roman"/>
        </w:rPr>
        <w:t xml:space="preserve"> </w:t>
      </w:r>
    </w:p>
    <w:p w14:paraId="379E27AD" w14:textId="3A7099EB" w:rsidR="00E44089" w:rsidRPr="006551CC" w:rsidRDefault="00D02DA7"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2916E0" w:rsidRPr="006551CC">
        <w:rPr>
          <w:rFonts w:ascii="Times New Roman" w:hAnsi="Times New Roman"/>
        </w:rPr>
        <w:t xml:space="preserve">The </w:t>
      </w:r>
      <w:r w:rsidR="00EB345A" w:rsidRPr="006551CC">
        <w:rPr>
          <w:rFonts w:ascii="Times New Roman" w:hAnsi="Times New Roman"/>
        </w:rPr>
        <w:t>appellant</w:t>
      </w:r>
      <w:r w:rsidR="002916E0" w:rsidRPr="006551CC">
        <w:rPr>
          <w:rFonts w:ascii="Times New Roman" w:hAnsi="Times New Roman"/>
        </w:rPr>
        <w:t xml:space="preserve"> accepts that </w:t>
      </w:r>
      <w:r w:rsidR="007278AE" w:rsidRPr="006551CC">
        <w:rPr>
          <w:rFonts w:ascii="Times New Roman" w:hAnsi="Times New Roman"/>
        </w:rPr>
        <w:t xml:space="preserve">the </w:t>
      </w:r>
      <w:r w:rsidR="005E1015" w:rsidRPr="006551CC">
        <w:rPr>
          <w:rFonts w:ascii="Times New Roman" w:hAnsi="Times New Roman"/>
        </w:rPr>
        <w:t xml:space="preserve">historical fact of the Interim Arrangement having been </w:t>
      </w:r>
      <w:r w:rsidR="00F91342" w:rsidRPr="006551CC">
        <w:rPr>
          <w:rFonts w:ascii="Times New Roman" w:hAnsi="Times New Roman"/>
        </w:rPr>
        <w:t>constituted</w:t>
      </w:r>
      <w:r w:rsidR="005E1015" w:rsidRPr="006551CC">
        <w:rPr>
          <w:rFonts w:ascii="Times New Roman" w:hAnsi="Times New Roman"/>
        </w:rPr>
        <w:t xml:space="preserve"> by the exchange of letters </w:t>
      </w:r>
      <w:r w:rsidR="00F91342" w:rsidRPr="006551CC">
        <w:rPr>
          <w:rFonts w:ascii="Times New Roman" w:hAnsi="Times New Roman"/>
        </w:rPr>
        <w:t xml:space="preserve">between the Commonwealth of Australia and the Republic of Nauru in the period </w:t>
      </w:r>
      <w:r w:rsidR="005E1015" w:rsidRPr="006551CC">
        <w:rPr>
          <w:rFonts w:ascii="Times New Roman" w:hAnsi="Times New Roman"/>
        </w:rPr>
        <w:t xml:space="preserve">between 31 January 2025 and </w:t>
      </w:r>
      <w:r w:rsidR="005E1015" w:rsidRPr="006551CC">
        <w:rPr>
          <w:rFonts w:ascii="Times New Roman" w:hAnsi="Times New Roman"/>
        </w:rPr>
        <w:lastRenderedPageBreak/>
        <w:t>12 February 2025 is sufficient</w:t>
      </w:r>
      <w:r w:rsidR="007278AE" w:rsidRPr="006551CC">
        <w:rPr>
          <w:rFonts w:ascii="Times New Roman" w:hAnsi="Times New Roman"/>
        </w:rPr>
        <w:t xml:space="preserve">, through </w:t>
      </w:r>
      <w:r w:rsidR="001D4D7B" w:rsidRPr="006551CC">
        <w:rPr>
          <w:rFonts w:ascii="Times New Roman" w:hAnsi="Times New Roman"/>
        </w:rPr>
        <w:t>i</w:t>
      </w:r>
      <w:r w:rsidR="007278AE" w:rsidRPr="006551CC">
        <w:rPr>
          <w:rFonts w:ascii="Times New Roman" w:hAnsi="Times New Roman"/>
        </w:rPr>
        <w:t xml:space="preserve">tem 10(1) read with </w:t>
      </w:r>
      <w:r w:rsidR="001D4D7B" w:rsidRPr="006551CC">
        <w:rPr>
          <w:rFonts w:ascii="Times New Roman" w:hAnsi="Times New Roman"/>
        </w:rPr>
        <w:t>i</w:t>
      </w:r>
      <w:r w:rsidR="007278AE" w:rsidRPr="006551CC">
        <w:rPr>
          <w:rFonts w:ascii="Times New Roman" w:hAnsi="Times New Roman"/>
        </w:rPr>
        <w:t xml:space="preserve">tems 10(2) and 10(3), </w:t>
      </w:r>
      <w:r w:rsidR="005E1015" w:rsidRPr="006551CC">
        <w:rPr>
          <w:rFonts w:ascii="Times New Roman" w:hAnsi="Times New Roman"/>
        </w:rPr>
        <w:t xml:space="preserve">to </w:t>
      </w:r>
      <w:r w:rsidR="00541715" w:rsidRPr="006551CC">
        <w:rPr>
          <w:rFonts w:ascii="Times New Roman" w:hAnsi="Times New Roman"/>
        </w:rPr>
        <w:t>make</w:t>
      </w:r>
      <w:r w:rsidR="003C4E10" w:rsidRPr="006551CC">
        <w:rPr>
          <w:rFonts w:ascii="Times New Roman" w:hAnsi="Times New Roman"/>
        </w:rPr>
        <w:t xml:space="preserve"> </w:t>
      </w:r>
      <w:r w:rsidR="001D4D7B" w:rsidRPr="006551CC">
        <w:rPr>
          <w:rFonts w:ascii="Times New Roman" w:hAnsi="Times New Roman"/>
        </w:rPr>
        <w:t>i</w:t>
      </w:r>
      <w:r w:rsidR="00F2701F" w:rsidRPr="006551CC">
        <w:rPr>
          <w:rFonts w:ascii="Times New Roman" w:hAnsi="Times New Roman"/>
        </w:rPr>
        <w:t>tem 10</w:t>
      </w:r>
      <w:r w:rsidR="002C429A" w:rsidRPr="006551CC">
        <w:rPr>
          <w:rFonts w:ascii="Times New Roman" w:hAnsi="Times New Roman"/>
        </w:rPr>
        <w:t xml:space="preserve"> of Sch 1 to the 2025 Amendment</w:t>
      </w:r>
      <w:r w:rsidR="001D4D7B" w:rsidRPr="006551CC">
        <w:rPr>
          <w:rFonts w:ascii="Times New Roman" w:hAnsi="Times New Roman"/>
        </w:rPr>
        <w:t xml:space="preserve"> Act</w:t>
      </w:r>
      <w:r w:rsidR="00F91342" w:rsidRPr="006551CC">
        <w:rPr>
          <w:rFonts w:ascii="Times New Roman" w:hAnsi="Times New Roman"/>
        </w:rPr>
        <w:t xml:space="preserve"> applicable irrespective of whether the power to enter into a third country reception arrangement with a foreign country for the purposes of s</w:t>
      </w:r>
      <w:r w:rsidR="00127735" w:rsidRPr="006551CC">
        <w:rPr>
          <w:rFonts w:ascii="Times New Roman" w:hAnsi="Times New Roman"/>
        </w:rPr>
        <w:t> </w:t>
      </w:r>
      <w:r w:rsidR="00F91342" w:rsidRPr="006551CC">
        <w:rPr>
          <w:rFonts w:ascii="Times New Roman" w:hAnsi="Times New Roman"/>
        </w:rPr>
        <w:t xml:space="preserve">198AHB of the </w:t>
      </w:r>
      <w:r w:rsidR="00F91342" w:rsidRPr="006551CC">
        <w:rPr>
          <w:rFonts w:ascii="Times New Roman" w:hAnsi="Times New Roman"/>
          <w:i/>
          <w:iCs/>
        </w:rPr>
        <w:t>Migration Act</w:t>
      </w:r>
      <w:r w:rsidR="00F91342" w:rsidRPr="006551CC">
        <w:rPr>
          <w:rFonts w:ascii="Times New Roman" w:hAnsi="Times New Roman"/>
        </w:rPr>
        <w:t xml:space="preserve"> was non-statutory executive power </w:t>
      </w:r>
      <w:r w:rsidR="00EF1B4A" w:rsidRPr="006551CC">
        <w:rPr>
          <w:rFonts w:ascii="Times New Roman" w:hAnsi="Times New Roman"/>
        </w:rPr>
        <w:t xml:space="preserve">(as the primary judge held) </w:t>
      </w:r>
      <w:r w:rsidR="00F91342" w:rsidRPr="006551CC">
        <w:rPr>
          <w:rFonts w:ascii="Times New Roman" w:hAnsi="Times New Roman"/>
        </w:rPr>
        <w:t>or to be implied from s</w:t>
      </w:r>
      <w:r w:rsidR="00B90C58">
        <w:rPr>
          <w:rFonts w:ascii="Times New Roman" w:hAnsi="Times New Roman"/>
        </w:rPr>
        <w:t> </w:t>
      </w:r>
      <w:r w:rsidR="00F91342" w:rsidRPr="006551CC">
        <w:rPr>
          <w:rFonts w:ascii="Times New Roman" w:hAnsi="Times New Roman"/>
        </w:rPr>
        <w:t>198AHB itself</w:t>
      </w:r>
      <w:r w:rsidR="00EF1B4A" w:rsidRPr="006551CC">
        <w:rPr>
          <w:rFonts w:ascii="Times New Roman" w:hAnsi="Times New Roman"/>
        </w:rPr>
        <w:t xml:space="preserve"> (as the appellant principally contends)</w:t>
      </w:r>
      <w:r w:rsidR="00EF18BF" w:rsidRPr="006551CC">
        <w:rPr>
          <w:rFonts w:ascii="Times New Roman" w:hAnsi="Times New Roman"/>
        </w:rPr>
        <w:t xml:space="preserve">. The appellant </w:t>
      </w:r>
      <w:r w:rsidR="00081C94" w:rsidRPr="006551CC">
        <w:rPr>
          <w:rFonts w:ascii="Times New Roman" w:hAnsi="Times New Roman"/>
        </w:rPr>
        <w:t xml:space="preserve">further accepts that </w:t>
      </w:r>
      <w:r w:rsidR="00C32DC4" w:rsidRPr="006551CC">
        <w:rPr>
          <w:rFonts w:ascii="Times New Roman" w:hAnsi="Times New Roman"/>
        </w:rPr>
        <w:t>i</w:t>
      </w:r>
      <w:r w:rsidR="005C3310" w:rsidRPr="006551CC">
        <w:rPr>
          <w:rFonts w:ascii="Times New Roman" w:hAnsi="Times New Roman"/>
        </w:rPr>
        <w:t>tem 10(</w:t>
      </w:r>
      <w:r w:rsidR="00096B0D" w:rsidRPr="006551CC">
        <w:rPr>
          <w:rFonts w:ascii="Times New Roman" w:hAnsi="Times New Roman"/>
        </w:rPr>
        <w:t xml:space="preserve">4) operates to attach to the Interim </w:t>
      </w:r>
      <w:r w:rsidR="00635314" w:rsidRPr="006551CC">
        <w:rPr>
          <w:rFonts w:ascii="Times New Roman" w:hAnsi="Times New Roman"/>
        </w:rPr>
        <w:t>Arrangement</w:t>
      </w:r>
      <w:r w:rsidR="00096B0D" w:rsidRPr="006551CC">
        <w:rPr>
          <w:rFonts w:ascii="Times New Roman" w:hAnsi="Times New Roman"/>
        </w:rPr>
        <w:t xml:space="preserve"> the status of a "third country reception arrangement" within the meaning of </w:t>
      </w:r>
      <w:r w:rsidR="00A14236" w:rsidRPr="006551CC">
        <w:rPr>
          <w:rFonts w:ascii="Times New Roman" w:hAnsi="Times New Roman"/>
        </w:rPr>
        <w:t xml:space="preserve">s 198AHB of the </w:t>
      </w:r>
      <w:r w:rsidR="00A14236" w:rsidRPr="006551CC">
        <w:rPr>
          <w:rFonts w:ascii="Times New Roman" w:hAnsi="Times New Roman"/>
          <w:i/>
          <w:iCs/>
        </w:rPr>
        <w:t xml:space="preserve">Migration Act </w:t>
      </w:r>
      <w:r w:rsidR="00A14236" w:rsidRPr="006551CC">
        <w:rPr>
          <w:rFonts w:ascii="Times New Roman" w:hAnsi="Times New Roman"/>
        </w:rPr>
        <w:t>even if the</w:t>
      </w:r>
      <w:r w:rsidR="0041488B" w:rsidRPr="006551CC">
        <w:rPr>
          <w:rFonts w:ascii="Times New Roman" w:hAnsi="Times New Roman"/>
        </w:rPr>
        <w:t xml:space="preserve"> Interim </w:t>
      </w:r>
      <w:r w:rsidR="00B26A0F" w:rsidRPr="006551CC">
        <w:rPr>
          <w:rFonts w:ascii="Times New Roman" w:hAnsi="Times New Roman"/>
        </w:rPr>
        <w:t>Arrangement</w:t>
      </w:r>
      <w:r w:rsidR="0041488B" w:rsidRPr="006551CC">
        <w:rPr>
          <w:rFonts w:ascii="Times New Roman" w:hAnsi="Times New Roman"/>
        </w:rPr>
        <w:t xml:space="preserve"> would not otherwise have had that </w:t>
      </w:r>
      <w:r w:rsidR="00873B0E" w:rsidRPr="006551CC">
        <w:rPr>
          <w:rFonts w:ascii="Times New Roman" w:hAnsi="Times New Roman"/>
        </w:rPr>
        <w:t>legal status by reason of a failure to afford him procedural fairness.</w:t>
      </w:r>
      <w:r w:rsidR="006D6F5D" w:rsidRPr="006551CC">
        <w:rPr>
          <w:rFonts w:ascii="Times New Roman" w:hAnsi="Times New Roman"/>
        </w:rPr>
        <w:t xml:space="preserve"> </w:t>
      </w:r>
    </w:p>
    <w:p w14:paraId="20ABA29B" w14:textId="66A5C723" w:rsidR="004F230C" w:rsidRPr="006551CC" w:rsidRDefault="00E44089"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6D6F5D" w:rsidRPr="006551CC">
        <w:rPr>
          <w:rFonts w:ascii="Times New Roman" w:hAnsi="Times New Roman"/>
        </w:rPr>
        <w:t xml:space="preserve">The appellant nevertheless </w:t>
      </w:r>
      <w:r w:rsidR="003013AF" w:rsidRPr="006551CC">
        <w:rPr>
          <w:rFonts w:ascii="Times New Roman" w:hAnsi="Times New Roman"/>
        </w:rPr>
        <w:t xml:space="preserve">argues </w:t>
      </w:r>
      <w:r w:rsidR="00C42416" w:rsidRPr="006551CC">
        <w:rPr>
          <w:rFonts w:ascii="Times New Roman" w:hAnsi="Times New Roman"/>
        </w:rPr>
        <w:t>that</w:t>
      </w:r>
      <w:r w:rsidR="008A7F27" w:rsidRPr="006551CC">
        <w:rPr>
          <w:rFonts w:ascii="Times New Roman" w:hAnsi="Times New Roman"/>
        </w:rPr>
        <w:t>,</w:t>
      </w:r>
      <w:r w:rsidR="00C42416" w:rsidRPr="006551CC">
        <w:rPr>
          <w:rFonts w:ascii="Times New Roman" w:hAnsi="Times New Roman"/>
        </w:rPr>
        <w:t xml:space="preserve"> in </w:t>
      </w:r>
      <w:r w:rsidR="00B36CE2" w:rsidRPr="006551CC">
        <w:rPr>
          <w:rFonts w:ascii="Times New Roman" w:hAnsi="Times New Roman"/>
        </w:rPr>
        <w:t xml:space="preserve">providing that the </w:t>
      </w:r>
      <w:r w:rsidR="002C0B94" w:rsidRPr="006551CC">
        <w:rPr>
          <w:rFonts w:ascii="Times New Roman" w:hAnsi="Times New Roman"/>
        </w:rPr>
        <w:t xml:space="preserve">entry into the </w:t>
      </w:r>
      <w:r w:rsidR="00327408" w:rsidRPr="006551CC">
        <w:rPr>
          <w:rFonts w:ascii="Times New Roman" w:hAnsi="Times New Roman"/>
        </w:rPr>
        <w:t xml:space="preserve">Interim </w:t>
      </w:r>
      <w:r w:rsidR="00B26A0F" w:rsidRPr="006551CC">
        <w:rPr>
          <w:rFonts w:ascii="Times New Roman" w:hAnsi="Times New Roman"/>
        </w:rPr>
        <w:t>Arrangement</w:t>
      </w:r>
      <w:r w:rsidR="002C0B94" w:rsidRPr="006551CC">
        <w:rPr>
          <w:rFonts w:ascii="Times New Roman" w:hAnsi="Times New Roman"/>
        </w:rPr>
        <w:t xml:space="preserve"> is taken for all purposes to be</w:t>
      </w:r>
      <w:r w:rsidR="009D4C8C" w:rsidRPr="006551CC">
        <w:rPr>
          <w:rFonts w:ascii="Times New Roman" w:hAnsi="Times New Roman"/>
        </w:rPr>
        <w:t xml:space="preserve"> and </w:t>
      </w:r>
      <w:r w:rsidR="002C0B94" w:rsidRPr="006551CC">
        <w:rPr>
          <w:rFonts w:ascii="Times New Roman" w:hAnsi="Times New Roman"/>
        </w:rPr>
        <w:t>always</w:t>
      </w:r>
      <w:r w:rsidR="009D4C8C" w:rsidRPr="006551CC">
        <w:rPr>
          <w:rFonts w:ascii="Times New Roman" w:hAnsi="Times New Roman"/>
        </w:rPr>
        <w:t xml:space="preserve"> to have</w:t>
      </w:r>
      <w:r w:rsidR="002C0B94" w:rsidRPr="006551CC">
        <w:rPr>
          <w:rFonts w:ascii="Times New Roman" w:hAnsi="Times New Roman"/>
        </w:rPr>
        <w:t xml:space="preserve"> been "valid</w:t>
      </w:r>
      <w:r w:rsidR="009D4C8C" w:rsidRPr="006551CC">
        <w:rPr>
          <w:rFonts w:ascii="Times New Roman" w:hAnsi="Times New Roman"/>
        </w:rPr>
        <w:t xml:space="preserve">", </w:t>
      </w:r>
      <w:r w:rsidR="006273EC" w:rsidRPr="006551CC">
        <w:rPr>
          <w:rFonts w:ascii="Times New Roman" w:hAnsi="Times New Roman"/>
        </w:rPr>
        <w:t>i</w:t>
      </w:r>
      <w:r w:rsidR="009D4C8C" w:rsidRPr="006551CC">
        <w:rPr>
          <w:rFonts w:ascii="Times New Roman" w:hAnsi="Times New Roman"/>
        </w:rPr>
        <w:t>tem 10(4) does not</w:t>
      </w:r>
      <w:r w:rsidR="009B1F07" w:rsidRPr="006551CC">
        <w:rPr>
          <w:rFonts w:ascii="Times New Roman" w:hAnsi="Times New Roman"/>
        </w:rPr>
        <w:t>hing to</w:t>
      </w:r>
      <w:r w:rsidR="009D4C8C" w:rsidRPr="006551CC">
        <w:rPr>
          <w:rFonts w:ascii="Times New Roman" w:hAnsi="Times New Roman"/>
        </w:rPr>
        <w:t xml:space="preserve"> deny </w:t>
      </w:r>
      <w:r w:rsidR="00016482" w:rsidRPr="006551CC">
        <w:rPr>
          <w:rFonts w:ascii="Times New Roman" w:hAnsi="Times New Roman"/>
        </w:rPr>
        <w:t>that the entry into the Interim A</w:t>
      </w:r>
      <w:r w:rsidR="005E6211" w:rsidRPr="006551CC">
        <w:rPr>
          <w:rFonts w:ascii="Times New Roman" w:hAnsi="Times New Roman"/>
        </w:rPr>
        <w:t>rrangement</w:t>
      </w:r>
      <w:r w:rsidR="00016482" w:rsidRPr="006551CC">
        <w:rPr>
          <w:rFonts w:ascii="Times New Roman" w:hAnsi="Times New Roman"/>
        </w:rPr>
        <w:t xml:space="preserve"> would have been</w:t>
      </w:r>
      <w:r w:rsidR="00DB51C6" w:rsidRPr="006551CC">
        <w:rPr>
          <w:rFonts w:ascii="Times New Roman" w:hAnsi="Times New Roman"/>
        </w:rPr>
        <w:t xml:space="preserve"> </w:t>
      </w:r>
      <w:r w:rsidR="0098345F" w:rsidRPr="006551CC">
        <w:rPr>
          <w:rFonts w:ascii="Times New Roman" w:hAnsi="Times New Roman"/>
        </w:rPr>
        <w:t>unlawful</w:t>
      </w:r>
      <w:r w:rsidR="009B1F07" w:rsidRPr="006551CC">
        <w:rPr>
          <w:rFonts w:ascii="Times New Roman" w:hAnsi="Times New Roman"/>
        </w:rPr>
        <w:t>, and would remain unlawful,</w:t>
      </w:r>
      <w:r w:rsidR="0098345F" w:rsidRPr="006551CC">
        <w:rPr>
          <w:rFonts w:ascii="Times New Roman" w:hAnsi="Times New Roman"/>
        </w:rPr>
        <w:t xml:space="preserve"> if</w:t>
      </w:r>
      <w:r w:rsidR="00907CC7" w:rsidRPr="006551CC">
        <w:rPr>
          <w:rFonts w:ascii="Times New Roman" w:hAnsi="Times New Roman"/>
        </w:rPr>
        <w:t xml:space="preserve"> the power to</w:t>
      </w:r>
      <w:r w:rsidR="0098345F" w:rsidRPr="006551CC">
        <w:rPr>
          <w:rFonts w:ascii="Times New Roman" w:hAnsi="Times New Roman"/>
        </w:rPr>
        <w:t xml:space="preserve"> </w:t>
      </w:r>
      <w:r w:rsidR="009B1F07" w:rsidRPr="006551CC">
        <w:rPr>
          <w:rFonts w:ascii="Times New Roman" w:hAnsi="Times New Roman"/>
        </w:rPr>
        <w:t xml:space="preserve">enter into a third country reception arrangement with a foreign country for the purposes of s 198AHB of the </w:t>
      </w:r>
      <w:r w:rsidR="009B1F07" w:rsidRPr="006551CC">
        <w:rPr>
          <w:rFonts w:ascii="Times New Roman" w:hAnsi="Times New Roman"/>
          <w:i/>
          <w:iCs/>
        </w:rPr>
        <w:t>Migration Act</w:t>
      </w:r>
      <w:r w:rsidR="00EF1B4A" w:rsidRPr="006551CC">
        <w:rPr>
          <w:rFonts w:ascii="Times New Roman" w:hAnsi="Times New Roman"/>
        </w:rPr>
        <w:t xml:space="preserve">, whatever its source, </w:t>
      </w:r>
      <w:r w:rsidR="0098345F" w:rsidRPr="006551CC">
        <w:rPr>
          <w:rFonts w:ascii="Times New Roman" w:hAnsi="Times New Roman"/>
        </w:rPr>
        <w:t xml:space="preserve">had been conditioned on a requirement to afford </w:t>
      </w:r>
      <w:r w:rsidR="00907CC7" w:rsidRPr="006551CC">
        <w:rPr>
          <w:rFonts w:ascii="Times New Roman" w:hAnsi="Times New Roman"/>
        </w:rPr>
        <w:t xml:space="preserve">him </w:t>
      </w:r>
      <w:r w:rsidR="0098345F" w:rsidRPr="006551CC">
        <w:rPr>
          <w:rFonts w:ascii="Times New Roman" w:hAnsi="Times New Roman"/>
        </w:rPr>
        <w:t xml:space="preserve">procedural fairness </w:t>
      </w:r>
      <w:r w:rsidR="00D66E5C" w:rsidRPr="006551CC">
        <w:rPr>
          <w:rFonts w:ascii="Times New Roman" w:hAnsi="Times New Roman"/>
        </w:rPr>
        <w:t>which</w:t>
      </w:r>
      <w:r w:rsidR="007619D8" w:rsidRPr="006551CC">
        <w:rPr>
          <w:rFonts w:ascii="Times New Roman" w:hAnsi="Times New Roman"/>
        </w:rPr>
        <w:t xml:space="preserve"> had</w:t>
      </w:r>
      <w:r w:rsidR="00964557" w:rsidRPr="006551CC">
        <w:rPr>
          <w:rFonts w:ascii="Times New Roman" w:hAnsi="Times New Roman"/>
        </w:rPr>
        <w:t xml:space="preserve"> not </w:t>
      </w:r>
      <w:r w:rsidR="007619D8" w:rsidRPr="006551CC">
        <w:rPr>
          <w:rFonts w:ascii="Times New Roman" w:hAnsi="Times New Roman"/>
        </w:rPr>
        <w:t xml:space="preserve">been </w:t>
      </w:r>
      <w:r w:rsidR="00964557" w:rsidRPr="006551CC">
        <w:rPr>
          <w:rFonts w:ascii="Times New Roman" w:hAnsi="Times New Roman"/>
        </w:rPr>
        <w:t xml:space="preserve">observed. </w:t>
      </w:r>
      <w:r w:rsidR="007619D8" w:rsidRPr="006551CC">
        <w:rPr>
          <w:rFonts w:ascii="Times New Roman" w:hAnsi="Times New Roman"/>
        </w:rPr>
        <w:t xml:space="preserve">The appellant </w:t>
      </w:r>
      <w:r w:rsidR="00907CC7" w:rsidRPr="006551CC">
        <w:rPr>
          <w:rFonts w:ascii="Times New Roman" w:hAnsi="Times New Roman"/>
        </w:rPr>
        <w:t xml:space="preserve">further </w:t>
      </w:r>
      <w:r w:rsidR="007619D8" w:rsidRPr="006551CC">
        <w:rPr>
          <w:rFonts w:ascii="Times New Roman" w:hAnsi="Times New Roman"/>
        </w:rPr>
        <w:t>argues t</w:t>
      </w:r>
      <w:r w:rsidR="00E93B27" w:rsidRPr="006551CC">
        <w:rPr>
          <w:rFonts w:ascii="Times New Roman" w:hAnsi="Times New Roman"/>
        </w:rPr>
        <w:t>hat</w:t>
      </w:r>
      <w:r w:rsidR="00907CC7" w:rsidRPr="006551CC">
        <w:rPr>
          <w:rFonts w:ascii="Times New Roman" w:hAnsi="Times New Roman"/>
        </w:rPr>
        <w:t>, on the assumption that he is correct that the power had been so conditioned,</w:t>
      </w:r>
      <w:r w:rsidR="00E93B27" w:rsidRPr="006551CC">
        <w:rPr>
          <w:rFonts w:ascii="Times New Roman" w:hAnsi="Times New Roman"/>
        </w:rPr>
        <w:t xml:space="preserve"> </w:t>
      </w:r>
      <w:r w:rsidR="007619D8" w:rsidRPr="006551CC">
        <w:rPr>
          <w:rFonts w:ascii="Times New Roman" w:hAnsi="Times New Roman"/>
        </w:rPr>
        <w:t xml:space="preserve">the </w:t>
      </w:r>
      <w:r w:rsidR="009B1F07" w:rsidRPr="006551CC">
        <w:rPr>
          <w:rFonts w:ascii="Times New Roman" w:hAnsi="Times New Roman"/>
        </w:rPr>
        <w:t>continuing</w:t>
      </w:r>
      <w:r w:rsidR="00E93B27" w:rsidRPr="006551CC">
        <w:rPr>
          <w:rFonts w:ascii="Times New Roman" w:hAnsi="Times New Roman"/>
        </w:rPr>
        <w:t xml:space="preserve"> </w:t>
      </w:r>
      <w:r w:rsidR="00FA6C37" w:rsidRPr="006551CC">
        <w:rPr>
          <w:rFonts w:ascii="Times New Roman" w:hAnsi="Times New Roman"/>
        </w:rPr>
        <w:t>unlawfulness</w:t>
      </w:r>
      <w:r w:rsidR="00210BC7" w:rsidRPr="006551CC">
        <w:rPr>
          <w:rFonts w:ascii="Times New Roman" w:hAnsi="Times New Roman"/>
        </w:rPr>
        <w:t xml:space="preserve"> of the entry into the Interim A</w:t>
      </w:r>
      <w:r w:rsidR="005E6211" w:rsidRPr="006551CC">
        <w:rPr>
          <w:rFonts w:ascii="Times New Roman" w:hAnsi="Times New Roman"/>
        </w:rPr>
        <w:t>rrangement</w:t>
      </w:r>
      <w:r w:rsidR="007619D8" w:rsidRPr="006551CC">
        <w:rPr>
          <w:rFonts w:ascii="Times New Roman" w:hAnsi="Times New Roman"/>
        </w:rPr>
        <w:t xml:space="preserve"> </w:t>
      </w:r>
      <w:r w:rsidR="00FA6C37" w:rsidRPr="006551CC">
        <w:rPr>
          <w:rFonts w:ascii="Times New Roman" w:hAnsi="Times New Roman"/>
        </w:rPr>
        <w:t xml:space="preserve">would be sufficient </w:t>
      </w:r>
      <w:r w:rsidR="00B23F1B" w:rsidRPr="006551CC">
        <w:rPr>
          <w:rFonts w:ascii="Times New Roman" w:hAnsi="Times New Roman"/>
        </w:rPr>
        <w:t xml:space="preserve">to justify </w:t>
      </w:r>
      <w:r w:rsidR="00EF1B4A" w:rsidRPr="006551CC">
        <w:rPr>
          <w:rFonts w:ascii="Times New Roman" w:hAnsi="Times New Roman"/>
        </w:rPr>
        <w:t xml:space="preserve">the grant of </w:t>
      </w:r>
      <w:r w:rsidR="00B23F1B" w:rsidRPr="006551CC">
        <w:rPr>
          <w:rFonts w:ascii="Times New Roman" w:hAnsi="Times New Roman"/>
        </w:rPr>
        <w:t xml:space="preserve">an injunction restraining his removal </w:t>
      </w:r>
      <w:r w:rsidR="008A7F27" w:rsidRPr="006551CC">
        <w:rPr>
          <w:rFonts w:ascii="Times New Roman" w:hAnsi="Times New Roman"/>
        </w:rPr>
        <w:t xml:space="preserve">under s 198(2B) </w:t>
      </w:r>
      <w:r w:rsidR="001F1A88" w:rsidRPr="006551CC">
        <w:rPr>
          <w:rFonts w:ascii="Times New Roman" w:hAnsi="Times New Roman"/>
        </w:rPr>
        <w:t xml:space="preserve">of the </w:t>
      </w:r>
      <w:r w:rsidR="001F1A88" w:rsidRPr="006551CC">
        <w:rPr>
          <w:rFonts w:ascii="Times New Roman" w:hAnsi="Times New Roman"/>
          <w:i/>
          <w:iCs/>
        </w:rPr>
        <w:t xml:space="preserve">Migration Act </w:t>
      </w:r>
      <w:r w:rsidR="00261F39" w:rsidRPr="006551CC">
        <w:rPr>
          <w:rFonts w:ascii="Times New Roman" w:hAnsi="Times New Roman"/>
        </w:rPr>
        <w:t>despite</w:t>
      </w:r>
      <w:r w:rsidR="00DB50A3" w:rsidRPr="006551CC">
        <w:rPr>
          <w:rFonts w:ascii="Times New Roman" w:hAnsi="Times New Roman"/>
        </w:rPr>
        <w:t xml:space="preserve"> </w:t>
      </w:r>
      <w:r w:rsidR="00E85825" w:rsidRPr="006551CC">
        <w:rPr>
          <w:rFonts w:ascii="Times New Roman" w:hAnsi="Times New Roman"/>
        </w:rPr>
        <w:t xml:space="preserve">the </w:t>
      </w:r>
      <w:r w:rsidR="001F1A88" w:rsidRPr="006551CC">
        <w:rPr>
          <w:rFonts w:ascii="Times New Roman" w:hAnsi="Times New Roman"/>
        </w:rPr>
        <w:t xml:space="preserve">status of the </w:t>
      </w:r>
      <w:r w:rsidR="00E85825" w:rsidRPr="006551CC">
        <w:rPr>
          <w:rFonts w:ascii="Times New Roman" w:hAnsi="Times New Roman"/>
        </w:rPr>
        <w:t xml:space="preserve">Interim Arrangement </w:t>
      </w:r>
      <w:r w:rsidR="00C66F87" w:rsidRPr="006551CC">
        <w:rPr>
          <w:rFonts w:ascii="Times New Roman" w:hAnsi="Times New Roman"/>
        </w:rPr>
        <w:t xml:space="preserve">as </w:t>
      </w:r>
      <w:r w:rsidR="001F1A88" w:rsidRPr="006551CC">
        <w:rPr>
          <w:rFonts w:ascii="Times New Roman" w:hAnsi="Times New Roman"/>
        </w:rPr>
        <w:t xml:space="preserve">a third country reception arrangement within the meaning of s 198AHB </w:t>
      </w:r>
      <w:r w:rsidR="00EF1B4A" w:rsidRPr="006551CC">
        <w:rPr>
          <w:rFonts w:ascii="Times New Roman" w:hAnsi="Times New Roman"/>
        </w:rPr>
        <w:t xml:space="preserve">and despite </w:t>
      </w:r>
      <w:r w:rsidR="00C753A6" w:rsidRPr="006551CC">
        <w:rPr>
          <w:rFonts w:ascii="Times New Roman" w:hAnsi="Times New Roman"/>
        </w:rPr>
        <w:t>the</w:t>
      </w:r>
      <w:r w:rsidR="001F1A88" w:rsidRPr="006551CC">
        <w:rPr>
          <w:rFonts w:ascii="Times New Roman" w:hAnsi="Times New Roman"/>
        </w:rPr>
        <w:t xml:space="preserve"> valid </w:t>
      </w:r>
      <w:r w:rsidR="00C86475" w:rsidRPr="006551CC">
        <w:rPr>
          <w:rFonts w:ascii="Times New Roman" w:hAnsi="Times New Roman"/>
        </w:rPr>
        <w:t>c</w:t>
      </w:r>
      <w:r w:rsidR="00AF3573" w:rsidRPr="006551CC">
        <w:rPr>
          <w:rFonts w:ascii="Times New Roman" w:hAnsi="Times New Roman"/>
        </w:rPr>
        <w:t>essation</w:t>
      </w:r>
      <w:r w:rsidR="00C86475" w:rsidRPr="006551CC">
        <w:rPr>
          <w:rFonts w:ascii="Times New Roman" w:hAnsi="Times New Roman"/>
        </w:rPr>
        <w:t xml:space="preserve"> of his </w:t>
      </w:r>
      <w:r w:rsidR="00AF3573" w:rsidRPr="006551CC">
        <w:rPr>
          <w:rFonts w:ascii="Times New Roman" w:hAnsi="Times New Roman"/>
        </w:rPr>
        <w:t xml:space="preserve">BVR </w:t>
      </w:r>
      <w:r w:rsidR="00F71AC6" w:rsidRPr="006551CC">
        <w:rPr>
          <w:rFonts w:ascii="Times New Roman" w:hAnsi="Times New Roman"/>
        </w:rPr>
        <w:t>through the operation of</w:t>
      </w:r>
      <w:r w:rsidR="00C86475" w:rsidRPr="006551CC">
        <w:rPr>
          <w:rFonts w:ascii="Times New Roman" w:hAnsi="Times New Roman"/>
        </w:rPr>
        <w:t xml:space="preserve"> s 76AAA</w:t>
      </w:r>
      <w:r w:rsidR="00AF3573" w:rsidRPr="006551CC">
        <w:rPr>
          <w:rFonts w:ascii="Times New Roman" w:hAnsi="Times New Roman"/>
        </w:rPr>
        <w:t>.</w:t>
      </w:r>
      <w:r w:rsidR="00AF3573" w:rsidRPr="006551CC">
        <w:rPr>
          <w:rStyle w:val="FootnoteReference"/>
          <w:rFonts w:ascii="Times New Roman" w:hAnsi="Times New Roman"/>
          <w:sz w:val="24"/>
        </w:rPr>
        <w:footnoteReference w:id="25"/>
      </w:r>
      <w:r w:rsidR="003F6524" w:rsidRPr="006551CC">
        <w:rPr>
          <w:rFonts w:ascii="Times New Roman" w:hAnsi="Times New Roman"/>
        </w:rPr>
        <w:t xml:space="preserve"> </w:t>
      </w:r>
    </w:p>
    <w:p w14:paraId="46150204" w14:textId="45D6352A" w:rsidR="005C62FE" w:rsidRPr="006551CC" w:rsidRDefault="00843211"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3F2933" w:rsidRPr="006551CC">
        <w:rPr>
          <w:rFonts w:ascii="Times New Roman" w:hAnsi="Times New Roman"/>
        </w:rPr>
        <w:t>The</w:t>
      </w:r>
      <w:r w:rsidR="00442CF5" w:rsidRPr="006551CC">
        <w:rPr>
          <w:rFonts w:ascii="Times New Roman" w:hAnsi="Times New Roman"/>
        </w:rPr>
        <w:t xml:space="preserve"> distinction </w:t>
      </w:r>
      <w:r w:rsidR="003F2933" w:rsidRPr="006551CC">
        <w:rPr>
          <w:rFonts w:ascii="Times New Roman" w:hAnsi="Times New Roman"/>
        </w:rPr>
        <w:t xml:space="preserve">sought to be drawn </w:t>
      </w:r>
      <w:r w:rsidR="00D82753" w:rsidRPr="006551CC">
        <w:rPr>
          <w:rFonts w:ascii="Times New Roman" w:hAnsi="Times New Roman"/>
        </w:rPr>
        <w:t>by</w:t>
      </w:r>
      <w:r w:rsidR="00E3737A" w:rsidRPr="006551CC">
        <w:rPr>
          <w:rFonts w:ascii="Times New Roman" w:hAnsi="Times New Roman"/>
        </w:rPr>
        <w:t xml:space="preserve"> the appellant </w:t>
      </w:r>
      <w:r w:rsidR="00673F35" w:rsidRPr="006551CC">
        <w:rPr>
          <w:rFonts w:ascii="Times New Roman" w:hAnsi="Times New Roman"/>
        </w:rPr>
        <w:t xml:space="preserve">between invalidity and unlawfulness </w:t>
      </w:r>
      <w:r w:rsidR="00BA0E93" w:rsidRPr="006551CC">
        <w:rPr>
          <w:rFonts w:ascii="Times New Roman" w:hAnsi="Times New Roman"/>
        </w:rPr>
        <w:t>in</w:t>
      </w:r>
      <w:r w:rsidR="00673F35" w:rsidRPr="006551CC">
        <w:rPr>
          <w:rFonts w:ascii="Times New Roman" w:hAnsi="Times New Roman"/>
        </w:rPr>
        <w:t xml:space="preserve"> the </w:t>
      </w:r>
      <w:r w:rsidR="00EF1B4A" w:rsidRPr="006551CC">
        <w:rPr>
          <w:rFonts w:ascii="Times New Roman" w:hAnsi="Times New Roman"/>
        </w:rPr>
        <w:t xml:space="preserve">context of the </w:t>
      </w:r>
      <w:r w:rsidR="00673F35" w:rsidRPr="006551CC">
        <w:rPr>
          <w:rFonts w:ascii="Times New Roman" w:hAnsi="Times New Roman"/>
        </w:rPr>
        <w:t xml:space="preserve">operation of </w:t>
      </w:r>
      <w:r w:rsidR="003F27E9" w:rsidRPr="006551CC">
        <w:rPr>
          <w:rFonts w:ascii="Times New Roman" w:hAnsi="Times New Roman"/>
        </w:rPr>
        <w:t>i</w:t>
      </w:r>
      <w:r w:rsidR="00673F35" w:rsidRPr="006551CC">
        <w:rPr>
          <w:rFonts w:ascii="Times New Roman" w:hAnsi="Times New Roman"/>
        </w:rPr>
        <w:t>tem 1</w:t>
      </w:r>
      <w:r w:rsidR="00E7727A" w:rsidRPr="006551CC">
        <w:rPr>
          <w:rFonts w:ascii="Times New Roman" w:hAnsi="Times New Roman"/>
        </w:rPr>
        <w:t>0</w:t>
      </w:r>
      <w:r w:rsidR="00907CC7" w:rsidRPr="006551CC">
        <w:rPr>
          <w:rFonts w:ascii="Times New Roman" w:hAnsi="Times New Roman"/>
        </w:rPr>
        <w:t>(4) is misplaced</w:t>
      </w:r>
      <w:r w:rsidR="000C1876" w:rsidRPr="006551CC">
        <w:rPr>
          <w:rFonts w:ascii="Times New Roman" w:hAnsi="Times New Roman"/>
        </w:rPr>
        <w:t>. "To say that a purported exercise of a power is valid is to say that it has the legal effect which the Parliament intended an exercise of the power to have</w:t>
      </w:r>
      <w:r w:rsidR="003A7186" w:rsidRPr="006551CC">
        <w:rPr>
          <w:rFonts w:ascii="Times New Roman" w:hAnsi="Times New Roman"/>
        </w:rPr>
        <w:t>.</w:t>
      </w:r>
      <w:r w:rsidR="000C1876" w:rsidRPr="006551CC">
        <w:rPr>
          <w:rFonts w:ascii="Times New Roman" w:hAnsi="Times New Roman"/>
        </w:rPr>
        <w:t>"</w:t>
      </w:r>
      <w:r w:rsidR="00B36B3F" w:rsidRPr="006551CC">
        <w:rPr>
          <w:rStyle w:val="FootnoteReference"/>
          <w:rFonts w:ascii="Times New Roman" w:hAnsi="Times New Roman"/>
          <w:sz w:val="24"/>
        </w:rPr>
        <w:footnoteReference w:id="26"/>
      </w:r>
      <w:r w:rsidR="00765341" w:rsidRPr="006551CC">
        <w:rPr>
          <w:rFonts w:ascii="Times New Roman" w:hAnsi="Times New Roman"/>
        </w:rPr>
        <w:t xml:space="preserve"> </w:t>
      </w:r>
      <w:r w:rsidR="00E932D2" w:rsidRPr="006551CC">
        <w:rPr>
          <w:rFonts w:ascii="Times New Roman" w:hAnsi="Times New Roman"/>
        </w:rPr>
        <w:t xml:space="preserve">For </w:t>
      </w:r>
      <w:r w:rsidR="00E3737A" w:rsidRPr="006551CC">
        <w:rPr>
          <w:rFonts w:ascii="Times New Roman" w:hAnsi="Times New Roman"/>
        </w:rPr>
        <w:t xml:space="preserve">the Commonwealth Parliament itself to say in </w:t>
      </w:r>
      <w:r w:rsidR="00B175C9" w:rsidRPr="006551CC">
        <w:rPr>
          <w:rFonts w:ascii="Times New Roman" w:hAnsi="Times New Roman"/>
        </w:rPr>
        <w:t>i</w:t>
      </w:r>
      <w:r w:rsidR="00E932D2" w:rsidRPr="006551CC">
        <w:rPr>
          <w:rFonts w:ascii="Times New Roman" w:hAnsi="Times New Roman"/>
        </w:rPr>
        <w:t xml:space="preserve">tem 10(4) </w:t>
      </w:r>
      <w:r w:rsidR="00E3737A" w:rsidRPr="006551CC">
        <w:rPr>
          <w:rFonts w:ascii="Times New Roman" w:hAnsi="Times New Roman"/>
        </w:rPr>
        <w:t>(</w:t>
      </w:r>
      <w:r w:rsidR="000A17AE" w:rsidRPr="006551CC">
        <w:rPr>
          <w:rFonts w:ascii="Times New Roman" w:hAnsi="Times New Roman"/>
        </w:rPr>
        <w:t>when read with</w:t>
      </w:r>
      <w:r w:rsidR="00765341" w:rsidRPr="006551CC" w:rsidDel="000A17AE">
        <w:rPr>
          <w:rFonts w:ascii="Times New Roman" w:hAnsi="Times New Roman"/>
        </w:rPr>
        <w:t xml:space="preserve"> </w:t>
      </w:r>
      <w:r w:rsidR="00885453" w:rsidRPr="006551CC">
        <w:rPr>
          <w:rFonts w:ascii="Times New Roman" w:hAnsi="Times New Roman"/>
        </w:rPr>
        <w:t>i</w:t>
      </w:r>
      <w:r w:rsidR="00B36B3F" w:rsidRPr="006551CC">
        <w:rPr>
          <w:rFonts w:ascii="Times New Roman" w:hAnsi="Times New Roman"/>
        </w:rPr>
        <w:t>tem</w:t>
      </w:r>
      <w:r w:rsidR="007D3546" w:rsidRPr="006551CC">
        <w:rPr>
          <w:rFonts w:ascii="Times New Roman" w:hAnsi="Times New Roman"/>
        </w:rPr>
        <w:t>s</w:t>
      </w:r>
      <w:r w:rsidR="00B36B3F" w:rsidRPr="006551CC">
        <w:rPr>
          <w:rFonts w:ascii="Times New Roman" w:hAnsi="Times New Roman"/>
        </w:rPr>
        <w:t xml:space="preserve"> 10(</w:t>
      </w:r>
      <w:r w:rsidR="007D3546" w:rsidRPr="006551CC">
        <w:rPr>
          <w:rFonts w:ascii="Times New Roman" w:hAnsi="Times New Roman"/>
        </w:rPr>
        <w:t>1</w:t>
      </w:r>
      <w:r w:rsidR="00B36B3F" w:rsidRPr="006551CC">
        <w:rPr>
          <w:rFonts w:ascii="Times New Roman" w:hAnsi="Times New Roman"/>
        </w:rPr>
        <w:t>)</w:t>
      </w:r>
      <w:r w:rsidR="00907CC7" w:rsidRPr="006551CC">
        <w:rPr>
          <w:rFonts w:ascii="Times New Roman" w:hAnsi="Times New Roman"/>
        </w:rPr>
        <w:t>,</w:t>
      </w:r>
      <w:r w:rsidR="00576DF3" w:rsidRPr="006551CC">
        <w:rPr>
          <w:rFonts w:ascii="Times New Roman" w:hAnsi="Times New Roman"/>
        </w:rPr>
        <w:t xml:space="preserve"> </w:t>
      </w:r>
      <w:r w:rsidR="00885453" w:rsidRPr="006551CC">
        <w:rPr>
          <w:rFonts w:ascii="Times New Roman" w:hAnsi="Times New Roman"/>
        </w:rPr>
        <w:t>10</w:t>
      </w:r>
      <w:r w:rsidR="00576DF3" w:rsidRPr="006551CC">
        <w:rPr>
          <w:rFonts w:ascii="Times New Roman" w:hAnsi="Times New Roman"/>
        </w:rPr>
        <w:t xml:space="preserve">(2) </w:t>
      </w:r>
      <w:r w:rsidR="00907CC7" w:rsidRPr="006551CC">
        <w:rPr>
          <w:rFonts w:ascii="Times New Roman" w:hAnsi="Times New Roman"/>
        </w:rPr>
        <w:t xml:space="preserve">and </w:t>
      </w:r>
      <w:r w:rsidR="00885453" w:rsidRPr="006551CC">
        <w:rPr>
          <w:rFonts w:ascii="Times New Roman" w:hAnsi="Times New Roman"/>
        </w:rPr>
        <w:t>10</w:t>
      </w:r>
      <w:r w:rsidR="00907CC7" w:rsidRPr="006551CC">
        <w:rPr>
          <w:rFonts w:ascii="Times New Roman" w:hAnsi="Times New Roman"/>
        </w:rPr>
        <w:t>(3)</w:t>
      </w:r>
      <w:r w:rsidR="00E3737A" w:rsidRPr="006551CC">
        <w:rPr>
          <w:rFonts w:ascii="Times New Roman" w:hAnsi="Times New Roman"/>
        </w:rPr>
        <w:t xml:space="preserve">) </w:t>
      </w:r>
      <w:r w:rsidR="004975FA" w:rsidRPr="006551CC">
        <w:rPr>
          <w:rFonts w:ascii="Times New Roman" w:hAnsi="Times New Roman"/>
        </w:rPr>
        <w:t xml:space="preserve">that </w:t>
      </w:r>
      <w:r w:rsidR="00F052CF" w:rsidRPr="006551CC">
        <w:rPr>
          <w:rFonts w:ascii="Times New Roman" w:hAnsi="Times New Roman"/>
        </w:rPr>
        <w:t>a thing</w:t>
      </w:r>
      <w:r w:rsidR="004D6B4B" w:rsidRPr="006551CC">
        <w:rPr>
          <w:rFonts w:ascii="Times New Roman" w:hAnsi="Times New Roman"/>
        </w:rPr>
        <w:t xml:space="preserve"> </w:t>
      </w:r>
      <w:r w:rsidR="00F052CF" w:rsidRPr="006551CC">
        <w:rPr>
          <w:rFonts w:ascii="Times New Roman" w:hAnsi="Times New Roman"/>
        </w:rPr>
        <w:t xml:space="preserve">done or purportedly done </w:t>
      </w:r>
      <w:r w:rsidR="00886922" w:rsidRPr="006551CC">
        <w:rPr>
          <w:rFonts w:ascii="Times New Roman" w:hAnsi="Times New Roman"/>
        </w:rPr>
        <w:t xml:space="preserve">which was or might have been </w:t>
      </w:r>
      <w:r w:rsidR="00886922" w:rsidRPr="006551CC" w:rsidDel="00D35245">
        <w:rPr>
          <w:rFonts w:ascii="Times New Roman" w:hAnsi="Times New Roman"/>
        </w:rPr>
        <w:t>"</w:t>
      </w:r>
      <w:r w:rsidR="00886922" w:rsidRPr="006551CC">
        <w:rPr>
          <w:rFonts w:ascii="Times New Roman" w:hAnsi="Times New Roman"/>
        </w:rPr>
        <w:t>invalid</w:t>
      </w:r>
      <w:r w:rsidR="00EA1F61" w:rsidRPr="006551CC" w:rsidDel="00D35245">
        <w:rPr>
          <w:rFonts w:ascii="Times New Roman" w:hAnsi="Times New Roman"/>
        </w:rPr>
        <w:t>"</w:t>
      </w:r>
      <w:r w:rsidR="00886922" w:rsidRPr="006551CC">
        <w:rPr>
          <w:rFonts w:ascii="Times New Roman" w:hAnsi="Times New Roman"/>
        </w:rPr>
        <w:t xml:space="preserve"> only because the rules of natural justice were not observed </w:t>
      </w:r>
      <w:r w:rsidR="00EA1F61" w:rsidRPr="006551CC">
        <w:rPr>
          <w:rFonts w:ascii="Times New Roman" w:hAnsi="Times New Roman"/>
        </w:rPr>
        <w:t>is</w:t>
      </w:r>
      <w:r w:rsidR="004975FA" w:rsidRPr="006551CC">
        <w:rPr>
          <w:rFonts w:ascii="Times New Roman" w:hAnsi="Times New Roman"/>
        </w:rPr>
        <w:t xml:space="preserve"> </w:t>
      </w:r>
      <w:r w:rsidR="00FE750B" w:rsidRPr="006551CC">
        <w:rPr>
          <w:rFonts w:ascii="Times New Roman" w:hAnsi="Times New Roman"/>
        </w:rPr>
        <w:t>"</w:t>
      </w:r>
      <w:r w:rsidR="004975FA" w:rsidRPr="006551CC">
        <w:rPr>
          <w:rFonts w:ascii="Times New Roman" w:hAnsi="Times New Roman"/>
        </w:rPr>
        <w:t xml:space="preserve">taken </w:t>
      </w:r>
      <w:r w:rsidR="004975FA" w:rsidRPr="006551CC">
        <w:rPr>
          <w:rFonts w:ascii="Times New Roman" w:hAnsi="Times New Roman"/>
        </w:rPr>
        <w:lastRenderedPageBreak/>
        <w:t>for all purposes</w:t>
      </w:r>
      <w:r w:rsidR="00FE750B" w:rsidRPr="006551CC">
        <w:rPr>
          <w:rFonts w:ascii="Times New Roman" w:hAnsi="Times New Roman"/>
        </w:rPr>
        <w:t>"</w:t>
      </w:r>
      <w:r w:rsidR="004975FA" w:rsidRPr="006551CC">
        <w:rPr>
          <w:rFonts w:ascii="Times New Roman" w:hAnsi="Times New Roman"/>
        </w:rPr>
        <w:t xml:space="preserve"> to be and always to have been "valid"</w:t>
      </w:r>
      <w:r w:rsidR="00C6539A" w:rsidRPr="006551CC">
        <w:rPr>
          <w:rFonts w:ascii="Times New Roman" w:hAnsi="Times New Roman"/>
        </w:rPr>
        <w:t xml:space="preserve"> is</w:t>
      </w:r>
      <w:r w:rsidR="00BF29CC" w:rsidRPr="006551CC">
        <w:rPr>
          <w:rFonts w:ascii="Times New Roman" w:hAnsi="Times New Roman"/>
        </w:rPr>
        <w:t xml:space="preserve"> </w:t>
      </w:r>
      <w:r w:rsidR="00E3737A" w:rsidRPr="006551CC">
        <w:rPr>
          <w:rFonts w:ascii="Times New Roman" w:hAnsi="Times New Roman"/>
        </w:rPr>
        <w:t xml:space="preserve">for the Parliament to say </w:t>
      </w:r>
      <w:r w:rsidR="00D82753" w:rsidRPr="006551CC">
        <w:rPr>
          <w:rFonts w:ascii="Times New Roman" w:hAnsi="Times New Roman"/>
        </w:rPr>
        <w:t xml:space="preserve">in no uncertain terms </w:t>
      </w:r>
      <w:r w:rsidR="00E3737A" w:rsidRPr="006551CC">
        <w:rPr>
          <w:rFonts w:ascii="Times New Roman" w:hAnsi="Times New Roman"/>
        </w:rPr>
        <w:t xml:space="preserve">that it intends </w:t>
      </w:r>
      <w:r w:rsidR="00C6539A" w:rsidRPr="006551CC">
        <w:rPr>
          <w:rFonts w:ascii="Times New Roman" w:hAnsi="Times New Roman"/>
        </w:rPr>
        <w:t>the</w:t>
      </w:r>
      <w:r w:rsidR="00BF29CC" w:rsidRPr="006551CC">
        <w:rPr>
          <w:rFonts w:ascii="Times New Roman" w:hAnsi="Times New Roman"/>
        </w:rPr>
        <w:t xml:space="preserve"> </w:t>
      </w:r>
      <w:r w:rsidR="00B269BD" w:rsidRPr="006551CC">
        <w:rPr>
          <w:rFonts w:ascii="Times New Roman" w:hAnsi="Times New Roman"/>
        </w:rPr>
        <w:t xml:space="preserve">thing </w:t>
      </w:r>
      <w:r w:rsidR="00E3737A" w:rsidRPr="006551CC">
        <w:rPr>
          <w:rFonts w:ascii="Times New Roman" w:hAnsi="Times New Roman"/>
        </w:rPr>
        <w:t xml:space="preserve">to </w:t>
      </w:r>
      <w:r w:rsidR="002A3F16" w:rsidRPr="006551CC">
        <w:rPr>
          <w:rFonts w:ascii="Times New Roman" w:hAnsi="Times New Roman"/>
        </w:rPr>
        <w:t>ha</w:t>
      </w:r>
      <w:r w:rsidR="00E3737A" w:rsidRPr="006551CC">
        <w:rPr>
          <w:rFonts w:ascii="Times New Roman" w:hAnsi="Times New Roman"/>
        </w:rPr>
        <w:t>ve</w:t>
      </w:r>
      <w:r w:rsidR="002A3F16" w:rsidRPr="006551CC">
        <w:rPr>
          <w:rFonts w:ascii="Times New Roman" w:hAnsi="Times New Roman"/>
        </w:rPr>
        <w:t xml:space="preserve"> the </w:t>
      </w:r>
      <w:r w:rsidR="00193400" w:rsidRPr="006551CC">
        <w:rPr>
          <w:rFonts w:ascii="Times New Roman" w:hAnsi="Times New Roman"/>
        </w:rPr>
        <w:t>entirety of the</w:t>
      </w:r>
      <w:r w:rsidR="009847F8" w:rsidRPr="006551CC">
        <w:rPr>
          <w:rFonts w:ascii="Times New Roman" w:hAnsi="Times New Roman"/>
        </w:rPr>
        <w:t xml:space="preserve"> legal </w:t>
      </w:r>
      <w:r w:rsidR="00193400" w:rsidRPr="006551CC">
        <w:rPr>
          <w:rFonts w:ascii="Times New Roman" w:hAnsi="Times New Roman"/>
        </w:rPr>
        <w:t>consequences</w:t>
      </w:r>
      <w:r w:rsidR="002A3F16" w:rsidRPr="006551CC">
        <w:rPr>
          <w:rFonts w:ascii="Times New Roman" w:hAnsi="Times New Roman"/>
        </w:rPr>
        <w:t xml:space="preserve"> </w:t>
      </w:r>
      <w:r w:rsidR="00C1361D" w:rsidRPr="006551CC">
        <w:rPr>
          <w:rFonts w:ascii="Times New Roman" w:hAnsi="Times New Roman"/>
        </w:rPr>
        <w:t xml:space="preserve">that would </w:t>
      </w:r>
      <w:r w:rsidR="003D2F62" w:rsidRPr="006551CC">
        <w:rPr>
          <w:rFonts w:ascii="Times New Roman" w:hAnsi="Times New Roman"/>
        </w:rPr>
        <w:t>attac</w:t>
      </w:r>
      <w:r w:rsidR="004D6B4B" w:rsidRPr="006551CC">
        <w:rPr>
          <w:rFonts w:ascii="Times New Roman" w:hAnsi="Times New Roman"/>
        </w:rPr>
        <w:t>h</w:t>
      </w:r>
      <w:r w:rsidR="003D2F62" w:rsidRPr="006551CC">
        <w:rPr>
          <w:rFonts w:ascii="Times New Roman" w:hAnsi="Times New Roman"/>
        </w:rPr>
        <w:t xml:space="preserve"> to </w:t>
      </w:r>
      <w:r w:rsidR="004D6B4B" w:rsidRPr="006551CC">
        <w:rPr>
          <w:rFonts w:ascii="Times New Roman" w:hAnsi="Times New Roman"/>
        </w:rPr>
        <w:t>its</w:t>
      </w:r>
      <w:r w:rsidR="00EA1B53" w:rsidRPr="006551CC">
        <w:rPr>
          <w:rFonts w:ascii="Times New Roman" w:hAnsi="Times New Roman"/>
        </w:rPr>
        <w:t xml:space="preserve"> </w:t>
      </w:r>
      <w:r w:rsidR="00F052CF" w:rsidRPr="006551CC">
        <w:rPr>
          <w:rFonts w:ascii="Times New Roman" w:hAnsi="Times New Roman"/>
        </w:rPr>
        <w:t xml:space="preserve">doing or purported doing </w:t>
      </w:r>
      <w:r w:rsidR="001A1200" w:rsidRPr="006551CC">
        <w:rPr>
          <w:rFonts w:ascii="Times New Roman" w:hAnsi="Times New Roman"/>
        </w:rPr>
        <w:t>had the rules of natural justice not been required to be observed</w:t>
      </w:r>
      <w:r w:rsidR="00930E05" w:rsidRPr="006551CC">
        <w:rPr>
          <w:rFonts w:ascii="Times New Roman" w:hAnsi="Times New Roman"/>
        </w:rPr>
        <w:t xml:space="preserve"> in its doing</w:t>
      </w:r>
      <w:r w:rsidR="001A1200" w:rsidRPr="006551CC">
        <w:rPr>
          <w:rFonts w:ascii="Times New Roman" w:hAnsi="Times New Roman"/>
        </w:rPr>
        <w:t>.</w:t>
      </w:r>
      <w:r w:rsidR="001F6486" w:rsidRPr="006551CC">
        <w:rPr>
          <w:rFonts w:ascii="Times New Roman" w:hAnsi="Times New Roman"/>
        </w:rPr>
        <w:t xml:space="preserve"> The operation of </w:t>
      </w:r>
      <w:r w:rsidR="00A81550" w:rsidRPr="006551CC">
        <w:rPr>
          <w:rFonts w:ascii="Times New Roman" w:hAnsi="Times New Roman"/>
        </w:rPr>
        <w:t>i</w:t>
      </w:r>
      <w:r w:rsidR="001F6486" w:rsidRPr="006551CC">
        <w:rPr>
          <w:rFonts w:ascii="Times New Roman" w:hAnsi="Times New Roman"/>
        </w:rPr>
        <w:t>te</w:t>
      </w:r>
      <w:r w:rsidR="00C81D8B" w:rsidRPr="006551CC">
        <w:rPr>
          <w:rFonts w:ascii="Times New Roman" w:hAnsi="Times New Roman"/>
        </w:rPr>
        <w:t>m</w:t>
      </w:r>
      <w:r w:rsidR="00B90C58">
        <w:rPr>
          <w:rFonts w:ascii="Times New Roman" w:hAnsi="Times New Roman"/>
        </w:rPr>
        <w:t> </w:t>
      </w:r>
      <w:r w:rsidR="00593562" w:rsidRPr="006551CC">
        <w:rPr>
          <w:rFonts w:ascii="Times New Roman" w:hAnsi="Times New Roman"/>
        </w:rPr>
        <w:t>10</w:t>
      </w:r>
      <w:r w:rsidR="00F052CF" w:rsidRPr="006551CC">
        <w:rPr>
          <w:rFonts w:ascii="Times New Roman" w:hAnsi="Times New Roman"/>
        </w:rPr>
        <w:t>(4)</w:t>
      </w:r>
      <w:r w:rsidR="001F6486" w:rsidRPr="006551CC">
        <w:rPr>
          <w:rFonts w:ascii="Times New Roman" w:hAnsi="Times New Roman"/>
        </w:rPr>
        <w:t xml:space="preserve"> </w:t>
      </w:r>
      <w:r w:rsidR="005B583F" w:rsidRPr="006551CC">
        <w:rPr>
          <w:rFonts w:ascii="Times New Roman" w:hAnsi="Times New Roman"/>
        </w:rPr>
        <w:t xml:space="preserve">therefore </w:t>
      </w:r>
      <w:r w:rsidR="001F6486" w:rsidRPr="006551CC">
        <w:rPr>
          <w:rFonts w:ascii="Times New Roman" w:hAnsi="Times New Roman"/>
        </w:rPr>
        <w:t>leave</w:t>
      </w:r>
      <w:r w:rsidR="00C37E7E" w:rsidRPr="006551CC">
        <w:rPr>
          <w:rFonts w:ascii="Times New Roman" w:hAnsi="Times New Roman"/>
        </w:rPr>
        <w:t>s</w:t>
      </w:r>
      <w:r w:rsidR="001F6486" w:rsidRPr="006551CC">
        <w:rPr>
          <w:rFonts w:ascii="Times New Roman" w:hAnsi="Times New Roman"/>
        </w:rPr>
        <w:t xml:space="preserve"> no room for </w:t>
      </w:r>
      <w:r w:rsidR="00FE321F" w:rsidRPr="006551CC">
        <w:rPr>
          <w:rFonts w:ascii="Times New Roman" w:hAnsi="Times New Roman"/>
        </w:rPr>
        <w:t>the thing t</w:t>
      </w:r>
      <w:r w:rsidR="00EF1B4A" w:rsidRPr="006551CC">
        <w:rPr>
          <w:rFonts w:ascii="Times New Roman" w:hAnsi="Times New Roman"/>
        </w:rPr>
        <w:t>o be</w:t>
      </w:r>
      <w:r w:rsidR="00FE321F" w:rsidRPr="006551CC">
        <w:rPr>
          <w:rFonts w:ascii="Times New Roman" w:hAnsi="Times New Roman"/>
        </w:rPr>
        <w:t xml:space="preserve"> </w:t>
      </w:r>
      <w:r w:rsidR="00593562" w:rsidRPr="006551CC">
        <w:rPr>
          <w:rFonts w:ascii="Times New Roman" w:hAnsi="Times New Roman"/>
        </w:rPr>
        <w:t xml:space="preserve">taken to be </w:t>
      </w:r>
      <w:r w:rsidR="004B64CE" w:rsidRPr="006551CC">
        <w:rPr>
          <w:rFonts w:ascii="Times New Roman" w:hAnsi="Times New Roman"/>
        </w:rPr>
        <w:t>valid</w:t>
      </w:r>
      <w:r w:rsidR="00FE321F" w:rsidRPr="006551CC">
        <w:rPr>
          <w:rFonts w:ascii="Times New Roman" w:hAnsi="Times New Roman"/>
        </w:rPr>
        <w:t xml:space="preserve"> </w:t>
      </w:r>
      <w:r w:rsidR="00EF1B4A" w:rsidRPr="006551CC">
        <w:rPr>
          <w:rFonts w:ascii="Times New Roman" w:hAnsi="Times New Roman"/>
        </w:rPr>
        <w:t xml:space="preserve">and yet </w:t>
      </w:r>
      <w:r w:rsidR="00203134" w:rsidRPr="006551CC">
        <w:rPr>
          <w:rFonts w:ascii="Times New Roman" w:hAnsi="Times New Roman"/>
        </w:rPr>
        <w:t xml:space="preserve">to </w:t>
      </w:r>
      <w:r w:rsidR="00FE321F" w:rsidRPr="006551CC">
        <w:rPr>
          <w:rFonts w:ascii="Times New Roman" w:hAnsi="Times New Roman"/>
        </w:rPr>
        <w:t>remain</w:t>
      </w:r>
      <w:r w:rsidR="00AF0419" w:rsidRPr="006551CC">
        <w:rPr>
          <w:rFonts w:ascii="Times New Roman" w:hAnsi="Times New Roman"/>
        </w:rPr>
        <w:t xml:space="preserve"> statutorily</w:t>
      </w:r>
      <w:r w:rsidR="00E96533" w:rsidRPr="006551CC">
        <w:rPr>
          <w:rFonts w:ascii="Times New Roman" w:hAnsi="Times New Roman"/>
        </w:rPr>
        <w:t xml:space="preserve"> non-compliant or otherwise</w:t>
      </w:r>
      <w:r w:rsidR="00FE321F" w:rsidRPr="006551CC">
        <w:rPr>
          <w:rFonts w:ascii="Times New Roman" w:hAnsi="Times New Roman"/>
        </w:rPr>
        <w:t xml:space="preserve"> </w:t>
      </w:r>
      <w:r w:rsidR="00E96533" w:rsidRPr="006551CC">
        <w:rPr>
          <w:rFonts w:ascii="Times New Roman" w:hAnsi="Times New Roman"/>
        </w:rPr>
        <w:t xml:space="preserve">legally defective </w:t>
      </w:r>
      <w:r w:rsidR="00316F5A" w:rsidRPr="006551CC">
        <w:rPr>
          <w:rFonts w:ascii="Times New Roman" w:hAnsi="Times New Roman"/>
        </w:rPr>
        <w:t xml:space="preserve">and thereby "unlawful" </w:t>
      </w:r>
      <w:r w:rsidR="006A2D64" w:rsidRPr="006551CC">
        <w:rPr>
          <w:rFonts w:ascii="Times New Roman" w:hAnsi="Times New Roman"/>
        </w:rPr>
        <w:t xml:space="preserve">by reason </w:t>
      </w:r>
      <w:r w:rsidR="00930E05" w:rsidRPr="006551CC">
        <w:rPr>
          <w:rFonts w:ascii="Times New Roman" w:hAnsi="Times New Roman"/>
        </w:rPr>
        <w:t>of non</w:t>
      </w:r>
      <w:r w:rsidR="00B52D24" w:rsidRPr="006551CC">
        <w:rPr>
          <w:rFonts w:ascii="Times New Roman" w:hAnsi="Times New Roman"/>
        </w:rPr>
        <w:t>-observance of an</w:t>
      </w:r>
      <w:r w:rsidR="00861D22" w:rsidRPr="006551CC">
        <w:rPr>
          <w:rFonts w:ascii="Times New Roman" w:hAnsi="Times New Roman"/>
        </w:rPr>
        <w:t xml:space="preserve"> applicable</w:t>
      </w:r>
      <w:r w:rsidR="00B52D24" w:rsidRPr="006551CC">
        <w:rPr>
          <w:rFonts w:ascii="Times New Roman" w:hAnsi="Times New Roman"/>
        </w:rPr>
        <w:t xml:space="preserve"> requirement to </w:t>
      </w:r>
      <w:r w:rsidR="004D6B4B" w:rsidRPr="006551CC">
        <w:rPr>
          <w:rFonts w:ascii="Times New Roman" w:hAnsi="Times New Roman"/>
        </w:rPr>
        <w:t>observe</w:t>
      </w:r>
      <w:r w:rsidR="00B52D24" w:rsidRPr="006551CC">
        <w:rPr>
          <w:rFonts w:ascii="Times New Roman" w:hAnsi="Times New Roman"/>
        </w:rPr>
        <w:t xml:space="preserve"> procedural fairness.</w:t>
      </w:r>
      <w:r w:rsidR="00D82753" w:rsidRPr="006551CC">
        <w:rPr>
          <w:rFonts w:ascii="Times New Roman" w:hAnsi="Times New Roman"/>
        </w:rPr>
        <w:t xml:space="preserve"> The measure of validity </w:t>
      </w:r>
      <w:r w:rsidR="00EF1B4A" w:rsidRPr="006551CC">
        <w:rPr>
          <w:rFonts w:ascii="Times New Roman" w:hAnsi="Times New Roman"/>
        </w:rPr>
        <w:t xml:space="preserve">which </w:t>
      </w:r>
      <w:r w:rsidR="0023765F" w:rsidRPr="006551CC">
        <w:rPr>
          <w:rFonts w:ascii="Times New Roman" w:hAnsi="Times New Roman"/>
        </w:rPr>
        <w:t>i</w:t>
      </w:r>
      <w:r w:rsidR="00B34BFA" w:rsidRPr="006551CC">
        <w:rPr>
          <w:rFonts w:ascii="Times New Roman" w:hAnsi="Times New Roman"/>
        </w:rPr>
        <w:t>tem 10(4)</w:t>
      </w:r>
      <w:r w:rsidR="00D82753" w:rsidRPr="006551CC">
        <w:rPr>
          <w:rFonts w:ascii="Times New Roman" w:hAnsi="Times New Roman"/>
        </w:rPr>
        <w:t xml:space="preserve"> confers </w:t>
      </w:r>
      <w:r w:rsidR="00B34BFA" w:rsidRPr="006551CC">
        <w:rPr>
          <w:rFonts w:ascii="Times New Roman" w:hAnsi="Times New Roman"/>
        </w:rPr>
        <w:t xml:space="preserve">on the thing </w:t>
      </w:r>
      <w:r w:rsidR="00D82753" w:rsidRPr="006551CC">
        <w:rPr>
          <w:rFonts w:ascii="Times New Roman" w:hAnsi="Times New Roman"/>
        </w:rPr>
        <w:t xml:space="preserve">encompasses </w:t>
      </w:r>
      <w:r w:rsidR="00EF1B4A" w:rsidRPr="006551CC">
        <w:rPr>
          <w:rFonts w:ascii="Times New Roman" w:hAnsi="Times New Roman"/>
        </w:rPr>
        <w:t>all dimensions of the</w:t>
      </w:r>
      <w:r w:rsidR="00B34BFA" w:rsidRPr="006551CC">
        <w:rPr>
          <w:rFonts w:ascii="Times New Roman" w:hAnsi="Times New Roman"/>
        </w:rPr>
        <w:t xml:space="preserve"> </w:t>
      </w:r>
      <w:r w:rsidR="00D82753" w:rsidRPr="006551CC">
        <w:rPr>
          <w:rFonts w:ascii="Times New Roman" w:hAnsi="Times New Roman"/>
        </w:rPr>
        <w:t>lawfulness</w:t>
      </w:r>
      <w:r w:rsidR="00EF1B4A" w:rsidRPr="006551CC">
        <w:rPr>
          <w:rFonts w:ascii="Times New Roman" w:hAnsi="Times New Roman"/>
        </w:rPr>
        <w:t xml:space="preserve"> of the thing</w:t>
      </w:r>
      <w:r w:rsidR="00D82753" w:rsidRPr="006551CC">
        <w:rPr>
          <w:rFonts w:ascii="Times New Roman" w:hAnsi="Times New Roman"/>
        </w:rPr>
        <w:t>.</w:t>
      </w:r>
    </w:p>
    <w:p w14:paraId="485AA6DD" w14:textId="5834F1B1" w:rsidR="005C62FE" w:rsidRPr="006551CC" w:rsidRDefault="00203134"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285D71" w:rsidRPr="006551CC">
        <w:rPr>
          <w:rFonts w:ascii="Times New Roman" w:hAnsi="Times New Roman"/>
        </w:rPr>
        <w:t xml:space="preserve">Thus, </w:t>
      </w:r>
      <w:r w:rsidR="00AD7DA6" w:rsidRPr="006551CC">
        <w:rPr>
          <w:rFonts w:ascii="Times New Roman" w:hAnsi="Times New Roman"/>
        </w:rPr>
        <w:t>i</w:t>
      </w:r>
      <w:r w:rsidR="009A3766" w:rsidRPr="006551CC">
        <w:rPr>
          <w:rFonts w:ascii="Times New Roman" w:hAnsi="Times New Roman"/>
        </w:rPr>
        <w:t>tem 10 of Sch 1 to the 2025 Amendment</w:t>
      </w:r>
      <w:r w:rsidR="00AD7DA6" w:rsidRPr="006551CC">
        <w:rPr>
          <w:rFonts w:ascii="Times New Roman" w:hAnsi="Times New Roman"/>
        </w:rPr>
        <w:t xml:space="preserve"> Act</w:t>
      </w:r>
      <w:r w:rsidR="00E139BF" w:rsidRPr="006551CC">
        <w:rPr>
          <w:rFonts w:ascii="Times New Roman" w:hAnsi="Times New Roman"/>
        </w:rPr>
        <w:t xml:space="preserve"> </w:t>
      </w:r>
      <w:r w:rsidR="00207677" w:rsidRPr="006551CC">
        <w:rPr>
          <w:rFonts w:ascii="Times New Roman" w:hAnsi="Times New Roman"/>
        </w:rPr>
        <w:t xml:space="preserve">attaches to </w:t>
      </w:r>
      <w:r w:rsidR="002A7717" w:rsidRPr="006551CC">
        <w:rPr>
          <w:rFonts w:ascii="Times New Roman" w:hAnsi="Times New Roman"/>
        </w:rPr>
        <w:t xml:space="preserve">the </w:t>
      </w:r>
      <w:r w:rsidR="006A4991" w:rsidRPr="006551CC">
        <w:rPr>
          <w:rFonts w:ascii="Times New Roman" w:hAnsi="Times New Roman"/>
        </w:rPr>
        <w:t xml:space="preserve">fact of </w:t>
      </w:r>
      <w:r w:rsidR="00CD679D" w:rsidRPr="006551CC">
        <w:rPr>
          <w:rFonts w:ascii="Times New Roman" w:hAnsi="Times New Roman"/>
        </w:rPr>
        <w:t xml:space="preserve">the </w:t>
      </w:r>
      <w:r w:rsidR="00207677" w:rsidRPr="006551CC">
        <w:rPr>
          <w:rFonts w:ascii="Times New Roman" w:hAnsi="Times New Roman"/>
        </w:rPr>
        <w:t>Interim A</w:t>
      </w:r>
      <w:r w:rsidR="00B34BFA" w:rsidRPr="006551CC">
        <w:rPr>
          <w:rFonts w:ascii="Times New Roman" w:hAnsi="Times New Roman"/>
        </w:rPr>
        <w:t>rrange</w:t>
      </w:r>
      <w:r w:rsidR="00207677" w:rsidRPr="006551CC">
        <w:rPr>
          <w:rFonts w:ascii="Times New Roman" w:hAnsi="Times New Roman"/>
        </w:rPr>
        <w:t>ment</w:t>
      </w:r>
      <w:r w:rsidR="00B6315D" w:rsidRPr="006551CC">
        <w:rPr>
          <w:rFonts w:ascii="Times New Roman" w:hAnsi="Times New Roman"/>
        </w:rPr>
        <w:t xml:space="preserve"> </w:t>
      </w:r>
      <w:r w:rsidR="00C17074" w:rsidRPr="006551CC">
        <w:rPr>
          <w:rFonts w:ascii="Times New Roman" w:hAnsi="Times New Roman"/>
        </w:rPr>
        <w:t xml:space="preserve">having been entered into </w:t>
      </w:r>
      <w:r w:rsidR="00B6315D" w:rsidRPr="006551CC">
        <w:rPr>
          <w:rFonts w:ascii="Times New Roman" w:hAnsi="Times New Roman"/>
        </w:rPr>
        <w:t xml:space="preserve">all of the statutory </w:t>
      </w:r>
      <w:r w:rsidR="00B34BFA" w:rsidRPr="006551CC">
        <w:rPr>
          <w:rFonts w:ascii="Times New Roman" w:hAnsi="Times New Roman"/>
        </w:rPr>
        <w:t xml:space="preserve">and other legal </w:t>
      </w:r>
      <w:r w:rsidR="00B6315D" w:rsidRPr="006551CC">
        <w:rPr>
          <w:rFonts w:ascii="Times New Roman" w:hAnsi="Times New Roman"/>
        </w:rPr>
        <w:t xml:space="preserve">consequences </w:t>
      </w:r>
      <w:r w:rsidR="00AD61AB" w:rsidRPr="006551CC">
        <w:rPr>
          <w:rFonts w:ascii="Times New Roman" w:hAnsi="Times New Roman"/>
        </w:rPr>
        <w:t xml:space="preserve">that </w:t>
      </w:r>
      <w:r w:rsidR="003C677D" w:rsidRPr="006551CC">
        <w:rPr>
          <w:rFonts w:ascii="Times New Roman" w:hAnsi="Times New Roman"/>
        </w:rPr>
        <w:t xml:space="preserve">would attach to </w:t>
      </w:r>
      <w:r w:rsidR="00962D47" w:rsidRPr="006551CC">
        <w:rPr>
          <w:rFonts w:ascii="Times New Roman" w:hAnsi="Times New Roman"/>
        </w:rPr>
        <w:t>that fact</w:t>
      </w:r>
      <w:r w:rsidR="003C677D" w:rsidRPr="006551CC">
        <w:rPr>
          <w:rFonts w:ascii="Times New Roman" w:hAnsi="Times New Roman"/>
        </w:rPr>
        <w:t xml:space="preserve"> had procedural fai</w:t>
      </w:r>
      <w:r w:rsidR="00A52852" w:rsidRPr="006551CC">
        <w:rPr>
          <w:rFonts w:ascii="Times New Roman" w:hAnsi="Times New Roman"/>
        </w:rPr>
        <w:t>rness not been required to be observed</w:t>
      </w:r>
      <w:r w:rsidR="004D6B4B" w:rsidRPr="006551CC">
        <w:rPr>
          <w:rFonts w:ascii="Times New Roman" w:hAnsi="Times New Roman"/>
        </w:rPr>
        <w:t xml:space="preserve"> in entering into a third country reception arrangement with a foreign country for the purposes of s 198AHB of the </w:t>
      </w:r>
      <w:r w:rsidR="004D6B4B" w:rsidRPr="006551CC">
        <w:rPr>
          <w:rFonts w:ascii="Times New Roman" w:hAnsi="Times New Roman"/>
          <w:i/>
          <w:iCs/>
        </w:rPr>
        <w:t>Migration Act</w:t>
      </w:r>
      <w:r w:rsidR="000E4B4D" w:rsidRPr="006551CC">
        <w:rPr>
          <w:rFonts w:ascii="Times New Roman" w:hAnsi="Times New Roman"/>
        </w:rPr>
        <w:t xml:space="preserve">. </w:t>
      </w:r>
      <w:r w:rsidR="008F586F" w:rsidRPr="006551CC">
        <w:rPr>
          <w:rFonts w:ascii="Times New Roman" w:hAnsi="Times New Roman"/>
        </w:rPr>
        <w:t>W</w:t>
      </w:r>
      <w:r w:rsidR="00FD7084" w:rsidRPr="006551CC">
        <w:rPr>
          <w:rFonts w:ascii="Times New Roman" w:hAnsi="Times New Roman"/>
        </w:rPr>
        <w:t xml:space="preserve">hether </w:t>
      </w:r>
      <w:r w:rsidR="00DA16E0" w:rsidRPr="006551CC">
        <w:rPr>
          <w:rFonts w:ascii="Times New Roman" w:hAnsi="Times New Roman"/>
        </w:rPr>
        <w:t xml:space="preserve">or not </w:t>
      </w:r>
      <w:r w:rsidR="00B34BFA" w:rsidRPr="006551CC">
        <w:rPr>
          <w:rFonts w:ascii="Times New Roman" w:hAnsi="Times New Roman"/>
        </w:rPr>
        <w:t xml:space="preserve">the primary judge </w:t>
      </w:r>
      <w:r w:rsidR="00705DF2" w:rsidRPr="006551CC">
        <w:rPr>
          <w:rFonts w:ascii="Times New Roman" w:hAnsi="Times New Roman"/>
        </w:rPr>
        <w:t>was</w:t>
      </w:r>
      <w:r w:rsidR="00B34BFA" w:rsidRPr="006551CC">
        <w:rPr>
          <w:rFonts w:ascii="Times New Roman" w:hAnsi="Times New Roman"/>
        </w:rPr>
        <w:t xml:space="preserve"> correct to </w:t>
      </w:r>
      <w:r w:rsidR="005540A7" w:rsidRPr="006551CC">
        <w:rPr>
          <w:rFonts w:ascii="Times New Roman" w:hAnsi="Times New Roman"/>
        </w:rPr>
        <w:t xml:space="preserve">have </w:t>
      </w:r>
      <w:r w:rsidR="00B34BFA" w:rsidRPr="006551CC">
        <w:rPr>
          <w:rFonts w:ascii="Times New Roman" w:hAnsi="Times New Roman"/>
        </w:rPr>
        <w:t>conclude</w:t>
      </w:r>
      <w:r w:rsidR="005540A7" w:rsidRPr="006551CC">
        <w:rPr>
          <w:rFonts w:ascii="Times New Roman" w:hAnsi="Times New Roman"/>
        </w:rPr>
        <w:t>d</w:t>
      </w:r>
      <w:r w:rsidR="00B34BFA" w:rsidRPr="006551CC">
        <w:rPr>
          <w:rFonts w:ascii="Times New Roman" w:hAnsi="Times New Roman"/>
        </w:rPr>
        <w:t xml:space="preserve"> that </w:t>
      </w:r>
      <w:r w:rsidR="00FD7084" w:rsidRPr="006551CC">
        <w:rPr>
          <w:rFonts w:ascii="Times New Roman" w:hAnsi="Times New Roman"/>
        </w:rPr>
        <w:t xml:space="preserve">procedural fairness </w:t>
      </w:r>
      <w:r w:rsidR="004D6B4B" w:rsidRPr="006551CC">
        <w:rPr>
          <w:rFonts w:ascii="Times New Roman" w:hAnsi="Times New Roman"/>
        </w:rPr>
        <w:t xml:space="preserve">was </w:t>
      </w:r>
      <w:r w:rsidR="00B34BFA" w:rsidRPr="006551CC">
        <w:rPr>
          <w:rFonts w:ascii="Times New Roman" w:hAnsi="Times New Roman"/>
        </w:rPr>
        <w:t xml:space="preserve">not </w:t>
      </w:r>
      <w:r w:rsidR="004D6B4B" w:rsidRPr="006551CC">
        <w:rPr>
          <w:rFonts w:ascii="Times New Roman" w:hAnsi="Times New Roman"/>
        </w:rPr>
        <w:t xml:space="preserve">required to be observed in entering into </w:t>
      </w:r>
      <w:r w:rsidR="00195D7F" w:rsidRPr="006551CC">
        <w:rPr>
          <w:rFonts w:ascii="Times New Roman" w:hAnsi="Times New Roman"/>
        </w:rPr>
        <w:t>the Interim Arrangement</w:t>
      </w:r>
      <w:r w:rsidR="000558B9" w:rsidRPr="006551CC">
        <w:rPr>
          <w:rFonts w:ascii="Times New Roman" w:hAnsi="Times New Roman"/>
        </w:rPr>
        <w:t xml:space="preserve"> </w:t>
      </w:r>
      <w:r w:rsidR="004D6B4B" w:rsidRPr="006551CC">
        <w:rPr>
          <w:rFonts w:ascii="Times New Roman" w:hAnsi="Times New Roman"/>
        </w:rPr>
        <w:t xml:space="preserve">under the applicable law as it </w:t>
      </w:r>
      <w:r w:rsidR="007E26F7" w:rsidRPr="006551CC">
        <w:rPr>
          <w:rFonts w:ascii="Times New Roman" w:hAnsi="Times New Roman"/>
        </w:rPr>
        <w:t>then stood</w:t>
      </w:r>
      <w:r w:rsidR="00195D7F" w:rsidRPr="006551CC">
        <w:rPr>
          <w:rFonts w:ascii="Times New Roman" w:hAnsi="Times New Roman"/>
        </w:rPr>
        <w:t xml:space="preserve">, </w:t>
      </w:r>
      <w:r w:rsidR="000558B9" w:rsidRPr="006551CC">
        <w:rPr>
          <w:rFonts w:ascii="Times New Roman" w:hAnsi="Times New Roman"/>
        </w:rPr>
        <w:t xml:space="preserve">or as </w:t>
      </w:r>
      <w:r w:rsidR="003413D6" w:rsidRPr="006551CC">
        <w:rPr>
          <w:rFonts w:ascii="Times New Roman" w:hAnsi="Times New Roman"/>
        </w:rPr>
        <w:t>the applicable law</w:t>
      </w:r>
      <w:r w:rsidR="000558B9" w:rsidRPr="006551CC">
        <w:rPr>
          <w:rFonts w:ascii="Times New Roman" w:hAnsi="Times New Roman"/>
        </w:rPr>
        <w:t xml:space="preserve"> might now be required </w:t>
      </w:r>
      <w:r w:rsidR="00B16C78" w:rsidRPr="006551CC">
        <w:rPr>
          <w:rFonts w:ascii="Times New Roman" w:hAnsi="Times New Roman"/>
        </w:rPr>
        <w:t xml:space="preserve">to be </w:t>
      </w:r>
      <w:r w:rsidR="000558B9" w:rsidRPr="006551CC">
        <w:rPr>
          <w:rFonts w:ascii="Times New Roman" w:hAnsi="Times New Roman"/>
        </w:rPr>
        <w:t xml:space="preserve">taken to have stood </w:t>
      </w:r>
      <w:r w:rsidR="002C46FD" w:rsidRPr="006551CC">
        <w:rPr>
          <w:rFonts w:ascii="Times New Roman" w:hAnsi="Times New Roman"/>
        </w:rPr>
        <w:t>as a result of the retroactive application of s</w:t>
      </w:r>
      <w:r w:rsidR="000F473D" w:rsidRPr="006551CC">
        <w:rPr>
          <w:rFonts w:ascii="Times New Roman" w:hAnsi="Times New Roman"/>
        </w:rPr>
        <w:t> </w:t>
      </w:r>
      <w:r w:rsidR="002C46FD" w:rsidRPr="006551CC">
        <w:rPr>
          <w:rFonts w:ascii="Times New Roman" w:hAnsi="Times New Roman"/>
        </w:rPr>
        <w:t xml:space="preserve">198AHAA, </w:t>
      </w:r>
      <w:r w:rsidR="00920350" w:rsidRPr="006551CC">
        <w:rPr>
          <w:rFonts w:ascii="Times New Roman" w:hAnsi="Times New Roman"/>
        </w:rPr>
        <w:t>i</w:t>
      </w:r>
      <w:r w:rsidR="00B5602C" w:rsidRPr="006551CC">
        <w:rPr>
          <w:rFonts w:ascii="Times New Roman" w:hAnsi="Times New Roman"/>
        </w:rPr>
        <w:t>s accordingly moot.</w:t>
      </w:r>
    </w:p>
    <w:p w14:paraId="01A2131B" w14:textId="5BC315C8" w:rsidR="00087D50" w:rsidRPr="006551CC" w:rsidRDefault="004206EE" w:rsidP="006551CC">
      <w:pPr>
        <w:pStyle w:val="HeadingL1"/>
        <w:spacing w:after="260" w:line="280" w:lineRule="exact"/>
        <w:ind w:right="0"/>
        <w:jc w:val="both"/>
        <w:rPr>
          <w:rFonts w:ascii="Times New Roman" w:hAnsi="Times New Roman"/>
        </w:rPr>
      </w:pPr>
      <w:r w:rsidRPr="006551CC">
        <w:rPr>
          <w:rFonts w:ascii="Times New Roman" w:hAnsi="Times New Roman"/>
        </w:rPr>
        <w:t>P</w:t>
      </w:r>
      <w:r w:rsidR="00087D50" w:rsidRPr="006551CC">
        <w:rPr>
          <w:rFonts w:ascii="Times New Roman" w:hAnsi="Times New Roman"/>
        </w:rPr>
        <w:t>racticability of removal</w:t>
      </w:r>
    </w:p>
    <w:p w14:paraId="0CC8E2BA" w14:textId="3EF8CAC7" w:rsidR="00087D50" w:rsidRPr="006551CC" w:rsidRDefault="006C05AD"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1325DD" w:rsidRPr="006551CC">
        <w:rPr>
          <w:rFonts w:ascii="Times New Roman" w:hAnsi="Times New Roman"/>
        </w:rPr>
        <w:t xml:space="preserve">As was observed in </w:t>
      </w:r>
      <w:r w:rsidR="001325DD" w:rsidRPr="006551CC">
        <w:rPr>
          <w:rFonts w:ascii="Times New Roman" w:hAnsi="Times New Roman"/>
          <w:i/>
          <w:iCs/>
        </w:rPr>
        <w:t>NZYQ</w:t>
      </w:r>
      <w:r w:rsidR="001325DD" w:rsidRPr="006551CC">
        <w:rPr>
          <w:rFonts w:ascii="Times New Roman" w:hAnsi="Times New Roman"/>
        </w:rPr>
        <w:t>, the basic structure and text of Div</w:t>
      </w:r>
      <w:r w:rsidR="00595D6E" w:rsidRPr="006551CC">
        <w:rPr>
          <w:rFonts w:ascii="Times New Roman" w:hAnsi="Times New Roman"/>
        </w:rPr>
        <w:t> </w:t>
      </w:r>
      <w:r w:rsidR="001325DD" w:rsidRPr="006551CC">
        <w:rPr>
          <w:rFonts w:ascii="Times New Roman" w:hAnsi="Times New Roman"/>
        </w:rPr>
        <w:t xml:space="preserve">8 of Pt 2 of the </w:t>
      </w:r>
      <w:r w:rsidR="001325DD" w:rsidRPr="006551CC">
        <w:rPr>
          <w:rFonts w:ascii="Times New Roman" w:hAnsi="Times New Roman"/>
          <w:i/>
          <w:iCs/>
        </w:rPr>
        <w:t>Migration Act</w:t>
      </w:r>
      <w:r w:rsidR="001325DD" w:rsidRPr="006551CC">
        <w:rPr>
          <w:rFonts w:ascii="Times New Roman" w:hAnsi="Times New Roman"/>
        </w:rPr>
        <w:t>, and of s 198</w:t>
      </w:r>
      <w:r w:rsidR="006D399B" w:rsidRPr="006551CC">
        <w:rPr>
          <w:rFonts w:ascii="Times New Roman" w:hAnsi="Times New Roman"/>
        </w:rPr>
        <w:t xml:space="preserve"> within it</w:t>
      </w:r>
      <w:r w:rsidR="001325DD" w:rsidRPr="006551CC">
        <w:rPr>
          <w:rFonts w:ascii="Times New Roman" w:hAnsi="Times New Roman"/>
        </w:rPr>
        <w:t>, has not altered since its insertion in 1994.</w:t>
      </w:r>
      <w:r w:rsidR="001325DD" w:rsidRPr="006551CC">
        <w:rPr>
          <w:rStyle w:val="FootnoteReference"/>
          <w:rFonts w:ascii="Times New Roman" w:hAnsi="Times New Roman"/>
          <w:sz w:val="24"/>
        </w:rPr>
        <w:footnoteReference w:id="27"/>
      </w:r>
      <w:r w:rsidR="00995850" w:rsidRPr="006551CC">
        <w:rPr>
          <w:rFonts w:ascii="Times New Roman" w:hAnsi="Times New Roman"/>
        </w:rPr>
        <w:t xml:space="preserve"> Section 197C</w:t>
      </w:r>
      <w:r w:rsidR="007677E1" w:rsidRPr="006551CC">
        <w:rPr>
          <w:rFonts w:ascii="Times New Roman" w:hAnsi="Times New Roman"/>
        </w:rPr>
        <w:t xml:space="preserve"> was</w:t>
      </w:r>
      <w:r w:rsidR="00995850" w:rsidRPr="006551CC">
        <w:rPr>
          <w:rFonts w:ascii="Times New Roman" w:hAnsi="Times New Roman"/>
        </w:rPr>
        <w:t xml:space="preserve"> inserted in </w:t>
      </w:r>
      <w:r w:rsidR="007677E1" w:rsidRPr="006551CC">
        <w:rPr>
          <w:rFonts w:ascii="Times New Roman" w:hAnsi="Times New Roman"/>
        </w:rPr>
        <w:t>its</w:t>
      </w:r>
      <w:r w:rsidR="00995850" w:rsidRPr="006551CC">
        <w:rPr>
          <w:rFonts w:ascii="Times New Roman" w:hAnsi="Times New Roman"/>
        </w:rPr>
        <w:t xml:space="preserve"> original form</w:t>
      </w:r>
      <w:r w:rsidR="00CE4493" w:rsidRPr="006551CC">
        <w:rPr>
          <w:rFonts w:ascii="Times New Roman" w:hAnsi="Times New Roman"/>
        </w:rPr>
        <w:t>,</w:t>
      </w:r>
      <w:r w:rsidR="007677E1" w:rsidRPr="006551CC">
        <w:rPr>
          <w:rFonts w:ascii="Times New Roman" w:hAnsi="Times New Roman"/>
        </w:rPr>
        <w:t xml:space="preserve"> which gave unqualified operation to s 197C(1) and (2), </w:t>
      </w:r>
      <w:r w:rsidR="00995850" w:rsidRPr="006551CC">
        <w:rPr>
          <w:rFonts w:ascii="Times New Roman" w:hAnsi="Times New Roman"/>
        </w:rPr>
        <w:t>in 2014.</w:t>
      </w:r>
      <w:r w:rsidR="007677E1" w:rsidRPr="006551CC">
        <w:rPr>
          <w:rStyle w:val="FootnoteReference"/>
          <w:rFonts w:ascii="Times New Roman" w:hAnsi="Times New Roman"/>
          <w:sz w:val="24"/>
        </w:rPr>
        <w:footnoteReference w:id="28"/>
      </w:r>
      <w:r w:rsidR="00995850" w:rsidRPr="006551CC">
        <w:rPr>
          <w:rFonts w:ascii="Times New Roman" w:hAnsi="Times New Roman"/>
        </w:rPr>
        <w:t xml:space="preserve"> </w:t>
      </w:r>
      <w:r w:rsidR="007677E1" w:rsidRPr="006551CC">
        <w:rPr>
          <w:rFonts w:ascii="Times New Roman" w:hAnsi="Times New Roman"/>
        </w:rPr>
        <w:t xml:space="preserve">Section 197C was amended, to qualify the operation of s 197C(1) and (2) by the addition of s 197C(3), in </w:t>
      </w:r>
      <w:r w:rsidR="00CE4493" w:rsidRPr="006551CC">
        <w:rPr>
          <w:rFonts w:ascii="Times New Roman" w:hAnsi="Times New Roman"/>
        </w:rPr>
        <w:t>2021.</w:t>
      </w:r>
      <w:r w:rsidR="00CE4493" w:rsidRPr="006551CC">
        <w:rPr>
          <w:rStyle w:val="FootnoteReference"/>
          <w:rFonts w:ascii="Times New Roman" w:hAnsi="Times New Roman"/>
          <w:sz w:val="24"/>
        </w:rPr>
        <w:footnoteReference w:id="29"/>
      </w:r>
    </w:p>
    <w:p w14:paraId="5E189C45" w14:textId="108BEF6A" w:rsidR="00CE4493" w:rsidRPr="006551CC" w:rsidRDefault="00CE4493" w:rsidP="006551CC">
      <w:pPr>
        <w:pStyle w:val="FixListStyle"/>
        <w:spacing w:after="260" w:line="280" w:lineRule="exact"/>
        <w:ind w:right="0"/>
        <w:jc w:val="both"/>
        <w:rPr>
          <w:rFonts w:ascii="Times New Roman" w:hAnsi="Times New Roman"/>
        </w:rPr>
      </w:pPr>
      <w:r w:rsidRPr="006551CC">
        <w:rPr>
          <w:rFonts w:ascii="Times New Roman" w:hAnsi="Times New Roman"/>
        </w:rPr>
        <w:tab/>
        <w:t xml:space="preserve">The critical text of s 198 of the </w:t>
      </w:r>
      <w:r w:rsidRPr="006551CC">
        <w:rPr>
          <w:rFonts w:ascii="Times New Roman" w:hAnsi="Times New Roman"/>
          <w:i/>
          <w:iCs/>
        </w:rPr>
        <w:t>Migration Act</w:t>
      </w:r>
      <w:r w:rsidRPr="006551CC">
        <w:rPr>
          <w:rFonts w:ascii="Times New Roman" w:hAnsi="Times New Roman"/>
        </w:rPr>
        <w:t>, which has remained constant throughout and which is relevantly reflected in s</w:t>
      </w:r>
      <w:r w:rsidR="00832B8F" w:rsidRPr="006551CC">
        <w:rPr>
          <w:rFonts w:ascii="Times New Roman" w:hAnsi="Times New Roman"/>
        </w:rPr>
        <w:t> </w:t>
      </w:r>
      <w:r w:rsidRPr="006551CC">
        <w:rPr>
          <w:rFonts w:ascii="Times New Roman" w:hAnsi="Times New Roman"/>
        </w:rPr>
        <w:t xml:space="preserve">198(2B), is that an officer "must remove as soon as reasonably practicable an unlawful non-citizen". The text </w:t>
      </w:r>
      <w:r w:rsidR="006E5805" w:rsidRPr="006551CC">
        <w:rPr>
          <w:rFonts w:ascii="Times New Roman" w:hAnsi="Times New Roman"/>
        </w:rPr>
        <w:t xml:space="preserve">serves to </w:t>
      </w:r>
      <w:r w:rsidRPr="006551CC">
        <w:rPr>
          <w:rFonts w:ascii="Times New Roman" w:hAnsi="Times New Roman"/>
        </w:rPr>
        <w:t xml:space="preserve">confer a power and </w:t>
      </w:r>
      <w:r w:rsidR="006E5805" w:rsidRPr="006551CC">
        <w:rPr>
          <w:rFonts w:ascii="Times New Roman" w:hAnsi="Times New Roman"/>
        </w:rPr>
        <w:t xml:space="preserve">to </w:t>
      </w:r>
      <w:r w:rsidRPr="006551CC">
        <w:rPr>
          <w:rFonts w:ascii="Times New Roman" w:hAnsi="Times New Roman"/>
        </w:rPr>
        <w:t>impose a duty connoted by the words "must remove"</w:t>
      </w:r>
      <w:r w:rsidR="00E40119" w:rsidRPr="006551CC">
        <w:rPr>
          <w:rFonts w:ascii="Times New Roman" w:hAnsi="Times New Roman"/>
        </w:rPr>
        <w:t xml:space="preserve"> subject to a qualification connoted by the words "as soon as reasonably </w:t>
      </w:r>
      <w:r w:rsidR="00E40119" w:rsidRPr="006551CC">
        <w:rPr>
          <w:rFonts w:ascii="Times New Roman" w:hAnsi="Times New Roman"/>
        </w:rPr>
        <w:lastRenderedPageBreak/>
        <w:t>practicable". Th</w:t>
      </w:r>
      <w:r w:rsidR="00285D71" w:rsidRPr="006551CC">
        <w:rPr>
          <w:rFonts w:ascii="Times New Roman" w:hAnsi="Times New Roman"/>
        </w:rPr>
        <w:t>e</w:t>
      </w:r>
      <w:r w:rsidR="00E40119" w:rsidRPr="006551CC">
        <w:rPr>
          <w:rFonts w:ascii="Times New Roman" w:hAnsi="Times New Roman"/>
        </w:rPr>
        <w:t xml:space="preserve"> qualification was long ago explained by Gummow J in </w:t>
      </w:r>
      <w:r w:rsidR="00E40119" w:rsidRPr="006551CC">
        <w:rPr>
          <w:rFonts w:ascii="Times New Roman" w:hAnsi="Times New Roman"/>
          <w:i/>
          <w:iCs/>
        </w:rPr>
        <w:t>Al-Kateb v Godwin</w:t>
      </w:r>
      <w:r w:rsidR="00E40119" w:rsidRPr="006551CC">
        <w:rPr>
          <w:rFonts w:ascii="Times New Roman" w:hAnsi="Times New Roman"/>
        </w:rPr>
        <w:t>,</w:t>
      </w:r>
      <w:r w:rsidR="00E40119" w:rsidRPr="006551CC">
        <w:rPr>
          <w:rStyle w:val="FootnoteReference"/>
          <w:rFonts w:ascii="Times New Roman" w:hAnsi="Times New Roman"/>
          <w:sz w:val="24"/>
        </w:rPr>
        <w:footnoteReference w:id="30"/>
      </w:r>
      <w:r w:rsidR="00E40119" w:rsidRPr="006551CC">
        <w:rPr>
          <w:rFonts w:ascii="Times New Roman" w:hAnsi="Times New Roman"/>
        </w:rPr>
        <w:t xml:space="preserve"> in language recently adopted by the </w:t>
      </w:r>
      <w:r w:rsidR="00626A9F" w:rsidRPr="006551CC">
        <w:rPr>
          <w:rFonts w:ascii="Times New Roman" w:hAnsi="Times New Roman"/>
        </w:rPr>
        <w:t xml:space="preserve">plurality </w:t>
      </w:r>
      <w:r w:rsidR="00E40119" w:rsidRPr="006551CC">
        <w:rPr>
          <w:rFonts w:ascii="Times New Roman" w:hAnsi="Times New Roman"/>
        </w:rPr>
        <w:t xml:space="preserve">in </w:t>
      </w:r>
      <w:r w:rsidR="00E40119" w:rsidRPr="006551CC">
        <w:rPr>
          <w:rFonts w:ascii="Times New Roman" w:hAnsi="Times New Roman"/>
          <w:i/>
          <w:iCs/>
        </w:rPr>
        <w:t>MZAPC</w:t>
      </w:r>
      <w:r w:rsidR="00E40119" w:rsidRPr="006551CC">
        <w:rPr>
          <w:rFonts w:ascii="Times New Roman" w:hAnsi="Times New Roman"/>
        </w:rPr>
        <w:t>,</w:t>
      </w:r>
      <w:r w:rsidR="00E40119" w:rsidRPr="006551CC">
        <w:rPr>
          <w:rStyle w:val="FootnoteReference"/>
          <w:rFonts w:ascii="Times New Roman" w:hAnsi="Times New Roman"/>
          <w:sz w:val="24"/>
        </w:rPr>
        <w:footnoteReference w:id="31"/>
      </w:r>
      <w:r w:rsidR="00E40119" w:rsidRPr="006551CC">
        <w:rPr>
          <w:rFonts w:ascii="Times New Roman" w:hAnsi="Times New Roman"/>
        </w:rPr>
        <w:t xml:space="preserve"> to involve a temporal element connoted by the words "as soon as" and a substantive element connoted by the words </w:t>
      </w:r>
      <w:r w:rsidR="009D6C9F" w:rsidRPr="006551CC">
        <w:rPr>
          <w:rFonts w:ascii="Times New Roman" w:hAnsi="Times New Roman"/>
        </w:rPr>
        <w:t>"reasonably practicable"</w:t>
      </w:r>
      <w:r w:rsidR="00ED4EF8" w:rsidRPr="006551CC">
        <w:rPr>
          <w:rFonts w:ascii="Times New Roman" w:hAnsi="Times New Roman"/>
        </w:rPr>
        <w:t xml:space="preserve">, the term "practicable" meaning "that </w:t>
      </w:r>
      <w:r w:rsidR="00376BF1" w:rsidRPr="006551CC">
        <w:rPr>
          <w:rFonts w:ascii="Times New Roman" w:hAnsi="Times New Roman"/>
        </w:rPr>
        <w:t xml:space="preserve">... </w:t>
      </w:r>
      <w:r w:rsidR="00ED4EF8" w:rsidRPr="006551CC">
        <w:rPr>
          <w:rFonts w:ascii="Times New Roman" w:hAnsi="Times New Roman"/>
        </w:rPr>
        <w:t>which can be effected or accomplished"</w:t>
      </w:r>
      <w:r w:rsidR="002F4797" w:rsidRPr="006551CC">
        <w:rPr>
          <w:rFonts w:ascii="Times New Roman" w:hAnsi="Times New Roman"/>
        </w:rPr>
        <w:t xml:space="preserve"> and the term "reasonably" qualifying "practicable".</w:t>
      </w:r>
    </w:p>
    <w:p w14:paraId="6F268BB1" w14:textId="3CAE60D2" w:rsidR="00285D71" w:rsidRPr="006551CC" w:rsidRDefault="009D6C9F"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0B0C1A" w:rsidRPr="006551CC">
        <w:rPr>
          <w:rFonts w:ascii="Times New Roman" w:hAnsi="Times New Roman"/>
        </w:rPr>
        <w:t>T</w:t>
      </w:r>
      <w:r w:rsidRPr="006551CC">
        <w:rPr>
          <w:rFonts w:ascii="Times New Roman" w:hAnsi="Times New Roman"/>
        </w:rPr>
        <w:t>he minimalist definition of "remove"</w:t>
      </w:r>
      <w:r w:rsidR="006E5805" w:rsidRPr="006551CC">
        <w:rPr>
          <w:rFonts w:ascii="Times New Roman" w:hAnsi="Times New Roman"/>
        </w:rPr>
        <w:t xml:space="preserve"> </w:t>
      </w:r>
      <w:r w:rsidR="006B5E15" w:rsidRPr="006551CC">
        <w:rPr>
          <w:rFonts w:ascii="Times New Roman" w:hAnsi="Times New Roman"/>
        </w:rPr>
        <w:t xml:space="preserve">for the purposes of the </w:t>
      </w:r>
      <w:r w:rsidR="006B5E15" w:rsidRPr="006551CC">
        <w:rPr>
          <w:rFonts w:ascii="Times New Roman" w:hAnsi="Times New Roman"/>
          <w:i/>
          <w:iCs/>
        </w:rPr>
        <w:t>Migration Act</w:t>
      </w:r>
      <w:r w:rsidR="00DC15E9" w:rsidRPr="006551CC">
        <w:rPr>
          <w:rFonts w:ascii="Times New Roman" w:hAnsi="Times New Roman"/>
        </w:rPr>
        <w:t>, that is, "remove from Australia",</w:t>
      </w:r>
      <w:r w:rsidR="006B5E15" w:rsidRPr="006551CC">
        <w:rPr>
          <w:rFonts w:ascii="Times New Roman" w:hAnsi="Times New Roman"/>
        </w:rPr>
        <w:t xml:space="preserve"> </w:t>
      </w:r>
      <w:r w:rsidR="000B0C1A" w:rsidRPr="006551CC">
        <w:rPr>
          <w:rFonts w:ascii="Times New Roman" w:hAnsi="Times New Roman"/>
        </w:rPr>
        <w:t xml:space="preserve">indicates that the </w:t>
      </w:r>
      <w:r w:rsidRPr="006551CC">
        <w:rPr>
          <w:rFonts w:ascii="Times New Roman" w:hAnsi="Times New Roman"/>
        </w:rPr>
        <w:t>power and duty connoted by the words "must remove"</w:t>
      </w:r>
      <w:r w:rsidR="000B0C1A" w:rsidRPr="006551CC">
        <w:rPr>
          <w:rFonts w:ascii="Times New Roman" w:hAnsi="Times New Roman"/>
        </w:rPr>
        <w:t xml:space="preserve"> </w:t>
      </w:r>
      <w:r w:rsidR="006B5E15" w:rsidRPr="006551CC">
        <w:rPr>
          <w:rFonts w:ascii="Times New Roman" w:hAnsi="Times New Roman"/>
        </w:rPr>
        <w:t>in s</w:t>
      </w:r>
      <w:r w:rsidR="004C40DD" w:rsidRPr="006551CC">
        <w:rPr>
          <w:rFonts w:ascii="Times New Roman" w:hAnsi="Times New Roman"/>
        </w:rPr>
        <w:t> </w:t>
      </w:r>
      <w:r w:rsidR="006B5E15" w:rsidRPr="006551CC">
        <w:rPr>
          <w:rFonts w:ascii="Times New Roman" w:hAnsi="Times New Roman"/>
        </w:rPr>
        <w:t xml:space="preserve">198 </w:t>
      </w:r>
      <w:r w:rsidR="000B0C1A" w:rsidRPr="006551CC">
        <w:rPr>
          <w:rFonts w:ascii="Times New Roman" w:hAnsi="Times New Roman"/>
        </w:rPr>
        <w:t xml:space="preserve">is </w:t>
      </w:r>
      <w:r w:rsidR="00285D71" w:rsidRPr="006551CC">
        <w:rPr>
          <w:rFonts w:ascii="Times New Roman" w:hAnsi="Times New Roman"/>
        </w:rPr>
        <w:t>a power and duty to remove</w:t>
      </w:r>
      <w:r w:rsidR="000B0C1A" w:rsidRPr="006551CC">
        <w:rPr>
          <w:rFonts w:ascii="Times New Roman" w:hAnsi="Times New Roman"/>
        </w:rPr>
        <w:t xml:space="preserve"> an unlawful non-citizen "from Australia"</w:t>
      </w:r>
      <w:r w:rsidR="00285D71" w:rsidRPr="006551CC">
        <w:rPr>
          <w:rFonts w:ascii="Times New Roman" w:hAnsi="Times New Roman"/>
        </w:rPr>
        <w:t xml:space="preserve"> without </w:t>
      </w:r>
      <w:r w:rsidR="00F54D1D" w:rsidRPr="006551CC">
        <w:rPr>
          <w:rFonts w:ascii="Times New Roman" w:hAnsi="Times New Roman"/>
        </w:rPr>
        <w:t xml:space="preserve">specification or </w:t>
      </w:r>
      <w:r w:rsidR="00285D71" w:rsidRPr="006551CC">
        <w:rPr>
          <w:rFonts w:ascii="Times New Roman" w:hAnsi="Times New Roman"/>
        </w:rPr>
        <w:t xml:space="preserve">limitation as to </w:t>
      </w:r>
      <w:r w:rsidR="00E21BB9" w:rsidRPr="006551CC">
        <w:rPr>
          <w:rFonts w:ascii="Times New Roman" w:hAnsi="Times New Roman"/>
        </w:rPr>
        <w:t>the place</w:t>
      </w:r>
      <w:r w:rsidR="00285D71" w:rsidRPr="006551CC">
        <w:rPr>
          <w:rFonts w:ascii="Times New Roman" w:hAnsi="Times New Roman"/>
        </w:rPr>
        <w:t xml:space="preserve"> </w:t>
      </w:r>
      <w:r w:rsidR="00E21BB9" w:rsidRPr="006551CC">
        <w:rPr>
          <w:rFonts w:ascii="Times New Roman" w:hAnsi="Times New Roman"/>
        </w:rPr>
        <w:t>outside</w:t>
      </w:r>
      <w:r w:rsidR="00285D71" w:rsidRPr="006551CC">
        <w:rPr>
          <w:rFonts w:ascii="Times New Roman" w:hAnsi="Times New Roman"/>
        </w:rPr>
        <w:t xml:space="preserve"> Australia </w:t>
      </w:r>
      <w:r w:rsidR="00E21BB9" w:rsidRPr="006551CC">
        <w:rPr>
          <w:rFonts w:ascii="Times New Roman" w:hAnsi="Times New Roman"/>
        </w:rPr>
        <w:t xml:space="preserve">to which </w:t>
      </w:r>
      <w:r w:rsidR="00285D71" w:rsidRPr="006551CC">
        <w:rPr>
          <w:rFonts w:ascii="Times New Roman" w:hAnsi="Times New Roman"/>
        </w:rPr>
        <w:t xml:space="preserve">the non-citizen </w:t>
      </w:r>
      <w:r w:rsidR="00E21BB9" w:rsidRPr="006551CC">
        <w:rPr>
          <w:rFonts w:ascii="Times New Roman" w:hAnsi="Times New Roman"/>
        </w:rPr>
        <w:t>might</w:t>
      </w:r>
      <w:r w:rsidR="00285D71" w:rsidRPr="006551CC">
        <w:rPr>
          <w:rFonts w:ascii="Times New Roman" w:hAnsi="Times New Roman"/>
        </w:rPr>
        <w:t xml:space="preserve"> be removed. E</w:t>
      </w:r>
      <w:r w:rsidR="000B0C1A" w:rsidRPr="006551CC">
        <w:rPr>
          <w:rFonts w:ascii="Times New Roman" w:hAnsi="Times New Roman"/>
        </w:rPr>
        <w:t>xercise of th</w:t>
      </w:r>
      <w:r w:rsidR="00EE10DA" w:rsidRPr="006551CC">
        <w:rPr>
          <w:rFonts w:ascii="Times New Roman" w:hAnsi="Times New Roman"/>
        </w:rPr>
        <w:t>at</w:t>
      </w:r>
      <w:r w:rsidR="000B0C1A" w:rsidRPr="006551CC">
        <w:rPr>
          <w:rFonts w:ascii="Times New Roman" w:hAnsi="Times New Roman"/>
        </w:rPr>
        <w:t xml:space="preserve"> power and performance of th</w:t>
      </w:r>
      <w:r w:rsidR="00EE10DA" w:rsidRPr="006551CC">
        <w:rPr>
          <w:rFonts w:ascii="Times New Roman" w:hAnsi="Times New Roman"/>
        </w:rPr>
        <w:t>at</w:t>
      </w:r>
      <w:r w:rsidR="000B0C1A" w:rsidRPr="006551CC">
        <w:rPr>
          <w:rFonts w:ascii="Times New Roman" w:hAnsi="Times New Roman"/>
        </w:rPr>
        <w:t xml:space="preserve"> duty </w:t>
      </w:r>
      <w:r w:rsidR="006B5E15" w:rsidRPr="006551CC">
        <w:rPr>
          <w:rFonts w:ascii="Times New Roman" w:hAnsi="Times New Roman"/>
        </w:rPr>
        <w:t>is</w:t>
      </w:r>
      <w:r w:rsidR="000B0C1A" w:rsidRPr="006551CC">
        <w:rPr>
          <w:rFonts w:ascii="Times New Roman" w:hAnsi="Times New Roman"/>
        </w:rPr>
        <w:t xml:space="preserve"> </w:t>
      </w:r>
      <w:r w:rsidR="00285D71" w:rsidRPr="006551CC">
        <w:rPr>
          <w:rFonts w:ascii="Times New Roman" w:hAnsi="Times New Roman"/>
        </w:rPr>
        <w:t xml:space="preserve">nevertheless </w:t>
      </w:r>
      <w:r w:rsidR="000B0C1A" w:rsidRPr="006551CC">
        <w:rPr>
          <w:rFonts w:ascii="Times New Roman" w:hAnsi="Times New Roman"/>
        </w:rPr>
        <w:t>"confined by the practical necessity to find a state that will receive the [non-citizen] who is to be removed".</w:t>
      </w:r>
      <w:r w:rsidR="00E16307" w:rsidRPr="006551CC">
        <w:rPr>
          <w:rStyle w:val="FootnoteReference"/>
          <w:rFonts w:ascii="Times New Roman" w:hAnsi="Times New Roman"/>
          <w:sz w:val="24"/>
        </w:rPr>
        <w:footnoteReference w:id="32"/>
      </w:r>
      <w:r w:rsidR="000B0C1A" w:rsidRPr="006551CC">
        <w:rPr>
          <w:rFonts w:ascii="Times New Roman" w:hAnsi="Times New Roman"/>
        </w:rPr>
        <w:t xml:space="preserve"> </w:t>
      </w:r>
      <w:r w:rsidRPr="006551CC">
        <w:rPr>
          <w:rFonts w:ascii="Times New Roman" w:hAnsi="Times New Roman"/>
        </w:rPr>
        <w:t xml:space="preserve"> </w:t>
      </w:r>
    </w:p>
    <w:p w14:paraId="03F2EEBF" w14:textId="2D5F4AA6" w:rsidR="009D6C9F" w:rsidRPr="006551CC" w:rsidRDefault="00285D71"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6E5805" w:rsidRPr="006551CC">
        <w:rPr>
          <w:rFonts w:ascii="Times New Roman" w:hAnsi="Times New Roman"/>
        </w:rPr>
        <w:t xml:space="preserve">Hence, as </w:t>
      </w:r>
      <w:r w:rsidR="00ED4EF8" w:rsidRPr="006551CC">
        <w:rPr>
          <w:rFonts w:ascii="Times New Roman" w:hAnsi="Times New Roman"/>
        </w:rPr>
        <w:t xml:space="preserve">was </w:t>
      </w:r>
      <w:r w:rsidR="008C0C7D" w:rsidRPr="006551CC">
        <w:rPr>
          <w:rFonts w:ascii="Times New Roman" w:hAnsi="Times New Roman"/>
        </w:rPr>
        <w:t>explained</w:t>
      </w:r>
      <w:r w:rsidR="006E5805" w:rsidRPr="006551CC">
        <w:rPr>
          <w:rFonts w:ascii="Times New Roman" w:hAnsi="Times New Roman"/>
        </w:rPr>
        <w:t xml:space="preserve"> </w:t>
      </w:r>
      <w:r w:rsidR="004C5B0D" w:rsidRPr="006551CC">
        <w:rPr>
          <w:rFonts w:ascii="Times New Roman" w:hAnsi="Times New Roman"/>
        </w:rPr>
        <w:t xml:space="preserve">in the joint reasons </w:t>
      </w:r>
      <w:r w:rsidR="006E5805" w:rsidRPr="006551CC">
        <w:rPr>
          <w:rFonts w:ascii="Times New Roman" w:hAnsi="Times New Roman"/>
        </w:rPr>
        <w:t xml:space="preserve">in </w:t>
      </w:r>
      <w:r w:rsidR="00444998" w:rsidRPr="006551CC">
        <w:rPr>
          <w:rFonts w:ascii="Times New Roman" w:hAnsi="Times New Roman"/>
          <w:i/>
          <w:iCs/>
        </w:rPr>
        <w:t>ASF17</w:t>
      </w:r>
      <w:r w:rsidR="006E5805" w:rsidRPr="006551CC">
        <w:rPr>
          <w:rFonts w:ascii="Times New Roman" w:hAnsi="Times New Roman"/>
        </w:rPr>
        <w:t>,</w:t>
      </w:r>
      <w:r w:rsidR="00ED4EF8" w:rsidRPr="006551CC">
        <w:rPr>
          <w:rStyle w:val="FootnoteReference"/>
          <w:rFonts w:ascii="Times New Roman" w:hAnsi="Times New Roman"/>
          <w:sz w:val="24"/>
        </w:rPr>
        <w:footnoteReference w:id="33"/>
      </w:r>
      <w:r w:rsidR="006E5805" w:rsidRPr="006551CC">
        <w:rPr>
          <w:rFonts w:ascii="Times New Roman" w:hAnsi="Times New Roman"/>
        </w:rPr>
        <w:t xml:space="preserve"> for removal to be "practicable", "there must first and foremost be identified a country to which </w:t>
      </w:r>
      <w:r w:rsidR="00F76FE1" w:rsidRPr="006551CC">
        <w:rPr>
          <w:rFonts w:ascii="Times New Roman" w:hAnsi="Times New Roman"/>
        </w:rPr>
        <w:t>[</w:t>
      </w:r>
      <w:r w:rsidR="006E5805" w:rsidRPr="006551CC">
        <w:rPr>
          <w:rFonts w:ascii="Times New Roman" w:hAnsi="Times New Roman"/>
        </w:rPr>
        <w:t>the non-citizen</w:t>
      </w:r>
      <w:r w:rsidR="00F76FE1" w:rsidRPr="006551CC">
        <w:rPr>
          <w:rFonts w:ascii="Times New Roman" w:hAnsi="Times New Roman"/>
        </w:rPr>
        <w:t>]</w:t>
      </w:r>
      <w:r w:rsidR="006E5805" w:rsidRPr="006551CC">
        <w:rPr>
          <w:rFonts w:ascii="Times New Roman" w:hAnsi="Times New Roman"/>
        </w:rPr>
        <w:t xml:space="preserve"> might be removed</w:t>
      </w:r>
      <w:r w:rsidR="00ED4EF8" w:rsidRPr="006551CC">
        <w:rPr>
          <w:rFonts w:ascii="Times New Roman" w:hAnsi="Times New Roman"/>
        </w:rPr>
        <w:t xml:space="preserve">" and removal to that country must be permissible under the </w:t>
      </w:r>
      <w:r w:rsidR="00595D6E" w:rsidRPr="006551CC">
        <w:rPr>
          <w:rFonts w:ascii="Times New Roman" w:hAnsi="Times New Roman"/>
          <w:i/>
          <w:iCs/>
        </w:rPr>
        <w:t xml:space="preserve">Migration </w:t>
      </w:r>
      <w:r w:rsidR="00ED4EF8" w:rsidRPr="006551CC">
        <w:rPr>
          <w:rFonts w:ascii="Times New Roman" w:hAnsi="Times New Roman"/>
          <w:i/>
          <w:iCs/>
        </w:rPr>
        <w:t>Act</w:t>
      </w:r>
      <w:r w:rsidR="00ED4EF8" w:rsidRPr="006551CC">
        <w:rPr>
          <w:rFonts w:ascii="Times New Roman" w:hAnsi="Times New Roman"/>
        </w:rPr>
        <w:t xml:space="preserve"> having regard to s 197</w:t>
      </w:r>
      <w:proofErr w:type="gramStart"/>
      <w:r w:rsidR="00ED4EF8" w:rsidRPr="006551CC">
        <w:rPr>
          <w:rFonts w:ascii="Times New Roman" w:hAnsi="Times New Roman"/>
        </w:rPr>
        <w:t>C(</w:t>
      </w:r>
      <w:proofErr w:type="gramEnd"/>
      <w:r w:rsidR="00ED4EF8" w:rsidRPr="006551CC">
        <w:rPr>
          <w:rFonts w:ascii="Times New Roman" w:hAnsi="Times New Roman"/>
        </w:rPr>
        <w:t>3).</w:t>
      </w:r>
      <w:r w:rsidR="00A85440" w:rsidRPr="006551CC">
        <w:rPr>
          <w:rFonts w:ascii="Times New Roman" w:hAnsi="Times New Roman"/>
        </w:rPr>
        <w:t xml:space="preserve"> </w:t>
      </w:r>
      <w:r w:rsidR="008C0C7D" w:rsidRPr="006551CC">
        <w:rPr>
          <w:rFonts w:ascii="Times New Roman" w:hAnsi="Times New Roman"/>
        </w:rPr>
        <w:t>W</w:t>
      </w:r>
      <w:r w:rsidR="00A85440" w:rsidRPr="006551CC">
        <w:rPr>
          <w:rFonts w:ascii="Times New Roman" w:hAnsi="Times New Roman"/>
        </w:rPr>
        <w:t>here a country is identified to which a non-citizen might permissibly be removed consistently with s</w:t>
      </w:r>
      <w:r w:rsidR="00C82535" w:rsidRPr="006551CC">
        <w:rPr>
          <w:rFonts w:ascii="Times New Roman" w:hAnsi="Times New Roman"/>
        </w:rPr>
        <w:t> </w:t>
      </w:r>
      <w:r w:rsidR="002F4797" w:rsidRPr="006551CC">
        <w:rPr>
          <w:rFonts w:ascii="Times New Roman" w:hAnsi="Times New Roman"/>
        </w:rPr>
        <w:t>197C(3),</w:t>
      </w:r>
      <w:r w:rsidR="008C0C7D" w:rsidRPr="006551CC">
        <w:rPr>
          <w:rFonts w:ascii="Times New Roman" w:hAnsi="Times New Roman"/>
        </w:rPr>
        <w:t xml:space="preserve"> as</w:t>
      </w:r>
      <w:r w:rsidR="002F4797" w:rsidRPr="006551CC">
        <w:rPr>
          <w:rFonts w:ascii="Times New Roman" w:hAnsi="Times New Roman"/>
        </w:rPr>
        <w:t xml:space="preserve"> </w:t>
      </w:r>
      <w:r w:rsidR="00FB34A8" w:rsidRPr="006551CC">
        <w:rPr>
          <w:rFonts w:ascii="Times New Roman" w:hAnsi="Times New Roman"/>
          <w:i/>
          <w:iCs/>
        </w:rPr>
        <w:t>ASF17</w:t>
      </w:r>
      <w:r w:rsidR="008C0C7D" w:rsidRPr="006551CC">
        <w:rPr>
          <w:rFonts w:ascii="Times New Roman" w:hAnsi="Times New Roman"/>
          <w:i/>
          <w:iCs/>
        </w:rPr>
        <w:t xml:space="preserve"> </w:t>
      </w:r>
      <w:r w:rsidR="008C0C7D" w:rsidRPr="006551CC">
        <w:rPr>
          <w:rFonts w:ascii="Times New Roman" w:hAnsi="Times New Roman"/>
        </w:rPr>
        <w:t xml:space="preserve">and </w:t>
      </w:r>
      <w:r w:rsidR="008C0C7D" w:rsidRPr="006551CC">
        <w:rPr>
          <w:rFonts w:ascii="Times New Roman" w:hAnsi="Times New Roman"/>
          <w:i/>
          <w:iCs/>
        </w:rPr>
        <w:t>MZAPC</w:t>
      </w:r>
      <w:r w:rsidR="008C0C7D" w:rsidRPr="006551CC">
        <w:rPr>
          <w:rFonts w:ascii="Times New Roman" w:hAnsi="Times New Roman"/>
        </w:rPr>
        <w:t xml:space="preserve"> combine to confirm, </w:t>
      </w:r>
      <w:r w:rsidR="002F4797" w:rsidRPr="006551CC">
        <w:rPr>
          <w:rFonts w:ascii="Times New Roman" w:hAnsi="Times New Roman"/>
        </w:rPr>
        <w:t>whether removal to that country is "</w:t>
      </w:r>
      <w:r w:rsidR="00EE10DA" w:rsidRPr="006551CC">
        <w:rPr>
          <w:rFonts w:ascii="Times New Roman" w:hAnsi="Times New Roman"/>
        </w:rPr>
        <w:t xml:space="preserve">reasonably </w:t>
      </w:r>
      <w:r w:rsidR="002F4797" w:rsidRPr="006551CC">
        <w:rPr>
          <w:rFonts w:ascii="Times New Roman" w:hAnsi="Times New Roman"/>
        </w:rPr>
        <w:t xml:space="preserve">practicable" </w:t>
      </w:r>
      <w:r w:rsidR="007E059F" w:rsidRPr="006551CC">
        <w:rPr>
          <w:rFonts w:ascii="Times New Roman" w:hAnsi="Times New Roman"/>
        </w:rPr>
        <w:t xml:space="preserve">turns on an objective assessment of </w:t>
      </w:r>
      <w:r w:rsidR="00EE10DA" w:rsidRPr="006551CC">
        <w:rPr>
          <w:rFonts w:ascii="Times New Roman" w:hAnsi="Times New Roman"/>
        </w:rPr>
        <w:t>the</w:t>
      </w:r>
      <w:r w:rsidR="002F4797" w:rsidRPr="006551CC">
        <w:rPr>
          <w:rFonts w:ascii="Times New Roman" w:hAnsi="Times New Roman"/>
        </w:rPr>
        <w:t xml:space="preserve"> steps legally and </w:t>
      </w:r>
      <w:r w:rsidR="007E059F" w:rsidRPr="006551CC">
        <w:rPr>
          <w:rFonts w:ascii="Times New Roman" w:hAnsi="Times New Roman"/>
        </w:rPr>
        <w:t>practically available to be taken by an officer to result in the non-citizen being transported to and received into that country.</w:t>
      </w:r>
    </w:p>
    <w:p w14:paraId="615BCB21" w14:textId="469129F7" w:rsidR="008C4613" w:rsidRPr="006551CC" w:rsidRDefault="008C4613"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3D436A" w:rsidRPr="006551CC">
        <w:rPr>
          <w:rFonts w:ascii="Times New Roman" w:hAnsi="Times New Roman"/>
        </w:rPr>
        <w:t>A</w:t>
      </w:r>
      <w:r w:rsidR="00F95CB6" w:rsidRPr="006551CC">
        <w:rPr>
          <w:rFonts w:ascii="Times New Roman" w:hAnsi="Times New Roman"/>
        </w:rPr>
        <w:t xml:space="preserve"> </w:t>
      </w:r>
      <w:r w:rsidR="00DA7A6D" w:rsidRPr="006551CC">
        <w:rPr>
          <w:rFonts w:ascii="Times New Roman" w:hAnsi="Times New Roman"/>
        </w:rPr>
        <w:t xml:space="preserve">medical </w:t>
      </w:r>
      <w:r w:rsidR="00F95CB6" w:rsidRPr="006551CC">
        <w:rPr>
          <w:rFonts w:ascii="Times New Roman" w:hAnsi="Times New Roman"/>
        </w:rPr>
        <w:t xml:space="preserve">condition which renders a non-citizen </w:t>
      </w:r>
      <w:r w:rsidR="00DA7A6D" w:rsidRPr="006551CC">
        <w:rPr>
          <w:rFonts w:ascii="Times New Roman" w:hAnsi="Times New Roman"/>
        </w:rPr>
        <w:t xml:space="preserve">unfit to travel </w:t>
      </w:r>
      <w:r w:rsidR="00F95CB6" w:rsidRPr="006551CC">
        <w:rPr>
          <w:rFonts w:ascii="Times New Roman" w:hAnsi="Times New Roman"/>
        </w:rPr>
        <w:t xml:space="preserve">to a country </w:t>
      </w:r>
      <w:r w:rsidR="00D55A03" w:rsidRPr="006551CC">
        <w:rPr>
          <w:rFonts w:ascii="Times New Roman" w:hAnsi="Times New Roman"/>
        </w:rPr>
        <w:t>can</w:t>
      </w:r>
      <w:r w:rsidR="00F95CB6" w:rsidRPr="006551CC">
        <w:rPr>
          <w:rFonts w:ascii="Times New Roman" w:hAnsi="Times New Roman"/>
        </w:rPr>
        <w:t xml:space="preserve"> result in</w:t>
      </w:r>
      <w:r w:rsidR="00DA7A6D" w:rsidRPr="006551CC">
        <w:rPr>
          <w:rFonts w:ascii="Times New Roman" w:hAnsi="Times New Roman"/>
        </w:rPr>
        <w:t xml:space="preserve"> removal of </w:t>
      </w:r>
      <w:r w:rsidR="00F95CB6" w:rsidRPr="006551CC">
        <w:rPr>
          <w:rFonts w:ascii="Times New Roman" w:hAnsi="Times New Roman"/>
        </w:rPr>
        <w:t>the</w:t>
      </w:r>
      <w:r w:rsidR="00DA7A6D" w:rsidRPr="006551CC">
        <w:rPr>
          <w:rFonts w:ascii="Times New Roman" w:hAnsi="Times New Roman"/>
        </w:rPr>
        <w:t xml:space="preserve"> non-citizen to </w:t>
      </w:r>
      <w:r w:rsidR="00F95CB6" w:rsidRPr="006551CC">
        <w:rPr>
          <w:rFonts w:ascii="Times New Roman" w:hAnsi="Times New Roman"/>
        </w:rPr>
        <w:t>that</w:t>
      </w:r>
      <w:r w:rsidR="00DA7A6D" w:rsidRPr="006551CC">
        <w:rPr>
          <w:rFonts w:ascii="Times New Roman" w:hAnsi="Times New Roman"/>
        </w:rPr>
        <w:t xml:space="preserve"> country </w:t>
      </w:r>
      <w:r w:rsidR="00F95CB6" w:rsidRPr="006551CC">
        <w:rPr>
          <w:rFonts w:ascii="Times New Roman" w:hAnsi="Times New Roman"/>
        </w:rPr>
        <w:t xml:space="preserve">being objectively assessed to be </w:t>
      </w:r>
      <w:r w:rsidR="00DA7A6D" w:rsidRPr="006551CC">
        <w:rPr>
          <w:rFonts w:ascii="Times New Roman" w:hAnsi="Times New Roman"/>
        </w:rPr>
        <w:t xml:space="preserve">not reasonably practicable. </w:t>
      </w:r>
      <w:r w:rsidR="00C91F7F" w:rsidRPr="006551CC">
        <w:rPr>
          <w:rFonts w:ascii="Times New Roman" w:hAnsi="Times New Roman"/>
        </w:rPr>
        <w:t>C</w:t>
      </w:r>
      <w:r w:rsidR="00F95CB6" w:rsidRPr="006551CC">
        <w:rPr>
          <w:rFonts w:ascii="Times New Roman" w:hAnsi="Times New Roman"/>
        </w:rPr>
        <w:t xml:space="preserve">ircumstances within </w:t>
      </w:r>
      <w:r w:rsidR="004D354C" w:rsidRPr="006551CC">
        <w:rPr>
          <w:rFonts w:ascii="Times New Roman" w:hAnsi="Times New Roman"/>
        </w:rPr>
        <w:t>a</w:t>
      </w:r>
      <w:r w:rsidR="00F95CB6" w:rsidRPr="006551CC">
        <w:rPr>
          <w:rFonts w:ascii="Times New Roman" w:hAnsi="Times New Roman"/>
        </w:rPr>
        <w:t xml:space="preserve"> country, such as </w:t>
      </w:r>
      <w:r w:rsidR="004D354C" w:rsidRPr="006551CC">
        <w:rPr>
          <w:rFonts w:ascii="Times New Roman" w:hAnsi="Times New Roman"/>
        </w:rPr>
        <w:t xml:space="preserve">an </w:t>
      </w:r>
      <w:r w:rsidR="004D354C" w:rsidRPr="006551CC">
        <w:rPr>
          <w:rFonts w:ascii="Times New Roman" w:hAnsi="Times New Roman"/>
        </w:rPr>
        <w:lastRenderedPageBreak/>
        <w:t xml:space="preserve">outbreak of </w:t>
      </w:r>
      <w:r w:rsidR="00F95CB6" w:rsidRPr="006551CC">
        <w:rPr>
          <w:rFonts w:ascii="Times New Roman" w:hAnsi="Times New Roman"/>
        </w:rPr>
        <w:t>disease</w:t>
      </w:r>
      <w:r w:rsidR="00B85624" w:rsidRPr="006551CC">
        <w:rPr>
          <w:rStyle w:val="FootnoteReference"/>
          <w:rFonts w:ascii="Times New Roman" w:hAnsi="Times New Roman"/>
          <w:sz w:val="24"/>
        </w:rPr>
        <w:footnoteReference w:id="34"/>
      </w:r>
      <w:r w:rsidR="00F95CB6" w:rsidRPr="006551CC">
        <w:rPr>
          <w:rFonts w:ascii="Times New Roman" w:hAnsi="Times New Roman"/>
        </w:rPr>
        <w:t xml:space="preserve"> or </w:t>
      </w:r>
      <w:r w:rsidR="004D354C" w:rsidRPr="006551CC">
        <w:rPr>
          <w:rFonts w:ascii="Times New Roman" w:hAnsi="Times New Roman"/>
        </w:rPr>
        <w:t xml:space="preserve">a </w:t>
      </w:r>
      <w:r w:rsidR="00F95CB6" w:rsidRPr="006551CC">
        <w:rPr>
          <w:rFonts w:ascii="Times New Roman" w:hAnsi="Times New Roman"/>
        </w:rPr>
        <w:t>natural disaster or civil unrest,</w:t>
      </w:r>
      <w:r w:rsidR="00B85624" w:rsidRPr="006551CC">
        <w:rPr>
          <w:rStyle w:val="FootnoteReference"/>
          <w:rFonts w:ascii="Times New Roman" w:hAnsi="Times New Roman"/>
          <w:sz w:val="24"/>
        </w:rPr>
        <w:footnoteReference w:id="35"/>
      </w:r>
      <w:r w:rsidR="00F95CB6" w:rsidRPr="006551CC">
        <w:rPr>
          <w:rFonts w:ascii="Times New Roman" w:hAnsi="Times New Roman"/>
        </w:rPr>
        <w:t xml:space="preserve"> </w:t>
      </w:r>
      <w:r w:rsidR="00D55A03" w:rsidRPr="006551CC">
        <w:rPr>
          <w:rFonts w:ascii="Times New Roman" w:hAnsi="Times New Roman"/>
        </w:rPr>
        <w:t>can</w:t>
      </w:r>
      <w:r w:rsidR="004D354C" w:rsidRPr="006551CC">
        <w:rPr>
          <w:rFonts w:ascii="Times New Roman" w:hAnsi="Times New Roman"/>
        </w:rPr>
        <w:t xml:space="preserve"> </w:t>
      </w:r>
      <w:r w:rsidR="00780232" w:rsidRPr="006551CC">
        <w:rPr>
          <w:rFonts w:ascii="Times New Roman" w:hAnsi="Times New Roman"/>
        </w:rPr>
        <w:t xml:space="preserve">also </w:t>
      </w:r>
      <w:r w:rsidR="00F95CB6" w:rsidRPr="006551CC">
        <w:rPr>
          <w:rFonts w:ascii="Times New Roman" w:hAnsi="Times New Roman"/>
        </w:rPr>
        <w:t xml:space="preserve">bear on an </w:t>
      </w:r>
      <w:r w:rsidR="004D354C" w:rsidRPr="006551CC">
        <w:rPr>
          <w:rFonts w:ascii="Times New Roman" w:hAnsi="Times New Roman"/>
        </w:rPr>
        <w:t xml:space="preserve">objective </w:t>
      </w:r>
      <w:r w:rsidR="00F95CB6" w:rsidRPr="006551CC">
        <w:rPr>
          <w:rFonts w:ascii="Times New Roman" w:hAnsi="Times New Roman"/>
        </w:rPr>
        <w:t xml:space="preserve">assessment of the practicability of removal </w:t>
      </w:r>
      <w:r w:rsidR="004D354C" w:rsidRPr="006551CC">
        <w:rPr>
          <w:rFonts w:ascii="Times New Roman" w:hAnsi="Times New Roman"/>
        </w:rPr>
        <w:t xml:space="preserve">to that country insofar as those circumstances </w:t>
      </w:r>
      <w:r w:rsidR="00091D1A" w:rsidRPr="006551CC">
        <w:rPr>
          <w:rFonts w:ascii="Times New Roman" w:hAnsi="Times New Roman"/>
        </w:rPr>
        <w:t>can impact on</w:t>
      </w:r>
      <w:r w:rsidR="00F95CB6" w:rsidRPr="006551CC">
        <w:rPr>
          <w:rFonts w:ascii="Times New Roman" w:hAnsi="Times New Roman"/>
        </w:rPr>
        <w:t xml:space="preserve"> the </w:t>
      </w:r>
      <w:r w:rsidR="00C82535" w:rsidRPr="006551CC">
        <w:rPr>
          <w:rFonts w:ascii="Times New Roman" w:hAnsi="Times New Roman"/>
        </w:rPr>
        <w:t xml:space="preserve">practical and legal </w:t>
      </w:r>
      <w:r w:rsidR="00F95CB6" w:rsidRPr="006551CC">
        <w:rPr>
          <w:rFonts w:ascii="Times New Roman" w:hAnsi="Times New Roman"/>
        </w:rPr>
        <w:t>capacity for the non-citizen to be transported to and received into that country.</w:t>
      </w:r>
    </w:p>
    <w:p w14:paraId="41B283B3" w14:textId="45D10E00" w:rsidR="00D55A03" w:rsidRPr="006551CC" w:rsidRDefault="004D354C"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6F0398" w:rsidRPr="006551CC">
        <w:rPr>
          <w:rFonts w:ascii="Times New Roman" w:hAnsi="Times New Roman"/>
        </w:rPr>
        <w:t>T</w:t>
      </w:r>
      <w:r w:rsidRPr="006551CC">
        <w:rPr>
          <w:rFonts w:ascii="Times New Roman" w:hAnsi="Times New Roman"/>
        </w:rPr>
        <w:t xml:space="preserve">he scope of </w:t>
      </w:r>
      <w:r w:rsidR="00E44236" w:rsidRPr="006551CC">
        <w:rPr>
          <w:rFonts w:ascii="Times New Roman" w:hAnsi="Times New Roman"/>
        </w:rPr>
        <w:t>the</w:t>
      </w:r>
      <w:r w:rsidRPr="006551CC">
        <w:rPr>
          <w:rFonts w:ascii="Times New Roman" w:hAnsi="Times New Roman"/>
        </w:rPr>
        <w:t xml:space="preserve"> objective assessment </w:t>
      </w:r>
      <w:r w:rsidR="00E44236" w:rsidRPr="006551CC">
        <w:rPr>
          <w:rFonts w:ascii="Times New Roman" w:hAnsi="Times New Roman"/>
        </w:rPr>
        <w:t xml:space="preserve">mandated by s 198 of the </w:t>
      </w:r>
      <w:r w:rsidR="00E44236" w:rsidRPr="006551CC">
        <w:rPr>
          <w:rFonts w:ascii="Times New Roman" w:hAnsi="Times New Roman"/>
          <w:i/>
          <w:iCs/>
        </w:rPr>
        <w:t>Migration Act</w:t>
      </w:r>
      <w:r w:rsidR="00E44236" w:rsidRPr="006551CC">
        <w:rPr>
          <w:rFonts w:ascii="Times New Roman" w:hAnsi="Times New Roman"/>
        </w:rPr>
        <w:t xml:space="preserve"> as to</w:t>
      </w:r>
      <w:r w:rsidRPr="006551CC">
        <w:rPr>
          <w:rFonts w:ascii="Times New Roman" w:hAnsi="Times New Roman"/>
        </w:rPr>
        <w:t xml:space="preserve"> whether </w:t>
      </w:r>
      <w:r w:rsidR="00A747EC" w:rsidRPr="006551CC">
        <w:rPr>
          <w:rFonts w:ascii="Times New Roman" w:hAnsi="Times New Roman"/>
        </w:rPr>
        <w:t>to "</w:t>
      </w:r>
      <w:r w:rsidRPr="006551CC">
        <w:rPr>
          <w:rFonts w:ascii="Times New Roman" w:hAnsi="Times New Roman"/>
        </w:rPr>
        <w:t>remov</w:t>
      </w:r>
      <w:r w:rsidR="00A747EC" w:rsidRPr="006551CC">
        <w:rPr>
          <w:rFonts w:ascii="Times New Roman" w:hAnsi="Times New Roman"/>
        </w:rPr>
        <w:t>e"</w:t>
      </w:r>
      <w:r w:rsidRPr="006551CC">
        <w:rPr>
          <w:rFonts w:ascii="Times New Roman" w:hAnsi="Times New Roman"/>
        </w:rPr>
        <w:t xml:space="preserve"> a non-citizen is "reasonably </w:t>
      </w:r>
      <w:r w:rsidR="00DA04D6" w:rsidRPr="006551CC">
        <w:rPr>
          <w:rFonts w:ascii="Times New Roman" w:hAnsi="Times New Roman"/>
        </w:rPr>
        <w:t>practicable</w:t>
      </w:r>
      <w:r w:rsidRPr="006551CC">
        <w:rPr>
          <w:rFonts w:ascii="Times New Roman" w:hAnsi="Times New Roman"/>
        </w:rPr>
        <w:t>"</w:t>
      </w:r>
      <w:r w:rsidR="004F3A50" w:rsidRPr="006551CC">
        <w:rPr>
          <w:rFonts w:ascii="Times New Roman" w:hAnsi="Times New Roman"/>
        </w:rPr>
        <w:t xml:space="preserve"> does not</w:t>
      </w:r>
      <w:r w:rsidR="008C0C7D" w:rsidRPr="006551CC">
        <w:rPr>
          <w:rFonts w:ascii="Times New Roman" w:hAnsi="Times New Roman"/>
        </w:rPr>
        <w:t>, however,</w:t>
      </w:r>
      <w:r w:rsidRPr="006551CC">
        <w:rPr>
          <w:rFonts w:ascii="Times New Roman" w:hAnsi="Times New Roman"/>
        </w:rPr>
        <w:t xml:space="preserve"> </w:t>
      </w:r>
      <w:r w:rsidR="004F3A50" w:rsidRPr="006551CC">
        <w:rPr>
          <w:rFonts w:ascii="Times New Roman" w:hAnsi="Times New Roman"/>
        </w:rPr>
        <w:t>encompass an</w:t>
      </w:r>
      <w:r w:rsidR="00E44236" w:rsidRPr="006551CC">
        <w:rPr>
          <w:rFonts w:ascii="Times New Roman" w:hAnsi="Times New Roman"/>
        </w:rPr>
        <w:t xml:space="preserve"> assessment</w:t>
      </w:r>
      <w:r w:rsidR="00D55A03" w:rsidRPr="006551CC">
        <w:rPr>
          <w:rFonts w:ascii="Times New Roman" w:hAnsi="Times New Roman"/>
        </w:rPr>
        <w:t xml:space="preserve"> of what will or might be expected to happen to th</w:t>
      </w:r>
      <w:r w:rsidR="00E44236" w:rsidRPr="006551CC">
        <w:rPr>
          <w:rFonts w:ascii="Times New Roman" w:hAnsi="Times New Roman"/>
        </w:rPr>
        <w:t>e non-citizen</w:t>
      </w:r>
      <w:r w:rsidR="00D55A03" w:rsidRPr="006551CC">
        <w:rPr>
          <w:rFonts w:ascii="Times New Roman" w:hAnsi="Times New Roman"/>
        </w:rPr>
        <w:t xml:space="preserve"> once received into th</w:t>
      </w:r>
      <w:r w:rsidR="008C0C7D" w:rsidRPr="006551CC">
        <w:rPr>
          <w:rFonts w:ascii="Times New Roman" w:hAnsi="Times New Roman"/>
        </w:rPr>
        <w:t>e</w:t>
      </w:r>
      <w:r w:rsidR="00D55A03" w:rsidRPr="006551CC">
        <w:rPr>
          <w:rFonts w:ascii="Times New Roman" w:hAnsi="Times New Roman"/>
        </w:rPr>
        <w:t xml:space="preserve"> country</w:t>
      </w:r>
      <w:r w:rsidR="008C0C7D" w:rsidRPr="006551CC">
        <w:rPr>
          <w:rFonts w:ascii="Times New Roman" w:hAnsi="Times New Roman"/>
        </w:rPr>
        <w:t xml:space="preserve"> to which the non-citizen is removed</w:t>
      </w:r>
      <w:r w:rsidR="00C82535" w:rsidRPr="006551CC">
        <w:rPr>
          <w:rFonts w:ascii="Times New Roman" w:hAnsi="Times New Roman"/>
        </w:rPr>
        <w:t>,</w:t>
      </w:r>
      <w:r w:rsidR="00EA5514" w:rsidRPr="006551CC">
        <w:rPr>
          <w:rFonts w:ascii="Times New Roman" w:hAnsi="Times New Roman"/>
        </w:rPr>
        <w:t xml:space="preserve"> </w:t>
      </w:r>
      <w:r w:rsidR="00146A26" w:rsidRPr="006551CC">
        <w:rPr>
          <w:rFonts w:ascii="Times New Roman" w:hAnsi="Times New Roman"/>
        </w:rPr>
        <w:t>once</w:t>
      </w:r>
      <w:r w:rsidR="00EA5514" w:rsidRPr="006551CC">
        <w:rPr>
          <w:rFonts w:ascii="Times New Roman" w:hAnsi="Times New Roman"/>
        </w:rPr>
        <w:t xml:space="preserve"> the practical and legal capacity for the non-citizen to be removed to and received into that country</w:t>
      </w:r>
      <w:r w:rsidR="00146A26" w:rsidRPr="006551CC">
        <w:rPr>
          <w:rFonts w:ascii="Times New Roman" w:hAnsi="Times New Roman"/>
        </w:rPr>
        <w:t xml:space="preserve"> is established</w:t>
      </w:r>
      <w:r w:rsidR="00EA5514" w:rsidRPr="006551CC">
        <w:rPr>
          <w:rFonts w:ascii="Times New Roman" w:hAnsi="Times New Roman"/>
        </w:rPr>
        <w:t>.</w:t>
      </w:r>
      <w:r w:rsidR="00E44236" w:rsidRPr="006551CC">
        <w:rPr>
          <w:rFonts w:ascii="Times New Roman" w:hAnsi="Times New Roman"/>
        </w:rPr>
        <w:t xml:space="preserve"> </w:t>
      </w:r>
      <w:r w:rsidR="00A747EC" w:rsidRPr="006551CC">
        <w:rPr>
          <w:rFonts w:ascii="Times New Roman" w:hAnsi="Times New Roman"/>
        </w:rPr>
        <w:t>Th</w:t>
      </w:r>
      <w:r w:rsidR="009330A0" w:rsidRPr="006551CC">
        <w:rPr>
          <w:rFonts w:ascii="Times New Roman" w:hAnsi="Times New Roman"/>
        </w:rPr>
        <w:t>ere is no novelty in that</w:t>
      </w:r>
      <w:r w:rsidR="00A747EC" w:rsidRPr="006551CC">
        <w:rPr>
          <w:rFonts w:ascii="Times New Roman" w:hAnsi="Times New Roman"/>
        </w:rPr>
        <w:t xml:space="preserve"> proposition</w:t>
      </w:r>
      <w:r w:rsidR="009330A0" w:rsidRPr="006551CC">
        <w:rPr>
          <w:rFonts w:ascii="Times New Roman" w:hAnsi="Times New Roman"/>
        </w:rPr>
        <w:t xml:space="preserve">, which </w:t>
      </w:r>
      <w:r w:rsidR="00A747EC" w:rsidRPr="006551CC">
        <w:rPr>
          <w:rFonts w:ascii="Times New Roman" w:hAnsi="Times New Roman"/>
        </w:rPr>
        <w:t xml:space="preserve">has </w:t>
      </w:r>
      <w:r w:rsidR="009330A0" w:rsidRPr="006551CC">
        <w:rPr>
          <w:rFonts w:ascii="Times New Roman" w:hAnsi="Times New Roman"/>
        </w:rPr>
        <w:t xml:space="preserve">hitherto </w:t>
      </w:r>
      <w:r w:rsidR="00A747EC" w:rsidRPr="006551CC">
        <w:rPr>
          <w:rFonts w:ascii="Times New Roman" w:hAnsi="Times New Roman"/>
        </w:rPr>
        <w:t xml:space="preserve">been regarded as settled </w:t>
      </w:r>
      <w:r w:rsidR="009330A0" w:rsidRPr="006551CC">
        <w:rPr>
          <w:rFonts w:ascii="Times New Roman" w:hAnsi="Times New Roman"/>
        </w:rPr>
        <w:t xml:space="preserve">at least </w:t>
      </w:r>
      <w:r w:rsidR="00A747EC" w:rsidRPr="006551CC">
        <w:rPr>
          <w:rFonts w:ascii="Times New Roman" w:hAnsi="Times New Roman"/>
        </w:rPr>
        <w:t xml:space="preserve">since the decision </w:t>
      </w:r>
      <w:r w:rsidR="00795C08" w:rsidRPr="006551CC">
        <w:rPr>
          <w:rFonts w:ascii="Times New Roman" w:hAnsi="Times New Roman"/>
        </w:rPr>
        <w:t>of</w:t>
      </w:r>
      <w:r w:rsidR="00A747EC" w:rsidRPr="006551CC">
        <w:rPr>
          <w:rFonts w:ascii="Times New Roman" w:hAnsi="Times New Roman"/>
        </w:rPr>
        <w:t xml:space="preserve"> </w:t>
      </w:r>
      <w:r w:rsidR="009330A0" w:rsidRPr="006551CC">
        <w:rPr>
          <w:rFonts w:ascii="Times New Roman" w:hAnsi="Times New Roman"/>
        </w:rPr>
        <w:t xml:space="preserve">the Full Court </w:t>
      </w:r>
      <w:r w:rsidR="00B85624" w:rsidRPr="006551CC">
        <w:rPr>
          <w:rFonts w:ascii="Times New Roman" w:hAnsi="Times New Roman"/>
        </w:rPr>
        <w:t xml:space="preserve">of the Federal Court </w:t>
      </w:r>
      <w:r w:rsidR="009330A0" w:rsidRPr="006551CC">
        <w:rPr>
          <w:rFonts w:ascii="Times New Roman" w:hAnsi="Times New Roman"/>
        </w:rPr>
        <w:t xml:space="preserve">in </w:t>
      </w:r>
      <w:r w:rsidR="009330A0" w:rsidRPr="006551CC">
        <w:rPr>
          <w:rFonts w:ascii="Times New Roman" w:hAnsi="Times New Roman"/>
          <w:i/>
          <w:iCs/>
        </w:rPr>
        <w:t>NATB</w:t>
      </w:r>
      <w:r w:rsidR="00D94D3C" w:rsidRPr="006551CC">
        <w:rPr>
          <w:rFonts w:ascii="Times New Roman" w:hAnsi="Times New Roman"/>
        </w:rPr>
        <w:t>,</w:t>
      </w:r>
      <w:r w:rsidR="009330A0" w:rsidRPr="006551CC">
        <w:rPr>
          <w:rFonts w:ascii="Times New Roman" w:hAnsi="Times New Roman"/>
          <w:i/>
          <w:iCs/>
        </w:rPr>
        <w:t xml:space="preserve"> </w:t>
      </w:r>
      <w:r w:rsidR="009330A0" w:rsidRPr="006551CC">
        <w:rPr>
          <w:rFonts w:ascii="Times New Roman" w:hAnsi="Times New Roman"/>
        </w:rPr>
        <w:t xml:space="preserve">which was referred to with approval in </w:t>
      </w:r>
      <w:r w:rsidR="009330A0" w:rsidRPr="006551CC">
        <w:rPr>
          <w:rFonts w:ascii="Times New Roman" w:hAnsi="Times New Roman"/>
          <w:i/>
          <w:iCs/>
        </w:rPr>
        <w:t>MZAPC</w:t>
      </w:r>
      <w:r w:rsidR="009330A0" w:rsidRPr="006551CC">
        <w:rPr>
          <w:rStyle w:val="FootnoteReference"/>
          <w:rFonts w:ascii="Times New Roman" w:hAnsi="Times New Roman"/>
          <w:sz w:val="24"/>
        </w:rPr>
        <w:footnoteReference w:id="36"/>
      </w:r>
      <w:r w:rsidR="009330A0" w:rsidRPr="006551CC">
        <w:rPr>
          <w:rFonts w:ascii="Times New Roman" w:hAnsi="Times New Roman"/>
        </w:rPr>
        <w:t xml:space="preserve"> </w:t>
      </w:r>
      <w:r w:rsidR="00A95DA5" w:rsidRPr="006551CC">
        <w:rPr>
          <w:rFonts w:ascii="Times New Roman" w:hAnsi="Times New Roman"/>
        </w:rPr>
        <w:t>and by which the primary judge correctly considered himself to be bound in the present case.</w:t>
      </w:r>
    </w:p>
    <w:p w14:paraId="0C92DB9B" w14:textId="00F81A01" w:rsidR="00A95DA5" w:rsidRPr="006551CC" w:rsidRDefault="00B85624"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Pr="006551CC">
        <w:rPr>
          <w:rFonts w:ascii="Times New Roman" w:hAnsi="Times New Roman"/>
          <w:i/>
          <w:iCs/>
        </w:rPr>
        <w:t xml:space="preserve">NATB </w:t>
      </w:r>
      <w:r w:rsidR="00BD2F1C" w:rsidRPr="006551CC">
        <w:rPr>
          <w:rFonts w:ascii="Times New Roman" w:hAnsi="Times New Roman"/>
        </w:rPr>
        <w:t xml:space="preserve">concerned </w:t>
      </w:r>
      <w:r w:rsidRPr="006551CC">
        <w:rPr>
          <w:rFonts w:ascii="Times New Roman" w:hAnsi="Times New Roman"/>
        </w:rPr>
        <w:t xml:space="preserve">whether a </w:t>
      </w:r>
      <w:r w:rsidR="00A95DA5" w:rsidRPr="006551CC">
        <w:rPr>
          <w:rFonts w:ascii="Times New Roman" w:hAnsi="Times New Roman"/>
        </w:rPr>
        <w:t xml:space="preserve">risk </w:t>
      </w:r>
      <w:r w:rsidRPr="006551CC">
        <w:rPr>
          <w:rFonts w:ascii="Times New Roman" w:hAnsi="Times New Roman"/>
        </w:rPr>
        <w:t xml:space="preserve">of death, torture, persecution or other mistreatment of an unlawful non-citizen once received into the country to which the non-citizen was proposed to be removed was </w:t>
      </w:r>
      <w:r w:rsidR="009F6C46" w:rsidRPr="006551CC">
        <w:rPr>
          <w:rFonts w:ascii="Times New Roman" w:hAnsi="Times New Roman"/>
        </w:rPr>
        <w:t xml:space="preserve">required </w:t>
      </w:r>
      <w:r w:rsidRPr="006551CC">
        <w:rPr>
          <w:rFonts w:ascii="Times New Roman" w:hAnsi="Times New Roman"/>
        </w:rPr>
        <w:t xml:space="preserve">to be taken into account in determining whether </w:t>
      </w:r>
      <w:r w:rsidR="00A95DA5" w:rsidRPr="006551CC">
        <w:rPr>
          <w:rFonts w:ascii="Times New Roman" w:hAnsi="Times New Roman"/>
        </w:rPr>
        <w:t xml:space="preserve">removal of the non-citizen to that country </w:t>
      </w:r>
      <w:r w:rsidRPr="006551CC">
        <w:rPr>
          <w:rFonts w:ascii="Times New Roman" w:hAnsi="Times New Roman"/>
        </w:rPr>
        <w:t xml:space="preserve">was "reasonably practicable" within the meaning of s 198 of the </w:t>
      </w:r>
      <w:r w:rsidRPr="006551CC">
        <w:rPr>
          <w:rFonts w:ascii="Times New Roman" w:hAnsi="Times New Roman"/>
          <w:i/>
          <w:iCs/>
        </w:rPr>
        <w:t>Migration Act</w:t>
      </w:r>
      <w:r w:rsidRPr="006551CC">
        <w:rPr>
          <w:rFonts w:ascii="Times New Roman" w:hAnsi="Times New Roman"/>
        </w:rPr>
        <w:t>. Consistently with the earlier holding</w:t>
      </w:r>
      <w:r w:rsidR="000010DB" w:rsidRPr="006551CC">
        <w:rPr>
          <w:rFonts w:ascii="Times New Roman" w:hAnsi="Times New Roman"/>
        </w:rPr>
        <w:t>s</w:t>
      </w:r>
      <w:r w:rsidRPr="006551CC">
        <w:rPr>
          <w:rFonts w:ascii="Times New Roman" w:hAnsi="Times New Roman"/>
        </w:rPr>
        <w:t xml:space="preserve"> of Hayne J in </w:t>
      </w:r>
      <w:r w:rsidRPr="006551CC">
        <w:rPr>
          <w:rFonts w:ascii="Times New Roman" w:hAnsi="Times New Roman"/>
          <w:i/>
          <w:iCs/>
        </w:rPr>
        <w:t xml:space="preserve">Re Minister for Immigration and Multicultural Affairs; Ex </w:t>
      </w:r>
      <w:proofErr w:type="spellStart"/>
      <w:r w:rsidRPr="006551CC">
        <w:rPr>
          <w:rFonts w:ascii="Times New Roman" w:hAnsi="Times New Roman"/>
          <w:i/>
          <w:iCs/>
        </w:rPr>
        <w:t>parte</w:t>
      </w:r>
      <w:proofErr w:type="spellEnd"/>
      <w:r w:rsidRPr="006551CC">
        <w:rPr>
          <w:rFonts w:ascii="Times New Roman" w:hAnsi="Times New Roman"/>
          <w:i/>
          <w:iCs/>
        </w:rPr>
        <w:t xml:space="preserve"> SE</w:t>
      </w:r>
      <w:r w:rsidRPr="006551CC">
        <w:rPr>
          <w:rStyle w:val="FootnoteReference"/>
          <w:rFonts w:ascii="Times New Roman" w:hAnsi="Times New Roman"/>
          <w:sz w:val="24"/>
        </w:rPr>
        <w:footnoteReference w:id="37"/>
      </w:r>
      <w:r w:rsidRPr="006551CC">
        <w:rPr>
          <w:rFonts w:ascii="Times New Roman" w:hAnsi="Times New Roman"/>
        </w:rPr>
        <w:t xml:space="preserve"> and of a differently constituted Full Court in </w:t>
      </w:r>
      <w:r w:rsidRPr="006551CC">
        <w:rPr>
          <w:rFonts w:ascii="Times New Roman" w:hAnsi="Times New Roman"/>
          <w:i/>
          <w:iCs/>
        </w:rPr>
        <w:t>M38/2002</w:t>
      </w:r>
      <w:r w:rsidRPr="006551CC">
        <w:rPr>
          <w:rFonts w:ascii="Times New Roman" w:hAnsi="Times New Roman"/>
        </w:rPr>
        <w:t xml:space="preserve"> </w:t>
      </w:r>
      <w:r w:rsidRPr="006551CC">
        <w:rPr>
          <w:rFonts w:ascii="Times New Roman" w:hAnsi="Times New Roman"/>
          <w:i/>
        </w:rPr>
        <w:t>v</w:t>
      </w:r>
      <w:r w:rsidRPr="006551CC">
        <w:rPr>
          <w:rFonts w:ascii="Times New Roman" w:hAnsi="Times New Roman"/>
        </w:rPr>
        <w:t xml:space="preserve"> </w:t>
      </w:r>
      <w:r w:rsidRPr="006551CC">
        <w:rPr>
          <w:rFonts w:ascii="Times New Roman" w:hAnsi="Times New Roman"/>
          <w:i/>
          <w:iCs/>
        </w:rPr>
        <w:t>Minister for Immigration and Multicultural and Indigenous Affairs</w:t>
      </w:r>
      <w:r w:rsidRPr="006551CC">
        <w:rPr>
          <w:rFonts w:ascii="Times New Roman" w:hAnsi="Times New Roman"/>
        </w:rPr>
        <w:t>,</w:t>
      </w:r>
      <w:r w:rsidRPr="006551CC">
        <w:rPr>
          <w:rStyle w:val="FootnoteReference"/>
          <w:rFonts w:ascii="Times New Roman" w:hAnsi="Times New Roman"/>
          <w:sz w:val="24"/>
        </w:rPr>
        <w:footnoteReference w:id="38"/>
      </w:r>
      <w:r w:rsidRPr="006551CC">
        <w:rPr>
          <w:rFonts w:ascii="Times New Roman" w:hAnsi="Times New Roman"/>
        </w:rPr>
        <w:t xml:space="preserve"> </w:t>
      </w:r>
      <w:r w:rsidR="002E780F" w:rsidRPr="006551CC">
        <w:rPr>
          <w:rFonts w:ascii="Times New Roman" w:hAnsi="Times New Roman"/>
        </w:rPr>
        <w:t>t</w:t>
      </w:r>
      <w:r w:rsidRPr="006551CC">
        <w:rPr>
          <w:rFonts w:ascii="Times New Roman" w:hAnsi="Times New Roman"/>
        </w:rPr>
        <w:t xml:space="preserve">he </w:t>
      </w:r>
      <w:r w:rsidR="00987ED3" w:rsidRPr="006551CC">
        <w:rPr>
          <w:rFonts w:ascii="Times New Roman" w:hAnsi="Times New Roman"/>
        </w:rPr>
        <w:t xml:space="preserve">Full Court of the </w:t>
      </w:r>
      <w:r w:rsidRPr="006551CC">
        <w:rPr>
          <w:rFonts w:ascii="Times New Roman" w:hAnsi="Times New Roman"/>
        </w:rPr>
        <w:t xml:space="preserve">Federal Court in </w:t>
      </w:r>
      <w:r w:rsidRPr="006551CC">
        <w:rPr>
          <w:rFonts w:ascii="Times New Roman" w:hAnsi="Times New Roman"/>
          <w:i/>
          <w:iCs/>
        </w:rPr>
        <w:t xml:space="preserve">NATB </w:t>
      </w:r>
      <w:r w:rsidR="00BD2F1C" w:rsidRPr="006551CC">
        <w:rPr>
          <w:rFonts w:ascii="Times New Roman" w:hAnsi="Times New Roman"/>
        </w:rPr>
        <w:t xml:space="preserve">held </w:t>
      </w:r>
      <w:r w:rsidR="002E780F" w:rsidRPr="006551CC">
        <w:rPr>
          <w:rFonts w:ascii="Times New Roman" w:hAnsi="Times New Roman"/>
        </w:rPr>
        <w:t xml:space="preserve">that it was not. </w:t>
      </w:r>
    </w:p>
    <w:p w14:paraId="77F024BC" w14:textId="7C6D7B09" w:rsidR="009F6C46" w:rsidRPr="006551CC" w:rsidRDefault="00A95DA5"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2E780F" w:rsidRPr="006551CC">
        <w:rPr>
          <w:rFonts w:ascii="Times New Roman" w:hAnsi="Times New Roman"/>
        </w:rPr>
        <w:t xml:space="preserve">Having observed that "the context for determining reasonable practicability is the proposed physical removal of the person from Australia", the Full Court </w:t>
      </w:r>
      <w:r w:rsidRPr="006551CC">
        <w:rPr>
          <w:rFonts w:ascii="Times New Roman" w:hAnsi="Times New Roman"/>
        </w:rPr>
        <w:t xml:space="preserve">in </w:t>
      </w:r>
      <w:r w:rsidRPr="006551CC">
        <w:rPr>
          <w:rFonts w:ascii="Times New Roman" w:hAnsi="Times New Roman"/>
          <w:i/>
          <w:iCs/>
        </w:rPr>
        <w:t xml:space="preserve">NATB </w:t>
      </w:r>
      <w:r w:rsidR="002E780F" w:rsidRPr="006551CC">
        <w:rPr>
          <w:rFonts w:ascii="Times New Roman" w:hAnsi="Times New Roman"/>
        </w:rPr>
        <w:t xml:space="preserve">explained that "removal is complete, at the latest, once [a non-citizen] has been admitted by, and into, the receiving country" and that the reference </w:t>
      </w:r>
      <w:r w:rsidR="009F6C46" w:rsidRPr="006551CC">
        <w:rPr>
          <w:rFonts w:ascii="Times New Roman" w:hAnsi="Times New Roman"/>
        </w:rPr>
        <w:t xml:space="preserve">in s 198 </w:t>
      </w:r>
      <w:r w:rsidR="009F6C46" w:rsidRPr="006551CC">
        <w:rPr>
          <w:rFonts w:ascii="Times New Roman" w:hAnsi="Times New Roman"/>
        </w:rPr>
        <w:lastRenderedPageBreak/>
        <w:t xml:space="preserve">of the </w:t>
      </w:r>
      <w:r w:rsidR="009F6C46" w:rsidRPr="006551CC">
        <w:rPr>
          <w:rFonts w:ascii="Times New Roman" w:hAnsi="Times New Roman"/>
          <w:i/>
          <w:iCs/>
        </w:rPr>
        <w:t>Migration Act</w:t>
      </w:r>
      <w:r w:rsidR="009F6C46" w:rsidRPr="006551CC">
        <w:rPr>
          <w:rFonts w:ascii="Times New Roman" w:hAnsi="Times New Roman"/>
        </w:rPr>
        <w:t xml:space="preserve"> </w:t>
      </w:r>
      <w:r w:rsidR="002E780F" w:rsidRPr="006551CC">
        <w:rPr>
          <w:rFonts w:ascii="Times New Roman" w:hAnsi="Times New Roman"/>
        </w:rPr>
        <w:t xml:space="preserve">to </w:t>
      </w:r>
      <w:r w:rsidR="009F6C46" w:rsidRPr="006551CC">
        <w:rPr>
          <w:rFonts w:ascii="Times New Roman" w:hAnsi="Times New Roman"/>
        </w:rPr>
        <w:t>removal being "</w:t>
      </w:r>
      <w:r w:rsidR="002E780F" w:rsidRPr="006551CC">
        <w:rPr>
          <w:rFonts w:ascii="Times New Roman" w:hAnsi="Times New Roman"/>
        </w:rPr>
        <w:t>reasonabl</w:t>
      </w:r>
      <w:r w:rsidR="0040103E" w:rsidRPr="006551CC">
        <w:rPr>
          <w:rFonts w:ascii="Times New Roman" w:hAnsi="Times New Roman"/>
        </w:rPr>
        <w:t>y</w:t>
      </w:r>
      <w:r w:rsidR="002E780F" w:rsidRPr="006551CC">
        <w:rPr>
          <w:rFonts w:ascii="Times New Roman" w:hAnsi="Times New Roman"/>
        </w:rPr>
        <w:t xml:space="preserve"> practicab</w:t>
      </w:r>
      <w:r w:rsidR="009F6C46" w:rsidRPr="006551CC">
        <w:rPr>
          <w:rFonts w:ascii="Times New Roman" w:hAnsi="Times New Roman"/>
        </w:rPr>
        <w:t>le"</w:t>
      </w:r>
      <w:r w:rsidR="002E780F" w:rsidRPr="006551CC">
        <w:rPr>
          <w:rFonts w:ascii="Times New Roman" w:hAnsi="Times New Roman"/>
        </w:rPr>
        <w:t xml:space="preserve"> d</w:t>
      </w:r>
      <w:r w:rsidR="009F6C46" w:rsidRPr="006551CC">
        <w:rPr>
          <w:rFonts w:ascii="Times New Roman" w:hAnsi="Times New Roman"/>
        </w:rPr>
        <w:t>oes</w:t>
      </w:r>
      <w:r w:rsidR="002E780F" w:rsidRPr="006551CC">
        <w:rPr>
          <w:rFonts w:ascii="Times New Roman" w:hAnsi="Times New Roman"/>
        </w:rPr>
        <w:t xml:space="preserve"> not require account </w:t>
      </w:r>
      <w:r w:rsidRPr="006551CC">
        <w:rPr>
          <w:rFonts w:ascii="Times New Roman" w:hAnsi="Times New Roman"/>
        </w:rPr>
        <w:t xml:space="preserve">to be taken </w:t>
      </w:r>
      <w:r w:rsidR="002E780F" w:rsidRPr="006551CC">
        <w:rPr>
          <w:rFonts w:ascii="Times New Roman" w:hAnsi="Times New Roman"/>
        </w:rPr>
        <w:t>of "what is likely, or even virtually certain, to befall the unlawful non-citizen after removal is complete".</w:t>
      </w:r>
      <w:r w:rsidR="003F239C" w:rsidRPr="006551CC">
        <w:rPr>
          <w:rStyle w:val="FootnoteReference"/>
          <w:rFonts w:ascii="Times New Roman" w:hAnsi="Times New Roman"/>
          <w:sz w:val="24"/>
        </w:rPr>
        <w:footnoteReference w:id="39"/>
      </w:r>
      <w:r w:rsidR="002E780F" w:rsidRPr="006551CC">
        <w:rPr>
          <w:rFonts w:ascii="Times New Roman" w:hAnsi="Times New Roman"/>
        </w:rPr>
        <w:t xml:space="preserve"> "Even if it is virtually certain that he or she will be killed, tortured or persecuted in that country", the </w:t>
      </w:r>
      <w:r w:rsidR="00987ED3" w:rsidRPr="006551CC">
        <w:rPr>
          <w:rFonts w:ascii="Times New Roman" w:hAnsi="Times New Roman"/>
        </w:rPr>
        <w:t xml:space="preserve">Full </w:t>
      </w:r>
      <w:r w:rsidR="002E780F" w:rsidRPr="006551CC">
        <w:rPr>
          <w:rFonts w:ascii="Times New Roman" w:hAnsi="Times New Roman"/>
        </w:rPr>
        <w:t>Court explained, "that is not a practical consideration going to the ability to remove from Australia" b</w:t>
      </w:r>
      <w:r w:rsidRPr="006551CC">
        <w:rPr>
          <w:rFonts w:ascii="Times New Roman" w:hAnsi="Times New Roman"/>
        </w:rPr>
        <w:t xml:space="preserve">ut </w:t>
      </w:r>
      <w:r w:rsidR="002E780F" w:rsidRPr="006551CC">
        <w:rPr>
          <w:rFonts w:ascii="Times New Roman" w:hAnsi="Times New Roman"/>
        </w:rPr>
        <w:t>rather "a consideration about a likely course of events following removal from Australia".</w:t>
      </w:r>
      <w:r w:rsidR="003F239C" w:rsidRPr="006551CC">
        <w:rPr>
          <w:rStyle w:val="FootnoteReference"/>
          <w:rFonts w:ascii="Times New Roman" w:hAnsi="Times New Roman"/>
          <w:sz w:val="24"/>
        </w:rPr>
        <w:footnoteReference w:id="40"/>
      </w:r>
      <w:r w:rsidR="00C83F4F" w:rsidRPr="006551CC">
        <w:rPr>
          <w:rFonts w:ascii="Times New Roman" w:hAnsi="Times New Roman"/>
        </w:rPr>
        <w:t xml:space="preserve"> </w:t>
      </w:r>
    </w:p>
    <w:p w14:paraId="7A4A4E98" w14:textId="4DB99EAF" w:rsidR="00C83F4F" w:rsidRPr="006551CC" w:rsidRDefault="009F6C46"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C83F4F" w:rsidRPr="006551CC">
        <w:rPr>
          <w:rFonts w:ascii="Times New Roman" w:hAnsi="Times New Roman"/>
        </w:rPr>
        <w:t xml:space="preserve">Conformably with the recent observation of the </w:t>
      </w:r>
      <w:r w:rsidR="00D25C78" w:rsidRPr="006551CC">
        <w:rPr>
          <w:rFonts w:ascii="Times New Roman" w:hAnsi="Times New Roman"/>
        </w:rPr>
        <w:t>plurality</w:t>
      </w:r>
      <w:r w:rsidR="00C83F4F" w:rsidRPr="006551CC">
        <w:rPr>
          <w:rFonts w:ascii="Times New Roman" w:hAnsi="Times New Roman"/>
        </w:rPr>
        <w:t xml:space="preserve"> in </w:t>
      </w:r>
      <w:r w:rsidR="00C83F4F" w:rsidRPr="006551CC">
        <w:rPr>
          <w:rFonts w:ascii="Times New Roman" w:hAnsi="Times New Roman"/>
          <w:i/>
          <w:iCs/>
        </w:rPr>
        <w:t xml:space="preserve">MZAPC </w:t>
      </w:r>
      <w:r w:rsidR="00C83F4F" w:rsidRPr="006551CC">
        <w:rPr>
          <w:rFonts w:ascii="Times New Roman" w:hAnsi="Times New Roman"/>
        </w:rPr>
        <w:t xml:space="preserve">to which attention has earlier been drawn, the Full Court in </w:t>
      </w:r>
      <w:r w:rsidR="00C83F4F" w:rsidRPr="006551CC">
        <w:rPr>
          <w:rFonts w:ascii="Times New Roman" w:hAnsi="Times New Roman"/>
          <w:i/>
          <w:iCs/>
        </w:rPr>
        <w:t xml:space="preserve">NATB </w:t>
      </w:r>
      <w:r w:rsidR="00C83F4F" w:rsidRPr="006551CC">
        <w:rPr>
          <w:rFonts w:ascii="Times New Roman" w:hAnsi="Times New Roman"/>
        </w:rPr>
        <w:t xml:space="preserve">went on to explain that a prospect of a non-citizen facing death, torture or persecution </w:t>
      </w:r>
      <w:r w:rsidRPr="006551CC">
        <w:rPr>
          <w:rFonts w:ascii="Times New Roman" w:hAnsi="Times New Roman"/>
        </w:rPr>
        <w:t>is</w:t>
      </w:r>
      <w:r w:rsidR="00C83F4F" w:rsidRPr="006551CC">
        <w:rPr>
          <w:rFonts w:ascii="Times New Roman" w:hAnsi="Times New Roman"/>
        </w:rPr>
        <w:t xml:space="preserve"> not ignored within the scheme of the </w:t>
      </w:r>
      <w:r w:rsidR="00C83F4F" w:rsidRPr="006551CC">
        <w:rPr>
          <w:rFonts w:ascii="Times New Roman" w:hAnsi="Times New Roman"/>
          <w:i/>
          <w:iCs/>
        </w:rPr>
        <w:t xml:space="preserve">Migration Act </w:t>
      </w:r>
      <w:r w:rsidR="00C83F4F" w:rsidRPr="006551CC">
        <w:rPr>
          <w:rFonts w:ascii="Times New Roman" w:hAnsi="Times New Roman"/>
        </w:rPr>
        <w:t xml:space="preserve">but </w:t>
      </w:r>
      <w:r w:rsidRPr="006551CC">
        <w:rPr>
          <w:rFonts w:ascii="Times New Roman" w:hAnsi="Times New Roman"/>
        </w:rPr>
        <w:t>is rather</w:t>
      </w:r>
      <w:r w:rsidR="00C83F4F" w:rsidRPr="006551CC">
        <w:rPr>
          <w:rFonts w:ascii="Times New Roman" w:hAnsi="Times New Roman"/>
        </w:rPr>
        <w:t xml:space="preserve"> accommodated in the potential for the exercise by the Minister of personal and non-compellable powers.</w:t>
      </w:r>
      <w:r w:rsidR="003F239C" w:rsidRPr="006551CC">
        <w:rPr>
          <w:rStyle w:val="FootnoteReference"/>
          <w:rFonts w:ascii="Times New Roman" w:hAnsi="Times New Roman"/>
          <w:sz w:val="24"/>
        </w:rPr>
        <w:footnoteReference w:id="41"/>
      </w:r>
    </w:p>
    <w:p w14:paraId="04D21804" w14:textId="47E938C7" w:rsidR="007F3D6A" w:rsidRPr="006551CC" w:rsidRDefault="007F3D6A" w:rsidP="006551CC">
      <w:pPr>
        <w:pStyle w:val="FixListStyle"/>
        <w:spacing w:after="260" w:line="280" w:lineRule="exact"/>
        <w:ind w:right="0"/>
        <w:jc w:val="both"/>
        <w:rPr>
          <w:rFonts w:ascii="Times New Roman" w:hAnsi="Times New Roman"/>
        </w:rPr>
      </w:pPr>
      <w:r w:rsidRPr="006551CC">
        <w:rPr>
          <w:rFonts w:ascii="Times New Roman" w:hAnsi="Times New Roman"/>
        </w:rPr>
        <w:tab/>
        <w:t xml:space="preserve">Subsequently in </w:t>
      </w:r>
      <w:r w:rsidRPr="006551CC">
        <w:rPr>
          <w:rFonts w:ascii="Times New Roman" w:hAnsi="Times New Roman"/>
          <w:i/>
          <w:iCs/>
        </w:rPr>
        <w:t xml:space="preserve">WAJZ v </w:t>
      </w:r>
      <w:r w:rsidR="001F5F30" w:rsidRPr="006551CC">
        <w:rPr>
          <w:rFonts w:ascii="Times New Roman" w:hAnsi="Times New Roman"/>
          <w:i/>
          <w:iCs/>
        </w:rPr>
        <w:t>Minister for Immigration and Multicultural and Indigenous Affairs</w:t>
      </w:r>
      <w:r w:rsidR="00D320F7" w:rsidRPr="006551CC">
        <w:rPr>
          <w:rFonts w:ascii="Times New Roman" w:hAnsi="Times New Roman"/>
          <w:i/>
          <w:iCs/>
        </w:rPr>
        <w:t xml:space="preserve"> </w:t>
      </w:r>
      <w:r w:rsidR="00CA257C" w:rsidRPr="006551CC">
        <w:rPr>
          <w:rFonts w:ascii="Times New Roman" w:hAnsi="Times New Roman"/>
          <w:i/>
          <w:iCs/>
        </w:rPr>
        <w:t>[</w:t>
      </w:r>
      <w:r w:rsidR="00D320F7" w:rsidRPr="006551CC">
        <w:rPr>
          <w:rFonts w:ascii="Times New Roman" w:hAnsi="Times New Roman"/>
          <w:i/>
          <w:iCs/>
        </w:rPr>
        <w:t>No 2</w:t>
      </w:r>
      <w:r w:rsidR="00CA257C" w:rsidRPr="006551CC">
        <w:rPr>
          <w:rFonts w:ascii="Times New Roman" w:hAnsi="Times New Roman"/>
          <w:i/>
          <w:iCs/>
        </w:rPr>
        <w:t>]</w:t>
      </w:r>
      <w:r w:rsidR="001F5F30" w:rsidRPr="006551CC">
        <w:rPr>
          <w:rFonts w:ascii="Times New Roman" w:hAnsi="Times New Roman"/>
        </w:rPr>
        <w:t>,</w:t>
      </w:r>
      <w:r w:rsidR="001F5F30" w:rsidRPr="006551CC">
        <w:rPr>
          <w:rStyle w:val="FootnoteReference"/>
          <w:rFonts w:ascii="Times New Roman" w:hAnsi="Times New Roman"/>
          <w:sz w:val="24"/>
        </w:rPr>
        <w:footnoteReference w:id="42"/>
      </w:r>
      <w:r w:rsidR="001F5F30" w:rsidRPr="006551CC">
        <w:rPr>
          <w:rFonts w:ascii="Times New Roman" w:hAnsi="Times New Roman"/>
        </w:rPr>
        <w:t xml:space="preserve"> French J correctly treated </w:t>
      </w:r>
      <w:r w:rsidR="001F5F30" w:rsidRPr="006551CC">
        <w:rPr>
          <w:rFonts w:ascii="Times New Roman" w:hAnsi="Times New Roman"/>
          <w:i/>
          <w:iCs/>
        </w:rPr>
        <w:t xml:space="preserve">NATB </w:t>
      </w:r>
      <w:r w:rsidR="001F5F30" w:rsidRPr="006551CC">
        <w:rPr>
          <w:rFonts w:ascii="Times New Roman" w:hAnsi="Times New Roman"/>
        </w:rPr>
        <w:t xml:space="preserve">as </w:t>
      </w:r>
      <w:r w:rsidR="009F6C46" w:rsidRPr="006551CC">
        <w:rPr>
          <w:rFonts w:ascii="Times New Roman" w:hAnsi="Times New Roman"/>
        </w:rPr>
        <w:t>an authority which bound</w:t>
      </w:r>
      <w:r w:rsidR="001F5F30" w:rsidRPr="006551CC">
        <w:rPr>
          <w:rFonts w:ascii="Times New Roman" w:hAnsi="Times New Roman"/>
        </w:rPr>
        <w:t xml:space="preserve"> him to accept that a power and duty of removal of a non-citizen under s 198 of the </w:t>
      </w:r>
      <w:r w:rsidR="001F5F30" w:rsidRPr="006551CC">
        <w:rPr>
          <w:rFonts w:ascii="Times New Roman" w:hAnsi="Times New Roman"/>
          <w:i/>
          <w:iCs/>
        </w:rPr>
        <w:t xml:space="preserve">Migration Act </w:t>
      </w:r>
      <w:r w:rsidR="001F5F30" w:rsidRPr="006551CC">
        <w:rPr>
          <w:rFonts w:ascii="Times New Roman" w:hAnsi="Times New Roman"/>
        </w:rPr>
        <w:t>was "not conditioned upon the non-existence of any medical condition that would deteriorate upon that person's removal"</w:t>
      </w:r>
      <w:r w:rsidR="00914F97" w:rsidRPr="006551CC">
        <w:rPr>
          <w:rFonts w:ascii="Times New Roman" w:hAnsi="Times New Roman"/>
        </w:rPr>
        <w:t>.</w:t>
      </w:r>
      <w:r w:rsidR="001F5F30" w:rsidRPr="006551CC">
        <w:rPr>
          <w:rFonts w:ascii="Times New Roman" w:hAnsi="Times New Roman"/>
        </w:rPr>
        <w:t xml:space="preserve"> </w:t>
      </w:r>
    </w:p>
    <w:p w14:paraId="5B89F4E5" w14:textId="58B052FD" w:rsidR="004D354C" w:rsidRPr="006551CC" w:rsidRDefault="00EF08EC" w:rsidP="006551CC">
      <w:pPr>
        <w:pStyle w:val="FixListStyle"/>
        <w:spacing w:after="260" w:line="280" w:lineRule="exact"/>
        <w:ind w:right="0"/>
        <w:jc w:val="both"/>
        <w:rPr>
          <w:rFonts w:ascii="Times New Roman" w:hAnsi="Times New Roman"/>
        </w:rPr>
      </w:pPr>
      <w:r w:rsidRPr="006551CC">
        <w:rPr>
          <w:rFonts w:ascii="Times New Roman" w:hAnsi="Times New Roman"/>
        </w:rPr>
        <w:tab/>
        <w:t xml:space="preserve">The arguments advanced by the appellant and the amicus curiae for now departing from that settled understanding </w:t>
      </w:r>
      <w:r w:rsidR="00920394" w:rsidRPr="006551CC">
        <w:rPr>
          <w:rFonts w:ascii="Times New Roman" w:hAnsi="Times New Roman"/>
        </w:rPr>
        <w:t xml:space="preserve">of </w:t>
      </w:r>
      <w:r w:rsidR="009F6C46" w:rsidRPr="006551CC">
        <w:rPr>
          <w:rFonts w:ascii="Times New Roman" w:hAnsi="Times New Roman"/>
        </w:rPr>
        <w:t xml:space="preserve">the </w:t>
      </w:r>
      <w:r w:rsidR="00920394" w:rsidRPr="006551CC">
        <w:rPr>
          <w:rFonts w:ascii="Times New Roman" w:hAnsi="Times New Roman"/>
        </w:rPr>
        <w:t>scope of the inquiry mandated by the substantive element of the qualification t</w:t>
      </w:r>
      <w:r w:rsidR="007F3D6A" w:rsidRPr="006551CC">
        <w:rPr>
          <w:rFonts w:ascii="Times New Roman" w:hAnsi="Times New Roman"/>
        </w:rPr>
        <w:t>hat</w:t>
      </w:r>
      <w:r w:rsidR="00920394" w:rsidRPr="006551CC">
        <w:rPr>
          <w:rFonts w:ascii="Times New Roman" w:hAnsi="Times New Roman"/>
        </w:rPr>
        <w:t xml:space="preserve"> </w:t>
      </w:r>
      <w:r w:rsidR="007F3D6A" w:rsidRPr="006551CC">
        <w:rPr>
          <w:rFonts w:ascii="Times New Roman" w:hAnsi="Times New Roman"/>
        </w:rPr>
        <w:t>removal of</w:t>
      </w:r>
      <w:r w:rsidR="00920394" w:rsidRPr="006551CC">
        <w:rPr>
          <w:rFonts w:ascii="Times New Roman" w:hAnsi="Times New Roman"/>
        </w:rPr>
        <w:t xml:space="preserve"> a non-citizen </w:t>
      </w:r>
      <w:r w:rsidR="007F3D6A" w:rsidRPr="006551CC">
        <w:rPr>
          <w:rFonts w:ascii="Times New Roman" w:hAnsi="Times New Roman"/>
        </w:rPr>
        <w:t>under s</w:t>
      </w:r>
      <w:r w:rsidR="006D4A2D">
        <w:rPr>
          <w:rFonts w:ascii="Times New Roman" w:hAnsi="Times New Roman"/>
        </w:rPr>
        <w:t> </w:t>
      </w:r>
      <w:r w:rsidR="007F3D6A" w:rsidRPr="006551CC">
        <w:rPr>
          <w:rFonts w:ascii="Times New Roman" w:hAnsi="Times New Roman"/>
        </w:rPr>
        <w:t xml:space="preserve">198 of the </w:t>
      </w:r>
      <w:r w:rsidR="007F3D6A" w:rsidRPr="006551CC">
        <w:rPr>
          <w:rFonts w:ascii="Times New Roman" w:hAnsi="Times New Roman"/>
          <w:i/>
          <w:iCs/>
        </w:rPr>
        <w:t>Migration Act</w:t>
      </w:r>
      <w:r w:rsidR="00920394" w:rsidRPr="006551CC">
        <w:rPr>
          <w:rFonts w:ascii="Times New Roman" w:hAnsi="Times New Roman"/>
        </w:rPr>
        <w:t xml:space="preserve"> </w:t>
      </w:r>
      <w:r w:rsidR="007F3D6A" w:rsidRPr="006551CC">
        <w:rPr>
          <w:rFonts w:ascii="Times New Roman" w:hAnsi="Times New Roman"/>
        </w:rPr>
        <w:t xml:space="preserve">must be </w:t>
      </w:r>
      <w:r w:rsidR="00920394" w:rsidRPr="006551CC">
        <w:rPr>
          <w:rFonts w:ascii="Times New Roman" w:hAnsi="Times New Roman"/>
        </w:rPr>
        <w:t xml:space="preserve">"reasonably </w:t>
      </w:r>
      <w:r w:rsidR="009B7365" w:rsidRPr="006551CC">
        <w:rPr>
          <w:rFonts w:ascii="Times New Roman" w:hAnsi="Times New Roman"/>
        </w:rPr>
        <w:t>practicable</w:t>
      </w:r>
      <w:r w:rsidR="00920394" w:rsidRPr="006551CC">
        <w:rPr>
          <w:rFonts w:ascii="Times New Roman" w:hAnsi="Times New Roman"/>
        </w:rPr>
        <w:t xml:space="preserve">" </w:t>
      </w:r>
      <w:r w:rsidRPr="006551CC">
        <w:rPr>
          <w:rFonts w:ascii="Times New Roman" w:hAnsi="Times New Roman"/>
        </w:rPr>
        <w:t xml:space="preserve">are not </w:t>
      </w:r>
      <w:r w:rsidR="00913500" w:rsidRPr="006551CC">
        <w:rPr>
          <w:rFonts w:ascii="Times New Roman" w:hAnsi="Times New Roman"/>
        </w:rPr>
        <w:t>persuasive</w:t>
      </w:r>
      <w:r w:rsidRPr="006551CC">
        <w:rPr>
          <w:rFonts w:ascii="Times New Roman" w:hAnsi="Times New Roman"/>
        </w:rPr>
        <w:t>.</w:t>
      </w:r>
    </w:p>
    <w:p w14:paraId="11CEC180" w14:textId="17D173CF" w:rsidR="000B3F1C" w:rsidRPr="006551CC" w:rsidRDefault="00921632" w:rsidP="006551CC">
      <w:pPr>
        <w:pStyle w:val="FixListStyle"/>
        <w:spacing w:after="260" w:line="280" w:lineRule="exact"/>
        <w:ind w:right="0"/>
        <w:jc w:val="both"/>
        <w:rPr>
          <w:rFonts w:ascii="Times New Roman" w:hAnsi="Times New Roman"/>
        </w:rPr>
      </w:pPr>
      <w:r w:rsidRPr="006551CC">
        <w:rPr>
          <w:rFonts w:ascii="Times New Roman" w:hAnsi="Times New Roman"/>
        </w:rPr>
        <w:tab/>
        <w:t>The primary argument</w:t>
      </w:r>
      <w:r w:rsidR="003D78DF" w:rsidRPr="006551CC">
        <w:rPr>
          <w:rFonts w:ascii="Times New Roman" w:hAnsi="Times New Roman"/>
        </w:rPr>
        <w:t xml:space="preserve"> </w:t>
      </w:r>
      <w:r w:rsidRPr="006551CC">
        <w:rPr>
          <w:rFonts w:ascii="Times New Roman" w:hAnsi="Times New Roman"/>
        </w:rPr>
        <w:t>rel</w:t>
      </w:r>
      <w:r w:rsidR="00062CA5" w:rsidRPr="006551CC">
        <w:rPr>
          <w:rFonts w:ascii="Times New Roman" w:hAnsi="Times New Roman"/>
        </w:rPr>
        <w:t>ies</w:t>
      </w:r>
      <w:r w:rsidRPr="006551CC">
        <w:rPr>
          <w:rFonts w:ascii="Times New Roman" w:hAnsi="Times New Roman"/>
        </w:rPr>
        <w:t xml:space="preserve"> on two overlapping and mutually reinforcing general principles of statutory construction: the first</w:t>
      </w:r>
      <w:r w:rsidR="00062CA5" w:rsidRPr="006551CC">
        <w:rPr>
          <w:rFonts w:ascii="Times New Roman" w:hAnsi="Times New Roman"/>
        </w:rPr>
        <w:t xml:space="preserve">, </w:t>
      </w:r>
      <w:r w:rsidRPr="006551CC">
        <w:rPr>
          <w:rFonts w:ascii="Times New Roman" w:hAnsi="Times New Roman"/>
        </w:rPr>
        <w:t>that a legislative intention to abrogate or curtail a fundamental right or freedom should not be imputed unless clearly manifested by unmistakable and unambiguous language;</w:t>
      </w:r>
      <w:r w:rsidR="00062CA5" w:rsidRPr="006551CC">
        <w:rPr>
          <w:rStyle w:val="FootnoteReference"/>
          <w:rFonts w:ascii="Times New Roman" w:hAnsi="Times New Roman"/>
          <w:sz w:val="24"/>
        </w:rPr>
        <w:footnoteReference w:id="43"/>
      </w:r>
      <w:r w:rsidRPr="006551CC">
        <w:rPr>
          <w:rFonts w:ascii="Times New Roman" w:hAnsi="Times New Roman"/>
        </w:rPr>
        <w:t xml:space="preserve"> the second</w:t>
      </w:r>
      <w:r w:rsidR="00062CA5" w:rsidRPr="006551CC">
        <w:rPr>
          <w:rFonts w:ascii="Times New Roman" w:hAnsi="Times New Roman"/>
        </w:rPr>
        <w:t xml:space="preserve">, that </w:t>
      </w:r>
      <w:r w:rsidR="00A76970" w:rsidRPr="006551CC">
        <w:rPr>
          <w:rFonts w:ascii="Times New Roman" w:hAnsi="Times New Roman"/>
        </w:rPr>
        <w:t>legislation</w:t>
      </w:r>
      <w:r w:rsidR="00062CA5" w:rsidRPr="006551CC">
        <w:rPr>
          <w:rFonts w:ascii="Times New Roman" w:hAnsi="Times New Roman"/>
        </w:rPr>
        <w:t xml:space="preserve"> </w:t>
      </w:r>
      <w:r w:rsidR="00A76970" w:rsidRPr="006551CC">
        <w:rPr>
          <w:rFonts w:ascii="Times New Roman" w:hAnsi="Times New Roman"/>
        </w:rPr>
        <w:t>should</w:t>
      </w:r>
      <w:r w:rsidR="00062CA5" w:rsidRPr="006551CC">
        <w:rPr>
          <w:rFonts w:ascii="Times New Roman" w:hAnsi="Times New Roman"/>
        </w:rPr>
        <w:t xml:space="preserve"> be interpreted and applied, as far as its language permits, </w:t>
      </w:r>
      <w:r w:rsidR="00A76970" w:rsidRPr="006551CC">
        <w:rPr>
          <w:rFonts w:ascii="Times New Roman" w:hAnsi="Times New Roman"/>
        </w:rPr>
        <w:t>to be</w:t>
      </w:r>
      <w:r w:rsidR="00062CA5" w:rsidRPr="006551CC">
        <w:rPr>
          <w:rFonts w:ascii="Times New Roman" w:hAnsi="Times New Roman"/>
        </w:rPr>
        <w:t xml:space="preserve"> </w:t>
      </w:r>
      <w:r w:rsidR="00062CA5" w:rsidRPr="006551CC">
        <w:rPr>
          <w:rFonts w:ascii="Times New Roman" w:hAnsi="Times New Roman"/>
        </w:rPr>
        <w:lastRenderedPageBreak/>
        <w:t>in conformity and not in conflict with the established rules of international law.</w:t>
      </w:r>
      <w:r w:rsidR="00062CA5" w:rsidRPr="006551CC">
        <w:rPr>
          <w:rStyle w:val="FootnoteReference"/>
          <w:rFonts w:ascii="Times New Roman" w:hAnsi="Times New Roman"/>
          <w:sz w:val="24"/>
        </w:rPr>
        <w:footnoteReference w:id="44"/>
      </w:r>
      <w:r w:rsidR="00052489" w:rsidRPr="006551CC">
        <w:rPr>
          <w:rFonts w:ascii="Times New Roman" w:hAnsi="Times New Roman"/>
        </w:rPr>
        <w:t xml:space="preserve"> </w:t>
      </w:r>
      <w:r w:rsidR="000B3F1C" w:rsidRPr="006551CC">
        <w:rPr>
          <w:rFonts w:ascii="Times New Roman" w:hAnsi="Times New Roman"/>
        </w:rPr>
        <w:t xml:space="preserve">Notably, both principles were relied on in argument in </w:t>
      </w:r>
      <w:r w:rsidR="000B3F1C" w:rsidRPr="006551CC">
        <w:rPr>
          <w:rFonts w:ascii="Times New Roman" w:hAnsi="Times New Roman"/>
          <w:i/>
          <w:iCs/>
        </w:rPr>
        <w:t xml:space="preserve">NATB </w:t>
      </w:r>
      <w:r w:rsidR="000B3F1C" w:rsidRPr="006551CC">
        <w:rPr>
          <w:rFonts w:ascii="Times New Roman" w:hAnsi="Times New Roman"/>
        </w:rPr>
        <w:t>and were held to be inapplicable</w:t>
      </w:r>
      <w:r w:rsidR="00323A53" w:rsidRPr="006551CC">
        <w:rPr>
          <w:rFonts w:ascii="Times New Roman" w:hAnsi="Times New Roman"/>
        </w:rPr>
        <w:t>:</w:t>
      </w:r>
      <w:r w:rsidR="000B3F1C" w:rsidRPr="006551CC">
        <w:rPr>
          <w:rFonts w:ascii="Times New Roman" w:hAnsi="Times New Roman"/>
        </w:rPr>
        <w:t xml:space="preserve"> the first because </w:t>
      </w:r>
      <w:r w:rsidR="00834733" w:rsidRPr="006551CC">
        <w:rPr>
          <w:rFonts w:ascii="Times New Roman" w:hAnsi="Times New Roman"/>
        </w:rPr>
        <w:t xml:space="preserve">the class of </w:t>
      </w:r>
      <w:r w:rsidR="000B3F1C" w:rsidRPr="006551CC">
        <w:rPr>
          <w:rFonts w:ascii="Times New Roman" w:hAnsi="Times New Roman"/>
        </w:rPr>
        <w:t xml:space="preserve">non-citizens </w:t>
      </w:r>
      <w:r w:rsidR="00834733" w:rsidRPr="006551CC">
        <w:rPr>
          <w:rFonts w:ascii="Times New Roman" w:hAnsi="Times New Roman"/>
        </w:rPr>
        <w:t xml:space="preserve">described in s 198 </w:t>
      </w:r>
      <w:r w:rsidR="00323A53" w:rsidRPr="006551CC">
        <w:rPr>
          <w:rFonts w:ascii="Times New Roman" w:hAnsi="Times New Roman"/>
        </w:rPr>
        <w:t xml:space="preserve">were held to </w:t>
      </w:r>
      <w:r w:rsidR="000B3F1C" w:rsidRPr="006551CC">
        <w:rPr>
          <w:rFonts w:ascii="Times New Roman" w:hAnsi="Times New Roman"/>
        </w:rPr>
        <w:t>"have no fundamental right or freedom to absolute protection in Australia from death, torture or persecution in the country to which they are to be removed"</w:t>
      </w:r>
      <w:r w:rsidR="00323A53" w:rsidRPr="006551CC">
        <w:rPr>
          <w:rFonts w:ascii="Times New Roman" w:hAnsi="Times New Roman"/>
        </w:rPr>
        <w:t>;</w:t>
      </w:r>
      <w:r w:rsidR="000B3F1C" w:rsidRPr="006551CC">
        <w:rPr>
          <w:rFonts w:ascii="Times New Roman" w:hAnsi="Times New Roman"/>
        </w:rPr>
        <w:t xml:space="preserve"> the second because s 198 of the </w:t>
      </w:r>
      <w:r w:rsidR="000B3F1C" w:rsidRPr="006551CC">
        <w:rPr>
          <w:rFonts w:ascii="Times New Roman" w:hAnsi="Times New Roman"/>
          <w:i/>
          <w:iCs/>
        </w:rPr>
        <w:t xml:space="preserve">Migration Act </w:t>
      </w:r>
      <w:r w:rsidR="00323A53" w:rsidRPr="006551CC">
        <w:rPr>
          <w:rFonts w:ascii="Times New Roman" w:hAnsi="Times New Roman"/>
        </w:rPr>
        <w:t xml:space="preserve">was held to </w:t>
      </w:r>
      <w:r w:rsidR="000B3F1C" w:rsidRPr="006551CC">
        <w:rPr>
          <w:rFonts w:ascii="Times New Roman" w:hAnsi="Times New Roman"/>
        </w:rPr>
        <w:t>admit of no ambiguity.</w:t>
      </w:r>
      <w:r w:rsidR="000B3F1C" w:rsidRPr="006551CC">
        <w:rPr>
          <w:rStyle w:val="FootnoteReference"/>
          <w:rFonts w:ascii="Times New Roman" w:hAnsi="Times New Roman"/>
          <w:sz w:val="24"/>
        </w:rPr>
        <w:footnoteReference w:id="45"/>
      </w:r>
    </w:p>
    <w:p w14:paraId="27E1E666" w14:textId="59548D50" w:rsidR="00921632" w:rsidRPr="006551CC" w:rsidRDefault="000B3F1C"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A76970" w:rsidRPr="006551CC">
        <w:rPr>
          <w:rFonts w:ascii="Times New Roman" w:hAnsi="Times New Roman"/>
        </w:rPr>
        <w:t xml:space="preserve">As to the first </w:t>
      </w:r>
      <w:r w:rsidR="00323A53" w:rsidRPr="006551CC">
        <w:rPr>
          <w:rFonts w:ascii="Times New Roman" w:hAnsi="Times New Roman"/>
        </w:rPr>
        <w:t>of the general principles of statutory construction</w:t>
      </w:r>
      <w:r w:rsidR="00A76970" w:rsidRPr="006551CC">
        <w:rPr>
          <w:rFonts w:ascii="Times New Roman" w:hAnsi="Times New Roman"/>
        </w:rPr>
        <w:t xml:space="preserve">, the appellant points to recognition at common law of a fundamental right not to </w:t>
      </w:r>
      <w:r w:rsidR="009F6C46" w:rsidRPr="006551CC">
        <w:rPr>
          <w:rFonts w:ascii="Times New Roman" w:hAnsi="Times New Roman"/>
        </w:rPr>
        <w:t xml:space="preserve">be </w:t>
      </w:r>
      <w:r w:rsidR="00A76970" w:rsidRPr="006551CC">
        <w:rPr>
          <w:rFonts w:ascii="Times New Roman" w:hAnsi="Times New Roman"/>
        </w:rPr>
        <w:t>arbitrarily deprived of "life"</w:t>
      </w:r>
      <w:r w:rsidR="00323A53" w:rsidRPr="006551CC">
        <w:rPr>
          <w:rFonts w:ascii="Times New Roman" w:hAnsi="Times New Roman"/>
        </w:rPr>
        <w:t>.</w:t>
      </w:r>
      <w:r w:rsidR="00A76970" w:rsidRPr="006551CC">
        <w:rPr>
          <w:rFonts w:ascii="Times New Roman" w:hAnsi="Times New Roman"/>
        </w:rPr>
        <w:t xml:space="preserve"> </w:t>
      </w:r>
      <w:r w:rsidR="00323A53" w:rsidRPr="006551CC">
        <w:rPr>
          <w:rFonts w:ascii="Times New Roman" w:hAnsi="Times New Roman"/>
        </w:rPr>
        <w:t>A</w:t>
      </w:r>
      <w:r w:rsidR="00A76970" w:rsidRPr="006551CC">
        <w:rPr>
          <w:rFonts w:ascii="Times New Roman" w:hAnsi="Times New Roman"/>
        </w:rPr>
        <w:t>s to the second, the appellant points</w:t>
      </w:r>
      <w:r w:rsidR="001121CC" w:rsidRPr="006551CC">
        <w:rPr>
          <w:rFonts w:ascii="Times New Roman" w:hAnsi="Times New Roman"/>
        </w:rPr>
        <w:t xml:space="preserve"> </w:t>
      </w:r>
      <w:r w:rsidR="00A76970" w:rsidRPr="006551CC">
        <w:rPr>
          <w:rFonts w:ascii="Times New Roman" w:hAnsi="Times New Roman"/>
        </w:rPr>
        <w:t xml:space="preserve">to recognition </w:t>
      </w:r>
      <w:r w:rsidR="009F6C46" w:rsidRPr="006551CC">
        <w:rPr>
          <w:rFonts w:ascii="Times New Roman" w:hAnsi="Times New Roman"/>
        </w:rPr>
        <w:t>in</w:t>
      </w:r>
      <w:r w:rsidR="001121CC" w:rsidRPr="006551CC">
        <w:rPr>
          <w:rFonts w:ascii="Times New Roman" w:hAnsi="Times New Roman"/>
        </w:rPr>
        <w:t xml:space="preserve"> Art 6(1) of the</w:t>
      </w:r>
      <w:r w:rsidR="00790FC0" w:rsidRPr="006551CC">
        <w:rPr>
          <w:rFonts w:ascii="Times New Roman" w:hAnsi="Times New Roman"/>
        </w:rPr>
        <w:t xml:space="preserve"> ICCPR</w:t>
      </w:r>
      <w:r w:rsidR="001121CC" w:rsidRPr="006551CC">
        <w:rPr>
          <w:rFonts w:ascii="Times New Roman" w:hAnsi="Times New Roman"/>
        </w:rPr>
        <w:t xml:space="preserve"> </w:t>
      </w:r>
      <w:r w:rsidR="003043AC" w:rsidRPr="006551CC">
        <w:rPr>
          <w:rFonts w:ascii="Times New Roman" w:hAnsi="Times New Roman"/>
        </w:rPr>
        <w:t xml:space="preserve">of </w:t>
      </w:r>
      <w:r w:rsidR="001121CC" w:rsidRPr="006551CC">
        <w:rPr>
          <w:rFonts w:ascii="Times New Roman" w:hAnsi="Times New Roman"/>
        </w:rPr>
        <w:t xml:space="preserve">"[e]very human being </w:t>
      </w:r>
      <w:r w:rsidR="009F6C46" w:rsidRPr="006551CC">
        <w:rPr>
          <w:rFonts w:ascii="Times New Roman" w:hAnsi="Times New Roman"/>
        </w:rPr>
        <w:t>[having]</w:t>
      </w:r>
      <w:r w:rsidR="001121CC" w:rsidRPr="006551CC">
        <w:rPr>
          <w:rFonts w:ascii="Times New Roman" w:hAnsi="Times New Roman"/>
        </w:rPr>
        <w:t xml:space="preserve"> the inherent right to life"</w:t>
      </w:r>
      <w:r w:rsidR="00834733" w:rsidRPr="006551CC">
        <w:rPr>
          <w:rFonts w:ascii="Times New Roman" w:hAnsi="Times New Roman"/>
        </w:rPr>
        <w:t xml:space="preserve"> </w:t>
      </w:r>
      <w:r w:rsidR="00F25FDD" w:rsidRPr="006551CC">
        <w:rPr>
          <w:rFonts w:ascii="Times New Roman" w:hAnsi="Times New Roman"/>
        </w:rPr>
        <w:t xml:space="preserve">and </w:t>
      </w:r>
      <w:r w:rsidR="002A726E" w:rsidRPr="006551CC">
        <w:rPr>
          <w:rFonts w:ascii="Times New Roman" w:hAnsi="Times New Roman"/>
        </w:rPr>
        <w:t xml:space="preserve">to </w:t>
      </w:r>
      <w:r w:rsidR="00875A35" w:rsidRPr="006551CC">
        <w:rPr>
          <w:rFonts w:ascii="Times New Roman" w:hAnsi="Times New Roman"/>
        </w:rPr>
        <w:t>the longstanding expression of opinion</w:t>
      </w:r>
      <w:r w:rsidR="002A726E" w:rsidRPr="006551CC">
        <w:rPr>
          <w:rFonts w:ascii="Times New Roman" w:hAnsi="Times New Roman"/>
        </w:rPr>
        <w:t xml:space="preserve"> that a</w:t>
      </w:r>
      <w:r w:rsidR="004C3E14" w:rsidRPr="006551CC">
        <w:rPr>
          <w:rFonts w:ascii="Times New Roman" w:hAnsi="Times New Roman"/>
        </w:rPr>
        <w:t xml:space="preserve"> person who is</w:t>
      </w:r>
      <w:r w:rsidR="002A726E" w:rsidRPr="006551CC">
        <w:rPr>
          <w:rFonts w:ascii="Times New Roman" w:hAnsi="Times New Roman"/>
        </w:rPr>
        <w:t xml:space="preserve"> exiled or banished </w:t>
      </w:r>
      <w:r w:rsidR="004C3E14" w:rsidRPr="006551CC">
        <w:rPr>
          <w:rFonts w:ascii="Times New Roman" w:hAnsi="Times New Roman"/>
        </w:rPr>
        <w:t xml:space="preserve">still </w:t>
      </w:r>
      <w:r w:rsidR="00A772AA" w:rsidRPr="006551CC">
        <w:rPr>
          <w:rFonts w:ascii="Times New Roman" w:hAnsi="Times New Roman"/>
        </w:rPr>
        <w:t xml:space="preserve">has "a </w:t>
      </w:r>
      <w:r w:rsidR="00C74CB1" w:rsidRPr="006551CC">
        <w:rPr>
          <w:rFonts w:ascii="Times New Roman" w:hAnsi="Times New Roman"/>
        </w:rPr>
        <w:t>right to live somewhere"</w:t>
      </w:r>
      <w:r w:rsidR="001121CC" w:rsidRPr="006551CC">
        <w:rPr>
          <w:rFonts w:ascii="Times New Roman" w:hAnsi="Times New Roman"/>
        </w:rPr>
        <w:t>.</w:t>
      </w:r>
      <w:r w:rsidR="00C74CB1" w:rsidRPr="006551CC">
        <w:rPr>
          <w:rStyle w:val="FootnoteReference"/>
          <w:rFonts w:ascii="Times New Roman" w:hAnsi="Times New Roman"/>
          <w:sz w:val="24"/>
        </w:rPr>
        <w:footnoteReference w:id="46"/>
      </w:r>
      <w:r w:rsidR="001121CC" w:rsidRPr="006551CC">
        <w:rPr>
          <w:rFonts w:ascii="Times New Roman" w:hAnsi="Times New Roman"/>
        </w:rPr>
        <w:t xml:space="preserve"> </w:t>
      </w:r>
      <w:r w:rsidR="0028644E" w:rsidRPr="006551CC">
        <w:rPr>
          <w:rFonts w:ascii="Times New Roman" w:hAnsi="Times New Roman"/>
        </w:rPr>
        <w:t xml:space="preserve">Through </w:t>
      </w:r>
      <w:r w:rsidR="007A5D8B" w:rsidRPr="006551CC">
        <w:rPr>
          <w:rFonts w:ascii="Times New Roman" w:hAnsi="Times New Roman"/>
        </w:rPr>
        <w:t xml:space="preserve">the application of </w:t>
      </w:r>
      <w:r w:rsidR="0028644E" w:rsidRPr="006551CC">
        <w:rPr>
          <w:rFonts w:ascii="Times New Roman" w:hAnsi="Times New Roman"/>
        </w:rPr>
        <w:t xml:space="preserve">one or both of </w:t>
      </w:r>
      <w:r w:rsidR="007A5D8B" w:rsidRPr="006551CC">
        <w:rPr>
          <w:rFonts w:ascii="Times New Roman" w:hAnsi="Times New Roman"/>
        </w:rPr>
        <w:t>th</w:t>
      </w:r>
      <w:r w:rsidR="0028644E" w:rsidRPr="006551CC">
        <w:rPr>
          <w:rFonts w:ascii="Times New Roman" w:hAnsi="Times New Roman"/>
        </w:rPr>
        <w:t>ose</w:t>
      </w:r>
      <w:r w:rsidR="007A5D8B" w:rsidRPr="006551CC">
        <w:rPr>
          <w:rFonts w:ascii="Times New Roman" w:hAnsi="Times New Roman"/>
        </w:rPr>
        <w:t xml:space="preserve"> principles</w:t>
      </w:r>
      <w:r w:rsidR="00DA2E89" w:rsidRPr="006551CC">
        <w:rPr>
          <w:rFonts w:ascii="Times New Roman" w:hAnsi="Times New Roman"/>
        </w:rPr>
        <w:t xml:space="preserve"> the appellant argues that</w:t>
      </w:r>
      <w:r w:rsidR="007A5D8B" w:rsidRPr="006551CC">
        <w:rPr>
          <w:rFonts w:ascii="Times New Roman" w:hAnsi="Times New Roman"/>
        </w:rPr>
        <w:t xml:space="preserve"> the </w:t>
      </w:r>
      <w:r w:rsidR="00323A53" w:rsidRPr="006551CC">
        <w:rPr>
          <w:rFonts w:ascii="Times New Roman" w:hAnsi="Times New Roman"/>
        </w:rPr>
        <w:t xml:space="preserve">substantive element of the qualification to the </w:t>
      </w:r>
      <w:r w:rsidR="007A5D8B" w:rsidRPr="006551CC">
        <w:rPr>
          <w:rFonts w:ascii="Times New Roman" w:hAnsi="Times New Roman"/>
        </w:rPr>
        <w:t xml:space="preserve">power and duty of an officer to remove an unlawful non-citizen under s 198 of the </w:t>
      </w:r>
      <w:r w:rsidR="007A5D8B" w:rsidRPr="006551CC">
        <w:rPr>
          <w:rFonts w:ascii="Times New Roman" w:hAnsi="Times New Roman"/>
          <w:i/>
          <w:iCs/>
        </w:rPr>
        <w:t>Migration Act</w:t>
      </w:r>
      <w:r w:rsidR="007A5D8B" w:rsidRPr="006551CC">
        <w:rPr>
          <w:rFonts w:ascii="Times New Roman" w:hAnsi="Times New Roman"/>
        </w:rPr>
        <w:t xml:space="preserve"> must be interpreted to </w:t>
      </w:r>
      <w:r w:rsidR="00777A31" w:rsidRPr="006551CC">
        <w:rPr>
          <w:rFonts w:ascii="Times New Roman" w:hAnsi="Times New Roman"/>
        </w:rPr>
        <w:t xml:space="preserve">confine the authorised and required </w:t>
      </w:r>
      <w:r w:rsidR="007A5D8B" w:rsidRPr="006551CC">
        <w:rPr>
          <w:rFonts w:ascii="Times New Roman" w:hAnsi="Times New Roman"/>
        </w:rPr>
        <w:t>remov</w:t>
      </w:r>
      <w:r w:rsidR="00777A31" w:rsidRPr="006551CC">
        <w:rPr>
          <w:rFonts w:ascii="Times New Roman" w:hAnsi="Times New Roman"/>
        </w:rPr>
        <w:t>al of the</w:t>
      </w:r>
      <w:r w:rsidR="007A5D8B" w:rsidRPr="006551CC">
        <w:rPr>
          <w:rFonts w:ascii="Times New Roman" w:hAnsi="Times New Roman"/>
        </w:rPr>
        <w:t xml:space="preserve"> non-citizen to </w:t>
      </w:r>
      <w:r w:rsidR="00777A31" w:rsidRPr="006551CC">
        <w:rPr>
          <w:rFonts w:ascii="Times New Roman" w:hAnsi="Times New Roman"/>
        </w:rPr>
        <w:t xml:space="preserve">removal to </w:t>
      </w:r>
      <w:r w:rsidR="007A5D8B" w:rsidRPr="006551CC">
        <w:rPr>
          <w:rFonts w:ascii="Times New Roman" w:hAnsi="Times New Roman"/>
        </w:rPr>
        <w:t xml:space="preserve">a country where the non-citizen can "live": </w:t>
      </w:r>
      <w:r w:rsidR="00351B9D" w:rsidRPr="006551CC">
        <w:rPr>
          <w:rFonts w:ascii="Times New Roman" w:hAnsi="Times New Roman"/>
        </w:rPr>
        <w:t xml:space="preserve">a power </w:t>
      </w:r>
      <w:r w:rsidR="009F6C46" w:rsidRPr="006551CC">
        <w:rPr>
          <w:rFonts w:ascii="Times New Roman" w:hAnsi="Times New Roman"/>
        </w:rPr>
        <w:t>which</w:t>
      </w:r>
      <w:r w:rsidR="00351B9D" w:rsidRPr="006551CC">
        <w:rPr>
          <w:rFonts w:ascii="Times New Roman" w:hAnsi="Times New Roman"/>
        </w:rPr>
        <w:t xml:space="preserve"> would be exceeded and a duty </w:t>
      </w:r>
      <w:r w:rsidR="009F6C46" w:rsidRPr="006551CC">
        <w:rPr>
          <w:rFonts w:ascii="Times New Roman" w:hAnsi="Times New Roman"/>
        </w:rPr>
        <w:t>which</w:t>
      </w:r>
      <w:r w:rsidR="00351B9D" w:rsidRPr="006551CC">
        <w:rPr>
          <w:rFonts w:ascii="Times New Roman" w:hAnsi="Times New Roman"/>
        </w:rPr>
        <w:t xml:space="preserve"> would not be fulfilled were the non-citizen to be removed to a </w:t>
      </w:r>
      <w:r w:rsidR="009F6C46" w:rsidRPr="006551CC">
        <w:rPr>
          <w:rFonts w:ascii="Times New Roman" w:hAnsi="Times New Roman"/>
        </w:rPr>
        <w:t>country</w:t>
      </w:r>
      <w:r w:rsidR="00351B9D" w:rsidRPr="006551CC">
        <w:rPr>
          <w:rFonts w:ascii="Times New Roman" w:hAnsi="Times New Roman"/>
        </w:rPr>
        <w:t xml:space="preserve"> where the non-citizen would face an imminent risk of premature death.</w:t>
      </w:r>
    </w:p>
    <w:p w14:paraId="13A0496C" w14:textId="78179552" w:rsidR="0014693D" w:rsidRPr="006551CC" w:rsidRDefault="00351B9D"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93507C" w:rsidRPr="006551CC">
        <w:rPr>
          <w:rFonts w:ascii="Times New Roman" w:hAnsi="Times New Roman"/>
        </w:rPr>
        <w:t>The essential difficulty with th</w:t>
      </w:r>
      <w:r w:rsidR="00227F6B" w:rsidRPr="006551CC">
        <w:rPr>
          <w:rFonts w:ascii="Times New Roman" w:hAnsi="Times New Roman"/>
        </w:rPr>
        <w:t>at primary</w:t>
      </w:r>
      <w:r w:rsidR="0093507C" w:rsidRPr="006551CC">
        <w:rPr>
          <w:rFonts w:ascii="Times New Roman" w:hAnsi="Times New Roman"/>
        </w:rPr>
        <w:t xml:space="preserve"> argument </w:t>
      </w:r>
      <w:r w:rsidR="00380260" w:rsidRPr="006551CC">
        <w:rPr>
          <w:rFonts w:ascii="Times New Roman" w:hAnsi="Times New Roman"/>
        </w:rPr>
        <w:t>lies in</w:t>
      </w:r>
      <w:r w:rsidR="0093507C" w:rsidRPr="006551CC">
        <w:rPr>
          <w:rFonts w:ascii="Times New Roman" w:hAnsi="Times New Roman"/>
        </w:rPr>
        <w:t xml:space="preserve"> the absence of any demonstrated basis </w:t>
      </w:r>
      <w:r w:rsidR="00380260" w:rsidRPr="006551CC">
        <w:rPr>
          <w:rFonts w:ascii="Times New Roman" w:hAnsi="Times New Roman"/>
        </w:rPr>
        <w:t xml:space="preserve">at common law or in international law for </w:t>
      </w:r>
      <w:r w:rsidR="00DD1345" w:rsidRPr="006551CC">
        <w:rPr>
          <w:rFonts w:ascii="Times New Roman" w:hAnsi="Times New Roman"/>
        </w:rPr>
        <w:t>considering</w:t>
      </w:r>
      <w:r w:rsidR="00380260" w:rsidRPr="006551CC">
        <w:rPr>
          <w:rFonts w:ascii="Times New Roman" w:hAnsi="Times New Roman"/>
        </w:rPr>
        <w:t xml:space="preserve"> </w:t>
      </w:r>
      <w:r w:rsidR="00227F6B" w:rsidRPr="006551CC">
        <w:rPr>
          <w:rFonts w:ascii="Times New Roman" w:hAnsi="Times New Roman"/>
        </w:rPr>
        <w:t>any</w:t>
      </w:r>
      <w:r w:rsidR="00380260" w:rsidRPr="006551CC">
        <w:rPr>
          <w:rFonts w:ascii="Times New Roman" w:hAnsi="Times New Roman"/>
        </w:rPr>
        <w:t xml:space="preserve"> </w:t>
      </w:r>
      <w:r w:rsidR="009F6C46" w:rsidRPr="006551CC">
        <w:rPr>
          <w:rFonts w:ascii="Times New Roman" w:hAnsi="Times New Roman"/>
        </w:rPr>
        <w:t xml:space="preserve">of the </w:t>
      </w:r>
      <w:r w:rsidR="008D6FDB" w:rsidRPr="006551CC">
        <w:rPr>
          <w:rFonts w:ascii="Times New Roman" w:hAnsi="Times New Roman"/>
        </w:rPr>
        <w:t>acknowledged</w:t>
      </w:r>
      <w:r w:rsidR="00380260" w:rsidRPr="006551CC">
        <w:rPr>
          <w:rFonts w:ascii="Times New Roman" w:hAnsi="Times New Roman"/>
        </w:rPr>
        <w:t xml:space="preserve"> right</w:t>
      </w:r>
      <w:r w:rsidR="009F6C46" w:rsidRPr="006551CC">
        <w:rPr>
          <w:rFonts w:ascii="Times New Roman" w:hAnsi="Times New Roman"/>
        </w:rPr>
        <w:t>s</w:t>
      </w:r>
      <w:r w:rsidR="00380260" w:rsidRPr="006551CC">
        <w:rPr>
          <w:rFonts w:ascii="Times New Roman" w:hAnsi="Times New Roman"/>
        </w:rPr>
        <w:t xml:space="preserve"> </w:t>
      </w:r>
      <w:r w:rsidR="0028644E" w:rsidRPr="006551CC">
        <w:rPr>
          <w:rFonts w:ascii="Times New Roman" w:hAnsi="Times New Roman"/>
        </w:rPr>
        <w:t xml:space="preserve">to </w:t>
      </w:r>
      <w:r w:rsidR="002F68F1" w:rsidRPr="006551CC">
        <w:rPr>
          <w:rFonts w:ascii="Times New Roman" w:hAnsi="Times New Roman"/>
        </w:rPr>
        <w:t xml:space="preserve">"life" or to </w:t>
      </w:r>
      <w:r w:rsidR="0028644E" w:rsidRPr="006551CC">
        <w:rPr>
          <w:rFonts w:ascii="Times New Roman" w:hAnsi="Times New Roman"/>
        </w:rPr>
        <w:t>"live"</w:t>
      </w:r>
      <w:r w:rsidR="00380260" w:rsidRPr="006551CC">
        <w:rPr>
          <w:rFonts w:ascii="Times New Roman" w:hAnsi="Times New Roman"/>
        </w:rPr>
        <w:t xml:space="preserve"> </w:t>
      </w:r>
      <w:r w:rsidR="00971A5E" w:rsidRPr="006551CC">
        <w:rPr>
          <w:rFonts w:ascii="Times New Roman" w:hAnsi="Times New Roman"/>
        </w:rPr>
        <w:t xml:space="preserve">on which the appellant relies </w:t>
      </w:r>
      <w:r w:rsidR="00DD1345" w:rsidRPr="006551CC">
        <w:rPr>
          <w:rFonts w:ascii="Times New Roman" w:hAnsi="Times New Roman"/>
        </w:rPr>
        <w:t>to be</w:t>
      </w:r>
      <w:r w:rsidR="00380260" w:rsidRPr="006551CC">
        <w:rPr>
          <w:rFonts w:ascii="Times New Roman" w:hAnsi="Times New Roman"/>
        </w:rPr>
        <w:t xml:space="preserve"> curtailed by an increased </w:t>
      </w:r>
      <w:r w:rsidR="00846169" w:rsidRPr="006551CC">
        <w:rPr>
          <w:rFonts w:ascii="Times New Roman" w:hAnsi="Times New Roman"/>
        </w:rPr>
        <w:t xml:space="preserve">or an imminent </w:t>
      </w:r>
      <w:r w:rsidR="00380260" w:rsidRPr="006551CC">
        <w:rPr>
          <w:rFonts w:ascii="Times New Roman" w:hAnsi="Times New Roman"/>
        </w:rPr>
        <w:t>risk of premature death a</w:t>
      </w:r>
      <w:r w:rsidR="00003213" w:rsidRPr="006551CC">
        <w:rPr>
          <w:rFonts w:ascii="Times New Roman" w:hAnsi="Times New Roman"/>
        </w:rPr>
        <w:t>ttributable to a variance in the prevailing standard of health care available to a person in one country as compared to another.</w:t>
      </w:r>
      <w:r w:rsidR="00790FC0" w:rsidRPr="006551CC">
        <w:rPr>
          <w:rFonts w:ascii="Times New Roman" w:hAnsi="Times New Roman"/>
        </w:rPr>
        <w:t xml:space="preserve"> Neither of the general principles of statutory construction on which the appellant relies is therefore demonstrated to apply to support a construction of s 198 of the </w:t>
      </w:r>
      <w:r w:rsidR="00790FC0" w:rsidRPr="006551CC">
        <w:rPr>
          <w:rFonts w:ascii="Times New Roman" w:hAnsi="Times New Roman"/>
          <w:i/>
          <w:iCs/>
        </w:rPr>
        <w:t xml:space="preserve">Migration Act </w:t>
      </w:r>
      <w:r w:rsidR="00790FC0" w:rsidRPr="006551CC">
        <w:rPr>
          <w:rFonts w:ascii="Times New Roman" w:hAnsi="Times New Roman"/>
        </w:rPr>
        <w:t xml:space="preserve">which would result in its non-application to the appellant. </w:t>
      </w:r>
    </w:p>
    <w:p w14:paraId="19D877AD" w14:textId="5A71A5C6" w:rsidR="00351B9D" w:rsidRPr="006551CC" w:rsidRDefault="0014693D"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790FC0" w:rsidRPr="006551CC">
        <w:rPr>
          <w:rFonts w:ascii="Times New Roman" w:hAnsi="Times New Roman"/>
        </w:rPr>
        <w:t xml:space="preserve">To the extent that </w:t>
      </w:r>
      <w:r w:rsidR="00112A63" w:rsidRPr="006551CC">
        <w:rPr>
          <w:rFonts w:ascii="Times New Roman" w:hAnsi="Times New Roman"/>
        </w:rPr>
        <w:t xml:space="preserve">Art 2 of the ICCPR "impliedly obligates States Parties not to remove a person from their territory where there are 'substantial grounds' for </w:t>
      </w:r>
      <w:r w:rsidR="00112A63" w:rsidRPr="006551CC">
        <w:rPr>
          <w:rFonts w:ascii="Times New Roman" w:hAnsi="Times New Roman"/>
        </w:rPr>
        <w:lastRenderedPageBreak/>
        <w:t>believing that there is a real risk of irreparable harm of the kind contemplated by Arts 6 and 7 in the country to which such removal is to be effected",</w:t>
      </w:r>
      <w:r w:rsidR="00112A63" w:rsidRPr="006551CC">
        <w:rPr>
          <w:rStyle w:val="FootnoteReference"/>
          <w:rFonts w:ascii="Times New Roman" w:hAnsi="Times New Roman"/>
          <w:sz w:val="24"/>
        </w:rPr>
        <w:footnoteReference w:id="47"/>
      </w:r>
      <w:r w:rsidR="00112A63" w:rsidRPr="006551CC">
        <w:rPr>
          <w:rFonts w:ascii="Times New Roman" w:hAnsi="Times New Roman"/>
        </w:rPr>
        <w:t xml:space="preserve"> application of Art 6(1) of the ICCPR</w:t>
      </w:r>
      <w:r w:rsidR="00C53D61" w:rsidRPr="006551CC">
        <w:rPr>
          <w:rFonts w:ascii="Times New Roman" w:hAnsi="Times New Roman"/>
        </w:rPr>
        <w:t xml:space="preserve"> to affect the construction or operation </w:t>
      </w:r>
      <w:r w:rsidR="009307A8" w:rsidRPr="006551CC">
        <w:rPr>
          <w:rFonts w:ascii="Times New Roman" w:hAnsi="Times New Roman"/>
        </w:rPr>
        <w:t xml:space="preserve">of </w:t>
      </w:r>
      <w:r w:rsidR="00C53D61" w:rsidRPr="006551CC">
        <w:rPr>
          <w:rFonts w:ascii="Times New Roman" w:hAnsi="Times New Roman"/>
        </w:rPr>
        <w:t>s</w:t>
      </w:r>
      <w:r w:rsidR="008E05E4" w:rsidRPr="006551CC">
        <w:rPr>
          <w:rFonts w:ascii="Times New Roman" w:hAnsi="Times New Roman"/>
        </w:rPr>
        <w:t> </w:t>
      </w:r>
      <w:r w:rsidR="00C53D61" w:rsidRPr="006551CC">
        <w:rPr>
          <w:rFonts w:ascii="Times New Roman" w:hAnsi="Times New Roman"/>
        </w:rPr>
        <w:t xml:space="preserve">198 is in any event </w:t>
      </w:r>
      <w:r w:rsidR="008E05E4" w:rsidRPr="006551CC">
        <w:rPr>
          <w:rFonts w:ascii="Times New Roman" w:hAnsi="Times New Roman"/>
        </w:rPr>
        <w:t>reflected</w:t>
      </w:r>
      <w:r w:rsidR="009307A8" w:rsidRPr="006551CC">
        <w:rPr>
          <w:rFonts w:ascii="Times New Roman" w:hAnsi="Times New Roman"/>
        </w:rPr>
        <w:t xml:space="preserve"> in the non-refoulement obligations the relevance of which to s 198 is </w:t>
      </w:r>
      <w:r w:rsidR="00C53D61" w:rsidRPr="006551CC">
        <w:rPr>
          <w:rFonts w:ascii="Times New Roman" w:hAnsi="Times New Roman"/>
        </w:rPr>
        <w:t xml:space="preserve">excluded </w:t>
      </w:r>
      <w:r w:rsidR="009307A8" w:rsidRPr="006551CC">
        <w:rPr>
          <w:rFonts w:ascii="Times New Roman" w:hAnsi="Times New Roman"/>
        </w:rPr>
        <w:t xml:space="preserve">by </w:t>
      </w:r>
      <w:r w:rsidR="00C53D61" w:rsidRPr="006551CC">
        <w:rPr>
          <w:rFonts w:ascii="Times New Roman" w:hAnsi="Times New Roman"/>
        </w:rPr>
        <w:t xml:space="preserve">s 197C(1) and (2) of the </w:t>
      </w:r>
      <w:r w:rsidR="00C53D61" w:rsidRPr="006551CC">
        <w:rPr>
          <w:rFonts w:ascii="Times New Roman" w:hAnsi="Times New Roman"/>
          <w:i/>
          <w:iCs/>
        </w:rPr>
        <w:t>Migration Act</w:t>
      </w:r>
      <w:r w:rsidR="00C53D61" w:rsidRPr="006551CC">
        <w:rPr>
          <w:rFonts w:ascii="Times New Roman" w:hAnsi="Times New Roman"/>
        </w:rPr>
        <w:t>.</w:t>
      </w:r>
      <w:r w:rsidR="00B30936" w:rsidRPr="006551CC">
        <w:rPr>
          <w:rStyle w:val="FootnoteReference"/>
          <w:rFonts w:ascii="Times New Roman" w:hAnsi="Times New Roman"/>
          <w:sz w:val="24"/>
        </w:rPr>
        <w:footnoteReference w:id="48"/>
      </w:r>
    </w:p>
    <w:p w14:paraId="769984D8" w14:textId="4BED5E54" w:rsidR="00003213" w:rsidRPr="006551CC" w:rsidRDefault="00003213"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295733" w:rsidRPr="006551CC">
        <w:rPr>
          <w:rFonts w:ascii="Times New Roman" w:hAnsi="Times New Roman"/>
        </w:rPr>
        <w:t>The</w:t>
      </w:r>
      <w:r w:rsidRPr="006551CC">
        <w:rPr>
          <w:rFonts w:ascii="Times New Roman" w:hAnsi="Times New Roman"/>
        </w:rPr>
        <w:t xml:space="preserve"> secondary argument</w:t>
      </w:r>
      <w:r w:rsidR="003D78DF" w:rsidRPr="006551CC">
        <w:rPr>
          <w:rFonts w:ascii="Times New Roman" w:hAnsi="Times New Roman"/>
        </w:rPr>
        <w:t xml:space="preserve"> </w:t>
      </w:r>
      <w:r w:rsidR="00295733" w:rsidRPr="006551CC">
        <w:rPr>
          <w:rFonts w:ascii="Times New Roman" w:hAnsi="Times New Roman"/>
        </w:rPr>
        <w:t xml:space="preserve">relies on the limited </w:t>
      </w:r>
      <w:r w:rsidR="00A72F69" w:rsidRPr="006551CC">
        <w:rPr>
          <w:rFonts w:ascii="Times New Roman" w:hAnsi="Times New Roman"/>
        </w:rPr>
        <w:t>scope of the declaration by s</w:t>
      </w:r>
      <w:r w:rsidR="00845D98">
        <w:rPr>
          <w:rFonts w:ascii="Times New Roman" w:hAnsi="Times New Roman"/>
        </w:rPr>
        <w:t> </w:t>
      </w:r>
      <w:r w:rsidR="00A72F69" w:rsidRPr="006551CC">
        <w:rPr>
          <w:rFonts w:ascii="Times New Roman" w:hAnsi="Times New Roman"/>
        </w:rPr>
        <w:t>197</w:t>
      </w:r>
      <w:proofErr w:type="gramStart"/>
      <w:r w:rsidR="00A72F69" w:rsidRPr="006551CC">
        <w:rPr>
          <w:rFonts w:ascii="Times New Roman" w:hAnsi="Times New Roman"/>
        </w:rPr>
        <w:t>C(</w:t>
      </w:r>
      <w:proofErr w:type="gramEnd"/>
      <w:r w:rsidR="00A72F69" w:rsidRPr="006551CC">
        <w:rPr>
          <w:rFonts w:ascii="Times New Roman" w:hAnsi="Times New Roman"/>
        </w:rPr>
        <w:t xml:space="preserve">1) and (2) of the </w:t>
      </w:r>
      <w:r w:rsidR="00A72F69" w:rsidRPr="006551CC">
        <w:rPr>
          <w:rFonts w:ascii="Times New Roman" w:hAnsi="Times New Roman"/>
          <w:i/>
          <w:iCs/>
        </w:rPr>
        <w:t>Migration Act</w:t>
      </w:r>
      <w:r w:rsidR="00A72F69" w:rsidRPr="006551CC">
        <w:rPr>
          <w:rFonts w:ascii="Times New Roman" w:hAnsi="Times New Roman"/>
        </w:rPr>
        <w:t xml:space="preserve"> that the </w:t>
      </w:r>
      <w:r w:rsidR="00C53D61" w:rsidRPr="006551CC">
        <w:rPr>
          <w:rFonts w:ascii="Times New Roman" w:hAnsi="Times New Roman"/>
        </w:rPr>
        <w:t xml:space="preserve">power conferred and </w:t>
      </w:r>
      <w:r w:rsidR="00A72F69" w:rsidRPr="006551CC">
        <w:rPr>
          <w:rFonts w:ascii="Times New Roman" w:hAnsi="Times New Roman"/>
        </w:rPr>
        <w:t xml:space="preserve">duty imposed on an officer </w:t>
      </w:r>
      <w:r w:rsidR="007450AC" w:rsidRPr="006551CC">
        <w:rPr>
          <w:rFonts w:ascii="Times New Roman" w:hAnsi="Times New Roman"/>
        </w:rPr>
        <w:t>with respect to an unlawful non-citizen</w:t>
      </w:r>
      <w:r w:rsidR="00ED5DAD" w:rsidRPr="006551CC">
        <w:rPr>
          <w:rFonts w:ascii="Times New Roman" w:hAnsi="Times New Roman"/>
        </w:rPr>
        <w:t xml:space="preserve"> </w:t>
      </w:r>
      <w:r w:rsidR="00A72F69" w:rsidRPr="006551CC">
        <w:rPr>
          <w:rFonts w:ascii="Times New Roman" w:hAnsi="Times New Roman"/>
        </w:rPr>
        <w:t>by s 198 is unaffected by any non-refoulement obligations that Australia might have in respect of that unlawful non-citizen</w:t>
      </w:r>
      <w:r w:rsidR="007300F5" w:rsidRPr="006551CC">
        <w:rPr>
          <w:rFonts w:ascii="Times New Roman" w:hAnsi="Times New Roman"/>
        </w:rPr>
        <w:t>. Th</w:t>
      </w:r>
      <w:r w:rsidR="004A6C7E" w:rsidRPr="006551CC">
        <w:rPr>
          <w:rFonts w:ascii="Times New Roman" w:hAnsi="Times New Roman"/>
        </w:rPr>
        <w:t xml:space="preserve">e </w:t>
      </w:r>
      <w:r w:rsidR="00181DB1" w:rsidRPr="006551CC">
        <w:rPr>
          <w:rFonts w:ascii="Times New Roman" w:hAnsi="Times New Roman"/>
        </w:rPr>
        <w:t xml:space="preserve">argument is that </w:t>
      </w:r>
      <w:r w:rsidR="004A6C7E" w:rsidRPr="006551CC">
        <w:rPr>
          <w:rFonts w:ascii="Times New Roman" w:hAnsi="Times New Roman"/>
        </w:rPr>
        <w:t>limitation of the exclusion to non-refoulement obligations</w:t>
      </w:r>
      <w:r w:rsidR="007300F5" w:rsidRPr="006551CC">
        <w:rPr>
          <w:rFonts w:ascii="Times New Roman" w:hAnsi="Times New Roman"/>
        </w:rPr>
        <w:t xml:space="preserve"> </w:t>
      </w:r>
      <w:r w:rsidR="00A72F69" w:rsidRPr="006551CC">
        <w:rPr>
          <w:rFonts w:ascii="Times New Roman" w:hAnsi="Times New Roman"/>
        </w:rPr>
        <w:t>support</w:t>
      </w:r>
      <w:r w:rsidR="00181DB1" w:rsidRPr="006551CC">
        <w:rPr>
          <w:rFonts w:ascii="Times New Roman" w:hAnsi="Times New Roman"/>
        </w:rPr>
        <w:t>s</w:t>
      </w:r>
      <w:r w:rsidR="00A72F69" w:rsidRPr="006551CC">
        <w:rPr>
          <w:rFonts w:ascii="Times New Roman" w:hAnsi="Times New Roman"/>
        </w:rPr>
        <w:t xml:space="preserve"> attribution </w:t>
      </w:r>
      <w:r w:rsidR="004A6599" w:rsidRPr="006551CC">
        <w:rPr>
          <w:rFonts w:ascii="Times New Roman" w:hAnsi="Times New Roman"/>
        </w:rPr>
        <w:t xml:space="preserve">of a meaning </w:t>
      </w:r>
      <w:r w:rsidR="00A72F69" w:rsidRPr="006551CC">
        <w:rPr>
          <w:rFonts w:ascii="Times New Roman" w:hAnsi="Times New Roman"/>
        </w:rPr>
        <w:t xml:space="preserve">to the expression "reasonably practicable" that requires consideration of the prospect of the non-citizen facing harm following removal </w:t>
      </w:r>
      <w:r w:rsidR="00A4351E" w:rsidRPr="006551CC">
        <w:rPr>
          <w:rFonts w:ascii="Times New Roman" w:hAnsi="Times New Roman"/>
        </w:rPr>
        <w:t>other than</w:t>
      </w:r>
      <w:r w:rsidR="00A72F69" w:rsidRPr="006551CC">
        <w:rPr>
          <w:rFonts w:ascii="Times New Roman" w:hAnsi="Times New Roman"/>
        </w:rPr>
        <w:t xml:space="preserve"> to the extent that the harm might engage any such non-refoulement obligations. </w:t>
      </w:r>
    </w:p>
    <w:p w14:paraId="45AA19CC" w14:textId="6B7813EC" w:rsidR="00316F58" w:rsidRPr="006551CC" w:rsidRDefault="00227F6B" w:rsidP="006551CC">
      <w:pPr>
        <w:pStyle w:val="FixListStyle"/>
        <w:spacing w:after="260" w:line="280" w:lineRule="exact"/>
        <w:ind w:right="0"/>
        <w:jc w:val="both"/>
        <w:rPr>
          <w:rFonts w:ascii="Times New Roman" w:hAnsi="Times New Roman"/>
        </w:rPr>
      </w:pPr>
      <w:r w:rsidRPr="006551CC">
        <w:rPr>
          <w:rFonts w:ascii="Times New Roman" w:hAnsi="Times New Roman"/>
        </w:rPr>
        <w:tab/>
        <w:t>The secondary argument</w:t>
      </w:r>
      <w:r w:rsidR="007300F5" w:rsidRPr="006551CC">
        <w:rPr>
          <w:rFonts w:ascii="Times New Roman" w:hAnsi="Times New Roman"/>
        </w:rPr>
        <w:t xml:space="preserve"> </w:t>
      </w:r>
      <w:r w:rsidR="00A4351E" w:rsidRPr="006551CC">
        <w:rPr>
          <w:rFonts w:ascii="Times New Roman" w:hAnsi="Times New Roman"/>
        </w:rPr>
        <w:t xml:space="preserve">is contradicted by the legislative </w:t>
      </w:r>
      <w:r w:rsidR="00C53D61" w:rsidRPr="006551CC">
        <w:rPr>
          <w:rFonts w:ascii="Times New Roman" w:hAnsi="Times New Roman"/>
        </w:rPr>
        <w:t xml:space="preserve">history </w:t>
      </w:r>
      <w:r w:rsidR="00A4351E" w:rsidRPr="006551CC">
        <w:rPr>
          <w:rFonts w:ascii="Times New Roman" w:hAnsi="Times New Roman"/>
        </w:rPr>
        <w:t>of the insertion of s 197</w:t>
      </w:r>
      <w:proofErr w:type="gramStart"/>
      <w:r w:rsidR="00A4351E" w:rsidRPr="006551CC">
        <w:rPr>
          <w:rFonts w:ascii="Times New Roman" w:hAnsi="Times New Roman"/>
        </w:rPr>
        <w:t>C(</w:t>
      </w:r>
      <w:proofErr w:type="gramEnd"/>
      <w:r w:rsidR="00A4351E" w:rsidRPr="006551CC">
        <w:rPr>
          <w:rFonts w:ascii="Times New Roman" w:hAnsi="Times New Roman"/>
        </w:rPr>
        <w:t>1) and (2)</w:t>
      </w:r>
      <w:r w:rsidR="00C53D61" w:rsidRPr="006551CC">
        <w:rPr>
          <w:rFonts w:ascii="Times New Roman" w:hAnsi="Times New Roman"/>
        </w:rPr>
        <w:t xml:space="preserve">. That history reveals the legislative purpose </w:t>
      </w:r>
      <w:r w:rsidR="004A6C7E" w:rsidRPr="006551CC">
        <w:rPr>
          <w:rFonts w:ascii="Times New Roman" w:hAnsi="Times New Roman"/>
        </w:rPr>
        <w:t>to have</w:t>
      </w:r>
      <w:r w:rsidR="00A4351E" w:rsidRPr="006551CC">
        <w:rPr>
          <w:rFonts w:ascii="Times New Roman" w:hAnsi="Times New Roman"/>
        </w:rPr>
        <w:t xml:space="preserve"> been to</w:t>
      </w:r>
      <w:r w:rsidR="00316F58" w:rsidRPr="006551CC">
        <w:rPr>
          <w:rFonts w:ascii="Times New Roman" w:hAnsi="Times New Roman"/>
        </w:rPr>
        <w:t xml:space="preserve"> reverse the effect of the decisions of this Court in </w:t>
      </w:r>
      <w:r w:rsidR="00C53D61" w:rsidRPr="006551CC">
        <w:rPr>
          <w:rFonts w:ascii="Times New Roman" w:hAnsi="Times New Roman"/>
          <w:i/>
          <w:iCs/>
        </w:rPr>
        <w:t>Plaintiff M70/2011 v Minister for Immigration and Citizenship</w:t>
      </w:r>
      <w:r w:rsidR="00316F58" w:rsidRPr="006551CC">
        <w:rPr>
          <w:rStyle w:val="FootnoteReference"/>
          <w:rFonts w:ascii="Times New Roman" w:hAnsi="Times New Roman"/>
          <w:sz w:val="24"/>
        </w:rPr>
        <w:footnoteReference w:id="49"/>
      </w:r>
      <w:r w:rsidR="00A4351E" w:rsidRPr="006551CC">
        <w:rPr>
          <w:rFonts w:ascii="Times New Roman" w:hAnsi="Times New Roman"/>
        </w:rPr>
        <w:t xml:space="preserve"> </w:t>
      </w:r>
      <w:r w:rsidR="00316F58" w:rsidRPr="006551CC">
        <w:rPr>
          <w:rFonts w:ascii="Times New Roman" w:hAnsi="Times New Roman"/>
        </w:rPr>
        <w:t xml:space="preserve">and of the Full Court of the Federal Court in </w:t>
      </w:r>
      <w:r w:rsidR="002B6298" w:rsidRPr="006551CC">
        <w:rPr>
          <w:rFonts w:ascii="Times New Roman" w:hAnsi="Times New Roman"/>
          <w:i/>
          <w:iCs/>
        </w:rPr>
        <w:t>Minister for Immigration and Citizenship v SZQRB</w:t>
      </w:r>
      <w:r w:rsidR="004A6C7E" w:rsidRPr="006551CC">
        <w:rPr>
          <w:rFonts w:ascii="Times New Roman" w:hAnsi="Times New Roman"/>
        </w:rPr>
        <w:t>.</w:t>
      </w:r>
      <w:r w:rsidR="00316F58" w:rsidRPr="006551CC">
        <w:rPr>
          <w:rStyle w:val="FootnoteReference"/>
          <w:rFonts w:ascii="Times New Roman" w:hAnsi="Times New Roman"/>
          <w:sz w:val="24"/>
        </w:rPr>
        <w:footnoteReference w:id="50"/>
      </w:r>
      <w:r w:rsidR="00A4351E" w:rsidRPr="006551CC">
        <w:rPr>
          <w:rFonts w:ascii="Times New Roman" w:hAnsi="Times New Roman"/>
        </w:rPr>
        <w:t xml:space="preserve"> </w:t>
      </w:r>
      <w:r w:rsidR="004A6C7E" w:rsidRPr="006551CC">
        <w:rPr>
          <w:rFonts w:ascii="Times New Roman" w:hAnsi="Times New Roman"/>
        </w:rPr>
        <w:t>N</w:t>
      </w:r>
      <w:r w:rsidR="00316F58" w:rsidRPr="006551CC">
        <w:rPr>
          <w:rFonts w:ascii="Times New Roman" w:hAnsi="Times New Roman"/>
        </w:rPr>
        <w:t xml:space="preserve">either of </w:t>
      </w:r>
      <w:r w:rsidR="004A6C7E" w:rsidRPr="006551CC">
        <w:rPr>
          <w:rFonts w:ascii="Times New Roman" w:hAnsi="Times New Roman"/>
        </w:rPr>
        <w:t>those decisions</w:t>
      </w:r>
      <w:r w:rsidR="00316F58" w:rsidRPr="006551CC">
        <w:rPr>
          <w:rFonts w:ascii="Times New Roman" w:hAnsi="Times New Roman"/>
        </w:rPr>
        <w:t xml:space="preserve"> turned on the content of </w:t>
      </w:r>
      <w:r w:rsidR="0025236B" w:rsidRPr="006551CC">
        <w:rPr>
          <w:rFonts w:ascii="Times New Roman" w:hAnsi="Times New Roman"/>
        </w:rPr>
        <w:t xml:space="preserve">the concept of </w:t>
      </w:r>
      <w:r w:rsidR="00316F58" w:rsidRPr="006551CC">
        <w:rPr>
          <w:rFonts w:ascii="Times New Roman" w:hAnsi="Times New Roman"/>
        </w:rPr>
        <w:t xml:space="preserve">"reasonably practicable" in s 198 of the </w:t>
      </w:r>
      <w:r w:rsidR="00316F58" w:rsidRPr="006551CC">
        <w:rPr>
          <w:rFonts w:ascii="Times New Roman" w:hAnsi="Times New Roman"/>
          <w:i/>
          <w:iCs/>
        </w:rPr>
        <w:t>Migration Act</w:t>
      </w:r>
      <w:r w:rsidR="00712077" w:rsidRPr="006551CC">
        <w:rPr>
          <w:rFonts w:ascii="Times New Roman" w:hAnsi="Times New Roman"/>
        </w:rPr>
        <w:t xml:space="preserve">; </w:t>
      </w:r>
      <w:r w:rsidR="00316F58" w:rsidRPr="006551CC">
        <w:rPr>
          <w:rFonts w:ascii="Times New Roman" w:hAnsi="Times New Roman"/>
        </w:rPr>
        <w:t>rather</w:t>
      </w:r>
      <w:r w:rsidR="00712077" w:rsidRPr="006551CC">
        <w:rPr>
          <w:rFonts w:ascii="Times New Roman" w:hAnsi="Times New Roman"/>
        </w:rPr>
        <w:t>, they turned</w:t>
      </w:r>
      <w:r w:rsidR="00316F58" w:rsidRPr="006551CC">
        <w:rPr>
          <w:rFonts w:ascii="Times New Roman" w:hAnsi="Times New Roman"/>
        </w:rPr>
        <w:t xml:space="preserve"> on an understanding of the powers and duties imposed by s 198 being limited to conform with Australia's non-refoulement obligations in international law.</w:t>
      </w:r>
      <w:r w:rsidR="00F418E3" w:rsidRPr="006551CC">
        <w:rPr>
          <w:rStyle w:val="FootnoteReference"/>
          <w:rFonts w:ascii="Times New Roman" w:hAnsi="Times New Roman"/>
          <w:sz w:val="24"/>
        </w:rPr>
        <w:footnoteReference w:id="51"/>
      </w:r>
      <w:r w:rsidR="00F418E3" w:rsidRPr="006551CC">
        <w:rPr>
          <w:rFonts w:ascii="Times New Roman" w:hAnsi="Times New Roman"/>
        </w:rPr>
        <w:t xml:space="preserve"> </w:t>
      </w:r>
      <w:r w:rsidR="00181DB1" w:rsidRPr="006551CC">
        <w:rPr>
          <w:rFonts w:ascii="Times New Roman" w:hAnsi="Times New Roman"/>
        </w:rPr>
        <w:t xml:space="preserve">As spelt out in the Explanatory Memorandum for the amending legislation, the legislative purpose was "to put it beyond doubt that the purpose of </w:t>
      </w:r>
      <w:r w:rsidR="00625432" w:rsidRPr="006551CC">
        <w:rPr>
          <w:rFonts w:ascii="Times New Roman" w:hAnsi="Times New Roman"/>
        </w:rPr>
        <w:t>section 198</w:t>
      </w:r>
      <w:r w:rsidR="00181DB1" w:rsidRPr="006551CC">
        <w:rPr>
          <w:rFonts w:ascii="Times New Roman" w:hAnsi="Times New Roman"/>
        </w:rPr>
        <w:t xml:space="preserve"> is not to respond to international protection </w:t>
      </w:r>
      <w:r w:rsidR="00181DB1" w:rsidRPr="006551CC">
        <w:rPr>
          <w:rFonts w:ascii="Times New Roman" w:hAnsi="Times New Roman"/>
        </w:rPr>
        <w:lastRenderedPageBreak/>
        <w:t xml:space="preserve">obligations, but to provide officers with the duty to remove unlawful non-citizens from Australia in the circumstances as set out in </w:t>
      </w:r>
      <w:r w:rsidR="00625432" w:rsidRPr="006551CC">
        <w:rPr>
          <w:rFonts w:ascii="Times New Roman" w:hAnsi="Times New Roman"/>
        </w:rPr>
        <w:t>section 198</w:t>
      </w:r>
      <w:r w:rsidR="00181DB1" w:rsidRPr="006551CC">
        <w:rPr>
          <w:rFonts w:ascii="Times New Roman" w:hAnsi="Times New Roman"/>
        </w:rPr>
        <w:t>".</w:t>
      </w:r>
      <w:r w:rsidR="00C53D61" w:rsidRPr="006551CC">
        <w:rPr>
          <w:rStyle w:val="FootnoteReference"/>
          <w:rFonts w:ascii="Times New Roman" w:hAnsi="Times New Roman"/>
          <w:sz w:val="24"/>
        </w:rPr>
        <w:footnoteReference w:id="52"/>
      </w:r>
      <w:r w:rsidR="00316F58" w:rsidRPr="006551CC">
        <w:rPr>
          <w:rFonts w:ascii="Times New Roman" w:hAnsi="Times New Roman"/>
        </w:rPr>
        <w:t xml:space="preserve">  </w:t>
      </w:r>
    </w:p>
    <w:p w14:paraId="73A0A06F" w14:textId="58D7E9F7" w:rsidR="00227F6B" w:rsidRPr="006551CC" w:rsidRDefault="00316F58"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7300F5" w:rsidRPr="006551CC">
        <w:rPr>
          <w:rFonts w:ascii="Times New Roman" w:hAnsi="Times New Roman"/>
        </w:rPr>
        <w:t>More fundamentally,</w:t>
      </w:r>
      <w:r w:rsidR="00F86B3C" w:rsidRPr="006551CC">
        <w:rPr>
          <w:rFonts w:ascii="Times New Roman" w:hAnsi="Times New Roman"/>
        </w:rPr>
        <w:t xml:space="preserve"> a construction of s 198 of the </w:t>
      </w:r>
      <w:r w:rsidR="00F86B3C" w:rsidRPr="006551CC">
        <w:rPr>
          <w:rFonts w:ascii="Times New Roman" w:hAnsi="Times New Roman"/>
          <w:i/>
          <w:iCs/>
        </w:rPr>
        <w:t>Migration Act</w:t>
      </w:r>
      <w:r w:rsidR="00F86B3C" w:rsidRPr="006551CC">
        <w:rPr>
          <w:rFonts w:ascii="Times New Roman" w:hAnsi="Times New Roman"/>
        </w:rPr>
        <w:t xml:space="preserve"> </w:t>
      </w:r>
      <w:r w:rsidR="004A6C7E" w:rsidRPr="006551CC">
        <w:rPr>
          <w:rFonts w:ascii="Times New Roman" w:hAnsi="Times New Roman"/>
        </w:rPr>
        <w:t xml:space="preserve">which </w:t>
      </w:r>
      <w:r w:rsidR="007300F5" w:rsidRPr="006551CC">
        <w:rPr>
          <w:rFonts w:ascii="Times New Roman" w:hAnsi="Times New Roman"/>
        </w:rPr>
        <w:t>would</w:t>
      </w:r>
      <w:r w:rsidR="004A6C7E" w:rsidRPr="006551CC">
        <w:rPr>
          <w:rFonts w:ascii="Times New Roman" w:hAnsi="Times New Roman"/>
        </w:rPr>
        <w:t xml:space="preserve"> result in</w:t>
      </w:r>
      <w:r w:rsidR="00F86B3C" w:rsidRPr="006551CC">
        <w:rPr>
          <w:rFonts w:ascii="Times New Roman" w:hAnsi="Times New Roman"/>
        </w:rPr>
        <w:t xml:space="preserve"> removal </w:t>
      </w:r>
      <w:r w:rsidR="004A6C7E" w:rsidRPr="006551CC">
        <w:rPr>
          <w:rFonts w:ascii="Times New Roman" w:hAnsi="Times New Roman"/>
        </w:rPr>
        <w:t xml:space="preserve">of a non-citizen </w:t>
      </w:r>
      <w:r w:rsidR="00F86B3C" w:rsidRPr="006551CC">
        <w:rPr>
          <w:rFonts w:ascii="Times New Roman" w:hAnsi="Times New Roman"/>
        </w:rPr>
        <w:t xml:space="preserve">to a country in which </w:t>
      </w:r>
      <w:r w:rsidR="004A6C7E" w:rsidRPr="006551CC">
        <w:rPr>
          <w:rFonts w:ascii="Times New Roman" w:hAnsi="Times New Roman"/>
        </w:rPr>
        <w:t>the</w:t>
      </w:r>
      <w:r w:rsidR="00F86B3C" w:rsidRPr="006551CC">
        <w:rPr>
          <w:rFonts w:ascii="Times New Roman" w:hAnsi="Times New Roman"/>
        </w:rPr>
        <w:t xml:space="preserve"> non-citizen would face an </w:t>
      </w:r>
      <w:r w:rsidR="00DC579E" w:rsidRPr="006551CC">
        <w:rPr>
          <w:rFonts w:ascii="Times New Roman" w:hAnsi="Times New Roman"/>
        </w:rPr>
        <w:t xml:space="preserve">increased </w:t>
      </w:r>
      <w:r w:rsidR="00106A6E" w:rsidRPr="006551CC">
        <w:rPr>
          <w:rFonts w:ascii="Times New Roman" w:hAnsi="Times New Roman"/>
        </w:rPr>
        <w:t xml:space="preserve">or an imminent </w:t>
      </w:r>
      <w:r w:rsidR="00F86B3C" w:rsidRPr="006551CC">
        <w:rPr>
          <w:rFonts w:ascii="Times New Roman" w:hAnsi="Times New Roman"/>
        </w:rPr>
        <w:t xml:space="preserve">risk of premature death </w:t>
      </w:r>
      <w:r w:rsidR="001946F7" w:rsidRPr="006551CC">
        <w:rPr>
          <w:rFonts w:ascii="Times New Roman" w:hAnsi="Times New Roman"/>
        </w:rPr>
        <w:t xml:space="preserve">being </w:t>
      </w:r>
      <w:r w:rsidR="00F86B3C" w:rsidRPr="006551CC">
        <w:rPr>
          <w:rFonts w:ascii="Times New Roman" w:hAnsi="Times New Roman"/>
        </w:rPr>
        <w:t xml:space="preserve">not "reasonably practicable" would </w:t>
      </w:r>
      <w:r w:rsidR="007300F5" w:rsidRPr="006551CC">
        <w:rPr>
          <w:rFonts w:ascii="Times New Roman" w:hAnsi="Times New Roman"/>
        </w:rPr>
        <w:t>subvert</w:t>
      </w:r>
      <w:r w:rsidR="004A6C7E" w:rsidRPr="006551CC">
        <w:rPr>
          <w:rFonts w:ascii="Times New Roman" w:hAnsi="Times New Roman"/>
        </w:rPr>
        <w:t xml:space="preserve"> the operation</w:t>
      </w:r>
      <w:r w:rsidR="007300F5" w:rsidRPr="006551CC">
        <w:rPr>
          <w:rFonts w:ascii="Times New Roman" w:hAnsi="Times New Roman"/>
        </w:rPr>
        <w:t xml:space="preserve"> </w:t>
      </w:r>
      <w:r w:rsidR="004A6C7E" w:rsidRPr="006551CC">
        <w:rPr>
          <w:rFonts w:ascii="Times New Roman" w:hAnsi="Times New Roman"/>
        </w:rPr>
        <w:t xml:space="preserve">of </w:t>
      </w:r>
      <w:r w:rsidR="007300F5" w:rsidRPr="006551CC">
        <w:rPr>
          <w:rFonts w:ascii="Times New Roman" w:hAnsi="Times New Roman"/>
        </w:rPr>
        <w:t>s 197</w:t>
      </w:r>
      <w:proofErr w:type="gramStart"/>
      <w:r w:rsidR="007300F5" w:rsidRPr="006551CC">
        <w:rPr>
          <w:rFonts w:ascii="Times New Roman" w:hAnsi="Times New Roman"/>
        </w:rPr>
        <w:t>C(</w:t>
      </w:r>
      <w:proofErr w:type="gramEnd"/>
      <w:r w:rsidR="007300F5" w:rsidRPr="006551CC">
        <w:rPr>
          <w:rFonts w:ascii="Times New Roman" w:hAnsi="Times New Roman"/>
        </w:rPr>
        <w:t>3)</w:t>
      </w:r>
      <w:r w:rsidR="003D78DF" w:rsidRPr="006551CC">
        <w:rPr>
          <w:rFonts w:ascii="Times New Roman" w:hAnsi="Times New Roman"/>
        </w:rPr>
        <w:t xml:space="preserve"> in two significant respects. </w:t>
      </w:r>
      <w:r w:rsidR="00611A94" w:rsidRPr="006551CC">
        <w:rPr>
          <w:rFonts w:ascii="Times New Roman" w:hAnsi="Times New Roman"/>
        </w:rPr>
        <w:t>The first is that</w:t>
      </w:r>
      <w:r w:rsidR="003D78DF" w:rsidRPr="006551CC">
        <w:rPr>
          <w:rFonts w:ascii="Times New Roman" w:hAnsi="Times New Roman"/>
        </w:rPr>
        <w:t xml:space="preserve"> it would raise for objective assessment</w:t>
      </w:r>
      <w:r w:rsidR="00883512" w:rsidRPr="006551CC">
        <w:rPr>
          <w:rFonts w:ascii="Times New Roman" w:hAnsi="Times New Roman"/>
        </w:rPr>
        <w:t xml:space="preserve"> </w:t>
      </w:r>
      <w:r w:rsidR="003D78DF" w:rsidRPr="006551CC">
        <w:rPr>
          <w:rFonts w:ascii="Times New Roman" w:hAnsi="Times New Roman"/>
        </w:rPr>
        <w:t>at the time of removal</w:t>
      </w:r>
      <w:r w:rsidR="0015617C" w:rsidRPr="006551CC">
        <w:rPr>
          <w:rFonts w:ascii="Times New Roman" w:hAnsi="Times New Roman"/>
        </w:rPr>
        <w:t xml:space="preserve"> </w:t>
      </w:r>
      <w:r w:rsidR="00303966" w:rsidRPr="006551CC">
        <w:rPr>
          <w:rFonts w:ascii="Times New Roman" w:hAnsi="Times New Roman"/>
        </w:rPr>
        <w:t>the</w:t>
      </w:r>
      <w:r w:rsidR="0015617C" w:rsidRPr="006551CC">
        <w:rPr>
          <w:rFonts w:ascii="Times New Roman" w:hAnsi="Times New Roman"/>
        </w:rPr>
        <w:t xml:space="preserve"> risk of harm that the non-citizen might face were removal to occur</w:t>
      </w:r>
      <w:r w:rsidR="00303966" w:rsidRPr="006551CC">
        <w:rPr>
          <w:rFonts w:ascii="Times New Roman" w:hAnsi="Times New Roman"/>
        </w:rPr>
        <w:t>,</w:t>
      </w:r>
      <w:r w:rsidR="0015617C" w:rsidRPr="006551CC">
        <w:rPr>
          <w:rFonts w:ascii="Times New Roman" w:hAnsi="Times New Roman"/>
        </w:rPr>
        <w:t xml:space="preserve"> rather than </w:t>
      </w:r>
      <w:r w:rsidR="004021C7" w:rsidRPr="006551CC">
        <w:rPr>
          <w:rFonts w:ascii="Times New Roman" w:hAnsi="Times New Roman"/>
        </w:rPr>
        <w:t>leaving</w:t>
      </w:r>
      <w:r w:rsidR="00B34E83" w:rsidRPr="006551CC">
        <w:rPr>
          <w:rFonts w:ascii="Times New Roman" w:hAnsi="Times New Roman"/>
        </w:rPr>
        <w:t xml:space="preserve"> the determination of</w:t>
      </w:r>
      <w:r w:rsidR="0015617C" w:rsidRPr="006551CC">
        <w:rPr>
          <w:rFonts w:ascii="Times New Roman" w:hAnsi="Times New Roman"/>
        </w:rPr>
        <w:t xml:space="preserve"> any </w:t>
      </w:r>
      <w:r w:rsidR="00432637" w:rsidRPr="006551CC">
        <w:rPr>
          <w:rFonts w:ascii="Times New Roman" w:hAnsi="Times New Roman"/>
        </w:rPr>
        <w:t>relevant</w:t>
      </w:r>
      <w:r w:rsidR="0015617C" w:rsidRPr="006551CC">
        <w:rPr>
          <w:rFonts w:ascii="Times New Roman" w:hAnsi="Times New Roman"/>
        </w:rPr>
        <w:t xml:space="preserve"> post-removal risk </w:t>
      </w:r>
      <w:r w:rsidR="00BF2233" w:rsidRPr="006551CC">
        <w:rPr>
          <w:rFonts w:ascii="Times New Roman" w:hAnsi="Times New Roman"/>
        </w:rPr>
        <w:t xml:space="preserve">to </w:t>
      </w:r>
      <w:r w:rsidR="00B34E83" w:rsidRPr="006551CC">
        <w:rPr>
          <w:rFonts w:ascii="Times New Roman" w:hAnsi="Times New Roman"/>
        </w:rPr>
        <w:t xml:space="preserve">depend solely on the existence or non-existence of </w:t>
      </w:r>
      <w:r w:rsidR="0015617C" w:rsidRPr="006551CC">
        <w:rPr>
          <w:rFonts w:ascii="Times New Roman" w:hAnsi="Times New Roman"/>
        </w:rPr>
        <w:t>a protection finding</w:t>
      </w:r>
      <w:r w:rsidR="00485299" w:rsidRPr="006551CC">
        <w:rPr>
          <w:rFonts w:ascii="Times New Roman" w:hAnsi="Times New Roman"/>
        </w:rPr>
        <w:t xml:space="preserve"> made in the course of the </w:t>
      </w:r>
      <w:r w:rsidR="00D93D00" w:rsidRPr="006551CC">
        <w:rPr>
          <w:rFonts w:ascii="Times New Roman" w:hAnsi="Times New Roman"/>
        </w:rPr>
        <w:t xml:space="preserve">administrative </w:t>
      </w:r>
      <w:r w:rsidR="00BB380D" w:rsidRPr="006551CC">
        <w:rPr>
          <w:rFonts w:ascii="Times New Roman" w:hAnsi="Times New Roman"/>
        </w:rPr>
        <w:t xml:space="preserve">consideration </w:t>
      </w:r>
      <w:r w:rsidR="00925014" w:rsidRPr="006551CC">
        <w:rPr>
          <w:rFonts w:ascii="Times New Roman" w:hAnsi="Times New Roman"/>
        </w:rPr>
        <w:t xml:space="preserve">of an </w:t>
      </w:r>
      <w:r w:rsidR="00CA1F5E" w:rsidRPr="006551CC">
        <w:rPr>
          <w:rFonts w:ascii="Times New Roman" w:hAnsi="Times New Roman"/>
        </w:rPr>
        <w:t>application for a protection visa</w:t>
      </w:r>
      <w:r w:rsidR="0015617C" w:rsidRPr="006551CC">
        <w:rPr>
          <w:rFonts w:ascii="Times New Roman" w:hAnsi="Times New Roman"/>
        </w:rPr>
        <w:t xml:space="preserve">. The second is that </w:t>
      </w:r>
      <w:r w:rsidR="00883512" w:rsidRPr="006551CC">
        <w:rPr>
          <w:rFonts w:ascii="Times New Roman" w:hAnsi="Times New Roman"/>
        </w:rPr>
        <w:t>i</w:t>
      </w:r>
      <w:r w:rsidR="00F86B3C" w:rsidRPr="006551CC">
        <w:rPr>
          <w:rFonts w:ascii="Times New Roman" w:hAnsi="Times New Roman"/>
        </w:rPr>
        <w:t xml:space="preserve">t would </w:t>
      </w:r>
      <w:r w:rsidR="004A6C7E" w:rsidRPr="006551CC">
        <w:rPr>
          <w:rFonts w:ascii="Times New Roman" w:hAnsi="Times New Roman"/>
        </w:rPr>
        <w:t xml:space="preserve">have the potential </w:t>
      </w:r>
      <w:r w:rsidR="001E2F10" w:rsidRPr="006551CC">
        <w:rPr>
          <w:rFonts w:ascii="Times New Roman" w:hAnsi="Times New Roman"/>
        </w:rPr>
        <w:t>to prevent removal under s</w:t>
      </w:r>
      <w:r w:rsidR="00C9460F" w:rsidRPr="006551CC">
        <w:rPr>
          <w:rFonts w:ascii="Times New Roman" w:hAnsi="Times New Roman"/>
        </w:rPr>
        <w:t> </w:t>
      </w:r>
      <w:r w:rsidR="001E2F10" w:rsidRPr="006551CC">
        <w:rPr>
          <w:rFonts w:ascii="Times New Roman" w:hAnsi="Times New Roman"/>
        </w:rPr>
        <w:t xml:space="preserve">198 by reference to an </w:t>
      </w:r>
      <w:r w:rsidR="00883512" w:rsidRPr="006551CC">
        <w:rPr>
          <w:rFonts w:ascii="Times New Roman" w:hAnsi="Times New Roman"/>
        </w:rPr>
        <w:t xml:space="preserve">objective </w:t>
      </w:r>
      <w:r w:rsidR="001E2F10" w:rsidRPr="006551CC">
        <w:rPr>
          <w:rFonts w:ascii="Times New Roman" w:hAnsi="Times New Roman"/>
        </w:rPr>
        <w:t xml:space="preserve">assessment of </w:t>
      </w:r>
      <w:r w:rsidR="001020FB" w:rsidRPr="006551CC">
        <w:rPr>
          <w:rFonts w:ascii="Times New Roman" w:hAnsi="Times New Roman"/>
        </w:rPr>
        <w:t xml:space="preserve">the existence of </w:t>
      </w:r>
      <w:r w:rsidR="001E2F10" w:rsidRPr="006551CC">
        <w:rPr>
          <w:rFonts w:ascii="Times New Roman" w:hAnsi="Times New Roman"/>
        </w:rPr>
        <w:t xml:space="preserve">a </w:t>
      </w:r>
      <w:r w:rsidR="00B34E83" w:rsidRPr="006551CC">
        <w:rPr>
          <w:rFonts w:ascii="Times New Roman" w:hAnsi="Times New Roman"/>
        </w:rPr>
        <w:t xml:space="preserve">post-removal </w:t>
      </w:r>
      <w:r w:rsidR="001E2F10" w:rsidRPr="006551CC">
        <w:rPr>
          <w:rFonts w:ascii="Times New Roman" w:hAnsi="Times New Roman"/>
        </w:rPr>
        <w:t xml:space="preserve">risk of harm which might not amount to </w:t>
      </w:r>
      <w:r w:rsidR="00C475E1" w:rsidRPr="006551CC">
        <w:rPr>
          <w:rFonts w:ascii="Times New Roman" w:hAnsi="Times New Roman"/>
        </w:rPr>
        <w:t>a risk of</w:t>
      </w:r>
      <w:r w:rsidR="001E2F10" w:rsidRPr="006551CC">
        <w:rPr>
          <w:rFonts w:ascii="Times New Roman" w:hAnsi="Times New Roman"/>
        </w:rPr>
        <w:t xml:space="preserve"> "significant harm" within the meaning of s 36(2A) such as </w:t>
      </w:r>
      <w:r w:rsidR="00883512" w:rsidRPr="006551CC">
        <w:rPr>
          <w:rFonts w:ascii="Times New Roman" w:hAnsi="Times New Roman"/>
        </w:rPr>
        <w:t>would</w:t>
      </w:r>
      <w:r w:rsidR="001E2F10" w:rsidRPr="006551CC">
        <w:rPr>
          <w:rFonts w:ascii="Times New Roman" w:hAnsi="Times New Roman"/>
        </w:rPr>
        <w:t xml:space="preserve"> justify the </w:t>
      </w:r>
      <w:r w:rsidR="00883512" w:rsidRPr="006551CC">
        <w:rPr>
          <w:rFonts w:ascii="Times New Roman" w:hAnsi="Times New Roman"/>
        </w:rPr>
        <w:t xml:space="preserve">Minister </w:t>
      </w:r>
      <w:r w:rsidR="001E2F10" w:rsidRPr="006551CC">
        <w:rPr>
          <w:rFonts w:ascii="Times New Roman" w:hAnsi="Times New Roman"/>
        </w:rPr>
        <w:t>making a protection finding by reference to the criterion in s 36(2)(aa).</w:t>
      </w:r>
      <w:r w:rsidR="008B2F5B" w:rsidRPr="006551CC">
        <w:rPr>
          <w:rFonts w:ascii="Times New Roman" w:hAnsi="Times New Roman"/>
        </w:rPr>
        <w:t xml:space="preserve"> </w:t>
      </w:r>
      <w:r w:rsidR="002010F2" w:rsidRPr="006551CC">
        <w:rPr>
          <w:rFonts w:ascii="Times New Roman" w:hAnsi="Times New Roman"/>
        </w:rPr>
        <w:t xml:space="preserve">Illustrating that second </w:t>
      </w:r>
      <w:r w:rsidR="00943607" w:rsidRPr="006551CC">
        <w:rPr>
          <w:rFonts w:ascii="Times New Roman" w:hAnsi="Times New Roman"/>
        </w:rPr>
        <w:t xml:space="preserve">point by reference to the </w:t>
      </w:r>
      <w:r w:rsidR="00330B1E" w:rsidRPr="006551CC">
        <w:rPr>
          <w:rFonts w:ascii="Times New Roman" w:hAnsi="Times New Roman"/>
        </w:rPr>
        <w:t>statutory</w:t>
      </w:r>
      <w:r w:rsidR="001B5931" w:rsidRPr="006551CC">
        <w:rPr>
          <w:rFonts w:ascii="Times New Roman" w:hAnsi="Times New Roman"/>
        </w:rPr>
        <w:t xml:space="preserve"> significance </w:t>
      </w:r>
      <w:r w:rsidR="00330B1E" w:rsidRPr="006551CC">
        <w:rPr>
          <w:rFonts w:ascii="Times New Roman" w:hAnsi="Times New Roman"/>
        </w:rPr>
        <w:t xml:space="preserve">of the </w:t>
      </w:r>
      <w:r w:rsidR="0022723C" w:rsidRPr="006551CC">
        <w:rPr>
          <w:rFonts w:ascii="Times New Roman" w:hAnsi="Times New Roman"/>
        </w:rPr>
        <w:t xml:space="preserve">critical </w:t>
      </w:r>
      <w:r w:rsidR="00943607" w:rsidRPr="006551CC">
        <w:rPr>
          <w:rFonts w:ascii="Times New Roman" w:hAnsi="Times New Roman"/>
        </w:rPr>
        <w:t xml:space="preserve">finding </w:t>
      </w:r>
      <w:r w:rsidR="0022723C" w:rsidRPr="006551CC">
        <w:rPr>
          <w:rFonts w:ascii="Times New Roman" w:hAnsi="Times New Roman"/>
        </w:rPr>
        <w:t>on which the appellant relies in t</w:t>
      </w:r>
      <w:r w:rsidR="001B5931" w:rsidRPr="006551CC">
        <w:rPr>
          <w:rFonts w:ascii="Times New Roman" w:hAnsi="Times New Roman"/>
        </w:rPr>
        <w:t xml:space="preserve">he </w:t>
      </w:r>
      <w:r w:rsidR="00330B1E" w:rsidRPr="006551CC">
        <w:rPr>
          <w:rFonts w:ascii="Times New Roman" w:hAnsi="Times New Roman"/>
        </w:rPr>
        <w:t>circumstances</w:t>
      </w:r>
      <w:r w:rsidR="00BA11AD" w:rsidRPr="006551CC">
        <w:rPr>
          <w:rFonts w:ascii="Times New Roman" w:hAnsi="Times New Roman"/>
        </w:rPr>
        <w:t xml:space="preserve"> </w:t>
      </w:r>
      <w:r w:rsidR="00330B1E" w:rsidRPr="006551CC">
        <w:rPr>
          <w:rFonts w:ascii="Times New Roman" w:hAnsi="Times New Roman"/>
        </w:rPr>
        <w:t>of the present case, on</w:t>
      </w:r>
      <w:r w:rsidR="00BA11AD" w:rsidRPr="006551CC">
        <w:rPr>
          <w:rFonts w:ascii="Times New Roman" w:hAnsi="Times New Roman"/>
        </w:rPr>
        <w:t xml:space="preserve"> no view </w:t>
      </w:r>
      <w:r w:rsidR="00330B1E" w:rsidRPr="006551CC">
        <w:rPr>
          <w:rFonts w:ascii="Times New Roman" w:hAnsi="Times New Roman"/>
        </w:rPr>
        <w:t>c</w:t>
      </w:r>
      <w:r w:rsidR="00BA11AD" w:rsidRPr="006551CC">
        <w:rPr>
          <w:rFonts w:ascii="Times New Roman" w:hAnsi="Times New Roman"/>
        </w:rPr>
        <w:t xml:space="preserve">ould the imminent risk of premature death which the appellant would face in Nauru due to the prevailing standard of health care in that country amount to </w:t>
      </w:r>
      <w:r w:rsidR="008B2F5B" w:rsidRPr="006551CC">
        <w:rPr>
          <w:rFonts w:ascii="Times New Roman" w:hAnsi="Times New Roman"/>
        </w:rPr>
        <w:t>"significant harm" within the meaning of s 36(2A).</w:t>
      </w:r>
    </w:p>
    <w:p w14:paraId="56574E44" w14:textId="7167C75B" w:rsidR="00087D50" w:rsidRPr="006551CC" w:rsidRDefault="005A07B0" w:rsidP="006551CC">
      <w:pPr>
        <w:pStyle w:val="HeadingL1"/>
        <w:spacing w:after="260" w:line="280" w:lineRule="exact"/>
        <w:ind w:right="0"/>
        <w:jc w:val="both"/>
        <w:rPr>
          <w:rFonts w:ascii="Times New Roman" w:hAnsi="Times New Roman"/>
        </w:rPr>
      </w:pPr>
      <w:r w:rsidRPr="006551CC">
        <w:rPr>
          <w:rFonts w:ascii="Times New Roman" w:hAnsi="Times New Roman"/>
        </w:rPr>
        <w:t>Constitutional validity</w:t>
      </w:r>
    </w:p>
    <w:p w14:paraId="1DF568DA" w14:textId="7EBD30E8" w:rsidR="00087D50" w:rsidRPr="006551CC" w:rsidRDefault="00301995"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5F0CCD" w:rsidRPr="006551CC">
        <w:rPr>
          <w:rFonts w:ascii="Times New Roman" w:hAnsi="Times New Roman"/>
        </w:rPr>
        <w:t>The final issue is as to whether ss 198AH</w:t>
      </w:r>
      <w:r w:rsidR="000F2D98" w:rsidRPr="006551CC">
        <w:rPr>
          <w:rFonts w:ascii="Times New Roman" w:hAnsi="Times New Roman"/>
        </w:rPr>
        <w:t>B</w:t>
      </w:r>
      <w:r w:rsidR="005F0CCD" w:rsidRPr="006551CC">
        <w:rPr>
          <w:rFonts w:ascii="Times New Roman" w:hAnsi="Times New Roman"/>
        </w:rPr>
        <w:t xml:space="preserve">, 76AAA and 198(2B) of the </w:t>
      </w:r>
      <w:r w:rsidR="005F0CCD" w:rsidRPr="006551CC">
        <w:rPr>
          <w:rFonts w:ascii="Times New Roman" w:hAnsi="Times New Roman"/>
          <w:i/>
          <w:iCs/>
        </w:rPr>
        <w:t>Migration Act</w:t>
      </w:r>
      <w:r w:rsidR="005F0CCD" w:rsidRPr="006551CC">
        <w:rPr>
          <w:rFonts w:ascii="Times New Roman" w:hAnsi="Times New Roman"/>
        </w:rPr>
        <w:t xml:space="preserve">, in </w:t>
      </w:r>
      <w:r w:rsidR="00FA31A0" w:rsidRPr="006551CC">
        <w:rPr>
          <w:rFonts w:ascii="Times New Roman" w:hAnsi="Times New Roman"/>
        </w:rPr>
        <w:t>their application</w:t>
      </w:r>
      <w:r w:rsidR="005F0CCD" w:rsidRPr="006551CC">
        <w:rPr>
          <w:rFonts w:ascii="Times New Roman" w:hAnsi="Times New Roman"/>
        </w:rPr>
        <w:t xml:space="preserve"> to authorise and require the removal of the appellant to Nauru where he would face an imminent risk of premature death from a fatal asthma attack, are properly characterised a</w:t>
      </w:r>
      <w:r w:rsidR="00BC1224" w:rsidRPr="006551CC">
        <w:rPr>
          <w:rFonts w:ascii="Times New Roman" w:hAnsi="Times New Roman"/>
        </w:rPr>
        <w:t>s</w:t>
      </w:r>
      <w:r w:rsidR="005F0CCD" w:rsidRPr="006551CC">
        <w:rPr>
          <w:rFonts w:ascii="Times New Roman" w:hAnsi="Times New Roman"/>
        </w:rPr>
        <w:t xml:space="preserve"> penal or punitive in character </w:t>
      </w:r>
      <w:r w:rsidR="00FA31A0" w:rsidRPr="006551CC">
        <w:rPr>
          <w:rFonts w:ascii="Times New Roman" w:hAnsi="Times New Roman"/>
        </w:rPr>
        <w:t>and therefore</w:t>
      </w:r>
      <w:r w:rsidR="005F0CCD" w:rsidRPr="006551CC">
        <w:rPr>
          <w:rFonts w:ascii="Times New Roman" w:hAnsi="Times New Roman"/>
        </w:rPr>
        <w:t xml:space="preserve"> to repose exclusively judicial power </w:t>
      </w:r>
      <w:r w:rsidR="00E0227A" w:rsidRPr="006551CC">
        <w:rPr>
          <w:rFonts w:ascii="Times New Roman" w:hAnsi="Times New Roman"/>
        </w:rPr>
        <w:t xml:space="preserve">in an officer in </w:t>
      </w:r>
      <w:r w:rsidR="005F0CCD" w:rsidRPr="006551CC">
        <w:rPr>
          <w:rFonts w:ascii="Times New Roman" w:hAnsi="Times New Roman"/>
        </w:rPr>
        <w:t>contraven</w:t>
      </w:r>
      <w:r w:rsidR="00E0227A" w:rsidRPr="006551CC">
        <w:rPr>
          <w:rFonts w:ascii="Times New Roman" w:hAnsi="Times New Roman"/>
        </w:rPr>
        <w:t>tion of</w:t>
      </w:r>
      <w:r w:rsidR="005F0CCD" w:rsidRPr="006551CC">
        <w:rPr>
          <w:rFonts w:ascii="Times New Roman" w:hAnsi="Times New Roman"/>
        </w:rPr>
        <w:t xml:space="preserve"> Ch III of the </w:t>
      </w:r>
      <w:r w:rsidR="005F0CCD" w:rsidRPr="006551CC">
        <w:rPr>
          <w:rFonts w:ascii="Times New Roman" w:hAnsi="Times New Roman"/>
          <w:i/>
        </w:rPr>
        <w:t>Constitution</w:t>
      </w:r>
      <w:r w:rsidR="005F0CCD" w:rsidRPr="006551CC">
        <w:rPr>
          <w:rFonts w:ascii="Times New Roman" w:hAnsi="Times New Roman"/>
        </w:rPr>
        <w:t>.</w:t>
      </w:r>
      <w:r w:rsidR="00E0227A" w:rsidRPr="006551CC">
        <w:rPr>
          <w:rFonts w:ascii="Times New Roman" w:hAnsi="Times New Roman"/>
        </w:rPr>
        <w:t xml:space="preserve"> The issue is within a narrow compass.</w:t>
      </w:r>
    </w:p>
    <w:p w14:paraId="7D7E82CA" w14:textId="664B08EA" w:rsidR="00DA112D" w:rsidRPr="006551CC" w:rsidRDefault="00DA112D" w:rsidP="006551CC">
      <w:pPr>
        <w:pStyle w:val="FixListStyle"/>
        <w:spacing w:after="260" w:line="280" w:lineRule="exact"/>
        <w:ind w:right="0"/>
        <w:jc w:val="both"/>
        <w:rPr>
          <w:rFonts w:ascii="Times New Roman" w:hAnsi="Times New Roman"/>
        </w:rPr>
      </w:pPr>
      <w:r w:rsidRPr="006551CC">
        <w:rPr>
          <w:rFonts w:ascii="Times New Roman" w:hAnsi="Times New Roman"/>
        </w:rPr>
        <w:tab/>
        <w:t xml:space="preserve">The appellant advances no argument that his selection as </w:t>
      </w:r>
      <w:r w:rsidR="00D85A11" w:rsidRPr="006551CC">
        <w:rPr>
          <w:rFonts w:ascii="Times New Roman" w:hAnsi="Times New Roman"/>
        </w:rPr>
        <w:t>one</w:t>
      </w:r>
      <w:r w:rsidRPr="006551CC">
        <w:rPr>
          <w:rFonts w:ascii="Times New Roman" w:hAnsi="Times New Roman"/>
        </w:rPr>
        <w:t xml:space="preserve"> of the initial cohort of up to three non-citizens to be proposed to be removed to Nauru pursuant to the Interim Arrangement was motivated by a constitutionally impermissible purpose of denunciation of or retribution for his prior criminal conduct.</w:t>
      </w:r>
      <w:r w:rsidRPr="006551CC">
        <w:rPr>
          <w:rStyle w:val="FootnoteReference"/>
          <w:rFonts w:ascii="Times New Roman" w:hAnsi="Times New Roman"/>
          <w:sz w:val="24"/>
        </w:rPr>
        <w:footnoteReference w:id="53"/>
      </w:r>
      <w:r w:rsidR="00AD680D" w:rsidRPr="006551CC">
        <w:rPr>
          <w:rFonts w:ascii="Times New Roman" w:hAnsi="Times New Roman"/>
        </w:rPr>
        <w:t xml:space="preserve"> </w:t>
      </w:r>
      <w:r w:rsidR="00AD680D" w:rsidRPr="006551CC">
        <w:rPr>
          <w:rFonts w:ascii="Times New Roman" w:hAnsi="Times New Roman"/>
        </w:rPr>
        <w:lastRenderedPageBreak/>
        <w:t xml:space="preserve">Moreover, the appellant accepts on the authority of </w:t>
      </w:r>
      <w:r w:rsidR="00AD680D" w:rsidRPr="006551CC">
        <w:rPr>
          <w:rFonts w:ascii="Times New Roman" w:hAnsi="Times New Roman"/>
          <w:i/>
          <w:iCs/>
        </w:rPr>
        <w:t>Falzon v Minister for Immigration and Border Protection</w:t>
      </w:r>
      <w:r w:rsidR="00AD680D" w:rsidRPr="006551CC">
        <w:rPr>
          <w:rStyle w:val="FootnoteReference"/>
          <w:rFonts w:ascii="Times New Roman" w:hAnsi="Times New Roman"/>
          <w:sz w:val="24"/>
        </w:rPr>
        <w:footnoteReference w:id="54"/>
      </w:r>
      <w:r w:rsidR="00AD680D" w:rsidRPr="006551CC">
        <w:rPr>
          <w:rFonts w:ascii="Times New Roman" w:hAnsi="Times New Roman"/>
        </w:rPr>
        <w:t xml:space="preserve"> </w:t>
      </w:r>
      <w:r w:rsidR="000116EE" w:rsidRPr="006551CC">
        <w:rPr>
          <w:rFonts w:ascii="Times New Roman" w:hAnsi="Times New Roman"/>
        </w:rPr>
        <w:t xml:space="preserve">that neither cancellation of a visa so as to result in its former holder becoming an unlawful non-citizen nor removal of that non-citizen from Australia under s 198 of the </w:t>
      </w:r>
      <w:r w:rsidR="000116EE" w:rsidRPr="006551CC">
        <w:rPr>
          <w:rFonts w:ascii="Times New Roman" w:hAnsi="Times New Roman"/>
          <w:i/>
          <w:iCs/>
        </w:rPr>
        <w:t>Migration Act</w:t>
      </w:r>
      <w:r w:rsidR="000116EE" w:rsidRPr="006551CC">
        <w:rPr>
          <w:rFonts w:ascii="Times New Roman" w:hAnsi="Times New Roman"/>
        </w:rPr>
        <w:t xml:space="preserve"> consequent upon cancellation of the visa is inherently penal or punitive in character.</w:t>
      </w:r>
    </w:p>
    <w:p w14:paraId="2D353C41" w14:textId="4B472546" w:rsidR="00D91DAC" w:rsidRPr="006551CC" w:rsidRDefault="000116EE" w:rsidP="006551CC">
      <w:pPr>
        <w:pStyle w:val="FixListStyle"/>
        <w:spacing w:after="260" w:line="280" w:lineRule="exact"/>
        <w:ind w:right="0"/>
        <w:jc w:val="both"/>
        <w:rPr>
          <w:rFonts w:ascii="Times New Roman" w:hAnsi="Times New Roman"/>
        </w:rPr>
      </w:pPr>
      <w:r w:rsidRPr="006551CC">
        <w:rPr>
          <w:rFonts w:ascii="Times New Roman" w:hAnsi="Times New Roman"/>
        </w:rPr>
        <w:tab/>
      </w:r>
      <w:r w:rsidR="006947CA" w:rsidRPr="006551CC">
        <w:rPr>
          <w:rFonts w:ascii="Times New Roman" w:hAnsi="Times New Roman"/>
        </w:rPr>
        <w:t xml:space="preserve">The </w:t>
      </w:r>
      <w:r w:rsidR="002941EE" w:rsidRPr="006551CC">
        <w:rPr>
          <w:rFonts w:ascii="Times New Roman" w:hAnsi="Times New Roman"/>
        </w:rPr>
        <w:t>crucial</w:t>
      </w:r>
      <w:r w:rsidR="006947CA" w:rsidRPr="006551CC">
        <w:rPr>
          <w:rFonts w:ascii="Times New Roman" w:hAnsi="Times New Roman"/>
        </w:rPr>
        <w:t xml:space="preserve"> factor which </w:t>
      </w:r>
      <w:r w:rsidRPr="006551CC">
        <w:rPr>
          <w:rFonts w:ascii="Times New Roman" w:hAnsi="Times New Roman"/>
        </w:rPr>
        <w:t>the appellant argues to warrant the characterisation of ss 198AH</w:t>
      </w:r>
      <w:r w:rsidR="006906A3" w:rsidRPr="006551CC">
        <w:rPr>
          <w:rFonts w:ascii="Times New Roman" w:hAnsi="Times New Roman"/>
        </w:rPr>
        <w:t>B</w:t>
      </w:r>
      <w:r w:rsidRPr="006551CC">
        <w:rPr>
          <w:rFonts w:ascii="Times New Roman" w:hAnsi="Times New Roman"/>
        </w:rPr>
        <w:t xml:space="preserve">, 76AAA and 198(2B) of the </w:t>
      </w:r>
      <w:r w:rsidRPr="006551CC">
        <w:rPr>
          <w:rFonts w:ascii="Times New Roman" w:hAnsi="Times New Roman"/>
          <w:i/>
          <w:iCs/>
        </w:rPr>
        <w:t>Migration Act</w:t>
      </w:r>
      <w:r w:rsidRPr="006551CC">
        <w:rPr>
          <w:rFonts w:ascii="Times New Roman" w:hAnsi="Times New Roman"/>
        </w:rPr>
        <w:t xml:space="preserve"> </w:t>
      </w:r>
      <w:r w:rsidR="00304422" w:rsidRPr="006551CC">
        <w:rPr>
          <w:rFonts w:ascii="Times New Roman" w:hAnsi="Times New Roman"/>
        </w:rPr>
        <w:t xml:space="preserve">as penal or punitive in character in their </w:t>
      </w:r>
      <w:proofErr w:type="gramStart"/>
      <w:r w:rsidR="00304422" w:rsidRPr="006551CC">
        <w:rPr>
          <w:rFonts w:ascii="Times New Roman" w:hAnsi="Times New Roman"/>
        </w:rPr>
        <w:t>particular application</w:t>
      </w:r>
      <w:proofErr w:type="gramEnd"/>
      <w:r w:rsidR="00304422" w:rsidRPr="006551CC">
        <w:rPr>
          <w:rFonts w:ascii="Times New Roman" w:hAnsi="Times New Roman"/>
        </w:rPr>
        <w:t xml:space="preserve"> </w:t>
      </w:r>
      <w:r w:rsidRPr="006551CC">
        <w:rPr>
          <w:rFonts w:ascii="Times New Roman" w:hAnsi="Times New Roman"/>
        </w:rPr>
        <w:t xml:space="preserve">to him </w:t>
      </w:r>
      <w:r w:rsidR="006947CA" w:rsidRPr="006551CC">
        <w:rPr>
          <w:rFonts w:ascii="Times New Roman" w:hAnsi="Times New Roman"/>
        </w:rPr>
        <w:t xml:space="preserve">is that the exercise of powers and performance of duties under them would result in him facing an imminent risk of premature death in Nauru. That factor, he argues, </w:t>
      </w:r>
      <w:r w:rsidR="00120D5B" w:rsidRPr="006551CC">
        <w:rPr>
          <w:rFonts w:ascii="Times New Roman" w:hAnsi="Times New Roman"/>
        </w:rPr>
        <w:t>is to be assessed in the context of other "salient features"</w:t>
      </w:r>
      <w:r w:rsidR="00A04062" w:rsidRPr="006551CC">
        <w:rPr>
          <w:rFonts w:ascii="Times New Roman" w:hAnsi="Times New Roman"/>
        </w:rPr>
        <w:t xml:space="preserve"> </w:t>
      </w:r>
      <w:r w:rsidR="00120D5B" w:rsidRPr="006551CC">
        <w:rPr>
          <w:rFonts w:ascii="Times New Roman" w:hAnsi="Times New Roman"/>
        </w:rPr>
        <w:t>identifie</w:t>
      </w:r>
      <w:r w:rsidR="004556C7" w:rsidRPr="006551CC">
        <w:rPr>
          <w:rFonts w:ascii="Times New Roman" w:hAnsi="Times New Roman"/>
        </w:rPr>
        <w:t>d</w:t>
      </w:r>
      <w:r w:rsidR="00120D5B" w:rsidRPr="006551CC">
        <w:rPr>
          <w:rFonts w:ascii="Times New Roman" w:hAnsi="Times New Roman"/>
        </w:rPr>
        <w:t xml:space="preserve"> </w:t>
      </w:r>
      <w:r w:rsidR="001005ED" w:rsidRPr="006551CC">
        <w:rPr>
          <w:rFonts w:ascii="Times New Roman" w:hAnsi="Times New Roman"/>
        </w:rPr>
        <w:t xml:space="preserve">by him </w:t>
      </w:r>
      <w:r w:rsidR="00120D5B" w:rsidRPr="006551CC">
        <w:rPr>
          <w:rFonts w:ascii="Times New Roman" w:hAnsi="Times New Roman"/>
        </w:rPr>
        <w:t xml:space="preserve">without </w:t>
      </w:r>
      <w:r w:rsidR="00E91DD5" w:rsidRPr="006551CC">
        <w:rPr>
          <w:rFonts w:ascii="Times New Roman" w:hAnsi="Times New Roman"/>
        </w:rPr>
        <w:t xml:space="preserve">detailed </w:t>
      </w:r>
      <w:r w:rsidR="00120D5B" w:rsidRPr="006551CC">
        <w:rPr>
          <w:rFonts w:ascii="Times New Roman" w:hAnsi="Times New Roman"/>
        </w:rPr>
        <w:t xml:space="preserve">elaboration as: Australia's protection obligations; Australia's </w:t>
      </w:r>
      <w:r w:rsidR="001005ED" w:rsidRPr="006551CC">
        <w:rPr>
          <w:rFonts w:ascii="Times New Roman" w:hAnsi="Times New Roman"/>
        </w:rPr>
        <w:t>"</w:t>
      </w:r>
      <w:r w:rsidR="00120D5B" w:rsidRPr="006551CC">
        <w:rPr>
          <w:rFonts w:ascii="Times New Roman" w:hAnsi="Times New Roman"/>
        </w:rPr>
        <w:t>ongoing involvement</w:t>
      </w:r>
      <w:r w:rsidR="001005ED" w:rsidRPr="006551CC">
        <w:rPr>
          <w:rFonts w:ascii="Times New Roman" w:hAnsi="Times New Roman"/>
        </w:rPr>
        <w:t>"</w:t>
      </w:r>
      <w:r w:rsidR="00120D5B" w:rsidRPr="006551CC">
        <w:rPr>
          <w:rFonts w:ascii="Times New Roman" w:hAnsi="Times New Roman"/>
        </w:rPr>
        <w:t xml:space="preserve"> under the Interim Arrangement; the absence of procedural fairness and executive discretion; his lack of connection </w:t>
      </w:r>
      <w:r w:rsidR="00C763E8" w:rsidRPr="006551CC">
        <w:rPr>
          <w:rFonts w:ascii="Times New Roman" w:hAnsi="Times New Roman"/>
        </w:rPr>
        <w:t>with</w:t>
      </w:r>
      <w:r w:rsidR="00120D5B" w:rsidRPr="006551CC">
        <w:rPr>
          <w:rFonts w:ascii="Times New Roman" w:hAnsi="Times New Roman"/>
        </w:rPr>
        <w:t xml:space="preserve"> Nauru; his </w:t>
      </w:r>
      <w:r w:rsidR="00DC00EC" w:rsidRPr="006551CC">
        <w:rPr>
          <w:rFonts w:ascii="Times New Roman" w:hAnsi="Times New Roman"/>
        </w:rPr>
        <w:t xml:space="preserve">effective territorial </w:t>
      </w:r>
      <w:r w:rsidR="00120D5B" w:rsidRPr="006551CC">
        <w:rPr>
          <w:rFonts w:ascii="Times New Roman" w:hAnsi="Times New Roman"/>
        </w:rPr>
        <w:t xml:space="preserve">"confinement" to Nauru; </w:t>
      </w:r>
      <w:r w:rsidR="00C763E8" w:rsidRPr="006551CC">
        <w:rPr>
          <w:rFonts w:ascii="Times New Roman" w:hAnsi="Times New Roman"/>
        </w:rPr>
        <w:t xml:space="preserve">the fact that his visa was cancelled on </w:t>
      </w:r>
      <w:r w:rsidR="00120D5B" w:rsidRPr="006551CC">
        <w:rPr>
          <w:rFonts w:ascii="Times New Roman" w:hAnsi="Times New Roman"/>
        </w:rPr>
        <w:t>character grounds</w:t>
      </w:r>
      <w:r w:rsidR="00CE38C5" w:rsidRPr="006551CC">
        <w:rPr>
          <w:rFonts w:ascii="Times New Roman" w:hAnsi="Times New Roman"/>
        </w:rPr>
        <w:t xml:space="preserve"> following the commission of a criminal offence</w:t>
      </w:r>
      <w:r w:rsidR="00C763E8" w:rsidRPr="006551CC">
        <w:rPr>
          <w:rFonts w:ascii="Times New Roman" w:hAnsi="Times New Roman"/>
        </w:rPr>
        <w:t>;</w:t>
      </w:r>
      <w:r w:rsidR="00120D5B" w:rsidRPr="006551CC">
        <w:rPr>
          <w:rFonts w:ascii="Times New Roman" w:hAnsi="Times New Roman"/>
        </w:rPr>
        <w:t xml:space="preserve"> and </w:t>
      </w:r>
      <w:r w:rsidR="004556C7" w:rsidRPr="006551CC">
        <w:rPr>
          <w:rFonts w:ascii="Times New Roman" w:hAnsi="Times New Roman"/>
        </w:rPr>
        <w:t xml:space="preserve">that </w:t>
      </w:r>
      <w:r w:rsidR="00C763E8" w:rsidRPr="006551CC">
        <w:rPr>
          <w:rFonts w:ascii="Times New Roman" w:hAnsi="Times New Roman"/>
        </w:rPr>
        <w:t xml:space="preserve">his proposed removal to Nauru </w:t>
      </w:r>
      <w:r w:rsidR="00926865" w:rsidRPr="006551CC">
        <w:rPr>
          <w:rFonts w:ascii="Times New Roman" w:hAnsi="Times New Roman"/>
        </w:rPr>
        <w:t>c</w:t>
      </w:r>
      <w:r w:rsidR="001005ED" w:rsidRPr="006551CC">
        <w:rPr>
          <w:rFonts w:ascii="Times New Roman" w:hAnsi="Times New Roman"/>
        </w:rPr>
        <w:t>an</w:t>
      </w:r>
      <w:r w:rsidR="00926865" w:rsidRPr="006551CC">
        <w:rPr>
          <w:rFonts w:ascii="Times New Roman" w:hAnsi="Times New Roman"/>
        </w:rPr>
        <w:t xml:space="preserve"> be described as </w:t>
      </w:r>
      <w:r w:rsidR="004556C7" w:rsidRPr="006551CC">
        <w:rPr>
          <w:rFonts w:ascii="Times New Roman" w:hAnsi="Times New Roman"/>
        </w:rPr>
        <w:t>"banishment" having</w:t>
      </w:r>
      <w:r w:rsidR="00C763E8" w:rsidRPr="006551CC">
        <w:rPr>
          <w:rFonts w:ascii="Times New Roman" w:hAnsi="Times New Roman"/>
        </w:rPr>
        <w:t xml:space="preserve"> </w:t>
      </w:r>
      <w:r w:rsidR="00120D5B" w:rsidRPr="006551CC">
        <w:rPr>
          <w:rFonts w:ascii="Times New Roman" w:hAnsi="Times New Roman"/>
        </w:rPr>
        <w:t xml:space="preserve">a </w:t>
      </w:r>
      <w:r w:rsidR="004556C7" w:rsidRPr="006551CC">
        <w:rPr>
          <w:rFonts w:ascii="Times New Roman" w:hAnsi="Times New Roman"/>
        </w:rPr>
        <w:t>"</w:t>
      </w:r>
      <w:r w:rsidR="00120D5B" w:rsidRPr="006551CC">
        <w:rPr>
          <w:rFonts w:ascii="Times New Roman" w:hAnsi="Times New Roman"/>
        </w:rPr>
        <w:t>mark of infam</w:t>
      </w:r>
      <w:r w:rsidR="004556C7" w:rsidRPr="006551CC">
        <w:rPr>
          <w:rFonts w:ascii="Times New Roman" w:hAnsi="Times New Roman"/>
        </w:rPr>
        <w:t>y annexed"</w:t>
      </w:r>
      <w:r w:rsidR="00120D5B" w:rsidRPr="006551CC">
        <w:rPr>
          <w:rFonts w:ascii="Times New Roman" w:hAnsi="Times New Roman"/>
        </w:rPr>
        <w:t>.</w:t>
      </w:r>
      <w:r w:rsidR="004556C7" w:rsidRPr="006551CC">
        <w:rPr>
          <w:rStyle w:val="FootnoteReference"/>
          <w:rFonts w:ascii="Times New Roman" w:hAnsi="Times New Roman"/>
          <w:sz w:val="24"/>
        </w:rPr>
        <w:footnoteReference w:id="55"/>
      </w:r>
      <w:r w:rsidR="00E95281" w:rsidRPr="006551CC">
        <w:rPr>
          <w:rFonts w:ascii="Times New Roman" w:hAnsi="Times New Roman"/>
        </w:rPr>
        <w:t xml:space="preserve"> </w:t>
      </w:r>
    </w:p>
    <w:p w14:paraId="73F7FE12" w14:textId="07E941BD" w:rsidR="000116EE" w:rsidRPr="006551CC" w:rsidRDefault="00D91DAC" w:rsidP="006551CC">
      <w:pPr>
        <w:pStyle w:val="FixListStyle"/>
        <w:spacing w:after="260" w:line="280" w:lineRule="exact"/>
        <w:ind w:right="0"/>
        <w:jc w:val="both"/>
        <w:rPr>
          <w:rFonts w:ascii="Times New Roman" w:hAnsi="Times New Roman"/>
        </w:rPr>
      </w:pPr>
      <w:r w:rsidRPr="006551CC">
        <w:rPr>
          <w:rFonts w:ascii="Times New Roman" w:hAnsi="Times New Roman"/>
        </w:rPr>
        <w:tab/>
        <w:t>Neither alone nor in the context of th</w:t>
      </w:r>
      <w:r w:rsidR="001005ED" w:rsidRPr="006551CC">
        <w:rPr>
          <w:rFonts w:ascii="Times New Roman" w:hAnsi="Times New Roman"/>
        </w:rPr>
        <w:t xml:space="preserve">ose </w:t>
      </w:r>
      <w:r w:rsidRPr="006551CC">
        <w:rPr>
          <w:rFonts w:ascii="Times New Roman" w:hAnsi="Times New Roman"/>
        </w:rPr>
        <w:t xml:space="preserve">other "salient features" is the consequence </w:t>
      </w:r>
      <w:r w:rsidR="00971330" w:rsidRPr="006551CC">
        <w:rPr>
          <w:rFonts w:ascii="Times New Roman" w:hAnsi="Times New Roman"/>
        </w:rPr>
        <w:t>that</w:t>
      </w:r>
      <w:r w:rsidRPr="006551CC">
        <w:rPr>
          <w:rFonts w:ascii="Times New Roman" w:hAnsi="Times New Roman"/>
        </w:rPr>
        <w:t xml:space="preserve"> the appellant </w:t>
      </w:r>
      <w:r w:rsidR="00971330" w:rsidRPr="006551CC">
        <w:rPr>
          <w:rFonts w:ascii="Times New Roman" w:hAnsi="Times New Roman"/>
        </w:rPr>
        <w:t xml:space="preserve">would </w:t>
      </w:r>
      <w:r w:rsidRPr="006551CC">
        <w:rPr>
          <w:rFonts w:ascii="Times New Roman" w:hAnsi="Times New Roman"/>
        </w:rPr>
        <w:t>fac</w:t>
      </w:r>
      <w:r w:rsidR="00971330" w:rsidRPr="006551CC">
        <w:rPr>
          <w:rFonts w:ascii="Times New Roman" w:hAnsi="Times New Roman"/>
        </w:rPr>
        <w:t>e</w:t>
      </w:r>
      <w:r w:rsidRPr="006551CC">
        <w:rPr>
          <w:rFonts w:ascii="Times New Roman" w:hAnsi="Times New Roman"/>
        </w:rPr>
        <w:t xml:space="preserve"> an imminent risk of premature death in Nauru </w:t>
      </w:r>
      <w:r w:rsidR="001005ED" w:rsidRPr="006551CC">
        <w:rPr>
          <w:rFonts w:ascii="Times New Roman" w:hAnsi="Times New Roman"/>
        </w:rPr>
        <w:t xml:space="preserve">attributable to the inadequacy of medical services in Nauru </w:t>
      </w:r>
      <w:r w:rsidRPr="006551CC">
        <w:rPr>
          <w:rFonts w:ascii="Times New Roman" w:hAnsi="Times New Roman"/>
        </w:rPr>
        <w:t>sufficient to characterise the application of ss 198AH</w:t>
      </w:r>
      <w:r w:rsidR="002E3186" w:rsidRPr="006551CC">
        <w:rPr>
          <w:rFonts w:ascii="Times New Roman" w:hAnsi="Times New Roman"/>
        </w:rPr>
        <w:t>B</w:t>
      </w:r>
      <w:r w:rsidRPr="006551CC">
        <w:rPr>
          <w:rFonts w:ascii="Times New Roman" w:hAnsi="Times New Roman"/>
        </w:rPr>
        <w:t xml:space="preserve">, 76AAA and 198(2B) of the </w:t>
      </w:r>
      <w:r w:rsidRPr="006551CC">
        <w:rPr>
          <w:rFonts w:ascii="Times New Roman" w:hAnsi="Times New Roman"/>
          <w:i/>
          <w:iCs/>
        </w:rPr>
        <w:t>Migration Act</w:t>
      </w:r>
      <w:r w:rsidRPr="006551CC">
        <w:rPr>
          <w:rFonts w:ascii="Times New Roman" w:hAnsi="Times New Roman"/>
        </w:rPr>
        <w:t xml:space="preserve"> </w:t>
      </w:r>
      <w:r w:rsidR="008F631A" w:rsidRPr="006551CC">
        <w:rPr>
          <w:rFonts w:ascii="Times New Roman" w:hAnsi="Times New Roman"/>
        </w:rPr>
        <w:t xml:space="preserve">to him </w:t>
      </w:r>
      <w:r w:rsidRPr="006551CC">
        <w:rPr>
          <w:rFonts w:ascii="Times New Roman" w:hAnsi="Times New Roman"/>
        </w:rPr>
        <w:t xml:space="preserve">as penal or punitive. </w:t>
      </w:r>
      <w:r w:rsidR="00F86E32" w:rsidRPr="006551CC">
        <w:rPr>
          <w:rFonts w:ascii="Times New Roman" w:hAnsi="Times New Roman"/>
        </w:rPr>
        <w:t>The</w:t>
      </w:r>
      <w:r w:rsidR="00151B59" w:rsidRPr="006551CC">
        <w:rPr>
          <w:rFonts w:ascii="Times New Roman" w:hAnsi="Times New Roman"/>
        </w:rPr>
        <w:t xml:space="preserve"> i</w:t>
      </w:r>
      <w:r w:rsidR="00971330" w:rsidRPr="006551CC">
        <w:rPr>
          <w:rFonts w:ascii="Times New Roman" w:hAnsi="Times New Roman"/>
        </w:rPr>
        <w:t xml:space="preserve">ncreased </w:t>
      </w:r>
      <w:r w:rsidR="00151B59" w:rsidRPr="006551CC">
        <w:rPr>
          <w:rFonts w:ascii="Times New Roman" w:hAnsi="Times New Roman"/>
        </w:rPr>
        <w:t xml:space="preserve">risk of premature death </w:t>
      </w:r>
      <w:r w:rsidR="00971330" w:rsidRPr="006551CC">
        <w:rPr>
          <w:rFonts w:ascii="Times New Roman" w:hAnsi="Times New Roman"/>
        </w:rPr>
        <w:t xml:space="preserve">from a fatal asthma attack </w:t>
      </w:r>
      <w:r w:rsidR="00151B59" w:rsidRPr="006551CC">
        <w:rPr>
          <w:rFonts w:ascii="Times New Roman" w:hAnsi="Times New Roman"/>
        </w:rPr>
        <w:t xml:space="preserve">which the appellant would face in Nauru bears </w:t>
      </w:r>
      <w:r w:rsidR="00F86E32" w:rsidRPr="006551CC">
        <w:rPr>
          <w:rFonts w:ascii="Times New Roman" w:hAnsi="Times New Roman"/>
        </w:rPr>
        <w:t xml:space="preserve">no analogy to the unjustified deprivations of liberty held by majority to </w:t>
      </w:r>
      <w:r w:rsidR="00151B59" w:rsidRPr="006551CC">
        <w:rPr>
          <w:rFonts w:ascii="Times New Roman" w:hAnsi="Times New Roman"/>
        </w:rPr>
        <w:t>be properly</w:t>
      </w:r>
      <w:r w:rsidR="00F86E32" w:rsidRPr="006551CC">
        <w:rPr>
          <w:rFonts w:ascii="Times New Roman" w:hAnsi="Times New Roman"/>
        </w:rPr>
        <w:t xml:space="preserve"> characteris</w:t>
      </w:r>
      <w:r w:rsidR="00151B59" w:rsidRPr="006551CC">
        <w:rPr>
          <w:rFonts w:ascii="Times New Roman" w:hAnsi="Times New Roman"/>
        </w:rPr>
        <w:t>ed as punitive</w:t>
      </w:r>
      <w:r w:rsidR="00F86E32" w:rsidRPr="006551CC">
        <w:rPr>
          <w:rFonts w:ascii="Times New Roman" w:hAnsi="Times New Roman"/>
        </w:rPr>
        <w:t xml:space="preserve"> in </w:t>
      </w:r>
      <w:r w:rsidR="00F86E32" w:rsidRPr="006551CC">
        <w:rPr>
          <w:rFonts w:ascii="Times New Roman" w:hAnsi="Times New Roman"/>
          <w:i/>
          <w:iCs/>
        </w:rPr>
        <w:t>YBFZ v Minister for Immigration, Citizenship and Multicultural Affairs</w:t>
      </w:r>
      <w:r w:rsidR="00F86E32" w:rsidRPr="006551CC">
        <w:rPr>
          <w:rStyle w:val="FootnoteReference"/>
          <w:rFonts w:ascii="Times New Roman" w:hAnsi="Times New Roman"/>
          <w:sz w:val="24"/>
        </w:rPr>
        <w:footnoteReference w:id="56"/>
      </w:r>
      <w:r w:rsidR="00E54B3D" w:rsidRPr="006551CC">
        <w:rPr>
          <w:rFonts w:ascii="Times New Roman" w:hAnsi="Times New Roman"/>
        </w:rPr>
        <w:t xml:space="preserve"> and </w:t>
      </w:r>
      <w:r w:rsidR="00E54B3D" w:rsidRPr="006551CC">
        <w:rPr>
          <w:rFonts w:ascii="Times New Roman" w:hAnsi="Times New Roman"/>
          <w:i/>
          <w:iCs/>
        </w:rPr>
        <w:t xml:space="preserve">EGH19 v </w:t>
      </w:r>
      <w:r w:rsidR="0090441C" w:rsidRPr="006551CC">
        <w:rPr>
          <w:rFonts w:ascii="Times New Roman" w:hAnsi="Times New Roman"/>
          <w:i/>
          <w:iCs/>
        </w:rPr>
        <w:t>The Commonwealth</w:t>
      </w:r>
      <w:r w:rsidR="00715A82" w:rsidRPr="006551CC">
        <w:rPr>
          <w:rFonts w:ascii="Times New Roman" w:hAnsi="Times New Roman"/>
          <w:i/>
          <w:iCs/>
        </w:rPr>
        <w:t>.</w:t>
      </w:r>
      <w:r w:rsidR="0090441C" w:rsidRPr="006551CC">
        <w:rPr>
          <w:rStyle w:val="FootnoteReference"/>
          <w:rFonts w:ascii="Times New Roman" w:hAnsi="Times New Roman"/>
          <w:sz w:val="24"/>
        </w:rPr>
        <w:footnoteReference w:id="57"/>
      </w:r>
      <w:r w:rsidR="00F86E32" w:rsidRPr="006551CC">
        <w:rPr>
          <w:rFonts w:ascii="Times New Roman" w:hAnsi="Times New Roman"/>
        </w:rPr>
        <w:t xml:space="preserve"> </w:t>
      </w:r>
      <w:r w:rsidR="00C1027F" w:rsidRPr="006551CC">
        <w:rPr>
          <w:rFonts w:ascii="Times New Roman" w:hAnsi="Times New Roman"/>
        </w:rPr>
        <w:t>Even if exposure to that increased risk might be characterised as a detriment,</w:t>
      </w:r>
      <w:r w:rsidR="00F86E32" w:rsidRPr="006551CC">
        <w:rPr>
          <w:rFonts w:ascii="Times New Roman" w:hAnsi="Times New Roman"/>
        </w:rPr>
        <w:t xml:space="preserve"> </w:t>
      </w:r>
      <w:r w:rsidR="00C1027F" w:rsidRPr="006551CC">
        <w:rPr>
          <w:rFonts w:ascii="Times New Roman" w:hAnsi="Times New Roman"/>
        </w:rPr>
        <w:t>mere</w:t>
      </w:r>
      <w:r w:rsidR="008F631A" w:rsidRPr="006551CC" w:rsidDel="007B1412">
        <w:rPr>
          <w:rFonts w:ascii="Times New Roman" w:hAnsi="Times New Roman"/>
        </w:rPr>
        <w:t xml:space="preserve"> </w:t>
      </w:r>
      <w:r w:rsidR="007B1412" w:rsidRPr="006551CC">
        <w:rPr>
          <w:rFonts w:ascii="Times New Roman" w:hAnsi="Times New Roman"/>
        </w:rPr>
        <w:t>imposition</w:t>
      </w:r>
      <w:r w:rsidR="008F631A" w:rsidRPr="006551CC">
        <w:rPr>
          <w:rFonts w:ascii="Times New Roman" w:hAnsi="Times New Roman"/>
        </w:rPr>
        <w:t xml:space="preserve"> of "involuntary </w:t>
      </w:r>
      <w:r w:rsidR="008F631A" w:rsidRPr="006551CC">
        <w:rPr>
          <w:rFonts w:ascii="Times New Roman" w:hAnsi="Times New Roman"/>
        </w:rPr>
        <w:lastRenderedPageBreak/>
        <w:t xml:space="preserve">hardship or detriment", as Gleeson CJ emphasised in </w:t>
      </w:r>
      <w:r w:rsidR="008F631A" w:rsidRPr="006551CC">
        <w:rPr>
          <w:rFonts w:ascii="Times New Roman" w:hAnsi="Times New Roman"/>
          <w:i/>
          <w:iCs/>
        </w:rPr>
        <w:t xml:space="preserve">Re Woolley; Ex </w:t>
      </w:r>
      <w:proofErr w:type="spellStart"/>
      <w:r w:rsidR="008F631A" w:rsidRPr="006551CC">
        <w:rPr>
          <w:rFonts w:ascii="Times New Roman" w:hAnsi="Times New Roman"/>
          <w:i/>
          <w:iCs/>
        </w:rPr>
        <w:t>parte</w:t>
      </w:r>
      <w:proofErr w:type="spellEnd"/>
      <w:r w:rsidR="008F631A" w:rsidRPr="006551CC">
        <w:rPr>
          <w:rFonts w:ascii="Times New Roman" w:hAnsi="Times New Roman"/>
          <w:i/>
          <w:iCs/>
        </w:rPr>
        <w:t xml:space="preserve"> Applicants M276/2003</w:t>
      </w:r>
      <w:r w:rsidR="008F631A" w:rsidRPr="006551CC">
        <w:rPr>
          <w:rFonts w:ascii="Times New Roman" w:hAnsi="Times New Roman"/>
        </w:rPr>
        <w:t>,</w:t>
      </w:r>
      <w:r w:rsidR="008F631A" w:rsidRPr="006551CC">
        <w:rPr>
          <w:rStyle w:val="FootnoteReference"/>
          <w:rFonts w:ascii="Times New Roman" w:hAnsi="Times New Roman"/>
          <w:sz w:val="24"/>
        </w:rPr>
        <w:footnoteReference w:id="58"/>
      </w:r>
      <w:r w:rsidR="008F631A" w:rsidRPr="006551CC">
        <w:rPr>
          <w:rFonts w:ascii="Times New Roman" w:hAnsi="Times New Roman"/>
        </w:rPr>
        <w:t xml:space="preserve"> "is not an exclusively judicial function".</w:t>
      </w:r>
    </w:p>
    <w:p w14:paraId="3584EE42" w14:textId="23309D3F" w:rsidR="00825257" w:rsidRPr="006551CC" w:rsidRDefault="00825257" w:rsidP="006551CC">
      <w:pPr>
        <w:pStyle w:val="HeadingL1"/>
        <w:spacing w:after="260" w:line="280" w:lineRule="exact"/>
        <w:ind w:right="0"/>
        <w:jc w:val="both"/>
        <w:rPr>
          <w:rFonts w:ascii="Times New Roman" w:hAnsi="Times New Roman"/>
        </w:rPr>
      </w:pPr>
      <w:r w:rsidRPr="006551CC">
        <w:rPr>
          <w:rFonts w:ascii="Times New Roman" w:hAnsi="Times New Roman"/>
        </w:rPr>
        <w:t>Disposition</w:t>
      </w:r>
    </w:p>
    <w:p w14:paraId="3A0E92EF" w14:textId="77777777" w:rsidR="005324B2" w:rsidRDefault="00825257" w:rsidP="006551CC">
      <w:pPr>
        <w:pStyle w:val="FixListStyle"/>
        <w:spacing w:after="260" w:line="280" w:lineRule="exact"/>
        <w:ind w:right="0"/>
        <w:jc w:val="both"/>
        <w:rPr>
          <w:rFonts w:ascii="Times New Roman" w:hAnsi="Times New Roman"/>
        </w:rPr>
      </w:pPr>
      <w:r w:rsidRPr="006551CC">
        <w:rPr>
          <w:rFonts w:ascii="Times New Roman" w:hAnsi="Times New Roman"/>
        </w:rPr>
        <w:tab/>
        <w:t>The appeal is to be dismissed with costs.</w:t>
      </w:r>
    </w:p>
    <w:p w14:paraId="5C27B410" w14:textId="77777777" w:rsidR="005324B2" w:rsidRDefault="005324B2" w:rsidP="006551CC">
      <w:pPr>
        <w:pStyle w:val="FixListStyle"/>
        <w:spacing w:after="260" w:line="280" w:lineRule="exact"/>
        <w:ind w:right="0"/>
        <w:jc w:val="both"/>
        <w:rPr>
          <w:rFonts w:ascii="Times New Roman" w:hAnsi="Times New Roman"/>
        </w:rPr>
        <w:sectPr w:rsidR="005324B2" w:rsidSect="00FD0528">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2F3A0231" w14:textId="77777777" w:rsidR="005324B2" w:rsidRPr="005D1D37" w:rsidRDefault="005324B2" w:rsidP="005D1D37">
      <w:pPr>
        <w:pStyle w:val="FixListStyle"/>
        <w:tabs>
          <w:tab w:val="clear" w:pos="720"/>
          <w:tab w:val="left" w:pos="0"/>
        </w:tabs>
        <w:spacing w:after="260" w:line="280" w:lineRule="exact"/>
        <w:ind w:right="0"/>
        <w:jc w:val="both"/>
        <w:rPr>
          <w:rFonts w:ascii="Times New Roman" w:hAnsi="Times New Roman"/>
        </w:rPr>
      </w:pPr>
      <w:r w:rsidRPr="005D1D37">
        <w:rPr>
          <w:rFonts w:ascii="Times New Roman" w:hAnsi="Times New Roman"/>
        </w:rPr>
        <w:lastRenderedPageBreak/>
        <w:t>GORDON J.   The appellant is one of three persons the subject of an interim "third</w:t>
      </w:r>
      <w:r>
        <w:rPr>
          <w:rFonts w:ascii="Times New Roman" w:hAnsi="Times New Roman"/>
        </w:rPr>
        <w:t> </w:t>
      </w:r>
      <w:r w:rsidRPr="005D1D37">
        <w:rPr>
          <w:rFonts w:ascii="Times New Roman" w:hAnsi="Times New Roman"/>
        </w:rPr>
        <w:t xml:space="preserve">country reception arrangement" ("the Interim Arrangement") between Australia and the Republic of Nauru concerning the removal from Australia to Nauru of persons affected by this Court's decision in </w:t>
      </w:r>
      <w:r w:rsidRPr="005D1D37">
        <w:rPr>
          <w:rFonts w:ascii="Times New Roman" w:hAnsi="Times New Roman"/>
          <w:i/>
          <w:iCs/>
        </w:rPr>
        <w:t>NZYQ v Minister for Immigration, Citizenship and Multicultural Affairs</w:t>
      </w:r>
      <w:r w:rsidRPr="005D1D37">
        <w:rPr>
          <w:rFonts w:ascii="Times New Roman" w:hAnsi="Times New Roman"/>
        </w:rPr>
        <w:t>.</w:t>
      </w:r>
      <w:r w:rsidRPr="005D1D37">
        <w:rPr>
          <w:rStyle w:val="FootnoteReference"/>
          <w:rFonts w:ascii="Times New Roman" w:hAnsi="Times New Roman"/>
          <w:sz w:val="24"/>
        </w:rPr>
        <w:footnoteReference w:id="59"/>
      </w:r>
    </w:p>
    <w:p w14:paraId="5F72DF46"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The appellant challenged his removal to Nauru in the Federal Court of Australia on grounds, relevantly, that the entry into the Interim Arrangement was conditioned on the Commonwealth affording him procedural fairness and that his removal to Nauru was not "reasonably practicable" within the meaning of s 198 of the </w:t>
      </w:r>
      <w:r w:rsidRPr="005D1D37">
        <w:rPr>
          <w:rFonts w:ascii="Times New Roman" w:hAnsi="Times New Roman"/>
          <w:i/>
          <w:iCs/>
        </w:rPr>
        <w:t>Migration Act 1958</w:t>
      </w:r>
      <w:r w:rsidRPr="005D1D37">
        <w:rPr>
          <w:rFonts w:ascii="Times New Roman" w:hAnsi="Times New Roman"/>
        </w:rPr>
        <w:t xml:space="preserve"> (</w:t>
      </w:r>
      <w:proofErr w:type="spellStart"/>
      <w:r w:rsidRPr="005D1D37">
        <w:rPr>
          <w:rFonts w:ascii="Times New Roman" w:hAnsi="Times New Roman"/>
        </w:rPr>
        <w:t>Cth</w:t>
      </w:r>
      <w:proofErr w:type="spellEnd"/>
      <w:r w:rsidRPr="005D1D37">
        <w:rPr>
          <w:rFonts w:ascii="Times New Roman" w:hAnsi="Times New Roman"/>
        </w:rPr>
        <w:t>) because the medical services in Nauru were not adequate to address his severe asthma. The primary judge dismissed the appellant's challenge.</w:t>
      </w:r>
    </w:p>
    <w:p w14:paraId="54EC7996"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After the appellant appealed to the Full Court of the Federal Court of Australia, the Commonwealth enacted the </w:t>
      </w:r>
      <w:r w:rsidRPr="005D1D37">
        <w:rPr>
          <w:rFonts w:ascii="Times New Roman" w:hAnsi="Times New Roman"/>
          <w:i/>
          <w:iCs/>
        </w:rPr>
        <w:t>Home Affairs Legislation Amendment (2025 Measures No 1) Act 2025</w:t>
      </w:r>
      <w:r w:rsidRPr="005D1D37">
        <w:rPr>
          <w:rFonts w:ascii="Times New Roman" w:hAnsi="Times New Roman"/>
        </w:rPr>
        <w:t xml:space="preserve"> (</w:t>
      </w:r>
      <w:proofErr w:type="spellStart"/>
      <w:r w:rsidRPr="005D1D37">
        <w:rPr>
          <w:rFonts w:ascii="Times New Roman" w:hAnsi="Times New Roman"/>
        </w:rPr>
        <w:t>Cth</w:t>
      </w:r>
      <w:proofErr w:type="spellEnd"/>
      <w:r w:rsidRPr="005D1D37">
        <w:rPr>
          <w:rFonts w:ascii="Times New Roman" w:hAnsi="Times New Roman"/>
        </w:rPr>
        <w:t>) ("the 2025 Amendment Act"). The</w:t>
      </w:r>
      <w:r>
        <w:rPr>
          <w:rFonts w:ascii="Times New Roman" w:hAnsi="Times New Roman"/>
        </w:rPr>
        <w:t xml:space="preserve"> </w:t>
      </w:r>
      <w:r w:rsidRPr="005D1D37">
        <w:rPr>
          <w:rFonts w:ascii="Times New Roman" w:hAnsi="Times New Roman"/>
        </w:rPr>
        <w:t>2025</w:t>
      </w:r>
      <w:r>
        <w:rPr>
          <w:rFonts w:ascii="Times New Roman" w:hAnsi="Times New Roman"/>
        </w:rPr>
        <w:t xml:space="preserve"> </w:t>
      </w:r>
      <w:r w:rsidRPr="005D1D37">
        <w:rPr>
          <w:rFonts w:ascii="Times New Roman" w:hAnsi="Times New Roman"/>
        </w:rPr>
        <w:t xml:space="preserve">Amendment Act inserted s 198AHAA into the </w:t>
      </w:r>
      <w:r w:rsidRPr="005D1D37">
        <w:rPr>
          <w:rFonts w:ascii="Times New Roman" w:hAnsi="Times New Roman"/>
          <w:i/>
          <w:iCs/>
        </w:rPr>
        <w:t>Migration Act</w:t>
      </w:r>
      <w:r w:rsidRPr="005D1D37">
        <w:rPr>
          <w:rFonts w:ascii="Times New Roman" w:hAnsi="Times New Roman"/>
        </w:rPr>
        <w:t>, which</w:t>
      </w:r>
      <w:r>
        <w:rPr>
          <w:rFonts w:ascii="Times New Roman" w:hAnsi="Times New Roman"/>
        </w:rPr>
        <w:t> </w:t>
      </w:r>
      <w:r w:rsidRPr="005D1D37">
        <w:rPr>
          <w:rFonts w:ascii="Times New Roman" w:hAnsi="Times New Roman"/>
        </w:rPr>
        <w:t>provision retrospectively disapplied the rules of natural justice to "an exercise of the</w:t>
      </w:r>
      <w:r>
        <w:rPr>
          <w:rFonts w:ascii="Times New Roman" w:hAnsi="Times New Roman"/>
        </w:rPr>
        <w:t> </w:t>
      </w:r>
      <w:r w:rsidRPr="005D1D37">
        <w:rPr>
          <w:rFonts w:ascii="Times New Roman" w:hAnsi="Times New Roman"/>
        </w:rPr>
        <w:t>executive power of the Commonwealth" to "enter into a third country reception arrangement with a foreign country" or to "do anything preparatory to entering into a third country reception arrangement with a foreign country".</w:t>
      </w:r>
      <w:r w:rsidRPr="005D1D37">
        <w:rPr>
          <w:rStyle w:val="FootnoteReference"/>
          <w:rFonts w:ascii="Times New Roman" w:hAnsi="Times New Roman"/>
          <w:sz w:val="24"/>
        </w:rPr>
        <w:footnoteReference w:id="60"/>
      </w:r>
      <w:r w:rsidRPr="005D1D37">
        <w:rPr>
          <w:rFonts w:ascii="Times New Roman" w:hAnsi="Times New Roman"/>
        </w:rPr>
        <w:t xml:space="preserve"> The 2025</w:t>
      </w:r>
      <w:r>
        <w:rPr>
          <w:rFonts w:ascii="Times New Roman" w:hAnsi="Times New Roman"/>
        </w:rPr>
        <w:t> </w:t>
      </w:r>
      <w:r w:rsidRPr="005D1D37">
        <w:rPr>
          <w:rFonts w:ascii="Times New Roman" w:hAnsi="Times New Roman"/>
        </w:rPr>
        <w:t>Amendment Act also deemed valid certain things done or purportedly done, including the entry or purported entry into a third country reception arrangement.</w:t>
      </w:r>
      <w:r w:rsidRPr="005D1D37">
        <w:rPr>
          <w:rStyle w:val="FootnoteReference"/>
          <w:rFonts w:ascii="Times New Roman" w:hAnsi="Times New Roman"/>
          <w:sz w:val="24"/>
        </w:rPr>
        <w:footnoteReference w:id="61"/>
      </w:r>
    </w:p>
    <w:p w14:paraId="0F0164AF"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The appellant's appeal was removed into this Court, and the appellant filed a second further amended notice of appeal. In this Court, there were two issues. The first issue was whether the authority to decide to make</w:t>
      </w:r>
      <w:r w:rsidRPr="005D1D37" w:rsidDel="007F79BF">
        <w:rPr>
          <w:rFonts w:ascii="Times New Roman" w:hAnsi="Times New Roman"/>
        </w:rPr>
        <w:t xml:space="preserve">, to make, </w:t>
      </w:r>
      <w:r w:rsidRPr="005D1D37">
        <w:rPr>
          <w:rFonts w:ascii="Times New Roman" w:hAnsi="Times New Roman"/>
        </w:rPr>
        <w:t xml:space="preserve">and/or to </w:t>
      </w:r>
      <w:proofErr w:type="gramStart"/>
      <w:r w:rsidRPr="005D1D37">
        <w:rPr>
          <w:rFonts w:ascii="Times New Roman" w:hAnsi="Times New Roman"/>
        </w:rPr>
        <w:t>enter into</w:t>
      </w:r>
      <w:proofErr w:type="gramEnd"/>
      <w:r w:rsidRPr="005D1D37">
        <w:rPr>
          <w:rFonts w:ascii="Times New Roman" w:hAnsi="Times New Roman"/>
        </w:rPr>
        <w:t xml:space="preserve"> the Interim Arrangement was conditioned on procedural fairness. The</w:t>
      </w:r>
      <w:r>
        <w:rPr>
          <w:rFonts w:ascii="Times New Roman" w:hAnsi="Times New Roman"/>
        </w:rPr>
        <w:t> </w:t>
      </w:r>
      <w:r w:rsidRPr="005D1D37">
        <w:rPr>
          <w:rFonts w:ascii="Times New Roman" w:hAnsi="Times New Roman"/>
        </w:rPr>
        <w:t>appellant contended that there was such a condition, it was breached, and</w:t>
      </w:r>
      <w:r>
        <w:rPr>
          <w:rFonts w:ascii="Times New Roman" w:hAnsi="Times New Roman"/>
        </w:rPr>
        <w:t> </w:t>
      </w:r>
      <w:r w:rsidRPr="005D1D37">
        <w:rPr>
          <w:rFonts w:ascii="Times New Roman" w:hAnsi="Times New Roman"/>
        </w:rPr>
        <w:t>an</w:t>
      </w:r>
      <w:r>
        <w:rPr>
          <w:rFonts w:ascii="Times New Roman" w:hAnsi="Times New Roman"/>
        </w:rPr>
        <w:t> </w:t>
      </w:r>
      <w:r w:rsidRPr="005D1D37">
        <w:rPr>
          <w:rFonts w:ascii="Times New Roman" w:hAnsi="Times New Roman"/>
        </w:rPr>
        <w:t>injunction should issue restraining the respondents from removing the</w:t>
      </w:r>
      <w:r>
        <w:rPr>
          <w:rFonts w:ascii="Times New Roman" w:hAnsi="Times New Roman"/>
        </w:rPr>
        <w:t> </w:t>
      </w:r>
      <w:r w:rsidRPr="005D1D37">
        <w:rPr>
          <w:rFonts w:ascii="Times New Roman" w:hAnsi="Times New Roman"/>
        </w:rPr>
        <w:t xml:space="preserve">appellant from Australia to Nauru under s 198 of the </w:t>
      </w:r>
      <w:r w:rsidRPr="005D1D37">
        <w:rPr>
          <w:rFonts w:ascii="Times New Roman" w:hAnsi="Times New Roman"/>
          <w:i/>
          <w:iCs/>
        </w:rPr>
        <w:t>Migration Act</w:t>
      </w:r>
      <w:r w:rsidRPr="005D1D37">
        <w:rPr>
          <w:rFonts w:ascii="Times New Roman" w:hAnsi="Times New Roman"/>
        </w:rPr>
        <w:t>. The</w:t>
      </w:r>
      <w:r>
        <w:rPr>
          <w:rFonts w:ascii="Times New Roman" w:hAnsi="Times New Roman"/>
        </w:rPr>
        <w:t> </w:t>
      </w:r>
      <w:r w:rsidRPr="005D1D37">
        <w:rPr>
          <w:rFonts w:ascii="Times New Roman" w:hAnsi="Times New Roman"/>
        </w:rPr>
        <w:t>appellant contended that the 2025 Amendment Act had not removed the</w:t>
      </w:r>
      <w:r>
        <w:rPr>
          <w:rFonts w:ascii="Times New Roman" w:hAnsi="Times New Roman"/>
        </w:rPr>
        <w:t> </w:t>
      </w:r>
      <w:r w:rsidRPr="005D1D37">
        <w:rPr>
          <w:rFonts w:ascii="Times New Roman" w:hAnsi="Times New Roman"/>
        </w:rPr>
        <w:t>grounds for such an injunction.</w:t>
      </w:r>
    </w:p>
    <w:p w14:paraId="43804459"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The second issue was whether the appellant's removal to Nauru was authorised and required by s 198 of the </w:t>
      </w:r>
      <w:r w:rsidRPr="005D1D37">
        <w:rPr>
          <w:rFonts w:ascii="Times New Roman" w:hAnsi="Times New Roman"/>
          <w:i/>
          <w:iCs/>
        </w:rPr>
        <w:t>Migration Act</w:t>
      </w:r>
      <w:r w:rsidRPr="005D1D37">
        <w:rPr>
          <w:rFonts w:ascii="Times New Roman" w:hAnsi="Times New Roman"/>
        </w:rPr>
        <w:t xml:space="preserve">. The appellant submitted </w:t>
      </w:r>
      <w:r w:rsidRPr="005D1D37">
        <w:rPr>
          <w:rFonts w:ascii="Times New Roman" w:hAnsi="Times New Roman"/>
        </w:rPr>
        <w:lastRenderedPageBreak/>
        <w:t>that, having regard to the primary judge's findings as to the inadequacy of the</w:t>
      </w:r>
      <w:r>
        <w:rPr>
          <w:rFonts w:ascii="Times New Roman" w:hAnsi="Times New Roman"/>
        </w:rPr>
        <w:t> </w:t>
      </w:r>
      <w:r w:rsidRPr="005D1D37">
        <w:rPr>
          <w:rFonts w:ascii="Times New Roman" w:hAnsi="Times New Roman"/>
        </w:rPr>
        <w:t>medical services in Nauru to manage his health condition, it was not "reasonably practicable" to remove the appellant from Australia to Nauru. In</w:t>
      </w:r>
      <w:r>
        <w:rPr>
          <w:rFonts w:ascii="Times New Roman" w:hAnsi="Times New Roman"/>
        </w:rPr>
        <w:t> </w:t>
      </w:r>
      <w:r w:rsidRPr="005D1D37">
        <w:rPr>
          <w:rFonts w:ascii="Times New Roman" w:hAnsi="Times New Roman"/>
        </w:rPr>
        <w:t>the</w:t>
      </w:r>
      <w:r>
        <w:rPr>
          <w:rFonts w:ascii="Times New Roman" w:hAnsi="Times New Roman"/>
        </w:rPr>
        <w:t> </w:t>
      </w:r>
      <w:r w:rsidRPr="005D1D37">
        <w:rPr>
          <w:rFonts w:ascii="Times New Roman" w:hAnsi="Times New Roman"/>
        </w:rPr>
        <w:t xml:space="preserve">alternative, the appellant submitted that s 3A of the </w:t>
      </w:r>
      <w:r w:rsidRPr="005D1D37">
        <w:rPr>
          <w:rFonts w:ascii="Times New Roman" w:hAnsi="Times New Roman"/>
          <w:i/>
          <w:iCs/>
        </w:rPr>
        <w:t xml:space="preserve">Migration Act </w:t>
      </w:r>
      <w:r w:rsidRPr="005D1D37">
        <w:rPr>
          <w:rFonts w:ascii="Times New Roman" w:hAnsi="Times New Roman"/>
        </w:rPr>
        <w:t>requires s 198(2B) to be construed so as not to require his removal to a real risk of death in Naur</w:t>
      </w:r>
      <w:r>
        <w:rPr>
          <w:rFonts w:ascii="Times New Roman" w:hAnsi="Times New Roman"/>
        </w:rPr>
        <w:t>u</w:t>
      </w:r>
      <w:r w:rsidRPr="005D1D37">
        <w:rPr>
          <w:rFonts w:ascii="Times New Roman" w:hAnsi="Times New Roman"/>
        </w:rPr>
        <w:t xml:space="preserve">, as s 198(2B) would otherwise be invalid in its application to the appellant, because it would infringe Ch III of the </w:t>
      </w:r>
      <w:r w:rsidRPr="005D1D37">
        <w:rPr>
          <w:rFonts w:ascii="Times New Roman" w:hAnsi="Times New Roman"/>
          <w:i/>
          <w:iCs/>
        </w:rPr>
        <w:t>Constitution</w:t>
      </w:r>
      <w:r w:rsidRPr="005D1D37">
        <w:rPr>
          <w:rFonts w:ascii="Times New Roman" w:hAnsi="Times New Roman"/>
        </w:rPr>
        <w:t xml:space="preserve"> by amounting, in all the</w:t>
      </w:r>
      <w:r>
        <w:rPr>
          <w:rFonts w:ascii="Times New Roman" w:hAnsi="Times New Roman"/>
        </w:rPr>
        <w:t> </w:t>
      </w:r>
      <w:r w:rsidRPr="005D1D37">
        <w:rPr>
          <w:rFonts w:ascii="Times New Roman" w:hAnsi="Times New Roman"/>
        </w:rPr>
        <w:t>circumstances, to punishment.</w:t>
      </w:r>
    </w:p>
    <w:p w14:paraId="2ACADBB5"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By a notice of contention, the respondents sought for this Court to affirm the decision of the primary judge on the basis that the decision to enter into the</w:t>
      </w:r>
      <w:r>
        <w:rPr>
          <w:rFonts w:ascii="Times New Roman" w:hAnsi="Times New Roman"/>
        </w:rPr>
        <w:t> </w:t>
      </w:r>
      <w:r w:rsidRPr="005D1D37">
        <w:rPr>
          <w:rFonts w:ascii="Times New Roman" w:hAnsi="Times New Roman"/>
        </w:rPr>
        <w:t>Interim Arrangement, and the Interim Arrangement itself, were not justiciable as they related to an exercise of non</w:t>
      </w:r>
      <w:r w:rsidRPr="005D1D37">
        <w:rPr>
          <w:rFonts w:ascii="Times New Roman" w:hAnsi="Times New Roman"/>
        </w:rPr>
        <w:noBreakHyphen/>
        <w:t>statutory executive power in s 61 of the</w:t>
      </w:r>
      <w:r>
        <w:rPr>
          <w:rFonts w:ascii="Times New Roman" w:hAnsi="Times New Roman"/>
        </w:rPr>
        <w:t> </w:t>
      </w:r>
      <w:r w:rsidRPr="005D1D37">
        <w:rPr>
          <w:rFonts w:ascii="Times New Roman" w:hAnsi="Times New Roman"/>
          <w:i/>
          <w:iCs/>
        </w:rPr>
        <w:t>Constitution</w:t>
      </w:r>
      <w:r w:rsidRPr="005D1D37">
        <w:rPr>
          <w:rFonts w:ascii="Times New Roman" w:hAnsi="Times New Roman"/>
        </w:rPr>
        <w:t xml:space="preserve"> concerning political matters and relations with a foreign State.</w:t>
      </w:r>
    </w:p>
    <w:p w14:paraId="435B6C45"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The appeal must be dismissed with costs. I agree with Gageler CJ, Gleeson,</w:t>
      </w:r>
      <w:r>
        <w:rPr>
          <w:rFonts w:ascii="Times New Roman" w:hAnsi="Times New Roman"/>
        </w:rPr>
        <w:t> </w:t>
      </w:r>
      <w:r w:rsidRPr="005D1D37">
        <w:rPr>
          <w:rFonts w:ascii="Times New Roman" w:hAnsi="Times New Roman"/>
        </w:rPr>
        <w:t>Jagot and Beech-Jones JJ that the 2025 Amendment Act is a complete answer to the appellant's contentions that entry into the Interim Arrangement was conditioned on the Commonwealth affording him procedural fairness, and that the</w:t>
      </w:r>
      <w:r>
        <w:rPr>
          <w:rFonts w:ascii="Times New Roman" w:hAnsi="Times New Roman"/>
        </w:rPr>
        <w:t> </w:t>
      </w:r>
      <w:r w:rsidRPr="005D1D37">
        <w:rPr>
          <w:rFonts w:ascii="Times New Roman" w:hAnsi="Times New Roman"/>
        </w:rPr>
        <w:t xml:space="preserve">appellant has not established that his removal to Nauru would infringe Ch III of the </w:t>
      </w:r>
      <w:r w:rsidRPr="005D1D37">
        <w:rPr>
          <w:rFonts w:ascii="Times New Roman" w:hAnsi="Times New Roman"/>
          <w:i/>
          <w:iCs/>
        </w:rPr>
        <w:t>Constitution</w:t>
      </w:r>
      <w:r w:rsidRPr="005D1D37">
        <w:rPr>
          <w:rFonts w:ascii="Times New Roman" w:hAnsi="Times New Roman"/>
        </w:rPr>
        <w:t>. My reasons for reaching those conclusions are set out below.</w:t>
      </w:r>
    </w:p>
    <w:p w14:paraId="255571C7"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Although I agree that the appellant did not establish that it was not "reasonably practicable" within the meaning of s 198 of the </w:t>
      </w:r>
      <w:r w:rsidRPr="005D1D37">
        <w:rPr>
          <w:rFonts w:ascii="Times New Roman" w:hAnsi="Times New Roman"/>
          <w:i/>
          <w:iCs/>
        </w:rPr>
        <w:t xml:space="preserve">Migration Act </w:t>
      </w:r>
      <w:r w:rsidRPr="005D1D37">
        <w:rPr>
          <w:rFonts w:ascii="Times New Roman" w:hAnsi="Times New Roman"/>
        </w:rPr>
        <w:t xml:space="preserve">for him to be removed to Nauru </w:t>
      </w:r>
      <w:proofErr w:type="gramStart"/>
      <w:r w:rsidRPr="005D1D37">
        <w:rPr>
          <w:rFonts w:ascii="Times New Roman" w:hAnsi="Times New Roman"/>
        </w:rPr>
        <w:t>on the basis of</w:t>
      </w:r>
      <w:proofErr w:type="gramEnd"/>
      <w:r w:rsidRPr="005D1D37">
        <w:rPr>
          <w:rFonts w:ascii="Times New Roman" w:hAnsi="Times New Roman"/>
        </w:rPr>
        <w:t xml:space="preserve"> his health condition, I reach a different conclusion on the scope of what is "reasonably practicable". In addition, these</w:t>
      </w:r>
      <w:r>
        <w:rPr>
          <w:rFonts w:ascii="Times New Roman" w:hAnsi="Times New Roman"/>
        </w:rPr>
        <w:t> </w:t>
      </w:r>
      <w:r w:rsidRPr="005D1D37">
        <w:rPr>
          <w:rFonts w:ascii="Times New Roman" w:hAnsi="Times New Roman"/>
        </w:rPr>
        <w:t xml:space="preserve">reasons identify a number of important questions about the nature and extent of the power of the Commonwealth to remove an alien from Australia that remain to be determined, including whether the removal, or steps leading to the removal, of an alien may, in certain circumstances, be characterised as prima facie punitive so as to engage the limitation derived from Ch III of the </w:t>
      </w:r>
      <w:r w:rsidRPr="005D1D37">
        <w:rPr>
          <w:rFonts w:ascii="Times New Roman" w:hAnsi="Times New Roman"/>
          <w:i/>
          <w:iCs/>
        </w:rPr>
        <w:t>Constitution</w:t>
      </w:r>
      <w:r w:rsidRPr="005D1D37">
        <w:rPr>
          <w:rFonts w:ascii="Times New Roman" w:hAnsi="Times New Roman"/>
        </w:rPr>
        <w:t xml:space="preserve">. </w:t>
      </w:r>
    </w:p>
    <w:p w14:paraId="59FAA98C"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The legislative framework, the terms of the Interim Arrangement and the</w:t>
      </w:r>
      <w:r>
        <w:rPr>
          <w:rFonts w:ascii="Times New Roman" w:hAnsi="Times New Roman"/>
        </w:rPr>
        <w:t> </w:t>
      </w:r>
      <w:r w:rsidRPr="005D1D37">
        <w:rPr>
          <w:rFonts w:ascii="Times New Roman" w:hAnsi="Times New Roman"/>
        </w:rPr>
        <w:t>facts relating to the appellant are set out in the reasons of Gageler CJ, Gleeson,</w:t>
      </w:r>
      <w:r>
        <w:rPr>
          <w:rFonts w:ascii="Times New Roman" w:hAnsi="Times New Roman"/>
        </w:rPr>
        <w:t> </w:t>
      </w:r>
      <w:r w:rsidRPr="005D1D37">
        <w:rPr>
          <w:rFonts w:ascii="Times New Roman" w:hAnsi="Times New Roman"/>
        </w:rPr>
        <w:t>Jagot and Beech-Jones JJ, and I gratefully adopt them.</w:t>
      </w:r>
    </w:p>
    <w:p w14:paraId="004739ED" w14:textId="77777777" w:rsidR="005324B2" w:rsidRPr="005D1D37" w:rsidRDefault="005324B2" w:rsidP="005D1D37">
      <w:pPr>
        <w:pStyle w:val="HeadingL1"/>
        <w:spacing w:after="260" w:line="280" w:lineRule="exact"/>
        <w:ind w:right="0"/>
        <w:jc w:val="both"/>
        <w:rPr>
          <w:rFonts w:ascii="Times New Roman" w:hAnsi="Times New Roman"/>
        </w:rPr>
      </w:pPr>
      <w:r w:rsidRPr="005D1D37">
        <w:rPr>
          <w:rFonts w:ascii="Times New Roman" w:hAnsi="Times New Roman"/>
        </w:rPr>
        <w:t>Effect of 2025 Amendment Act</w:t>
      </w:r>
    </w:p>
    <w:p w14:paraId="4785F950" w14:textId="77777777" w:rsidR="005324B2" w:rsidRPr="005E293B" w:rsidRDefault="005324B2" w:rsidP="005D1D37">
      <w:pPr>
        <w:pStyle w:val="FixListStyle"/>
        <w:spacing w:after="260" w:line="280" w:lineRule="exact"/>
        <w:ind w:right="0"/>
        <w:jc w:val="both"/>
        <w:rPr>
          <w:rFonts w:ascii="Times New Roman" w:hAnsi="Times New Roman"/>
          <w:spacing w:val="2"/>
        </w:rPr>
      </w:pPr>
      <w:r w:rsidRPr="005D1D37">
        <w:rPr>
          <w:rFonts w:ascii="Times New Roman" w:hAnsi="Times New Roman"/>
        </w:rPr>
        <w:tab/>
      </w:r>
      <w:r w:rsidRPr="005E293B">
        <w:rPr>
          <w:rFonts w:ascii="Times New Roman" w:hAnsi="Times New Roman"/>
          <w:spacing w:val="2"/>
        </w:rPr>
        <w:t>The 2025 Amendment Act purports to confirm that entry into a</w:t>
      </w:r>
      <w:r>
        <w:rPr>
          <w:rFonts w:ascii="Times New Roman" w:hAnsi="Times New Roman"/>
          <w:spacing w:val="2"/>
        </w:rPr>
        <w:t> </w:t>
      </w:r>
      <w:r w:rsidRPr="005E293B">
        <w:rPr>
          <w:rFonts w:ascii="Times New Roman" w:hAnsi="Times New Roman"/>
          <w:spacing w:val="2"/>
        </w:rPr>
        <w:t>"third</w:t>
      </w:r>
      <w:r>
        <w:rPr>
          <w:rFonts w:ascii="Times New Roman" w:hAnsi="Times New Roman"/>
          <w:spacing w:val="2"/>
        </w:rPr>
        <w:t> </w:t>
      </w:r>
      <w:r w:rsidRPr="005E293B">
        <w:rPr>
          <w:rFonts w:ascii="Times New Roman" w:hAnsi="Times New Roman"/>
          <w:spacing w:val="2"/>
        </w:rPr>
        <w:t>country reception arrangement" within the meaning of s 198AHB of the </w:t>
      </w:r>
      <w:r w:rsidRPr="005E293B">
        <w:rPr>
          <w:rFonts w:ascii="Times New Roman" w:hAnsi="Times New Roman"/>
          <w:i/>
          <w:iCs/>
          <w:spacing w:val="2"/>
        </w:rPr>
        <w:t xml:space="preserve">Migration Act </w:t>
      </w:r>
      <w:r w:rsidRPr="005E293B">
        <w:rPr>
          <w:rFonts w:ascii="Times New Roman" w:hAnsi="Times New Roman"/>
          <w:spacing w:val="2"/>
        </w:rPr>
        <w:t xml:space="preserve">is not conditioned on an obligation to afford procedural fairness or to observe the rules of natural justice. </w:t>
      </w:r>
    </w:p>
    <w:p w14:paraId="79BA3F16"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The appellant does not challenge the validity of the 2025 Amendment Act. The appellant's contention, instead, is that the 2025 Amendment Act should be construed </w:t>
      </w:r>
      <w:proofErr w:type="gramStart"/>
      <w:r w:rsidRPr="005D1D37">
        <w:rPr>
          <w:rFonts w:ascii="Times New Roman" w:hAnsi="Times New Roman"/>
        </w:rPr>
        <w:t>so as to</w:t>
      </w:r>
      <w:proofErr w:type="gramEnd"/>
      <w:r w:rsidRPr="005D1D37">
        <w:rPr>
          <w:rFonts w:ascii="Times New Roman" w:hAnsi="Times New Roman"/>
        </w:rPr>
        <w:t xml:space="preserve"> render the entry into the Interim Arrangement valid but not </w:t>
      </w:r>
      <w:r w:rsidRPr="005D1D37">
        <w:rPr>
          <w:rFonts w:ascii="Times New Roman" w:hAnsi="Times New Roman"/>
        </w:rPr>
        <w:lastRenderedPageBreak/>
        <w:t>lawful. The appellant's argument proceeded as follows. Contrary to the primary judge's conclusion, the Commonwealth's entry into the Interim Arrangement was conditioned on an obligation to afford procedural fairness. That obligation having been breached,</w:t>
      </w:r>
      <w:r w:rsidRPr="005D1D37">
        <w:rPr>
          <w:rStyle w:val="FootnoteReference"/>
          <w:rFonts w:ascii="Times New Roman" w:hAnsi="Times New Roman"/>
          <w:sz w:val="24"/>
        </w:rPr>
        <w:footnoteReference w:id="62"/>
      </w:r>
      <w:r w:rsidRPr="005D1D37">
        <w:rPr>
          <w:rFonts w:ascii="Times New Roman" w:hAnsi="Times New Roman"/>
        </w:rPr>
        <w:t xml:space="preserve"> the entry into the Interim Arrangement was unlawful. Consequently, an injunction may issue prohibiting the Commonwealth and its officers from taking further action – namely, removing the appellant to Nauru – based on the Commonwealth's unlawful entry into the Interim Arrangement.</w:t>
      </w:r>
    </w:p>
    <w:p w14:paraId="79133316"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The appellant's contentions must be rejected. The 2025 Amendment Act operates as a complete answer to the appellant's contentions in relation to procedural fairness. For the reasons that follow, item 10 of Sch 1 to the</w:t>
      </w:r>
      <w:r>
        <w:rPr>
          <w:rFonts w:ascii="Times New Roman" w:hAnsi="Times New Roman"/>
        </w:rPr>
        <w:t> </w:t>
      </w:r>
      <w:r w:rsidRPr="005D1D37">
        <w:rPr>
          <w:rFonts w:ascii="Times New Roman" w:hAnsi="Times New Roman"/>
        </w:rPr>
        <w:t>2025</w:t>
      </w:r>
      <w:r>
        <w:rPr>
          <w:rFonts w:ascii="Times New Roman" w:hAnsi="Times New Roman"/>
        </w:rPr>
        <w:t> </w:t>
      </w:r>
      <w:r w:rsidRPr="005D1D37">
        <w:rPr>
          <w:rFonts w:ascii="Times New Roman" w:hAnsi="Times New Roman"/>
        </w:rPr>
        <w:t>Amendment Act, in terms, operates on the entry into the Interim Arrangement so as to defeat any claim that the appellant was to be afforded procedural fairness, or</w:t>
      </w:r>
      <w:r>
        <w:rPr>
          <w:rFonts w:ascii="Times New Roman" w:hAnsi="Times New Roman"/>
        </w:rPr>
        <w:t> </w:t>
      </w:r>
      <w:r w:rsidRPr="005D1D37">
        <w:rPr>
          <w:rFonts w:ascii="Times New Roman" w:hAnsi="Times New Roman"/>
        </w:rPr>
        <w:t>that an injunction might issue to restrain the appellant's removal to Nauru on the</w:t>
      </w:r>
      <w:r>
        <w:rPr>
          <w:rFonts w:ascii="Times New Roman" w:hAnsi="Times New Roman"/>
        </w:rPr>
        <w:t> </w:t>
      </w:r>
      <w:r w:rsidRPr="005D1D37">
        <w:rPr>
          <w:rFonts w:ascii="Times New Roman" w:hAnsi="Times New Roman"/>
        </w:rPr>
        <w:t xml:space="preserve">ground that the appellant was not afforded procedural fairness. </w:t>
      </w:r>
    </w:p>
    <w:p w14:paraId="709BDC2F" w14:textId="77777777" w:rsidR="005324B2" w:rsidRPr="005D1D37" w:rsidRDefault="005324B2" w:rsidP="005D1D37">
      <w:pPr>
        <w:pStyle w:val="HeadingL2"/>
        <w:spacing w:after="260" w:line="280" w:lineRule="exact"/>
        <w:ind w:right="0"/>
        <w:jc w:val="both"/>
        <w:rPr>
          <w:rFonts w:ascii="Times New Roman" w:hAnsi="Times New Roman"/>
        </w:rPr>
      </w:pPr>
      <w:r w:rsidRPr="005D1D37">
        <w:rPr>
          <w:rFonts w:ascii="Times New Roman" w:hAnsi="Times New Roman"/>
        </w:rPr>
        <w:t>Item 10 defeats procedural fairness claim</w:t>
      </w:r>
    </w:p>
    <w:p w14:paraId="265AE765"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Item 10 of Sch 1 to the 2025 Amendment Act deems valid "for all purposes" a thing done, or purportedly done, before the commencement of the item which "would, apart from this item, be wholly or partly invalid only because the rules of natural justice were not observed in doing, or purporting to do, the thing".</w:t>
      </w:r>
      <w:r w:rsidRPr="005D1D37">
        <w:rPr>
          <w:rStyle w:val="FootnoteReference"/>
          <w:rFonts w:ascii="Times New Roman" w:hAnsi="Times New Roman"/>
          <w:sz w:val="24"/>
        </w:rPr>
        <w:footnoteReference w:id="63"/>
      </w:r>
      <w:r w:rsidRPr="005D1D37">
        <w:rPr>
          <w:rFonts w:ascii="Times New Roman" w:hAnsi="Times New Roman"/>
        </w:rPr>
        <w:t xml:space="preserve"> The</w:t>
      </w:r>
      <w:r>
        <w:rPr>
          <w:rFonts w:ascii="Times New Roman" w:hAnsi="Times New Roman"/>
        </w:rPr>
        <w:t> </w:t>
      </w:r>
      <w:r w:rsidRPr="005D1D37">
        <w:rPr>
          <w:rFonts w:ascii="Times New Roman" w:hAnsi="Times New Roman"/>
        </w:rPr>
        <w:t>item relevantly applies if "the thing done was entering into, or purportedly entering into, a third country reception arrangement with a foreign country".</w:t>
      </w:r>
      <w:r w:rsidRPr="005D1D37">
        <w:rPr>
          <w:rStyle w:val="FootnoteReference"/>
          <w:rFonts w:ascii="Times New Roman" w:hAnsi="Times New Roman"/>
          <w:sz w:val="24"/>
        </w:rPr>
        <w:footnoteReference w:id="64"/>
      </w:r>
      <w:r w:rsidRPr="005D1D37">
        <w:rPr>
          <w:rFonts w:ascii="Times New Roman" w:hAnsi="Times New Roman"/>
        </w:rPr>
        <w:t xml:space="preserve"> Sub</w:t>
      </w:r>
      <w:r>
        <w:rPr>
          <w:rFonts w:ascii="Times New Roman" w:hAnsi="Times New Roman"/>
        </w:rPr>
        <w:noBreakHyphen/>
      </w:r>
      <w:r w:rsidRPr="005D1D37">
        <w:rPr>
          <w:rFonts w:ascii="Times New Roman" w:hAnsi="Times New Roman"/>
        </w:rPr>
        <w:t xml:space="preserve">item (3) also states expressly that it does not matter whether the thing is done, or purportedly done, by an exercise by the Commonwealth of its executive power, or by an exercise of statutory power under a provision of the </w:t>
      </w:r>
      <w:r w:rsidRPr="005D1D37">
        <w:rPr>
          <w:rFonts w:ascii="Times New Roman" w:hAnsi="Times New Roman"/>
          <w:i/>
          <w:iCs/>
        </w:rPr>
        <w:t>Migration Act</w:t>
      </w:r>
      <w:r w:rsidRPr="005D1D37">
        <w:rPr>
          <w:rFonts w:ascii="Times New Roman" w:hAnsi="Times New Roman"/>
        </w:rPr>
        <w:t xml:space="preserve">. </w:t>
      </w:r>
    </w:p>
    <w:p w14:paraId="086BCBF6" w14:textId="01E7F295"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A "third country reception arrangement" has the meaning given by s 198AHB of the </w:t>
      </w:r>
      <w:r w:rsidRPr="005D1D37">
        <w:rPr>
          <w:rFonts w:ascii="Times New Roman" w:hAnsi="Times New Roman"/>
          <w:i/>
          <w:iCs/>
        </w:rPr>
        <w:t>Migration Act</w:t>
      </w:r>
      <w:r w:rsidRPr="005D1D37">
        <w:rPr>
          <w:rFonts w:ascii="Times New Roman" w:hAnsi="Times New Roman"/>
        </w:rPr>
        <w:t>,</w:t>
      </w:r>
      <w:r w:rsidRPr="005D1D37">
        <w:rPr>
          <w:rStyle w:val="FootnoteReference"/>
          <w:rFonts w:ascii="Times New Roman" w:hAnsi="Times New Roman"/>
          <w:sz w:val="24"/>
        </w:rPr>
        <w:footnoteReference w:id="65"/>
      </w:r>
      <w:r w:rsidRPr="005D1D37">
        <w:rPr>
          <w:rFonts w:ascii="Times New Roman" w:hAnsi="Times New Roman"/>
        </w:rPr>
        <w:t xml:space="preserve"> being an arrangement entered into by the</w:t>
      </w:r>
      <w:r>
        <w:rPr>
          <w:rFonts w:ascii="Times New Roman" w:hAnsi="Times New Roman"/>
        </w:rPr>
        <w:t> </w:t>
      </w:r>
      <w:r w:rsidRPr="005D1D37">
        <w:rPr>
          <w:rFonts w:ascii="Times New Roman" w:hAnsi="Times New Roman"/>
        </w:rPr>
        <w:t>Commonwealth "with a foreign country in relation to the removal of non</w:t>
      </w:r>
      <w:r>
        <w:rPr>
          <w:rFonts w:ascii="Times New Roman" w:hAnsi="Times New Roman"/>
        </w:rPr>
        <w:noBreakHyphen/>
      </w:r>
      <w:r w:rsidRPr="005D1D37">
        <w:rPr>
          <w:rFonts w:ascii="Times New Roman" w:hAnsi="Times New Roman"/>
        </w:rPr>
        <w:t>citizens from Australia and their acceptance, receipt or ongoing presence in the</w:t>
      </w:r>
      <w:r>
        <w:rPr>
          <w:rFonts w:ascii="Times New Roman" w:hAnsi="Times New Roman"/>
        </w:rPr>
        <w:t> </w:t>
      </w:r>
      <w:r w:rsidRPr="005D1D37">
        <w:rPr>
          <w:rFonts w:ascii="Times New Roman" w:hAnsi="Times New Roman"/>
        </w:rPr>
        <w:t>foreign country".</w:t>
      </w:r>
      <w:r w:rsidRPr="005D1D37">
        <w:rPr>
          <w:rStyle w:val="FootnoteReference"/>
          <w:rFonts w:ascii="Times New Roman" w:hAnsi="Times New Roman"/>
          <w:sz w:val="24"/>
        </w:rPr>
        <w:footnoteReference w:id="66"/>
      </w:r>
      <w:r w:rsidRPr="005D1D37">
        <w:rPr>
          <w:rFonts w:ascii="Times New Roman" w:hAnsi="Times New Roman"/>
        </w:rPr>
        <w:t xml:space="preserve"> The appellant does not dispute that the Interim </w:t>
      </w:r>
      <w:r w:rsidRPr="005D1D37">
        <w:rPr>
          <w:rFonts w:ascii="Times New Roman" w:hAnsi="Times New Roman"/>
        </w:rPr>
        <w:lastRenderedPageBreak/>
        <w:t>Arrangement is a third country reception arrangement within the meaning of s 198AHB. Nor has the appellant identified any ground, other than procedural fairness, on which the</w:t>
      </w:r>
      <w:r>
        <w:rPr>
          <w:rFonts w:ascii="Times New Roman" w:hAnsi="Times New Roman"/>
        </w:rPr>
        <w:t> </w:t>
      </w:r>
      <w:r w:rsidRPr="005D1D37">
        <w:rPr>
          <w:rFonts w:ascii="Times New Roman" w:hAnsi="Times New Roman"/>
        </w:rPr>
        <w:t>entry into the Interim Arrangement might be invalid (or</w:t>
      </w:r>
      <w:r w:rsidR="004F3072">
        <w:rPr>
          <w:rFonts w:ascii="Times New Roman" w:hAnsi="Times New Roman"/>
        </w:rPr>
        <w:t> </w:t>
      </w:r>
      <w:r w:rsidRPr="005D1D37">
        <w:rPr>
          <w:rFonts w:ascii="Times New Roman" w:hAnsi="Times New Roman"/>
        </w:rPr>
        <w:t>unlawful).</w:t>
      </w:r>
    </w:p>
    <w:p w14:paraId="2A7C4DAC"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b/>
          <w:bCs/>
        </w:rPr>
        <w:tab/>
      </w:r>
      <w:r w:rsidRPr="005D1D37">
        <w:rPr>
          <w:rFonts w:ascii="Times New Roman" w:hAnsi="Times New Roman"/>
        </w:rPr>
        <w:t xml:space="preserve">Item 10 of Sch 1 to the 2025 Amendment Act operates, by its terms, to deem the entry into the Interim Arrangement as valid "for all purposes". The appellant's argument was premised on drawing a distinction between unlawfulness and invalidity. Such a distinction was recognised by a majority of this Court in </w:t>
      </w:r>
      <w:r w:rsidRPr="005D1D37">
        <w:rPr>
          <w:rFonts w:ascii="Times New Roman" w:hAnsi="Times New Roman"/>
          <w:i/>
          <w:iCs/>
        </w:rPr>
        <w:t>Project Blue Sky Inc v Australian Broadcasting Authority</w:t>
      </w:r>
      <w:r w:rsidRPr="005D1D37">
        <w:rPr>
          <w:rFonts w:ascii="Times New Roman" w:hAnsi="Times New Roman"/>
        </w:rPr>
        <w:t xml:space="preserve"> in the context of considering the</w:t>
      </w:r>
      <w:r>
        <w:rPr>
          <w:rFonts w:ascii="Times New Roman" w:hAnsi="Times New Roman"/>
        </w:rPr>
        <w:t> </w:t>
      </w:r>
      <w:r w:rsidRPr="005D1D37">
        <w:rPr>
          <w:rFonts w:ascii="Times New Roman" w:hAnsi="Times New Roman"/>
        </w:rPr>
        <w:t>effect of breach of a statutory condition, which condition might have been "an</w:t>
      </w:r>
      <w:r>
        <w:rPr>
          <w:rFonts w:ascii="Times New Roman" w:hAnsi="Times New Roman"/>
        </w:rPr>
        <w:t> </w:t>
      </w:r>
      <w:r w:rsidRPr="005D1D37">
        <w:rPr>
          <w:rFonts w:ascii="Times New Roman" w:hAnsi="Times New Roman"/>
        </w:rPr>
        <w:t>essential preliminary to the exercise of a statutory power or authority" or</w:t>
      </w:r>
      <w:r>
        <w:rPr>
          <w:rFonts w:ascii="Times New Roman" w:hAnsi="Times New Roman"/>
        </w:rPr>
        <w:t> </w:t>
      </w:r>
      <w:r w:rsidRPr="005D1D37">
        <w:rPr>
          <w:rFonts w:ascii="Times New Roman" w:hAnsi="Times New Roman"/>
        </w:rPr>
        <w:t>"a</w:t>
      </w:r>
      <w:r>
        <w:rPr>
          <w:rFonts w:ascii="Times New Roman" w:hAnsi="Times New Roman"/>
        </w:rPr>
        <w:t> </w:t>
      </w:r>
      <w:r w:rsidRPr="005D1D37">
        <w:rPr>
          <w:rFonts w:ascii="Times New Roman" w:hAnsi="Times New Roman"/>
        </w:rPr>
        <w:t>procedural condition for the exercise of a statutory power or authority".</w:t>
      </w:r>
      <w:r w:rsidRPr="005D1D37">
        <w:rPr>
          <w:rStyle w:val="FootnoteReference"/>
          <w:rFonts w:ascii="Times New Roman" w:hAnsi="Times New Roman"/>
          <w:sz w:val="24"/>
        </w:rPr>
        <w:footnoteReference w:id="67"/>
      </w:r>
      <w:r w:rsidRPr="005D1D37">
        <w:rPr>
          <w:rFonts w:ascii="Times New Roman" w:hAnsi="Times New Roman"/>
        </w:rPr>
        <w:t xml:space="preserve"> In</w:t>
      </w:r>
      <w:r>
        <w:rPr>
          <w:rFonts w:ascii="Times New Roman" w:hAnsi="Times New Roman"/>
        </w:rPr>
        <w:t> </w:t>
      </w:r>
      <w:r w:rsidRPr="005D1D37">
        <w:rPr>
          <w:rFonts w:ascii="Times New Roman" w:hAnsi="Times New Roman"/>
        </w:rPr>
        <w:t>that kind of case, it was appropriate to ask, as their Honours did, "whether it was a</w:t>
      </w:r>
      <w:r>
        <w:rPr>
          <w:rFonts w:ascii="Times New Roman" w:hAnsi="Times New Roman"/>
        </w:rPr>
        <w:t> </w:t>
      </w:r>
      <w:r w:rsidRPr="005D1D37">
        <w:rPr>
          <w:rFonts w:ascii="Times New Roman" w:hAnsi="Times New Roman"/>
        </w:rPr>
        <w:t>purpose of the legislation that an act done in breach of the provision should be invalid".</w:t>
      </w:r>
      <w:r w:rsidRPr="005D1D37">
        <w:rPr>
          <w:rStyle w:val="FootnoteReference"/>
          <w:rFonts w:ascii="Times New Roman" w:hAnsi="Times New Roman"/>
          <w:sz w:val="24"/>
        </w:rPr>
        <w:footnoteReference w:id="68"/>
      </w:r>
      <w:r w:rsidRPr="005D1D37">
        <w:rPr>
          <w:rFonts w:ascii="Times New Roman" w:hAnsi="Times New Roman"/>
        </w:rPr>
        <w:t xml:space="preserve"> That was a question of statutory construction. </w:t>
      </w:r>
    </w:p>
    <w:p w14:paraId="7DBC86E3"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There is no equivalent statutory condition in this case. Breach of a</w:t>
      </w:r>
      <w:r>
        <w:rPr>
          <w:rFonts w:ascii="Times New Roman" w:hAnsi="Times New Roman"/>
        </w:rPr>
        <w:t> </w:t>
      </w:r>
      <w:r w:rsidRPr="005D1D37">
        <w:rPr>
          <w:rFonts w:ascii="Times New Roman" w:hAnsi="Times New Roman"/>
        </w:rPr>
        <w:t>requirement to afford procedural fairness, in a case where no procedural fairness has been afforded at all, is an error that goes to the jurisdiction of the</w:t>
      </w:r>
      <w:r>
        <w:rPr>
          <w:rFonts w:ascii="Times New Roman" w:hAnsi="Times New Roman"/>
        </w:rPr>
        <w:t> </w:t>
      </w:r>
      <w:r w:rsidRPr="005D1D37">
        <w:rPr>
          <w:rFonts w:ascii="Times New Roman" w:hAnsi="Times New Roman"/>
        </w:rPr>
        <w:t>decision</w:t>
      </w:r>
      <w:r>
        <w:rPr>
          <w:rFonts w:ascii="Times New Roman" w:hAnsi="Times New Roman"/>
        </w:rPr>
        <w:noBreakHyphen/>
      </w:r>
      <w:r w:rsidRPr="005D1D37">
        <w:rPr>
          <w:rFonts w:ascii="Times New Roman" w:hAnsi="Times New Roman"/>
        </w:rPr>
        <w:t>maker.</w:t>
      </w:r>
      <w:r w:rsidRPr="005D1D37">
        <w:rPr>
          <w:rStyle w:val="FootnoteReference"/>
          <w:rFonts w:ascii="Times New Roman" w:hAnsi="Times New Roman"/>
          <w:sz w:val="24"/>
        </w:rPr>
        <w:footnoteReference w:id="69"/>
      </w:r>
      <w:r w:rsidRPr="005D1D37">
        <w:rPr>
          <w:rFonts w:ascii="Times New Roman" w:hAnsi="Times New Roman"/>
        </w:rPr>
        <w:t xml:space="preserve"> The consequence of a finding of jurisdictional error would be invalidity.</w:t>
      </w:r>
      <w:r w:rsidRPr="005D1D37">
        <w:rPr>
          <w:rStyle w:val="FootnoteReference"/>
          <w:rFonts w:ascii="Times New Roman" w:hAnsi="Times New Roman"/>
          <w:sz w:val="24"/>
        </w:rPr>
        <w:footnoteReference w:id="70"/>
      </w:r>
      <w:r w:rsidRPr="005D1D37">
        <w:rPr>
          <w:rFonts w:ascii="Times New Roman" w:hAnsi="Times New Roman"/>
        </w:rPr>
        <w:t xml:space="preserve"> The decision would properly be regarded as no decision at all.</w:t>
      </w:r>
      <w:r w:rsidRPr="005D1D37">
        <w:rPr>
          <w:rStyle w:val="FootnoteReference"/>
          <w:rFonts w:ascii="Times New Roman" w:hAnsi="Times New Roman"/>
          <w:sz w:val="24"/>
        </w:rPr>
        <w:footnoteReference w:id="71"/>
      </w:r>
    </w:p>
    <w:p w14:paraId="448FB6A3"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Put another way, </w:t>
      </w:r>
      <w:r w:rsidRPr="005D1D37">
        <w:rPr>
          <w:rFonts w:ascii="Times New Roman" w:hAnsi="Times New Roman"/>
          <w:i/>
          <w:iCs/>
        </w:rPr>
        <w:t>if</w:t>
      </w:r>
      <w:r w:rsidRPr="005D1D37">
        <w:rPr>
          <w:rFonts w:ascii="Times New Roman" w:hAnsi="Times New Roman"/>
        </w:rPr>
        <w:t xml:space="preserve"> the Commonwealth's entry into the Interim Arrangement was conditioned on the requirement to afford the appellant procedural fairness, and</w:t>
      </w:r>
      <w:r>
        <w:rPr>
          <w:rFonts w:ascii="Times New Roman" w:hAnsi="Times New Roman"/>
        </w:rPr>
        <w:t> </w:t>
      </w:r>
      <w:r w:rsidRPr="005D1D37">
        <w:rPr>
          <w:rFonts w:ascii="Times New Roman" w:hAnsi="Times New Roman"/>
        </w:rPr>
        <w:t xml:space="preserve">that requirement was breached, the consequence of that breach would have been the invalidity of the entry into the arrangement. Item 10(4) of Sch 1 to </w:t>
      </w:r>
      <w:r w:rsidRPr="005D1D37">
        <w:rPr>
          <w:rFonts w:ascii="Times New Roman" w:hAnsi="Times New Roman"/>
        </w:rPr>
        <w:lastRenderedPageBreak/>
        <w:t>the</w:t>
      </w:r>
      <w:r>
        <w:rPr>
          <w:rFonts w:ascii="Times New Roman" w:hAnsi="Times New Roman"/>
        </w:rPr>
        <w:t> </w:t>
      </w:r>
      <w:r w:rsidRPr="005D1D37">
        <w:rPr>
          <w:rFonts w:ascii="Times New Roman" w:hAnsi="Times New Roman"/>
        </w:rPr>
        <w:t>2025 Amendment Act addresses invalidity on that basis. Like similar provisions previously considered by this Court, it does so by "</w:t>
      </w:r>
      <w:proofErr w:type="spellStart"/>
      <w:r w:rsidRPr="005D1D37">
        <w:rPr>
          <w:rFonts w:ascii="Times New Roman" w:hAnsi="Times New Roman"/>
        </w:rPr>
        <w:t>attribut</w:t>
      </w:r>
      <w:proofErr w:type="spellEnd"/>
      <w:r w:rsidRPr="005D1D37">
        <w:rPr>
          <w:rFonts w:ascii="Times New Roman" w:hAnsi="Times New Roman"/>
        </w:rPr>
        <w:t>[</w:t>
      </w:r>
      <w:proofErr w:type="spellStart"/>
      <w:r w:rsidRPr="005D1D37">
        <w:rPr>
          <w:rFonts w:ascii="Times New Roman" w:hAnsi="Times New Roman"/>
        </w:rPr>
        <w:t>ing</w:t>
      </w:r>
      <w:proofErr w:type="spellEnd"/>
      <w:r w:rsidRPr="005D1D37">
        <w:rPr>
          <w:rFonts w:ascii="Times New Roman" w:hAnsi="Times New Roman"/>
        </w:rPr>
        <w:t>]</w:t>
      </w:r>
      <w:r>
        <w:rPr>
          <w:rFonts w:ascii="Times New Roman" w:hAnsi="Times New Roman"/>
        </w:rPr>
        <w:t> </w:t>
      </w:r>
      <w:r w:rsidRPr="005D1D37">
        <w:rPr>
          <w:rFonts w:ascii="Times New Roman" w:hAnsi="Times New Roman"/>
        </w:rPr>
        <w:t>the</w:t>
      </w:r>
      <w:r>
        <w:rPr>
          <w:rFonts w:ascii="Times New Roman" w:hAnsi="Times New Roman"/>
        </w:rPr>
        <w:t> </w:t>
      </w:r>
      <w:r w:rsidRPr="005D1D37">
        <w:rPr>
          <w:rFonts w:ascii="Times New Roman" w:hAnsi="Times New Roman"/>
        </w:rPr>
        <w:t>consequences of legal validity"</w:t>
      </w:r>
      <w:r w:rsidRPr="005D1D37">
        <w:rPr>
          <w:rStyle w:val="FootnoteReference"/>
          <w:rFonts w:ascii="Times New Roman" w:hAnsi="Times New Roman"/>
          <w:sz w:val="24"/>
        </w:rPr>
        <w:footnoteReference w:id="72"/>
      </w:r>
      <w:r w:rsidRPr="005D1D37">
        <w:rPr>
          <w:rFonts w:ascii="Times New Roman" w:hAnsi="Times New Roman"/>
        </w:rPr>
        <w:t xml:space="preserve"> and "attach[</w:t>
      </w:r>
      <w:proofErr w:type="spellStart"/>
      <w:r w:rsidRPr="005D1D37">
        <w:rPr>
          <w:rFonts w:ascii="Times New Roman" w:hAnsi="Times New Roman"/>
        </w:rPr>
        <w:t>ing</w:t>
      </w:r>
      <w:proofErr w:type="spellEnd"/>
      <w:r w:rsidRPr="005D1D37">
        <w:rPr>
          <w:rFonts w:ascii="Times New Roman" w:hAnsi="Times New Roman"/>
        </w:rPr>
        <w:t>] new legal consequences and a</w:t>
      </w:r>
      <w:r>
        <w:rPr>
          <w:rFonts w:ascii="Times New Roman" w:hAnsi="Times New Roman"/>
        </w:rPr>
        <w:t> </w:t>
      </w:r>
      <w:r w:rsidRPr="005D1D37">
        <w:rPr>
          <w:rFonts w:ascii="Times New Roman" w:hAnsi="Times New Roman"/>
        </w:rPr>
        <w:t>new legal status" to the entry into the Interim Arrangement if it "otherwise would not have had such legal consequences or status".</w:t>
      </w:r>
      <w:r w:rsidRPr="005D1D37">
        <w:rPr>
          <w:rStyle w:val="FootnoteReference"/>
          <w:rFonts w:ascii="Times New Roman" w:hAnsi="Times New Roman"/>
          <w:sz w:val="24"/>
        </w:rPr>
        <w:footnoteReference w:id="73"/>
      </w:r>
      <w:r w:rsidRPr="005D1D37">
        <w:rPr>
          <w:rFonts w:ascii="Times New Roman" w:hAnsi="Times New Roman"/>
        </w:rPr>
        <w:t xml:space="preserve">  </w:t>
      </w:r>
    </w:p>
    <w:p w14:paraId="585E74F0"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Those legal consequences include that the Interim Arrangement validly satisfied the criterion in s 76AAA(1)(c) of the </w:t>
      </w:r>
      <w:r w:rsidRPr="005D1D37">
        <w:rPr>
          <w:rFonts w:ascii="Times New Roman" w:hAnsi="Times New Roman"/>
          <w:i/>
          <w:iCs/>
        </w:rPr>
        <w:t>Migration Act</w:t>
      </w:r>
      <w:r w:rsidRPr="005D1D37">
        <w:rPr>
          <w:rFonts w:ascii="Times New Roman" w:hAnsi="Times New Roman"/>
        </w:rPr>
        <w:t xml:space="preserve"> that was a</w:t>
      </w:r>
      <w:r>
        <w:rPr>
          <w:rFonts w:ascii="Times New Roman" w:hAnsi="Times New Roman"/>
        </w:rPr>
        <w:t> </w:t>
      </w:r>
      <w:r w:rsidRPr="005D1D37">
        <w:rPr>
          <w:rFonts w:ascii="Times New Roman" w:hAnsi="Times New Roman"/>
        </w:rPr>
        <w:t>prerequisite to the appellant's Bridging R (Class WR) Subclass 070 (Bridging</w:t>
      </w:r>
      <w:r>
        <w:rPr>
          <w:rFonts w:ascii="Times New Roman" w:hAnsi="Times New Roman"/>
        </w:rPr>
        <w:t> </w:t>
      </w:r>
      <w:r w:rsidRPr="005D1D37">
        <w:rPr>
          <w:rFonts w:ascii="Times New Roman" w:hAnsi="Times New Roman"/>
        </w:rPr>
        <w:t>(Removal Pending)) visa ("BVR") ceasing to have effect. The appellant accepted that item 10 of Sch 1 to the 2025 Amendment Act had that effect. Once</w:t>
      </w:r>
      <w:r>
        <w:rPr>
          <w:rFonts w:ascii="Times New Roman" w:hAnsi="Times New Roman"/>
        </w:rPr>
        <w:t> </w:t>
      </w:r>
      <w:r w:rsidRPr="005D1D37">
        <w:rPr>
          <w:rFonts w:ascii="Times New Roman" w:hAnsi="Times New Roman"/>
        </w:rPr>
        <w:t>that construction and operation of item 10 are accepted, the appellant's submissions that, nonetheless, entry into the Interim Arrangement was unlawful and an</w:t>
      </w:r>
      <w:r>
        <w:rPr>
          <w:rFonts w:ascii="Times New Roman" w:hAnsi="Times New Roman"/>
        </w:rPr>
        <w:t> </w:t>
      </w:r>
      <w:r w:rsidRPr="005D1D37">
        <w:rPr>
          <w:rFonts w:ascii="Times New Roman" w:hAnsi="Times New Roman"/>
        </w:rPr>
        <w:t>injunction could issue to restrain his removal must be rejected. The</w:t>
      </w:r>
      <w:r>
        <w:rPr>
          <w:rFonts w:ascii="Times New Roman" w:hAnsi="Times New Roman"/>
        </w:rPr>
        <w:t> </w:t>
      </w:r>
      <w:r w:rsidRPr="005D1D37">
        <w:rPr>
          <w:rFonts w:ascii="Times New Roman" w:hAnsi="Times New Roman"/>
        </w:rPr>
        <w:t>appellant's construction would deny the 2025 Amendment Act the purpose it sought to achieve – to facilitate the appellant's removal to Nauru. By its express words, Parliament</w:t>
      </w:r>
      <w:r>
        <w:rPr>
          <w:rFonts w:ascii="Times New Roman" w:hAnsi="Times New Roman"/>
        </w:rPr>
        <w:t> </w:t>
      </w:r>
      <w:r w:rsidRPr="005D1D37">
        <w:rPr>
          <w:rFonts w:ascii="Times New Roman" w:hAnsi="Times New Roman"/>
        </w:rPr>
        <w:t>intended to make any third country reception arrangement entered into prior to the commencement of the 2025 Amendment Act (including</w:t>
      </w:r>
      <w:r>
        <w:rPr>
          <w:rFonts w:ascii="Times New Roman" w:hAnsi="Times New Roman"/>
        </w:rPr>
        <w:t> </w:t>
      </w:r>
      <w:r w:rsidRPr="005D1D37">
        <w:rPr>
          <w:rFonts w:ascii="Times New Roman" w:hAnsi="Times New Roman"/>
        </w:rPr>
        <w:t>the Interim Arrangement) valid "for all purposes".</w:t>
      </w:r>
      <w:r w:rsidRPr="005D1D37">
        <w:rPr>
          <w:rStyle w:val="FootnoteReference"/>
          <w:rFonts w:ascii="Times New Roman" w:hAnsi="Times New Roman"/>
          <w:sz w:val="24"/>
        </w:rPr>
        <w:footnoteReference w:id="74"/>
      </w:r>
      <w:r w:rsidRPr="005D1D37">
        <w:rPr>
          <w:rFonts w:ascii="Times New Roman" w:hAnsi="Times New Roman"/>
        </w:rPr>
        <w:t xml:space="preserve"> In those circumstances, it could not be said that Parliament intended to leave it open to a</w:t>
      </w:r>
      <w:r>
        <w:rPr>
          <w:rFonts w:ascii="Times New Roman" w:hAnsi="Times New Roman"/>
        </w:rPr>
        <w:t> </w:t>
      </w:r>
      <w:r w:rsidRPr="005D1D37">
        <w:rPr>
          <w:rFonts w:ascii="Times New Roman" w:hAnsi="Times New Roman"/>
        </w:rPr>
        <w:t xml:space="preserve">court to grant an injunction to prevent any further action being taken to implement that arrangement. </w:t>
      </w:r>
    </w:p>
    <w:p w14:paraId="3AB90057" w14:textId="77777777" w:rsidR="005324B2" w:rsidRPr="005D1D37" w:rsidRDefault="005324B2" w:rsidP="005D1D37">
      <w:pPr>
        <w:pStyle w:val="HeadingL2"/>
        <w:spacing w:after="260" w:line="280" w:lineRule="exact"/>
        <w:ind w:right="0"/>
        <w:jc w:val="both"/>
        <w:rPr>
          <w:rFonts w:ascii="Times New Roman" w:hAnsi="Times New Roman"/>
        </w:rPr>
      </w:pPr>
      <w:r w:rsidRPr="005D1D37">
        <w:rPr>
          <w:rFonts w:ascii="Times New Roman" w:hAnsi="Times New Roman"/>
        </w:rPr>
        <w:t>Unnecessary to consider other provisions of 2025 Amendment Act</w:t>
      </w:r>
    </w:p>
    <w:p w14:paraId="664EEBAF" w14:textId="77777777" w:rsidR="005324B2" w:rsidRPr="001A795D" w:rsidRDefault="005324B2" w:rsidP="005D1D37">
      <w:pPr>
        <w:pStyle w:val="FixListStyle"/>
        <w:spacing w:after="260" w:line="280" w:lineRule="exact"/>
        <w:ind w:right="0"/>
        <w:jc w:val="both"/>
        <w:rPr>
          <w:rFonts w:ascii="Times New Roman" w:hAnsi="Times New Roman"/>
          <w:spacing w:val="2"/>
        </w:rPr>
      </w:pPr>
      <w:r w:rsidRPr="005D1D37">
        <w:rPr>
          <w:rFonts w:ascii="Times New Roman" w:hAnsi="Times New Roman"/>
        </w:rPr>
        <w:tab/>
      </w:r>
      <w:r w:rsidRPr="001A795D">
        <w:rPr>
          <w:rFonts w:ascii="Times New Roman" w:hAnsi="Times New Roman"/>
          <w:spacing w:val="2"/>
        </w:rPr>
        <w:t>The respondents relied upon a second, "independent" pathway by which they submitted the provisions of the 2025 Amendment Act answered the appellant's claim, namely, by the operation of s 198AHAA of the </w:t>
      </w:r>
      <w:r w:rsidRPr="001A795D">
        <w:rPr>
          <w:rFonts w:ascii="Times New Roman" w:hAnsi="Times New Roman"/>
          <w:i/>
          <w:iCs/>
          <w:spacing w:val="2"/>
        </w:rPr>
        <w:t>Migration Act</w:t>
      </w:r>
      <w:r w:rsidRPr="001A795D">
        <w:rPr>
          <w:rFonts w:ascii="Times New Roman" w:hAnsi="Times New Roman"/>
          <w:spacing w:val="2"/>
        </w:rPr>
        <w:t>. The second pathway relied upon this Court accepting the</w:t>
      </w:r>
      <w:r>
        <w:rPr>
          <w:rFonts w:ascii="Times New Roman" w:hAnsi="Times New Roman"/>
          <w:spacing w:val="2"/>
        </w:rPr>
        <w:t> </w:t>
      </w:r>
      <w:r w:rsidRPr="001A795D">
        <w:rPr>
          <w:rFonts w:ascii="Times New Roman" w:hAnsi="Times New Roman"/>
          <w:spacing w:val="2"/>
        </w:rPr>
        <w:t>primary judge's conclusion that the Interim Arrangement was entered into in the</w:t>
      </w:r>
      <w:r>
        <w:rPr>
          <w:rFonts w:ascii="Times New Roman" w:hAnsi="Times New Roman"/>
          <w:spacing w:val="2"/>
        </w:rPr>
        <w:t> </w:t>
      </w:r>
      <w:r w:rsidRPr="001A795D">
        <w:rPr>
          <w:rFonts w:ascii="Times New Roman" w:hAnsi="Times New Roman"/>
          <w:spacing w:val="2"/>
        </w:rPr>
        <w:t>exercise of non</w:t>
      </w:r>
      <w:r w:rsidRPr="001A795D">
        <w:rPr>
          <w:rFonts w:ascii="Times New Roman" w:hAnsi="Times New Roman"/>
          <w:spacing w:val="2"/>
        </w:rPr>
        <w:noBreakHyphen/>
        <w:t xml:space="preserve">statutory executive power. Given the conclusions reached in relation to item 10 of Sch 1 to the 2025 Amendment Act, it is not necessary to address this contention. </w:t>
      </w:r>
    </w:p>
    <w:p w14:paraId="7CB48FDB" w14:textId="77777777" w:rsidR="005324B2" w:rsidRPr="005D1D37" w:rsidRDefault="005324B2" w:rsidP="005D1D37">
      <w:pPr>
        <w:pStyle w:val="HeadingL1"/>
        <w:spacing w:after="260" w:line="280" w:lineRule="exact"/>
        <w:ind w:right="0"/>
        <w:jc w:val="both"/>
        <w:rPr>
          <w:rFonts w:ascii="Times New Roman" w:hAnsi="Times New Roman"/>
        </w:rPr>
      </w:pPr>
      <w:r w:rsidRPr="005D1D37">
        <w:rPr>
          <w:rFonts w:ascii="Times New Roman" w:hAnsi="Times New Roman"/>
        </w:rPr>
        <w:lastRenderedPageBreak/>
        <w:t>"Reasonably practicable" in s 198</w:t>
      </w:r>
    </w:p>
    <w:p w14:paraId="35FFCB5B"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Section 198 of the </w:t>
      </w:r>
      <w:r w:rsidRPr="005D1D37">
        <w:rPr>
          <w:rFonts w:ascii="Times New Roman" w:hAnsi="Times New Roman"/>
          <w:i/>
          <w:iCs/>
        </w:rPr>
        <w:t>Migration Act</w:t>
      </w:r>
      <w:r w:rsidRPr="005D1D37">
        <w:rPr>
          <w:rFonts w:ascii="Times New Roman" w:hAnsi="Times New Roman"/>
        </w:rPr>
        <w:t xml:space="preserve"> sets out various circumstances in which an officer must remove an unlawful non</w:t>
      </w:r>
      <w:r w:rsidRPr="005D1D37">
        <w:rPr>
          <w:rFonts w:ascii="Times New Roman" w:hAnsi="Times New Roman"/>
        </w:rPr>
        <w:noBreakHyphen/>
        <w:t>citizen. Sub-section (2B) relevantly requires an officer to remove "as soon as reasonably practicable" an unlawful non</w:t>
      </w:r>
      <w:r>
        <w:rPr>
          <w:rFonts w:ascii="Times New Roman" w:hAnsi="Times New Roman"/>
        </w:rPr>
        <w:noBreakHyphen/>
      </w:r>
      <w:r w:rsidRPr="005D1D37">
        <w:rPr>
          <w:rFonts w:ascii="Times New Roman" w:hAnsi="Times New Roman"/>
        </w:rPr>
        <w:t>citizen if:</w:t>
      </w:r>
    </w:p>
    <w:p w14:paraId="31293335" w14:textId="77777777" w:rsidR="005324B2" w:rsidRPr="005D1D37" w:rsidRDefault="005324B2" w:rsidP="005D1D37">
      <w:pPr>
        <w:pStyle w:val="leftright"/>
        <w:spacing w:before="0" w:after="260" w:line="280" w:lineRule="exact"/>
        <w:ind w:left="1440" w:right="0" w:hanging="720"/>
        <w:jc w:val="both"/>
        <w:rPr>
          <w:rFonts w:ascii="Times New Roman" w:hAnsi="Times New Roman"/>
        </w:rPr>
      </w:pPr>
      <w:r w:rsidRPr="005D1D37">
        <w:rPr>
          <w:rFonts w:ascii="Times New Roman" w:hAnsi="Times New Roman"/>
        </w:rPr>
        <w:t>"(a)</w:t>
      </w:r>
      <w:r w:rsidRPr="005D1D37">
        <w:rPr>
          <w:rFonts w:ascii="Times New Roman" w:hAnsi="Times New Roman"/>
        </w:rPr>
        <w:tab/>
        <w:t>a delegate of the Minister has cancelled a visa of the non-citizen under subsection 501(3A); and</w:t>
      </w:r>
    </w:p>
    <w:p w14:paraId="149E473B" w14:textId="77777777" w:rsidR="005324B2" w:rsidRPr="005D1D37" w:rsidRDefault="005324B2" w:rsidP="005D1D37">
      <w:pPr>
        <w:pStyle w:val="leftright"/>
        <w:spacing w:before="0" w:after="260" w:line="280" w:lineRule="exact"/>
        <w:ind w:left="1440" w:right="0" w:hanging="720"/>
        <w:jc w:val="both"/>
        <w:rPr>
          <w:rFonts w:ascii="Times New Roman" w:hAnsi="Times New Roman"/>
        </w:rPr>
      </w:pPr>
      <w:r w:rsidRPr="005D1D37">
        <w:rPr>
          <w:rFonts w:ascii="Times New Roman" w:hAnsi="Times New Roman"/>
        </w:rPr>
        <w:t>(b)</w:t>
      </w:r>
      <w:r w:rsidRPr="005D1D37">
        <w:rPr>
          <w:rFonts w:ascii="Times New Roman" w:hAnsi="Times New Roman"/>
        </w:rPr>
        <w:tab/>
        <w:t>since the delegate's decision, the non-citizen has not made a valid application for a substantive visa that can be granted when the</w:t>
      </w:r>
      <w:r>
        <w:rPr>
          <w:rFonts w:ascii="Times New Roman" w:hAnsi="Times New Roman"/>
        </w:rPr>
        <w:t> </w:t>
      </w:r>
      <w:r w:rsidRPr="005D1D37">
        <w:rPr>
          <w:rFonts w:ascii="Times New Roman" w:hAnsi="Times New Roman"/>
        </w:rPr>
        <w:t>non</w:t>
      </w:r>
      <w:r>
        <w:rPr>
          <w:rFonts w:ascii="Times New Roman" w:hAnsi="Times New Roman"/>
        </w:rPr>
        <w:noBreakHyphen/>
      </w:r>
      <w:r w:rsidRPr="005D1D37">
        <w:rPr>
          <w:rFonts w:ascii="Times New Roman" w:hAnsi="Times New Roman"/>
        </w:rPr>
        <w:t>citizen is in the migration zone; and</w:t>
      </w:r>
    </w:p>
    <w:p w14:paraId="171F6725" w14:textId="77777777" w:rsidR="005324B2" w:rsidRPr="005D1D37" w:rsidRDefault="005324B2" w:rsidP="005D1D37">
      <w:pPr>
        <w:pStyle w:val="leftright"/>
        <w:spacing w:before="0" w:after="260" w:line="280" w:lineRule="exact"/>
        <w:ind w:left="1440" w:right="0" w:hanging="720"/>
        <w:jc w:val="both"/>
        <w:rPr>
          <w:rFonts w:ascii="Times New Roman" w:hAnsi="Times New Roman"/>
        </w:rPr>
      </w:pPr>
      <w:r w:rsidRPr="005D1D37">
        <w:rPr>
          <w:rFonts w:ascii="Times New Roman" w:hAnsi="Times New Roman"/>
        </w:rPr>
        <w:t>(c)</w:t>
      </w:r>
      <w:r w:rsidRPr="005D1D37">
        <w:rPr>
          <w:rFonts w:ascii="Times New Roman" w:hAnsi="Times New Roman"/>
        </w:rPr>
        <w:tab/>
        <w:t>in a case where the non-citizen has been invited, in accordance with section 501CA, to make representations to the Minister about revocation of the delegate's decision – either:</w:t>
      </w:r>
    </w:p>
    <w:p w14:paraId="2AC4BF93" w14:textId="77777777" w:rsidR="005324B2" w:rsidRPr="005D1D37" w:rsidRDefault="005324B2" w:rsidP="005D1D37">
      <w:pPr>
        <w:pStyle w:val="leftright"/>
        <w:spacing w:before="0" w:after="260" w:line="280" w:lineRule="exact"/>
        <w:ind w:left="2160" w:right="0" w:hanging="720"/>
        <w:jc w:val="both"/>
        <w:rPr>
          <w:rFonts w:ascii="Times New Roman" w:hAnsi="Times New Roman"/>
        </w:rPr>
      </w:pPr>
      <w:r w:rsidRPr="005D1D37">
        <w:rPr>
          <w:rFonts w:ascii="Times New Roman" w:hAnsi="Times New Roman"/>
        </w:rPr>
        <w:t>(</w:t>
      </w:r>
      <w:proofErr w:type="spellStart"/>
      <w:r w:rsidRPr="005D1D37">
        <w:rPr>
          <w:rFonts w:ascii="Times New Roman" w:hAnsi="Times New Roman"/>
        </w:rPr>
        <w:t>i</w:t>
      </w:r>
      <w:proofErr w:type="spellEnd"/>
      <w:r w:rsidRPr="005D1D37">
        <w:rPr>
          <w:rFonts w:ascii="Times New Roman" w:hAnsi="Times New Roman"/>
        </w:rPr>
        <w:t>)</w:t>
      </w:r>
      <w:r w:rsidRPr="005D1D37">
        <w:rPr>
          <w:rFonts w:ascii="Times New Roman" w:hAnsi="Times New Roman"/>
        </w:rPr>
        <w:tab/>
        <w:t>the non-citizen has not made representations in accordance with the invitation and the period for making representations has ended; or</w:t>
      </w:r>
    </w:p>
    <w:p w14:paraId="58F628AB" w14:textId="77777777" w:rsidR="005324B2" w:rsidRDefault="005324B2" w:rsidP="005D1D37">
      <w:pPr>
        <w:pStyle w:val="leftright"/>
        <w:spacing w:before="0" w:after="260" w:line="280" w:lineRule="exact"/>
        <w:ind w:left="2160" w:right="0" w:hanging="720"/>
        <w:jc w:val="both"/>
        <w:rPr>
          <w:rFonts w:ascii="Times New Roman" w:hAnsi="Times New Roman"/>
        </w:rPr>
      </w:pPr>
      <w:r w:rsidRPr="005D1D37">
        <w:rPr>
          <w:rFonts w:ascii="Times New Roman" w:hAnsi="Times New Roman"/>
        </w:rPr>
        <w:t>(ii)</w:t>
      </w:r>
      <w:r w:rsidRPr="005D1D37">
        <w:rPr>
          <w:rFonts w:ascii="Times New Roman" w:hAnsi="Times New Roman"/>
        </w:rPr>
        <w:tab/>
        <w:t xml:space="preserve">the non-citizen has made representations in accordance with the </w:t>
      </w:r>
      <w:proofErr w:type="gramStart"/>
      <w:r w:rsidRPr="005D1D37">
        <w:rPr>
          <w:rFonts w:ascii="Times New Roman" w:hAnsi="Times New Roman"/>
        </w:rPr>
        <w:t>invitation</w:t>
      </w:r>
      <w:proofErr w:type="gramEnd"/>
      <w:r w:rsidRPr="005D1D37">
        <w:rPr>
          <w:rFonts w:ascii="Times New Roman" w:hAnsi="Times New Roman"/>
        </w:rPr>
        <w:t xml:space="preserve"> and the Minister has decided not to revoke the</w:t>
      </w:r>
      <w:r>
        <w:rPr>
          <w:rFonts w:ascii="Times New Roman" w:hAnsi="Times New Roman"/>
        </w:rPr>
        <w:t> </w:t>
      </w:r>
      <w:r w:rsidRPr="005D1D37">
        <w:rPr>
          <w:rFonts w:ascii="Times New Roman" w:hAnsi="Times New Roman"/>
        </w:rPr>
        <w:t xml:space="preserve">delegate's decision." </w:t>
      </w:r>
    </w:p>
    <w:p w14:paraId="7682FFC9"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Section 197C of the </w:t>
      </w:r>
      <w:r w:rsidRPr="005D1D37">
        <w:rPr>
          <w:rFonts w:ascii="Times New Roman" w:hAnsi="Times New Roman"/>
          <w:i/>
          <w:iCs/>
        </w:rPr>
        <w:t xml:space="preserve">Migration Act </w:t>
      </w:r>
      <w:r w:rsidRPr="005D1D37">
        <w:rPr>
          <w:rFonts w:ascii="Times New Roman" w:hAnsi="Times New Roman"/>
        </w:rPr>
        <w:t xml:space="preserve">elaborates on the circumstances in which the duty to remove </w:t>
      </w:r>
      <w:proofErr w:type="spellStart"/>
      <w:r w:rsidRPr="005D1D37">
        <w:rPr>
          <w:rFonts w:ascii="Times New Roman" w:hAnsi="Times New Roman"/>
        </w:rPr>
        <w:t>in s</w:t>
      </w:r>
      <w:proofErr w:type="spellEnd"/>
      <w:r w:rsidRPr="005D1D37">
        <w:rPr>
          <w:rFonts w:ascii="Times New Roman" w:hAnsi="Times New Roman"/>
        </w:rPr>
        <w:t> 198 arises.</w:t>
      </w:r>
      <w:r w:rsidRPr="005D1D37">
        <w:rPr>
          <w:rStyle w:val="FootnoteReference"/>
          <w:rFonts w:ascii="Times New Roman" w:hAnsi="Times New Roman"/>
          <w:sz w:val="24"/>
        </w:rPr>
        <w:footnoteReference w:id="75"/>
      </w:r>
      <w:r w:rsidRPr="005D1D37">
        <w:rPr>
          <w:rFonts w:ascii="Times New Roman" w:hAnsi="Times New Roman"/>
        </w:rPr>
        <w:t xml:space="preserve"> Section 197</w:t>
      </w:r>
      <w:proofErr w:type="gramStart"/>
      <w:r w:rsidRPr="005D1D37">
        <w:rPr>
          <w:rFonts w:ascii="Times New Roman" w:hAnsi="Times New Roman"/>
        </w:rPr>
        <w:t>C(</w:t>
      </w:r>
      <w:proofErr w:type="gramEnd"/>
      <w:r w:rsidRPr="005D1D37">
        <w:rPr>
          <w:rFonts w:ascii="Times New Roman" w:hAnsi="Times New Roman"/>
        </w:rPr>
        <w:t>1) provides that "[f]or</w:t>
      </w:r>
      <w:r>
        <w:rPr>
          <w:rFonts w:ascii="Times New Roman" w:hAnsi="Times New Roman"/>
        </w:rPr>
        <w:t> </w:t>
      </w:r>
      <w:r w:rsidRPr="005D1D37">
        <w:rPr>
          <w:rFonts w:ascii="Times New Roman" w:hAnsi="Times New Roman"/>
        </w:rPr>
        <w:t>the</w:t>
      </w:r>
      <w:r>
        <w:rPr>
          <w:rFonts w:ascii="Times New Roman" w:hAnsi="Times New Roman"/>
        </w:rPr>
        <w:t> </w:t>
      </w:r>
      <w:r w:rsidRPr="005D1D37">
        <w:rPr>
          <w:rFonts w:ascii="Times New Roman" w:hAnsi="Times New Roman"/>
        </w:rPr>
        <w:t>purposes of section 198, it is irrelevant whether Australia has non</w:t>
      </w:r>
      <w:r>
        <w:rPr>
          <w:rFonts w:ascii="Times New Roman" w:hAnsi="Times New Roman"/>
        </w:rPr>
        <w:noBreakHyphen/>
      </w:r>
      <w:r w:rsidRPr="005D1D37">
        <w:rPr>
          <w:rFonts w:ascii="Times New Roman" w:hAnsi="Times New Roman"/>
        </w:rPr>
        <w:t>refoulement obligations in respect of an unlawful non-citizen". Sub</w:t>
      </w:r>
      <w:r>
        <w:rPr>
          <w:rFonts w:ascii="Times New Roman" w:hAnsi="Times New Roman"/>
        </w:rPr>
        <w:noBreakHyphen/>
      </w:r>
      <w:r w:rsidRPr="005D1D37">
        <w:rPr>
          <w:rFonts w:ascii="Times New Roman" w:hAnsi="Times New Roman"/>
        </w:rPr>
        <w:t>section</w:t>
      </w:r>
      <w:r>
        <w:rPr>
          <w:rFonts w:ascii="Times New Roman" w:hAnsi="Times New Roman"/>
        </w:rPr>
        <w:t> </w:t>
      </w:r>
      <w:r w:rsidRPr="005D1D37">
        <w:rPr>
          <w:rFonts w:ascii="Times New Roman" w:hAnsi="Times New Roman"/>
        </w:rPr>
        <w:t>(3) then provides, in effect, that s 198 does not require or authorise an</w:t>
      </w:r>
      <w:r>
        <w:rPr>
          <w:rFonts w:ascii="Times New Roman" w:hAnsi="Times New Roman"/>
        </w:rPr>
        <w:t> </w:t>
      </w:r>
      <w:r w:rsidRPr="005D1D37">
        <w:rPr>
          <w:rFonts w:ascii="Times New Roman" w:hAnsi="Times New Roman"/>
        </w:rPr>
        <w:t xml:space="preserve">officer to remove an unlawful non-citizen to a country if a protection finding has been made for the non-citizen with respect to that country (unless certain exceptions apply). </w:t>
      </w:r>
    </w:p>
    <w:p w14:paraId="1A9BAFCB"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The appellant contended that s 198(2B) of the </w:t>
      </w:r>
      <w:r w:rsidRPr="005D1D37">
        <w:rPr>
          <w:rFonts w:ascii="Times New Roman" w:hAnsi="Times New Roman"/>
          <w:i/>
          <w:iCs/>
        </w:rPr>
        <w:t xml:space="preserve">Migration Act </w:t>
      </w:r>
      <w:r w:rsidRPr="005D1D37">
        <w:rPr>
          <w:rFonts w:ascii="Times New Roman" w:hAnsi="Times New Roman"/>
        </w:rPr>
        <w:t>should be construed so as not to require an unlawful non-citizen to be removed to a country where they face a "real risk of death". During the hearing, the appellant's submissions were developed to refer to circumstances where the non-citizen faces a "real risk of imminent and premature death" from a cause that is not non</w:t>
      </w:r>
      <w:r>
        <w:rPr>
          <w:rFonts w:ascii="Times New Roman" w:hAnsi="Times New Roman"/>
        </w:rPr>
        <w:noBreakHyphen/>
      </w:r>
      <w:r w:rsidRPr="005D1D37">
        <w:rPr>
          <w:rFonts w:ascii="Times New Roman" w:hAnsi="Times New Roman"/>
        </w:rPr>
        <w:t>refoulement (namely, a cause unrelated to Australia's non</w:t>
      </w:r>
      <w:r w:rsidRPr="005D1D37">
        <w:rPr>
          <w:rFonts w:ascii="Times New Roman" w:hAnsi="Times New Roman"/>
        </w:rPr>
        <w:noBreakHyphen/>
        <w:t xml:space="preserve">refoulement obligations). The appellant accepted that s 197C of the </w:t>
      </w:r>
      <w:r w:rsidRPr="005D1D37">
        <w:rPr>
          <w:rFonts w:ascii="Times New Roman" w:hAnsi="Times New Roman"/>
          <w:i/>
          <w:iCs/>
        </w:rPr>
        <w:t>Migration Act</w:t>
      </w:r>
      <w:r w:rsidRPr="005D1D37">
        <w:rPr>
          <w:rFonts w:ascii="Times New Roman" w:hAnsi="Times New Roman"/>
        </w:rPr>
        <w:t xml:space="preserve"> would apply </w:t>
      </w:r>
      <w:r w:rsidRPr="005D1D37">
        <w:rPr>
          <w:rFonts w:ascii="Times New Roman" w:hAnsi="Times New Roman"/>
        </w:rPr>
        <w:lastRenderedPageBreak/>
        <w:t>to a cause that might engage Australia's non</w:t>
      </w:r>
      <w:r w:rsidRPr="005D1D37">
        <w:rPr>
          <w:rFonts w:ascii="Times New Roman" w:hAnsi="Times New Roman"/>
        </w:rPr>
        <w:noBreakHyphen/>
        <w:t>refoulement obligations in respect of the non-citizen.</w:t>
      </w:r>
    </w:p>
    <w:p w14:paraId="61B3B644"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The appellant also</w:t>
      </w:r>
      <w:r w:rsidRPr="005D1D37" w:rsidDel="00FC4668">
        <w:rPr>
          <w:rFonts w:ascii="Times New Roman" w:hAnsi="Times New Roman"/>
        </w:rPr>
        <w:t xml:space="preserve"> </w:t>
      </w:r>
      <w:r w:rsidRPr="005D1D37">
        <w:rPr>
          <w:rFonts w:ascii="Times New Roman" w:hAnsi="Times New Roman"/>
        </w:rPr>
        <w:t>sought to confine his proposed construction by contending that the relevant risk needed to be "real and substantial", rather than potential. In the appellant's submission, his asthma condition resulted in him facing a "real risk of imminent and premature death" in Nauru; it was an "immediate, historically-proven" condition and, if removed to Nauru, he would face a</w:t>
      </w:r>
      <w:r>
        <w:rPr>
          <w:rFonts w:ascii="Times New Roman" w:hAnsi="Times New Roman"/>
        </w:rPr>
        <w:t> </w:t>
      </w:r>
      <w:r w:rsidRPr="005D1D37">
        <w:rPr>
          <w:rFonts w:ascii="Times New Roman" w:hAnsi="Times New Roman"/>
        </w:rPr>
        <w:t>preventable, imminent and real risk of death from an asthma attack, having</w:t>
      </w:r>
      <w:r>
        <w:rPr>
          <w:rFonts w:ascii="Times New Roman" w:hAnsi="Times New Roman"/>
        </w:rPr>
        <w:t> </w:t>
      </w:r>
      <w:r w:rsidRPr="005D1D37">
        <w:rPr>
          <w:rFonts w:ascii="Times New Roman" w:hAnsi="Times New Roman"/>
        </w:rPr>
        <w:t>regard to the primary judge's finding that the medical services available in Nauru were inadequate to manage the appellant's condition.</w:t>
      </w:r>
    </w:p>
    <w:p w14:paraId="46643F65" w14:textId="77777777" w:rsidR="005324B2" w:rsidRPr="005D1D37" w:rsidRDefault="005324B2" w:rsidP="005D1D37">
      <w:pPr>
        <w:pStyle w:val="HeadingL2"/>
        <w:spacing w:after="260" w:line="280" w:lineRule="exact"/>
        <w:ind w:right="0"/>
        <w:jc w:val="both"/>
        <w:rPr>
          <w:rFonts w:ascii="Times New Roman" w:hAnsi="Times New Roman"/>
        </w:rPr>
      </w:pPr>
      <w:r w:rsidRPr="005D1D37">
        <w:rPr>
          <w:rFonts w:ascii="Times New Roman" w:hAnsi="Times New Roman"/>
        </w:rPr>
        <w:t>Consequences of removal</w:t>
      </w:r>
    </w:p>
    <w:p w14:paraId="0EE0E6BA"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The "core meaning" of the qualification on the power and duty in s 198(2B) ("as soon as reasonably practicable") is that it involves a "temporal element, supplied by the phrase 'as soon as'" and a "substantive element conveyed by the</w:t>
      </w:r>
      <w:r>
        <w:rPr>
          <w:rFonts w:ascii="Times New Roman" w:hAnsi="Times New Roman"/>
        </w:rPr>
        <w:t> </w:t>
      </w:r>
      <w:r w:rsidRPr="005D1D37">
        <w:rPr>
          <w:rFonts w:ascii="Times New Roman" w:hAnsi="Times New Roman"/>
        </w:rPr>
        <w:t>term 'practicable' meaning 'that which is able to be put into practice and which can be effected or accomplished' (which is qualified by 'reasonably')".</w:t>
      </w:r>
      <w:r w:rsidRPr="005D1D37">
        <w:rPr>
          <w:rStyle w:val="FootnoteReference"/>
          <w:rFonts w:ascii="Times New Roman" w:hAnsi="Times New Roman"/>
          <w:sz w:val="24"/>
        </w:rPr>
        <w:footnoteReference w:id="76"/>
      </w:r>
      <w:r w:rsidRPr="005D1D37">
        <w:rPr>
          <w:rFonts w:ascii="Times New Roman" w:hAnsi="Times New Roman"/>
        </w:rPr>
        <w:t xml:space="preserve"> Another</w:t>
      </w:r>
      <w:r>
        <w:rPr>
          <w:rFonts w:ascii="Times New Roman" w:hAnsi="Times New Roman"/>
        </w:rPr>
        <w:t> </w:t>
      </w:r>
      <w:r w:rsidRPr="005D1D37">
        <w:rPr>
          <w:rFonts w:ascii="Times New Roman" w:hAnsi="Times New Roman"/>
        </w:rPr>
        <w:t>formulation is that "reasonably practicable" involves the question of "whether the removal is possible from the officer's viewpoint".</w:t>
      </w:r>
      <w:r w:rsidRPr="005D1D37">
        <w:rPr>
          <w:rStyle w:val="FootnoteReference"/>
          <w:rFonts w:ascii="Times New Roman" w:hAnsi="Times New Roman"/>
          <w:sz w:val="24"/>
        </w:rPr>
        <w:footnoteReference w:id="77"/>
      </w:r>
      <w:r w:rsidRPr="005D1D37">
        <w:rPr>
          <w:rFonts w:ascii="Times New Roman" w:hAnsi="Times New Roman"/>
        </w:rPr>
        <w:t xml:space="preserve"> The composite expression "remove as soon as reasonably practicable" also indicates that what must be "reasonably practicable" is the </w:t>
      </w:r>
      <w:r w:rsidRPr="005D1D37">
        <w:rPr>
          <w:rFonts w:ascii="Times New Roman" w:hAnsi="Times New Roman"/>
          <w:i/>
          <w:iCs/>
        </w:rPr>
        <w:t>removal</w:t>
      </w:r>
      <w:r w:rsidRPr="005D1D37">
        <w:rPr>
          <w:rFonts w:ascii="Times New Roman" w:hAnsi="Times New Roman"/>
        </w:rPr>
        <w:t xml:space="preserve"> of the non-citizen. The question to be asked by the officer is whether the removal of the non-citizen is </w:t>
      </w:r>
      <w:r w:rsidRPr="005D1D37">
        <w:rPr>
          <w:rFonts w:ascii="Times New Roman" w:hAnsi="Times New Roman"/>
          <w:i/>
          <w:iCs/>
        </w:rPr>
        <w:t>reasonably</w:t>
      </w:r>
      <w:r w:rsidRPr="005D1D37">
        <w:rPr>
          <w:rFonts w:ascii="Times New Roman" w:hAnsi="Times New Roman"/>
        </w:rPr>
        <w:t xml:space="preserve"> able to be put into practice, effected or accomplished.</w:t>
      </w:r>
      <w:r w:rsidRPr="005D1D37">
        <w:rPr>
          <w:rStyle w:val="FootnoteReference"/>
          <w:rFonts w:ascii="Times New Roman" w:hAnsi="Times New Roman"/>
          <w:sz w:val="24"/>
        </w:rPr>
        <w:footnoteReference w:id="78"/>
      </w:r>
      <w:r w:rsidRPr="005D1D37">
        <w:rPr>
          <w:rFonts w:ascii="Times New Roman" w:hAnsi="Times New Roman"/>
        </w:rPr>
        <w:t xml:space="preserve"> </w:t>
      </w:r>
    </w:p>
    <w:p w14:paraId="650029A9"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The relevant question in this case is whether reasonable practicability of removal may have regard to harm that might, or certainly will, befall the non</w:t>
      </w:r>
      <w:r>
        <w:rPr>
          <w:rFonts w:ascii="Times New Roman" w:hAnsi="Times New Roman"/>
        </w:rPr>
        <w:noBreakHyphen/>
      </w:r>
      <w:r w:rsidRPr="005D1D37">
        <w:rPr>
          <w:rFonts w:ascii="Times New Roman" w:hAnsi="Times New Roman"/>
        </w:rPr>
        <w:t xml:space="preserve">citizen in the destination country. An anterior question raised by the appellant is whether consideration of "reasonable practicability" with respect to the duty to remove a non-citizen in s 198 of the </w:t>
      </w:r>
      <w:r w:rsidRPr="005D1D37">
        <w:rPr>
          <w:rFonts w:ascii="Times New Roman" w:hAnsi="Times New Roman"/>
          <w:i/>
          <w:iCs/>
        </w:rPr>
        <w:t xml:space="preserve">Migration Act </w:t>
      </w:r>
      <w:r w:rsidRPr="005D1D37">
        <w:rPr>
          <w:rFonts w:ascii="Times New Roman" w:hAnsi="Times New Roman"/>
        </w:rPr>
        <w:t xml:space="preserve">may have regard to impacts on, or consequences for, the non-citizen </w:t>
      </w:r>
      <w:r w:rsidRPr="005D1D37">
        <w:rPr>
          <w:rFonts w:ascii="Times New Roman" w:hAnsi="Times New Roman"/>
          <w:i/>
          <w:iCs/>
        </w:rPr>
        <w:t>after</w:t>
      </w:r>
      <w:r w:rsidRPr="005D1D37">
        <w:rPr>
          <w:rFonts w:ascii="Times New Roman" w:hAnsi="Times New Roman"/>
        </w:rPr>
        <w:t xml:space="preserve"> they have arrived in the destination country. The respondents contended that reasonable practicability is concerned </w:t>
      </w:r>
      <w:r w:rsidRPr="005D1D37">
        <w:rPr>
          <w:rFonts w:ascii="Times New Roman" w:hAnsi="Times New Roman"/>
        </w:rPr>
        <w:lastRenderedPageBreak/>
        <w:t>only with the process of removal, rather than the prevailing circumstances in the</w:t>
      </w:r>
      <w:r>
        <w:rPr>
          <w:rFonts w:ascii="Times New Roman" w:hAnsi="Times New Roman"/>
        </w:rPr>
        <w:t> </w:t>
      </w:r>
      <w:r w:rsidRPr="005D1D37">
        <w:rPr>
          <w:rFonts w:ascii="Times New Roman" w:hAnsi="Times New Roman"/>
        </w:rPr>
        <w:t xml:space="preserve">destination country once removal is complete. </w:t>
      </w:r>
    </w:p>
    <w:p w14:paraId="524B2C28" w14:textId="77777777" w:rsidR="005324B2" w:rsidRPr="00E443A0" w:rsidRDefault="005324B2" w:rsidP="005D1D37">
      <w:pPr>
        <w:pStyle w:val="FixListStyle"/>
        <w:spacing w:after="260" w:line="280" w:lineRule="exact"/>
        <w:ind w:right="0"/>
        <w:jc w:val="both"/>
        <w:rPr>
          <w:rFonts w:ascii="Times New Roman" w:hAnsi="Times New Roman"/>
          <w:spacing w:val="2"/>
        </w:rPr>
      </w:pPr>
      <w:r w:rsidRPr="00E443A0">
        <w:rPr>
          <w:rFonts w:ascii="Times New Roman" w:hAnsi="Times New Roman"/>
          <w:spacing w:val="2"/>
        </w:rPr>
        <w:tab/>
        <w:t>First, the term "as soon as reasonably practicable" is an evaluative term which is to be assessed by reference to all the circumstances of the case.</w:t>
      </w:r>
      <w:r w:rsidRPr="00E443A0">
        <w:rPr>
          <w:rStyle w:val="FootnoteReference"/>
          <w:rFonts w:ascii="Times New Roman" w:hAnsi="Times New Roman"/>
          <w:spacing w:val="2"/>
          <w:sz w:val="24"/>
        </w:rPr>
        <w:footnoteReference w:id="79"/>
      </w:r>
      <w:r w:rsidRPr="00E443A0">
        <w:rPr>
          <w:rFonts w:ascii="Times New Roman" w:hAnsi="Times New Roman"/>
          <w:spacing w:val="2"/>
        </w:rPr>
        <w:t xml:space="preserve"> As explained by the Full Federal Court in </w:t>
      </w:r>
      <w:r w:rsidRPr="00E443A0">
        <w:rPr>
          <w:rFonts w:ascii="Times New Roman" w:hAnsi="Times New Roman"/>
          <w:i/>
          <w:iCs/>
          <w:spacing w:val="2"/>
        </w:rPr>
        <w:t>M38/2002 v Minister for Immigration and Multicultural and Indigenous Affairs</w:t>
      </w:r>
      <w:r w:rsidRPr="00E443A0">
        <w:rPr>
          <w:rFonts w:ascii="Times New Roman" w:hAnsi="Times New Roman"/>
          <w:spacing w:val="2"/>
        </w:rPr>
        <w:t>, whether removal is "reasonably practicable" may direct attention to a range of considerations, including factors relating to the non-citizen facing removal, and the interests of third parties who may be directly affected.</w:t>
      </w:r>
      <w:r w:rsidRPr="00E443A0">
        <w:rPr>
          <w:rStyle w:val="FootnoteReference"/>
          <w:rFonts w:ascii="Times New Roman" w:hAnsi="Times New Roman"/>
          <w:spacing w:val="2"/>
          <w:sz w:val="24"/>
        </w:rPr>
        <w:footnoteReference w:id="80"/>
      </w:r>
    </w:p>
    <w:p w14:paraId="28E9ECB9"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Second, the concept of reasonable practicability is not confined to "physical</w:t>
      </w:r>
      <w:r>
        <w:rPr>
          <w:rFonts w:ascii="Times New Roman" w:hAnsi="Times New Roman"/>
        </w:rPr>
        <w:t> </w:t>
      </w:r>
      <w:r w:rsidRPr="005D1D37">
        <w:rPr>
          <w:rFonts w:ascii="Times New Roman" w:hAnsi="Times New Roman"/>
        </w:rPr>
        <w:t>possibility".</w:t>
      </w:r>
      <w:r w:rsidRPr="005D1D37">
        <w:rPr>
          <w:rStyle w:val="FootnoteReference"/>
          <w:rFonts w:ascii="Times New Roman" w:hAnsi="Times New Roman"/>
          <w:sz w:val="24"/>
        </w:rPr>
        <w:footnoteReference w:id="81"/>
      </w:r>
      <w:r w:rsidRPr="005D1D37">
        <w:rPr>
          <w:rFonts w:ascii="Times New Roman" w:hAnsi="Times New Roman"/>
        </w:rPr>
        <w:t xml:space="preserve"> For example, in </w:t>
      </w:r>
      <w:r w:rsidRPr="005D1D37">
        <w:rPr>
          <w:rFonts w:ascii="Times New Roman" w:hAnsi="Times New Roman"/>
          <w:i/>
          <w:iCs/>
        </w:rPr>
        <w:t>Minister for Immigration and Multicultural Affairs v MZAPC</w:t>
      </w:r>
      <w:r w:rsidRPr="005D1D37">
        <w:rPr>
          <w:rFonts w:ascii="Times New Roman" w:hAnsi="Times New Roman"/>
        </w:rPr>
        <w:t>, a plurality of this Court considered it would not be "reasonably practicable", from the perspective of an officer, to remove a person from Australia if, by such removal, the officer would be contravening an order of a court and exposing themselves to being found to be in contempt.</w:t>
      </w:r>
      <w:r w:rsidRPr="005D1D37">
        <w:rPr>
          <w:rStyle w:val="FootnoteReference"/>
          <w:rFonts w:ascii="Times New Roman" w:hAnsi="Times New Roman"/>
          <w:sz w:val="24"/>
        </w:rPr>
        <w:footnoteReference w:id="82"/>
      </w:r>
      <w:r w:rsidRPr="005D1D37">
        <w:rPr>
          <w:rFonts w:ascii="Times New Roman" w:hAnsi="Times New Roman"/>
        </w:rPr>
        <w:t xml:space="preserve"> </w:t>
      </w:r>
    </w:p>
    <w:p w14:paraId="312B4827"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The factors that might make removal "reasonably practicable" are also not limited to ensuring that the person is removed beyond the territorial boundaries of Australia. "Removal means removal </w:t>
      </w:r>
      <w:r w:rsidRPr="005D1D37">
        <w:rPr>
          <w:rFonts w:ascii="Times New Roman" w:hAnsi="Times New Roman"/>
          <w:i/>
          <w:iCs/>
        </w:rPr>
        <w:t>to</w:t>
      </w:r>
      <w:r w:rsidRPr="005D1D37">
        <w:rPr>
          <w:rFonts w:ascii="Times New Roman" w:hAnsi="Times New Roman"/>
        </w:rPr>
        <w:t xml:space="preserve"> a place."</w:t>
      </w:r>
      <w:r w:rsidRPr="005D1D37">
        <w:rPr>
          <w:rStyle w:val="FootnoteReference"/>
          <w:rFonts w:ascii="Times New Roman" w:hAnsi="Times New Roman"/>
          <w:sz w:val="24"/>
        </w:rPr>
        <w:footnoteReference w:id="83"/>
      </w:r>
      <w:r w:rsidRPr="005D1D37">
        <w:rPr>
          <w:rFonts w:ascii="Times New Roman" w:hAnsi="Times New Roman"/>
        </w:rPr>
        <w:t xml:space="preserve"> In </w:t>
      </w:r>
      <w:r w:rsidRPr="005D1D37">
        <w:rPr>
          <w:rFonts w:ascii="Times New Roman" w:hAnsi="Times New Roman"/>
          <w:i/>
          <w:iCs/>
        </w:rPr>
        <w:t>NATB v Minister for Immigration and Multicultural and Indigenous Affairs</w:t>
      </w:r>
      <w:r w:rsidRPr="005D1D37">
        <w:rPr>
          <w:rFonts w:ascii="Times New Roman" w:hAnsi="Times New Roman"/>
        </w:rPr>
        <w:t>, the Full Federal Court observed that it cannot have been Parliament's intention to oblige or permit an</w:t>
      </w:r>
      <w:r>
        <w:rPr>
          <w:rFonts w:ascii="Times New Roman" w:hAnsi="Times New Roman"/>
        </w:rPr>
        <w:t> </w:t>
      </w:r>
      <w:r w:rsidRPr="005D1D37">
        <w:rPr>
          <w:rFonts w:ascii="Times New Roman" w:hAnsi="Times New Roman"/>
        </w:rPr>
        <w:t>officer to remove an unlawful non-citizen from Australia's territorial boundaries simply by dumping that person in the sea beyond those boundaries.</w:t>
      </w:r>
      <w:r w:rsidRPr="005D1D37">
        <w:rPr>
          <w:rStyle w:val="FootnoteReference"/>
          <w:rFonts w:ascii="Times New Roman" w:hAnsi="Times New Roman"/>
          <w:sz w:val="24"/>
        </w:rPr>
        <w:footnoteReference w:id="84"/>
      </w:r>
      <w:r w:rsidRPr="005D1D37">
        <w:rPr>
          <w:rFonts w:ascii="Times New Roman" w:hAnsi="Times New Roman"/>
        </w:rPr>
        <w:t xml:space="preserve"> Similarly,</w:t>
      </w:r>
      <w:r>
        <w:rPr>
          <w:rFonts w:ascii="Times New Roman" w:hAnsi="Times New Roman"/>
        </w:rPr>
        <w:t> </w:t>
      </w:r>
      <w:r w:rsidRPr="005D1D37">
        <w:rPr>
          <w:rFonts w:ascii="Times New Roman" w:hAnsi="Times New Roman"/>
        </w:rPr>
        <w:t>it</w:t>
      </w:r>
      <w:r>
        <w:rPr>
          <w:rFonts w:ascii="Times New Roman" w:hAnsi="Times New Roman"/>
        </w:rPr>
        <w:t> </w:t>
      </w:r>
      <w:r w:rsidRPr="005D1D37">
        <w:rPr>
          <w:rFonts w:ascii="Times New Roman" w:hAnsi="Times New Roman"/>
        </w:rPr>
        <w:t>has been observed that it would not be a bona fide fulfilment of the</w:t>
      </w:r>
      <w:r>
        <w:rPr>
          <w:rFonts w:ascii="Times New Roman" w:hAnsi="Times New Roman"/>
        </w:rPr>
        <w:t> </w:t>
      </w:r>
      <w:r w:rsidRPr="005D1D37">
        <w:rPr>
          <w:rFonts w:ascii="Times New Roman" w:hAnsi="Times New Roman"/>
        </w:rPr>
        <w:t>duty to remove a person to a rock in the Pacific Ocean.</w:t>
      </w:r>
      <w:r w:rsidRPr="005D1D37">
        <w:rPr>
          <w:rStyle w:val="FootnoteReference"/>
          <w:rFonts w:ascii="Times New Roman" w:hAnsi="Times New Roman"/>
          <w:sz w:val="24"/>
        </w:rPr>
        <w:footnoteReference w:id="85"/>
      </w:r>
    </w:p>
    <w:p w14:paraId="647BDCED"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lastRenderedPageBreak/>
        <w:tab/>
        <w:t xml:space="preserve">Rather, as explained by Gummow, Hayne, Crennan and Bell JJ in </w:t>
      </w:r>
      <w:r w:rsidRPr="005D1D37">
        <w:rPr>
          <w:rFonts w:ascii="Times New Roman" w:hAnsi="Times New Roman"/>
          <w:i/>
          <w:iCs/>
        </w:rPr>
        <w:t>Plaintiff M70/2011 v Minister for Immigration and Citizenship (Malaysian Declaration Case)</w:t>
      </w:r>
      <w:r w:rsidRPr="005D1D37">
        <w:rPr>
          <w:rFonts w:ascii="Times New Roman" w:hAnsi="Times New Roman"/>
        </w:rPr>
        <w:t>, "Australia's power to remove non</w:t>
      </w:r>
      <w:r w:rsidRPr="005D1D37">
        <w:rPr>
          <w:rFonts w:ascii="Times New Roman" w:hAnsi="Times New Roman"/>
        </w:rPr>
        <w:noBreakHyphen/>
        <w:t>citizens from its territory is confined by the practical necessity to find a state that will receive the person who is to be removed".</w:t>
      </w:r>
      <w:r w:rsidRPr="005D1D37">
        <w:rPr>
          <w:rStyle w:val="FootnoteReference"/>
          <w:rFonts w:ascii="Times New Roman" w:hAnsi="Times New Roman"/>
          <w:sz w:val="24"/>
        </w:rPr>
        <w:footnoteReference w:id="86"/>
      </w:r>
      <w:r w:rsidRPr="005D1D37">
        <w:rPr>
          <w:rFonts w:ascii="Times New Roman" w:hAnsi="Times New Roman"/>
        </w:rPr>
        <w:t xml:space="preserve"> As a result, for removal of an alien from Australia under s 198 to be "reasonably practicable", "there must first and foremost be identified a country to which that alien might be removed, and removal of that alien to that country must be permissible under the Act".</w:t>
      </w:r>
      <w:r w:rsidRPr="005D1D37">
        <w:rPr>
          <w:rStyle w:val="FootnoteReference"/>
          <w:rFonts w:ascii="Times New Roman" w:hAnsi="Times New Roman"/>
          <w:sz w:val="24"/>
        </w:rPr>
        <w:footnoteReference w:id="87"/>
      </w:r>
      <w:r w:rsidRPr="005D1D37">
        <w:rPr>
          <w:rFonts w:ascii="Times New Roman" w:hAnsi="Times New Roman"/>
        </w:rPr>
        <w:t xml:space="preserve"> The concept also encompasses the willingness of another country to allow the person to enter its territorial boundaries.</w:t>
      </w:r>
      <w:r w:rsidRPr="005D1D37">
        <w:rPr>
          <w:rStyle w:val="FootnoteReference"/>
          <w:rFonts w:ascii="Times New Roman" w:hAnsi="Times New Roman"/>
          <w:sz w:val="24"/>
        </w:rPr>
        <w:footnoteReference w:id="88"/>
      </w:r>
    </w:p>
    <w:p w14:paraId="7ED76B5A"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Third, removal to another country, as a matter of practicability, also requires the non-citizen to have some form of right of abode or authorisation to enter and remain in that country. That right or authorisation cannot merely be transitory. It</w:t>
      </w:r>
      <w:r>
        <w:rPr>
          <w:rFonts w:ascii="Times New Roman" w:hAnsi="Times New Roman"/>
        </w:rPr>
        <w:t> </w:t>
      </w:r>
      <w:r w:rsidRPr="005D1D37">
        <w:rPr>
          <w:rFonts w:ascii="Times New Roman" w:hAnsi="Times New Roman"/>
        </w:rPr>
        <w:t>would not be "reasonably practicable" for the Commonwealth to "remove" a</w:t>
      </w:r>
      <w:r>
        <w:rPr>
          <w:rFonts w:ascii="Times New Roman" w:hAnsi="Times New Roman"/>
        </w:rPr>
        <w:t> </w:t>
      </w:r>
      <w:r w:rsidRPr="005D1D37">
        <w:rPr>
          <w:rFonts w:ascii="Times New Roman" w:hAnsi="Times New Roman"/>
        </w:rPr>
        <w:t>person to a country on the basis that the person has authorisation only in the form of short-term visa-free travel in that country.</w:t>
      </w:r>
      <w:r w:rsidRPr="005D1D37">
        <w:rPr>
          <w:rStyle w:val="FootnoteReference"/>
          <w:rFonts w:ascii="Times New Roman" w:hAnsi="Times New Roman"/>
          <w:sz w:val="24"/>
        </w:rPr>
        <w:footnoteReference w:id="89"/>
      </w:r>
      <w:r w:rsidRPr="005D1D37">
        <w:rPr>
          <w:rFonts w:ascii="Times New Roman" w:hAnsi="Times New Roman"/>
        </w:rPr>
        <w:t xml:space="preserve"> For removal to another country to be "reasonably practicable" the non</w:t>
      </w:r>
      <w:r w:rsidRPr="005D1D37">
        <w:rPr>
          <w:rFonts w:ascii="Times New Roman" w:hAnsi="Times New Roman"/>
        </w:rPr>
        <w:noBreakHyphen/>
        <w:t xml:space="preserve">citizen must have the ability to enter and, moreover, remain in that country. </w:t>
      </w:r>
    </w:p>
    <w:p w14:paraId="293E542F"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Reflecting such considerations, it was observed in </w:t>
      </w:r>
      <w:r w:rsidRPr="005D1D37">
        <w:rPr>
          <w:rFonts w:ascii="Times New Roman" w:hAnsi="Times New Roman"/>
          <w:i/>
          <w:iCs/>
        </w:rPr>
        <w:t>ASF17 v The</w:t>
      </w:r>
      <w:r>
        <w:rPr>
          <w:rFonts w:ascii="Times New Roman" w:hAnsi="Times New Roman"/>
          <w:i/>
          <w:iCs/>
        </w:rPr>
        <w:t> </w:t>
      </w:r>
      <w:r w:rsidRPr="005D1D37">
        <w:rPr>
          <w:rFonts w:ascii="Times New Roman" w:hAnsi="Times New Roman"/>
          <w:i/>
          <w:iCs/>
        </w:rPr>
        <w:t>Commonwealth</w:t>
      </w:r>
      <w:r w:rsidRPr="005D1D37">
        <w:rPr>
          <w:rFonts w:ascii="Times New Roman" w:hAnsi="Times New Roman"/>
        </w:rPr>
        <w:t xml:space="preserve"> that, at least at the time, the Department of Home Affairs had a policy of not removing anyone to a country in respect of which they had no right of residency or long-term stay.</w:t>
      </w:r>
      <w:r w:rsidRPr="005D1D37">
        <w:rPr>
          <w:rStyle w:val="FootnoteReference"/>
          <w:rFonts w:ascii="Times New Roman" w:hAnsi="Times New Roman"/>
          <w:sz w:val="24"/>
        </w:rPr>
        <w:footnoteReference w:id="90"/>
      </w:r>
      <w:r w:rsidRPr="005D1D37">
        <w:rPr>
          <w:rFonts w:ascii="Times New Roman" w:hAnsi="Times New Roman"/>
        </w:rPr>
        <w:t xml:space="preserve"> The considerations underpinning the departmental policy included "the potential for diplomatic controversy were someone to be removed to a country which had not agreed to accept them and the lack of any basis for generally considering that a country would agree to accept anyone who has no right of residency or long-term stay in that country".</w:t>
      </w:r>
      <w:r w:rsidRPr="005D1D37">
        <w:rPr>
          <w:rStyle w:val="FootnoteReference"/>
          <w:rFonts w:ascii="Times New Roman" w:hAnsi="Times New Roman"/>
          <w:sz w:val="24"/>
        </w:rPr>
        <w:footnoteReference w:id="91"/>
      </w:r>
    </w:p>
    <w:p w14:paraId="5730458C"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In </w:t>
      </w:r>
      <w:r w:rsidRPr="005D1D37">
        <w:rPr>
          <w:rFonts w:ascii="Times New Roman" w:hAnsi="Times New Roman"/>
          <w:i/>
          <w:iCs/>
        </w:rPr>
        <w:t>M38</w:t>
      </w:r>
      <w:r w:rsidRPr="005D1D37">
        <w:rPr>
          <w:rFonts w:ascii="Times New Roman" w:hAnsi="Times New Roman"/>
        </w:rPr>
        <w:t xml:space="preserve">, the Full Federal Court observed that another factor which might lead an officer to conclude that removal was not "reasonably practicable" might be where the only country willing to receive an unlawful non-citizen was suffering </w:t>
      </w:r>
      <w:r w:rsidRPr="005D1D37">
        <w:rPr>
          <w:rFonts w:ascii="Times New Roman" w:hAnsi="Times New Roman"/>
        </w:rPr>
        <w:lastRenderedPageBreak/>
        <w:t>from a severe natural disaster or in a state of utter civil anarchy.</w:t>
      </w:r>
      <w:r w:rsidRPr="005D1D37">
        <w:rPr>
          <w:rStyle w:val="FootnoteReference"/>
          <w:rFonts w:ascii="Times New Roman" w:hAnsi="Times New Roman"/>
          <w:sz w:val="24"/>
        </w:rPr>
        <w:footnoteReference w:id="92"/>
      </w:r>
      <w:r w:rsidRPr="005D1D37">
        <w:rPr>
          <w:rFonts w:ascii="Times New Roman" w:hAnsi="Times New Roman"/>
        </w:rPr>
        <w:t xml:space="preserve"> In granting leave to appeal to NATB, a differently constituted Full Federal Court identified a</w:t>
      </w:r>
      <w:r>
        <w:rPr>
          <w:rFonts w:ascii="Times New Roman" w:hAnsi="Times New Roman"/>
        </w:rPr>
        <w:t> </w:t>
      </w:r>
      <w:r w:rsidRPr="005D1D37">
        <w:rPr>
          <w:rFonts w:ascii="Times New Roman" w:hAnsi="Times New Roman"/>
        </w:rPr>
        <w:t>"plague" in the destination country as a similarly relevant factor.</w:t>
      </w:r>
      <w:r w:rsidRPr="005D1D37">
        <w:rPr>
          <w:rStyle w:val="FootnoteReference"/>
          <w:rFonts w:ascii="Times New Roman" w:hAnsi="Times New Roman"/>
          <w:sz w:val="24"/>
        </w:rPr>
        <w:footnoteReference w:id="93"/>
      </w:r>
      <w:r w:rsidRPr="005D1D37">
        <w:rPr>
          <w:rFonts w:ascii="Times New Roman" w:hAnsi="Times New Roman"/>
        </w:rPr>
        <w:t xml:space="preserve"> Their Honours observed, in this regard, that "[w]hat is likely to happen at the destination may be relevant".</w:t>
      </w:r>
      <w:r w:rsidRPr="005D1D37">
        <w:rPr>
          <w:rStyle w:val="FootnoteReference"/>
          <w:rFonts w:ascii="Times New Roman" w:hAnsi="Times New Roman"/>
          <w:sz w:val="24"/>
        </w:rPr>
        <w:footnoteReference w:id="94"/>
      </w:r>
    </w:p>
    <w:p w14:paraId="71E8E7B8"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The respondents sought to characterise these examples as only concerned with the process of removal. They contended that the Department's policy in </w:t>
      </w:r>
      <w:r w:rsidRPr="005D1D37">
        <w:rPr>
          <w:rFonts w:ascii="Times New Roman" w:hAnsi="Times New Roman"/>
          <w:i/>
          <w:iCs/>
        </w:rPr>
        <w:t>ASF17</w:t>
      </w:r>
      <w:r w:rsidRPr="005D1D37">
        <w:rPr>
          <w:rFonts w:ascii="Times New Roman" w:hAnsi="Times New Roman"/>
        </w:rPr>
        <w:t xml:space="preserve"> was concerned not with the consequences for the appellant in the</w:t>
      </w:r>
      <w:r>
        <w:rPr>
          <w:rFonts w:ascii="Times New Roman" w:hAnsi="Times New Roman"/>
        </w:rPr>
        <w:t> </w:t>
      </w:r>
      <w:r w:rsidRPr="005D1D37">
        <w:rPr>
          <w:rFonts w:ascii="Times New Roman" w:hAnsi="Times New Roman"/>
        </w:rPr>
        <w:t>destination country, but rather the risk that the process of removing someone to that country would cause damage to Australia's diplomatic relations with that country. Natural disasters, civil anarchy and disease were said to be concerned with the availability of operating airports in the destination country, or risks associated with accompanying the non</w:t>
      </w:r>
      <w:r w:rsidRPr="005D1D37">
        <w:rPr>
          <w:rFonts w:ascii="Times New Roman" w:hAnsi="Times New Roman"/>
        </w:rPr>
        <w:noBreakHyphen/>
        <w:t>citizen to the destination country.</w:t>
      </w:r>
    </w:p>
    <w:p w14:paraId="0F0E7236"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The authorities are not so confined. The potential for diplomatic controversy was not stated to be the </w:t>
      </w:r>
      <w:r w:rsidRPr="005D1D37">
        <w:rPr>
          <w:rFonts w:ascii="Times New Roman" w:hAnsi="Times New Roman"/>
          <w:i/>
          <w:iCs/>
        </w:rPr>
        <w:t>only</w:t>
      </w:r>
      <w:r w:rsidRPr="005D1D37">
        <w:rPr>
          <w:rFonts w:ascii="Times New Roman" w:hAnsi="Times New Roman"/>
        </w:rPr>
        <w:t xml:space="preserve"> consideration underpinning the</w:t>
      </w:r>
      <w:r>
        <w:rPr>
          <w:rFonts w:ascii="Times New Roman" w:hAnsi="Times New Roman"/>
        </w:rPr>
        <w:t> </w:t>
      </w:r>
      <w:r w:rsidRPr="005D1D37">
        <w:rPr>
          <w:rFonts w:ascii="Times New Roman" w:hAnsi="Times New Roman"/>
        </w:rPr>
        <w:t xml:space="preserve">departmental policy in </w:t>
      </w:r>
      <w:r w:rsidRPr="005D1D37">
        <w:rPr>
          <w:rFonts w:ascii="Times New Roman" w:hAnsi="Times New Roman"/>
          <w:i/>
          <w:iCs/>
        </w:rPr>
        <w:t>ASF17</w:t>
      </w:r>
      <w:r w:rsidRPr="005D1D37">
        <w:rPr>
          <w:rFonts w:ascii="Times New Roman" w:hAnsi="Times New Roman"/>
        </w:rPr>
        <w:t xml:space="preserve"> and, even if that were the critical consideration, it was not concerned with the practicability of the </w:t>
      </w:r>
      <w:r w:rsidRPr="005D1D37">
        <w:rPr>
          <w:rFonts w:ascii="Times New Roman" w:hAnsi="Times New Roman"/>
          <w:i/>
          <w:iCs/>
        </w:rPr>
        <w:t>process</w:t>
      </w:r>
      <w:r w:rsidRPr="005D1D37">
        <w:rPr>
          <w:rFonts w:ascii="Times New Roman" w:hAnsi="Times New Roman"/>
        </w:rPr>
        <w:t xml:space="preserve"> of removal. The risk of damage to Australia's diplomatic relations with a country to which a non-citizen is removed is a risk associated with the </w:t>
      </w:r>
      <w:r w:rsidRPr="005D1D37">
        <w:rPr>
          <w:rFonts w:ascii="Times New Roman" w:hAnsi="Times New Roman"/>
          <w:i/>
          <w:iCs/>
        </w:rPr>
        <w:t>consequences</w:t>
      </w:r>
      <w:r w:rsidRPr="005D1D37">
        <w:rPr>
          <w:rFonts w:ascii="Times New Roman" w:hAnsi="Times New Roman"/>
        </w:rPr>
        <w:t xml:space="preserve"> of removal to that country, not</w:t>
      </w:r>
      <w:r>
        <w:rPr>
          <w:rFonts w:ascii="Times New Roman" w:hAnsi="Times New Roman"/>
        </w:rPr>
        <w:t> </w:t>
      </w:r>
      <w:r w:rsidRPr="005D1D37">
        <w:rPr>
          <w:rFonts w:ascii="Times New Roman" w:hAnsi="Times New Roman"/>
        </w:rPr>
        <w:t>the process of removal itself. The respondents' characterisation of the policy should not be accepted. Nor do the authorities referring to natural disasters, civil</w:t>
      </w:r>
      <w:r>
        <w:rPr>
          <w:rFonts w:ascii="Times New Roman" w:hAnsi="Times New Roman"/>
        </w:rPr>
        <w:t> </w:t>
      </w:r>
      <w:r w:rsidRPr="005D1D37">
        <w:rPr>
          <w:rFonts w:ascii="Times New Roman" w:hAnsi="Times New Roman"/>
        </w:rPr>
        <w:t>anarchy or plague in the destination country limit those considerations to the</w:t>
      </w:r>
      <w:r>
        <w:rPr>
          <w:rFonts w:ascii="Times New Roman" w:hAnsi="Times New Roman"/>
        </w:rPr>
        <w:t> </w:t>
      </w:r>
      <w:r w:rsidRPr="005D1D37">
        <w:rPr>
          <w:rFonts w:ascii="Times New Roman" w:hAnsi="Times New Roman"/>
        </w:rPr>
        <w:t>process of removal. To the contrary, the Full Federal Court has postulated that "[w]hat is likely to happen at the destination may be relevant".</w:t>
      </w:r>
      <w:r w:rsidRPr="005D1D37">
        <w:rPr>
          <w:rStyle w:val="FootnoteReference"/>
          <w:rFonts w:ascii="Times New Roman" w:hAnsi="Times New Roman"/>
          <w:sz w:val="24"/>
        </w:rPr>
        <w:footnoteReference w:id="95"/>
      </w:r>
      <w:r w:rsidRPr="005D1D37">
        <w:rPr>
          <w:rFonts w:ascii="Times New Roman" w:hAnsi="Times New Roman"/>
        </w:rPr>
        <w:t xml:space="preserve"> That observation is consistent with the prevailing circumstances in the destination country </w:t>
      </w:r>
      <w:r w:rsidRPr="005D1D37">
        <w:rPr>
          <w:rFonts w:ascii="Times New Roman" w:hAnsi="Times New Roman"/>
          <w:i/>
          <w:iCs/>
        </w:rPr>
        <w:t>upon</w:t>
      </w:r>
      <w:r w:rsidRPr="005D1D37">
        <w:rPr>
          <w:rFonts w:ascii="Times New Roman" w:hAnsi="Times New Roman"/>
        </w:rPr>
        <w:t xml:space="preserve"> the</w:t>
      </w:r>
      <w:r>
        <w:rPr>
          <w:rFonts w:ascii="Times New Roman" w:hAnsi="Times New Roman"/>
        </w:rPr>
        <w:t> </w:t>
      </w:r>
      <w:r w:rsidRPr="005D1D37">
        <w:rPr>
          <w:rFonts w:ascii="Times New Roman" w:hAnsi="Times New Roman"/>
        </w:rPr>
        <w:t>arrival of the non-citizen being relevant to reasonable practicability.</w:t>
      </w:r>
    </w:p>
    <w:p w14:paraId="3840388A"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No authority of this Court has accepted that the assessment of reasonable practicability precludes </w:t>
      </w:r>
      <w:r w:rsidRPr="005D1D37">
        <w:rPr>
          <w:rFonts w:ascii="Times New Roman" w:hAnsi="Times New Roman"/>
          <w:i/>
          <w:iCs/>
        </w:rPr>
        <w:t>any</w:t>
      </w:r>
      <w:r w:rsidRPr="005D1D37">
        <w:rPr>
          <w:rFonts w:ascii="Times New Roman" w:hAnsi="Times New Roman"/>
        </w:rPr>
        <w:t xml:space="preserve"> consideration of the consequences for a non-citizen upon their arrival in a destination country. To conclude that there are </w:t>
      </w:r>
      <w:r w:rsidRPr="005D1D37">
        <w:rPr>
          <w:rFonts w:ascii="Times New Roman" w:hAnsi="Times New Roman"/>
          <w:i/>
          <w:iCs/>
        </w:rPr>
        <w:t>no</w:t>
      </w:r>
      <w:r w:rsidRPr="005D1D37">
        <w:rPr>
          <w:rFonts w:ascii="Times New Roman" w:hAnsi="Times New Roman"/>
        </w:rPr>
        <w:t xml:space="preserve"> consequences befalling a non-citizen after removal that would be relevant to </w:t>
      </w:r>
      <w:r w:rsidRPr="005D1D37">
        <w:rPr>
          <w:rFonts w:ascii="Times New Roman" w:hAnsi="Times New Roman"/>
        </w:rPr>
        <w:lastRenderedPageBreak/>
        <w:t>whether it is "reasonably practicable" to remove them may be and is likely to be too absolute a statement.</w:t>
      </w:r>
      <w:r w:rsidRPr="005D1D37">
        <w:rPr>
          <w:rStyle w:val="FootnoteReference"/>
          <w:rFonts w:ascii="Times New Roman" w:hAnsi="Times New Roman"/>
          <w:sz w:val="24"/>
        </w:rPr>
        <w:footnoteReference w:id="96"/>
      </w:r>
      <w:r w:rsidRPr="005D1D37">
        <w:rPr>
          <w:rFonts w:ascii="Times New Roman" w:hAnsi="Times New Roman"/>
        </w:rPr>
        <w:t xml:space="preserve"> </w:t>
      </w:r>
    </w:p>
    <w:p w14:paraId="12C5E572"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It may be accepted that s 197C makes clear, in unambiguous terms, that</w:t>
      </w:r>
      <w:r>
        <w:rPr>
          <w:rFonts w:ascii="Times New Roman" w:hAnsi="Times New Roman"/>
        </w:rPr>
        <w:t> </w:t>
      </w:r>
      <w:r w:rsidRPr="005D1D37">
        <w:rPr>
          <w:rFonts w:ascii="Times New Roman" w:hAnsi="Times New Roman"/>
        </w:rPr>
        <w:t>an</w:t>
      </w:r>
      <w:r>
        <w:rPr>
          <w:rFonts w:ascii="Times New Roman" w:hAnsi="Times New Roman"/>
        </w:rPr>
        <w:t> </w:t>
      </w:r>
      <w:r w:rsidRPr="005D1D37">
        <w:rPr>
          <w:rFonts w:ascii="Times New Roman" w:hAnsi="Times New Roman"/>
        </w:rPr>
        <w:t>officer's duty to remove a non-citizen arises irrespective of whether Australia has non-refoulement obligations in respect of that non-citizen, unless, among other criteria, a protection finding has been made.</w:t>
      </w:r>
      <w:r w:rsidRPr="005D1D37">
        <w:rPr>
          <w:rStyle w:val="FootnoteReference"/>
          <w:rFonts w:ascii="Times New Roman" w:hAnsi="Times New Roman"/>
          <w:sz w:val="24"/>
        </w:rPr>
        <w:footnoteReference w:id="97"/>
      </w:r>
      <w:r w:rsidRPr="005D1D37">
        <w:rPr>
          <w:rFonts w:ascii="Times New Roman" w:hAnsi="Times New Roman"/>
        </w:rPr>
        <w:t xml:space="preserve"> This reflects an express parliamentary intention that a non-citizen's fears of persecution or even certain death (for reasons related to Australia's non-refoulement obligations) upon</w:t>
      </w:r>
      <w:r>
        <w:rPr>
          <w:rFonts w:ascii="Times New Roman" w:hAnsi="Times New Roman"/>
        </w:rPr>
        <w:t> </w:t>
      </w:r>
      <w:r w:rsidRPr="005D1D37">
        <w:rPr>
          <w:rFonts w:ascii="Times New Roman" w:hAnsi="Times New Roman"/>
        </w:rPr>
        <w:t>removal to the destination country do not affect the officer's duty to remove the</w:t>
      </w:r>
      <w:r>
        <w:rPr>
          <w:rFonts w:ascii="Times New Roman" w:hAnsi="Times New Roman"/>
        </w:rPr>
        <w:t> </w:t>
      </w:r>
      <w:r w:rsidRPr="005D1D37">
        <w:rPr>
          <w:rFonts w:ascii="Times New Roman" w:hAnsi="Times New Roman"/>
        </w:rPr>
        <w:t xml:space="preserve">person, </w:t>
      </w:r>
      <w:r w:rsidRPr="005D1D37">
        <w:rPr>
          <w:rFonts w:ascii="Times New Roman" w:hAnsi="Times New Roman"/>
          <w:i/>
          <w:iCs/>
        </w:rPr>
        <w:t>if</w:t>
      </w:r>
      <w:r w:rsidRPr="005D1D37">
        <w:rPr>
          <w:rFonts w:ascii="Times New Roman" w:hAnsi="Times New Roman"/>
        </w:rPr>
        <w:t xml:space="preserve"> they are not the subject of a protection finding under Australia's migration regime.</w:t>
      </w:r>
    </w:p>
    <w:p w14:paraId="4CFFFBB0"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However, it is not necessary for the Court to go further and find that </w:t>
      </w:r>
      <w:r w:rsidRPr="005D1D37">
        <w:rPr>
          <w:rFonts w:ascii="Times New Roman" w:hAnsi="Times New Roman"/>
          <w:i/>
          <w:iCs/>
        </w:rPr>
        <w:t>no</w:t>
      </w:r>
      <w:r w:rsidRPr="005D1D37">
        <w:rPr>
          <w:rFonts w:ascii="Times New Roman" w:hAnsi="Times New Roman"/>
        </w:rPr>
        <w:t xml:space="preserve"> consequences for a non-citizen could ever be considered. Section 197C does not address all consequences (or</w:t>
      </w:r>
      <w:r w:rsidRPr="005D1D37">
        <w:rPr>
          <w:rStyle w:val="CommentReference"/>
          <w:rFonts w:ascii="Times New Roman" w:eastAsiaTheme="minorHAnsi" w:hAnsi="Times New Roman"/>
        </w:rPr>
        <w:t xml:space="preserve"> </w:t>
      </w:r>
      <w:r w:rsidRPr="005D1D37">
        <w:rPr>
          <w:rFonts w:ascii="Times New Roman" w:hAnsi="Times New Roman"/>
        </w:rPr>
        <w:t>harm) that might befall a non-citizen. Nor does the</w:t>
      </w:r>
      <w:r>
        <w:rPr>
          <w:rFonts w:ascii="Times New Roman" w:hAnsi="Times New Roman"/>
        </w:rPr>
        <w:t> </w:t>
      </w:r>
      <w:r w:rsidRPr="005D1D37">
        <w:rPr>
          <w:rFonts w:ascii="Times New Roman" w:hAnsi="Times New Roman"/>
          <w:i/>
          <w:iCs/>
        </w:rPr>
        <w:t>Migration Act</w:t>
      </w:r>
      <w:r w:rsidRPr="005D1D37">
        <w:rPr>
          <w:rFonts w:ascii="Times New Roman" w:hAnsi="Times New Roman"/>
        </w:rPr>
        <w:t xml:space="preserve"> express any contrary intention that the requirement that removal be "reasonably practicable" could not embrace consideration of other types of harm</w:t>
      </w:r>
      <w:r>
        <w:rPr>
          <w:rFonts w:ascii="Times New Roman" w:hAnsi="Times New Roman"/>
        </w:rPr>
        <w:t> </w:t>
      </w:r>
      <w:r w:rsidRPr="005D1D37">
        <w:rPr>
          <w:rFonts w:ascii="Times New Roman" w:hAnsi="Times New Roman"/>
        </w:rPr>
        <w:t xml:space="preserve">– in other words, where that harm arises for reasons </w:t>
      </w:r>
      <w:r w:rsidRPr="005D1D37">
        <w:rPr>
          <w:rFonts w:ascii="Times New Roman" w:hAnsi="Times New Roman"/>
          <w:i/>
          <w:iCs/>
        </w:rPr>
        <w:t>unrelated</w:t>
      </w:r>
      <w:r w:rsidRPr="005D1D37">
        <w:rPr>
          <w:rFonts w:ascii="Times New Roman" w:hAnsi="Times New Roman"/>
        </w:rPr>
        <w:t xml:space="preserve"> to Australia's non</w:t>
      </w:r>
      <w:r>
        <w:rPr>
          <w:rFonts w:ascii="Times New Roman" w:hAnsi="Times New Roman"/>
        </w:rPr>
        <w:noBreakHyphen/>
      </w:r>
      <w:r w:rsidRPr="005D1D37">
        <w:rPr>
          <w:rFonts w:ascii="Times New Roman" w:hAnsi="Times New Roman"/>
        </w:rPr>
        <w:t>refoulement obligations. Such a contrary intention is also not implied by the</w:t>
      </w:r>
      <w:r>
        <w:rPr>
          <w:rFonts w:ascii="Times New Roman" w:hAnsi="Times New Roman"/>
        </w:rPr>
        <w:t> </w:t>
      </w:r>
      <w:r w:rsidRPr="005D1D37">
        <w:rPr>
          <w:rFonts w:ascii="Times New Roman" w:hAnsi="Times New Roman"/>
        </w:rPr>
        <w:t>presence of s 197C. As submitted by the Human Rights Law Centre, appearing</w:t>
      </w:r>
      <w:r>
        <w:rPr>
          <w:rFonts w:ascii="Times New Roman" w:hAnsi="Times New Roman"/>
        </w:rPr>
        <w:t> </w:t>
      </w:r>
      <w:r w:rsidRPr="005D1D37">
        <w:rPr>
          <w:rFonts w:ascii="Times New Roman" w:hAnsi="Times New Roman"/>
        </w:rPr>
        <w:t>as amicus curiae, a regime for addressing one kind of risk of harm (related to Australia's non</w:t>
      </w:r>
      <w:r w:rsidRPr="005D1D37">
        <w:rPr>
          <w:rFonts w:ascii="Times New Roman" w:hAnsi="Times New Roman"/>
        </w:rPr>
        <w:noBreakHyphen/>
        <w:t>refoulement obligations) does not imply that other kinds of risk (unrelated to Australia's non-refoulement obligations) must be carved out of the</w:t>
      </w:r>
      <w:r>
        <w:rPr>
          <w:rFonts w:ascii="Times New Roman" w:hAnsi="Times New Roman"/>
        </w:rPr>
        <w:t> </w:t>
      </w:r>
      <w:r w:rsidRPr="005D1D37">
        <w:rPr>
          <w:rFonts w:ascii="Times New Roman" w:hAnsi="Times New Roman"/>
        </w:rPr>
        <w:t>scope of considerations relevant to "reasonable practicability".</w:t>
      </w:r>
    </w:p>
    <w:p w14:paraId="13676E66"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Ultimately, whether removal of a non-citizen is "reasonably practicable" remains a question of fact to be assessed by reference to the circumstances in the</w:t>
      </w:r>
      <w:r>
        <w:rPr>
          <w:rFonts w:ascii="Times New Roman" w:hAnsi="Times New Roman"/>
        </w:rPr>
        <w:t> </w:t>
      </w:r>
      <w:proofErr w:type="gramStart"/>
      <w:r w:rsidRPr="005D1D37">
        <w:rPr>
          <w:rFonts w:ascii="Times New Roman" w:hAnsi="Times New Roman"/>
        </w:rPr>
        <w:t>particular case</w:t>
      </w:r>
      <w:proofErr w:type="gramEnd"/>
      <w:r w:rsidRPr="005D1D37">
        <w:rPr>
          <w:rFonts w:ascii="Times New Roman" w:hAnsi="Times New Roman"/>
        </w:rPr>
        <w:t>. The facts or circumstances that might give rise to a finding that removal is not "reasonably practicable" should not be limited in the way the</w:t>
      </w:r>
      <w:r>
        <w:rPr>
          <w:rFonts w:ascii="Times New Roman" w:hAnsi="Times New Roman"/>
        </w:rPr>
        <w:t> </w:t>
      </w:r>
      <w:r w:rsidRPr="005D1D37">
        <w:rPr>
          <w:rFonts w:ascii="Times New Roman" w:hAnsi="Times New Roman"/>
        </w:rPr>
        <w:t>respondents contend. Resolution of the present case does not call for a</w:t>
      </w:r>
      <w:r>
        <w:rPr>
          <w:rFonts w:ascii="Times New Roman" w:hAnsi="Times New Roman"/>
        </w:rPr>
        <w:t> </w:t>
      </w:r>
      <w:r w:rsidRPr="005D1D37">
        <w:rPr>
          <w:rFonts w:ascii="Times New Roman" w:hAnsi="Times New Roman"/>
        </w:rPr>
        <w:t xml:space="preserve">determination of the bounds, let alone the outer bounds, of reasonable practicability. </w:t>
      </w:r>
    </w:p>
    <w:p w14:paraId="02030245" w14:textId="77777777" w:rsidR="005324B2" w:rsidRPr="005D1D37" w:rsidRDefault="005324B2" w:rsidP="004E5996">
      <w:pPr>
        <w:pStyle w:val="FixListStyle"/>
        <w:keepNext/>
        <w:spacing w:after="260" w:line="280" w:lineRule="exact"/>
        <w:ind w:right="0"/>
        <w:jc w:val="both"/>
        <w:rPr>
          <w:rFonts w:ascii="Times New Roman" w:hAnsi="Times New Roman"/>
        </w:rPr>
      </w:pPr>
      <w:r w:rsidRPr="005D1D37">
        <w:rPr>
          <w:rFonts w:ascii="Times New Roman" w:hAnsi="Times New Roman"/>
        </w:rPr>
        <w:tab/>
        <w:t xml:space="preserve">The respondents emphasised statements by the Full Federal Court in </w:t>
      </w:r>
      <w:r w:rsidRPr="005D1D37">
        <w:rPr>
          <w:rFonts w:ascii="Times New Roman" w:hAnsi="Times New Roman"/>
          <w:i/>
          <w:iCs/>
        </w:rPr>
        <w:t>NATB</w:t>
      </w:r>
      <w:r w:rsidRPr="005D1D37">
        <w:rPr>
          <w:rFonts w:ascii="Times New Roman" w:hAnsi="Times New Roman"/>
        </w:rPr>
        <w:t xml:space="preserve"> that reasonable practicability "does not require an officer to take into account what </w:t>
      </w:r>
      <w:r w:rsidRPr="005D1D37">
        <w:rPr>
          <w:rFonts w:ascii="Times New Roman" w:hAnsi="Times New Roman"/>
        </w:rPr>
        <w:lastRenderedPageBreak/>
        <w:t>is likely, or even virtually certain, to befall the unlawful non-citizen after removal is complete", and that:</w:t>
      </w:r>
    </w:p>
    <w:p w14:paraId="487AC1EB" w14:textId="77777777" w:rsidR="005324B2" w:rsidRDefault="005324B2" w:rsidP="005D1D37">
      <w:pPr>
        <w:pStyle w:val="leftright"/>
        <w:spacing w:before="0" w:after="260" w:line="280" w:lineRule="exact"/>
        <w:ind w:right="0"/>
        <w:jc w:val="both"/>
        <w:rPr>
          <w:rFonts w:ascii="Times New Roman" w:hAnsi="Times New Roman"/>
        </w:rPr>
      </w:pPr>
      <w:r w:rsidRPr="005D1D37">
        <w:rPr>
          <w:rFonts w:ascii="Times New Roman" w:hAnsi="Times New Roman"/>
        </w:rPr>
        <w:t>"[e]</w:t>
      </w:r>
      <w:proofErr w:type="spellStart"/>
      <w:r w:rsidRPr="005D1D37">
        <w:rPr>
          <w:rFonts w:ascii="Times New Roman" w:hAnsi="Times New Roman"/>
        </w:rPr>
        <w:t>ven</w:t>
      </w:r>
      <w:proofErr w:type="spellEnd"/>
      <w:r w:rsidRPr="005D1D37">
        <w:rPr>
          <w:rFonts w:ascii="Times New Roman" w:hAnsi="Times New Roman"/>
        </w:rPr>
        <w:t xml:space="preserve"> if it is virtually certain that [the non-citizen] will be killed, tortured</w:t>
      </w:r>
      <w:r>
        <w:rPr>
          <w:rFonts w:ascii="Times New Roman" w:hAnsi="Times New Roman"/>
        </w:rPr>
        <w:t> </w:t>
      </w:r>
      <w:r w:rsidRPr="005D1D37">
        <w:rPr>
          <w:rFonts w:ascii="Times New Roman" w:hAnsi="Times New Roman"/>
        </w:rPr>
        <w:t>or persecuted in that country, whether on a Refugees Convention ground or not, that is not a practical consideration going to the ability to remove from Australia. Rather, it is a consideration about a likely course of events following removal from Australia."</w:t>
      </w:r>
      <w:r w:rsidRPr="005D1D37">
        <w:rPr>
          <w:rStyle w:val="FootnoteReference"/>
          <w:rFonts w:ascii="Times New Roman" w:hAnsi="Times New Roman"/>
          <w:sz w:val="24"/>
        </w:rPr>
        <w:footnoteReference w:id="98"/>
      </w:r>
    </w:p>
    <w:p w14:paraId="286E3EB3"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Importantly, </w:t>
      </w:r>
      <w:r w:rsidRPr="005D1D37" w:rsidDel="00373011">
        <w:rPr>
          <w:rFonts w:ascii="Times New Roman" w:hAnsi="Times New Roman"/>
        </w:rPr>
        <w:t xml:space="preserve">the </w:t>
      </w:r>
      <w:r w:rsidRPr="005D1D37">
        <w:rPr>
          <w:rFonts w:ascii="Times New Roman" w:hAnsi="Times New Roman"/>
        </w:rPr>
        <w:t xml:space="preserve">Court was addressing a submission that the appellants' removal would constitute refoulement under one or </w:t>
      </w:r>
      <w:proofErr w:type="gramStart"/>
      <w:r w:rsidRPr="005D1D37">
        <w:rPr>
          <w:rFonts w:ascii="Times New Roman" w:hAnsi="Times New Roman"/>
        </w:rPr>
        <w:t>both of the Refugees</w:t>
      </w:r>
      <w:proofErr w:type="gramEnd"/>
      <w:r w:rsidRPr="005D1D37">
        <w:rPr>
          <w:rFonts w:ascii="Times New Roman" w:hAnsi="Times New Roman"/>
        </w:rPr>
        <w:t xml:space="preserve"> Convention or the Convention against Torture.</w:t>
      </w:r>
      <w:r w:rsidRPr="005D1D37">
        <w:rPr>
          <w:rStyle w:val="FootnoteReference"/>
          <w:rFonts w:ascii="Times New Roman" w:hAnsi="Times New Roman"/>
          <w:sz w:val="24"/>
        </w:rPr>
        <w:footnoteReference w:id="99"/>
      </w:r>
      <w:r w:rsidRPr="005D1D37">
        <w:rPr>
          <w:rFonts w:ascii="Times New Roman" w:hAnsi="Times New Roman"/>
        </w:rPr>
        <w:t xml:space="preserve"> Their Honours' statements should be read with that context in mind. And, as has been explained, s 197C now expressly addresses the relevance of Australia's non</w:t>
      </w:r>
      <w:r w:rsidRPr="005D1D37">
        <w:rPr>
          <w:rFonts w:ascii="Times New Roman" w:hAnsi="Times New Roman"/>
        </w:rPr>
        <w:noBreakHyphen/>
        <w:t>refoulement obligations to the</w:t>
      </w:r>
      <w:r>
        <w:rPr>
          <w:rFonts w:ascii="Times New Roman" w:hAnsi="Times New Roman"/>
        </w:rPr>
        <w:t> </w:t>
      </w:r>
      <w:r w:rsidRPr="005D1D37">
        <w:rPr>
          <w:rFonts w:ascii="Times New Roman" w:hAnsi="Times New Roman"/>
        </w:rPr>
        <w:t xml:space="preserve">duty to remove. To the extent that the observations in </w:t>
      </w:r>
      <w:r w:rsidRPr="005D1D37">
        <w:rPr>
          <w:rFonts w:ascii="Times New Roman" w:hAnsi="Times New Roman"/>
          <w:i/>
          <w:iCs/>
        </w:rPr>
        <w:t>NATB</w:t>
      </w:r>
      <w:r w:rsidRPr="005D1D37">
        <w:rPr>
          <w:rFonts w:ascii="Times New Roman" w:hAnsi="Times New Roman"/>
        </w:rPr>
        <w:t xml:space="preserve"> go beyond non</w:t>
      </w:r>
      <w:r w:rsidRPr="005D1D37">
        <w:rPr>
          <w:rFonts w:ascii="Times New Roman" w:hAnsi="Times New Roman"/>
        </w:rPr>
        <w:noBreakHyphen/>
        <w:t xml:space="preserve">refoulement considerations, they should not be adopted. </w:t>
      </w:r>
    </w:p>
    <w:p w14:paraId="286819D8"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The Minister having a personal non-compellable power</w:t>
      </w:r>
      <w:r w:rsidRPr="005D1D37">
        <w:rPr>
          <w:rStyle w:val="FootnoteReference"/>
          <w:rFonts w:ascii="Times New Roman" w:hAnsi="Times New Roman"/>
          <w:sz w:val="24"/>
        </w:rPr>
        <w:footnoteReference w:id="100"/>
      </w:r>
      <w:r w:rsidRPr="005D1D37">
        <w:rPr>
          <w:rFonts w:ascii="Times New Roman" w:hAnsi="Times New Roman"/>
        </w:rPr>
        <w:t xml:space="preserve"> to decide, in</w:t>
      </w:r>
      <w:r>
        <w:rPr>
          <w:rFonts w:ascii="Times New Roman" w:hAnsi="Times New Roman"/>
        </w:rPr>
        <w:t> </w:t>
      </w:r>
      <w:r w:rsidRPr="005D1D37">
        <w:rPr>
          <w:rFonts w:ascii="Times New Roman" w:hAnsi="Times New Roman"/>
        </w:rPr>
        <w:t>effect, that a person should not be removed is also not a sufficient or conclusive answer to the issues that may arise. While those powers have been described as providing a "safety valve" where a person does not obtain a protection finding,</w:t>
      </w:r>
      <w:r w:rsidRPr="005D1D37">
        <w:rPr>
          <w:rStyle w:val="FootnoteReference"/>
          <w:rFonts w:ascii="Times New Roman" w:hAnsi="Times New Roman"/>
          <w:sz w:val="24"/>
        </w:rPr>
        <w:footnoteReference w:id="101"/>
      </w:r>
      <w:r w:rsidRPr="005D1D37">
        <w:rPr>
          <w:rFonts w:ascii="Times New Roman" w:hAnsi="Times New Roman"/>
        </w:rPr>
        <w:t xml:space="preserve"> they have limited application in the context of removal of a non-</w:t>
      </w:r>
      <w:proofErr w:type="gramStart"/>
      <w:r w:rsidRPr="005D1D37">
        <w:rPr>
          <w:rFonts w:ascii="Times New Roman" w:hAnsi="Times New Roman"/>
        </w:rPr>
        <w:t>citizen, and</w:t>
      </w:r>
      <w:proofErr w:type="gramEnd"/>
      <w:r w:rsidRPr="005D1D37">
        <w:rPr>
          <w:rFonts w:ascii="Times New Roman" w:hAnsi="Times New Roman"/>
        </w:rPr>
        <w:t xml:space="preserve"> could not be construed as having been intended to "fill the gap" for all purposes. There</w:t>
      </w:r>
      <w:r>
        <w:rPr>
          <w:rFonts w:ascii="Times New Roman" w:hAnsi="Times New Roman"/>
        </w:rPr>
        <w:t> </w:t>
      </w:r>
      <w:r w:rsidRPr="005D1D37">
        <w:rPr>
          <w:rFonts w:ascii="Times New Roman" w:hAnsi="Times New Roman"/>
        </w:rPr>
        <w:t>is also an obvious mismatch between the consequences for an applicant and the</w:t>
      </w:r>
      <w:r>
        <w:rPr>
          <w:rFonts w:ascii="Times New Roman" w:hAnsi="Times New Roman"/>
        </w:rPr>
        <w:t> </w:t>
      </w:r>
      <w:r w:rsidRPr="005D1D37">
        <w:rPr>
          <w:rFonts w:ascii="Times New Roman" w:hAnsi="Times New Roman"/>
        </w:rPr>
        <w:t>exercise of personal powers by a Minister in the public interest, let alone the</w:t>
      </w:r>
      <w:r>
        <w:rPr>
          <w:rFonts w:ascii="Times New Roman" w:hAnsi="Times New Roman"/>
        </w:rPr>
        <w:t> </w:t>
      </w:r>
      <w:r w:rsidRPr="005D1D37">
        <w:rPr>
          <w:rFonts w:ascii="Times New Roman" w:hAnsi="Times New Roman"/>
        </w:rPr>
        <w:t>exercise of a power that is personal to the Minister and not compellable at the</w:t>
      </w:r>
      <w:r>
        <w:rPr>
          <w:rFonts w:ascii="Times New Roman" w:hAnsi="Times New Roman"/>
        </w:rPr>
        <w:t> </w:t>
      </w:r>
      <w:r w:rsidRPr="005D1D37">
        <w:rPr>
          <w:rFonts w:ascii="Times New Roman" w:hAnsi="Times New Roman"/>
        </w:rPr>
        <w:t>suit of the applicant – or anyone – at any time.</w:t>
      </w:r>
    </w:p>
    <w:p w14:paraId="3CB42B84" w14:textId="77777777" w:rsidR="005324B2" w:rsidRPr="005D1D37" w:rsidRDefault="005324B2" w:rsidP="005D1D37">
      <w:pPr>
        <w:pStyle w:val="HeadingL2"/>
        <w:spacing w:after="260" w:line="280" w:lineRule="exact"/>
        <w:ind w:right="0"/>
        <w:jc w:val="both"/>
        <w:rPr>
          <w:rFonts w:ascii="Times New Roman" w:hAnsi="Times New Roman"/>
        </w:rPr>
      </w:pPr>
      <w:r w:rsidRPr="005D1D37">
        <w:rPr>
          <w:rFonts w:ascii="Times New Roman" w:hAnsi="Times New Roman"/>
        </w:rPr>
        <w:t>Application of s 198 to the appellant</w:t>
      </w:r>
    </w:p>
    <w:p w14:paraId="66F63BB2"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That an assessment of reasonable practicability may be capable of embracing consequences for a non-citizen upon their arrival in a destination country does not, however, mean that any harm, or any </w:t>
      </w:r>
      <w:r w:rsidRPr="005D1D37">
        <w:rPr>
          <w:rFonts w:ascii="Times New Roman" w:hAnsi="Times New Roman"/>
          <w:i/>
          <w:iCs/>
        </w:rPr>
        <w:t>risk</w:t>
      </w:r>
      <w:r w:rsidRPr="005D1D37">
        <w:rPr>
          <w:rFonts w:ascii="Times New Roman" w:hAnsi="Times New Roman"/>
        </w:rPr>
        <w:t xml:space="preserve"> of harm, to</w:t>
      </w:r>
      <w:r>
        <w:rPr>
          <w:rFonts w:ascii="Times New Roman" w:hAnsi="Times New Roman"/>
        </w:rPr>
        <w:t> </w:t>
      </w:r>
      <w:r w:rsidRPr="005D1D37">
        <w:rPr>
          <w:rFonts w:ascii="Times New Roman" w:hAnsi="Times New Roman"/>
        </w:rPr>
        <w:t>the</w:t>
      </w:r>
      <w:r>
        <w:rPr>
          <w:rFonts w:ascii="Times New Roman" w:hAnsi="Times New Roman"/>
        </w:rPr>
        <w:t> </w:t>
      </w:r>
      <w:r w:rsidRPr="005D1D37">
        <w:rPr>
          <w:rFonts w:ascii="Times New Roman" w:hAnsi="Times New Roman"/>
        </w:rPr>
        <w:t>non</w:t>
      </w:r>
      <w:r>
        <w:rPr>
          <w:rFonts w:ascii="Times New Roman" w:hAnsi="Times New Roman"/>
        </w:rPr>
        <w:noBreakHyphen/>
      </w:r>
      <w:r w:rsidRPr="005D1D37">
        <w:rPr>
          <w:rFonts w:ascii="Times New Roman" w:hAnsi="Times New Roman"/>
        </w:rPr>
        <w:t xml:space="preserve">citizen will be relevant. The appellant's proposed construction was that s 198(2B) would not require an unlawful non-citizen to be removed to a country </w:t>
      </w:r>
      <w:r w:rsidRPr="005D1D37">
        <w:rPr>
          <w:rFonts w:ascii="Times New Roman" w:hAnsi="Times New Roman"/>
        </w:rPr>
        <w:lastRenderedPageBreak/>
        <w:t>where they would face a "real risk of imminent and premature death" from a cause that is not non</w:t>
      </w:r>
      <w:r w:rsidRPr="005D1D37">
        <w:rPr>
          <w:rFonts w:ascii="Times New Roman" w:hAnsi="Times New Roman"/>
        </w:rPr>
        <w:noBreakHyphen/>
        <w:t xml:space="preserve">refoulement.  </w:t>
      </w:r>
    </w:p>
    <w:p w14:paraId="0F5D0637"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The primary judge's findings as to the appellant's health condition went no higher than accepting that, if the relevant medical services were not available, the</w:t>
      </w:r>
      <w:r>
        <w:rPr>
          <w:rFonts w:ascii="Times New Roman" w:hAnsi="Times New Roman"/>
        </w:rPr>
        <w:t> </w:t>
      </w:r>
      <w:r w:rsidRPr="005D1D37">
        <w:rPr>
          <w:rFonts w:ascii="Times New Roman" w:hAnsi="Times New Roman"/>
        </w:rPr>
        <w:t xml:space="preserve">"possible and likely consequences" for the appellant were increasing frequency of asthma attacks and "potentially" having a fatal asthma attack. </w:t>
      </w:r>
      <w:r w:rsidRPr="005D1D37" w:rsidDel="004571F8">
        <w:rPr>
          <w:rFonts w:ascii="Times New Roman" w:hAnsi="Times New Roman"/>
        </w:rPr>
        <w:t>T</w:t>
      </w:r>
      <w:r w:rsidRPr="005D1D37">
        <w:rPr>
          <w:rFonts w:ascii="Times New Roman" w:hAnsi="Times New Roman"/>
        </w:rPr>
        <w:t xml:space="preserve">he appellant contended that those findings showed that he faced a "real risk of imminent and premature death" if removed to Nauru, and that that risk rendered his removal not "reasonably practicable". </w:t>
      </w:r>
    </w:p>
    <w:p w14:paraId="7EC42AB1"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The appellant's construction of "reasonably practicable" would introduce a</w:t>
      </w:r>
      <w:r>
        <w:rPr>
          <w:rFonts w:ascii="Times New Roman" w:hAnsi="Times New Roman"/>
        </w:rPr>
        <w:t> </w:t>
      </w:r>
      <w:r w:rsidRPr="005D1D37">
        <w:rPr>
          <w:rFonts w:ascii="Times New Roman" w:hAnsi="Times New Roman"/>
        </w:rPr>
        <w:t>standard of uncertain application, and the appellant did not satisfactorily explain how its application might be confined. For example, it was not clear how a</w:t>
      </w:r>
      <w:r>
        <w:rPr>
          <w:rFonts w:ascii="Times New Roman" w:hAnsi="Times New Roman"/>
        </w:rPr>
        <w:t> </w:t>
      </w:r>
      <w:r w:rsidRPr="005D1D37">
        <w:rPr>
          <w:rFonts w:ascii="Times New Roman" w:hAnsi="Times New Roman"/>
        </w:rPr>
        <w:t>"real</w:t>
      </w:r>
      <w:r>
        <w:rPr>
          <w:rFonts w:ascii="Times New Roman" w:hAnsi="Times New Roman"/>
        </w:rPr>
        <w:t> </w:t>
      </w:r>
      <w:r w:rsidRPr="005D1D37">
        <w:rPr>
          <w:rFonts w:ascii="Times New Roman" w:hAnsi="Times New Roman"/>
        </w:rPr>
        <w:t xml:space="preserve">risk", even a "real and substantial" risk, was to be distinguished from a risk that was merely "potential". It might be argued that, even in Australia, the appellant faces a "real risk" of suffering a potentially fatal asthma attack. The appellant's removal to Nauru, on the primary judge's findings, </w:t>
      </w:r>
      <w:r w:rsidRPr="005D1D37">
        <w:rPr>
          <w:rFonts w:ascii="Times New Roman" w:hAnsi="Times New Roman"/>
          <w:i/>
          <w:iCs/>
        </w:rPr>
        <w:t>might</w:t>
      </w:r>
      <w:r w:rsidRPr="005D1D37">
        <w:rPr>
          <w:rFonts w:ascii="Times New Roman" w:hAnsi="Times New Roman"/>
        </w:rPr>
        <w:t xml:space="preserve"> increase that risk, but</w:t>
      </w:r>
      <w:r>
        <w:rPr>
          <w:rFonts w:ascii="Times New Roman" w:hAnsi="Times New Roman"/>
        </w:rPr>
        <w:t> </w:t>
      </w:r>
      <w:r w:rsidRPr="005D1D37">
        <w:rPr>
          <w:rFonts w:ascii="Times New Roman" w:hAnsi="Times New Roman"/>
        </w:rPr>
        <w:t>an</w:t>
      </w:r>
      <w:r>
        <w:rPr>
          <w:rFonts w:ascii="Times New Roman" w:hAnsi="Times New Roman"/>
        </w:rPr>
        <w:t> </w:t>
      </w:r>
      <w:r w:rsidRPr="005D1D37">
        <w:rPr>
          <w:rFonts w:ascii="Times New Roman" w:hAnsi="Times New Roman"/>
        </w:rPr>
        <w:t>assessment of reasonable practicability of removal could not possibly require an officer to consider an increased risk of mortality in the destination country.</w:t>
      </w:r>
    </w:p>
    <w:p w14:paraId="46A6C9C7"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The appellant's construction of s 198(2B) – that s 198(2B) should be construed so as not to require an unlawful non-citizen to be removed to a country where they face a "real risk of imminent and premature death" from a cause that is not non</w:t>
      </w:r>
      <w:r w:rsidRPr="005D1D37">
        <w:rPr>
          <w:rFonts w:ascii="Times New Roman" w:hAnsi="Times New Roman"/>
        </w:rPr>
        <w:noBreakHyphen/>
        <w:t>refoulement – might, equally, prevent the appellant from being removed to a country which has sufficiently advanced medical services, but where those services are not accessible without significant financial resources. As observed by the respondents, it would likely prevent a Nauruan citizen with the same health condition as the appellant from being returned to Nauru. Accepting a construction of such wide scope would significantly undermine Australia's existing migration regime.</w:t>
      </w:r>
    </w:p>
    <w:p w14:paraId="0797AC57" w14:textId="77777777" w:rsidR="005324B2" w:rsidRPr="005D1D37" w:rsidDel="00E107A2"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The appellant's construction of s 198(2B) must ultimately be rejected. Accordingly, the appellant</w:t>
      </w:r>
      <w:r w:rsidRPr="005D1D37" w:rsidDel="004359C2">
        <w:rPr>
          <w:rFonts w:ascii="Times New Roman" w:hAnsi="Times New Roman"/>
        </w:rPr>
        <w:t xml:space="preserve"> did not establish that it was not </w:t>
      </w:r>
      <w:r w:rsidRPr="005D1D37">
        <w:rPr>
          <w:rFonts w:ascii="Times New Roman" w:hAnsi="Times New Roman"/>
        </w:rPr>
        <w:t>"</w:t>
      </w:r>
      <w:r w:rsidRPr="005D1D37" w:rsidDel="004359C2">
        <w:rPr>
          <w:rFonts w:ascii="Times New Roman" w:hAnsi="Times New Roman"/>
        </w:rPr>
        <w:t>reasonably practicable</w:t>
      </w:r>
      <w:r w:rsidRPr="005D1D37">
        <w:rPr>
          <w:rFonts w:ascii="Times New Roman" w:hAnsi="Times New Roman"/>
        </w:rPr>
        <w:t>"</w:t>
      </w:r>
      <w:r w:rsidRPr="005D1D37" w:rsidDel="004359C2">
        <w:rPr>
          <w:rFonts w:ascii="Times New Roman" w:hAnsi="Times New Roman"/>
        </w:rPr>
        <w:t xml:space="preserve"> for him to be removed to Nauru </w:t>
      </w:r>
      <w:proofErr w:type="gramStart"/>
      <w:r w:rsidRPr="005D1D37" w:rsidDel="004359C2">
        <w:rPr>
          <w:rFonts w:ascii="Times New Roman" w:hAnsi="Times New Roman"/>
        </w:rPr>
        <w:t>on the basis of</w:t>
      </w:r>
      <w:proofErr w:type="gramEnd"/>
      <w:r w:rsidRPr="005D1D37" w:rsidDel="004359C2">
        <w:rPr>
          <w:rFonts w:ascii="Times New Roman" w:hAnsi="Times New Roman"/>
        </w:rPr>
        <w:t xml:space="preserve"> his health condition.</w:t>
      </w:r>
      <w:r w:rsidRPr="005D1D37">
        <w:rPr>
          <w:rFonts w:ascii="Times New Roman" w:hAnsi="Times New Roman"/>
        </w:rPr>
        <w:t xml:space="preserve"> </w:t>
      </w:r>
    </w:p>
    <w:p w14:paraId="60BB3F4C" w14:textId="77777777" w:rsidR="005324B2" w:rsidRPr="005D1D37" w:rsidRDefault="005324B2" w:rsidP="005D1D37">
      <w:pPr>
        <w:pStyle w:val="HeadingL1"/>
        <w:spacing w:after="260" w:line="280" w:lineRule="exact"/>
        <w:ind w:right="0"/>
        <w:jc w:val="both"/>
        <w:rPr>
          <w:rFonts w:ascii="Times New Roman" w:hAnsi="Times New Roman"/>
        </w:rPr>
      </w:pPr>
      <w:r w:rsidRPr="005D1D37">
        <w:rPr>
          <w:rFonts w:ascii="Times New Roman" w:hAnsi="Times New Roman"/>
        </w:rPr>
        <w:t>Appellant's Ch III argument</w:t>
      </w:r>
    </w:p>
    <w:p w14:paraId="0A784192"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The appellant contended that if, contrary to his proposed construction, s 198(2B) of the </w:t>
      </w:r>
      <w:r w:rsidRPr="005D1D37">
        <w:rPr>
          <w:rFonts w:ascii="Times New Roman" w:hAnsi="Times New Roman"/>
          <w:i/>
          <w:iCs/>
        </w:rPr>
        <w:t xml:space="preserve">Migration Act </w:t>
      </w:r>
      <w:r w:rsidRPr="005D1D37">
        <w:rPr>
          <w:rFonts w:ascii="Times New Roman" w:hAnsi="Times New Roman"/>
        </w:rPr>
        <w:t>purported to require his removal to Nauru, that</w:t>
      </w:r>
      <w:r>
        <w:rPr>
          <w:rFonts w:ascii="Times New Roman" w:hAnsi="Times New Roman"/>
        </w:rPr>
        <w:t> </w:t>
      </w:r>
      <w:r w:rsidRPr="005D1D37">
        <w:rPr>
          <w:rFonts w:ascii="Times New Roman" w:hAnsi="Times New Roman"/>
        </w:rPr>
        <w:t xml:space="preserve">provision would infringe the separation of judicial power as punishment imposed contrary to Ch III of the </w:t>
      </w:r>
      <w:r w:rsidRPr="005D1D37">
        <w:rPr>
          <w:rFonts w:ascii="Times New Roman" w:hAnsi="Times New Roman"/>
          <w:i/>
          <w:iCs/>
        </w:rPr>
        <w:t>Constitution</w:t>
      </w:r>
      <w:r w:rsidRPr="005D1D37">
        <w:rPr>
          <w:rFonts w:ascii="Times New Roman" w:hAnsi="Times New Roman"/>
        </w:rPr>
        <w:t>, because he would face a real risk of death in Nauru. Section 198(2B) would therefore be invalid but for the</w:t>
      </w:r>
      <w:r>
        <w:rPr>
          <w:rFonts w:ascii="Times New Roman" w:hAnsi="Times New Roman"/>
        </w:rPr>
        <w:t> </w:t>
      </w:r>
      <w:r w:rsidRPr="005D1D37">
        <w:rPr>
          <w:rFonts w:ascii="Times New Roman" w:hAnsi="Times New Roman"/>
        </w:rPr>
        <w:t xml:space="preserve">application of s 3A of the </w:t>
      </w:r>
      <w:r w:rsidRPr="005D1D37">
        <w:rPr>
          <w:rFonts w:ascii="Times New Roman" w:hAnsi="Times New Roman"/>
          <w:i/>
          <w:iCs/>
        </w:rPr>
        <w:t>Migration Act</w:t>
      </w:r>
      <w:r w:rsidRPr="005D1D37">
        <w:rPr>
          <w:rFonts w:ascii="Times New Roman" w:hAnsi="Times New Roman"/>
        </w:rPr>
        <w:t>, which relevantly provides that if a</w:t>
      </w:r>
      <w:r>
        <w:rPr>
          <w:rFonts w:ascii="Times New Roman" w:hAnsi="Times New Roman"/>
        </w:rPr>
        <w:t> </w:t>
      </w:r>
      <w:r w:rsidRPr="005D1D37">
        <w:rPr>
          <w:rFonts w:ascii="Times New Roman" w:hAnsi="Times New Roman"/>
        </w:rPr>
        <w:t xml:space="preserve">provision of the Act would, apart from s 3A, have an invalid application, but also </w:t>
      </w:r>
      <w:r w:rsidRPr="005D1D37">
        <w:rPr>
          <w:rFonts w:ascii="Times New Roman" w:hAnsi="Times New Roman"/>
        </w:rPr>
        <w:lastRenderedPageBreak/>
        <w:t>has at least one valid application, "it is the Parliament's intention that the provision is not to have the invalid application, but is to have every valid application".</w:t>
      </w:r>
      <w:r w:rsidRPr="005D1D37">
        <w:rPr>
          <w:rStyle w:val="FootnoteReference"/>
          <w:rFonts w:ascii="Times New Roman" w:hAnsi="Times New Roman"/>
          <w:sz w:val="24"/>
        </w:rPr>
        <w:footnoteReference w:id="102"/>
      </w:r>
      <w:r w:rsidRPr="005D1D37">
        <w:rPr>
          <w:rFonts w:ascii="Times New Roman" w:hAnsi="Times New Roman"/>
        </w:rPr>
        <w:t xml:space="preserve"> Section 3A would require, on the appellant's case, that s 198(2B) not apply to require the appellant's removal to Nauru.  </w:t>
      </w:r>
    </w:p>
    <w:p w14:paraId="4278344A"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The appellant submitted that his removal to Nauru would be prima facie punitive </w:t>
      </w:r>
      <w:proofErr w:type="gramStart"/>
      <w:r w:rsidRPr="005D1D37">
        <w:rPr>
          <w:rFonts w:ascii="Times New Roman" w:hAnsi="Times New Roman"/>
        </w:rPr>
        <w:t>so as to</w:t>
      </w:r>
      <w:proofErr w:type="gramEnd"/>
      <w:r w:rsidRPr="005D1D37">
        <w:rPr>
          <w:rFonts w:ascii="Times New Roman" w:hAnsi="Times New Roman"/>
        </w:rPr>
        <w:t xml:space="preserve"> engage the limitation on power derived from Ch III, having regard to certain "salient features"</w:t>
      </w:r>
      <w:r w:rsidRPr="005D1D37">
        <w:rPr>
          <w:rStyle w:val="FootnoteReference"/>
          <w:rFonts w:ascii="Times New Roman" w:hAnsi="Times New Roman"/>
          <w:sz w:val="24"/>
        </w:rPr>
        <w:footnoteReference w:id="103"/>
      </w:r>
      <w:r w:rsidRPr="005D1D37">
        <w:rPr>
          <w:rFonts w:ascii="Times New Roman" w:hAnsi="Times New Roman"/>
        </w:rPr>
        <w:t xml:space="preserve"> of the statutory scheme in its application, along with the Interim Arrangement, to him.</w:t>
      </w:r>
    </w:p>
    <w:p w14:paraId="187AC1D8"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r>
      <w:r w:rsidRPr="005D1D37">
        <w:rPr>
          <w:rFonts w:ascii="Times New Roman" w:hAnsi="Times New Roman"/>
          <w:i/>
          <w:iCs/>
        </w:rPr>
        <w:t>First</w:t>
      </w:r>
      <w:r w:rsidRPr="005D1D37">
        <w:rPr>
          <w:rFonts w:ascii="Times New Roman" w:hAnsi="Times New Roman"/>
        </w:rPr>
        <w:t xml:space="preserve">, s 198 of the </w:t>
      </w:r>
      <w:r w:rsidRPr="005D1D37">
        <w:rPr>
          <w:rFonts w:ascii="Times New Roman" w:hAnsi="Times New Roman"/>
          <w:i/>
          <w:iCs/>
        </w:rPr>
        <w:t xml:space="preserve">Migration Act </w:t>
      </w:r>
      <w:r w:rsidRPr="005D1D37">
        <w:rPr>
          <w:rFonts w:ascii="Times New Roman" w:hAnsi="Times New Roman"/>
        </w:rPr>
        <w:t>would require him to be removed to a</w:t>
      </w:r>
      <w:r>
        <w:rPr>
          <w:rFonts w:ascii="Times New Roman" w:hAnsi="Times New Roman"/>
        </w:rPr>
        <w:t> </w:t>
      </w:r>
      <w:r w:rsidRPr="005D1D37">
        <w:rPr>
          <w:rFonts w:ascii="Times New Roman" w:hAnsi="Times New Roman"/>
        </w:rPr>
        <w:t>"real</w:t>
      </w:r>
      <w:r>
        <w:rPr>
          <w:rFonts w:ascii="Times New Roman" w:hAnsi="Times New Roman"/>
        </w:rPr>
        <w:t> </w:t>
      </w:r>
      <w:r w:rsidRPr="005D1D37">
        <w:rPr>
          <w:rFonts w:ascii="Times New Roman" w:hAnsi="Times New Roman"/>
        </w:rPr>
        <w:t xml:space="preserve">risk of death" in Nauru. The appellant contended that the "real risk of death" he faced was critical to his Ch III claim and disclaimed any contention that his removal to Nauru would remain punishment if he did not face that real risk of death. </w:t>
      </w:r>
      <w:r w:rsidRPr="005D1D37">
        <w:rPr>
          <w:rFonts w:ascii="Times New Roman" w:hAnsi="Times New Roman"/>
          <w:i/>
          <w:iCs/>
        </w:rPr>
        <w:t>Second</w:t>
      </w:r>
      <w:r w:rsidRPr="005D1D37">
        <w:rPr>
          <w:rFonts w:ascii="Times New Roman" w:hAnsi="Times New Roman"/>
        </w:rPr>
        <w:t xml:space="preserve">, Australia had protection obligations towards the appellant that meant he could not be repatriated. </w:t>
      </w:r>
      <w:r w:rsidRPr="005D1D37">
        <w:rPr>
          <w:rFonts w:ascii="Times New Roman" w:hAnsi="Times New Roman"/>
          <w:i/>
          <w:iCs/>
        </w:rPr>
        <w:t>Third</w:t>
      </w:r>
      <w:r w:rsidRPr="005D1D37">
        <w:rPr>
          <w:rFonts w:ascii="Times New Roman" w:hAnsi="Times New Roman"/>
        </w:rPr>
        <w:t>, he had no connection to Nauru. The appellant submitted that deportation to a third country with which a person has no connection, for practical and diplomatic reasons has, at least in modern times, been a highly unusual implementation of the power to deport.</w:t>
      </w:r>
      <w:r w:rsidRPr="005D1D37">
        <w:rPr>
          <w:rStyle w:val="FootnoteReference"/>
          <w:rFonts w:ascii="Times New Roman" w:hAnsi="Times New Roman"/>
          <w:sz w:val="24"/>
        </w:rPr>
        <w:footnoteReference w:id="104"/>
      </w:r>
      <w:r w:rsidRPr="005D1D37">
        <w:rPr>
          <w:rFonts w:ascii="Times New Roman" w:hAnsi="Times New Roman"/>
        </w:rPr>
        <w:t xml:space="preserve"> This could be analogised with exile, which sometimes required a person to remain in an</w:t>
      </w:r>
      <w:r>
        <w:rPr>
          <w:rFonts w:ascii="Times New Roman" w:hAnsi="Times New Roman"/>
        </w:rPr>
        <w:t> </w:t>
      </w:r>
      <w:r w:rsidRPr="005D1D37">
        <w:rPr>
          <w:rFonts w:ascii="Times New Roman" w:hAnsi="Times New Roman"/>
        </w:rPr>
        <w:t>appointed place.</w:t>
      </w:r>
      <w:r w:rsidRPr="005D1D37">
        <w:rPr>
          <w:rStyle w:val="FootnoteReference"/>
          <w:rFonts w:ascii="Times New Roman" w:hAnsi="Times New Roman"/>
          <w:sz w:val="24"/>
        </w:rPr>
        <w:footnoteReference w:id="105"/>
      </w:r>
      <w:r w:rsidRPr="005D1D37">
        <w:rPr>
          <w:rFonts w:ascii="Times New Roman" w:hAnsi="Times New Roman"/>
        </w:rPr>
        <w:t xml:space="preserve"> </w:t>
      </w:r>
      <w:r w:rsidRPr="005D1D37">
        <w:rPr>
          <w:rFonts w:ascii="Times New Roman" w:hAnsi="Times New Roman"/>
          <w:i/>
          <w:iCs/>
        </w:rPr>
        <w:t>Fourth</w:t>
      </w:r>
      <w:r w:rsidRPr="005D1D37">
        <w:rPr>
          <w:rFonts w:ascii="Times New Roman" w:hAnsi="Times New Roman"/>
        </w:rPr>
        <w:t xml:space="preserve">, Australia would maintain ongoing involvement in the appellant's presence in Nauru. </w:t>
      </w:r>
      <w:r w:rsidRPr="005D1D37">
        <w:rPr>
          <w:rFonts w:ascii="Times New Roman" w:hAnsi="Times New Roman"/>
          <w:i/>
          <w:iCs/>
        </w:rPr>
        <w:t>Fifth</w:t>
      </w:r>
      <w:r w:rsidRPr="005D1D37">
        <w:rPr>
          <w:rFonts w:ascii="Times New Roman" w:hAnsi="Times New Roman"/>
        </w:rPr>
        <w:t>, he would be territorially confined on an</w:t>
      </w:r>
      <w:r>
        <w:rPr>
          <w:rFonts w:ascii="Times New Roman" w:hAnsi="Times New Roman"/>
        </w:rPr>
        <w:t> </w:t>
      </w:r>
      <w:r w:rsidRPr="005D1D37">
        <w:rPr>
          <w:rFonts w:ascii="Times New Roman" w:hAnsi="Times New Roman"/>
        </w:rPr>
        <w:t xml:space="preserve">island (Nauru). </w:t>
      </w:r>
      <w:r w:rsidRPr="005D1D37">
        <w:rPr>
          <w:rFonts w:ascii="Times New Roman" w:hAnsi="Times New Roman"/>
          <w:i/>
          <w:iCs/>
        </w:rPr>
        <w:t>Sixth</w:t>
      </w:r>
      <w:r w:rsidRPr="005D1D37">
        <w:rPr>
          <w:rFonts w:ascii="Times New Roman" w:hAnsi="Times New Roman"/>
        </w:rPr>
        <w:t>, his deportation was a direct consequence of the</w:t>
      </w:r>
      <w:r>
        <w:rPr>
          <w:rFonts w:ascii="Times New Roman" w:hAnsi="Times New Roman"/>
        </w:rPr>
        <w:t> </w:t>
      </w:r>
      <w:r w:rsidRPr="005D1D37">
        <w:rPr>
          <w:rFonts w:ascii="Times New Roman" w:hAnsi="Times New Roman"/>
        </w:rPr>
        <w:t xml:space="preserve">cancellation of his previously held protection visa on character grounds. </w:t>
      </w:r>
      <w:r w:rsidRPr="005D1D37">
        <w:rPr>
          <w:rFonts w:ascii="Times New Roman" w:hAnsi="Times New Roman"/>
          <w:i/>
          <w:iCs/>
        </w:rPr>
        <w:t>Seventh</w:t>
      </w:r>
      <w:r w:rsidRPr="005D1D37">
        <w:rPr>
          <w:rFonts w:ascii="Times New Roman" w:hAnsi="Times New Roman"/>
        </w:rPr>
        <w:t>, his removal to Nauru, with others whose visas were also cancelled on character grounds and who also could not be sent anywhere else, may be likened to a "mark of infamy".</w:t>
      </w:r>
      <w:r w:rsidRPr="005D1D37">
        <w:rPr>
          <w:rStyle w:val="FootnoteReference"/>
          <w:rFonts w:ascii="Times New Roman" w:hAnsi="Times New Roman"/>
          <w:sz w:val="24"/>
        </w:rPr>
        <w:footnoteReference w:id="106"/>
      </w:r>
      <w:r w:rsidRPr="005D1D37">
        <w:rPr>
          <w:rFonts w:ascii="Times New Roman" w:hAnsi="Times New Roman"/>
        </w:rPr>
        <w:t xml:space="preserve"> </w:t>
      </w:r>
      <w:r w:rsidRPr="005D1D37">
        <w:rPr>
          <w:rFonts w:ascii="Times New Roman" w:hAnsi="Times New Roman"/>
          <w:i/>
          <w:iCs/>
        </w:rPr>
        <w:t>Eighth</w:t>
      </w:r>
      <w:r w:rsidRPr="005D1D37">
        <w:rPr>
          <w:rFonts w:ascii="Times New Roman" w:hAnsi="Times New Roman"/>
        </w:rPr>
        <w:t>, once the Interim Arrangement was agreed, the</w:t>
      </w:r>
      <w:r>
        <w:rPr>
          <w:rFonts w:ascii="Times New Roman" w:hAnsi="Times New Roman"/>
        </w:rPr>
        <w:t> </w:t>
      </w:r>
      <w:r w:rsidRPr="005D1D37">
        <w:rPr>
          <w:rFonts w:ascii="Times New Roman" w:hAnsi="Times New Roman"/>
        </w:rPr>
        <w:t xml:space="preserve">statutory scheme entailed almost no discretion in its application. </w:t>
      </w:r>
      <w:r w:rsidRPr="005D1D37">
        <w:rPr>
          <w:rFonts w:ascii="Times New Roman" w:hAnsi="Times New Roman"/>
          <w:i/>
          <w:iCs/>
        </w:rPr>
        <w:t>Ninth</w:t>
      </w:r>
      <w:r w:rsidRPr="005D1D37">
        <w:rPr>
          <w:rFonts w:ascii="Times New Roman" w:hAnsi="Times New Roman"/>
        </w:rPr>
        <w:t>, he was not afforded any procedural fairness, despite the Interim Arrangement targeting only three individuals.</w:t>
      </w:r>
    </w:p>
    <w:p w14:paraId="386B2F78"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lastRenderedPageBreak/>
        <w:tab/>
        <w:t xml:space="preserve">The limitations derived from Ch III of the </w:t>
      </w:r>
      <w:r w:rsidRPr="005D1D37">
        <w:rPr>
          <w:rFonts w:ascii="Times New Roman" w:hAnsi="Times New Roman"/>
          <w:i/>
          <w:iCs/>
        </w:rPr>
        <w:t>Constitution</w:t>
      </w:r>
      <w:r w:rsidRPr="005D1D37">
        <w:rPr>
          <w:rFonts w:ascii="Times New Roman" w:hAnsi="Times New Roman"/>
        </w:rPr>
        <w:t xml:space="preserve"> are addressed to legislative and executive power, rather than individual rights.</w:t>
      </w:r>
      <w:r w:rsidRPr="005D1D37">
        <w:rPr>
          <w:rStyle w:val="FootnoteReference"/>
          <w:rFonts w:ascii="Times New Roman" w:hAnsi="Times New Roman"/>
          <w:sz w:val="24"/>
        </w:rPr>
        <w:footnoteReference w:id="107"/>
      </w:r>
      <w:r w:rsidRPr="005D1D37">
        <w:rPr>
          <w:rFonts w:ascii="Times New Roman" w:hAnsi="Times New Roman"/>
        </w:rPr>
        <w:t xml:space="preserve"> It follows that the</w:t>
      </w:r>
      <w:r>
        <w:rPr>
          <w:rFonts w:ascii="Times New Roman" w:hAnsi="Times New Roman"/>
        </w:rPr>
        <w:t> </w:t>
      </w:r>
      <w:r w:rsidRPr="005D1D37">
        <w:rPr>
          <w:rFonts w:ascii="Times New Roman" w:hAnsi="Times New Roman"/>
        </w:rPr>
        <w:t>question of compliance with the constitutional limitation is answered by the</w:t>
      </w:r>
      <w:r>
        <w:rPr>
          <w:rFonts w:ascii="Times New Roman" w:hAnsi="Times New Roman"/>
        </w:rPr>
        <w:t> </w:t>
      </w:r>
      <w:r w:rsidRPr="005D1D37">
        <w:rPr>
          <w:rFonts w:ascii="Times New Roman" w:hAnsi="Times New Roman"/>
        </w:rPr>
        <w:t>construction of the statute.</w:t>
      </w:r>
      <w:r w:rsidRPr="005D1D37">
        <w:rPr>
          <w:rStyle w:val="FootnoteReference"/>
          <w:rFonts w:ascii="Times New Roman" w:hAnsi="Times New Roman"/>
          <w:sz w:val="24"/>
        </w:rPr>
        <w:footnoteReference w:id="108"/>
      </w:r>
      <w:r w:rsidRPr="005D1D37">
        <w:rPr>
          <w:rFonts w:ascii="Times New Roman" w:hAnsi="Times New Roman"/>
        </w:rPr>
        <w:t xml:space="preserve"> Section 198 of the </w:t>
      </w:r>
      <w:r w:rsidRPr="005D1D37">
        <w:rPr>
          <w:rFonts w:ascii="Times New Roman" w:hAnsi="Times New Roman"/>
          <w:i/>
          <w:iCs/>
        </w:rPr>
        <w:t>Migration Act</w:t>
      </w:r>
      <w:r w:rsidRPr="005D1D37">
        <w:rPr>
          <w:rFonts w:ascii="Times New Roman" w:hAnsi="Times New Roman"/>
        </w:rPr>
        <w:t xml:space="preserve"> requires an</w:t>
      </w:r>
      <w:r>
        <w:rPr>
          <w:rFonts w:ascii="Times New Roman" w:hAnsi="Times New Roman"/>
        </w:rPr>
        <w:t> </w:t>
      </w:r>
      <w:r w:rsidRPr="005D1D37">
        <w:rPr>
          <w:rFonts w:ascii="Times New Roman" w:hAnsi="Times New Roman"/>
        </w:rPr>
        <w:t>officer to remove a non-citizen when the circumstances set out in the provision are satisfied. Sub-section (2B), the subject of the appellant's challenge, relevantly</w:t>
      </w:r>
      <w:r>
        <w:rPr>
          <w:rFonts w:ascii="Times New Roman" w:hAnsi="Times New Roman"/>
        </w:rPr>
        <w:t> </w:t>
      </w:r>
      <w:r w:rsidRPr="005D1D37">
        <w:rPr>
          <w:rFonts w:ascii="Times New Roman" w:hAnsi="Times New Roman"/>
        </w:rPr>
        <w:t>provides that an officer "must remove as soon as reasonably practicable an</w:t>
      </w:r>
      <w:r>
        <w:rPr>
          <w:rFonts w:ascii="Times New Roman" w:hAnsi="Times New Roman"/>
        </w:rPr>
        <w:t> </w:t>
      </w:r>
      <w:r w:rsidRPr="005D1D37">
        <w:rPr>
          <w:rFonts w:ascii="Times New Roman" w:hAnsi="Times New Roman"/>
        </w:rPr>
        <w:t xml:space="preserve">unlawful non-citizen if" the non-citizen's visa has been cancelled under s 501(3A) of the </w:t>
      </w:r>
      <w:r w:rsidRPr="005D1D37">
        <w:rPr>
          <w:rFonts w:ascii="Times New Roman" w:hAnsi="Times New Roman"/>
          <w:i/>
          <w:iCs/>
        </w:rPr>
        <w:t>Migration Act</w:t>
      </w:r>
      <w:r w:rsidRPr="005D1D37">
        <w:rPr>
          <w:rFonts w:ascii="Times New Roman" w:hAnsi="Times New Roman"/>
        </w:rPr>
        <w:t xml:space="preserve"> and certain other criteria are met.  </w:t>
      </w:r>
    </w:p>
    <w:p w14:paraId="0308EAAF"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On its face, s 198(2B) operates to require the removal of a non-citizen from Australia in specified circumstances. The appellant made no argument that s 198(2B) was wholly invalid. Put another way, the appellant did not contend that the Commonwealth lacked legislative power to remove a non-citizen in all cases where the criteria in s 198(2B) were satisfied. Rather, the appellant focused on the</w:t>
      </w:r>
      <w:r>
        <w:rPr>
          <w:rFonts w:ascii="Times New Roman" w:hAnsi="Times New Roman"/>
        </w:rPr>
        <w:t> </w:t>
      </w:r>
      <w:r w:rsidRPr="005D1D37">
        <w:rPr>
          <w:rFonts w:ascii="Times New Roman" w:hAnsi="Times New Roman"/>
        </w:rPr>
        <w:t xml:space="preserve">operation of the provision in its application to him. </w:t>
      </w:r>
    </w:p>
    <w:p w14:paraId="081FF81F"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The difficulty with the appellant's contention is that the exercise of power to deport or remove an alien</w:t>
      </w:r>
      <w:r w:rsidRPr="005D1D37" w:rsidDel="00BB0B45">
        <w:rPr>
          <w:rFonts w:ascii="Times New Roman" w:hAnsi="Times New Roman"/>
        </w:rPr>
        <w:t xml:space="preserve"> </w:t>
      </w:r>
      <w:r w:rsidRPr="005D1D37">
        <w:rPr>
          <w:rFonts w:ascii="Times New Roman" w:hAnsi="Times New Roman"/>
        </w:rPr>
        <w:t>has long been accepted to be an incident of executive power.</w:t>
      </w:r>
      <w:r w:rsidRPr="005D1D37">
        <w:rPr>
          <w:rStyle w:val="FootnoteReference"/>
          <w:rFonts w:ascii="Times New Roman" w:hAnsi="Times New Roman"/>
          <w:sz w:val="24"/>
        </w:rPr>
        <w:footnoteReference w:id="109"/>
      </w:r>
      <w:r w:rsidRPr="005D1D37">
        <w:rPr>
          <w:rFonts w:ascii="Times New Roman" w:hAnsi="Times New Roman"/>
        </w:rPr>
        <w:t xml:space="preserve"> It is not like detention, in respect of which this Court has long held that, exceptional cases aside, it exists only as an incident of the exclusively judicial function of adjudging and punishing criminal guilt.</w:t>
      </w:r>
      <w:r w:rsidRPr="005D1D37">
        <w:rPr>
          <w:rStyle w:val="FootnoteReference"/>
          <w:rFonts w:ascii="Times New Roman" w:hAnsi="Times New Roman"/>
          <w:sz w:val="24"/>
        </w:rPr>
        <w:footnoteReference w:id="110"/>
      </w:r>
      <w:r w:rsidRPr="005D1D37">
        <w:rPr>
          <w:rFonts w:ascii="Times New Roman" w:hAnsi="Times New Roman"/>
        </w:rPr>
        <w:t xml:space="preserve"> In </w:t>
      </w:r>
      <w:r w:rsidRPr="005D1D37">
        <w:rPr>
          <w:rFonts w:ascii="Times New Roman" w:hAnsi="Times New Roman"/>
          <w:i/>
          <w:iCs/>
        </w:rPr>
        <w:t>Falzon v Minister for Immigration and Border Protection</w:t>
      </w:r>
      <w:r w:rsidRPr="005D1D37">
        <w:rPr>
          <w:rFonts w:ascii="Times New Roman" w:hAnsi="Times New Roman"/>
        </w:rPr>
        <w:t>, a plurality of this Court accepted that "[</w:t>
      </w:r>
      <w:proofErr w:type="spellStart"/>
      <w:r w:rsidRPr="005D1D37">
        <w:rPr>
          <w:rFonts w:ascii="Times New Roman" w:hAnsi="Times New Roman"/>
        </w:rPr>
        <w:t>i</w:t>
      </w:r>
      <w:proofErr w:type="spellEnd"/>
      <w:r w:rsidRPr="005D1D37">
        <w:rPr>
          <w:rFonts w:ascii="Times New Roman" w:hAnsi="Times New Roman"/>
        </w:rPr>
        <w:t>]t has long been recognised that the deportation of aliens does not constitute punishment".</w:t>
      </w:r>
      <w:r w:rsidRPr="005D1D37">
        <w:rPr>
          <w:rStyle w:val="FootnoteReference"/>
          <w:rFonts w:ascii="Times New Roman" w:hAnsi="Times New Roman"/>
          <w:sz w:val="24"/>
        </w:rPr>
        <w:footnoteReference w:id="111"/>
      </w:r>
      <w:r w:rsidRPr="005D1D37">
        <w:rPr>
          <w:rFonts w:ascii="Times New Roman" w:hAnsi="Times New Roman"/>
        </w:rPr>
        <w:t xml:space="preserve"> The appellant did not establish a basis for departing from </w:t>
      </w:r>
      <w:r w:rsidRPr="005D1D37" w:rsidDel="000C62C3">
        <w:rPr>
          <w:rFonts w:ascii="Times New Roman" w:hAnsi="Times New Roman"/>
        </w:rPr>
        <w:t xml:space="preserve">this </w:t>
      </w:r>
      <w:r w:rsidRPr="005D1D37">
        <w:rPr>
          <w:rFonts w:ascii="Times New Roman" w:hAnsi="Times New Roman"/>
        </w:rPr>
        <w:t>general position, such that the Court might find that the power to remove an alien</w:t>
      </w:r>
      <w:r w:rsidRPr="005D1D37" w:rsidDel="00E23EED">
        <w:rPr>
          <w:rFonts w:ascii="Times New Roman" w:hAnsi="Times New Roman"/>
        </w:rPr>
        <w:t xml:space="preserve"> </w:t>
      </w:r>
      <w:r w:rsidRPr="005D1D37">
        <w:rPr>
          <w:rFonts w:ascii="Times New Roman" w:hAnsi="Times New Roman"/>
        </w:rPr>
        <w:t xml:space="preserve">should be, in these circumstances, judicial. A concept of such uncertainty as </w:t>
      </w:r>
      <w:r w:rsidRPr="005D1D37">
        <w:rPr>
          <w:rFonts w:ascii="Times New Roman" w:hAnsi="Times New Roman"/>
        </w:rPr>
        <w:lastRenderedPageBreak/>
        <w:t>a</w:t>
      </w:r>
      <w:r>
        <w:rPr>
          <w:rFonts w:ascii="Times New Roman" w:hAnsi="Times New Roman"/>
        </w:rPr>
        <w:t> </w:t>
      </w:r>
      <w:r w:rsidRPr="005D1D37">
        <w:rPr>
          <w:rFonts w:ascii="Times New Roman" w:hAnsi="Times New Roman"/>
        </w:rPr>
        <w:t>"real</w:t>
      </w:r>
      <w:r>
        <w:rPr>
          <w:rFonts w:ascii="Times New Roman" w:hAnsi="Times New Roman"/>
        </w:rPr>
        <w:t> </w:t>
      </w:r>
      <w:r w:rsidRPr="005D1D37">
        <w:rPr>
          <w:rFonts w:ascii="Times New Roman" w:hAnsi="Times New Roman"/>
        </w:rPr>
        <w:t>risk of death" could not transform a generally non-punitive executive power into a power that is prima facie punitive in a sense that would engage Ch III.</w:t>
      </w:r>
      <w:r w:rsidRPr="005D1D37">
        <w:rPr>
          <w:rStyle w:val="FootnoteReference"/>
          <w:rFonts w:ascii="Times New Roman" w:hAnsi="Times New Roman"/>
          <w:sz w:val="24"/>
        </w:rPr>
        <w:footnoteReference w:id="112"/>
      </w:r>
      <w:r w:rsidRPr="005D1D37">
        <w:rPr>
          <w:rFonts w:ascii="Times New Roman" w:hAnsi="Times New Roman"/>
        </w:rPr>
        <w:t xml:space="preserve"> </w:t>
      </w:r>
    </w:p>
    <w:p w14:paraId="4D7E67BF"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 xml:space="preserve">It follows that the appellant did not succeed in establishing that his removal to Nauru, in the circumstances, constituted punishment imposed contrary to Ch III. </w:t>
      </w:r>
    </w:p>
    <w:p w14:paraId="055EFAD9" w14:textId="77777777" w:rsidR="005324B2" w:rsidRPr="005D1D37" w:rsidRDefault="005324B2" w:rsidP="005D1D37">
      <w:pPr>
        <w:pStyle w:val="HeadingL1"/>
        <w:spacing w:after="260" w:line="280" w:lineRule="exact"/>
        <w:ind w:right="0"/>
        <w:jc w:val="both"/>
        <w:rPr>
          <w:rFonts w:ascii="Times New Roman" w:hAnsi="Times New Roman"/>
        </w:rPr>
      </w:pPr>
      <w:r w:rsidRPr="005D1D37">
        <w:rPr>
          <w:rFonts w:ascii="Times New Roman" w:hAnsi="Times New Roman"/>
        </w:rPr>
        <w:t>Unresolved questions</w:t>
      </w:r>
    </w:p>
    <w:p w14:paraId="27CA13AD"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As has repeatedly been stated by this Court, "an alien who is actually within this country enjoys the protection of our law".</w:t>
      </w:r>
      <w:r w:rsidRPr="005D1D37">
        <w:rPr>
          <w:rStyle w:val="FootnoteReference"/>
          <w:rFonts w:ascii="Times New Roman" w:hAnsi="Times New Roman"/>
          <w:sz w:val="24"/>
        </w:rPr>
        <w:footnoteReference w:id="113"/>
      </w:r>
      <w:r w:rsidRPr="005D1D37">
        <w:rPr>
          <w:rFonts w:ascii="Times New Roman" w:hAnsi="Times New Roman"/>
        </w:rPr>
        <w:t xml:space="preserve"> A number of questions about whether the removal, or steps leading to the removal, of an alien may nonetheless be prima facie punitive so as to engage Ch III were not raised on the evidence in this case. It is appropriate to identify some of those questions. This list is not exhaustive.</w:t>
      </w:r>
    </w:p>
    <w:p w14:paraId="0E619A35" w14:textId="77777777" w:rsidR="005324B2" w:rsidRPr="005D1D37" w:rsidRDefault="005324B2" w:rsidP="005D1D37">
      <w:pPr>
        <w:pStyle w:val="HeadingL2"/>
        <w:spacing w:after="260" w:line="280" w:lineRule="exact"/>
        <w:ind w:right="0"/>
        <w:jc w:val="both"/>
        <w:rPr>
          <w:rFonts w:ascii="Times New Roman" w:hAnsi="Times New Roman"/>
        </w:rPr>
      </w:pPr>
      <w:r w:rsidRPr="005D1D37">
        <w:rPr>
          <w:rFonts w:ascii="Times New Roman" w:hAnsi="Times New Roman"/>
        </w:rPr>
        <w:t>(1)</w:t>
      </w:r>
      <w:r w:rsidRPr="005D1D37">
        <w:rPr>
          <w:rFonts w:ascii="Times New Roman" w:hAnsi="Times New Roman"/>
        </w:rPr>
        <w:tab/>
        <w:t>Selection for removal or visa cancellation</w:t>
      </w:r>
    </w:p>
    <w:p w14:paraId="5165AC3C"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Whether a law provides for the adjudication and punishment of criminal conduct is a matter of substance and not form.</w:t>
      </w:r>
      <w:r w:rsidRPr="005D1D37">
        <w:rPr>
          <w:rStyle w:val="FootnoteReference"/>
          <w:rFonts w:ascii="Times New Roman" w:hAnsi="Times New Roman"/>
          <w:sz w:val="24"/>
        </w:rPr>
        <w:footnoteReference w:id="114"/>
      </w:r>
      <w:r w:rsidRPr="005D1D37">
        <w:rPr>
          <w:rFonts w:ascii="Times New Roman" w:hAnsi="Times New Roman"/>
        </w:rPr>
        <w:t xml:space="preserve"> The Solicitor</w:t>
      </w:r>
      <w:r w:rsidRPr="005D1D37">
        <w:rPr>
          <w:rFonts w:ascii="Times New Roman" w:hAnsi="Times New Roman"/>
        </w:rPr>
        <w:noBreakHyphen/>
        <w:t>General of the</w:t>
      </w:r>
      <w:r>
        <w:rPr>
          <w:rFonts w:ascii="Times New Roman" w:hAnsi="Times New Roman"/>
        </w:rPr>
        <w:t> </w:t>
      </w:r>
      <w:r w:rsidRPr="005D1D37">
        <w:rPr>
          <w:rFonts w:ascii="Times New Roman" w:hAnsi="Times New Roman"/>
        </w:rPr>
        <w:t xml:space="preserve">Commonwealth properly conceded that many of the persons affected by this Court's decision in </w:t>
      </w:r>
      <w:r w:rsidRPr="005D1D37">
        <w:rPr>
          <w:rFonts w:ascii="Times New Roman" w:hAnsi="Times New Roman"/>
          <w:i/>
          <w:iCs/>
        </w:rPr>
        <w:t>NZYQ</w:t>
      </w:r>
      <w:r w:rsidRPr="005D1D37">
        <w:rPr>
          <w:rFonts w:ascii="Times New Roman" w:hAnsi="Times New Roman"/>
        </w:rPr>
        <w:t xml:space="preserve"> had a history of criminal offending.</w:t>
      </w:r>
      <w:r w:rsidRPr="005D1D37">
        <w:rPr>
          <w:rStyle w:val="FootnoteReference"/>
          <w:rFonts w:ascii="Times New Roman" w:hAnsi="Times New Roman"/>
          <w:sz w:val="24"/>
        </w:rPr>
        <w:footnoteReference w:id="115"/>
      </w:r>
      <w:r w:rsidRPr="005D1D37">
        <w:rPr>
          <w:rFonts w:ascii="Times New Roman" w:hAnsi="Times New Roman"/>
        </w:rPr>
        <w:t xml:space="preserve"> The</w:t>
      </w:r>
      <w:r w:rsidRPr="005D1D37">
        <w:rPr>
          <w:rFonts w:ascii="Times New Roman" w:hAnsi="Times New Roman"/>
          <w:sz w:val="24"/>
          <w:szCs w:val="24"/>
        </w:rPr>
        <w:t> </w:t>
      </w:r>
      <w:r w:rsidRPr="005D1D37">
        <w:rPr>
          <w:rFonts w:ascii="Times New Roman" w:hAnsi="Times New Roman"/>
        </w:rPr>
        <w:t>appellant did not contend that he was selected for removal to Nauru, or that his BVR ceased to have effect, for reasons which included the fact that he had committed murder. In</w:t>
      </w:r>
      <w:r>
        <w:rPr>
          <w:rFonts w:ascii="Times New Roman" w:hAnsi="Times New Roman"/>
        </w:rPr>
        <w:t> </w:t>
      </w:r>
      <w:r w:rsidRPr="005D1D37">
        <w:rPr>
          <w:rFonts w:ascii="Times New Roman" w:hAnsi="Times New Roman"/>
        </w:rPr>
        <w:t>other words, the appellant did not argue that his selection for removal or the</w:t>
      </w:r>
      <w:r>
        <w:rPr>
          <w:rFonts w:ascii="Times New Roman" w:hAnsi="Times New Roman"/>
        </w:rPr>
        <w:t> </w:t>
      </w:r>
      <w:r w:rsidRPr="005D1D37">
        <w:rPr>
          <w:rFonts w:ascii="Times New Roman" w:hAnsi="Times New Roman"/>
        </w:rPr>
        <w:t>BVR ceasing to have effect occurred for the purposes of retribution, denunciation or deterrence in relation to his prior criminal conduct.</w:t>
      </w:r>
      <w:r w:rsidRPr="005D1D37">
        <w:rPr>
          <w:rStyle w:val="FootnoteReference"/>
          <w:rFonts w:ascii="Times New Roman" w:hAnsi="Times New Roman"/>
          <w:sz w:val="24"/>
        </w:rPr>
        <w:footnoteReference w:id="116"/>
      </w:r>
      <w:r w:rsidRPr="005D1D37">
        <w:rPr>
          <w:rFonts w:ascii="Times New Roman" w:hAnsi="Times New Roman"/>
        </w:rPr>
        <w:t xml:space="preserve"> </w:t>
      </w:r>
    </w:p>
    <w:p w14:paraId="448D507D" w14:textId="77777777" w:rsidR="005324B2" w:rsidRPr="005D1D37" w:rsidRDefault="005324B2" w:rsidP="005D1D37">
      <w:pPr>
        <w:pStyle w:val="HeadingL2"/>
        <w:spacing w:after="260" w:line="280" w:lineRule="exact"/>
        <w:ind w:right="0"/>
        <w:jc w:val="both"/>
        <w:rPr>
          <w:rFonts w:ascii="Times New Roman" w:hAnsi="Times New Roman"/>
        </w:rPr>
      </w:pPr>
      <w:r w:rsidRPr="005D1D37">
        <w:rPr>
          <w:rFonts w:ascii="Times New Roman" w:hAnsi="Times New Roman"/>
        </w:rPr>
        <w:t>(2)</w:t>
      </w:r>
      <w:r w:rsidRPr="005D1D37">
        <w:rPr>
          <w:rFonts w:ascii="Times New Roman" w:hAnsi="Times New Roman"/>
        </w:rPr>
        <w:tab/>
        <w:t>Removal to a third country</w:t>
      </w:r>
    </w:p>
    <w:p w14:paraId="7C55AB51"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This Court's longstanding acceptance that the power to deport or remove an</w:t>
      </w:r>
      <w:r>
        <w:rPr>
          <w:rFonts w:ascii="Times New Roman" w:hAnsi="Times New Roman"/>
        </w:rPr>
        <w:t> </w:t>
      </w:r>
      <w:r w:rsidRPr="005D1D37">
        <w:rPr>
          <w:rFonts w:ascii="Times New Roman" w:hAnsi="Times New Roman"/>
        </w:rPr>
        <w:t>alien</w:t>
      </w:r>
      <w:r w:rsidRPr="005D1D37" w:rsidDel="002409FF">
        <w:rPr>
          <w:rFonts w:ascii="Times New Roman" w:hAnsi="Times New Roman"/>
        </w:rPr>
        <w:t xml:space="preserve"> </w:t>
      </w:r>
      <w:r w:rsidRPr="005D1D37">
        <w:rPr>
          <w:rFonts w:ascii="Times New Roman" w:hAnsi="Times New Roman"/>
        </w:rPr>
        <w:t>is an incident of executive power and does not constitute punishment</w:t>
      </w:r>
      <w:r w:rsidRPr="005D1D37">
        <w:rPr>
          <w:rStyle w:val="FootnoteReference"/>
          <w:rFonts w:ascii="Times New Roman" w:hAnsi="Times New Roman"/>
          <w:sz w:val="24"/>
        </w:rPr>
        <w:footnoteReference w:id="117"/>
      </w:r>
      <w:r w:rsidRPr="005D1D37">
        <w:rPr>
          <w:rFonts w:ascii="Times New Roman" w:hAnsi="Times New Roman"/>
        </w:rPr>
        <w:t xml:space="preserve"> does not necessitate the conclusion that deportation or removal of non-citizens </w:t>
      </w:r>
      <w:r w:rsidRPr="005D1D37">
        <w:rPr>
          <w:rFonts w:ascii="Times New Roman" w:hAnsi="Times New Roman"/>
        </w:rPr>
        <w:lastRenderedPageBreak/>
        <w:t xml:space="preserve">could </w:t>
      </w:r>
      <w:r w:rsidRPr="005D1D37">
        <w:rPr>
          <w:rFonts w:ascii="Times New Roman" w:hAnsi="Times New Roman"/>
          <w:i/>
          <w:iCs/>
        </w:rPr>
        <w:t>never</w:t>
      </w:r>
      <w:r w:rsidRPr="005D1D37">
        <w:rPr>
          <w:rFonts w:ascii="Times New Roman" w:hAnsi="Times New Roman"/>
        </w:rPr>
        <w:t xml:space="preserve"> be recognised as punitive. The possibility that deportation may constitute punishment is not foreclosed</w:t>
      </w:r>
      <w:r w:rsidRPr="005D1D37" w:rsidDel="009B4911">
        <w:rPr>
          <w:rFonts w:ascii="Times New Roman" w:hAnsi="Times New Roman"/>
        </w:rPr>
        <w:t>.</w:t>
      </w:r>
      <w:r w:rsidRPr="005D1D37" w:rsidDel="009B4911">
        <w:rPr>
          <w:rStyle w:val="FootnoteReference"/>
          <w:rFonts w:ascii="Times New Roman" w:hAnsi="Times New Roman"/>
          <w:sz w:val="24"/>
        </w:rPr>
        <w:footnoteReference w:id="118"/>
      </w:r>
      <w:r w:rsidRPr="005D1D37">
        <w:rPr>
          <w:rFonts w:ascii="Times New Roman" w:hAnsi="Times New Roman"/>
        </w:rPr>
        <w:t xml:space="preserve"> Deportation or removal of an alien</w:t>
      </w:r>
      <w:r w:rsidRPr="005D1D37" w:rsidDel="00E23EED">
        <w:rPr>
          <w:rFonts w:ascii="Times New Roman" w:hAnsi="Times New Roman"/>
        </w:rPr>
        <w:t xml:space="preserve"> </w:t>
      </w:r>
      <w:r w:rsidRPr="005D1D37">
        <w:rPr>
          <w:rFonts w:ascii="Times New Roman" w:hAnsi="Times New Roman"/>
        </w:rPr>
        <w:t>might also be likened to banishment, which has a long history of use as punishment for criminal offending and has been recognised by members of this Court as having a penal and punitive character.</w:t>
      </w:r>
      <w:r w:rsidRPr="005D1D37">
        <w:rPr>
          <w:rStyle w:val="FootnoteReference"/>
          <w:rFonts w:ascii="Times New Roman" w:hAnsi="Times New Roman"/>
          <w:sz w:val="24"/>
        </w:rPr>
        <w:footnoteReference w:id="119"/>
      </w:r>
      <w:r w:rsidRPr="005D1D37">
        <w:rPr>
          <w:rFonts w:ascii="Times New Roman" w:hAnsi="Times New Roman"/>
        </w:rPr>
        <w:t xml:space="preserve"> </w:t>
      </w:r>
    </w:p>
    <w:p w14:paraId="7D9A2F71" w14:textId="77777777" w:rsidR="005324B2" w:rsidRPr="005D1D37" w:rsidRDefault="005324B2" w:rsidP="005D1D37">
      <w:pPr>
        <w:pStyle w:val="HeadingL2"/>
        <w:spacing w:after="260" w:line="280" w:lineRule="exact"/>
        <w:ind w:right="0"/>
        <w:jc w:val="both"/>
        <w:rPr>
          <w:rFonts w:ascii="Times New Roman" w:hAnsi="Times New Roman"/>
        </w:rPr>
      </w:pPr>
      <w:r w:rsidRPr="005D1D37">
        <w:rPr>
          <w:rFonts w:ascii="Times New Roman" w:hAnsi="Times New Roman"/>
        </w:rPr>
        <w:t>(3)</w:t>
      </w:r>
      <w:r w:rsidRPr="005D1D37">
        <w:rPr>
          <w:rFonts w:ascii="Times New Roman" w:hAnsi="Times New Roman"/>
        </w:rPr>
        <w:tab/>
        <w:t>Detention in a third country</w:t>
      </w:r>
    </w:p>
    <w:p w14:paraId="1F1B0D58"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The appellant did not contend that he would be detained, in substance or form, in Nauru, contrary to Ch III.</w:t>
      </w:r>
      <w:r w:rsidRPr="005D1D37">
        <w:rPr>
          <w:rStyle w:val="FootnoteReference"/>
          <w:rFonts w:ascii="Times New Roman" w:hAnsi="Times New Roman"/>
          <w:sz w:val="24"/>
        </w:rPr>
        <w:footnoteReference w:id="120"/>
      </w:r>
      <w:r w:rsidRPr="005D1D37">
        <w:rPr>
          <w:rFonts w:ascii="Times New Roman" w:hAnsi="Times New Roman"/>
        </w:rPr>
        <w:t xml:space="preserve"> To the contrary, the terms of the Interim Arrangement and the Nauruan visa granted to the appellant stipulate that the</w:t>
      </w:r>
      <w:r>
        <w:rPr>
          <w:rFonts w:ascii="Times New Roman" w:hAnsi="Times New Roman"/>
        </w:rPr>
        <w:t> </w:t>
      </w:r>
      <w:r w:rsidRPr="005D1D37">
        <w:rPr>
          <w:rFonts w:ascii="Times New Roman" w:hAnsi="Times New Roman"/>
        </w:rPr>
        <w:t>appellant is to be granted freedom of movement in Nauru, and is free to leave and re-enter Nauru. The Interim Arrangement also stipulates that there will be "[n]o imposition of detention, except in accordance with ordinary Nauruan law".</w:t>
      </w:r>
    </w:p>
    <w:p w14:paraId="6BDBB638" w14:textId="77777777" w:rsidR="005324B2" w:rsidRPr="005D1D37" w:rsidRDefault="005324B2" w:rsidP="005D1D37">
      <w:pPr>
        <w:pStyle w:val="FixListStyle"/>
        <w:spacing w:after="260" w:line="280" w:lineRule="exact"/>
        <w:ind w:right="0"/>
        <w:jc w:val="both"/>
        <w:rPr>
          <w:rFonts w:ascii="Times New Roman" w:hAnsi="Times New Roman"/>
        </w:rPr>
      </w:pPr>
      <w:r w:rsidRPr="005D1D37">
        <w:rPr>
          <w:rFonts w:ascii="Times New Roman" w:hAnsi="Times New Roman"/>
        </w:rPr>
        <w:tab/>
        <w:t>Ultimately, whether a person is detained, and by whom, depends on the</w:t>
      </w:r>
      <w:r>
        <w:rPr>
          <w:rFonts w:ascii="Times New Roman" w:hAnsi="Times New Roman"/>
        </w:rPr>
        <w:t> </w:t>
      </w:r>
      <w:r w:rsidRPr="005D1D37">
        <w:rPr>
          <w:rFonts w:ascii="Times New Roman" w:hAnsi="Times New Roman"/>
        </w:rPr>
        <w:t>factual circumstances.</w:t>
      </w:r>
      <w:r w:rsidRPr="005D1D37">
        <w:rPr>
          <w:rStyle w:val="FootnoteReference"/>
          <w:rFonts w:ascii="Times New Roman" w:hAnsi="Times New Roman"/>
          <w:sz w:val="24"/>
        </w:rPr>
        <w:footnoteReference w:id="121"/>
      </w:r>
      <w:r w:rsidRPr="005D1D37">
        <w:rPr>
          <w:rFonts w:ascii="Times New Roman" w:hAnsi="Times New Roman"/>
        </w:rPr>
        <w:t xml:space="preserve"> Whether the appellant's presence in Nauru would involve the imposition of certain detriments on his right to liberty or a "material</w:t>
      </w:r>
      <w:r>
        <w:rPr>
          <w:rFonts w:ascii="Times New Roman" w:hAnsi="Times New Roman"/>
        </w:rPr>
        <w:t> </w:t>
      </w:r>
      <w:r w:rsidRPr="005D1D37">
        <w:rPr>
          <w:rFonts w:ascii="Times New Roman" w:hAnsi="Times New Roman"/>
        </w:rPr>
        <w:t>and relatively long-term" deprivation of his liberty</w:t>
      </w:r>
      <w:r w:rsidRPr="005D1D37">
        <w:rPr>
          <w:rStyle w:val="FootnoteReference"/>
          <w:rFonts w:ascii="Times New Roman" w:hAnsi="Times New Roman"/>
          <w:sz w:val="24"/>
        </w:rPr>
        <w:footnoteReference w:id="122"/>
      </w:r>
      <w:r w:rsidRPr="005D1D37">
        <w:rPr>
          <w:rFonts w:ascii="Times New Roman" w:hAnsi="Times New Roman"/>
        </w:rPr>
        <w:t xml:space="preserve"> was not in issue in this Court. Whether the appellant would be, as a matter of fact, "free to leave"</w:t>
      </w:r>
      <w:r w:rsidRPr="005D1D37">
        <w:rPr>
          <w:rStyle w:val="FootnoteReference"/>
          <w:rFonts w:ascii="Times New Roman" w:hAnsi="Times New Roman"/>
          <w:sz w:val="24"/>
        </w:rPr>
        <w:footnoteReference w:id="123"/>
      </w:r>
      <w:r w:rsidRPr="005D1D37">
        <w:rPr>
          <w:rFonts w:ascii="Times New Roman" w:hAnsi="Times New Roman"/>
        </w:rPr>
        <w:t xml:space="preserve"> Nauru was also not before this Court. </w:t>
      </w:r>
    </w:p>
    <w:p w14:paraId="66EA6699" w14:textId="77777777" w:rsidR="005324B2" w:rsidRPr="005D1D37" w:rsidRDefault="005324B2" w:rsidP="005D1D37">
      <w:pPr>
        <w:pStyle w:val="HeadingL1"/>
        <w:spacing w:after="260" w:line="280" w:lineRule="exact"/>
        <w:ind w:right="0"/>
        <w:jc w:val="both"/>
        <w:rPr>
          <w:rFonts w:ascii="Times New Roman" w:hAnsi="Times New Roman"/>
        </w:rPr>
      </w:pPr>
      <w:r w:rsidRPr="005D1D37">
        <w:rPr>
          <w:rFonts w:ascii="Times New Roman" w:hAnsi="Times New Roman"/>
        </w:rPr>
        <w:t>Orders</w:t>
      </w:r>
    </w:p>
    <w:p w14:paraId="16767AA6" w14:textId="77777777" w:rsidR="003B67F2" w:rsidRDefault="005324B2" w:rsidP="003B67F2">
      <w:pPr>
        <w:pStyle w:val="FixListStyle"/>
        <w:spacing w:after="260" w:line="280" w:lineRule="exact"/>
        <w:ind w:right="0"/>
        <w:jc w:val="both"/>
        <w:rPr>
          <w:rFonts w:ascii="Times New Roman" w:hAnsi="Times New Roman"/>
        </w:rPr>
      </w:pPr>
      <w:r w:rsidRPr="005D1D37">
        <w:rPr>
          <w:rFonts w:ascii="Times New Roman" w:hAnsi="Times New Roman"/>
        </w:rPr>
        <w:tab/>
        <w:t>I agree with Gageler CJ, Gleeson, Jagot and Beech</w:t>
      </w:r>
      <w:r w:rsidRPr="005D1D37">
        <w:rPr>
          <w:rFonts w:ascii="Times New Roman" w:hAnsi="Times New Roman"/>
        </w:rPr>
        <w:noBreakHyphen/>
        <w:t>Jones JJ that the appeal must be dismissed.</w:t>
      </w:r>
    </w:p>
    <w:p w14:paraId="5A4BF238" w14:textId="77777777" w:rsidR="003B67F2" w:rsidRDefault="003B67F2" w:rsidP="003B67F2">
      <w:pPr>
        <w:pStyle w:val="FixListStyle"/>
        <w:spacing w:after="260" w:line="280" w:lineRule="exact"/>
        <w:ind w:right="0"/>
        <w:jc w:val="both"/>
        <w:rPr>
          <w:rFonts w:ascii="Times New Roman" w:hAnsi="Times New Roman"/>
        </w:rPr>
        <w:sectPr w:rsidR="003B67F2" w:rsidSect="003B67F2">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340C5A72" w14:textId="77777777" w:rsidR="003B67F2" w:rsidRPr="00B03E19" w:rsidRDefault="003B67F2" w:rsidP="00B03E19">
      <w:pPr>
        <w:pStyle w:val="NormalBody"/>
        <w:tabs>
          <w:tab w:val="clear" w:pos="720"/>
          <w:tab w:val="left" w:pos="0"/>
        </w:tabs>
        <w:spacing w:after="260" w:line="280" w:lineRule="exact"/>
        <w:ind w:right="0"/>
        <w:jc w:val="both"/>
        <w:rPr>
          <w:rFonts w:ascii="Times New Roman" w:hAnsi="Times New Roman"/>
        </w:rPr>
      </w:pPr>
      <w:r w:rsidRPr="00B03E19">
        <w:rPr>
          <w:rFonts w:ascii="Times New Roman" w:hAnsi="Times New Roman"/>
        </w:rPr>
        <w:lastRenderedPageBreak/>
        <w:t xml:space="preserve">EDELMAN J.   </w:t>
      </w:r>
    </w:p>
    <w:p w14:paraId="58F686F4" w14:textId="77777777" w:rsidR="003B67F2" w:rsidRPr="00B03E19" w:rsidRDefault="003B67F2" w:rsidP="00B03E19">
      <w:pPr>
        <w:pStyle w:val="HeadingL1"/>
        <w:spacing w:after="260" w:line="280" w:lineRule="exact"/>
        <w:ind w:right="0"/>
        <w:jc w:val="both"/>
        <w:rPr>
          <w:rFonts w:ascii="Times New Roman" w:hAnsi="Times New Roman"/>
        </w:rPr>
      </w:pPr>
      <w:r w:rsidRPr="00B03E19">
        <w:rPr>
          <w:rFonts w:ascii="Times New Roman" w:hAnsi="Times New Roman"/>
        </w:rPr>
        <w:t>Introduction</w:t>
      </w:r>
    </w:p>
    <w:p w14:paraId="04A419AF"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The appellant, TCXM, is an alien who was released from immigration detention in 2023 after it was determined that his detention was no longer lawful because there was no real prospect of his removal from Australia becoming practicable in the reasonably foreseeable future.</w:t>
      </w:r>
      <w:r w:rsidRPr="00B03E19">
        <w:rPr>
          <w:rStyle w:val="FootnoteReference"/>
          <w:rFonts w:ascii="Times New Roman" w:hAnsi="Times New Roman"/>
          <w:sz w:val="24"/>
        </w:rPr>
        <w:footnoteReference w:id="124"/>
      </w:r>
      <w:r w:rsidRPr="00B03E19">
        <w:rPr>
          <w:rFonts w:ascii="Times New Roman" w:hAnsi="Times New Roman"/>
        </w:rPr>
        <w:t xml:space="preserve"> Subsequently, the Commonwealth of Australia entered an Interim Third Country Reception Arrangement with the Republic of Nauru ("</w:t>
      </w:r>
      <w:r w:rsidRPr="00B03E19" w:rsidDel="001973AD">
        <w:rPr>
          <w:rFonts w:ascii="Times New Roman" w:hAnsi="Times New Roman"/>
        </w:rPr>
        <w:t xml:space="preserve">the </w:t>
      </w:r>
      <w:r w:rsidRPr="00B03E19">
        <w:rPr>
          <w:rFonts w:ascii="Times New Roman" w:hAnsi="Times New Roman"/>
        </w:rPr>
        <w:t xml:space="preserve">Interim Arrangement"). Pursuant to the Interim Arrangement, TCXM was one of three aliens who were given a "long term stay visa" by the government of Nauru and he was returned to immigration detention pending removal from Australia to Nauru. </w:t>
      </w:r>
    </w:p>
    <w:p w14:paraId="2679F64A"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TCXM applied for relief, including an injunction to prevent his removal from Australia, on a number of grounds. That application was dismissed by the primary judge in the Federal Court of Australia (Moshinsky J). An appeal to the Full Court of the Federal Court of Australia was removed into this Court. The grounds and contentions in this Court reduce to three issues. The first issue challenges the legality of the Interim Arrangement. On that issue I agree with the reasons of Gageler CJ, Gleeson, Jagot and Beech-Jones JJ for concluding that the Interim Arrangement is lawful. </w:t>
      </w:r>
    </w:p>
    <w:p w14:paraId="2FEA32B3"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The second issue raised by TCXM denied that he could be removed under s 198(2B) of the </w:t>
      </w:r>
      <w:r w:rsidRPr="00B03E19">
        <w:rPr>
          <w:rFonts w:ascii="Times New Roman" w:hAnsi="Times New Roman"/>
          <w:i/>
          <w:iCs/>
        </w:rPr>
        <w:t xml:space="preserve">Migration Act </w:t>
      </w:r>
      <w:r w:rsidRPr="00B03E19">
        <w:rPr>
          <w:rFonts w:ascii="Times New Roman" w:hAnsi="Times New Roman"/>
          <w:i/>
        </w:rPr>
        <w:t xml:space="preserve">1958 </w:t>
      </w:r>
      <w:r w:rsidRPr="00B03E19">
        <w:rPr>
          <w:rFonts w:ascii="Times New Roman" w:hAnsi="Times New Roman"/>
        </w:rPr>
        <w:t>(</w:t>
      </w:r>
      <w:proofErr w:type="spellStart"/>
      <w:r w:rsidRPr="00B03E19">
        <w:rPr>
          <w:rFonts w:ascii="Times New Roman" w:hAnsi="Times New Roman"/>
        </w:rPr>
        <w:t>Cth</w:t>
      </w:r>
      <w:proofErr w:type="spellEnd"/>
      <w:r w:rsidRPr="00B03E19">
        <w:rPr>
          <w:rFonts w:ascii="Times New Roman" w:hAnsi="Times New Roman"/>
        </w:rPr>
        <w:t xml:space="preserve">). He submitted that it was not "reasonably practicable" within the meaning and application of s 198(2B) to remove him due to the inadequacy of medical services in Nauru to treat his severe asthma, with the consequence of a real risk of premature death in the event of his removal. The central obstacle faced by TCXM is the decision of the Full Court of the Federal Court in </w:t>
      </w:r>
      <w:r w:rsidRPr="00B03E19">
        <w:rPr>
          <w:rFonts w:ascii="Times New Roman" w:hAnsi="Times New Roman"/>
          <w:i/>
          <w:iCs/>
        </w:rPr>
        <w:t>NATB v Minister for Immigration and Multicultural and Indigenous Affairs</w:t>
      </w:r>
      <w:r w:rsidRPr="00B03E19">
        <w:rPr>
          <w:rFonts w:ascii="Times New Roman" w:hAnsi="Times New Roman"/>
        </w:rPr>
        <w:t>.</w:t>
      </w:r>
      <w:r w:rsidRPr="00B03E19">
        <w:rPr>
          <w:rStyle w:val="FootnoteReference"/>
          <w:rFonts w:ascii="Times New Roman" w:hAnsi="Times New Roman"/>
          <w:sz w:val="24"/>
        </w:rPr>
        <w:footnoteReference w:id="125"/>
      </w:r>
      <w:r w:rsidRPr="00B03E19">
        <w:rPr>
          <w:rFonts w:ascii="Times New Roman" w:hAnsi="Times New Roman"/>
        </w:rPr>
        <w:t xml:space="preserve"> The reasoning in that case was wrong and was inconsistent with later authority. The effect of that reasoning was that it is "reasonably practicable" to remove a person from Australia to a country even if it is near certain that the person will be persecuted, tortured, or killed in that country. But in 2014, the Commonwealth Parliament expressly recognised the inconsistency of authority and legislated in plain terms to reinstate the authority of the reasoning in </w:t>
      </w:r>
      <w:r w:rsidRPr="00B03E19">
        <w:rPr>
          <w:rFonts w:ascii="Times New Roman" w:hAnsi="Times New Roman"/>
          <w:i/>
          <w:iCs/>
        </w:rPr>
        <w:t>NATB</w:t>
      </w:r>
      <w:r w:rsidRPr="00B03E19">
        <w:rPr>
          <w:rFonts w:ascii="Times New Roman" w:hAnsi="Times New Roman"/>
        </w:rPr>
        <w:t>.</w:t>
      </w:r>
      <w:r w:rsidRPr="00B03E19">
        <w:rPr>
          <w:rStyle w:val="FootnoteReference"/>
          <w:rFonts w:ascii="Times New Roman" w:hAnsi="Times New Roman"/>
          <w:sz w:val="24"/>
        </w:rPr>
        <w:footnoteReference w:id="126"/>
      </w:r>
      <w:r w:rsidRPr="00B03E19">
        <w:rPr>
          <w:rFonts w:ascii="Times New Roman" w:hAnsi="Times New Roman"/>
        </w:rPr>
        <w:t xml:space="preserve"> </w:t>
      </w:r>
      <w:r w:rsidRPr="00B03E19">
        <w:rPr>
          <w:rFonts w:ascii="Times New Roman" w:hAnsi="Times New Roman"/>
        </w:rPr>
        <w:lastRenderedPageBreak/>
        <w:t>Issues concerning Australia's protection obligations owed to a person who was to be removed from Australia, as well as any of the consequences for that person after removal, were to be determined exclusively through the protection visa regime. TCXM's submissions on the second issue must be rejected for that reason.</w:t>
      </w:r>
    </w:p>
    <w:p w14:paraId="46A7D13F"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The final issue raised in this Court by TCXM is that his removal to Nauru would amount to executive punishment, contrary to Ch III of the </w:t>
      </w:r>
      <w:r w:rsidRPr="00B03E19">
        <w:rPr>
          <w:rFonts w:ascii="Times New Roman" w:hAnsi="Times New Roman"/>
          <w:i/>
          <w:iCs/>
        </w:rPr>
        <w:t>Constitution</w:t>
      </w:r>
      <w:r w:rsidRPr="00B03E19">
        <w:rPr>
          <w:rFonts w:ascii="Times New Roman" w:hAnsi="Times New Roman"/>
        </w:rPr>
        <w:t xml:space="preserve">. But there is no basis in the facts as found by the primary judge to draw an inference that the removal of TCXM, even with the increased harshness to him involving a real risk of premature death, was for any of the purposes of punishment such as retribution, deterrence (specific or general), or incapacitation. The only inference that can be drawn is that his removal is the consequence of him being an alien within the application of s 51(xix) of the </w:t>
      </w:r>
      <w:r w:rsidRPr="00B03E19">
        <w:rPr>
          <w:rFonts w:ascii="Times New Roman" w:hAnsi="Times New Roman"/>
          <w:i/>
          <w:iCs/>
        </w:rPr>
        <w:t xml:space="preserve">Constitution </w:t>
      </w:r>
      <w:r w:rsidRPr="00B03E19">
        <w:rPr>
          <w:rFonts w:ascii="Times New Roman" w:hAnsi="Times New Roman"/>
        </w:rPr>
        <w:t xml:space="preserve">without liberty to remain in Australia and subject to an officer's power and duty to remove him from Australia under s 198(2B) of the </w:t>
      </w:r>
      <w:r w:rsidRPr="00B03E19">
        <w:rPr>
          <w:rFonts w:ascii="Times New Roman" w:hAnsi="Times New Roman"/>
          <w:i/>
          <w:iCs/>
        </w:rPr>
        <w:t>Migration Act</w:t>
      </w:r>
      <w:r w:rsidRPr="00B03E19">
        <w:rPr>
          <w:rFonts w:ascii="Times New Roman" w:hAnsi="Times New Roman"/>
        </w:rPr>
        <w:t xml:space="preserve">. </w:t>
      </w:r>
    </w:p>
    <w:p w14:paraId="2F133E05"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For these reasons, set out in more detail below, the primary judge was correct to dismiss TCXM's application. The appeal to this Court must be dismissed.  </w:t>
      </w:r>
    </w:p>
    <w:p w14:paraId="103F2162" w14:textId="77777777" w:rsidR="003B67F2" w:rsidRPr="00B03E19" w:rsidRDefault="003B67F2" w:rsidP="00B03E19">
      <w:pPr>
        <w:pStyle w:val="HeadingL1"/>
        <w:spacing w:after="260" w:line="280" w:lineRule="exact"/>
        <w:ind w:right="0"/>
        <w:jc w:val="both"/>
        <w:rPr>
          <w:rFonts w:ascii="Times New Roman" w:hAnsi="Times New Roman"/>
        </w:rPr>
      </w:pPr>
      <w:r w:rsidRPr="00B03E19">
        <w:rPr>
          <w:rFonts w:ascii="Times New Roman" w:hAnsi="Times New Roman"/>
        </w:rPr>
        <w:t>Background</w:t>
      </w:r>
    </w:p>
    <w:p w14:paraId="60F05EBA"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TCXM is a citizen of Iran. He arrived in Australia in 1990 and he was granted a protection visa</w:t>
      </w:r>
      <w:r w:rsidRPr="00B03E19">
        <w:rPr>
          <w:rStyle w:val="FootnoteReference"/>
          <w:rFonts w:ascii="Times New Roman" w:hAnsi="Times New Roman"/>
          <w:sz w:val="24"/>
        </w:rPr>
        <w:footnoteReference w:id="127"/>
      </w:r>
      <w:r w:rsidRPr="00B03E19">
        <w:rPr>
          <w:rFonts w:ascii="Times New Roman" w:hAnsi="Times New Roman"/>
        </w:rPr>
        <w:t xml:space="preserve"> in 1995. In 1999, TCXM was convicted of the murder of his wife and sentenced to a lengthy term of imprisonment. In 2015, TCXM's protection visa was cancelled pursuant to s 501(3A) of the </w:t>
      </w:r>
      <w:r w:rsidRPr="00B03E19">
        <w:rPr>
          <w:rFonts w:ascii="Times New Roman" w:hAnsi="Times New Roman"/>
          <w:i/>
          <w:iCs/>
        </w:rPr>
        <w:t>Migration Act</w:t>
      </w:r>
      <w:r w:rsidRPr="00B03E19">
        <w:rPr>
          <w:rFonts w:ascii="Times New Roman" w:hAnsi="Times New Roman"/>
        </w:rPr>
        <w:t xml:space="preserve">. Section 198(2B) of the </w:t>
      </w:r>
      <w:r w:rsidRPr="00B03E19">
        <w:rPr>
          <w:rFonts w:ascii="Times New Roman" w:hAnsi="Times New Roman"/>
          <w:i/>
          <w:iCs/>
        </w:rPr>
        <w:t>Migration Act</w:t>
      </w:r>
      <w:r w:rsidRPr="00B03E19">
        <w:rPr>
          <w:rStyle w:val="FootnoteReference"/>
          <w:rFonts w:ascii="Times New Roman" w:hAnsi="Times New Roman"/>
          <w:sz w:val="24"/>
        </w:rPr>
        <w:footnoteReference w:id="128"/>
      </w:r>
      <w:r w:rsidRPr="00B03E19">
        <w:rPr>
          <w:rFonts w:ascii="Times New Roman" w:hAnsi="Times New Roman"/>
          <w:i/>
          <w:iCs/>
        </w:rPr>
        <w:t xml:space="preserve"> </w:t>
      </w:r>
      <w:r w:rsidRPr="00B03E19">
        <w:rPr>
          <w:rFonts w:ascii="Times New Roman" w:hAnsi="Times New Roman"/>
        </w:rPr>
        <w:t>requires that if a delegate of the Minister has cancelled a visa of a non-citizen under s 501(3A) and other conditions are satisfied, "[a]n officer must remove [from Australia] as soon as reasonably practicable an unlawful non-citizen". Following his release from imprisonment, TCXM was held in immigration detention pending removal from Australia.</w:t>
      </w:r>
    </w:p>
    <w:p w14:paraId="006EF345"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The power and duty of an officer in ss 189(1) and 196(1) to detain a non-citizen pending removal as soon as reasonably practicable under the provisions of s 198, including s 198(2B), was held by this Court in </w:t>
      </w:r>
      <w:r w:rsidRPr="00B03E19">
        <w:rPr>
          <w:rFonts w:ascii="Times New Roman" w:hAnsi="Times New Roman"/>
          <w:i/>
          <w:iCs/>
        </w:rPr>
        <w:t>NZYQ v Minister for Immigration, Citizenship and Multicultural Affairs</w:t>
      </w:r>
      <w:r w:rsidRPr="00B03E19">
        <w:rPr>
          <w:rStyle w:val="FootnoteReference"/>
          <w:rFonts w:ascii="Times New Roman" w:hAnsi="Times New Roman"/>
          <w:sz w:val="24"/>
        </w:rPr>
        <w:footnoteReference w:id="129"/>
      </w:r>
      <w:r w:rsidRPr="00B03E19">
        <w:rPr>
          <w:rFonts w:ascii="Times New Roman" w:hAnsi="Times New Roman"/>
          <w:i/>
          <w:iCs/>
        </w:rPr>
        <w:t xml:space="preserve"> </w:t>
      </w:r>
      <w:r w:rsidRPr="00B03E19">
        <w:rPr>
          <w:rFonts w:ascii="Times New Roman" w:hAnsi="Times New Roman"/>
        </w:rPr>
        <w:t>to require partial disapplication,</w:t>
      </w:r>
      <w:r w:rsidRPr="00B03E19">
        <w:rPr>
          <w:rStyle w:val="FootnoteReference"/>
          <w:rFonts w:ascii="Times New Roman" w:hAnsi="Times New Roman"/>
          <w:sz w:val="24"/>
        </w:rPr>
        <w:footnoteReference w:id="130"/>
      </w:r>
      <w:r w:rsidRPr="00B03E19">
        <w:rPr>
          <w:rFonts w:ascii="Times New Roman" w:hAnsi="Times New Roman"/>
        </w:rPr>
        <w:t xml:space="preserve"> relevantly</w:t>
      </w:r>
      <w:r w:rsidRPr="00B03E19">
        <w:rPr>
          <w:rStyle w:val="FootnoteReference"/>
          <w:rFonts w:ascii="Times New Roman" w:hAnsi="Times New Roman"/>
          <w:sz w:val="24"/>
        </w:rPr>
        <w:footnoteReference w:id="131"/>
      </w:r>
      <w:r w:rsidRPr="00B03E19">
        <w:rPr>
          <w:rFonts w:ascii="Times New Roman" w:hAnsi="Times New Roman"/>
        </w:rPr>
        <w:t xml:space="preserve"> in circumstances where there is no real prospect of </w:t>
      </w:r>
      <w:r w:rsidRPr="00B03E19">
        <w:rPr>
          <w:rFonts w:ascii="Times New Roman" w:hAnsi="Times New Roman"/>
        </w:rPr>
        <w:lastRenderedPageBreak/>
        <w:t>removal of a person from Australia becoming practicable in the reasonably foreseeable future. In November 2023, TCXM was released from immigration detention with a bridging visa</w:t>
      </w:r>
      <w:r w:rsidRPr="00B03E19">
        <w:rPr>
          <w:rStyle w:val="FootnoteReference"/>
          <w:rFonts w:ascii="Times New Roman" w:hAnsi="Times New Roman"/>
          <w:sz w:val="24"/>
        </w:rPr>
        <w:footnoteReference w:id="132"/>
      </w:r>
      <w:r w:rsidRPr="00B03E19">
        <w:rPr>
          <w:rFonts w:ascii="Times New Roman" w:hAnsi="Times New Roman"/>
        </w:rPr>
        <w:t xml:space="preserve"> when it was ascertained that there was at that time no real prospect of his removal from Australia becoming practicable in the reasonably foreseeable future. </w:t>
      </w:r>
    </w:p>
    <w:p w14:paraId="3B774E8C"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On 15 February 2025, the government of Nauru issued a long term stay visa to TCXM consistently with the Interim Arrangement. Under ss 76AAA(1)(b) and 76AAA(4) of the </w:t>
      </w:r>
      <w:r w:rsidRPr="00B03E19">
        <w:rPr>
          <w:rFonts w:ascii="Times New Roman" w:hAnsi="Times New Roman"/>
          <w:i/>
          <w:iCs/>
        </w:rPr>
        <w:t>Migration Act</w:t>
      </w:r>
      <w:r w:rsidRPr="00B03E19">
        <w:rPr>
          <w:rFonts w:ascii="Times New Roman" w:hAnsi="Times New Roman"/>
        </w:rPr>
        <w:t>,</w:t>
      </w:r>
      <w:r w:rsidRPr="00B03E19">
        <w:rPr>
          <w:rFonts w:ascii="Times New Roman" w:hAnsi="Times New Roman"/>
          <w:i/>
          <w:iCs/>
        </w:rPr>
        <w:t xml:space="preserve"> </w:t>
      </w:r>
      <w:r w:rsidRPr="00B03E19">
        <w:rPr>
          <w:rFonts w:ascii="Times New Roman" w:hAnsi="Times New Roman"/>
        </w:rPr>
        <w:t>a bridging visa of the class held by TCXM ceases to be in effect if, together with other conditions, "the non-citizen has permission (however described), granted by a foreign country, to enter and remain in that country". The Minister gave TCXM notice under s 76AAA(2) which the Minister relied upon for the effect that TCXM's bridging visa ceased to be in effect.</w:t>
      </w:r>
      <w:r w:rsidRPr="00B03E19">
        <w:rPr>
          <w:rStyle w:val="FootnoteReference"/>
          <w:rFonts w:ascii="Times New Roman" w:hAnsi="Times New Roman"/>
          <w:sz w:val="24"/>
        </w:rPr>
        <w:footnoteReference w:id="133"/>
      </w:r>
      <w:r w:rsidRPr="00B03E19">
        <w:rPr>
          <w:rFonts w:ascii="Times New Roman" w:hAnsi="Times New Roman"/>
        </w:rPr>
        <w:t xml:space="preserve"> On 16 February 2025, TCXM was returned to immigration detention, pending his removal from Australia to Nauru under s 198(2B) of the </w:t>
      </w:r>
      <w:r w:rsidRPr="00B03E19">
        <w:rPr>
          <w:rFonts w:ascii="Times New Roman" w:hAnsi="Times New Roman"/>
          <w:i/>
          <w:iCs/>
        </w:rPr>
        <w:t>Migration Act</w:t>
      </w:r>
      <w:r w:rsidRPr="00B03E19">
        <w:rPr>
          <w:rFonts w:ascii="Times New Roman" w:hAnsi="Times New Roman"/>
        </w:rPr>
        <w:t>.</w:t>
      </w:r>
    </w:p>
    <w:p w14:paraId="6B0D1857"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On 21 February 2025, TCXM filed an application in the Federal Court seeking final relief including an injunction and writ of prohibition restraining the respondents from removing him from Australia to Nauru. On 23 February 2025, an interlocutory injunction was granted to restrain the Minister from removing TCXM involuntarily from Australia. In the final hearing of the application, TCXM's submissions included that: (</w:t>
      </w:r>
      <w:proofErr w:type="spellStart"/>
      <w:r w:rsidRPr="00B03E19">
        <w:rPr>
          <w:rFonts w:ascii="Times New Roman" w:hAnsi="Times New Roman"/>
        </w:rPr>
        <w:t>i</w:t>
      </w:r>
      <w:proofErr w:type="spellEnd"/>
      <w:r w:rsidRPr="00B03E19">
        <w:rPr>
          <w:rFonts w:ascii="Times New Roman" w:hAnsi="Times New Roman"/>
        </w:rPr>
        <w:t xml:space="preserve">) the entry into the Interim Arrangement was conditioned upon a requirement to afford procedural fairness to TCXM which had not been provided; and (ii) TCXM's removal to Nauru was not authorised by s 198(2B) of the </w:t>
      </w:r>
      <w:r w:rsidRPr="00B03E19">
        <w:rPr>
          <w:rFonts w:ascii="Times New Roman" w:hAnsi="Times New Roman"/>
          <w:i/>
          <w:iCs/>
        </w:rPr>
        <w:t xml:space="preserve">Migration Act </w:t>
      </w:r>
      <w:r w:rsidRPr="00B03E19">
        <w:rPr>
          <w:rFonts w:ascii="Times New Roman" w:hAnsi="Times New Roman"/>
        </w:rPr>
        <w:t xml:space="preserve">because it was not reasonably practicable to remove him due to inadequate medical services in Nauru to treat his severe asthma. The primary judge rejected these submissions and dismissed TCXM's application. </w:t>
      </w:r>
    </w:p>
    <w:p w14:paraId="706BB1D8"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An appeal was brought to the Full Court of the Federal Court. On 15 August 2025, the Attorney-General of the Commonwealth applied to remove the appeal into this Court.</w:t>
      </w:r>
      <w:r w:rsidRPr="00B03E19">
        <w:rPr>
          <w:rStyle w:val="FootnoteReference"/>
          <w:rFonts w:ascii="Times New Roman" w:hAnsi="Times New Roman"/>
          <w:sz w:val="24"/>
        </w:rPr>
        <w:footnoteReference w:id="134"/>
      </w:r>
      <w:r w:rsidRPr="00B03E19">
        <w:rPr>
          <w:rFonts w:ascii="Times New Roman" w:hAnsi="Times New Roman"/>
        </w:rPr>
        <w:t xml:space="preserve"> On 4 September 2025, the Commonwealth Parliament passed the </w:t>
      </w:r>
      <w:r w:rsidRPr="00B03E19">
        <w:rPr>
          <w:rFonts w:ascii="Times New Roman" w:hAnsi="Times New Roman"/>
          <w:i/>
          <w:iCs/>
        </w:rPr>
        <w:t xml:space="preserve">Home Affairs Legislation Amendment (2025 Measures No 1) Act 2025 </w:t>
      </w:r>
      <w:r w:rsidRPr="00B03E19">
        <w:rPr>
          <w:rFonts w:ascii="Times New Roman" w:hAnsi="Times New Roman"/>
        </w:rPr>
        <w:t>(</w:t>
      </w:r>
      <w:proofErr w:type="spellStart"/>
      <w:r w:rsidRPr="00B03E19">
        <w:rPr>
          <w:rFonts w:ascii="Times New Roman" w:hAnsi="Times New Roman"/>
        </w:rPr>
        <w:t>Cth</w:t>
      </w:r>
      <w:proofErr w:type="spellEnd"/>
      <w:r w:rsidRPr="00B03E19">
        <w:rPr>
          <w:rFonts w:ascii="Times New Roman" w:hAnsi="Times New Roman"/>
        </w:rPr>
        <w:t xml:space="preserve">). Amongst other amendments, and in broad terms, item 10 of Sch 1 to that Act purported to make "valid", for all purposes, arrangements such as the Interim Arrangement if those arrangements would (but for item 10) be wholly or partly invalid only because the rules of natural justice were not observed in their entry. On 29 September 2025, the appeal was removed into this Court. </w:t>
      </w:r>
    </w:p>
    <w:p w14:paraId="6E92AF91"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lastRenderedPageBreak/>
        <w:tab/>
        <w:t xml:space="preserve">TCXM relies on two of the same arguments made before the primary judge and a third, constitutional argument concerning executive punishment and Ch III of the </w:t>
      </w:r>
      <w:r w:rsidRPr="00B03E19">
        <w:rPr>
          <w:rFonts w:ascii="Times New Roman" w:hAnsi="Times New Roman"/>
          <w:i/>
          <w:iCs/>
        </w:rPr>
        <w:t>Constitution</w:t>
      </w:r>
      <w:r w:rsidRPr="00B03E19">
        <w:rPr>
          <w:rFonts w:ascii="Times New Roman" w:hAnsi="Times New Roman"/>
        </w:rPr>
        <w:t>. The respondents rely upon a number of grounds of contention. The issues, in logical sequence, can be distilled as follows:</w:t>
      </w:r>
    </w:p>
    <w:p w14:paraId="0C663082" w14:textId="77777777" w:rsidR="003B67F2" w:rsidRPr="00B03E19" w:rsidRDefault="003B67F2" w:rsidP="00B03E19">
      <w:pPr>
        <w:pStyle w:val="NormalBody"/>
        <w:spacing w:after="260" w:line="280" w:lineRule="exact"/>
        <w:ind w:left="720" w:right="0" w:hanging="720"/>
        <w:jc w:val="both"/>
        <w:rPr>
          <w:rFonts w:ascii="Times New Roman" w:hAnsi="Times New Roman"/>
        </w:rPr>
      </w:pPr>
      <w:r w:rsidRPr="00B03E19">
        <w:rPr>
          <w:rFonts w:ascii="Times New Roman" w:hAnsi="Times New Roman"/>
        </w:rPr>
        <w:t>(</w:t>
      </w:r>
      <w:proofErr w:type="spellStart"/>
      <w:r w:rsidRPr="00B03E19">
        <w:rPr>
          <w:rFonts w:ascii="Times New Roman" w:hAnsi="Times New Roman"/>
        </w:rPr>
        <w:t>i</w:t>
      </w:r>
      <w:proofErr w:type="spellEnd"/>
      <w:r w:rsidRPr="00B03E19">
        <w:rPr>
          <w:rFonts w:ascii="Times New Roman" w:hAnsi="Times New Roman"/>
        </w:rPr>
        <w:t xml:space="preserve">) </w:t>
      </w:r>
      <w:r w:rsidRPr="00B03E19">
        <w:rPr>
          <w:rFonts w:ascii="Times New Roman" w:hAnsi="Times New Roman"/>
        </w:rPr>
        <w:tab/>
      </w:r>
      <w:r w:rsidRPr="00B03E19">
        <w:rPr>
          <w:rFonts w:ascii="Times New Roman" w:hAnsi="Times New Roman"/>
          <w:b/>
          <w:bCs/>
        </w:rPr>
        <w:t>The legality of the Interim Arrangement</w:t>
      </w:r>
      <w:r w:rsidRPr="00B03E19">
        <w:rPr>
          <w:rFonts w:ascii="Times New Roman" w:hAnsi="Times New Roman"/>
        </w:rPr>
        <w:t xml:space="preserve">. Does the </w:t>
      </w:r>
      <w:r w:rsidRPr="00B03E19">
        <w:rPr>
          <w:rFonts w:ascii="Times New Roman" w:hAnsi="Times New Roman"/>
          <w:i/>
          <w:iCs/>
        </w:rPr>
        <w:t>Home Affairs Legislation Amendment (2025 Measures No 1) Act</w:t>
      </w:r>
      <w:r w:rsidRPr="00B03E19">
        <w:rPr>
          <w:rFonts w:ascii="Times New Roman" w:hAnsi="Times New Roman"/>
        </w:rPr>
        <w:t xml:space="preserve"> preclude any ability of TCXM to successfully establish that any breach of procedural fairness could invalidate the Interim Arrangement? If not, is the decision to enter into the Interim Arrangement justiciable in so far as it related to an exercise of non-statutory executive power under s 61 of the </w:t>
      </w:r>
      <w:r w:rsidRPr="00B03E19">
        <w:rPr>
          <w:rFonts w:ascii="Times New Roman" w:hAnsi="Times New Roman"/>
          <w:i/>
          <w:iCs/>
        </w:rPr>
        <w:t xml:space="preserve">Constitution </w:t>
      </w:r>
      <w:r w:rsidRPr="00B03E19">
        <w:rPr>
          <w:rFonts w:ascii="Times New Roman" w:hAnsi="Times New Roman"/>
        </w:rPr>
        <w:t xml:space="preserve">concerning political matters and relations with a foreign State? If so, was the decision to enter the Interim Arrangement conditioned upon the provision of procedural fairness to TCXM? If so, was that procedural fairness provided? If not, did any breach of procedural fairness invalidate TCXM's long term stay visa as a matter of Nauruan law or cause TCXM's long term stay visa to cease to answer the description of "permission (however described)" in s 76AAA(1)(b) of the </w:t>
      </w:r>
      <w:r w:rsidRPr="00B03E19">
        <w:rPr>
          <w:rFonts w:ascii="Times New Roman" w:hAnsi="Times New Roman"/>
          <w:i/>
          <w:iCs/>
        </w:rPr>
        <w:t>Migration Act</w:t>
      </w:r>
      <w:r w:rsidRPr="00B03E19">
        <w:rPr>
          <w:rFonts w:ascii="Times New Roman" w:hAnsi="Times New Roman"/>
        </w:rPr>
        <w:t>?</w:t>
      </w:r>
    </w:p>
    <w:p w14:paraId="475FB52E" w14:textId="77777777" w:rsidR="003B67F2" w:rsidRPr="00B03E19" w:rsidRDefault="003B67F2" w:rsidP="00B03E19">
      <w:pPr>
        <w:pStyle w:val="NormalBody"/>
        <w:spacing w:after="260" w:line="280" w:lineRule="exact"/>
        <w:ind w:left="720" w:right="0" w:hanging="720"/>
        <w:jc w:val="both"/>
        <w:rPr>
          <w:rFonts w:ascii="Times New Roman" w:hAnsi="Times New Roman"/>
        </w:rPr>
      </w:pPr>
      <w:r w:rsidRPr="00B03E19">
        <w:rPr>
          <w:rFonts w:ascii="Times New Roman" w:hAnsi="Times New Roman"/>
        </w:rPr>
        <w:t>(ii)</w:t>
      </w:r>
      <w:r w:rsidRPr="00B03E19">
        <w:rPr>
          <w:rFonts w:ascii="Times New Roman" w:hAnsi="Times New Roman"/>
        </w:rPr>
        <w:tab/>
      </w:r>
      <w:r w:rsidRPr="00B03E19">
        <w:rPr>
          <w:rFonts w:ascii="Times New Roman" w:hAnsi="Times New Roman"/>
          <w:b/>
          <w:bCs/>
        </w:rPr>
        <w:t xml:space="preserve">The scope of "reasonably practicable" in s 198(2B) of the </w:t>
      </w:r>
      <w:r w:rsidRPr="00B03E19">
        <w:rPr>
          <w:rFonts w:ascii="Times New Roman" w:hAnsi="Times New Roman"/>
          <w:b/>
          <w:bCs/>
          <w:i/>
          <w:iCs/>
        </w:rPr>
        <w:t>Migration Act</w:t>
      </w:r>
      <w:r w:rsidRPr="00B03E19">
        <w:rPr>
          <w:rFonts w:ascii="Times New Roman" w:hAnsi="Times New Roman"/>
        </w:rPr>
        <w:t>. Is it reasonably practicable to remove TCXM to Nauru in circumstances in which the medical services are inadequate to manage his severe asthma on an ongoing basis?</w:t>
      </w:r>
    </w:p>
    <w:p w14:paraId="3DB68A44" w14:textId="77777777" w:rsidR="003B67F2" w:rsidRPr="00B03E19" w:rsidRDefault="003B67F2" w:rsidP="00B03E19">
      <w:pPr>
        <w:pStyle w:val="NormalBody"/>
        <w:spacing w:after="260" w:line="280" w:lineRule="exact"/>
        <w:ind w:left="720" w:right="0" w:hanging="720"/>
        <w:jc w:val="both"/>
        <w:rPr>
          <w:rFonts w:ascii="Times New Roman" w:hAnsi="Times New Roman"/>
        </w:rPr>
      </w:pPr>
      <w:r w:rsidRPr="00B03E19">
        <w:rPr>
          <w:rFonts w:ascii="Times New Roman" w:hAnsi="Times New Roman"/>
        </w:rPr>
        <w:t xml:space="preserve">(iii) </w:t>
      </w:r>
      <w:r w:rsidRPr="00B03E19">
        <w:rPr>
          <w:rFonts w:ascii="Times New Roman" w:hAnsi="Times New Roman"/>
        </w:rPr>
        <w:tab/>
      </w:r>
      <w:r w:rsidRPr="00B03E19">
        <w:rPr>
          <w:rFonts w:ascii="Times New Roman" w:hAnsi="Times New Roman"/>
          <w:b/>
          <w:bCs/>
        </w:rPr>
        <w:t>The removal of aliens and the constitutional concept of punishment</w:t>
      </w:r>
      <w:r w:rsidRPr="00B03E19">
        <w:rPr>
          <w:rFonts w:ascii="Times New Roman" w:hAnsi="Times New Roman"/>
        </w:rPr>
        <w:t>.</w:t>
      </w:r>
      <w:r w:rsidRPr="00B03E19">
        <w:rPr>
          <w:rFonts w:ascii="Times New Roman" w:hAnsi="Times New Roman"/>
          <w:b/>
          <w:bCs/>
        </w:rPr>
        <w:t xml:space="preserve"> </w:t>
      </w:r>
      <w:r w:rsidRPr="00B03E19">
        <w:rPr>
          <w:rFonts w:ascii="Times New Roman" w:hAnsi="Times New Roman"/>
        </w:rPr>
        <w:t xml:space="preserve">If it were reasonably practicable to remove TCXM then should s 198(2B) of the </w:t>
      </w:r>
      <w:r w:rsidRPr="00B03E19">
        <w:rPr>
          <w:rFonts w:ascii="Times New Roman" w:hAnsi="Times New Roman"/>
          <w:i/>
          <w:iCs/>
        </w:rPr>
        <w:t xml:space="preserve">Migration Act </w:t>
      </w:r>
      <w:r w:rsidRPr="00B03E19">
        <w:rPr>
          <w:rFonts w:ascii="Times New Roman" w:hAnsi="Times New Roman"/>
        </w:rPr>
        <w:t xml:space="preserve">be partially disapplied to preclude its application as an executive punishment contrary to Ch III of the </w:t>
      </w:r>
      <w:r w:rsidRPr="00B03E19">
        <w:rPr>
          <w:rFonts w:ascii="Times New Roman" w:hAnsi="Times New Roman"/>
          <w:i/>
          <w:iCs/>
        </w:rPr>
        <w:t>Constitution</w:t>
      </w:r>
      <w:r w:rsidRPr="00B03E19">
        <w:rPr>
          <w:rFonts w:ascii="Times New Roman" w:hAnsi="Times New Roman"/>
        </w:rPr>
        <w:t xml:space="preserve"> because removal would lead to a real risk of premature death to TCXM due to his severe asthma?</w:t>
      </w:r>
    </w:p>
    <w:p w14:paraId="1EE32367"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For the reasons below, each of these issues should be decided adversely to TCXM and his appeal should be dismissed. </w:t>
      </w:r>
    </w:p>
    <w:p w14:paraId="0AD1F1F3" w14:textId="77777777" w:rsidR="003B67F2" w:rsidRPr="00B03E19" w:rsidRDefault="003B67F2" w:rsidP="00B03E19">
      <w:pPr>
        <w:pStyle w:val="HeadingL1"/>
        <w:spacing w:after="260" w:line="280" w:lineRule="exact"/>
        <w:ind w:right="0"/>
        <w:jc w:val="both"/>
        <w:rPr>
          <w:rFonts w:ascii="Times New Roman" w:hAnsi="Times New Roman"/>
        </w:rPr>
      </w:pPr>
      <w:r w:rsidRPr="00B03E19">
        <w:rPr>
          <w:rFonts w:ascii="Times New Roman" w:hAnsi="Times New Roman"/>
        </w:rPr>
        <w:t>The legality of the Interim Arrangement</w:t>
      </w:r>
    </w:p>
    <w:p w14:paraId="333BAE5A"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On this issue, I agree with the reasons of Gageler CJ, Gleeson, Jagot and Beech-Jones JJ.</w:t>
      </w:r>
      <w:r w:rsidRPr="00B03E19">
        <w:rPr>
          <w:rStyle w:val="FootnoteReference"/>
          <w:rFonts w:ascii="Times New Roman" w:hAnsi="Times New Roman"/>
          <w:sz w:val="24"/>
        </w:rPr>
        <w:footnoteReference w:id="135"/>
      </w:r>
      <w:r w:rsidRPr="00B03E19">
        <w:rPr>
          <w:rFonts w:ascii="Times New Roman" w:hAnsi="Times New Roman"/>
        </w:rPr>
        <w:t xml:space="preserve"> </w:t>
      </w:r>
    </w:p>
    <w:p w14:paraId="139C7995" w14:textId="77777777" w:rsidR="003B67F2" w:rsidRPr="00B03E19" w:rsidRDefault="003B67F2" w:rsidP="00B03E19">
      <w:pPr>
        <w:pStyle w:val="HeadingL1"/>
        <w:spacing w:after="260" w:line="280" w:lineRule="exact"/>
        <w:ind w:right="0"/>
        <w:jc w:val="both"/>
        <w:rPr>
          <w:rFonts w:ascii="Times New Roman" w:hAnsi="Times New Roman"/>
          <w:i/>
          <w:iCs/>
        </w:rPr>
      </w:pPr>
      <w:r w:rsidRPr="00B03E19">
        <w:rPr>
          <w:rFonts w:ascii="Times New Roman" w:hAnsi="Times New Roman"/>
        </w:rPr>
        <w:lastRenderedPageBreak/>
        <w:t xml:space="preserve">The scope of "reasonably practicable" in s 198(2B) of the </w:t>
      </w:r>
      <w:r w:rsidRPr="00B03E19">
        <w:rPr>
          <w:rFonts w:ascii="Times New Roman" w:hAnsi="Times New Roman"/>
          <w:i/>
          <w:iCs/>
        </w:rPr>
        <w:t>Migration Act</w:t>
      </w:r>
    </w:p>
    <w:p w14:paraId="74F0F628" w14:textId="77777777" w:rsidR="003B67F2" w:rsidRPr="00B03E19" w:rsidRDefault="003B67F2" w:rsidP="00B03E19">
      <w:pPr>
        <w:pStyle w:val="HeadingL2"/>
        <w:spacing w:after="260" w:line="280" w:lineRule="exact"/>
        <w:ind w:right="0"/>
        <w:jc w:val="both"/>
        <w:rPr>
          <w:rFonts w:ascii="Times New Roman" w:hAnsi="Times New Roman"/>
        </w:rPr>
      </w:pPr>
      <w:r w:rsidRPr="00B03E19">
        <w:rPr>
          <w:rFonts w:ascii="Times New Roman" w:hAnsi="Times New Roman"/>
        </w:rPr>
        <w:t>The origin of "reasonably practicable" in s 198 and the scheme of the Migration Act</w:t>
      </w:r>
    </w:p>
    <w:p w14:paraId="5B20631A"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The progenitor of the requirement that removal be "reasonably practicable" in the various provisions in s 198 was s 54ZF(5) (later renumbered as s 198</w:t>
      </w:r>
      <w:r w:rsidRPr="00B03E19">
        <w:rPr>
          <w:rStyle w:val="FootnoteReference"/>
          <w:rFonts w:ascii="Times New Roman" w:hAnsi="Times New Roman"/>
          <w:sz w:val="24"/>
        </w:rPr>
        <w:footnoteReference w:id="136"/>
      </w:r>
      <w:r w:rsidRPr="00B03E19">
        <w:rPr>
          <w:rFonts w:ascii="Times New Roman" w:hAnsi="Times New Roman"/>
        </w:rPr>
        <w:t xml:space="preserve">). Section 54ZF(5) was introduced by the </w:t>
      </w:r>
      <w:r w:rsidRPr="00B03E19">
        <w:rPr>
          <w:rFonts w:ascii="Times New Roman" w:hAnsi="Times New Roman"/>
          <w:i/>
          <w:iCs/>
        </w:rPr>
        <w:t xml:space="preserve">Migration Reform Act 1992 </w:t>
      </w:r>
      <w:r w:rsidRPr="00B03E19">
        <w:rPr>
          <w:rFonts w:ascii="Times New Roman" w:hAnsi="Times New Roman"/>
        </w:rPr>
        <w:t>(</w:t>
      </w:r>
      <w:proofErr w:type="spellStart"/>
      <w:r w:rsidRPr="00B03E19">
        <w:rPr>
          <w:rFonts w:ascii="Times New Roman" w:hAnsi="Times New Roman"/>
        </w:rPr>
        <w:t>Cth</w:t>
      </w:r>
      <w:proofErr w:type="spellEnd"/>
      <w:r w:rsidRPr="00B03E19">
        <w:rPr>
          <w:rFonts w:ascii="Times New Roman" w:hAnsi="Times New Roman"/>
        </w:rPr>
        <w:t>), requiring an officer in certain circumstances to "remove as soon as reasonably practicable an unlawful non-citizen". When s 54ZF(5) was enacted, the natural expectation of Parliament was that s 54ZF(5), and the various provisions concerning removal (which were later renumbered as s 198), would only fall for consideration once "any claim by a detainee for refugee status has been refused, or is taken to have been refused, in accordance with the processes established under the [</w:t>
      </w:r>
      <w:r w:rsidRPr="00B03E19">
        <w:rPr>
          <w:rFonts w:ascii="Times New Roman" w:hAnsi="Times New Roman"/>
          <w:i/>
          <w:iCs/>
        </w:rPr>
        <w:t>Migration Act</w:t>
      </w:r>
      <w:r w:rsidRPr="00B03E19">
        <w:rPr>
          <w:rFonts w:ascii="Times New Roman" w:hAnsi="Times New Roman"/>
        </w:rPr>
        <w:t>]".</w:t>
      </w:r>
      <w:r w:rsidRPr="00B03E19">
        <w:rPr>
          <w:rStyle w:val="FootnoteReference"/>
          <w:rFonts w:ascii="Times New Roman" w:hAnsi="Times New Roman"/>
          <w:sz w:val="24"/>
        </w:rPr>
        <w:footnoteReference w:id="137"/>
      </w:r>
      <w:r w:rsidRPr="00B03E19">
        <w:rPr>
          <w:rFonts w:ascii="Times New Roman" w:hAnsi="Times New Roman"/>
        </w:rPr>
        <w:t xml:space="preserve"> As the Explanatory Memorandum in relation to an early amendment to s 54ZF(5) said:</w:t>
      </w:r>
      <w:r w:rsidRPr="00B03E19">
        <w:rPr>
          <w:rStyle w:val="FootnoteReference"/>
          <w:rFonts w:ascii="Times New Roman" w:hAnsi="Times New Roman"/>
          <w:sz w:val="24"/>
        </w:rPr>
        <w:footnoteReference w:id="138"/>
      </w:r>
    </w:p>
    <w:p w14:paraId="0486BEFB" w14:textId="77777777" w:rsidR="003B67F2" w:rsidRDefault="003B67F2" w:rsidP="00B03E19">
      <w:pPr>
        <w:pStyle w:val="LRIndentafterHC"/>
        <w:spacing w:before="0" w:after="260" w:line="280" w:lineRule="exact"/>
        <w:ind w:right="0"/>
        <w:jc w:val="both"/>
        <w:rPr>
          <w:rFonts w:ascii="Times New Roman" w:hAnsi="Times New Roman"/>
        </w:rPr>
      </w:pPr>
      <w:r w:rsidRPr="00B03E19">
        <w:rPr>
          <w:rFonts w:ascii="Times New Roman" w:hAnsi="Times New Roman"/>
        </w:rPr>
        <w:t>"It is not intended that section 54ZF should impact upon the rights that a person has to make an application for refugee status. If a person indicates that he or she is seeking refugee status or is [in] need of protection, following long standing practice, the person will be treated in accordance with the international obligations that Australia has entered into regarding persons seeking refugee status."</w:t>
      </w:r>
    </w:p>
    <w:p w14:paraId="40595131"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In a line of decisions culminating in </w:t>
      </w:r>
      <w:r w:rsidRPr="00B03E19">
        <w:rPr>
          <w:rFonts w:ascii="Times New Roman" w:hAnsi="Times New Roman"/>
          <w:i/>
          <w:iCs/>
        </w:rPr>
        <w:t>Minister for Immigration and Citizenship v SZQRB</w:t>
      </w:r>
      <w:r w:rsidRPr="00B03E19">
        <w:rPr>
          <w:rFonts w:ascii="Times New Roman" w:hAnsi="Times New Roman"/>
        </w:rPr>
        <w:t>,</w:t>
      </w:r>
      <w:r w:rsidRPr="00B03E19">
        <w:rPr>
          <w:rStyle w:val="FootnoteReference"/>
          <w:rFonts w:ascii="Times New Roman" w:hAnsi="Times New Roman"/>
          <w:sz w:val="24"/>
        </w:rPr>
        <w:footnoteReference w:id="139"/>
      </w:r>
      <w:r w:rsidRPr="00B03E19">
        <w:rPr>
          <w:rFonts w:ascii="Times New Roman" w:hAnsi="Times New Roman"/>
        </w:rPr>
        <w:t xml:space="preserve"> the position developed that such protection claims were required to be adjudicated before removal because removal would not be reasonably practicable if it was in breach of Australia's international obligations. For instance, in </w:t>
      </w:r>
      <w:r w:rsidRPr="00B03E19">
        <w:rPr>
          <w:rFonts w:ascii="Times New Roman" w:hAnsi="Times New Roman"/>
          <w:i/>
          <w:iCs/>
        </w:rPr>
        <w:t>SZQRB</w:t>
      </w:r>
      <w:r w:rsidRPr="00B03E19">
        <w:rPr>
          <w:rFonts w:ascii="Times New Roman" w:hAnsi="Times New Roman"/>
        </w:rPr>
        <w:t>, the conditions enlivening a duty to remove SZQRB "as soon as reasonably practicable" to Afghanistan had been satisfied</w:t>
      </w:r>
      <w:r w:rsidRPr="00B03E19">
        <w:rPr>
          <w:rStyle w:val="FootnoteReference"/>
          <w:rFonts w:ascii="Times New Roman" w:hAnsi="Times New Roman"/>
          <w:sz w:val="24"/>
        </w:rPr>
        <w:footnoteReference w:id="140"/>
      </w:r>
      <w:r w:rsidRPr="00B03E19">
        <w:rPr>
          <w:rFonts w:ascii="Times New Roman" w:hAnsi="Times New Roman"/>
        </w:rPr>
        <w:t xml:space="preserve"> but, as Lander and Gordon JJ explained (with a similar approach taken by Besanko and </w:t>
      </w:r>
      <w:r w:rsidRPr="00B03E19">
        <w:rPr>
          <w:rFonts w:ascii="Times New Roman" w:hAnsi="Times New Roman"/>
        </w:rPr>
        <w:lastRenderedPageBreak/>
        <w:t>Jagot JJ</w:t>
      </w:r>
      <w:r w:rsidRPr="00B03E19">
        <w:rPr>
          <w:rStyle w:val="FootnoteReference"/>
          <w:rFonts w:ascii="Times New Roman" w:hAnsi="Times New Roman"/>
          <w:sz w:val="24"/>
        </w:rPr>
        <w:footnoteReference w:id="141"/>
      </w:r>
      <w:r w:rsidRPr="00B03E19">
        <w:rPr>
          <w:rFonts w:ascii="Times New Roman" w:hAnsi="Times New Roman"/>
        </w:rPr>
        <w:t>), an unlawful non-citizen could not be removed "in breach of Australia's international obligations to accord protection ... under the Refugees Convention [Convention relating to the Status of Refugees done at Geneva on 28 July 1951], the [Convention against Torture and Other Cruel, Inhuman or Degrading Treatment or Punishment done at New York on 10 December 1984] or the [International Covenant on Civil and Political Rights done at New York on 16 December 1966]".</w:t>
      </w:r>
      <w:r w:rsidRPr="00B03E19">
        <w:rPr>
          <w:rStyle w:val="FootnoteReference"/>
          <w:rFonts w:ascii="Times New Roman" w:hAnsi="Times New Roman"/>
          <w:sz w:val="24"/>
        </w:rPr>
        <w:footnoteReference w:id="142"/>
      </w:r>
      <w:r w:rsidRPr="00B03E19">
        <w:rPr>
          <w:rFonts w:ascii="Times New Roman" w:hAnsi="Times New Roman"/>
        </w:rPr>
        <w:t xml:space="preserve"> </w:t>
      </w:r>
    </w:p>
    <w:p w14:paraId="3D8C8C82"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It is at least arguable that s 54ZF(5) and its successor provisions did not contemplate either a collateral attack</w:t>
      </w:r>
      <w:r w:rsidRPr="00B03E19">
        <w:rPr>
          <w:rStyle w:val="FootnoteReference"/>
          <w:rFonts w:ascii="Times New Roman" w:hAnsi="Times New Roman"/>
          <w:sz w:val="24"/>
        </w:rPr>
        <w:footnoteReference w:id="143"/>
      </w:r>
      <w:r w:rsidRPr="00B03E19">
        <w:rPr>
          <w:rFonts w:ascii="Times New Roman" w:hAnsi="Times New Roman"/>
        </w:rPr>
        <w:t xml:space="preserve"> on findings of fact concerning Australia's protection obligations once those findings were finally made, or a parallel system for findings of fact concerning protection obligations. But there can be gaps in the scheme for findings of fact concerning protection obligations which could mean that such findings would not be finally made or a person might be found to be entitled to protection but not to a visa.</w:t>
      </w:r>
      <w:r w:rsidRPr="00B03E19">
        <w:rPr>
          <w:rStyle w:val="FootnoteReference"/>
          <w:rFonts w:ascii="Times New Roman" w:hAnsi="Times New Roman"/>
          <w:sz w:val="24"/>
        </w:rPr>
        <w:footnoteReference w:id="144"/>
      </w:r>
      <w:r w:rsidRPr="00B03E19">
        <w:rPr>
          <w:rFonts w:ascii="Times New Roman" w:hAnsi="Times New Roman"/>
        </w:rPr>
        <w:t xml:space="preserve"> </w:t>
      </w:r>
    </w:p>
    <w:p w14:paraId="53F72A8C" w14:textId="77777777" w:rsidR="003B67F2" w:rsidRPr="00B03E19" w:rsidRDefault="003B67F2" w:rsidP="00B03E19">
      <w:pPr>
        <w:pStyle w:val="HeadingL2"/>
        <w:spacing w:after="260" w:line="280" w:lineRule="exact"/>
        <w:ind w:right="0"/>
        <w:jc w:val="both"/>
        <w:rPr>
          <w:rFonts w:ascii="Times New Roman" w:hAnsi="Times New Roman"/>
        </w:rPr>
      </w:pPr>
      <w:r w:rsidRPr="00B03E19">
        <w:rPr>
          <w:rFonts w:ascii="Times New Roman" w:hAnsi="Times New Roman"/>
        </w:rPr>
        <w:t xml:space="preserve">The decision in </w:t>
      </w:r>
      <w:r w:rsidRPr="00B03E19">
        <w:rPr>
          <w:rFonts w:ascii="Times New Roman" w:hAnsi="Times New Roman"/>
          <w:i w:val="0"/>
        </w:rPr>
        <w:t xml:space="preserve">NATB </w:t>
      </w:r>
    </w:p>
    <w:p w14:paraId="4C281619"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The focus of the argument on this issue of the meaning and application of "reasonably practicable" was the decision of the Full Court of the Federal Court (Wilcox, Lindgren and Bennett JJ) in </w:t>
      </w:r>
      <w:r w:rsidRPr="00B03E19">
        <w:rPr>
          <w:rFonts w:ascii="Times New Roman" w:hAnsi="Times New Roman"/>
          <w:i/>
          <w:iCs/>
        </w:rPr>
        <w:t>NATB</w:t>
      </w:r>
      <w:r w:rsidRPr="00B03E19">
        <w:rPr>
          <w:rFonts w:ascii="Times New Roman" w:hAnsi="Times New Roman"/>
        </w:rPr>
        <w:t>.</w:t>
      </w:r>
      <w:r w:rsidRPr="00B03E19">
        <w:rPr>
          <w:rStyle w:val="FootnoteReference"/>
          <w:rFonts w:ascii="Times New Roman" w:hAnsi="Times New Roman"/>
          <w:sz w:val="24"/>
        </w:rPr>
        <w:footnoteReference w:id="145"/>
      </w:r>
      <w:r w:rsidRPr="00B03E19">
        <w:rPr>
          <w:rFonts w:ascii="Times New Roman" w:hAnsi="Times New Roman"/>
        </w:rPr>
        <w:t xml:space="preserve"> That decision reiterated and elaborated upon the reasoning of another Full Court (Goldberg, Weinberg and Kenny JJ) approximately six months earlier in </w:t>
      </w:r>
      <w:r w:rsidRPr="00B03E19">
        <w:rPr>
          <w:rFonts w:ascii="Times New Roman" w:hAnsi="Times New Roman"/>
          <w:i/>
          <w:iCs/>
        </w:rPr>
        <w:t>M38/2002 v Minister for Immigration and Multicultural and Indigenous Affairs.</w:t>
      </w:r>
      <w:r w:rsidRPr="00B03E19">
        <w:rPr>
          <w:rStyle w:val="FootnoteReference"/>
          <w:rFonts w:ascii="Times New Roman" w:hAnsi="Times New Roman"/>
          <w:sz w:val="24"/>
        </w:rPr>
        <w:footnoteReference w:id="146"/>
      </w:r>
    </w:p>
    <w:p w14:paraId="38E4A3BC"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These two cases were decided before the line of decisions culminating in </w:t>
      </w:r>
      <w:r w:rsidRPr="00B03E19">
        <w:rPr>
          <w:rFonts w:ascii="Times New Roman" w:hAnsi="Times New Roman"/>
          <w:i/>
          <w:iCs/>
        </w:rPr>
        <w:t>SZQRB</w:t>
      </w:r>
      <w:r w:rsidRPr="00B03E19">
        <w:rPr>
          <w:rFonts w:ascii="Times New Roman" w:hAnsi="Times New Roman"/>
        </w:rPr>
        <w:t xml:space="preserve">. The issue in </w:t>
      </w:r>
      <w:r w:rsidRPr="00B03E19">
        <w:rPr>
          <w:rFonts w:ascii="Times New Roman" w:hAnsi="Times New Roman"/>
          <w:i/>
          <w:iCs/>
        </w:rPr>
        <w:t xml:space="preserve">NATB </w:t>
      </w:r>
      <w:r w:rsidRPr="00B03E19">
        <w:rPr>
          <w:rFonts w:ascii="Times New Roman" w:hAnsi="Times New Roman"/>
        </w:rPr>
        <w:t xml:space="preserve">concerned s 198(6) of the </w:t>
      </w:r>
      <w:r w:rsidRPr="00B03E19">
        <w:rPr>
          <w:rFonts w:ascii="Times New Roman" w:hAnsi="Times New Roman"/>
          <w:i/>
          <w:iCs/>
        </w:rPr>
        <w:t>Migration Act</w:t>
      </w:r>
      <w:r w:rsidRPr="00B03E19">
        <w:rPr>
          <w:rFonts w:ascii="Times New Roman" w:hAnsi="Times New Roman"/>
        </w:rPr>
        <w:t>,</w:t>
      </w:r>
      <w:r w:rsidRPr="00B03E19">
        <w:rPr>
          <w:rFonts w:ascii="Times New Roman" w:hAnsi="Times New Roman"/>
          <w:i/>
          <w:iCs/>
        </w:rPr>
        <w:t xml:space="preserve"> </w:t>
      </w:r>
      <w:r w:rsidRPr="00B03E19">
        <w:rPr>
          <w:rFonts w:ascii="Times New Roman" w:hAnsi="Times New Roman"/>
        </w:rPr>
        <w:t xml:space="preserve">which required an officer, in certain circumstances, to "remove as soon as reasonably practicable" a non-citizen. Although the circumstances enlivening the duty to remove as soon as reasonably practicable had arisen, the three non-citizen appellants argued that injunctions should have been issued to restrain their removal from Australia because it was not reasonably practicable to remove them. They </w:t>
      </w:r>
      <w:r w:rsidRPr="00B03E19">
        <w:rPr>
          <w:rFonts w:ascii="Times New Roman" w:hAnsi="Times New Roman"/>
        </w:rPr>
        <w:lastRenderedPageBreak/>
        <w:t>each argued that the lack of reasonable practicability arose because, amongst other things, they feared persecution in the country to which they would be removed.</w:t>
      </w:r>
    </w:p>
    <w:p w14:paraId="366A374B"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The Full Court could have decided the case simply on the basis that the three non-citizen appellants' fears of persecution had been decided, or could have been decided, in the process for application for a protection visa and that a premise of s 198 was that no collateral attack could be brought to that process. The Full Court quoted remarks which were broadly to this effect.</w:t>
      </w:r>
      <w:r w:rsidRPr="00B03E19">
        <w:rPr>
          <w:rStyle w:val="FootnoteReference"/>
          <w:rFonts w:ascii="Times New Roman" w:hAnsi="Times New Roman"/>
          <w:sz w:val="24"/>
        </w:rPr>
        <w:footnoteReference w:id="147"/>
      </w:r>
      <w:r w:rsidRPr="00B03E19">
        <w:rPr>
          <w:rFonts w:ascii="Times New Roman" w:hAnsi="Times New Roman"/>
        </w:rPr>
        <w:t xml:space="preserve"> But the Full Court went further and reasoned, inconsistently with the later line of decisions culminating in </w:t>
      </w:r>
      <w:r w:rsidRPr="00B03E19">
        <w:rPr>
          <w:rFonts w:ascii="Times New Roman" w:hAnsi="Times New Roman"/>
          <w:i/>
          <w:iCs/>
        </w:rPr>
        <w:t>SZQRB</w:t>
      </w:r>
      <w:r w:rsidRPr="00B03E19">
        <w:rPr>
          <w:rFonts w:ascii="Times New Roman" w:hAnsi="Times New Roman"/>
        </w:rPr>
        <w:t>,</w:t>
      </w:r>
      <w:r w:rsidRPr="00B03E19">
        <w:rPr>
          <w:rFonts w:ascii="Times New Roman" w:hAnsi="Times New Roman"/>
          <w:i/>
          <w:iCs/>
        </w:rPr>
        <w:t xml:space="preserve"> </w:t>
      </w:r>
      <w:r w:rsidRPr="00B03E19">
        <w:rPr>
          <w:rFonts w:ascii="Times New Roman" w:hAnsi="Times New Roman"/>
        </w:rPr>
        <w:t xml:space="preserve">that it was reasonably practicable to remove a person irrespective of any well-founded fears of that person of persecution. </w:t>
      </w:r>
    </w:p>
    <w:p w14:paraId="23D8037A"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The Full Court purported to draw a neat line between (as the respondents in the present case put it) the reasonable practicability of "the process of removal" and "events which may or may not occur after removal is complete". On that view, as the respondents in the present case submitted, "removal is complete (at the latest) when the person removed has been admitted by, and into, the receiving country". The Full Court treated a reasonably practicable process of removal to another country as containing only two very limited constraints. First, the removal must be to "a place": "it cannot have been Parliament's intention to oblige or permit an officer to remove an unlawful non-citizen from Australia's territorial boundaries by dumping that person in the sea beyond those boundaries".</w:t>
      </w:r>
      <w:r w:rsidRPr="00B03E19">
        <w:rPr>
          <w:rStyle w:val="FootnoteReference"/>
          <w:rFonts w:ascii="Times New Roman" w:hAnsi="Times New Roman"/>
          <w:sz w:val="24"/>
        </w:rPr>
        <w:footnoteReference w:id="148"/>
      </w:r>
      <w:r w:rsidRPr="00B03E19">
        <w:rPr>
          <w:rFonts w:ascii="Times New Roman" w:hAnsi="Times New Roman"/>
        </w:rPr>
        <w:t xml:space="preserve"> Secondly, the determination about the reasonable practicability of removal is not confined to physical considerations such as whether the health of the person permits their transportation, but extends also to non-physical considerations such as whether the receiving country will admit the person.</w:t>
      </w:r>
      <w:r w:rsidRPr="00B03E19">
        <w:rPr>
          <w:rStyle w:val="FootnoteReference"/>
          <w:rFonts w:ascii="Times New Roman" w:hAnsi="Times New Roman"/>
          <w:sz w:val="24"/>
        </w:rPr>
        <w:footnoteReference w:id="149"/>
      </w:r>
      <w:r w:rsidRPr="00B03E19">
        <w:rPr>
          <w:rFonts w:ascii="Times New Roman" w:hAnsi="Times New Roman"/>
        </w:rPr>
        <w:t xml:space="preserve">  </w:t>
      </w:r>
    </w:p>
    <w:p w14:paraId="310A20E2"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One reason, therefore, that the three non-citizen appellants' appeals were unsuccessful was that their Honours held that reasonable practicability did not extend to consideration of whether the person would be subject to death, torture, or persecution in the country to which they are removed, even if those consequences were nearly certain.</w:t>
      </w:r>
      <w:r w:rsidRPr="00B03E19">
        <w:rPr>
          <w:rStyle w:val="FootnoteReference"/>
          <w:rFonts w:ascii="Times New Roman" w:hAnsi="Times New Roman"/>
          <w:sz w:val="24"/>
        </w:rPr>
        <w:footnoteReference w:id="150"/>
      </w:r>
      <w:r w:rsidRPr="00B03E19">
        <w:rPr>
          <w:rFonts w:ascii="Times New Roman" w:hAnsi="Times New Roman"/>
        </w:rPr>
        <w:t xml:space="preserve"> But the Full Court provided very little </w:t>
      </w:r>
      <w:r w:rsidRPr="00B03E19">
        <w:rPr>
          <w:rFonts w:ascii="Times New Roman" w:hAnsi="Times New Roman"/>
        </w:rPr>
        <w:lastRenderedPageBreak/>
        <w:t xml:space="preserve">reasoning in support of confining the considerations required by the phrase "remove as soon as reasonably practicable" to the process of removal rather than the consequences of removal. The limited explanation given by the Full Court in </w:t>
      </w:r>
      <w:r w:rsidRPr="00B03E19">
        <w:rPr>
          <w:rFonts w:ascii="Times New Roman" w:hAnsi="Times New Roman"/>
          <w:i/>
          <w:iCs/>
        </w:rPr>
        <w:t>NATB</w:t>
      </w:r>
      <w:r w:rsidRPr="00B03E19">
        <w:rPr>
          <w:rFonts w:ascii="Times New Roman" w:hAnsi="Times New Roman"/>
        </w:rPr>
        <w:t>, and apparently endorsed in part in a subsequent footnote in this Court,</w:t>
      </w:r>
      <w:r w:rsidRPr="00B03E19">
        <w:rPr>
          <w:rStyle w:val="FootnoteReference"/>
          <w:rFonts w:ascii="Times New Roman" w:hAnsi="Times New Roman"/>
          <w:sz w:val="24"/>
        </w:rPr>
        <w:footnoteReference w:id="151"/>
      </w:r>
      <w:r w:rsidRPr="00B03E19">
        <w:rPr>
          <w:rFonts w:ascii="Times New Roman" w:hAnsi="Times New Roman"/>
        </w:rPr>
        <w:t xml:space="preserve"> was as follows:</w:t>
      </w:r>
      <w:r w:rsidRPr="00B03E19">
        <w:rPr>
          <w:rStyle w:val="FootnoteReference"/>
          <w:rFonts w:ascii="Times New Roman" w:hAnsi="Times New Roman"/>
          <w:sz w:val="24"/>
        </w:rPr>
        <w:footnoteReference w:id="152"/>
      </w:r>
      <w:r w:rsidRPr="00B03E19">
        <w:rPr>
          <w:rStyle w:val="FootnoteReference"/>
          <w:rFonts w:ascii="Times New Roman" w:hAnsi="Times New Roman"/>
          <w:sz w:val="24"/>
        </w:rPr>
        <w:t xml:space="preserve"> </w:t>
      </w:r>
    </w:p>
    <w:p w14:paraId="6C9C5577" w14:textId="77777777" w:rsidR="003B67F2" w:rsidRPr="00B03E19" w:rsidRDefault="003B67F2" w:rsidP="00B03E19">
      <w:pPr>
        <w:pStyle w:val="LeftrightafterHC"/>
        <w:spacing w:before="0" w:after="260" w:line="280" w:lineRule="exact"/>
        <w:ind w:right="0"/>
        <w:jc w:val="both"/>
        <w:rPr>
          <w:rFonts w:ascii="Times New Roman" w:hAnsi="Times New Roman"/>
        </w:rPr>
      </w:pPr>
      <w:r w:rsidRPr="00B03E19">
        <w:rPr>
          <w:rFonts w:ascii="Times New Roman" w:hAnsi="Times New Roman"/>
        </w:rPr>
        <w:t>"If Parliament had intended to guard against this possibility [of death, torture or persecution], we would have expected it to do so expressly; for example, by adding to s 198(6) an additional paragraph requiring the officer to be satisfied that the non-citizen would not be likely to suffer death, torture or persecution in the country to which he or she is to be removed.</w:t>
      </w:r>
    </w:p>
    <w:p w14:paraId="4487AE7E" w14:textId="77777777" w:rsidR="003B67F2" w:rsidRPr="00B03E19" w:rsidRDefault="003B67F2" w:rsidP="00B03E19">
      <w:pPr>
        <w:pStyle w:val="LRIndent"/>
        <w:spacing w:before="0" w:after="260" w:line="280" w:lineRule="exact"/>
        <w:ind w:right="0"/>
        <w:jc w:val="both"/>
        <w:rPr>
          <w:rFonts w:ascii="Times New Roman" w:hAnsi="Times New Roman"/>
        </w:rPr>
      </w:pPr>
      <w:r w:rsidRPr="00B03E19">
        <w:rPr>
          <w:rFonts w:ascii="Times New Roman" w:hAnsi="Times New Roman"/>
        </w:rPr>
        <w:t xml:space="preserve">It seems to us that Parliament sought, by other means, to guard against the situation contemplated by counsel ... </w:t>
      </w:r>
    </w:p>
    <w:p w14:paraId="243DDFC8" w14:textId="77777777" w:rsidR="003B67F2" w:rsidRDefault="003B67F2" w:rsidP="00B03E19">
      <w:pPr>
        <w:pStyle w:val="leftright"/>
        <w:spacing w:before="0" w:after="260" w:line="280" w:lineRule="exact"/>
        <w:ind w:right="0"/>
        <w:jc w:val="both"/>
        <w:rPr>
          <w:rFonts w:ascii="Times New Roman" w:hAnsi="Times New Roman"/>
        </w:rPr>
      </w:pPr>
      <w:r w:rsidRPr="00B03E19">
        <w:rPr>
          <w:rFonts w:ascii="Times New Roman" w:hAnsi="Times New Roman"/>
        </w:rPr>
        <w:t>Parliament appreciated the possibility of a non-citizen being removed to a country where he or she might face the prospect of death, torture [or] persecution. Parliament sought to avert that possibility by including specific provisions, each with its own pre-conditions. There may be room for debate about the adequacy of the provisions."</w:t>
      </w:r>
    </w:p>
    <w:p w14:paraId="74BEC47C"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i/>
          <w:iCs/>
        </w:rPr>
        <w:tab/>
      </w:r>
      <w:r w:rsidRPr="00B03E19">
        <w:rPr>
          <w:rFonts w:ascii="Times New Roman" w:hAnsi="Times New Roman"/>
        </w:rPr>
        <w:t>This surprising passage turns the principle of legality on its head. On the approach in this passage, unless Parliament uses express words, Parliament will be taken to have intended to subject persons to refoulement even with the consequence of near certain death, torture, or persecution. That treats the principle of legality not as a "guide to what a Parliament in a liberal democracy is likely to have intended"</w:t>
      </w:r>
      <w:r w:rsidRPr="00B03E19">
        <w:rPr>
          <w:rStyle w:val="FootnoteReference"/>
          <w:rFonts w:ascii="Times New Roman" w:hAnsi="Times New Roman"/>
          <w:sz w:val="24"/>
        </w:rPr>
        <w:footnoteReference w:id="153"/>
      </w:r>
      <w:r w:rsidRPr="00B03E19">
        <w:rPr>
          <w:rFonts w:ascii="Times New Roman" w:hAnsi="Times New Roman"/>
        </w:rPr>
        <w:t xml:space="preserve"> but as a guide to what is likely to have been intended by an abusive regime which violates human rights so systematically and consistently that its likely intent is that an officer would be required to remove a non-citizen to a country where the non-citizen faces near certain death, torture, or persecution. It might be accepted that it would only be in rare circumstances where specific provisions of the </w:t>
      </w:r>
      <w:r w:rsidRPr="00B03E19">
        <w:rPr>
          <w:rFonts w:ascii="Times New Roman" w:hAnsi="Times New Roman"/>
          <w:i/>
          <w:iCs/>
        </w:rPr>
        <w:t xml:space="preserve">Migration Act </w:t>
      </w:r>
      <w:r w:rsidRPr="00B03E19">
        <w:rPr>
          <w:rFonts w:ascii="Times New Roman" w:hAnsi="Times New Roman"/>
        </w:rPr>
        <w:t xml:space="preserve">will prove insufficient to prevent removal of a non-citizen to a country in which they will face near certain death, torture, or persecution. And it might be even rarer for those circumstances to be apparent to </w:t>
      </w:r>
      <w:r w:rsidRPr="00B03E19">
        <w:rPr>
          <w:rFonts w:ascii="Times New Roman" w:hAnsi="Times New Roman"/>
        </w:rPr>
        <w:lastRenderedPageBreak/>
        <w:t xml:space="preserve">an officer. But the point about the surprising reasoning in </w:t>
      </w:r>
      <w:r w:rsidRPr="00B03E19">
        <w:rPr>
          <w:rFonts w:ascii="Times New Roman" w:hAnsi="Times New Roman"/>
          <w:i/>
          <w:iCs/>
        </w:rPr>
        <w:t xml:space="preserve">NATB </w:t>
      </w:r>
      <w:r w:rsidRPr="00B03E19">
        <w:rPr>
          <w:rFonts w:ascii="Times New Roman" w:hAnsi="Times New Roman"/>
        </w:rPr>
        <w:t xml:space="preserve">is that, if and when those circumstances did arise, the officer would nevertheless be required to treat it as reasonably practicable to remove the non-citizen. </w:t>
      </w:r>
    </w:p>
    <w:p w14:paraId="5584B82A" w14:textId="77777777" w:rsidR="003B67F2" w:rsidRPr="00B03E19" w:rsidRDefault="003B67F2" w:rsidP="00B03E19">
      <w:pPr>
        <w:pStyle w:val="HeadingL2"/>
        <w:spacing w:after="260" w:line="280" w:lineRule="exact"/>
        <w:ind w:right="0"/>
        <w:jc w:val="both"/>
        <w:rPr>
          <w:rFonts w:ascii="Times New Roman" w:hAnsi="Times New Roman"/>
        </w:rPr>
      </w:pPr>
      <w:r w:rsidRPr="00B03E19">
        <w:rPr>
          <w:rFonts w:ascii="Times New Roman" w:hAnsi="Times New Roman"/>
        </w:rPr>
        <w:t>The proper interpretation of "reasonably practicable" prior to the introduction of s 197C</w:t>
      </w:r>
    </w:p>
    <w:p w14:paraId="5F9A0B7B"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Is it reasonably practicable for an employer to require an employee to take a business trip to a country where it was nearly certain that a major earthquake would occur? Is it reasonably practicable for a sporting club to require an athlete to take a sporting trip to a country where it was nearly certain that the athlete would contract an endemic plague? Something which is practicable is something which is able to be put into practice or is feasible.</w:t>
      </w:r>
      <w:r w:rsidRPr="00B03E19">
        <w:rPr>
          <w:rStyle w:val="FootnoteReference"/>
          <w:rFonts w:ascii="Times New Roman" w:hAnsi="Times New Roman"/>
          <w:sz w:val="24"/>
        </w:rPr>
        <w:footnoteReference w:id="154"/>
      </w:r>
      <w:r w:rsidRPr="00B03E19">
        <w:rPr>
          <w:rFonts w:ascii="Times New Roman" w:hAnsi="Times New Roman"/>
        </w:rPr>
        <w:t xml:space="preserve"> Contrary to the submissions of the respondents, the notion of putting a course of action into practice or assessing its feasibility need not be limited to whether the course of action </w:t>
      </w:r>
      <w:r w:rsidRPr="00B03E19">
        <w:rPr>
          <w:rFonts w:ascii="Times New Roman" w:hAnsi="Times New Roman"/>
          <w:i/>
          <w:iCs/>
        </w:rPr>
        <w:t xml:space="preserve">can </w:t>
      </w:r>
      <w:r w:rsidRPr="00B03E19">
        <w:rPr>
          <w:rFonts w:ascii="Times New Roman" w:hAnsi="Times New Roman"/>
        </w:rPr>
        <w:t xml:space="preserve">be done but includes also whether the course of action </w:t>
      </w:r>
      <w:r w:rsidRPr="00B03E19">
        <w:rPr>
          <w:rFonts w:ascii="Times New Roman" w:hAnsi="Times New Roman"/>
          <w:i/>
          <w:iCs/>
        </w:rPr>
        <w:t xml:space="preserve">should </w:t>
      </w:r>
      <w:r w:rsidRPr="00B03E19">
        <w:rPr>
          <w:rFonts w:ascii="Times New Roman" w:hAnsi="Times New Roman"/>
        </w:rPr>
        <w:t>be done. The employer or sporting club might be capable of sending the employee or athlete to be exposed to the natural disaster or the plague but it would not be feasible to do so. That conclusion is reinforced by the ordinary range of applications of the meaning of "reasonable", which engages reason in the exercise of determining what is feasible.</w:t>
      </w:r>
      <w:r w:rsidRPr="00B03E19">
        <w:rPr>
          <w:rStyle w:val="FootnoteReference"/>
          <w:rFonts w:ascii="Times New Roman" w:hAnsi="Times New Roman"/>
          <w:sz w:val="24"/>
        </w:rPr>
        <w:footnoteReference w:id="155"/>
      </w:r>
      <w:r w:rsidRPr="00B03E19">
        <w:rPr>
          <w:rFonts w:ascii="Times New Roman" w:hAnsi="Times New Roman"/>
        </w:rPr>
        <w:t xml:space="preserve"> </w:t>
      </w:r>
    </w:p>
    <w:p w14:paraId="33B760ED"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The considerable flexibility in the elastic notions of reason and feasibility requires that regard be had to statutory and non-statutory executive powers related to the potential removal:</w:t>
      </w:r>
      <w:r w:rsidRPr="00B03E19">
        <w:rPr>
          <w:rStyle w:val="FootnoteReference"/>
          <w:rFonts w:ascii="Times New Roman" w:hAnsi="Times New Roman"/>
          <w:sz w:val="24"/>
        </w:rPr>
        <w:footnoteReference w:id="156"/>
      </w:r>
      <w:r w:rsidRPr="00B03E19">
        <w:rPr>
          <w:rFonts w:ascii="Times New Roman" w:hAnsi="Times New Roman"/>
        </w:rPr>
        <w:t xml:space="preserve"> the concept of "reasonably practicable" in s 198 "is to be understood as allowing for the duties in s 198 to remove a person to be performed in a way which accommodates other aspects of the statutory scheme of the </w:t>
      </w:r>
      <w:r w:rsidRPr="00B03E19">
        <w:rPr>
          <w:rFonts w:ascii="Times New Roman" w:hAnsi="Times New Roman"/>
          <w:i/>
        </w:rPr>
        <w:t>Migration Act</w:t>
      </w:r>
      <w:r w:rsidRPr="00B03E19">
        <w:rPr>
          <w:rFonts w:ascii="Times New Roman" w:hAnsi="Times New Roman"/>
          <w:iCs/>
        </w:rPr>
        <w:t>,</w:t>
      </w:r>
      <w:r w:rsidRPr="00B03E19">
        <w:rPr>
          <w:rFonts w:ascii="Times New Roman" w:hAnsi="Times New Roman"/>
          <w:i/>
        </w:rPr>
        <w:t xml:space="preserve"> </w:t>
      </w:r>
      <w:r w:rsidRPr="00B03E19">
        <w:rPr>
          <w:rFonts w:ascii="Times New Roman" w:hAnsi="Times New Roman"/>
        </w:rPr>
        <w:t>and—for that matter—other relevant and non-statutory exercises of executive power".</w:t>
      </w:r>
      <w:r w:rsidRPr="00B03E19">
        <w:rPr>
          <w:rStyle w:val="FootnoteReference"/>
          <w:rFonts w:ascii="Times New Roman" w:hAnsi="Times New Roman"/>
          <w:sz w:val="24"/>
        </w:rPr>
        <w:footnoteReference w:id="157"/>
      </w:r>
      <w:r w:rsidRPr="00B03E19">
        <w:rPr>
          <w:rFonts w:ascii="Times New Roman" w:hAnsi="Times New Roman"/>
        </w:rPr>
        <w:t xml:space="preserve"> When considering what is feasible concerning the employee or athlete, the process of engaging reason is not suspended at the </w:t>
      </w:r>
      <w:r w:rsidRPr="00B03E19">
        <w:rPr>
          <w:rFonts w:ascii="Times New Roman" w:hAnsi="Times New Roman"/>
        </w:rPr>
        <w:lastRenderedPageBreak/>
        <w:t>point when the employee or athlete crosses the border into a foreign country: "[r]</w:t>
      </w:r>
      <w:proofErr w:type="spellStart"/>
      <w:r w:rsidRPr="00B03E19">
        <w:rPr>
          <w:rFonts w:ascii="Times New Roman" w:hAnsi="Times New Roman"/>
        </w:rPr>
        <w:t>easonableness</w:t>
      </w:r>
      <w:proofErr w:type="spellEnd"/>
      <w:r w:rsidRPr="00B03E19">
        <w:rPr>
          <w:rFonts w:ascii="Times New Roman" w:hAnsi="Times New Roman"/>
        </w:rPr>
        <w:t xml:space="preserve"> is relative, and must be proportioned to the circumstances of the case considered as a whole".</w:t>
      </w:r>
      <w:r w:rsidRPr="00B03E19">
        <w:rPr>
          <w:rStyle w:val="FootnoteReference"/>
          <w:rFonts w:ascii="Times New Roman" w:hAnsi="Times New Roman"/>
          <w:sz w:val="24"/>
        </w:rPr>
        <w:footnoteReference w:id="158"/>
      </w:r>
    </w:p>
    <w:p w14:paraId="1D0E2583"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A lack of reasonable practicability should equally be apparent from the application of ordinary language meaning and the process of reason when considering whether, in the application of the various provisions of s 198, it is reasonably practicable for an officer to remove a non-citizen to a country, including where the non-citizen would be killed, tortured, or persecuted in that country. Again, there is no rational basis to confine the application of reason to an officer's assessment of the feasibility of the removal of a non-citizen to exclude consideration of all consequences of removal. As a differently constituted Full Court (</w:t>
      </w:r>
      <w:proofErr w:type="spellStart"/>
      <w:r w:rsidRPr="00B03E19">
        <w:rPr>
          <w:rFonts w:ascii="Times New Roman" w:hAnsi="Times New Roman"/>
        </w:rPr>
        <w:t>Heerey</w:t>
      </w:r>
      <w:proofErr w:type="spellEnd"/>
      <w:r w:rsidRPr="00B03E19">
        <w:rPr>
          <w:rFonts w:ascii="Times New Roman" w:hAnsi="Times New Roman"/>
        </w:rPr>
        <w:t xml:space="preserve">, Finn and Conti JJ) said in reasons granting leave to appeal to the three non-citizen appellants in </w:t>
      </w:r>
      <w:r w:rsidRPr="00B03E19">
        <w:rPr>
          <w:rFonts w:ascii="Times New Roman" w:hAnsi="Times New Roman"/>
          <w:i/>
          <w:iCs/>
        </w:rPr>
        <w:t>NATB</w:t>
      </w:r>
      <w:r w:rsidRPr="00B03E19">
        <w:rPr>
          <w:rFonts w:ascii="Times New Roman" w:hAnsi="Times New Roman"/>
        </w:rPr>
        <w:t>: "[w]hat is likely to happen at the destination may be relevant. Therefore, it might be said, if misfortune such as earthquakes, plague and anarchy are relevant, why not torture?"</w:t>
      </w:r>
      <w:r w:rsidRPr="00B03E19">
        <w:rPr>
          <w:rStyle w:val="FootnoteReference"/>
          <w:rFonts w:ascii="Times New Roman" w:hAnsi="Times New Roman"/>
          <w:sz w:val="24"/>
        </w:rPr>
        <w:footnoteReference w:id="159"/>
      </w:r>
      <w:r w:rsidRPr="00B03E19">
        <w:rPr>
          <w:rFonts w:ascii="Times New Roman" w:hAnsi="Times New Roman"/>
        </w:rPr>
        <w:t xml:space="preserve"> To this it might be added, if the consent of the receiving country to receive the non-citizen is relevant,</w:t>
      </w:r>
      <w:r w:rsidRPr="00B03E19">
        <w:rPr>
          <w:rStyle w:val="FootnoteReference"/>
          <w:rFonts w:ascii="Times New Roman" w:hAnsi="Times New Roman"/>
          <w:sz w:val="24"/>
        </w:rPr>
        <w:footnoteReference w:id="160"/>
      </w:r>
      <w:r w:rsidRPr="00B03E19">
        <w:rPr>
          <w:rFonts w:ascii="Times New Roman" w:hAnsi="Times New Roman"/>
        </w:rPr>
        <w:t xml:space="preserve"> then why not the motivations for that consent (such as to kill, torture, or persecute)? </w:t>
      </w:r>
    </w:p>
    <w:p w14:paraId="42C1DC05"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The submission of the respondents on this appeal is effectively that events such as earthquakes or plagues in the receiving country are relevant only to the extent that they prevent a person physically from being removed to the receiving country or being officially processed as an entrant to the receiving country. That submission would have the remarkable consequence that it would be reasonably practicable to remove a person to a country with, for example, a government that will kill, torture, or persecute provided that country has efficient systems for immigration processing and arrivals for those who will be killed, tortured, or persecuted, but not to a country without such efficient systems.  </w:t>
      </w:r>
    </w:p>
    <w:p w14:paraId="222285F5"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The application of ordinary language meaning in this case, consistently with the process of reason, is bolstered by the principle of legality as emphasised in the powerful submissions of the intervener in this proceeding, the Human Rights Law Centre. As a guide to what a reasonable Parliament in a liberal democracy is likely to have intended, the principle of legality represents the reasonable expectation that the greater the interference that an interpretation of a law would have with a person's rights and freedoms, and the more fundamental those rights and freedoms, </w:t>
      </w:r>
      <w:r w:rsidRPr="00B03E19">
        <w:rPr>
          <w:rFonts w:ascii="Times New Roman" w:hAnsi="Times New Roman"/>
        </w:rPr>
        <w:lastRenderedPageBreak/>
        <w:t>the less likely it is that the law would have been intended to have that interpretation.</w:t>
      </w:r>
      <w:r w:rsidRPr="00B03E19">
        <w:rPr>
          <w:rStyle w:val="FootnoteReference"/>
          <w:rFonts w:ascii="Times New Roman" w:hAnsi="Times New Roman"/>
          <w:sz w:val="24"/>
        </w:rPr>
        <w:footnoteReference w:id="161"/>
      </w:r>
      <w:r w:rsidRPr="00B03E19">
        <w:rPr>
          <w:rFonts w:ascii="Times New Roman" w:hAnsi="Times New Roman"/>
        </w:rPr>
        <w:t xml:space="preserve"> </w:t>
      </w:r>
    </w:p>
    <w:p w14:paraId="2179CF30"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For these reasons, the decisions in the line culminating in </w:t>
      </w:r>
      <w:r w:rsidRPr="00B03E19">
        <w:rPr>
          <w:rFonts w:ascii="Times New Roman" w:hAnsi="Times New Roman"/>
          <w:i/>
        </w:rPr>
        <w:t xml:space="preserve">SZQRB </w:t>
      </w:r>
      <w:r w:rsidRPr="00B03E19">
        <w:rPr>
          <w:rFonts w:ascii="Times New Roman" w:hAnsi="Times New Roman"/>
          <w:iCs/>
        </w:rPr>
        <w:t xml:space="preserve">were correct in </w:t>
      </w:r>
      <w:r w:rsidRPr="00B03E19">
        <w:rPr>
          <w:rFonts w:ascii="Times New Roman" w:hAnsi="Times New Roman"/>
        </w:rPr>
        <w:t>implicitly treating the notion of "reasonably practicable" in s 198</w:t>
      </w:r>
      <w:r w:rsidRPr="00B03E19">
        <w:rPr>
          <w:rFonts w:ascii="Times New Roman" w:hAnsi="Times New Roman"/>
          <w:iCs/>
        </w:rPr>
        <w:t>, prior to 2014,</w:t>
      </w:r>
      <w:r w:rsidRPr="00B03E19">
        <w:rPr>
          <w:rFonts w:ascii="Times New Roman" w:hAnsi="Times New Roman"/>
        </w:rPr>
        <w:t xml:space="preserve"> as extending to considerations arising after the point at which the person has been admitted by, and into, the receiving country. Those decisions did so by treating "reasonably practicable" in s 198 as making removal under the various provisions in s 198 subservient to other aspects of the statutory scheme of the </w:t>
      </w:r>
      <w:r w:rsidRPr="00B03E19">
        <w:rPr>
          <w:rFonts w:ascii="Times New Roman" w:hAnsi="Times New Roman"/>
          <w:i/>
        </w:rPr>
        <w:t>Migration Act</w:t>
      </w:r>
      <w:r w:rsidRPr="00B03E19">
        <w:rPr>
          <w:rFonts w:ascii="Times New Roman" w:hAnsi="Times New Roman"/>
        </w:rPr>
        <w:t>.</w:t>
      </w:r>
      <w:r w:rsidRPr="00B03E19">
        <w:rPr>
          <w:rStyle w:val="FootnoteReference"/>
          <w:rFonts w:ascii="Times New Roman" w:hAnsi="Times New Roman"/>
          <w:sz w:val="24"/>
        </w:rPr>
        <w:footnoteReference w:id="162"/>
      </w:r>
      <w:r w:rsidRPr="00B03E19">
        <w:rPr>
          <w:rFonts w:ascii="Times New Roman" w:hAnsi="Times New Roman"/>
        </w:rPr>
        <w:t xml:space="preserve"> In other words, although it might be feasible, as a matter of physical process, to remove a person to another country, perhaps while awaiting the result of an extant application for a protection visa, it would not be reasonable to do so for reasons including that the removal might defeat the very basis of the application, being protection from the conditions in that country. In this way, the line of decisions culminating in </w:t>
      </w:r>
      <w:r w:rsidRPr="00B03E19">
        <w:rPr>
          <w:rFonts w:ascii="Times New Roman" w:hAnsi="Times New Roman"/>
          <w:i/>
          <w:iCs/>
        </w:rPr>
        <w:t xml:space="preserve">SZQRB </w:t>
      </w:r>
      <w:r w:rsidRPr="00B03E19">
        <w:rPr>
          <w:rFonts w:ascii="Times New Roman" w:hAnsi="Times New Roman"/>
        </w:rPr>
        <w:t>took into account events that might occur after the point at which the person has been admitted by, and into, the receiving country.</w:t>
      </w:r>
    </w:p>
    <w:p w14:paraId="590E2D57"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i/>
          <w:iCs/>
        </w:rPr>
        <w:tab/>
      </w:r>
      <w:r w:rsidRPr="00B03E19">
        <w:rPr>
          <w:rFonts w:ascii="Times New Roman" w:hAnsi="Times New Roman"/>
        </w:rPr>
        <w:t xml:space="preserve">Until 2014, the concept of "reasonably practicable" in its various applications in s 198 of the </w:t>
      </w:r>
      <w:r w:rsidRPr="00B03E19">
        <w:rPr>
          <w:rFonts w:ascii="Times New Roman" w:hAnsi="Times New Roman"/>
          <w:i/>
          <w:iCs/>
        </w:rPr>
        <w:t xml:space="preserve">Migration Act </w:t>
      </w:r>
      <w:r w:rsidRPr="00B03E19">
        <w:rPr>
          <w:rFonts w:ascii="Times New Roman" w:hAnsi="Times New Roman"/>
        </w:rPr>
        <w:t xml:space="preserve">was therefore interpreted in the line of decisions culminating in </w:t>
      </w:r>
      <w:r w:rsidRPr="00B03E19">
        <w:rPr>
          <w:rFonts w:ascii="Times New Roman" w:hAnsi="Times New Roman"/>
          <w:i/>
          <w:iCs/>
        </w:rPr>
        <w:t>SZQRB</w:t>
      </w:r>
      <w:r w:rsidRPr="00B03E19">
        <w:rPr>
          <w:rFonts w:ascii="Times New Roman" w:hAnsi="Times New Roman"/>
        </w:rPr>
        <w:t xml:space="preserve"> in a way that permitted consideration of circumstances arising after a non-citizen had been admitted by, and into, a receiving country. In instances where there was a gap in the scheme for findings of fact concerning protection obligations, it would have been consistent with the line of decisions culminating in </w:t>
      </w:r>
      <w:r w:rsidRPr="00B03E19">
        <w:rPr>
          <w:rFonts w:ascii="Times New Roman" w:hAnsi="Times New Roman"/>
          <w:i/>
          <w:iCs/>
        </w:rPr>
        <w:t xml:space="preserve">SZQRB </w:t>
      </w:r>
      <w:r w:rsidRPr="00B03E19">
        <w:rPr>
          <w:rFonts w:ascii="Times New Roman" w:hAnsi="Times New Roman"/>
        </w:rPr>
        <w:t xml:space="preserve">to take protection considerations directly into account. In the denial of such an approach, the reasoning in </w:t>
      </w:r>
      <w:r w:rsidRPr="00B03E19">
        <w:rPr>
          <w:rFonts w:ascii="Times New Roman" w:hAnsi="Times New Roman"/>
          <w:i/>
          <w:iCs/>
        </w:rPr>
        <w:t xml:space="preserve">NATB </w:t>
      </w:r>
      <w:r w:rsidRPr="00B03E19">
        <w:rPr>
          <w:rFonts w:ascii="Times New Roman" w:hAnsi="Times New Roman"/>
        </w:rPr>
        <w:t xml:space="preserve">was incorrect and inconsistent with that later line of decisions culminating in </w:t>
      </w:r>
      <w:r w:rsidRPr="00B03E19">
        <w:rPr>
          <w:rFonts w:ascii="Times New Roman" w:hAnsi="Times New Roman"/>
          <w:i/>
          <w:iCs/>
        </w:rPr>
        <w:t>SZQRB</w:t>
      </w:r>
      <w:r w:rsidRPr="00B03E19">
        <w:rPr>
          <w:rFonts w:ascii="Times New Roman" w:hAnsi="Times New Roman"/>
        </w:rPr>
        <w:t>.</w:t>
      </w:r>
      <w:r w:rsidRPr="00B03E19">
        <w:rPr>
          <w:rStyle w:val="FootnoteReference"/>
          <w:rFonts w:ascii="Times New Roman" w:hAnsi="Times New Roman"/>
          <w:sz w:val="24"/>
        </w:rPr>
        <w:footnoteReference w:id="163"/>
      </w:r>
      <w:r w:rsidRPr="00B03E19">
        <w:rPr>
          <w:rFonts w:ascii="Times New Roman" w:hAnsi="Times New Roman"/>
        </w:rPr>
        <w:t xml:space="preserve"> Prior to 2014, therefore, the reasoning in </w:t>
      </w:r>
      <w:r w:rsidRPr="00B03E19">
        <w:rPr>
          <w:rFonts w:ascii="Times New Roman" w:hAnsi="Times New Roman"/>
          <w:i/>
          <w:iCs/>
        </w:rPr>
        <w:t xml:space="preserve">NATB </w:t>
      </w:r>
      <w:r w:rsidRPr="00B03E19">
        <w:rPr>
          <w:rFonts w:ascii="Times New Roman" w:hAnsi="Times New Roman"/>
        </w:rPr>
        <w:t xml:space="preserve">did not represent the correct interpretation of "reasonably practicable".  </w:t>
      </w:r>
    </w:p>
    <w:p w14:paraId="0FEE58B2" w14:textId="77777777" w:rsidR="003B67F2" w:rsidRPr="00B03E19" w:rsidRDefault="003B67F2" w:rsidP="00B03E19">
      <w:pPr>
        <w:pStyle w:val="HeadingL2"/>
        <w:spacing w:after="260" w:line="280" w:lineRule="exact"/>
        <w:ind w:right="0"/>
        <w:jc w:val="both"/>
        <w:rPr>
          <w:rFonts w:ascii="Times New Roman" w:hAnsi="Times New Roman"/>
        </w:rPr>
      </w:pPr>
      <w:r w:rsidRPr="00B03E19">
        <w:rPr>
          <w:rFonts w:ascii="Times New Roman" w:hAnsi="Times New Roman"/>
        </w:rPr>
        <w:t>The effect of the introduction of s 197C in 2014</w:t>
      </w:r>
    </w:p>
    <w:p w14:paraId="45CD6254"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In 2014, this interpretation and application of "reasonably practicable" in s 198 was intentionally altered by the Commonwealth Parliament with the passage </w:t>
      </w:r>
      <w:r w:rsidRPr="00B03E19">
        <w:rPr>
          <w:rFonts w:ascii="Times New Roman" w:hAnsi="Times New Roman"/>
        </w:rPr>
        <w:lastRenderedPageBreak/>
        <w:t>of ss 197C(1) and 197C(2).</w:t>
      </w:r>
      <w:r w:rsidRPr="00B03E19">
        <w:rPr>
          <w:rStyle w:val="FootnoteReference"/>
          <w:rFonts w:ascii="Times New Roman" w:hAnsi="Times New Roman"/>
          <w:sz w:val="24"/>
        </w:rPr>
        <w:footnoteReference w:id="164"/>
      </w:r>
      <w:r w:rsidRPr="00B03E19">
        <w:rPr>
          <w:rFonts w:ascii="Times New Roman" w:hAnsi="Times New Roman"/>
        </w:rPr>
        <w:t xml:space="preserve"> Those two provisions, which remain as enacted, are as follows:</w:t>
      </w:r>
    </w:p>
    <w:p w14:paraId="73421D29" w14:textId="77777777" w:rsidR="003B67F2" w:rsidRPr="00B03E19" w:rsidRDefault="003B67F2" w:rsidP="00B03E19">
      <w:pPr>
        <w:pStyle w:val="LeftrightafterHC"/>
        <w:spacing w:before="0" w:after="260" w:line="280" w:lineRule="exact"/>
        <w:ind w:left="1440" w:right="0" w:hanging="720"/>
        <w:jc w:val="both"/>
        <w:rPr>
          <w:rFonts w:ascii="Times New Roman" w:hAnsi="Times New Roman"/>
          <w:b/>
          <w:bCs/>
        </w:rPr>
      </w:pPr>
      <w:r w:rsidRPr="00B03E19">
        <w:rPr>
          <w:rFonts w:ascii="Times New Roman" w:hAnsi="Times New Roman"/>
        </w:rPr>
        <w:t>"(1)</w:t>
      </w:r>
      <w:r w:rsidRPr="00B03E19">
        <w:rPr>
          <w:rFonts w:ascii="Times New Roman" w:hAnsi="Times New Roman"/>
        </w:rPr>
        <w:tab/>
        <w:t>For the purposes of section 198, it is irrelevant whether Australia has non-refoulement obligations in respect of an unlawful non-citizen.</w:t>
      </w:r>
    </w:p>
    <w:p w14:paraId="4A659645" w14:textId="77777777" w:rsidR="003B67F2" w:rsidRDefault="003B67F2" w:rsidP="00B03E19">
      <w:pPr>
        <w:pStyle w:val="LeftrightHanging"/>
        <w:spacing w:before="0" w:after="260" w:line="280" w:lineRule="exact"/>
        <w:ind w:right="0"/>
        <w:jc w:val="both"/>
        <w:rPr>
          <w:rFonts w:ascii="Times New Roman" w:hAnsi="Times New Roman"/>
        </w:rPr>
      </w:pPr>
      <w:r w:rsidRPr="00B03E19">
        <w:rPr>
          <w:rFonts w:ascii="Times New Roman" w:hAnsi="Times New Roman"/>
        </w:rPr>
        <w:t>(2)</w:t>
      </w:r>
      <w:r w:rsidRPr="00B03E19">
        <w:rPr>
          <w:rFonts w:ascii="Times New Roman" w:hAnsi="Times New Roman"/>
        </w:rPr>
        <w:tab/>
        <w:t>An officer's duty to remove as soon as reasonably practicable an unlawful non-citizen under section 198 arises irrespective of whether there has been an assessment, according to law, of Australia's non-refoulement obligations in respect of the non-citizen."</w:t>
      </w:r>
    </w:p>
    <w:p w14:paraId="3642AFF5" w14:textId="77777777" w:rsidR="003B67F2" w:rsidRPr="00B03E19" w:rsidRDefault="003B67F2" w:rsidP="00B03E19">
      <w:pPr>
        <w:pStyle w:val="NormalBody"/>
        <w:spacing w:after="260" w:line="280" w:lineRule="exact"/>
        <w:ind w:right="0"/>
        <w:jc w:val="both"/>
        <w:rPr>
          <w:rFonts w:ascii="Times New Roman" w:hAnsi="Times New Roman"/>
        </w:rPr>
      </w:pPr>
      <w:r w:rsidRPr="00B03E19">
        <w:rPr>
          <w:rFonts w:ascii="Times New Roman" w:hAnsi="Times New Roman"/>
        </w:rPr>
        <w:t>"[N]on-refoulement obligations" are defined as including, but not limited to, "non-refoulement obligations that may arise because Australia is a party to: (</w:t>
      </w:r>
      <w:proofErr w:type="spellStart"/>
      <w:r w:rsidRPr="00B03E19">
        <w:rPr>
          <w:rFonts w:ascii="Times New Roman" w:hAnsi="Times New Roman"/>
        </w:rPr>
        <w:t>i</w:t>
      </w:r>
      <w:proofErr w:type="spellEnd"/>
      <w:r w:rsidRPr="00B03E19">
        <w:rPr>
          <w:rFonts w:ascii="Times New Roman" w:hAnsi="Times New Roman"/>
        </w:rPr>
        <w:t>) the Refugees Convention [Convention relating to the Status of Refugees]; or (ii) the Covenant [International Covenant on Civil and Political Rights]; or (iii) the Convention Against Torture [Convention against Torture and Other Cruel, Inhuman or Degrading Treatment or Punishment]" as well as any customary international law obligations of a similar kind.</w:t>
      </w:r>
      <w:r w:rsidRPr="00B03E19">
        <w:rPr>
          <w:rStyle w:val="FootnoteReference"/>
          <w:rFonts w:ascii="Times New Roman" w:hAnsi="Times New Roman"/>
          <w:sz w:val="24"/>
        </w:rPr>
        <w:footnoteReference w:id="165"/>
      </w:r>
      <w:r w:rsidRPr="00B03E19">
        <w:rPr>
          <w:rFonts w:ascii="Times New Roman" w:hAnsi="Times New Roman"/>
        </w:rPr>
        <w:t xml:space="preserve">   </w:t>
      </w:r>
    </w:p>
    <w:p w14:paraId="37650A25"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As the Explanatory Memorandum to the Bill which introduced ss 197C(1) and 197C(2) explained, these two provisions were intended to reverse the effect of the line of decisions which culminated in </w:t>
      </w:r>
      <w:r w:rsidRPr="00B03E19">
        <w:rPr>
          <w:rFonts w:ascii="Times New Roman" w:hAnsi="Times New Roman"/>
          <w:i/>
          <w:iCs/>
        </w:rPr>
        <w:t>SZQRB</w:t>
      </w:r>
      <w:r w:rsidRPr="00B03E19">
        <w:rPr>
          <w:rFonts w:ascii="Times New Roman" w:hAnsi="Times New Roman"/>
        </w:rPr>
        <w:t xml:space="preserve"> "by making it clear that the removal powers are separate from, unrelated and completely independent of, any provisions in the Migration Act which might be interpreted as implementing Australia's </w:t>
      </w:r>
      <w:r w:rsidRPr="00B03E19">
        <w:rPr>
          <w:rFonts w:ascii="Times New Roman" w:hAnsi="Times New Roman"/>
          <w:i/>
          <w:iCs/>
        </w:rPr>
        <w:t>non</w:t>
      </w:r>
      <w:r w:rsidRPr="00B03E19">
        <w:rPr>
          <w:rFonts w:ascii="Times New Roman" w:hAnsi="Times New Roman"/>
          <w:i/>
        </w:rPr>
        <w:t>-</w:t>
      </w:r>
      <w:r w:rsidRPr="00B03E19">
        <w:rPr>
          <w:rFonts w:ascii="Times New Roman" w:hAnsi="Times New Roman"/>
          <w:i/>
          <w:iCs/>
        </w:rPr>
        <w:t xml:space="preserve">refoulement </w:t>
      </w:r>
      <w:r w:rsidRPr="00B03E19">
        <w:rPr>
          <w:rFonts w:ascii="Times New Roman" w:hAnsi="Times New Roman"/>
        </w:rPr>
        <w:t>obligations".</w:t>
      </w:r>
      <w:r w:rsidRPr="00B03E19">
        <w:rPr>
          <w:rStyle w:val="FootnoteReference"/>
          <w:rFonts w:ascii="Times New Roman" w:hAnsi="Times New Roman"/>
          <w:sz w:val="24"/>
        </w:rPr>
        <w:footnoteReference w:id="166"/>
      </w:r>
      <w:r w:rsidRPr="00B03E19">
        <w:rPr>
          <w:rFonts w:ascii="Times New Roman" w:hAnsi="Times New Roman"/>
        </w:rPr>
        <w:t xml:space="preserve"> The Commonwealth Parliament intended that the line of decisions which culminated in </w:t>
      </w:r>
      <w:r w:rsidRPr="00B03E19">
        <w:rPr>
          <w:rFonts w:ascii="Times New Roman" w:hAnsi="Times New Roman"/>
          <w:i/>
          <w:iCs/>
        </w:rPr>
        <w:t xml:space="preserve">SZQRB </w:t>
      </w:r>
      <w:r w:rsidRPr="00B03E19">
        <w:rPr>
          <w:rFonts w:ascii="Times New Roman" w:hAnsi="Times New Roman"/>
        </w:rPr>
        <w:t>were "no longer 'good law'".</w:t>
      </w:r>
      <w:r w:rsidRPr="00B03E19">
        <w:rPr>
          <w:rStyle w:val="FootnoteReference"/>
          <w:rFonts w:ascii="Times New Roman" w:hAnsi="Times New Roman"/>
          <w:sz w:val="24"/>
        </w:rPr>
        <w:footnoteReference w:id="167"/>
      </w:r>
      <w:r w:rsidRPr="00B03E19">
        <w:rPr>
          <w:rFonts w:ascii="Times New Roman" w:hAnsi="Times New Roman"/>
        </w:rPr>
        <w:t xml:space="preserve"> Instead, as the Explanatory Memorandum made plain, the intention </w:t>
      </w:r>
      <w:r w:rsidRPr="00B03E19">
        <w:rPr>
          <w:rFonts w:ascii="Times New Roman" w:hAnsi="Times New Roman"/>
        </w:rPr>
        <w:lastRenderedPageBreak/>
        <w:t xml:space="preserve">of the Commonwealth Parliament was to restore the effect of the contrary reasoning in </w:t>
      </w:r>
      <w:r w:rsidRPr="00B03E19">
        <w:rPr>
          <w:rFonts w:ascii="Times New Roman" w:hAnsi="Times New Roman"/>
          <w:i/>
          <w:iCs/>
        </w:rPr>
        <w:t xml:space="preserve">M38/2002 </w:t>
      </w:r>
      <w:r w:rsidRPr="00B03E19">
        <w:rPr>
          <w:rFonts w:ascii="Times New Roman" w:hAnsi="Times New Roman"/>
        </w:rPr>
        <w:t xml:space="preserve">(and, by inference, </w:t>
      </w:r>
      <w:r w:rsidRPr="00B03E19">
        <w:rPr>
          <w:rFonts w:ascii="Times New Roman" w:hAnsi="Times New Roman"/>
          <w:i/>
          <w:iCs/>
        </w:rPr>
        <w:t>NATB</w:t>
      </w:r>
      <w:r w:rsidRPr="00B03E19">
        <w:rPr>
          <w:rFonts w:ascii="Times New Roman" w:hAnsi="Times New Roman"/>
        </w:rPr>
        <w:t>).</w:t>
      </w:r>
      <w:r w:rsidRPr="00B03E19">
        <w:rPr>
          <w:rStyle w:val="FootnoteReference"/>
          <w:rFonts w:ascii="Times New Roman" w:hAnsi="Times New Roman"/>
          <w:sz w:val="24"/>
        </w:rPr>
        <w:footnoteReference w:id="168"/>
      </w:r>
    </w:p>
    <w:p w14:paraId="3A42F380"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These 2014 amendments to insert ss 197C(1) and 197C(2) therefore changed the interpretation and application of "reasonably practicable" in each of the relevant provisions in s 198. The application was changed by removing from consideration of what was reasonably practicable any of the non-refoulement obligations owed by Australia in international law. And that change in application was intended to be achieved by a new interpretation of "reasonably practicable", in light of s 197C(1), which would restore the reasoning in </w:t>
      </w:r>
      <w:r w:rsidRPr="00B03E19">
        <w:rPr>
          <w:rFonts w:ascii="Times New Roman" w:hAnsi="Times New Roman"/>
          <w:i/>
          <w:iCs/>
        </w:rPr>
        <w:t xml:space="preserve">M38/2002 </w:t>
      </w:r>
      <w:r w:rsidRPr="00B03E19">
        <w:rPr>
          <w:rFonts w:ascii="Times New Roman" w:hAnsi="Times New Roman"/>
        </w:rPr>
        <w:t xml:space="preserve">and </w:t>
      </w:r>
      <w:r w:rsidRPr="00B03E19">
        <w:rPr>
          <w:rFonts w:ascii="Times New Roman" w:hAnsi="Times New Roman"/>
          <w:i/>
          <w:iCs/>
        </w:rPr>
        <w:t>NATB</w:t>
      </w:r>
      <w:r w:rsidRPr="00B03E19">
        <w:rPr>
          <w:rFonts w:ascii="Times New Roman" w:hAnsi="Times New Roman"/>
        </w:rPr>
        <w:t>. That new interpretation necessarily confined the considerations relevant to what is reasonably practicable to the practical and legal obstacles to transporting a person for the long term to another country: reasonable practicability "does not require an officer to take into account what is likely, or even virtually certain, to befall the unlawful non-citizen after removal is complete; and removal is complete, at the latest, once the person has been admitted by, and into, the receiving country".</w:t>
      </w:r>
      <w:r w:rsidRPr="00B03E19">
        <w:rPr>
          <w:rStyle w:val="FootnoteReference"/>
          <w:rFonts w:ascii="Times New Roman" w:hAnsi="Times New Roman"/>
          <w:sz w:val="24"/>
        </w:rPr>
        <w:footnoteReference w:id="169"/>
      </w:r>
      <w:r w:rsidRPr="00B03E19">
        <w:rPr>
          <w:rFonts w:ascii="Times New Roman" w:hAnsi="Times New Roman"/>
        </w:rPr>
        <w:t xml:space="preserve"> </w:t>
      </w:r>
    </w:p>
    <w:p w14:paraId="358448F9"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Concurrently with the insertion of ss 197C(1) and 197C(2), a separate amendment made in 2014 inserted a new s 198(5A),</w:t>
      </w:r>
      <w:r w:rsidRPr="00B03E19">
        <w:rPr>
          <w:rStyle w:val="FootnoteReference"/>
          <w:rFonts w:ascii="Times New Roman" w:hAnsi="Times New Roman"/>
          <w:sz w:val="24"/>
        </w:rPr>
        <w:footnoteReference w:id="170"/>
      </w:r>
      <w:r w:rsidRPr="00B03E19">
        <w:rPr>
          <w:rFonts w:ascii="Times New Roman" w:hAnsi="Times New Roman"/>
        </w:rPr>
        <w:t xml:space="preserve"> in order to "preserve[] the policy position that a detainee cannot be removed while they are entitled to apply for a substantive visa"</w:t>
      </w:r>
      <w:r w:rsidRPr="00B03E19">
        <w:rPr>
          <w:rStyle w:val="FootnoteReference"/>
          <w:rFonts w:ascii="Times New Roman" w:hAnsi="Times New Roman"/>
          <w:sz w:val="24"/>
        </w:rPr>
        <w:footnoteReference w:id="171"/>
      </w:r>
      <w:r w:rsidRPr="00B03E19">
        <w:rPr>
          <w:rFonts w:ascii="Times New Roman" w:hAnsi="Times New Roman"/>
        </w:rPr>
        <w:t xml:space="preserve"> and to "put beyond doubt that a person cannot be removed if they have applied for a protection visa and the grant of the visa has not yet been refused or the application has not yet been finally determined".</w:t>
      </w:r>
      <w:r w:rsidRPr="00B03E19">
        <w:rPr>
          <w:rStyle w:val="FootnoteReference"/>
          <w:rFonts w:ascii="Times New Roman" w:hAnsi="Times New Roman"/>
          <w:sz w:val="24"/>
        </w:rPr>
        <w:footnoteReference w:id="172"/>
      </w:r>
      <w:r w:rsidRPr="00B03E19">
        <w:rPr>
          <w:rFonts w:ascii="Times New Roman" w:hAnsi="Times New Roman"/>
        </w:rPr>
        <w:t xml:space="preserve"> </w:t>
      </w:r>
    </w:p>
    <w:p w14:paraId="2EF03945"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The change caused by ss 197C(1) and 197C(2) to the interpretation and application of reasonable practicability in s 198 of the </w:t>
      </w:r>
      <w:r w:rsidRPr="00B03E19">
        <w:rPr>
          <w:rFonts w:ascii="Times New Roman" w:hAnsi="Times New Roman"/>
          <w:i/>
          <w:iCs/>
        </w:rPr>
        <w:t xml:space="preserve">Migration Act </w:t>
      </w:r>
      <w:r w:rsidRPr="00B03E19">
        <w:rPr>
          <w:rFonts w:ascii="Times New Roman" w:hAnsi="Times New Roman"/>
        </w:rPr>
        <w:t>was not altered by a further amendment to s 197C by an Act in 2021 which introduced provisions including s 197C(3).</w:t>
      </w:r>
      <w:r w:rsidRPr="00B03E19">
        <w:rPr>
          <w:rStyle w:val="FootnoteReference"/>
          <w:rFonts w:ascii="Times New Roman" w:hAnsi="Times New Roman"/>
          <w:sz w:val="24"/>
        </w:rPr>
        <w:footnoteReference w:id="173"/>
      </w:r>
      <w:r w:rsidRPr="00B03E19">
        <w:rPr>
          <w:rFonts w:ascii="Times New Roman" w:hAnsi="Times New Roman"/>
        </w:rPr>
        <w:t xml:space="preserve"> The Bill which introduced this amendment was </w:t>
      </w:r>
      <w:r w:rsidRPr="00B03E19">
        <w:rPr>
          <w:rFonts w:ascii="Times New Roman" w:hAnsi="Times New Roman"/>
        </w:rPr>
        <w:lastRenderedPageBreak/>
        <w:t>described in the Revised Explanatory Memorandum as "anticipated to operate in relation to the very small cohort of serious character/national security concern detainees who enliven Australia's non-refoulement obligations".</w:t>
      </w:r>
      <w:r w:rsidRPr="00B03E19">
        <w:rPr>
          <w:rStyle w:val="FootnoteReference"/>
          <w:rFonts w:ascii="Times New Roman" w:hAnsi="Times New Roman"/>
          <w:sz w:val="24"/>
        </w:rPr>
        <w:footnoteReference w:id="174"/>
      </w:r>
      <w:r w:rsidRPr="00B03E19">
        <w:rPr>
          <w:rFonts w:ascii="Times New Roman" w:hAnsi="Times New Roman"/>
        </w:rPr>
        <w:t xml:space="preserve"> The proposed s 197C(3) was expressed to operate "despite" ss 197C(1) and 197C(2) to preclude removal under s 198 in certain circumstances.</w:t>
      </w:r>
      <w:r w:rsidRPr="00B03E19">
        <w:rPr>
          <w:rStyle w:val="FootnoteReference"/>
          <w:rFonts w:ascii="Times New Roman" w:hAnsi="Times New Roman"/>
          <w:sz w:val="24"/>
        </w:rPr>
        <w:footnoteReference w:id="175"/>
      </w:r>
      <w:r w:rsidRPr="00B03E19">
        <w:rPr>
          <w:rFonts w:ascii="Times New Roman" w:hAnsi="Times New Roman"/>
        </w:rPr>
        <w:t xml:space="preserve"> Unlike s 197C(1), s 197C(3) did not change the interpretation or application of "reasonably practicable" in the various provisions of s 198. Rather, s 197C(3) simply created another exception, alongside s 198(5A), to the power and duty to remove.</w:t>
      </w:r>
      <w:r w:rsidRPr="00B03E19">
        <w:rPr>
          <w:rStyle w:val="FootnoteReference"/>
          <w:rFonts w:ascii="Times New Roman" w:hAnsi="Times New Roman"/>
          <w:sz w:val="24"/>
        </w:rPr>
        <w:footnoteReference w:id="176"/>
      </w:r>
      <w:r w:rsidRPr="00B03E19">
        <w:rPr>
          <w:rFonts w:ascii="Times New Roman" w:hAnsi="Times New Roman"/>
        </w:rPr>
        <w:t xml:space="preserve">    </w:t>
      </w:r>
    </w:p>
    <w:p w14:paraId="50D1EA7A" w14:textId="77777777" w:rsidR="003B67F2" w:rsidRPr="00B03E19" w:rsidRDefault="003B67F2" w:rsidP="00B03E19">
      <w:pPr>
        <w:pStyle w:val="HeadingL2"/>
        <w:spacing w:after="260" w:line="280" w:lineRule="exact"/>
        <w:ind w:right="0"/>
        <w:jc w:val="both"/>
        <w:rPr>
          <w:rFonts w:ascii="Times New Roman" w:hAnsi="Times New Roman"/>
        </w:rPr>
      </w:pPr>
      <w:r w:rsidRPr="00B03E19">
        <w:rPr>
          <w:rFonts w:ascii="Times New Roman" w:hAnsi="Times New Roman"/>
        </w:rPr>
        <w:t>The application of "reasonably practicable" in this appeal</w:t>
      </w:r>
    </w:p>
    <w:p w14:paraId="201D1F11"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 xml:space="preserve"> </w:t>
      </w:r>
      <w:r w:rsidRPr="00B03E19">
        <w:rPr>
          <w:rFonts w:ascii="Times New Roman" w:hAnsi="Times New Roman"/>
        </w:rPr>
        <w:tab/>
        <w:t xml:space="preserve">The submission of TCXM on this issue, supported by the Human Rights Law Centre (intervening), was effectively an attempt to outflank s 197C(1) by denying any reliance upon issues of non-refoulement and relying instead upon Australia's international obligation to protect a person's right to life and not to remove the person from Australia if there is a real risk of irreparable harm of the kind contemplated by that right, as acknowledged in Arts 2(1) and 6(1) of the International Covenant on Civil and Political Rights. In other words, TCXM and the intervener argued that the exclusion from consideration of what is "reasonably practicable" of Australia's non-refoulement obligations under the International Covenant on Civil and Political Rights did not exclude consideration of Australia's obligations under the same Covenant not to remove a person to a country where to do so would be contrary to that person's right to life. </w:t>
      </w:r>
    </w:p>
    <w:p w14:paraId="183D935D"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TCXM's submission could not be accepted even if it were assumed that the removal of TCXM to Nauru, where the medical services are inadequate to manage his severe asthma on an ongoing basis, amounted to a deprivation of his right to life under Art 6(1) of the International Covenant on Civil and Political Rights. As a matter of the application of "reasonably practicable" in s 198(2B), the effect of s 197C(1) cannot be evaded by switching from the French "refoulement" to the English "remove". Although s 197C(1) uses the particular language of "non-refoulement", the purpose was to exclude from an officer's consideration of what is reasonably practicable any constraint "by reference to Australia's international </w:t>
      </w:r>
      <w:r w:rsidRPr="00B03E19">
        <w:rPr>
          <w:rFonts w:ascii="Times New Roman" w:hAnsi="Times New Roman"/>
        </w:rPr>
        <w:lastRenderedPageBreak/>
        <w:t>obligations".</w:t>
      </w:r>
      <w:r w:rsidRPr="00B03E19">
        <w:rPr>
          <w:rStyle w:val="FootnoteReference"/>
          <w:rFonts w:ascii="Times New Roman" w:hAnsi="Times New Roman"/>
          <w:sz w:val="24"/>
        </w:rPr>
        <w:footnoteReference w:id="177"/>
      </w:r>
      <w:r w:rsidRPr="00B03E19">
        <w:rPr>
          <w:rFonts w:ascii="Times New Roman" w:hAnsi="Times New Roman"/>
        </w:rPr>
        <w:t xml:space="preserve"> Perhaps more fundamentally, however, the meaning and application of "reasonably practicable" since 2014 has not permitted an officer to take into account any likely, or even virtually certain, events after the non-citizen has been admitted by, and received into, the foreign country. </w:t>
      </w:r>
    </w:p>
    <w:p w14:paraId="0D4B1581"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For these reasons, it is reasonably practicable within the meaning and application of s 198(2B) of the </w:t>
      </w:r>
      <w:r w:rsidRPr="00B03E19">
        <w:rPr>
          <w:rFonts w:ascii="Times New Roman" w:hAnsi="Times New Roman"/>
          <w:i/>
          <w:iCs/>
        </w:rPr>
        <w:t>Migration Act</w:t>
      </w:r>
      <w:r w:rsidRPr="00B03E19">
        <w:rPr>
          <w:rFonts w:ascii="Times New Roman" w:hAnsi="Times New Roman"/>
        </w:rPr>
        <w:t xml:space="preserve"> to remove TCXM to Nauru despite the evidence that the medical services in Nauru are inadequate to manage his severe asthma on an ongoing basis.</w:t>
      </w:r>
    </w:p>
    <w:p w14:paraId="1484AA9E" w14:textId="77777777" w:rsidR="003B67F2" w:rsidRPr="00B03E19" w:rsidRDefault="003B67F2" w:rsidP="00B03E19">
      <w:pPr>
        <w:pStyle w:val="HeadingL1"/>
        <w:spacing w:after="260" w:line="280" w:lineRule="exact"/>
        <w:ind w:right="0"/>
        <w:jc w:val="both"/>
        <w:rPr>
          <w:rFonts w:ascii="Times New Roman" w:hAnsi="Times New Roman"/>
        </w:rPr>
      </w:pPr>
      <w:r w:rsidRPr="00B03E19">
        <w:rPr>
          <w:rFonts w:ascii="Times New Roman" w:hAnsi="Times New Roman"/>
        </w:rPr>
        <w:t>The removal of aliens and the constitutional concept of punishment</w:t>
      </w:r>
    </w:p>
    <w:p w14:paraId="40921E14"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Section 51(xxvii) of the </w:t>
      </w:r>
      <w:r w:rsidRPr="00B03E19">
        <w:rPr>
          <w:rFonts w:ascii="Times New Roman" w:hAnsi="Times New Roman"/>
          <w:i/>
          <w:iCs/>
        </w:rPr>
        <w:t xml:space="preserve">Constitution </w:t>
      </w:r>
      <w:r w:rsidRPr="00B03E19">
        <w:rPr>
          <w:rFonts w:ascii="Times New Roman" w:hAnsi="Times New Roman"/>
        </w:rPr>
        <w:t xml:space="preserve">gives the Commonwealth Parliament power to make laws with respect to "immigration and emigration". A person seeking to immigrate to Australia, and given a visa (from </w:t>
      </w:r>
      <w:proofErr w:type="spellStart"/>
      <w:r w:rsidRPr="00B03E19">
        <w:rPr>
          <w:rFonts w:ascii="Times New Roman" w:hAnsi="Times New Roman"/>
        </w:rPr>
        <w:t>visé</w:t>
      </w:r>
      <w:proofErr w:type="spellEnd"/>
      <w:r w:rsidRPr="00B03E19">
        <w:rPr>
          <w:rFonts w:ascii="Times New Roman" w:hAnsi="Times New Roman"/>
        </w:rPr>
        <w:t>, meaning "to examine") on arrival, will remain an immigrant, and subject to the reasonable conditions of the visa,</w:t>
      </w:r>
      <w:r w:rsidRPr="00B03E19">
        <w:rPr>
          <w:rStyle w:val="FootnoteReference"/>
          <w:rFonts w:ascii="Times New Roman" w:hAnsi="Times New Roman"/>
          <w:sz w:val="24"/>
        </w:rPr>
        <w:footnoteReference w:id="178"/>
      </w:r>
      <w:r w:rsidRPr="00B03E19">
        <w:rPr>
          <w:rFonts w:ascii="Times New Roman" w:hAnsi="Times New Roman"/>
        </w:rPr>
        <w:t xml:space="preserve"> until the person has been unconditionally absorbed into the Australian community.</w:t>
      </w:r>
      <w:r w:rsidRPr="00B03E19">
        <w:rPr>
          <w:rStyle w:val="FootnoteReference"/>
          <w:rFonts w:ascii="Times New Roman" w:hAnsi="Times New Roman"/>
          <w:sz w:val="24"/>
        </w:rPr>
        <w:footnoteReference w:id="179"/>
      </w:r>
      <w:r w:rsidRPr="00B03E19">
        <w:rPr>
          <w:rFonts w:ascii="Times New Roman" w:hAnsi="Times New Roman"/>
        </w:rPr>
        <w:t xml:space="preserve"> The immigration power includes power to legislate to deport an immigrant from Australia, which is the "complement" of the power to exclude that person.</w:t>
      </w:r>
      <w:r w:rsidRPr="00B03E19">
        <w:rPr>
          <w:rStyle w:val="FootnoteReference"/>
          <w:rFonts w:ascii="Times New Roman" w:hAnsi="Times New Roman"/>
          <w:sz w:val="24"/>
        </w:rPr>
        <w:footnoteReference w:id="180"/>
      </w:r>
      <w:r w:rsidRPr="00B03E19">
        <w:rPr>
          <w:rFonts w:ascii="Times New Roman" w:hAnsi="Times New Roman"/>
        </w:rPr>
        <w:t xml:space="preserve"> </w:t>
      </w:r>
    </w:p>
    <w:p w14:paraId="4098C553"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The source of legislative power for the </w:t>
      </w:r>
      <w:r w:rsidRPr="00B03E19">
        <w:rPr>
          <w:rFonts w:ascii="Times New Roman" w:hAnsi="Times New Roman"/>
          <w:i/>
          <w:iCs/>
        </w:rPr>
        <w:t>Migration Act</w:t>
      </w:r>
      <w:r w:rsidRPr="00B03E19">
        <w:rPr>
          <w:rFonts w:ascii="Times New Roman" w:hAnsi="Times New Roman"/>
        </w:rPr>
        <w:t xml:space="preserve">, in its application to immigrants and aliens, is the immigration power in s 51(xxvii) and the aliens power in s 51(xix) of the </w:t>
      </w:r>
      <w:r w:rsidRPr="00B03E19">
        <w:rPr>
          <w:rFonts w:ascii="Times New Roman" w:hAnsi="Times New Roman"/>
          <w:i/>
          <w:iCs/>
        </w:rPr>
        <w:t>Constitution</w:t>
      </w:r>
      <w:r w:rsidRPr="00B03E19">
        <w:rPr>
          <w:rFonts w:ascii="Times New Roman" w:hAnsi="Times New Roman"/>
        </w:rPr>
        <w:t xml:space="preserve">. Prior to absorption into the Australian </w:t>
      </w:r>
      <w:r w:rsidRPr="00B03E19">
        <w:rPr>
          <w:rFonts w:ascii="Times New Roman" w:hAnsi="Times New Roman"/>
        </w:rPr>
        <w:lastRenderedPageBreak/>
        <w:t>community, a person who is accepted into Australia as an immigrant will generally be accepted on a conditional basis and subject to reasonable conditions subsequent. During this period of conditionality, the immigrant will not belong to the Australian community; the immigrant will not be one of the "people of the Commonwealth"—a constitutional citizen</w:t>
      </w:r>
      <w:r w:rsidRPr="00B03E19">
        <w:rPr>
          <w:rStyle w:val="FootnoteReference"/>
          <w:rFonts w:ascii="Times New Roman" w:hAnsi="Times New Roman"/>
          <w:sz w:val="24"/>
        </w:rPr>
        <w:footnoteReference w:id="181"/>
      </w:r>
      <w:r w:rsidRPr="00B03E19">
        <w:rPr>
          <w:rFonts w:ascii="Times New Roman" w:hAnsi="Times New Roman"/>
        </w:rPr>
        <w:t>—and will also therefore be the subject of the aliens power together with others who are temporarily present in Australia, including tourists and temporary workers.</w:t>
      </w:r>
      <w:r w:rsidRPr="00B03E19">
        <w:rPr>
          <w:rStyle w:val="FootnoteReference"/>
          <w:rFonts w:ascii="Times New Roman" w:hAnsi="Times New Roman"/>
          <w:sz w:val="24"/>
        </w:rPr>
        <w:footnoteReference w:id="182"/>
      </w:r>
      <w:r w:rsidRPr="00B03E19">
        <w:rPr>
          <w:rFonts w:ascii="Times New Roman" w:hAnsi="Times New Roman"/>
        </w:rPr>
        <w:t xml:space="preserve">  </w:t>
      </w:r>
    </w:p>
    <w:p w14:paraId="3FD6D5BF"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There was no evidence before the primary judge of the reasonable conditions of TCXM's protection visa but any express or implied character condition would plainly have been breached when TCXM murdered his wife not long after the grant of the visa in 1995. The precise date of that murder was not provided in the materials before this Court but TCXM was convicted in 1999. That event would have breached a condition subsequent in TCXM's visa.</w:t>
      </w:r>
      <w:r w:rsidRPr="00B03E19">
        <w:rPr>
          <w:rStyle w:val="FootnoteReference"/>
          <w:rFonts w:ascii="Times New Roman" w:hAnsi="Times New Roman"/>
          <w:sz w:val="24"/>
        </w:rPr>
        <w:footnoteReference w:id="183"/>
      </w:r>
      <w:r w:rsidRPr="00B03E19">
        <w:rPr>
          <w:rFonts w:ascii="Times New Roman" w:hAnsi="Times New Roman"/>
        </w:rPr>
        <w:t xml:space="preserve"> Without more, therefore, the removal of TCXM would be the natural consequence under the </w:t>
      </w:r>
      <w:r w:rsidRPr="00B03E19">
        <w:rPr>
          <w:rFonts w:ascii="Times New Roman" w:hAnsi="Times New Roman"/>
          <w:i/>
          <w:iCs/>
        </w:rPr>
        <w:t xml:space="preserve">Migration Act </w:t>
      </w:r>
      <w:r w:rsidRPr="00B03E19">
        <w:rPr>
          <w:rFonts w:ascii="Times New Roman" w:hAnsi="Times New Roman"/>
        </w:rPr>
        <w:t>of him being an alien in Australia without a visa. In these circumstances, the criminal offending would be "merely a factum that demonstrated a failure to comply with express or implied conditions for remaining in Australia".</w:t>
      </w:r>
      <w:r w:rsidRPr="00B03E19">
        <w:rPr>
          <w:rStyle w:val="FootnoteReference"/>
          <w:rFonts w:ascii="Times New Roman" w:hAnsi="Times New Roman"/>
          <w:sz w:val="24"/>
        </w:rPr>
        <w:footnoteReference w:id="184"/>
      </w:r>
      <w:r w:rsidRPr="00B03E19">
        <w:rPr>
          <w:rFonts w:ascii="Times New Roman" w:hAnsi="Times New Roman"/>
        </w:rPr>
        <w:t xml:space="preserve"> </w:t>
      </w:r>
    </w:p>
    <w:p w14:paraId="2FD2DD00"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The removal of an alien in these circumstances of breach of a reasonable condition subsequent, without more, is no more an instance of executive punishment, which would be contrary to the separation of powers in Ch III of the </w:t>
      </w:r>
      <w:r w:rsidRPr="00B03E19">
        <w:rPr>
          <w:rFonts w:ascii="Times New Roman" w:hAnsi="Times New Roman"/>
          <w:i/>
          <w:iCs/>
        </w:rPr>
        <w:t>Constitution</w:t>
      </w:r>
      <w:r w:rsidRPr="00B03E19">
        <w:rPr>
          <w:rFonts w:ascii="Times New Roman" w:hAnsi="Times New Roman"/>
        </w:rPr>
        <w:t>,</w:t>
      </w:r>
      <w:r w:rsidRPr="00B03E19">
        <w:rPr>
          <w:rStyle w:val="FootnoteReference"/>
          <w:rFonts w:ascii="Times New Roman" w:hAnsi="Times New Roman"/>
          <w:sz w:val="24"/>
        </w:rPr>
        <w:footnoteReference w:id="185"/>
      </w:r>
      <w:r w:rsidRPr="00B03E19">
        <w:rPr>
          <w:rFonts w:ascii="Times New Roman" w:hAnsi="Times New Roman"/>
        </w:rPr>
        <w:t xml:space="preserve"> than the removal of a status or licence which was subject to a </w:t>
      </w:r>
      <w:r w:rsidRPr="00B03E19">
        <w:rPr>
          <w:rFonts w:ascii="Times New Roman" w:hAnsi="Times New Roman"/>
        </w:rPr>
        <w:lastRenderedPageBreak/>
        <w:t>condition subsequent that no offence be committed.</w:t>
      </w:r>
      <w:r w:rsidRPr="00B03E19">
        <w:rPr>
          <w:rStyle w:val="FootnoteReference"/>
          <w:rFonts w:ascii="Times New Roman" w:hAnsi="Times New Roman"/>
          <w:sz w:val="24"/>
        </w:rPr>
        <w:footnoteReference w:id="186"/>
      </w:r>
      <w:r w:rsidRPr="00B03E19">
        <w:rPr>
          <w:rFonts w:ascii="Times New Roman" w:hAnsi="Times New Roman"/>
        </w:rPr>
        <w:t xml:space="preserve"> This was really the only point that was intended to be conveyed in the statement made, in terms that are misleadingly absolute, in the joint judgment in </w:t>
      </w:r>
      <w:r w:rsidRPr="00B03E19">
        <w:rPr>
          <w:rFonts w:ascii="Times New Roman" w:hAnsi="Times New Roman"/>
          <w:i/>
          <w:iCs/>
        </w:rPr>
        <w:t xml:space="preserve">Falzon v Minister for Immigration and Border Protection </w:t>
      </w:r>
      <w:r w:rsidRPr="00B03E19">
        <w:rPr>
          <w:rFonts w:ascii="Times New Roman" w:hAnsi="Times New Roman"/>
        </w:rPr>
        <w:t>to which I was a party, that "[</w:t>
      </w:r>
      <w:proofErr w:type="spellStart"/>
      <w:r w:rsidRPr="00B03E19">
        <w:rPr>
          <w:rFonts w:ascii="Times New Roman" w:hAnsi="Times New Roman"/>
        </w:rPr>
        <w:t>i</w:t>
      </w:r>
      <w:proofErr w:type="spellEnd"/>
      <w:r w:rsidRPr="00B03E19">
        <w:rPr>
          <w:rFonts w:ascii="Times New Roman" w:hAnsi="Times New Roman"/>
        </w:rPr>
        <w:t>]t has long been recognised that the deportation of aliens does not constitute punishment".</w:t>
      </w:r>
      <w:r w:rsidRPr="00B03E19">
        <w:rPr>
          <w:rStyle w:val="FootnoteReference"/>
          <w:rFonts w:ascii="Times New Roman" w:hAnsi="Times New Roman"/>
          <w:sz w:val="24"/>
        </w:rPr>
        <w:footnoteReference w:id="187"/>
      </w:r>
      <w:r w:rsidRPr="00B03E19">
        <w:rPr>
          <w:rFonts w:ascii="Times New Roman" w:hAnsi="Times New Roman"/>
        </w:rPr>
        <w:t xml:space="preserve"> </w:t>
      </w:r>
    </w:p>
    <w:p w14:paraId="47750FF5"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The reasoning above might not universally be true. The harsh consequence of involuntary removal of a person to another country is capable of being characterised as punishment.</w:t>
      </w:r>
      <w:r w:rsidRPr="00B03E19">
        <w:rPr>
          <w:rStyle w:val="FootnoteReference"/>
          <w:rFonts w:ascii="Times New Roman" w:hAnsi="Times New Roman"/>
          <w:sz w:val="24"/>
        </w:rPr>
        <w:footnoteReference w:id="188"/>
      </w:r>
      <w:r w:rsidRPr="00B03E19">
        <w:rPr>
          <w:rFonts w:ascii="Times New Roman" w:hAnsi="Times New Roman"/>
        </w:rPr>
        <w:t xml:space="preserve"> For instance, removal of an alien might easily be characterised as punishment in a hypothetical scenario where the Executive considered that a term of imprisonment for a particular alien who committed an offence was too lenient and purported to exercise a power to deport the alien in order to increase the sentence. More generally, the exercise of a power or duty by the Executive would be punishment if the circumstances established that a power or duty upon the Executive to remove an alien from Australia following the commission of an offence was not merely a natural response to breach of a condition subsequent but was imposed for sufficient of the "purposes of punishment",</w:t>
      </w:r>
      <w:r w:rsidRPr="00B03E19">
        <w:rPr>
          <w:rStyle w:val="FootnoteReference"/>
          <w:rFonts w:ascii="Times New Roman" w:hAnsi="Times New Roman"/>
          <w:sz w:val="24"/>
        </w:rPr>
        <w:footnoteReference w:id="189"/>
      </w:r>
      <w:r w:rsidRPr="00B03E19">
        <w:rPr>
          <w:rFonts w:ascii="Times New Roman" w:hAnsi="Times New Roman"/>
        </w:rPr>
        <w:t xml:space="preserve"> including retribution, deterrence (specific or general), and incapacitation.</w:t>
      </w:r>
      <w:r w:rsidRPr="00B03E19">
        <w:rPr>
          <w:rStyle w:val="FootnoteReference"/>
          <w:rFonts w:ascii="Times New Roman" w:hAnsi="Times New Roman"/>
          <w:sz w:val="24"/>
        </w:rPr>
        <w:footnoteReference w:id="190"/>
      </w:r>
      <w:r w:rsidRPr="00B03E19">
        <w:rPr>
          <w:rFonts w:ascii="Times New Roman" w:hAnsi="Times New Roman"/>
        </w:rPr>
        <w:t xml:space="preserve"> But no case was run before the primary judge, which relied upon any facts concerning the process of selection of TCXM and others for removal, to establish an inference that their selection for removal was for any of the purposes of punishment. Whether or not any material might support that inference cannot be considered for the first time in this Court. </w:t>
      </w:r>
    </w:p>
    <w:p w14:paraId="70F2045D" w14:textId="77777777" w:rsidR="003B67F2" w:rsidRPr="00B03E19" w:rsidRDefault="003B67F2" w:rsidP="00B03E19">
      <w:pPr>
        <w:pStyle w:val="FixListStyle"/>
        <w:spacing w:after="260" w:line="280" w:lineRule="exact"/>
        <w:ind w:right="0"/>
        <w:jc w:val="both"/>
        <w:rPr>
          <w:rFonts w:ascii="Times New Roman" w:hAnsi="Times New Roman"/>
        </w:rPr>
      </w:pPr>
      <w:r w:rsidRPr="00B03E19">
        <w:rPr>
          <w:rFonts w:ascii="Times New Roman" w:hAnsi="Times New Roman"/>
        </w:rPr>
        <w:tab/>
        <w:t xml:space="preserve">It can immediately be accepted that the harshness of the consequences of removal for TCXM is increased by the real risk of premature death faced by TCXM due to the inadequacy of treatment in Nauru for his severe asthma. But there are no facts from which any inference can be drawn that those harsher </w:t>
      </w:r>
      <w:r w:rsidRPr="00B03E19">
        <w:rPr>
          <w:rFonts w:ascii="Times New Roman" w:hAnsi="Times New Roman"/>
        </w:rPr>
        <w:lastRenderedPageBreak/>
        <w:t xml:space="preserve">consequences were a factor which supported, in any way, the decision to remove TCXM.     </w:t>
      </w:r>
    </w:p>
    <w:p w14:paraId="0F9E663D" w14:textId="77777777" w:rsidR="003B67F2" w:rsidRPr="00B03E19" w:rsidRDefault="003B67F2" w:rsidP="00B03E19">
      <w:pPr>
        <w:pStyle w:val="HeadingL1"/>
        <w:spacing w:after="260" w:line="280" w:lineRule="exact"/>
        <w:ind w:right="0"/>
        <w:jc w:val="both"/>
        <w:rPr>
          <w:rFonts w:ascii="Times New Roman" w:hAnsi="Times New Roman"/>
        </w:rPr>
      </w:pPr>
      <w:r w:rsidRPr="00B03E19">
        <w:rPr>
          <w:rFonts w:ascii="Times New Roman" w:hAnsi="Times New Roman"/>
        </w:rPr>
        <w:t>Conclusion</w:t>
      </w:r>
    </w:p>
    <w:p w14:paraId="60FAF8AD" w14:textId="77777777" w:rsidR="003B67F2" w:rsidRDefault="003B67F2" w:rsidP="003B67F2">
      <w:pPr>
        <w:pStyle w:val="FixListStyle"/>
        <w:spacing w:after="260" w:line="280" w:lineRule="exact"/>
        <w:ind w:right="0"/>
        <w:jc w:val="both"/>
        <w:rPr>
          <w:rFonts w:ascii="Times New Roman" w:hAnsi="Times New Roman"/>
        </w:rPr>
      </w:pPr>
      <w:r w:rsidRPr="00B03E19">
        <w:rPr>
          <w:rFonts w:ascii="Times New Roman" w:hAnsi="Times New Roman"/>
        </w:rPr>
        <w:tab/>
        <w:t xml:space="preserve">The appeal must be dismissed with costs. </w:t>
      </w:r>
    </w:p>
    <w:p w14:paraId="1722EE33" w14:textId="77777777" w:rsidR="003B67F2" w:rsidRDefault="003B67F2" w:rsidP="003B67F2">
      <w:pPr>
        <w:pStyle w:val="FixListStyle"/>
        <w:spacing w:after="260" w:line="280" w:lineRule="exact"/>
        <w:ind w:right="0"/>
        <w:jc w:val="both"/>
        <w:rPr>
          <w:rFonts w:ascii="Times New Roman" w:hAnsi="Times New Roman"/>
        </w:rPr>
        <w:sectPr w:rsidR="003B67F2" w:rsidSect="003B67F2">
          <w:headerReference w:type="even" r:id="rId26"/>
          <w:headerReference w:type="default" r:id="rId27"/>
          <w:footerReference w:type="even" r:id="rId28"/>
          <w:footerReference w:type="default" r:id="rId29"/>
          <w:headerReference w:type="first" r:id="rId30"/>
          <w:footerReference w:type="first" r:id="rId31"/>
          <w:pgSz w:w="11907" w:h="16839" w:code="9"/>
          <w:pgMar w:top="1440" w:right="1701" w:bottom="1984" w:left="1701" w:header="720" w:footer="720" w:gutter="0"/>
          <w:cols w:space="720"/>
          <w:docGrid w:linePitch="354"/>
        </w:sectPr>
      </w:pPr>
    </w:p>
    <w:p w14:paraId="277E2287" w14:textId="77777777" w:rsidR="003B67F2" w:rsidRPr="00306E21" w:rsidRDefault="003B67F2" w:rsidP="00306E21">
      <w:pPr>
        <w:pStyle w:val="FixListStyle"/>
        <w:tabs>
          <w:tab w:val="clear" w:pos="720"/>
          <w:tab w:val="left" w:pos="0"/>
        </w:tabs>
        <w:spacing w:after="260" w:line="280" w:lineRule="exact"/>
        <w:ind w:right="0"/>
        <w:jc w:val="both"/>
        <w:rPr>
          <w:rFonts w:ascii="Times New Roman" w:hAnsi="Times New Roman"/>
        </w:rPr>
      </w:pPr>
      <w:r w:rsidRPr="00306E21">
        <w:rPr>
          <w:rFonts w:ascii="Times New Roman" w:hAnsi="Times New Roman"/>
        </w:rPr>
        <w:lastRenderedPageBreak/>
        <w:t xml:space="preserve">STEWARD J.   I gratefully adopt the description of the facts and of the applicable statutory regime set out in the reasons of Gageler CJ, Gleeson, Jagot and Beech-Jones JJ. I agree that item 10 of Sch 1 to the </w:t>
      </w:r>
      <w:r w:rsidRPr="00306E21">
        <w:rPr>
          <w:rFonts w:ascii="Times New Roman" w:hAnsi="Times New Roman"/>
          <w:i/>
          <w:iCs/>
        </w:rPr>
        <w:t>Home Affairs Legislation Amendment (2025 Measures No 1) Act 2025</w:t>
      </w:r>
      <w:r w:rsidRPr="00306E21">
        <w:rPr>
          <w:rFonts w:ascii="Times New Roman" w:hAnsi="Times New Roman"/>
        </w:rPr>
        <w:t xml:space="preserve"> (Cth) is a complete answer to the appellant's challenge to the lawfulness of the Interim Third Country Reception Arrangement entered into between the Commonwealth of Australia and the Republic of Nauru for the purpose of s</w:t>
      </w:r>
      <w:r>
        <w:rPr>
          <w:rFonts w:ascii="Times New Roman" w:hAnsi="Times New Roman"/>
        </w:rPr>
        <w:t> </w:t>
      </w:r>
      <w:r w:rsidRPr="00306E21">
        <w:rPr>
          <w:rFonts w:ascii="Times New Roman" w:hAnsi="Times New Roman"/>
        </w:rPr>
        <w:t xml:space="preserve">198AHB of the </w:t>
      </w:r>
      <w:r w:rsidRPr="00306E21">
        <w:rPr>
          <w:rFonts w:ascii="Times New Roman" w:hAnsi="Times New Roman"/>
          <w:i/>
          <w:iCs/>
        </w:rPr>
        <w:t>Migration Act 1958</w:t>
      </w:r>
      <w:r w:rsidRPr="00306E21">
        <w:rPr>
          <w:rFonts w:ascii="Times New Roman" w:hAnsi="Times New Roman"/>
        </w:rPr>
        <w:t xml:space="preserve"> (Cth).</w:t>
      </w:r>
    </w:p>
    <w:p w14:paraId="2CFF6B5D" w14:textId="77777777" w:rsidR="003B67F2" w:rsidRPr="00306E21" w:rsidRDefault="003B67F2" w:rsidP="00306E21">
      <w:pPr>
        <w:pStyle w:val="FixListStyle"/>
        <w:spacing w:after="260" w:line="280" w:lineRule="exact"/>
        <w:ind w:right="0"/>
        <w:jc w:val="both"/>
        <w:rPr>
          <w:rFonts w:ascii="Times New Roman" w:hAnsi="Times New Roman"/>
        </w:rPr>
      </w:pPr>
      <w:r w:rsidRPr="00306E21">
        <w:rPr>
          <w:rFonts w:ascii="Times New Roman" w:hAnsi="Times New Roman"/>
        </w:rPr>
        <w:tab/>
        <w:t xml:space="preserve">I also respectfully agree with Gageler CJ, Gleeson, Jagot and Beech-Jones JJ that the scope of the objective assessment required by s 198(2B) of the </w:t>
      </w:r>
      <w:r w:rsidRPr="00306E21">
        <w:rPr>
          <w:rFonts w:ascii="Times New Roman" w:hAnsi="Times New Roman"/>
          <w:i/>
          <w:iCs/>
        </w:rPr>
        <w:t>Migration Act</w:t>
      </w:r>
      <w:r w:rsidRPr="00306E21">
        <w:rPr>
          <w:rFonts w:ascii="Times New Roman" w:hAnsi="Times New Roman"/>
        </w:rPr>
        <w:t xml:space="preserve"> in determining whether it is "reasonably practicable" to remove from Australia an unlawful non-citizen does not encompass a consideration of what might be expected to happen to that non-citizen once they have been received into the country to which they have been removed. I agree with the reasons of their Honours concerning that issue. I also agree with their Honours that the possibility of a non-citizen facing death, torture, persecution or like threats is addressed by the various non-compellable powers vested in the Minister, such as s 195A of the </w:t>
      </w:r>
      <w:r w:rsidRPr="00306E21">
        <w:rPr>
          <w:rFonts w:ascii="Times New Roman" w:hAnsi="Times New Roman"/>
          <w:i/>
          <w:iCs/>
        </w:rPr>
        <w:t>Migration Act</w:t>
      </w:r>
      <w:r w:rsidRPr="00306E21">
        <w:rPr>
          <w:rFonts w:ascii="Times New Roman" w:hAnsi="Times New Roman"/>
        </w:rPr>
        <w:t>.</w:t>
      </w:r>
      <w:r w:rsidRPr="00306E21">
        <w:rPr>
          <w:rStyle w:val="FootnoteReference"/>
          <w:rFonts w:ascii="Times New Roman" w:hAnsi="Times New Roman"/>
          <w:sz w:val="24"/>
        </w:rPr>
        <w:footnoteReference w:id="191"/>
      </w:r>
      <w:r w:rsidRPr="00306E21">
        <w:rPr>
          <w:rFonts w:ascii="Times New Roman" w:hAnsi="Times New Roman"/>
        </w:rPr>
        <w:t xml:space="preserve"> These have been settled principles at least since the enactment of s 197C(1) of the </w:t>
      </w:r>
      <w:r w:rsidRPr="00306E21">
        <w:rPr>
          <w:rFonts w:ascii="Times New Roman" w:hAnsi="Times New Roman"/>
          <w:i/>
          <w:iCs/>
        </w:rPr>
        <w:t>Migration Act</w:t>
      </w:r>
      <w:r w:rsidRPr="00306E21">
        <w:rPr>
          <w:rFonts w:ascii="Times New Roman" w:hAnsi="Times New Roman"/>
        </w:rPr>
        <w:t>. The contentions advanced by the appellant and the amicus curiae which call for a departure from these principles must be rejected for the reasons given by Gageler CJ, Gleeson, Jagot and Beech-Jones JJ.</w:t>
      </w:r>
      <w:r w:rsidRPr="00306E21">
        <w:rPr>
          <w:rStyle w:val="FootnoteReference"/>
          <w:rFonts w:ascii="Times New Roman" w:hAnsi="Times New Roman"/>
          <w:sz w:val="24"/>
        </w:rPr>
        <w:footnoteReference w:id="192"/>
      </w:r>
    </w:p>
    <w:p w14:paraId="5DC68BDA" w14:textId="77777777" w:rsidR="003B67F2" w:rsidRPr="00306E21" w:rsidRDefault="003B67F2" w:rsidP="00306E21">
      <w:pPr>
        <w:pStyle w:val="FixListStyle"/>
        <w:spacing w:after="260" w:line="280" w:lineRule="exact"/>
        <w:ind w:right="0"/>
        <w:jc w:val="both"/>
        <w:rPr>
          <w:rFonts w:ascii="Times New Roman" w:hAnsi="Times New Roman"/>
        </w:rPr>
      </w:pPr>
      <w:r w:rsidRPr="00306E21">
        <w:rPr>
          <w:rFonts w:ascii="Times New Roman" w:hAnsi="Times New Roman"/>
        </w:rPr>
        <w:tab/>
        <w:t xml:space="preserve">Finally, the appellant contended that his removal to Nauru pursuant to s 198(2B) would be an unjustifiable exercise of power properly characterised as punitive, and that, as such, that provision contravenes Ch III of the </w:t>
      </w:r>
      <w:r w:rsidRPr="00306E21">
        <w:rPr>
          <w:rFonts w:ascii="Times New Roman" w:hAnsi="Times New Roman"/>
          <w:i/>
          <w:iCs/>
        </w:rPr>
        <w:t>Constitution</w:t>
      </w:r>
      <w:r w:rsidRPr="00306E21">
        <w:rPr>
          <w:rFonts w:ascii="Times New Roman" w:hAnsi="Times New Roman"/>
        </w:rPr>
        <w:t xml:space="preserve">. That proposition is foreclosed by the observation of Kiefel CJ, Bell, Keane and Edelman JJ in </w:t>
      </w:r>
      <w:r w:rsidRPr="00306E21">
        <w:rPr>
          <w:rFonts w:ascii="Times New Roman" w:hAnsi="Times New Roman"/>
          <w:i/>
          <w:iCs/>
        </w:rPr>
        <w:t>Falzon v Minister for Immigration and Border Protection</w:t>
      </w:r>
      <w:r w:rsidRPr="00306E21">
        <w:rPr>
          <w:rFonts w:ascii="Times New Roman" w:hAnsi="Times New Roman"/>
        </w:rPr>
        <w:t xml:space="preserve"> that "the deportation of aliens does not constitute punishment".</w:t>
      </w:r>
      <w:r w:rsidRPr="00306E21">
        <w:rPr>
          <w:rStyle w:val="FootnoteReference"/>
          <w:rFonts w:ascii="Times New Roman" w:hAnsi="Times New Roman"/>
          <w:sz w:val="24"/>
        </w:rPr>
        <w:footnoteReference w:id="193"/>
      </w:r>
      <w:r w:rsidRPr="00306E21">
        <w:rPr>
          <w:rFonts w:ascii="Times New Roman" w:hAnsi="Times New Roman"/>
        </w:rPr>
        <w:t xml:space="preserve"> </w:t>
      </w:r>
    </w:p>
    <w:p w14:paraId="24F00576" w14:textId="77777777" w:rsidR="003B67F2" w:rsidRPr="00306E21" w:rsidRDefault="003B67F2" w:rsidP="00306E21">
      <w:pPr>
        <w:pStyle w:val="FixListStyle"/>
        <w:spacing w:after="260" w:line="280" w:lineRule="exact"/>
        <w:ind w:right="0"/>
        <w:jc w:val="both"/>
        <w:rPr>
          <w:rFonts w:ascii="Times New Roman" w:hAnsi="Times New Roman"/>
        </w:rPr>
      </w:pPr>
      <w:r w:rsidRPr="00306E21">
        <w:rPr>
          <w:rFonts w:ascii="Times New Roman" w:hAnsi="Times New Roman"/>
        </w:rPr>
        <w:tab/>
        <w:t xml:space="preserve">But I would now go further. In </w:t>
      </w:r>
      <w:r w:rsidRPr="00306E21">
        <w:rPr>
          <w:rFonts w:ascii="Times New Roman" w:hAnsi="Times New Roman"/>
          <w:i/>
          <w:iCs/>
        </w:rPr>
        <w:t>Farmer v Minister for Home Affairs</w:t>
      </w:r>
      <w:r w:rsidRPr="00306E21">
        <w:rPr>
          <w:rFonts w:ascii="Times New Roman" w:hAnsi="Times New Roman"/>
        </w:rPr>
        <w:t xml:space="preserve">, I set out authorities for the proposition that ordinarily s 51(xix) of the </w:t>
      </w:r>
      <w:r w:rsidRPr="00306E21">
        <w:rPr>
          <w:rFonts w:ascii="Times New Roman" w:hAnsi="Times New Roman"/>
          <w:i/>
          <w:iCs/>
        </w:rPr>
        <w:t>Constitution</w:t>
      </w:r>
      <w:r w:rsidRPr="00306E21">
        <w:rPr>
          <w:rFonts w:ascii="Times New Roman" w:hAnsi="Times New Roman"/>
        </w:rPr>
        <w:t xml:space="preserve"> "supplies Parliament with an unfettered power to pass laws which determine which aliens may enter Australia and which may not".</w:t>
      </w:r>
      <w:r w:rsidRPr="00306E21">
        <w:rPr>
          <w:rStyle w:val="FootnoteReference"/>
          <w:rFonts w:ascii="Times New Roman" w:hAnsi="Times New Roman"/>
          <w:sz w:val="24"/>
        </w:rPr>
        <w:footnoteReference w:id="194"/>
      </w:r>
      <w:r w:rsidRPr="00306E21">
        <w:rPr>
          <w:rFonts w:ascii="Times New Roman" w:hAnsi="Times New Roman"/>
        </w:rPr>
        <w:t xml:space="preserve"> That includes a power to remove an alien. That is an express power conferred on the Federal Parliament. As such, any constitutional implication derived from the structure and text of the </w:t>
      </w:r>
      <w:r w:rsidRPr="00306E21">
        <w:rPr>
          <w:rFonts w:ascii="Times New Roman" w:hAnsi="Times New Roman"/>
          <w:i/>
          <w:iCs/>
        </w:rPr>
        <w:lastRenderedPageBreak/>
        <w:t>Constitution</w:t>
      </w:r>
      <w:r w:rsidRPr="00306E21">
        <w:rPr>
          <w:rFonts w:ascii="Times New Roman" w:hAnsi="Times New Roman"/>
        </w:rPr>
        <w:t xml:space="preserve"> must give way to that power: "constitutional implications cannot be made in the face of express constitutional language".</w:t>
      </w:r>
      <w:r w:rsidRPr="00306E21">
        <w:rPr>
          <w:rStyle w:val="FootnoteReference"/>
          <w:rFonts w:ascii="Times New Roman" w:hAnsi="Times New Roman"/>
          <w:sz w:val="24"/>
        </w:rPr>
        <w:footnoteReference w:id="195"/>
      </w:r>
    </w:p>
    <w:p w14:paraId="792FCA27" w14:textId="26A38634" w:rsidR="00825257" w:rsidRPr="001811A9" w:rsidRDefault="003B67F2" w:rsidP="001811A9">
      <w:pPr>
        <w:pStyle w:val="FixListStyle"/>
        <w:spacing w:after="260" w:line="280" w:lineRule="exact"/>
        <w:ind w:right="0"/>
        <w:jc w:val="both"/>
        <w:rPr>
          <w:rFonts w:ascii="Times New Roman" w:hAnsi="Times New Roman"/>
        </w:rPr>
      </w:pPr>
      <w:r w:rsidRPr="00306E21">
        <w:rPr>
          <w:rFonts w:ascii="Times New Roman" w:hAnsi="Times New Roman"/>
        </w:rPr>
        <w:tab/>
        <w:t>This appeal must be dismissed with costs.</w:t>
      </w:r>
    </w:p>
    <w:sectPr w:rsidR="00825257" w:rsidRPr="001811A9" w:rsidSect="003B67F2">
      <w:headerReference w:type="even" r:id="rId32"/>
      <w:headerReference w:type="default" r:id="rId33"/>
      <w:headerReference w:type="first" r:id="rId34"/>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2BDE" w14:textId="77777777" w:rsidR="00B539C8" w:rsidRDefault="00B539C8">
      <w:pPr>
        <w:spacing w:line="240" w:lineRule="auto"/>
      </w:pPr>
      <w:r>
        <w:separator/>
      </w:r>
    </w:p>
  </w:endnote>
  <w:endnote w:type="continuationSeparator" w:id="0">
    <w:p w14:paraId="7FE4AA03" w14:textId="77777777" w:rsidR="00B539C8" w:rsidRDefault="00B539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FB3E" w14:textId="77777777" w:rsidR="00FD0528" w:rsidRDefault="00FD0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AE59" w14:textId="77777777" w:rsidR="00FD0528" w:rsidRDefault="00FD0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B901" w14:textId="77777777" w:rsidR="00FD0528" w:rsidRDefault="00FD0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91C5" w14:textId="77777777" w:rsidR="00FD0528" w:rsidRDefault="00FD0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6CE7" w14:textId="77777777" w:rsidR="00FD0528" w:rsidRDefault="00FD05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6A39" w14:textId="77777777" w:rsidR="00FD0528" w:rsidRDefault="00FD052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5100" w14:textId="77777777" w:rsidR="003B67F2" w:rsidRDefault="003B67F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5AC0" w14:textId="77777777" w:rsidR="003B67F2" w:rsidRDefault="003B67F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CB87" w14:textId="77777777" w:rsidR="003B67F2" w:rsidRDefault="003B6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A263C" w14:textId="77777777" w:rsidR="00B539C8" w:rsidRPr="006551CC" w:rsidRDefault="00B539C8" w:rsidP="006551CC">
      <w:pPr>
        <w:pStyle w:val="Footer"/>
        <w:spacing w:before="120" w:after="20"/>
        <w:ind w:right="0"/>
        <w:rPr>
          <w:rFonts w:ascii="Times New Roman" w:hAnsi="Times New Roman"/>
        </w:rPr>
      </w:pPr>
      <w:r>
        <w:continuationSeparator/>
      </w:r>
    </w:p>
  </w:footnote>
  <w:footnote w:type="continuationSeparator" w:id="0">
    <w:p w14:paraId="4C56EEA6" w14:textId="77777777" w:rsidR="00B539C8" w:rsidRPr="006551CC" w:rsidRDefault="00B539C8" w:rsidP="006551CC">
      <w:pPr>
        <w:pStyle w:val="Footer"/>
        <w:spacing w:before="120" w:after="20"/>
        <w:ind w:right="0"/>
        <w:rPr>
          <w:rFonts w:ascii="Times New Roman" w:hAnsi="Times New Roman"/>
        </w:rPr>
      </w:pPr>
      <w:r w:rsidRPr="006551CC">
        <w:rPr>
          <w:rFonts w:ascii="Times New Roman" w:hAnsi="Times New Roman"/>
        </w:rPr>
        <w:continuationSeparator/>
      </w:r>
    </w:p>
  </w:footnote>
  <w:footnote w:type="continuationNotice" w:id="1">
    <w:p w14:paraId="438A53E5" w14:textId="77777777" w:rsidR="00B539C8" w:rsidRPr="003B67F2" w:rsidRDefault="00B539C8">
      <w:pPr>
        <w:jc w:val="right"/>
        <w:rPr>
          <w:rFonts w:ascii="Times New Roman" w:hAnsi="Times New Roman"/>
          <w:sz w:val="24"/>
        </w:rPr>
      </w:pPr>
    </w:p>
  </w:footnote>
  <w:footnote w:id="2">
    <w:p w14:paraId="663BEB6C" w14:textId="1E899828" w:rsidR="00073DB2" w:rsidRPr="006551CC" w:rsidRDefault="00073DB2"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r>
      <w:r w:rsidRPr="006551CC">
        <w:rPr>
          <w:rFonts w:ascii="Times New Roman" w:hAnsi="Times New Roman"/>
          <w:i/>
          <w:iCs/>
          <w:sz w:val="24"/>
        </w:rPr>
        <w:t xml:space="preserve">Bogan v Estate of Smedley </w:t>
      </w:r>
      <w:r w:rsidRPr="006551CC">
        <w:rPr>
          <w:rFonts w:ascii="Times New Roman" w:hAnsi="Times New Roman"/>
          <w:sz w:val="24"/>
        </w:rPr>
        <w:t xml:space="preserve">(2025) 99 ALJR 619 at 629 [43], 636 [87]; 422 ALR 94 at 105, 114, citing </w:t>
      </w:r>
      <w:r w:rsidRPr="006551CC">
        <w:rPr>
          <w:rFonts w:ascii="Times New Roman" w:hAnsi="Times New Roman"/>
          <w:i/>
          <w:iCs/>
          <w:sz w:val="24"/>
        </w:rPr>
        <w:t xml:space="preserve">Attorney-General (NSW) v Commonwealth Savings Bank of Australia </w:t>
      </w:r>
      <w:r w:rsidRPr="006551CC">
        <w:rPr>
          <w:rFonts w:ascii="Times New Roman" w:hAnsi="Times New Roman"/>
          <w:sz w:val="24"/>
        </w:rPr>
        <w:t>(1986) 160 CLR 315 at 324-325.</w:t>
      </w:r>
    </w:p>
  </w:footnote>
  <w:footnote w:id="3">
    <w:p w14:paraId="23C378DC" w14:textId="77777777" w:rsidR="00073DB2" w:rsidRPr="006551CC" w:rsidRDefault="00073DB2"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r>
      <w:r w:rsidRPr="006551CC">
        <w:rPr>
          <w:rFonts w:ascii="Times New Roman" w:hAnsi="Times New Roman"/>
          <w:i/>
          <w:iCs/>
          <w:sz w:val="24"/>
        </w:rPr>
        <w:t xml:space="preserve">Minister for Immigration and Border Protection v SZVFW </w:t>
      </w:r>
      <w:r w:rsidRPr="006551CC">
        <w:rPr>
          <w:rFonts w:ascii="Times New Roman" w:hAnsi="Times New Roman"/>
          <w:sz w:val="24"/>
        </w:rPr>
        <w:t xml:space="preserve">(2018) 264 CLR 541 at 553 [21], 556 [31], 593 [153]. See also </w:t>
      </w:r>
      <w:r w:rsidRPr="006551CC">
        <w:rPr>
          <w:rFonts w:ascii="Times New Roman" w:hAnsi="Times New Roman"/>
          <w:i/>
          <w:iCs/>
          <w:sz w:val="24"/>
        </w:rPr>
        <w:t xml:space="preserve">Victorian Stevedoring and General Contracting Co Pty Ltd v Dignan </w:t>
      </w:r>
      <w:r w:rsidRPr="006551CC">
        <w:rPr>
          <w:rFonts w:ascii="Times New Roman" w:hAnsi="Times New Roman"/>
          <w:sz w:val="24"/>
        </w:rPr>
        <w:t>(1931) 46 CLR 73 at 106-111.</w:t>
      </w:r>
    </w:p>
  </w:footnote>
  <w:footnote w:id="4">
    <w:p w14:paraId="620552B7" w14:textId="77777777" w:rsidR="00EA60E8" w:rsidRPr="006551CC" w:rsidRDefault="00EA60E8"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t>(2023) 280 CLR 137.</w:t>
      </w:r>
    </w:p>
  </w:footnote>
  <w:footnote w:id="5">
    <w:p w14:paraId="28BE94D9" w14:textId="38E078AA" w:rsidR="00042C03" w:rsidRPr="006551CC" w:rsidRDefault="00042C03"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t xml:space="preserve">See </w:t>
      </w:r>
      <w:r w:rsidR="00790E56" w:rsidRPr="006551CC">
        <w:rPr>
          <w:rFonts w:ascii="Times New Roman" w:hAnsi="Times New Roman"/>
          <w:sz w:val="24"/>
        </w:rPr>
        <w:t>ss 72(1)(b) and 73 of the</w:t>
      </w:r>
      <w:r w:rsidRPr="006551CC">
        <w:rPr>
          <w:rFonts w:ascii="Times New Roman" w:hAnsi="Times New Roman"/>
          <w:sz w:val="24"/>
        </w:rPr>
        <w:t xml:space="preserve"> </w:t>
      </w:r>
      <w:r w:rsidRPr="006551CC">
        <w:rPr>
          <w:rFonts w:ascii="Times New Roman" w:hAnsi="Times New Roman"/>
          <w:i/>
          <w:iCs/>
          <w:sz w:val="24"/>
        </w:rPr>
        <w:t>Migration Act</w:t>
      </w:r>
      <w:r w:rsidR="00F773CC" w:rsidRPr="006551CC">
        <w:rPr>
          <w:rFonts w:ascii="Times New Roman" w:hAnsi="Times New Roman"/>
          <w:sz w:val="24"/>
        </w:rPr>
        <w:t xml:space="preserve"> and</w:t>
      </w:r>
      <w:r w:rsidR="00F773CC" w:rsidRPr="006551CC">
        <w:rPr>
          <w:rFonts w:ascii="Times New Roman" w:hAnsi="Times New Roman"/>
          <w:i/>
          <w:iCs/>
          <w:sz w:val="24"/>
        </w:rPr>
        <w:t xml:space="preserve"> </w:t>
      </w:r>
      <w:r w:rsidR="00F773CC" w:rsidRPr="006551CC">
        <w:rPr>
          <w:rFonts w:ascii="Times New Roman" w:hAnsi="Times New Roman"/>
          <w:sz w:val="24"/>
        </w:rPr>
        <w:t xml:space="preserve">regs 2.20(1) and </w:t>
      </w:r>
      <w:r w:rsidR="0020179B" w:rsidRPr="006551CC">
        <w:rPr>
          <w:rFonts w:ascii="Times New Roman" w:hAnsi="Times New Roman"/>
          <w:sz w:val="24"/>
        </w:rPr>
        <w:t>2.20</w:t>
      </w:r>
      <w:r w:rsidR="00F773CC" w:rsidRPr="006551CC">
        <w:rPr>
          <w:rFonts w:ascii="Times New Roman" w:hAnsi="Times New Roman"/>
          <w:sz w:val="24"/>
        </w:rPr>
        <w:t>(18) and 2.25AB</w:t>
      </w:r>
      <w:r w:rsidR="00F773CC" w:rsidRPr="006551CC">
        <w:rPr>
          <w:rFonts w:ascii="Times New Roman" w:hAnsi="Times New Roman"/>
          <w:i/>
          <w:iCs/>
          <w:sz w:val="24"/>
        </w:rPr>
        <w:t xml:space="preserve"> </w:t>
      </w:r>
      <w:r w:rsidR="00F773CC" w:rsidRPr="006551CC">
        <w:rPr>
          <w:rFonts w:ascii="Times New Roman" w:hAnsi="Times New Roman"/>
          <w:sz w:val="24"/>
        </w:rPr>
        <w:t xml:space="preserve">of the </w:t>
      </w:r>
      <w:r w:rsidRPr="006551CC">
        <w:rPr>
          <w:rFonts w:ascii="Times New Roman" w:hAnsi="Times New Roman"/>
          <w:i/>
          <w:iCs/>
          <w:sz w:val="24"/>
        </w:rPr>
        <w:t xml:space="preserve">Migration Regulations 1994 </w:t>
      </w:r>
      <w:r w:rsidRPr="006551CC">
        <w:rPr>
          <w:rFonts w:ascii="Times New Roman" w:hAnsi="Times New Roman"/>
          <w:sz w:val="24"/>
        </w:rPr>
        <w:t>(</w:t>
      </w:r>
      <w:r w:rsidRPr="006551CC">
        <w:rPr>
          <w:rFonts w:ascii="Times New Roman" w:hAnsi="Times New Roman"/>
          <w:sz w:val="24"/>
        </w:rPr>
        <w:t>Cth)</w:t>
      </w:r>
      <w:r w:rsidRPr="006551CC" w:rsidDel="00F773CC">
        <w:rPr>
          <w:rFonts w:ascii="Times New Roman" w:hAnsi="Times New Roman"/>
          <w:sz w:val="24"/>
        </w:rPr>
        <w:t xml:space="preserve">, </w:t>
      </w:r>
      <w:r w:rsidRPr="006551CC">
        <w:rPr>
          <w:rFonts w:ascii="Times New Roman" w:hAnsi="Times New Roman"/>
          <w:sz w:val="24"/>
        </w:rPr>
        <w:t xml:space="preserve">explained in </w:t>
      </w:r>
      <w:r w:rsidRPr="006551CC">
        <w:rPr>
          <w:rFonts w:ascii="Times New Roman" w:hAnsi="Times New Roman"/>
          <w:i/>
          <w:iCs/>
          <w:sz w:val="24"/>
        </w:rPr>
        <w:t xml:space="preserve">YBFZ v Minister for Immigration, Citizenship and Multicultural Affairs </w:t>
      </w:r>
      <w:r w:rsidRPr="006551CC">
        <w:rPr>
          <w:rFonts w:ascii="Times New Roman" w:hAnsi="Times New Roman"/>
          <w:sz w:val="24"/>
        </w:rPr>
        <w:t>(2024) 99 ALJR 1 at 12-</w:t>
      </w:r>
      <w:r w:rsidR="00F773CC" w:rsidRPr="006551CC">
        <w:rPr>
          <w:rFonts w:ascii="Times New Roman" w:hAnsi="Times New Roman"/>
          <w:sz w:val="24"/>
        </w:rPr>
        <w:t xml:space="preserve">13 </w:t>
      </w:r>
      <w:r w:rsidRPr="006551CC">
        <w:rPr>
          <w:rFonts w:ascii="Times New Roman" w:hAnsi="Times New Roman"/>
          <w:sz w:val="24"/>
        </w:rPr>
        <w:t>[20]-[</w:t>
      </w:r>
      <w:r w:rsidR="007C1574" w:rsidRPr="006551CC">
        <w:rPr>
          <w:rFonts w:ascii="Times New Roman" w:hAnsi="Times New Roman"/>
          <w:sz w:val="24"/>
        </w:rPr>
        <w:t>21</w:t>
      </w:r>
      <w:r w:rsidRPr="006551CC">
        <w:rPr>
          <w:rFonts w:ascii="Times New Roman" w:hAnsi="Times New Roman"/>
          <w:sz w:val="24"/>
        </w:rPr>
        <w:t>]; 419 ALR 457 at 469.</w:t>
      </w:r>
    </w:p>
  </w:footnote>
  <w:footnote w:id="6">
    <w:p w14:paraId="42432D29" w14:textId="19973EB1" w:rsidR="001F2FA5" w:rsidRPr="006551CC" w:rsidRDefault="001F2FA5"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t xml:space="preserve">Australia, Senate, </w:t>
      </w:r>
      <w:r w:rsidRPr="006551CC">
        <w:rPr>
          <w:rFonts w:ascii="Times New Roman" w:hAnsi="Times New Roman"/>
          <w:i/>
          <w:iCs/>
          <w:sz w:val="24"/>
        </w:rPr>
        <w:t>Migration Amendment Bill 2024</w:t>
      </w:r>
      <w:r w:rsidRPr="006551CC">
        <w:rPr>
          <w:rFonts w:ascii="Times New Roman" w:hAnsi="Times New Roman"/>
          <w:sz w:val="24"/>
        </w:rPr>
        <w:t>, Revised Explanatory Memor</w:t>
      </w:r>
      <w:r w:rsidR="00871717" w:rsidRPr="006551CC">
        <w:rPr>
          <w:rFonts w:ascii="Times New Roman" w:hAnsi="Times New Roman"/>
          <w:sz w:val="24"/>
        </w:rPr>
        <w:t>andum at 7 [21].</w:t>
      </w:r>
    </w:p>
  </w:footnote>
  <w:footnote w:id="7">
    <w:p w14:paraId="309C14C2" w14:textId="6C24CC96" w:rsidR="00BB42B1" w:rsidRPr="006551CC" w:rsidRDefault="00BB42B1"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BF4E91" w:rsidRPr="006551CC">
        <w:rPr>
          <w:rFonts w:ascii="Times New Roman" w:hAnsi="Times New Roman"/>
          <w:sz w:val="24"/>
        </w:rPr>
        <w:tab/>
        <w:t xml:space="preserve">Australia, Senate, </w:t>
      </w:r>
      <w:r w:rsidR="00BF4E91" w:rsidRPr="006551CC">
        <w:rPr>
          <w:rFonts w:ascii="Times New Roman" w:hAnsi="Times New Roman"/>
          <w:i/>
          <w:iCs/>
          <w:sz w:val="24"/>
        </w:rPr>
        <w:t>Migration Amendment Bill 2024</w:t>
      </w:r>
      <w:r w:rsidR="00BF4E91" w:rsidRPr="006551CC">
        <w:rPr>
          <w:rFonts w:ascii="Times New Roman" w:hAnsi="Times New Roman"/>
          <w:sz w:val="24"/>
        </w:rPr>
        <w:t>, Revised Explanatory Memorandum at 6 [16].</w:t>
      </w:r>
    </w:p>
  </w:footnote>
  <w:footnote w:id="8">
    <w:p w14:paraId="2EF9B63F" w14:textId="3E559194" w:rsidR="00206BE5" w:rsidRPr="006551CC" w:rsidRDefault="00206BE5"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r>
      <w:r w:rsidR="00BA7C38" w:rsidRPr="006551CC">
        <w:rPr>
          <w:rFonts w:ascii="Times New Roman" w:hAnsi="Times New Roman"/>
          <w:sz w:val="24"/>
        </w:rPr>
        <w:t>(2024) 282 CLR 172</w:t>
      </w:r>
      <w:r w:rsidRPr="006551CC">
        <w:rPr>
          <w:rFonts w:ascii="Times New Roman" w:hAnsi="Times New Roman"/>
          <w:sz w:val="24"/>
        </w:rPr>
        <w:t>.</w:t>
      </w:r>
    </w:p>
  </w:footnote>
  <w:footnote w:id="9">
    <w:p w14:paraId="7EFA9C4E" w14:textId="5C65FBED" w:rsidR="00206BE5" w:rsidRPr="006551CC" w:rsidRDefault="00206BE5"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t>(2025) 99 ALJR 486</w:t>
      </w:r>
      <w:r w:rsidR="007A5B7A" w:rsidRPr="006551CC">
        <w:rPr>
          <w:rFonts w:ascii="Times New Roman" w:hAnsi="Times New Roman"/>
          <w:sz w:val="24"/>
        </w:rPr>
        <w:t>; 421 ALR 483</w:t>
      </w:r>
      <w:r w:rsidR="0013041B" w:rsidRPr="006551CC">
        <w:rPr>
          <w:rFonts w:ascii="Times New Roman" w:hAnsi="Times New Roman"/>
          <w:sz w:val="24"/>
        </w:rPr>
        <w:t>.</w:t>
      </w:r>
    </w:p>
  </w:footnote>
  <w:footnote w:id="10">
    <w:p w14:paraId="719B9BBB" w14:textId="40CF2CF3" w:rsidR="00A203FC" w:rsidRPr="006551CC" w:rsidRDefault="00A203FC"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7A5B7A" w:rsidRPr="006551CC">
        <w:rPr>
          <w:rFonts w:ascii="Times New Roman" w:hAnsi="Times New Roman"/>
          <w:sz w:val="24"/>
        </w:rPr>
        <w:tab/>
      </w:r>
      <w:r w:rsidR="00AE3B1E" w:rsidRPr="006551CC">
        <w:rPr>
          <w:rFonts w:ascii="Times New Roman" w:hAnsi="Times New Roman"/>
          <w:sz w:val="24"/>
        </w:rPr>
        <w:t>Section</w:t>
      </w:r>
      <w:r w:rsidR="00FE0F0B" w:rsidRPr="006551CC">
        <w:rPr>
          <w:rFonts w:ascii="Times New Roman" w:hAnsi="Times New Roman"/>
          <w:sz w:val="24"/>
        </w:rPr>
        <w:t xml:space="preserve"> </w:t>
      </w:r>
      <w:r w:rsidR="007A5B7A" w:rsidRPr="006551CC">
        <w:rPr>
          <w:rFonts w:ascii="Times New Roman" w:hAnsi="Times New Roman"/>
          <w:sz w:val="24"/>
        </w:rPr>
        <w:t xml:space="preserve">5(1) </w:t>
      </w:r>
      <w:r w:rsidR="006700B3" w:rsidRPr="006551CC">
        <w:rPr>
          <w:rFonts w:ascii="Times New Roman" w:hAnsi="Times New Roman"/>
          <w:sz w:val="24"/>
        </w:rPr>
        <w:t>(definition of "officer"</w:t>
      </w:r>
      <w:r w:rsidR="00AE3B1E" w:rsidRPr="006551CC">
        <w:rPr>
          <w:rFonts w:ascii="Times New Roman" w:hAnsi="Times New Roman"/>
          <w:sz w:val="24"/>
        </w:rPr>
        <w:t>, para (a)</w:t>
      </w:r>
      <w:r w:rsidR="006700B3" w:rsidRPr="006551CC">
        <w:rPr>
          <w:rFonts w:ascii="Times New Roman" w:hAnsi="Times New Roman"/>
          <w:sz w:val="24"/>
        </w:rPr>
        <w:t xml:space="preserve">) </w:t>
      </w:r>
      <w:r w:rsidR="007A5B7A" w:rsidRPr="006551CC">
        <w:rPr>
          <w:rFonts w:ascii="Times New Roman" w:hAnsi="Times New Roman"/>
          <w:sz w:val="24"/>
        </w:rPr>
        <w:t xml:space="preserve">of the </w:t>
      </w:r>
      <w:r w:rsidR="007A5B7A" w:rsidRPr="006551CC">
        <w:rPr>
          <w:rFonts w:ascii="Times New Roman" w:hAnsi="Times New Roman"/>
          <w:i/>
          <w:iCs/>
          <w:sz w:val="24"/>
        </w:rPr>
        <w:t>Migration Act</w:t>
      </w:r>
      <w:r w:rsidR="007A5B7A" w:rsidRPr="006551CC">
        <w:rPr>
          <w:rFonts w:ascii="Times New Roman" w:hAnsi="Times New Roman"/>
          <w:sz w:val="24"/>
        </w:rPr>
        <w:t>.</w:t>
      </w:r>
    </w:p>
  </w:footnote>
  <w:footnote w:id="11">
    <w:p w14:paraId="0916A003" w14:textId="50C4F345" w:rsidR="0067003D" w:rsidRPr="006551CC" w:rsidRDefault="0067003D"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112A63" w:rsidRPr="006551CC">
        <w:rPr>
          <w:rFonts w:ascii="Times New Roman" w:hAnsi="Times New Roman"/>
          <w:sz w:val="24"/>
        </w:rPr>
        <w:tab/>
        <w:t>Section 5(1)</w:t>
      </w:r>
      <w:r w:rsidR="00505C28" w:rsidRPr="006551CC">
        <w:rPr>
          <w:rFonts w:ascii="Times New Roman" w:hAnsi="Times New Roman"/>
          <w:sz w:val="24"/>
        </w:rPr>
        <w:t xml:space="preserve"> (definition of "remove")</w:t>
      </w:r>
      <w:r w:rsidR="00112A63" w:rsidRPr="006551CC">
        <w:rPr>
          <w:rFonts w:ascii="Times New Roman" w:hAnsi="Times New Roman"/>
          <w:sz w:val="24"/>
        </w:rPr>
        <w:t xml:space="preserve"> of the </w:t>
      </w:r>
      <w:r w:rsidR="00112A63" w:rsidRPr="006551CC">
        <w:rPr>
          <w:rFonts w:ascii="Times New Roman" w:hAnsi="Times New Roman"/>
          <w:i/>
          <w:iCs/>
          <w:sz w:val="24"/>
        </w:rPr>
        <w:t>Migration Act</w:t>
      </w:r>
      <w:r w:rsidR="00112A63" w:rsidRPr="006551CC">
        <w:rPr>
          <w:rFonts w:ascii="Times New Roman" w:hAnsi="Times New Roman"/>
          <w:sz w:val="24"/>
        </w:rPr>
        <w:t>.</w:t>
      </w:r>
    </w:p>
  </w:footnote>
  <w:footnote w:id="12">
    <w:p w14:paraId="2267A0BF" w14:textId="0E6D7FC8" w:rsidR="00F94EE6" w:rsidRPr="006551CC" w:rsidRDefault="00F94EE6"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t xml:space="preserve">See Sch 2 </w:t>
      </w:r>
      <w:r w:rsidR="00C1294F" w:rsidRPr="006551CC">
        <w:rPr>
          <w:rFonts w:ascii="Times New Roman" w:hAnsi="Times New Roman"/>
          <w:sz w:val="24"/>
        </w:rPr>
        <w:t xml:space="preserve">to the </w:t>
      </w:r>
      <w:r w:rsidR="00C1294F" w:rsidRPr="006551CC">
        <w:rPr>
          <w:rFonts w:ascii="Times New Roman" w:hAnsi="Times New Roman"/>
          <w:i/>
          <w:iCs/>
          <w:sz w:val="24"/>
        </w:rPr>
        <w:t xml:space="preserve">Australian Human Rights Commission Act 1986 </w:t>
      </w:r>
      <w:r w:rsidR="00C1294F" w:rsidRPr="006551CC">
        <w:rPr>
          <w:rFonts w:ascii="Times New Roman" w:hAnsi="Times New Roman"/>
          <w:sz w:val="24"/>
        </w:rPr>
        <w:t>(</w:t>
      </w:r>
      <w:r w:rsidR="00C1294F" w:rsidRPr="006551CC">
        <w:rPr>
          <w:rFonts w:ascii="Times New Roman" w:hAnsi="Times New Roman"/>
          <w:sz w:val="24"/>
        </w:rPr>
        <w:t>Cth).</w:t>
      </w:r>
    </w:p>
  </w:footnote>
  <w:footnote w:id="13">
    <w:p w14:paraId="239A439E" w14:textId="786511DE" w:rsidR="00112A63" w:rsidRPr="006551CC" w:rsidRDefault="00112A63"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t>Section 5(1)</w:t>
      </w:r>
      <w:r w:rsidR="00F74E18" w:rsidRPr="006551CC">
        <w:rPr>
          <w:rFonts w:ascii="Times New Roman" w:hAnsi="Times New Roman"/>
          <w:sz w:val="24"/>
        </w:rPr>
        <w:t xml:space="preserve"> (definition of</w:t>
      </w:r>
      <w:r w:rsidR="002626CD" w:rsidRPr="006551CC">
        <w:rPr>
          <w:rFonts w:ascii="Times New Roman" w:hAnsi="Times New Roman"/>
          <w:sz w:val="24"/>
        </w:rPr>
        <w:t xml:space="preserve"> "non-refoulement obligations")</w:t>
      </w:r>
      <w:r w:rsidRPr="006551CC">
        <w:rPr>
          <w:rFonts w:ascii="Times New Roman" w:hAnsi="Times New Roman"/>
          <w:sz w:val="24"/>
        </w:rPr>
        <w:t xml:space="preserve"> of the </w:t>
      </w:r>
      <w:r w:rsidRPr="006551CC">
        <w:rPr>
          <w:rFonts w:ascii="Times New Roman" w:hAnsi="Times New Roman"/>
          <w:i/>
          <w:iCs/>
          <w:sz w:val="24"/>
        </w:rPr>
        <w:t>Migration Act</w:t>
      </w:r>
      <w:r w:rsidRPr="006551CC">
        <w:rPr>
          <w:rFonts w:ascii="Times New Roman" w:hAnsi="Times New Roman"/>
          <w:sz w:val="24"/>
        </w:rPr>
        <w:t>.</w:t>
      </w:r>
    </w:p>
  </w:footnote>
  <w:footnote w:id="14">
    <w:p w14:paraId="17A15129" w14:textId="4982CE21" w:rsidR="00F74E18" w:rsidRPr="006551CC" w:rsidRDefault="00F74E18"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t xml:space="preserve">Section 197C(5)(a) and (b) of the </w:t>
      </w:r>
      <w:r w:rsidRPr="006551CC">
        <w:rPr>
          <w:rFonts w:ascii="Times New Roman" w:hAnsi="Times New Roman"/>
          <w:i/>
          <w:iCs/>
          <w:sz w:val="24"/>
        </w:rPr>
        <w:t>Migration Act</w:t>
      </w:r>
      <w:r w:rsidRPr="006551CC">
        <w:rPr>
          <w:rFonts w:ascii="Times New Roman" w:hAnsi="Times New Roman"/>
          <w:sz w:val="24"/>
        </w:rPr>
        <w:t>.</w:t>
      </w:r>
    </w:p>
  </w:footnote>
  <w:footnote w:id="15">
    <w:p w14:paraId="39A082E1" w14:textId="0E4A9039" w:rsidR="00215F02" w:rsidRPr="006551CC" w:rsidRDefault="00215F02"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13041B" w:rsidRPr="006551CC">
        <w:rPr>
          <w:rFonts w:ascii="Times New Roman" w:hAnsi="Times New Roman"/>
          <w:sz w:val="24"/>
        </w:rPr>
        <w:tab/>
      </w:r>
      <w:r w:rsidR="00126286" w:rsidRPr="006551CC">
        <w:rPr>
          <w:rFonts w:ascii="Times New Roman" w:hAnsi="Times New Roman"/>
          <w:sz w:val="24"/>
        </w:rPr>
        <w:t xml:space="preserve">(2024) </w:t>
      </w:r>
      <w:r w:rsidR="00BA7C38" w:rsidRPr="006551CC">
        <w:rPr>
          <w:rFonts w:ascii="Times New Roman" w:hAnsi="Times New Roman"/>
          <w:sz w:val="24"/>
        </w:rPr>
        <w:t>282 CLR 172</w:t>
      </w:r>
      <w:r w:rsidR="0013041B" w:rsidRPr="006551CC">
        <w:rPr>
          <w:rFonts w:ascii="Times New Roman" w:hAnsi="Times New Roman"/>
          <w:sz w:val="24"/>
        </w:rPr>
        <w:t xml:space="preserve"> at </w:t>
      </w:r>
      <w:r w:rsidR="00A64CCF" w:rsidRPr="006551CC">
        <w:rPr>
          <w:rFonts w:ascii="Times New Roman" w:hAnsi="Times New Roman"/>
          <w:sz w:val="24"/>
        </w:rPr>
        <w:t>189</w:t>
      </w:r>
      <w:r w:rsidR="0013041B" w:rsidRPr="006551CC">
        <w:rPr>
          <w:rFonts w:ascii="Times New Roman" w:hAnsi="Times New Roman"/>
          <w:sz w:val="24"/>
        </w:rPr>
        <w:t xml:space="preserve"> [38].</w:t>
      </w:r>
    </w:p>
  </w:footnote>
  <w:footnote w:id="16">
    <w:p w14:paraId="11A0C072" w14:textId="1E2B1299" w:rsidR="00FF750D" w:rsidRPr="006551CC" w:rsidRDefault="00FF750D"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A93A89" w:rsidRPr="006551CC">
        <w:rPr>
          <w:rFonts w:ascii="Times New Roman" w:hAnsi="Times New Roman"/>
          <w:sz w:val="24"/>
        </w:rPr>
        <w:tab/>
      </w:r>
      <w:r w:rsidR="00820757" w:rsidRPr="006551CC">
        <w:rPr>
          <w:rFonts w:ascii="Times New Roman" w:hAnsi="Times New Roman"/>
          <w:i/>
          <w:iCs/>
          <w:sz w:val="24"/>
        </w:rPr>
        <w:t xml:space="preserve">TCXM v Minister for Immigration and Multicultural Affairs </w:t>
      </w:r>
      <w:r w:rsidR="00820757" w:rsidRPr="006551CC">
        <w:rPr>
          <w:rFonts w:ascii="Times New Roman" w:hAnsi="Times New Roman"/>
          <w:sz w:val="24"/>
        </w:rPr>
        <w:t>[2025] FCA 540 at [50].</w:t>
      </w:r>
    </w:p>
  </w:footnote>
  <w:footnote w:id="17">
    <w:p w14:paraId="11430CB1" w14:textId="14EAB05B" w:rsidR="00225412" w:rsidRPr="006551CC" w:rsidRDefault="00225412"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t xml:space="preserve">Item 3(d) of Sch 3 to the </w:t>
      </w:r>
      <w:r w:rsidRPr="006551CC">
        <w:rPr>
          <w:rFonts w:ascii="Times New Roman" w:hAnsi="Times New Roman"/>
          <w:i/>
          <w:iCs/>
          <w:sz w:val="24"/>
        </w:rPr>
        <w:t>Immigration (Long Term Stay Visa) Regulations 2025</w:t>
      </w:r>
      <w:r w:rsidRPr="006551CC">
        <w:rPr>
          <w:rFonts w:ascii="Times New Roman" w:hAnsi="Times New Roman"/>
          <w:sz w:val="24"/>
        </w:rPr>
        <w:t xml:space="preserve"> (Nauru).</w:t>
      </w:r>
    </w:p>
  </w:footnote>
  <w:footnote w:id="18">
    <w:p w14:paraId="19C45AEE" w14:textId="23BE5122" w:rsidR="00C36015" w:rsidRPr="006551CC" w:rsidRDefault="00C36015"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465AB3" w:rsidRPr="006551CC">
        <w:rPr>
          <w:rFonts w:ascii="Times New Roman" w:hAnsi="Times New Roman"/>
          <w:sz w:val="24"/>
        </w:rPr>
        <w:tab/>
      </w:r>
      <w:r w:rsidR="00465AB3" w:rsidRPr="006551CC">
        <w:rPr>
          <w:rFonts w:ascii="Times New Roman" w:hAnsi="Times New Roman"/>
          <w:i/>
          <w:iCs/>
          <w:sz w:val="24"/>
        </w:rPr>
        <w:t xml:space="preserve">TCXM v Minister for Immigration and Multicultural Affairs </w:t>
      </w:r>
      <w:r w:rsidR="00465AB3" w:rsidRPr="006551CC">
        <w:rPr>
          <w:rFonts w:ascii="Times New Roman" w:hAnsi="Times New Roman"/>
          <w:sz w:val="24"/>
        </w:rPr>
        <w:t>[2025] FCA 540 at [84].</w:t>
      </w:r>
    </w:p>
  </w:footnote>
  <w:footnote w:id="19">
    <w:p w14:paraId="1CDF620E" w14:textId="7F1A61A5" w:rsidR="00C36015" w:rsidRPr="006551CC" w:rsidRDefault="00C36015"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1A6F8E" w:rsidRPr="006551CC">
        <w:rPr>
          <w:rFonts w:ascii="Times New Roman" w:hAnsi="Times New Roman"/>
          <w:sz w:val="24"/>
        </w:rPr>
        <w:tab/>
      </w:r>
      <w:r w:rsidR="001A6F8E" w:rsidRPr="006551CC">
        <w:rPr>
          <w:rFonts w:ascii="Times New Roman" w:hAnsi="Times New Roman"/>
          <w:i/>
          <w:iCs/>
          <w:sz w:val="24"/>
        </w:rPr>
        <w:t xml:space="preserve">TCXM v Minister for Immigration and Multicultural Affairs </w:t>
      </w:r>
      <w:r w:rsidR="001A6F8E" w:rsidRPr="006551CC">
        <w:rPr>
          <w:rFonts w:ascii="Times New Roman" w:hAnsi="Times New Roman"/>
          <w:sz w:val="24"/>
        </w:rPr>
        <w:t>[2025] FCA 540 at [87].</w:t>
      </w:r>
    </w:p>
  </w:footnote>
  <w:footnote w:id="20">
    <w:p w14:paraId="650D26C7" w14:textId="25C5235B" w:rsidR="00C36015" w:rsidRPr="006551CC" w:rsidRDefault="00C36015"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1A6F8E" w:rsidRPr="006551CC">
        <w:rPr>
          <w:rFonts w:ascii="Times New Roman" w:hAnsi="Times New Roman"/>
          <w:sz w:val="24"/>
        </w:rPr>
        <w:tab/>
      </w:r>
      <w:r w:rsidR="001A6F8E" w:rsidRPr="006551CC">
        <w:rPr>
          <w:rFonts w:ascii="Times New Roman" w:hAnsi="Times New Roman"/>
          <w:i/>
          <w:iCs/>
          <w:sz w:val="24"/>
        </w:rPr>
        <w:t xml:space="preserve">TCXM v Minister for Immigration and Multicultural Affairs </w:t>
      </w:r>
      <w:r w:rsidR="001A6F8E" w:rsidRPr="006551CC">
        <w:rPr>
          <w:rFonts w:ascii="Times New Roman" w:hAnsi="Times New Roman"/>
          <w:sz w:val="24"/>
        </w:rPr>
        <w:t>[2025] FCA 540 at [90].</w:t>
      </w:r>
    </w:p>
  </w:footnote>
  <w:footnote w:id="21">
    <w:p w14:paraId="4FE93D0E" w14:textId="32FD4D6F" w:rsidR="00553F6A" w:rsidRPr="006551CC" w:rsidRDefault="00553F6A"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612534" w:rsidRPr="006551CC">
        <w:rPr>
          <w:rFonts w:ascii="Times New Roman" w:hAnsi="Times New Roman"/>
          <w:sz w:val="24"/>
        </w:rPr>
        <w:tab/>
      </w:r>
      <w:r w:rsidR="00612534" w:rsidRPr="006551CC">
        <w:rPr>
          <w:rFonts w:ascii="Times New Roman" w:hAnsi="Times New Roman"/>
          <w:i/>
          <w:iCs/>
          <w:sz w:val="24"/>
        </w:rPr>
        <w:t xml:space="preserve">TCXM v Minister for Immigration and Multicultural Affairs </w:t>
      </w:r>
      <w:r w:rsidR="00612534" w:rsidRPr="006551CC">
        <w:rPr>
          <w:rFonts w:ascii="Times New Roman" w:hAnsi="Times New Roman"/>
          <w:sz w:val="24"/>
        </w:rPr>
        <w:t>[2025] FCA 540 at [127], [130].</w:t>
      </w:r>
    </w:p>
  </w:footnote>
  <w:footnote w:id="22">
    <w:p w14:paraId="2ED4C79C" w14:textId="7CDCB17C" w:rsidR="0098067C" w:rsidRPr="006551CC" w:rsidRDefault="0098067C"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r>
      <w:r w:rsidR="00083F05" w:rsidRPr="006551CC">
        <w:rPr>
          <w:rFonts w:ascii="Times New Roman" w:hAnsi="Times New Roman"/>
          <w:sz w:val="24"/>
        </w:rPr>
        <w:t xml:space="preserve">(2003) 133 FCR 506 at </w:t>
      </w:r>
      <w:r w:rsidR="00150F30" w:rsidRPr="006551CC">
        <w:rPr>
          <w:rFonts w:ascii="Times New Roman" w:hAnsi="Times New Roman"/>
          <w:sz w:val="24"/>
        </w:rPr>
        <w:t xml:space="preserve">517 </w:t>
      </w:r>
      <w:r w:rsidR="00083F05" w:rsidRPr="006551CC">
        <w:rPr>
          <w:rFonts w:ascii="Times New Roman" w:hAnsi="Times New Roman"/>
          <w:sz w:val="24"/>
        </w:rPr>
        <w:t>[53].</w:t>
      </w:r>
    </w:p>
  </w:footnote>
  <w:footnote w:id="23">
    <w:p w14:paraId="594C9E31" w14:textId="7EDF6D9C" w:rsidR="004167FA" w:rsidRPr="006551CC" w:rsidRDefault="004167FA"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485036" w:rsidRPr="006551CC">
        <w:rPr>
          <w:rFonts w:ascii="Times New Roman" w:hAnsi="Times New Roman"/>
          <w:sz w:val="24"/>
        </w:rPr>
        <w:tab/>
        <w:t>Item 3 of Sch 1 to the 2025 Amendment Act.</w:t>
      </w:r>
    </w:p>
  </w:footnote>
  <w:footnote w:id="24">
    <w:p w14:paraId="0BC35C07" w14:textId="262AE5CD" w:rsidR="005B3B3B" w:rsidRPr="006551CC" w:rsidRDefault="005B3B3B"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r>
      <w:r w:rsidRPr="006551CC">
        <w:rPr>
          <w:rFonts w:ascii="Times New Roman" w:hAnsi="Times New Roman"/>
          <w:i/>
          <w:iCs/>
          <w:sz w:val="24"/>
        </w:rPr>
        <w:t>Duncan v Independent Commission Against Corruption</w:t>
      </w:r>
      <w:r w:rsidRPr="006551CC">
        <w:rPr>
          <w:rFonts w:ascii="Times New Roman" w:hAnsi="Times New Roman"/>
          <w:sz w:val="24"/>
        </w:rPr>
        <w:t xml:space="preserve"> (2015) 256 CLR 83 at 98 [25]. See also</w:t>
      </w:r>
      <w:r w:rsidR="00A0064E" w:rsidRPr="006551CC">
        <w:rPr>
          <w:rFonts w:ascii="Times New Roman" w:hAnsi="Times New Roman"/>
          <w:sz w:val="24"/>
        </w:rPr>
        <w:t xml:space="preserve"> </w:t>
      </w:r>
      <w:r w:rsidR="00A0064E" w:rsidRPr="006551CC">
        <w:rPr>
          <w:rFonts w:ascii="Times New Roman" w:hAnsi="Times New Roman"/>
          <w:i/>
          <w:iCs/>
          <w:sz w:val="24"/>
        </w:rPr>
        <w:t>Australian Education Union v General Manager</w:t>
      </w:r>
      <w:r w:rsidR="006A17B3" w:rsidRPr="006551CC">
        <w:rPr>
          <w:rFonts w:ascii="Times New Roman" w:hAnsi="Times New Roman"/>
          <w:i/>
          <w:iCs/>
          <w:sz w:val="24"/>
        </w:rPr>
        <w:t xml:space="preserve"> of</w:t>
      </w:r>
      <w:r w:rsidR="00A0064E" w:rsidRPr="006551CC">
        <w:rPr>
          <w:rFonts w:ascii="Times New Roman" w:hAnsi="Times New Roman"/>
          <w:i/>
          <w:iCs/>
          <w:sz w:val="24"/>
        </w:rPr>
        <w:t xml:space="preserve"> Fair Work Australia</w:t>
      </w:r>
      <w:r w:rsidR="00A0064E" w:rsidRPr="006551CC">
        <w:rPr>
          <w:rFonts w:ascii="Times New Roman" w:hAnsi="Times New Roman"/>
          <w:sz w:val="24"/>
        </w:rPr>
        <w:t xml:space="preserve"> (2012) 246 CLR 117 at 137 [36]</w:t>
      </w:r>
      <w:r w:rsidR="006A17B3" w:rsidRPr="006551CC">
        <w:rPr>
          <w:rFonts w:ascii="Times New Roman" w:hAnsi="Times New Roman"/>
          <w:sz w:val="24"/>
        </w:rPr>
        <w:t>;</w:t>
      </w:r>
      <w:r w:rsidRPr="006551CC">
        <w:rPr>
          <w:rFonts w:ascii="Times New Roman" w:hAnsi="Times New Roman"/>
          <w:sz w:val="24"/>
        </w:rPr>
        <w:t xml:space="preserve"> </w:t>
      </w:r>
      <w:r w:rsidRPr="006551CC">
        <w:rPr>
          <w:rFonts w:ascii="Times New Roman" w:hAnsi="Times New Roman"/>
          <w:i/>
          <w:iCs/>
          <w:sz w:val="24"/>
        </w:rPr>
        <w:t>CD v The Commonwealth</w:t>
      </w:r>
      <w:r w:rsidRPr="006551CC">
        <w:rPr>
          <w:rFonts w:ascii="Times New Roman" w:hAnsi="Times New Roman"/>
          <w:sz w:val="24"/>
        </w:rPr>
        <w:t xml:space="preserve"> (2025) 99 ALJR 1388 at 1396 [19], 1397 [25], 1406 [68]</w:t>
      </w:r>
      <w:r w:rsidR="00B96C5A" w:rsidRPr="006551CC">
        <w:rPr>
          <w:rFonts w:ascii="Times New Roman" w:hAnsi="Times New Roman"/>
          <w:sz w:val="24"/>
        </w:rPr>
        <w:t xml:space="preserve">; </w:t>
      </w:r>
      <w:r w:rsidR="00833FB1" w:rsidRPr="006551CC">
        <w:rPr>
          <w:rFonts w:ascii="Times New Roman" w:hAnsi="Times New Roman"/>
          <w:sz w:val="24"/>
        </w:rPr>
        <w:t>425 ALR 93</w:t>
      </w:r>
      <w:r w:rsidR="008E4D7F" w:rsidRPr="006551CC">
        <w:rPr>
          <w:rFonts w:ascii="Times New Roman" w:hAnsi="Times New Roman"/>
          <w:sz w:val="24"/>
        </w:rPr>
        <w:t xml:space="preserve"> at 100, 102, </w:t>
      </w:r>
      <w:r w:rsidR="00026993" w:rsidRPr="006551CC">
        <w:rPr>
          <w:rFonts w:ascii="Times New Roman" w:hAnsi="Times New Roman"/>
          <w:sz w:val="24"/>
        </w:rPr>
        <w:t>113</w:t>
      </w:r>
      <w:r w:rsidRPr="006551CC">
        <w:rPr>
          <w:rFonts w:ascii="Times New Roman" w:hAnsi="Times New Roman"/>
          <w:sz w:val="24"/>
        </w:rPr>
        <w:t>.</w:t>
      </w:r>
    </w:p>
  </w:footnote>
  <w:footnote w:id="25">
    <w:p w14:paraId="72521CB8" w14:textId="5B1C84F3" w:rsidR="00AF3573" w:rsidRPr="006551CC" w:rsidRDefault="00AF3573"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0961C9" w:rsidRPr="006551CC">
        <w:rPr>
          <w:rFonts w:ascii="Times New Roman" w:hAnsi="Times New Roman"/>
          <w:sz w:val="24"/>
        </w:rPr>
        <w:tab/>
        <w:t xml:space="preserve">Citing </w:t>
      </w:r>
      <w:r w:rsidR="000961C9" w:rsidRPr="006551CC">
        <w:rPr>
          <w:rFonts w:ascii="Times New Roman" w:hAnsi="Times New Roman"/>
          <w:i/>
          <w:iCs/>
          <w:sz w:val="24"/>
        </w:rPr>
        <w:t xml:space="preserve">Project Blue Sky </w:t>
      </w:r>
      <w:r w:rsidR="00A63BB3" w:rsidRPr="006551CC">
        <w:rPr>
          <w:rFonts w:ascii="Times New Roman" w:hAnsi="Times New Roman"/>
          <w:i/>
          <w:iCs/>
          <w:sz w:val="24"/>
        </w:rPr>
        <w:t xml:space="preserve">Inc </w:t>
      </w:r>
      <w:r w:rsidR="000961C9" w:rsidRPr="006551CC">
        <w:rPr>
          <w:rFonts w:ascii="Times New Roman" w:hAnsi="Times New Roman"/>
          <w:i/>
          <w:iCs/>
          <w:sz w:val="24"/>
        </w:rPr>
        <w:t xml:space="preserve">v Australian Broadcasting </w:t>
      </w:r>
      <w:r w:rsidR="00A63BB3" w:rsidRPr="006551CC">
        <w:rPr>
          <w:rFonts w:ascii="Times New Roman" w:hAnsi="Times New Roman"/>
          <w:i/>
          <w:iCs/>
          <w:sz w:val="24"/>
        </w:rPr>
        <w:t>Authority</w:t>
      </w:r>
      <w:r w:rsidR="00A63BB3" w:rsidRPr="006551CC">
        <w:rPr>
          <w:rFonts w:ascii="Times New Roman" w:hAnsi="Times New Roman"/>
          <w:sz w:val="24"/>
        </w:rPr>
        <w:t xml:space="preserve"> </w:t>
      </w:r>
      <w:r w:rsidR="000961C9" w:rsidRPr="006551CC">
        <w:rPr>
          <w:rFonts w:ascii="Times New Roman" w:hAnsi="Times New Roman"/>
          <w:sz w:val="24"/>
        </w:rPr>
        <w:t xml:space="preserve">(1998) 194 CLR 355 at </w:t>
      </w:r>
      <w:r w:rsidR="00F712FF" w:rsidRPr="006551CC">
        <w:rPr>
          <w:rFonts w:ascii="Times New Roman" w:hAnsi="Times New Roman"/>
          <w:sz w:val="24"/>
        </w:rPr>
        <w:t>393 [100]</w:t>
      </w:r>
      <w:r w:rsidR="003707A2" w:rsidRPr="006551CC">
        <w:rPr>
          <w:rFonts w:ascii="Times New Roman" w:hAnsi="Times New Roman"/>
          <w:sz w:val="24"/>
        </w:rPr>
        <w:t>,</w:t>
      </w:r>
      <w:r w:rsidR="007B2A86" w:rsidRPr="006551CC">
        <w:rPr>
          <w:rFonts w:ascii="Times New Roman" w:hAnsi="Times New Roman"/>
          <w:sz w:val="24"/>
        </w:rPr>
        <w:t xml:space="preserve"> </w:t>
      </w:r>
      <w:r w:rsidR="007B2A86" w:rsidRPr="006551CC">
        <w:rPr>
          <w:rFonts w:ascii="Times New Roman" w:hAnsi="Times New Roman"/>
          <w:i/>
          <w:iCs/>
          <w:sz w:val="24"/>
        </w:rPr>
        <w:t xml:space="preserve">Miller v Minister for Immigration, Citizenship </w:t>
      </w:r>
      <w:r w:rsidR="001D69F0" w:rsidRPr="006551CC">
        <w:rPr>
          <w:rFonts w:ascii="Times New Roman" w:hAnsi="Times New Roman"/>
          <w:i/>
          <w:iCs/>
          <w:sz w:val="24"/>
        </w:rPr>
        <w:t>and</w:t>
      </w:r>
      <w:r w:rsidR="007B2A86" w:rsidRPr="006551CC">
        <w:rPr>
          <w:rFonts w:ascii="Times New Roman" w:hAnsi="Times New Roman"/>
          <w:i/>
          <w:iCs/>
          <w:sz w:val="24"/>
        </w:rPr>
        <w:t xml:space="preserve"> Multicultural Affairs</w:t>
      </w:r>
      <w:r w:rsidR="007B2A86" w:rsidRPr="006551CC">
        <w:rPr>
          <w:rFonts w:ascii="Times New Roman" w:hAnsi="Times New Roman"/>
          <w:sz w:val="24"/>
        </w:rPr>
        <w:t xml:space="preserve"> (2024) 278 CLR 628 at </w:t>
      </w:r>
      <w:r w:rsidR="007B2A86" w:rsidRPr="006551CC" w:rsidDel="00DC2D3C">
        <w:rPr>
          <w:rFonts w:ascii="Times New Roman" w:hAnsi="Times New Roman"/>
          <w:sz w:val="24"/>
        </w:rPr>
        <w:t>637</w:t>
      </w:r>
      <w:r w:rsidR="007B2A86" w:rsidRPr="006551CC">
        <w:rPr>
          <w:rFonts w:ascii="Times New Roman" w:hAnsi="Times New Roman"/>
          <w:sz w:val="24"/>
        </w:rPr>
        <w:t xml:space="preserve"> [25] and</w:t>
      </w:r>
      <w:r w:rsidR="001D69F0" w:rsidRPr="006551CC">
        <w:rPr>
          <w:rFonts w:ascii="Times New Roman" w:hAnsi="Times New Roman"/>
          <w:sz w:val="24"/>
        </w:rPr>
        <w:t xml:space="preserve"> </w:t>
      </w:r>
      <w:r w:rsidR="004A08C4" w:rsidRPr="006551CC">
        <w:rPr>
          <w:rFonts w:ascii="Times New Roman" w:hAnsi="Times New Roman"/>
          <w:i/>
          <w:iCs/>
          <w:sz w:val="24"/>
        </w:rPr>
        <w:t>Minister for Immigration and Multicultural Affairs v MZAPC</w:t>
      </w:r>
      <w:r w:rsidR="004A08C4" w:rsidRPr="006551CC">
        <w:rPr>
          <w:rFonts w:ascii="Times New Roman" w:hAnsi="Times New Roman"/>
          <w:sz w:val="24"/>
        </w:rPr>
        <w:t xml:space="preserve"> (2025) 99 ALJR 486 at </w:t>
      </w:r>
      <w:r w:rsidR="006A23AA" w:rsidRPr="006551CC">
        <w:rPr>
          <w:rFonts w:ascii="Times New Roman" w:hAnsi="Times New Roman"/>
          <w:sz w:val="24"/>
        </w:rPr>
        <w:t>499-501 [39]-[</w:t>
      </w:r>
      <w:r w:rsidR="00717D32" w:rsidRPr="006551CC">
        <w:rPr>
          <w:rFonts w:ascii="Times New Roman" w:hAnsi="Times New Roman"/>
          <w:sz w:val="24"/>
        </w:rPr>
        <w:t>45]</w:t>
      </w:r>
      <w:r w:rsidR="00026993" w:rsidRPr="006551CC">
        <w:rPr>
          <w:rFonts w:ascii="Times New Roman" w:hAnsi="Times New Roman"/>
          <w:sz w:val="24"/>
        </w:rPr>
        <w:t xml:space="preserve">; </w:t>
      </w:r>
      <w:r w:rsidR="00E843BA" w:rsidRPr="006551CC">
        <w:rPr>
          <w:rFonts w:ascii="Times New Roman" w:hAnsi="Times New Roman"/>
          <w:sz w:val="24"/>
        </w:rPr>
        <w:t>421 ALR 483</w:t>
      </w:r>
      <w:r w:rsidR="009E194F" w:rsidRPr="006551CC">
        <w:rPr>
          <w:rFonts w:ascii="Times New Roman" w:hAnsi="Times New Roman"/>
          <w:sz w:val="24"/>
        </w:rPr>
        <w:t xml:space="preserve"> at 498-500</w:t>
      </w:r>
      <w:r w:rsidR="00717D32" w:rsidRPr="006551CC">
        <w:rPr>
          <w:rFonts w:ascii="Times New Roman" w:hAnsi="Times New Roman"/>
          <w:sz w:val="24"/>
        </w:rPr>
        <w:t>.</w:t>
      </w:r>
    </w:p>
  </w:footnote>
  <w:footnote w:id="26">
    <w:p w14:paraId="54C7998D" w14:textId="72ECA02D" w:rsidR="00B36B3F" w:rsidRPr="006551CC" w:rsidRDefault="00B36B3F"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8A5EFB" w:rsidRPr="006551CC">
        <w:rPr>
          <w:rFonts w:ascii="Times New Roman" w:hAnsi="Times New Roman"/>
          <w:sz w:val="24"/>
        </w:rPr>
        <w:tab/>
      </w:r>
      <w:r w:rsidR="008A5EFB" w:rsidRPr="006551CC">
        <w:rPr>
          <w:rFonts w:ascii="Times New Roman" w:hAnsi="Times New Roman"/>
          <w:i/>
          <w:iCs/>
          <w:sz w:val="24"/>
        </w:rPr>
        <w:t>Project Blue Sky</w:t>
      </w:r>
      <w:r w:rsidR="00210D78" w:rsidRPr="006551CC">
        <w:rPr>
          <w:rFonts w:ascii="Times New Roman" w:hAnsi="Times New Roman"/>
          <w:i/>
          <w:iCs/>
          <w:sz w:val="24"/>
        </w:rPr>
        <w:t xml:space="preserve"> Inc</w:t>
      </w:r>
      <w:r w:rsidR="008A5EFB" w:rsidRPr="006551CC">
        <w:rPr>
          <w:rFonts w:ascii="Times New Roman" w:hAnsi="Times New Roman"/>
          <w:i/>
          <w:iCs/>
          <w:sz w:val="24"/>
        </w:rPr>
        <w:t xml:space="preserve"> v Australian Broadcasting Corporation </w:t>
      </w:r>
      <w:r w:rsidR="008A5EFB" w:rsidRPr="006551CC">
        <w:rPr>
          <w:rFonts w:ascii="Times New Roman" w:hAnsi="Times New Roman"/>
          <w:sz w:val="24"/>
        </w:rPr>
        <w:t>(1998) 194 CLR 355 at 375 [4</w:t>
      </w:r>
      <w:r w:rsidR="00EE3458" w:rsidRPr="006551CC">
        <w:rPr>
          <w:rFonts w:ascii="Times New Roman" w:hAnsi="Times New Roman"/>
          <w:sz w:val="24"/>
        </w:rPr>
        <w:t>1</w:t>
      </w:r>
      <w:r w:rsidR="008A5EFB" w:rsidRPr="006551CC">
        <w:rPr>
          <w:rFonts w:ascii="Times New Roman" w:hAnsi="Times New Roman"/>
          <w:sz w:val="24"/>
        </w:rPr>
        <w:t>].</w:t>
      </w:r>
    </w:p>
  </w:footnote>
  <w:footnote w:id="27">
    <w:p w14:paraId="2D1E2849" w14:textId="6AC75729" w:rsidR="001325DD" w:rsidRPr="006551CC" w:rsidRDefault="001325DD"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r>
      <w:r w:rsidR="006D399B" w:rsidRPr="006551CC">
        <w:rPr>
          <w:rFonts w:ascii="Times New Roman" w:hAnsi="Times New Roman"/>
          <w:sz w:val="24"/>
        </w:rPr>
        <w:t xml:space="preserve">(2023) 280 CLR 137 </w:t>
      </w:r>
      <w:r w:rsidRPr="006551CC">
        <w:rPr>
          <w:rFonts w:ascii="Times New Roman" w:hAnsi="Times New Roman"/>
          <w:sz w:val="24"/>
        </w:rPr>
        <w:t xml:space="preserve">at </w:t>
      </w:r>
      <w:r w:rsidR="00CC70E5" w:rsidRPr="006551CC">
        <w:rPr>
          <w:rFonts w:ascii="Times New Roman" w:hAnsi="Times New Roman"/>
          <w:sz w:val="24"/>
        </w:rPr>
        <w:t xml:space="preserve">148 </w:t>
      </w:r>
      <w:r w:rsidRPr="006551CC">
        <w:rPr>
          <w:rFonts w:ascii="Times New Roman" w:hAnsi="Times New Roman"/>
          <w:sz w:val="24"/>
        </w:rPr>
        <w:t>[11].</w:t>
      </w:r>
    </w:p>
  </w:footnote>
  <w:footnote w:id="28">
    <w:p w14:paraId="39542711" w14:textId="4D8EFCE5" w:rsidR="007677E1" w:rsidRPr="006551CC" w:rsidRDefault="007677E1"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t xml:space="preserve">See </w:t>
      </w:r>
      <w:r w:rsidRPr="006551CC">
        <w:rPr>
          <w:rFonts w:ascii="Times New Roman" w:hAnsi="Times New Roman"/>
          <w:i/>
          <w:iCs/>
          <w:sz w:val="24"/>
        </w:rPr>
        <w:t>Migration and Maritime Powers Legislation Amendment (Resolving the Asylum Legacy Caseload) Act 2014</w:t>
      </w:r>
      <w:r w:rsidRPr="006551CC">
        <w:rPr>
          <w:rFonts w:ascii="Times New Roman" w:hAnsi="Times New Roman"/>
          <w:sz w:val="24"/>
        </w:rPr>
        <w:t xml:space="preserve"> (</w:t>
      </w:r>
      <w:r w:rsidRPr="006551CC">
        <w:rPr>
          <w:rFonts w:ascii="Times New Roman" w:hAnsi="Times New Roman"/>
          <w:sz w:val="24"/>
        </w:rPr>
        <w:t xml:space="preserve">Cth). </w:t>
      </w:r>
    </w:p>
  </w:footnote>
  <w:footnote w:id="29">
    <w:p w14:paraId="7DD3E940" w14:textId="35AFF008" w:rsidR="00CE4493" w:rsidRPr="006551CC" w:rsidRDefault="00CE4493"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FB3CE9" w:rsidRPr="006551CC">
        <w:rPr>
          <w:rFonts w:ascii="Times New Roman" w:hAnsi="Times New Roman"/>
          <w:sz w:val="24"/>
        </w:rPr>
        <w:tab/>
        <w:t xml:space="preserve">See </w:t>
      </w:r>
      <w:r w:rsidR="00FB3CE9" w:rsidRPr="006551CC">
        <w:rPr>
          <w:rFonts w:ascii="Times New Roman" w:hAnsi="Times New Roman"/>
          <w:i/>
          <w:iCs/>
          <w:sz w:val="24"/>
        </w:rPr>
        <w:t xml:space="preserve">Migration Amendment (Clarifying International Obligations for Removal) Act 2021 </w:t>
      </w:r>
      <w:r w:rsidR="00FB3CE9" w:rsidRPr="006551CC">
        <w:rPr>
          <w:rFonts w:ascii="Times New Roman" w:hAnsi="Times New Roman"/>
          <w:sz w:val="24"/>
        </w:rPr>
        <w:t>(</w:t>
      </w:r>
      <w:r w:rsidR="00FB3CE9" w:rsidRPr="006551CC">
        <w:rPr>
          <w:rFonts w:ascii="Times New Roman" w:hAnsi="Times New Roman"/>
          <w:sz w:val="24"/>
        </w:rPr>
        <w:t xml:space="preserve">Cth). </w:t>
      </w:r>
    </w:p>
  </w:footnote>
  <w:footnote w:id="30">
    <w:p w14:paraId="69E32811" w14:textId="5C69B2FD" w:rsidR="00E40119" w:rsidRPr="006551CC" w:rsidRDefault="00E40119"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205F4A" w:rsidRPr="006551CC">
        <w:rPr>
          <w:rFonts w:ascii="Times New Roman" w:hAnsi="Times New Roman"/>
          <w:sz w:val="24"/>
        </w:rPr>
        <w:tab/>
      </w:r>
      <w:r w:rsidR="004A1BB7" w:rsidRPr="006551CC">
        <w:rPr>
          <w:rFonts w:ascii="Times New Roman" w:hAnsi="Times New Roman"/>
          <w:sz w:val="24"/>
        </w:rPr>
        <w:t xml:space="preserve">(2004) 219 CLR 562 </w:t>
      </w:r>
      <w:r w:rsidR="004442FF" w:rsidRPr="006551CC">
        <w:rPr>
          <w:rFonts w:ascii="Times New Roman" w:hAnsi="Times New Roman"/>
          <w:sz w:val="24"/>
        </w:rPr>
        <w:t xml:space="preserve">at 608 [121]. </w:t>
      </w:r>
    </w:p>
  </w:footnote>
  <w:footnote w:id="31">
    <w:p w14:paraId="2DF2DD00" w14:textId="67933EB4" w:rsidR="00E40119" w:rsidRPr="006551CC" w:rsidRDefault="00E40119"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9D6C9F" w:rsidRPr="006551CC">
        <w:rPr>
          <w:rFonts w:ascii="Times New Roman" w:hAnsi="Times New Roman"/>
          <w:sz w:val="24"/>
        </w:rPr>
        <w:tab/>
      </w:r>
      <w:r w:rsidR="004B7113" w:rsidRPr="006551CC">
        <w:rPr>
          <w:rFonts w:ascii="Times New Roman" w:hAnsi="Times New Roman"/>
          <w:sz w:val="24"/>
        </w:rPr>
        <w:t xml:space="preserve">(2025) </w:t>
      </w:r>
      <w:r w:rsidR="004A1BB7" w:rsidRPr="006551CC">
        <w:rPr>
          <w:rFonts w:ascii="Times New Roman" w:hAnsi="Times New Roman"/>
          <w:sz w:val="24"/>
        </w:rPr>
        <w:t>99 ALJR 486 at 498 [35]</w:t>
      </w:r>
      <w:r w:rsidR="00634C22" w:rsidRPr="006551CC">
        <w:rPr>
          <w:rFonts w:ascii="Times New Roman" w:hAnsi="Times New Roman"/>
          <w:sz w:val="24"/>
        </w:rPr>
        <w:t xml:space="preserve">; </w:t>
      </w:r>
      <w:r w:rsidR="004B7113" w:rsidRPr="006551CC">
        <w:rPr>
          <w:rFonts w:ascii="Times New Roman" w:hAnsi="Times New Roman"/>
          <w:sz w:val="24"/>
        </w:rPr>
        <w:t>421 ALR 483</w:t>
      </w:r>
      <w:r w:rsidR="007C2035" w:rsidRPr="006551CC">
        <w:rPr>
          <w:rFonts w:ascii="Times New Roman" w:hAnsi="Times New Roman"/>
          <w:sz w:val="24"/>
        </w:rPr>
        <w:t xml:space="preserve"> at 496</w:t>
      </w:r>
      <w:r w:rsidR="004A1BB7" w:rsidRPr="006551CC">
        <w:rPr>
          <w:rFonts w:ascii="Times New Roman" w:hAnsi="Times New Roman"/>
          <w:sz w:val="24"/>
        </w:rPr>
        <w:t xml:space="preserve">. </w:t>
      </w:r>
    </w:p>
  </w:footnote>
  <w:footnote w:id="32">
    <w:p w14:paraId="072B5A7C" w14:textId="626BB6EA" w:rsidR="00E16307" w:rsidRPr="006551CC" w:rsidRDefault="00E16307"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6E5805" w:rsidRPr="006551CC">
        <w:rPr>
          <w:rFonts w:ascii="Times New Roman" w:hAnsi="Times New Roman"/>
          <w:sz w:val="24"/>
        </w:rPr>
        <w:tab/>
      </w:r>
      <w:r w:rsidR="006E5805" w:rsidRPr="006551CC">
        <w:rPr>
          <w:rFonts w:ascii="Times New Roman" w:hAnsi="Times New Roman"/>
          <w:i/>
          <w:iCs/>
          <w:sz w:val="24"/>
        </w:rPr>
        <w:t>Plaintiff M70/2011 v Minister for Immigration and Citizenship</w:t>
      </w:r>
      <w:r w:rsidR="006E5805" w:rsidRPr="006551CC">
        <w:rPr>
          <w:rFonts w:ascii="Times New Roman" w:hAnsi="Times New Roman"/>
          <w:sz w:val="24"/>
        </w:rPr>
        <w:t xml:space="preserve"> (2011) 244 CLR 144 at 190 [92].</w:t>
      </w:r>
    </w:p>
  </w:footnote>
  <w:footnote w:id="33">
    <w:p w14:paraId="191D0B08" w14:textId="0D9A6BA7" w:rsidR="00ED4EF8" w:rsidRPr="006551CC" w:rsidRDefault="00ED4EF8"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9F6A2B" w:rsidRPr="006551CC">
        <w:rPr>
          <w:rFonts w:ascii="Times New Roman" w:hAnsi="Times New Roman"/>
          <w:sz w:val="24"/>
        </w:rPr>
        <w:tab/>
      </w:r>
      <w:r w:rsidR="0020630D" w:rsidRPr="006551CC">
        <w:rPr>
          <w:rFonts w:ascii="Times New Roman" w:hAnsi="Times New Roman"/>
          <w:sz w:val="24"/>
        </w:rPr>
        <w:t xml:space="preserve">(2024) </w:t>
      </w:r>
      <w:r w:rsidR="00EB7676" w:rsidRPr="006551CC">
        <w:rPr>
          <w:rFonts w:ascii="Times New Roman" w:hAnsi="Times New Roman"/>
          <w:sz w:val="24"/>
        </w:rPr>
        <w:t>282 CLR 172</w:t>
      </w:r>
      <w:r w:rsidR="0020630D" w:rsidRPr="006551CC">
        <w:rPr>
          <w:rFonts w:ascii="Times New Roman" w:hAnsi="Times New Roman"/>
          <w:sz w:val="24"/>
        </w:rPr>
        <w:t xml:space="preserve"> at </w:t>
      </w:r>
      <w:r w:rsidR="00347D5E" w:rsidRPr="006551CC">
        <w:rPr>
          <w:rFonts w:ascii="Times New Roman" w:hAnsi="Times New Roman"/>
          <w:sz w:val="24"/>
        </w:rPr>
        <w:t>188</w:t>
      </w:r>
      <w:r w:rsidR="007116E6" w:rsidRPr="006551CC">
        <w:rPr>
          <w:rFonts w:ascii="Times New Roman" w:hAnsi="Times New Roman"/>
          <w:sz w:val="24"/>
        </w:rPr>
        <w:t xml:space="preserve"> [35]. </w:t>
      </w:r>
    </w:p>
  </w:footnote>
  <w:footnote w:id="34">
    <w:p w14:paraId="3B4525B3" w14:textId="0810EE0D" w:rsidR="00B85624" w:rsidRPr="006551CC" w:rsidRDefault="00B85624"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0A266C" w:rsidRPr="006551CC">
        <w:rPr>
          <w:rFonts w:ascii="Times New Roman" w:hAnsi="Times New Roman"/>
          <w:sz w:val="24"/>
        </w:rPr>
        <w:tab/>
      </w:r>
      <w:r w:rsidR="000A266C" w:rsidRPr="006551CC">
        <w:rPr>
          <w:rFonts w:ascii="Times New Roman" w:hAnsi="Times New Roman"/>
          <w:i/>
          <w:iCs/>
          <w:sz w:val="24"/>
        </w:rPr>
        <w:t xml:space="preserve">NATB v Minister for Immigration and Multicultural and Indigenous Affairs </w:t>
      </w:r>
      <w:r w:rsidR="000556A2" w:rsidRPr="006551CC">
        <w:rPr>
          <w:rFonts w:ascii="Times New Roman" w:hAnsi="Times New Roman"/>
          <w:sz w:val="24"/>
        </w:rPr>
        <w:t xml:space="preserve">(2003) 133 FCR 506 </w:t>
      </w:r>
      <w:r w:rsidR="00DF1438" w:rsidRPr="006551CC">
        <w:rPr>
          <w:rFonts w:ascii="Times New Roman" w:hAnsi="Times New Roman"/>
          <w:sz w:val="24"/>
        </w:rPr>
        <w:t>at 512 [25]</w:t>
      </w:r>
      <w:r w:rsidR="00AD3019" w:rsidRPr="006551CC">
        <w:rPr>
          <w:rFonts w:ascii="Times New Roman" w:hAnsi="Times New Roman"/>
          <w:sz w:val="24"/>
        </w:rPr>
        <w:t>;</w:t>
      </w:r>
      <w:r w:rsidR="00DF1438" w:rsidRPr="006551CC">
        <w:rPr>
          <w:rFonts w:ascii="Times New Roman" w:hAnsi="Times New Roman"/>
          <w:sz w:val="24"/>
        </w:rPr>
        <w:t xml:space="preserve"> </w:t>
      </w:r>
      <w:r w:rsidR="00AD3019" w:rsidRPr="006551CC">
        <w:rPr>
          <w:rFonts w:ascii="Times New Roman" w:hAnsi="Times New Roman"/>
          <w:sz w:val="24"/>
        </w:rPr>
        <w:t>e</w:t>
      </w:r>
      <w:r w:rsidR="002408D3" w:rsidRPr="006551CC">
        <w:rPr>
          <w:rFonts w:ascii="Times New Roman" w:hAnsi="Times New Roman"/>
          <w:sz w:val="24"/>
        </w:rPr>
        <w:t>g</w:t>
      </w:r>
      <w:r w:rsidR="005401DF" w:rsidRPr="006551CC">
        <w:rPr>
          <w:rFonts w:ascii="Times New Roman" w:hAnsi="Times New Roman"/>
          <w:sz w:val="24"/>
        </w:rPr>
        <w:t xml:space="preserve"> </w:t>
      </w:r>
      <w:r w:rsidR="005401DF" w:rsidRPr="006551CC">
        <w:rPr>
          <w:rFonts w:ascii="Times New Roman" w:hAnsi="Times New Roman"/>
          <w:i/>
          <w:iCs/>
          <w:sz w:val="24"/>
        </w:rPr>
        <w:t xml:space="preserve">Arthur as litigation representative for CYG20 v The Commonwealth </w:t>
      </w:r>
      <w:r w:rsidR="005401DF" w:rsidRPr="006551CC">
        <w:rPr>
          <w:rFonts w:ascii="Times New Roman" w:hAnsi="Times New Roman"/>
          <w:sz w:val="24"/>
        </w:rPr>
        <w:t>[2021] FCA 259.</w:t>
      </w:r>
    </w:p>
  </w:footnote>
  <w:footnote w:id="35">
    <w:p w14:paraId="44E94C41" w14:textId="1F29B309" w:rsidR="00B85624" w:rsidRPr="006551CC" w:rsidRDefault="00B85624"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C1527E" w:rsidRPr="006551CC">
        <w:rPr>
          <w:rFonts w:ascii="Times New Roman" w:hAnsi="Times New Roman"/>
          <w:sz w:val="24"/>
        </w:rPr>
        <w:tab/>
      </w:r>
      <w:r w:rsidR="00C1527E" w:rsidRPr="006551CC">
        <w:rPr>
          <w:rFonts w:ascii="Times New Roman" w:hAnsi="Times New Roman"/>
          <w:i/>
          <w:iCs/>
          <w:sz w:val="24"/>
        </w:rPr>
        <w:t xml:space="preserve">M38/2002 v Minister for Immigration and Multicultural and Indigenous Affairs </w:t>
      </w:r>
      <w:r w:rsidR="00C1527E" w:rsidRPr="006551CC">
        <w:rPr>
          <w:rFonts w:ascii="Times New Roman" w:hAnsi="Times New Roman"/>
          <w:sz w:val="24"/>
        </w:rPr>
        <w:t xml:space="preserve">(2003) 131 FCR 146 at </w:t>
      </w:r>
      <w:r w:rsidR="00702A02" w:rsidRPr="006551CC">
        <w:rPr>
          <w:rFonts w:ascii="Times New Roman" w:hAnsi="Times New Roman"/>
          <w:sz w:val="24"/>
        </w:rPr>
        <w:t xml:space="preserve">166 [69]. </w:t>
      </w:r>
    </w:p>
  </w:footnote>
  <w:footnote w:id="36">
    <w:p w14:paraId="5DF01F29" w14:textId="63958EE8" w:rsidR="009330A0" w:rsidRPr="006551CC" w:rsidRDefault="009330A0"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5554F3" w:rsidRPr="006551CC">
        <w:rPr>
          <w:rFonts w:ascii="Times New Roman" w:hAnsi="Times New Roman"/>
          <w:sz w:val="24"/>
        </w:rPr>
        <w:tab/>
        <w:t>(2025) 99 ALJR 486 at 498 [35]</w:t>
      </w:r>
      <w:r w:rsidR="00672141" w:rsidRPr="006551CC">
        <w:rPr>
          <w:rFonts w:ascii="Times New Roman" w:hAnsi="Times New Roman"/>
          <w:sz w:val="24"/>
        </w:rPr>
        <w:t>; 421 ALR 483</w:t>
      </w:r>
      <w:r w:rsidR="005D7B5F" w:rsidRPr="006551CC">
        <w:rPr>
          <w:rFonts w:ascii="Times New Roman" w:hAnsi="Times New Roman"/>
          <w:sz w:val="24"/>
        </w:rPr>
        <w:t xml:space="preserve"> at 496</w:t>
      </w:r>
      <w:r w:rsidR="005554F3" w:rsidRPr="006551CC">
        <w:rPr>
          <w:rFonts w:ascii="Times New Roman" w:hAnsi="Times New Roman"/>
          <w:sz w:val="24"/>
        </w:rPr>
        <w:t>.</w:t>
      </w:r>
    </w:p>
  </w:footnote>
  <w:footnote w:id="37">
    <w:p w14:paraId="5E11A94A" w14:textId="1E598898" w:rsidR="00B85624" w:rsidRPr="006551CC" w:rsidRDefault="00B85624"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557F71" w:rsidRPr="006551CC">
        <w:rPr>
          <w:rFonts w:ascii="Times New Roman" w:hAnsi="Times New Roman"/>
          <w:sz w:val="24"/>
        </w:rPr>
        <w:tab/>
        <w:t>(1998) 73 ALJR 123</w:t>
      </w:r>
      <w:r w:rsidR="0028248D" w:rsidRPr="006551CC">
        <w:rPr>
          <w:rFonts w:ascii="Times New Roman" w:hAnsi="Times New Roman"/>
          <w:sz w:val="24"/>
        </w:rPr>
        <w:t xml:space="preserve"> at </w:t>
      </w:r>
      <w:r w:rsidR="005855D5" w:rsidRPr="006551CC">
        <w:rPr>
          <w:rFonts w:ascii="Times New Roman" w:hAnsi="Times New Roman"/>
          <w:sz w:val="24"/>
        </w:rPr>
        <w:t>126-127 [14]-[19]</w:t>
      </w:r>
      <w:r w:rsidR="00A161B6" w:rsidRPr="006551CC">
        <w:rPr>
          <w:rFonts w:ascii="Times New Roman" w:hAnsi="Times New Roman"/>
          <w:sz w:val="24"/>
        </w:rPr>
        <w:t xml:space="preserve">; </w:t>
      </w:r>
      <w:r w:rsidR="003A5EAD" w:rsidRPr="006551CC">
        <w:rPr>
          <w:rFonts w:ascii="Times New Roman" w:hAnsi="Times New Roman"/>
          <w:sz w:val="24"/>
        </w:rPr>
        <w:t>158 ALR 735 at</w:t>
      </w:r>
      <w:r w:rsidR="00D63040" w:rsidRPr="006551CC">
        <w:rPr>
          <w:rFonts w:ascii="Times New Roman" w:hAnsi="Times New Roman"/>
          <w:sz w:val="24"/>
        </w:rPr>
        <w:t xml:space="preserve"> 739-740</w:t>
      </w:r>
      <w:r w:rsidR="00CB5529" w:rsidRPr="006551CC">
        <w:rPr>
          <w:rFonts w:ascii="Times New Roman" w:hAnsi="Times New Roman"/>
          <w:sz w:val="24"/>
        </w:rPr>
        <w:t>.</w:t>
      </w:r>
    </w:p>
  </w:footnote>
  <w:footnote w:id="38">
    <w:p w14:paraId="6A40060F" w14:textId="07E9BB45" w:rsidR="00B85624" w:rsidRPr="006551CC" w:rsidRDefault="00B85624"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62329B" w:rsidRPr="006551CC">
        <w:rPr>
          <w:rFonts w:ascii="Times New Roman" w:hAnsi="Times New Roman"/>
          <w:sz w:val="24"/>
        </w:rPr>
        <w:tab/>
      </w:r>
      <w:r w:rsidR="0047564E" w:rsidRPr="006551CC">
        <w:rPr>
          <w:rFonts w:ascii="Times New Roman" w:hAnsi="Times New Roman"/>
          <w:sz w:val="24"/>
        </w:rPr>
        <w:t>(2003) 131 FCR 146</w:t>
      </w:r>
      <w:r w:rsidR="006E4446" w:rsidRPr="006551CC">
        <w:rPr>
          <w:rFonts w:ascii="Times New Roman" w:hAnsi="Times New Roman"/>
          <w:sz w:val="24"/>
        </w:rPr>
        <w:t xml:space="preserve"> at 167 [71]-[72]</w:t>
      </w:r>
      <w:r w:rsidR="00D36C58" w:rsidRPr="006551CC">
        <w:rPr>
          <w:rFonts w:ascii="Times New Roman" w:hAnsi="Times New Roman"/>
          <w:sz w:val="24"/>
        </w:rPr>
        <w:t>,</w:t>
      </w:r>
      <w:r w:rsidR="001A7F25" w:rsidRPr="006551CC">
        <w:rPr>
          <w:rFonts w:ascii="Times New Roman" w:hAnsi="Times New Roman"/>
          <w:sz w:val="24"/>
        </w:rPr>
        <w:t xml:space="preserve"> 169</w:t>
      </w:r>
      <w:r w:rsidR="00D36C58" w:rsidRPr="006551CC">
        <w:rPr>
          <w:rFonts w:ascii="Times New Roman" w:hAnsi="Times New Roman"/>
          <w:sz w:val="24"/>
        </w:rPr>
        <w:t xml:space="preserve"> </w:t>
      </w:r>
      <w:r w:rsidR="00106FF2" w:rsidRPr="006551CC">
        <w:rPr>
          <w:rFonts w:ascii="Times New Roman" w:hAnsi="Times New Roman"/>
          <w:sz w:val="24"/>
        </w:rPr>
        <w:t xml:space="preserve">[78], </w:t>
      </w:r>
      <w:r w:rsidR="00D36C58" w:rsidRPr="006551CC">
        <w:rPr>
          <w:rFonts w:ascii="Times New Roman" w:hAnsi="Times New Roman"/>
          <w:sz w:val="24"/>
        </w:rPr>
        <w:t>[80]</w:t>
      </w:r>
      <w:r w:rsidR="00AC573C" w:rsidRPr="006551CC">
        <w:rPr>
          <w:rFonts w:ascii="Times New Roman" w:hAnsi="Times New Roman"/>
          <w:sz w:val="24"/>
        </w:rPr>
        <w:t xml:space="preserve">-[81]. </w:t>
      </w:r>
    </w:p>
  </w:footnote>
  <w:footnote w:id="39">
    <w:p w14:paraId="72BB05C4" w14:textId="6CB4B1D7" w:rsidR="003F239C" w:rsidRPr="006551CC" w:rsidRDefault="003F239C"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t>(2003) 133 FCR 506 at 517 [52]-[53].</w:t>
      </w:r>
    </w:p>
  </w:footnote>
  <w:footnote w:id="40">
    <w:p w14:paraId="72264436" w14:textId="253322E9" w:rsidR="003F239C" w:rsidRPr="006551CC" w:rsidRDefault="003F239C"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t xml:space="preserve">(2003) 133 FCR 506 at 517 [53]. </w:t>
      </w:r>
    </w:p>
  </w:footnote>
  <w:footnote w:id="41">
    <w:p w14:paraId="57DA50C3" w14:textId="0211EAD0" w:rsidR="003F239C" w:rsidRPr="006551CC" w:rsidRDefault="003F239C"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856B4A" w:rsidRPr="006551CC">
        <w:rPr>
          <w:rFonts w:ascii="Times New Roman" w:hAnsi="Times New Roman"/>
          <w:sz w:val="24"/>
        </w:rPr>
        <w:tab/>
        <w:t>(2003) 133 FCR 506 at 51</w:t>
      </w:r>
      <w:r w:rsidR="00535773" w:rsidRPr="006551CC">
        <w:rPr>
          <w:rFonts w:ascii="Times New Roman" w:hAnsi="Times New Roman"/>
          <w:sz w:val="24"/>
        </w:rPr>
        <w:t>7-518 [5</w:t>
      </w:r>
      <w:r w:rsidR="0014562F" w:rsidRPr="006551CC">
        <w:rPr>
          <w:rFonts w:ascii="Times New Roman" w:hAnsi="Times New Roman"/>
          <w:sz w:val="24"/>
        </w:rPr>
        <w:t>5</w:t>
      </w:r>
      <w:r w:rsidR="00535773" w:rsidRPr="006551CC">
        <w:rPr>
          <w:rFonts w:ascii="Times New Roman" w:hAnsi="Times New Roman"/>
          <w:sz w:val="24"/>
        </w:rPr>
        <w:t xml:space="preserve">]-[59]. </w:t>
      </w:r>
    </w:p>
  </w:footnote>
  <w:footnote w:id="42">
    <w:p w14:paraId="47B632F4" w14:textId="03E066E5" w:rsidR="001F5F30" w:rsidRPr="006551CC" w:rsidRDefault="001F5F30"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r>
      <w:r w:rsidR="00AD3019" w:rsidRPr="006551CC">
        <w:rPr>
          <w:rFonts w:ascii="Times New Roman" w:hAnsi="Times New Roman"/>
          <w:sz w:val="24"/>
        </w:rPr>
        <w:t>[</w:t>
      </w:r>
      <w:r w:rsidRPr="006551CC">
        <w:rPr>
          <w:rFonts w:ascii="Times New Roman" w:hAnsi="Times New Roman"/>
          <w:sz w:val="24"/>
        </w:rPr>
        <w:t>2004</w:t>
      </w:r>
      <w:r w:rsidR="00AD3019" w:rsidRPr="006551CC">
        <w:rPr>
          <w:rFonts w:ascii="Times New Roman" w:hAnsi="Times New Roman"/>
          <w:sz w:val="24"/>
        </w:rPr>
        <w:t xml:space="preserve">] FCA 1332 at </w:t>
      </w:r>
      <w:r w:rsidRPr="006551CC">
        <w:rPr>
          <w:rFonts w:ascii="Times New Roman" w:hAnsi="Times New Roman"/>
          <w:sz w:val="24"/>
        </w:rPr>
        <w:t>[86].</w:t>
      </w:r>
    </w:p>
  </w:footnote>
  <w:footnote w:id="43">
    <w:p w14:paraId="3BBD2257" w14:textId="271F87EA" w:rsidR="00062CA5" w:rsidRPr="006551CC" w:rsidRDefault="00062CA5"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7A5D8B" w:rsidRPr="006551CC">
        <w:rPr>
          <w:rFonts w:ascii="Times New Roman" w:hAnsi="Times New Roman"/>
          <w:sz w:val="24"/>
        </w:rPr>
        <w:tab/>
      </w:r>
      <w:r w:rsidR="007A5D8B" w:rsidRPr="006551CC">
        <w:rPr>
          <w:rFonts w:ascii="Times New Roman" w:hAnsi="Times New Roman"/>
          <w:i/>
          <w:sz w:val="24"/>
        </w:rPr>
        <w:t>Coco</w:t>
      </w:r>
      <w:r w:rsidR="001D51B9" w:rsidRPr="006551CC">
        <w:rPr>
          <w:rFonts w:ascii="Times New Roman" w:hAnsi="Times New Roman"/>
          <w:i/>
          <w:iCs/>
          <w:sz w:val="24"/>
        </w:rPr>
        <w:t xml:space="preserve"> v The Queen </w:t>
      </w:r>
      <w:r w:rsidR="001D51B9" w:rsidRPr="006551CC">
        <w:rPr>
          <w:rFonts w:ascii="Times New Roman" w:hAnsi="Times New Roman"/>
          <w:sz w:val="24"/>
        </w:rPr>
        <w:t>(1994) 179 CLR 427</w:t>
      </w:r>
      <w:r w:rsidR="00003213" w:rsidRPr="006551CC">
        <w:rPr>
          <w:rFonts w:ascii="Times New Roman" w:hAnsi="Times New Roman"/>
          <w:sz w:val="24"/>
        </w:rPr>
        <w:t xml:space="preserve"> at </w:t>
      </w:r>
      <w:r w:rsidR="001D51B9" w:rsidRPr="006551CC">
        <w:rPr>
          <w:rFonts w:ascii="Times New Roman" w:hAnsi="Times New Roman"/>
          <w:sz w:val="24"/>
        </w:rPr>
        <w:t>437</w:t>
      </w:r>
      <w:r w:rsidR="00914F97" w:rsidRPr="006551CC">
        <w:rPr>
          <w:rFonts w:ascii="Times New Roman" w:hAnsi="Times New Roman"/>
          <w:sz w:val="24"/>
        </w:rPr>
        <w:t xml:space="preserve">; </w:t>
      </w:r>
      <w:r w:rsidR="00423E8A" w:rsidRPr="006551CC">
        <w:rPr>
          <w:rFonts w:ascii="Times New Roman" w:hAnsi="Times New Roman"/>
          <w:i/>
          <w:iCs/>
          <w:sz w:val="24"/>
        </w:rPr>
        <w:t xml:space="preserve">Plaintiff </w:t>
      </w:r>
      <w:r w:rsidR="00003213" w:rsidRPr="006551CC">
        <w:rPr>
          <w:rFonts w:ascii="Times New Roman" w:hAnsi="Times New Roman"/>
          <w:i/>
          <w:sz w:val="24"/>
        </w:rPr>
        <w:t>S157</w:t>
      </w:r>
      <w:r w:rsidR="00D67730" w:rsidRPr="006551CC">
        <w:rPr>
          <w:rFonts w:ascii="Times New Roman" w:hAnsi="Times New Roman"/>
          <w:i/>
          <w:iCs/>
          <w:sz w:val="24"/>
        </w:rPr>
        <w:t xml:space="preserve">/2002 v The Commonwealth </w:t>
      </w:r>
      <w:r w:rsidR="00D67730" w:rsidRPr="006551CC">
        <w:rPr>
          <w:rFonts w:ascii="Times New Roman" w:hAnsi="Times New Roman"/>
          <w:sz w:val="24"/>
        </w:rPr>
        <w:t>(2003) 211 CLR 476</w:t>
      </w:r>
      <w:r w:rsidR="00003213" w:rsidRPr="006551CC">
        <w:rPr>
          <w:rFonts w:ascii="Times New Roman" w:hAnsi="Times New Roman"/>
          <w:sz w:val="24"/>
        </w:rPr>
        <w:t xml:space="preserve"> at </w:t>
      </w:r>
      <w:r w:rsidR="00423E8A" w:rsidRPr="006551CC">
        <w:rPr>
          <w:rFonts w:ascii="Times New Roman" w:hAnsi="Times New Roman"/>
          <w:sz w:val="24"/>
        </w:rPr>
        <w:t xml:space="preserve">492 </w:t>
      </w:r>
      <w:r w:rsidR="00003213" w:rsidRPr="006551CC">
        <w:rPr>
          <w:rFonts w:ascii="Times New Roman" w:hAnsi="Times New Roman"/>
          <w:sz w:val="24"/>
        </w:rPr>
        <w:t>[30].</w:t>
      </w:r>
    </w:p>
  </w:footnote>
  <w:footnote w:id="44">
    <w:p w14:paraId="075245D8" w14:textId="6E6CB93C" w:rsidR="00062CA5" w:rsidRPr="006551CC" w:rsidRDefault="00062CA5"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r>
      <w:r w:rsidRPr="006551CC">
        <w:rPr>
          <w:rFonts w:ascii="Times New Roman" w:hAnsi="Times New Roman"/>
          <w:i/>
          <w:iCs/>
          <w:sz w:val="24"/>
        </w:rPr>
        <w:t>Minister for Immigration and Ethnic Affairs</w:t>
      </w:r>
      <w:r w:rsidRPr="006551CC">
        <w:rPr>
          <w:rFonts w:ascii="Times New Roman" w:hAnsi="Times New Roman"/>
          <w:sz w:val="24"/>
        </w:rPr>
        <w:t xml:space="preserve"> </w:t>
      </w:r>
      <w:r w:rsidRPr="006551CC">
        <w:rPr>
          <w:rFonts w:ascii="Times New Roman" w:hAnsi="Times New Roman"/>
          <w:i/>
          <w:sz w:val="24"/>
        </w:rPr>
        <w:t xml:space="preserve">v </w:t>
      </w:r>
      <w:r w:rsidRPr="006551CC">
        <w:rPr>
          <w:rFonts w:ascii="Times New Roman" w:hAnsi="Times New Roman"/>
          <w:i/>
          <w:iCs/>
          <w:sz w:val="24"/>
        </w:rPr>
        <w:t xml:space="preserve">Teoh </w:t>
      </w:r>
      <w:r w:rsidR="00A76970" w:rsidRPr="006551CC">
        <w:rPr>
          <w:rFonts w:ascii="Times New Roman" w:hAnsi="Times New Roman"/>
          <w:sz w:val="24"/>
        </w:rPr>
        <w:t xml:space="preserve">(1995) 183 CLR 273 at </w:t>
      </w:r>
      <w:r w:rsidR="00BD05C0" w:rsidRPr="006551CC">
        <w:rPr>
          <w:rFonts w:ascii="Times New Roman" w:hAnsi="Times New Roman"/>
          <w:sz w:val="24"/>
        </w:rPr>
        <w:t>287</w:t>
      </w:r>
      <w:r w:rsidR="00003213" w:rsidRPr="006551CC">
        <w:rPr>
          <w:rFonts w:ascii="Times New Roman" w:hAnsi="Times New Roman"/>
          <w:sz w:val="24"/>
        </w:rPr>
        <w:t xml:space="preserve">; </w:t>
      </w:r>
      <w:r w:rsidR="00BD05C0" w:rsidRPr="006551CC">
        <w:rPr>
          <w:rFonts w:ascii="Times New Roman" w:hAnsi="Times New Roman"/>
          <w:i/>
          <w:iCs/>
          <w:sz w:val="24"/>
        </w:rPr>
        <w:t xml:space="preserve">Plaintiff S157/2002 v The Commonwealth </w:t>
      </w:r>
      <w:r w:rsidR="00BD05C0" w:rsidRPr="006551CC">
        <w:rPr>
          <w:rFonts w:ascii="Times New Roman" w:hAnsi="Times New Roman"/>
          <w:sz w:val="24"/>
        </w:rPr>
        <w:t xml:space="preserve">(2003) 211 CLR 476 </w:t>
      </w:r>
      <w:r w:rsidR="00003213" w:rsidRPr="006551CC">
        <w:rPr>
          <w:rFonts w:ascii="Times New Roman" w:hAnsi="Times New Roman"/>
          <w:sz w:val="24"/>
        </w:rPr>
        <w:t xml:space="preserve">at </w:t>
      </w:r>
      <w:r w:rsidR="00BD05C0" w:rsidRPr="006551CC">
        <w:rPr>
          <w:rFonts w:ascii="Times New Roman" w:hAnsi="Times New Roman"/>
          <w:sz w:val="24"/>
        </w:rPr>
        <w:t xml:space="preserve">492 </w:t>
      </w:r>
      <w:r w:rsidR="00003213" w:rsidRPr="006551CC">
        <w:rPr>
          <w:rFonts w:ascii="Times New Roman" w:hAnsi="Times New Roman"/>
          <w:sz w:val="24"/>
        </w:rPr>
        <w:t>[29].</w:t>
      </w:r>
    </w:p>
  </w:footnote>
  <w:footnote w:id="45">
    <w:p w14:paraId="4D323A0D" w14:textId="22CF69F8" w:rsidR="000B3F1C" w:rsidRPr="006551CC" w:rsidRDefault="000B3F1C"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t>(2003) 133 FCR 506 at 521 [70]-[71].</w:t>
      </w:r>
    </w:p>
  </w:footnote>
  <w:footnote w:id="46">
    <w:p w14:paraId="354BC3A9" w14:textId="69A9C5B7" w:rsidR="00C74CB1" w:rsidRPr="006551CC" w:rsidRDefault="00C74CB1"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r>
      <w:r w:rsidR="00C70AA3" w:rsidRPr="006551CC">
        <w:rPr>
          <w:rFonts w:ascii="Times New Roman" w:hAnsi="Times New Roman"/>
          <w:sz w:val="24"/>
        </w:rPr>
        <w:t xml:space="preserve">Citing </w:t>
      </w:r>
      <w:r w:rsidRPr="006551CC">
        <w:rPr>
          <w:rFonts w:ascii="Times New Roman" w:hAnsi="Times New Roman"/>
          <w:sz w:val="24"/>
        </w:rPr>
        <w:t xml:space="preserve">Vattel, </w:t>
      </w:r>
      <w:r w:rsidRPr="006551CC">
        <w:rPr>
          <w:rFonts w:ascii="Times New Roman" w:hAnsi="Times New Roman"/>
          <w:i/>
          <w:iCs/>
          <w:sz w:val="24"/>
        </w:rPr>
        <w:t>The Law of Nations; or, Principles of the Law of Nature, Applied to the Conduct and Affairs of Nations and Sovereigns</w:t>
      </w:r>
      <w:r w:rsidRPr="006551CC">
        <w:rPr>
          <w:rFonts w:ascii="Times New Roman" w:hAnsi="Times New Roman"/>
          <w:sz w:val="24"/>
        </w:rPr>
        <w:t xml:space="preserve">, Chitty ed (1883), bk 1, </w:t>
      </w:r>
      <w:r w:rsidRPr="006551CC">
        <w:rPr>
          <w:rFonts w:ascii="Times New Roman" w:hAnsi="Times New Roman"/>
          <w:sz w:val="24"/>
        </w:rPr>
        <w:t>ch 19 at 107 §229.</w:t>
      </w:r>
    </w:p>
  </w:footnote>
  <w:footnote w:id="47">
    <w:p w14:paraId="16898CD2" w14:textId="09974B36" w:rsidR="00112A63" w:rsidRPr="006551CC" w:rsidRDefault="00112A63"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r>
      <w:r w:rsidRPr="006551CC">
        <w:rPr>
          <w:rFonts w:ascii="Times New Roman" w:hAnsi="Times New Roman"/>
          <w:i/>
          <w:iCs/>
          <w:sz w:val="24"/>
        </w:rPr>
        <w:t>CRI026 v Republic of Nauru</w:t>
      </w:r>
      <w:r w:rsidRPr="006551CC">
        <w:rPr>
          <w:rFonts w:ascii="Times New Roman" w:hAnsi="Times New Roman"/>
          <w:sz w:val="24"/>
        </w:rPr>
        <w:t xml:space="preserve"> (2018) 92 ALJR 529 at 536 [24]</w:t>
      </w:r>
      <w:r w:rsidR="00DD4E89" w:rsidRPr="006551CC">
        <w:rPr>
          <w:rFonts w:ascii="Times New Roman" w:hAnsi="Times New Roman"/>
          <w:sz w:val="24"/>
        </w:rPr>
        <w:t>; 355 ALR 216 at</w:t>
      </w:r>
      <w:r w:rsidR="00336046" w:rsidRPr="006551CC">
        <w:rPr>
          <w:rFonts w:ascii="Times New Roman" w:hAnsi="Times New Roman"/>
          <w:sz w:val="24"/>
        </w:rPr>
        <w:t xml:space="preserve"> 223</w:t>
      </w:r>
      <w:r w:rsidRPr="006551CC">
        <w:rPr>
          <w:rFonts w:ascii="Times New Roman" w:hAnsi="Times New Roman"/>
          <w:sz w:val="24"/>
        </w:rPr>
        <w:t>.</w:t>
      </w:r>
    </w:p>
  </w:footnote>
  <w:footnote w:id="48">
    <w:p w14:paraId="2D36BB88" w14:textId="2ECB5656" w:rsidR="00B30936" w:rsidRPr="006551CC" w:rsidRDefault="00B30936"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544D40" w:rsidRPr="006551CC">
        <w:rPr>
          <w:rFonts w:ascii="Times New Roman" w:hAnsi="Times New Roman"/>
          <w:sz w:val="24"/>
        </w:rPr>
        <w:tab/>
        <w:t xml:space="preserve">See </w:t>
      </w:r>
      <w:r w:rsidR="002920C6" w:rsidRPr="006551CC">
        <w:rPr>
          <w:rFonts w:ascii="Times New Roman" w:hAnsi="Times New Roman"/>
          <w:i/>
          <w:iCs/>
          <w:sz w:val="24"/>
        </w:rPr>
        <w:t xml:space="preserve">Obligations of States in Respect of Climate Change </w:t>
      </w:r>
      <w:r w:rsidR="00095FD3" w:rsidRPr="006551CC">
        <w:rPr>
          <w:rFonts w:ascii="Times New Roman" w:hAnsi="Times New Roman"/>
          <w:i/>
          <w:iCs/>
          <w:sz w:val="24"/>
        </w:rPr>
        <w:t xml:space="preserve">(Advisory Opinion) </w:t>
      </w:r>
      <w:r w:rsidR="005C45CD" w:rsidRPr="006551CC">
        <w:rPr>
          <w:rFonts w:ascii="Times New Roman" w:hAnsi="Times New Roman"/>
          <w:sz w:val="24"/>
        </w:rPr>
        <w:t xml:space="preserve">(International Court of Justice, General List No </w:t>
      </w:r>
      <w:r w:rsidR="00813ED6" w:rsidRPr="006551CC">
        <w:rPr>
          <w:rFonts w:ascii="Times New Roman" w:hAnsi="Times New Roman"/>
          <w:sz w:val="24"/>
        </w:rPr>
        <w:t>187</w:t>
      </w:r>
      <w:r w:rsidR="00300909" w:rsidRPr="006551CC">
        <w:rPr>
          <w:rFonts w:ascii="Times New Roman" w:hAnsi="Times New Roman"/>
          <w:sz w:val="24"/>
        </w:rPr>
        <w:t xml:space="preserve">, 23 July 2025) at [378]. </w:t>
      </w:r>
    </w:p>
  </w:footnote>
  <w:footnote w:id="49">
    <w:p w14:paraId="1481A050" w14:textId="2B5D5C93" w:rsidR="00316F58" w:rsidRPr="006551CC" w:rsidRDefault="00316F58"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2B6298" w:rsidRPr="006551CC">
        <w:rPr>
          <w:rFonts w:ascii="Times New Roman" w:hAnsi="Times New Roman"/>
          <w:sz w:val="24"/>
        </w:rPr>
        <w:tab/>
        <w:t>(2011) 244 CLR 144.</w:t>
      </w:r>
    </w:p>
  </w:footnote>
  <w:footnote w:id="50">
    <w:p w14:paraId="40A72A73" w14:textId="3805F21E" w:rsidR="00316F58" w:rsidRPr="006551CC" w:rsidRDefault="00316F58"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2B6298" w:rsidRPr="006551CC">
        <w:rPr>
          <w:rFonts w:ascii="Times New Roman" w:hAnsi="Times New Roman"/>
          <w:sz w:val="24"/>
        </w:rPr>
        <w:tab/>
        <w:t>(2013) 210 FCR 505.</w:t>
      </w:r>
    </w:p>
  </w:footnote>
  <w:footnote w:id="51">
    <w:p w14:paraId="52ACE138" w14:textId="260B1262" w:rsidR="00F418E3" w:rsidRPr="006551CC" w:rsidRDefault="00F418E3"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t xml:space="preserve">See </w:t>
      </w:r>
      <w:r w:rsidR="009E2A07" w:rsidRPr="006551CC">
        <w:rPr>
          <w:rFonts w:ascii="Times New Roman" w:hAnsi="Times New Roman"/>
          <w:sz w:val="24"/>
        </w:rPr>
        <w:t xml:space="preserve">Australia, House of Representatives, </w:t>
      </w:r>
      <w:r w:rsidRPr="006551CC">
        <w:rPr>
          <w:rFonts w:ascii="Times New Roman" w:hAnsi="Times New Roman"/>
          <w:i/>
          <w:iCs/>
          <w:sz w:val="24"/>
        </w:rPr>
        <w:t>Migration and Maritime Powers Legislation Amendment (Resolving the Asylum Legacy Caseload) Bill 2014</w:t>
      </w:r>
      <w:r w:rsidRPr="006551CC">
        <w:rPr>
          <w:rFonts w:ascii="Times New Roman" w:hAnsi="Times New Roman"/>
          <w:sz w:val="24"/>
        </w:rPr>
        <w:t>, Explanatory Memorandum</w:t>
      </w:r>
      <w:r w:rsidR="00DB63D6" w:rsidRPr="006551CC">
        <w:rPr>
          <w:rFonts w:ascii="Times New Roman" w:hAnsi="Times New Roman"/>
          <w:sz w:val="24"/>
        </w:rPr>
        <w:t xml:space="preserve"> at</w:t>
      </w:r>
      <w:r w:rsidRPr="006551CC">
        <w:rPr>
          <w:rFonts w:ascii="Times New Roman" w:hAnsi="Times New Roman"/>
          <w:sz w:val="24"/>
        </w:rPr>
        <w:t xml:space="preserve"> 165-166 [1133]</w:t>
      </w:r>
      <w:r w:rsidRPr="006551CC">
        <w:rPr>
          <w:rFonts w:ascii="Times New Roman" w:hAnsi="Times New Roman"/>
          <w:sz w:val="24"/>
        </w:rPr>
        <w:t xml:space="preserve">-[1140], noted in </w:t>
      </w:r>
      <w:r w:rsidRPr="006551CC">
        <w:rPr>
          <w:rFonts w:ascii="Times New Roman" w:hAnsi="Times New Roman"/>
          <w:i/>
          <w:iCs/>
          <w:sz w:val="24"/>
        </w:rPr>
        <w:t xml:space="preserve">The Commonwealth v AJL20 </w:t>
      </w:r>
      <w:r w:rsidRPr="006551CC">
        <w:rPr>
          <w:rFonts w:ascii="Times New Roman" w:hAnsi="Times New Roman"/>
          <w:sz w:val="24"/>
        </w:rPr>
        <w:t>(2021) 273 CLR 43 at 61 [19].</w:t>
      </w:r>
    </w:p>
  </w:footnote>
  <w:footnote w:id="52">
    <w:p w14:paraId="3B1FDE8D" w14:textId="71317D95" w:rsidR="00C53D61" w:rsidRPr="006551CC" w:rsidRDefault="00C53D61"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002B6298" w:rsidRPr="006551CC">
        <w:rPr>
          <w:rFonts w:ascii="Times New Roman" w:hAnsi="Times New Roman"/>
          <w:sz w:val="24"/>
        </w:rPr>
        <w:tab/>
        <w:t xml:space="preserve">See </w:t>
      </w:r>
      <w:r w:rsidR="00DB63D6" w:rsidRPr="006551CC">
        <w:rPr>
          <w:rFonts w:ascii="Times New Roman" w:hAnsi="Times New Roman"/>
          <w:sz w:val="24"/>
        </w:rPr>
        <w:t xml:space="preserve">Australia, House of Representatives, </w:t>
      </w:r>
      <w:r w:rsidR="002B6298" w:rsidRPr="006551CC">
        <w:rPr>
          <w:rFonts w:ascii="Times New Roman" w:hAnsi="Times New Roman"/>
          <w:i/>
          <w:iCs/>
          <w:sz w:val="24"/>
        </w:rPr>
        <w:t>Migration and Maritime Powers Legislation Amendment (Resolving the Asylum Legacy Caseload) Bill 2014</w:t>
      </w:r>
      <w:r w:rsidR="002B6298" w:rsidRPr="006551CC">
        <w:rPr>
          <w:rFonts w:ascii="Times New Roman" w:hAnsi="Times New Roman"/>
          <w:sz w:val="24"/>
        </w:rPr>
        <w:t>, Explanatory Memorandum</w:t>
      </w:r>
      <w:r w:rsidR="00DB63D6" w:rsidRPr="006551CC">
        <w:rPr>
          <w:rFonts w:ascii="Times New Roman" w:hAnsi="Times New Roman"/>
          <w:sz w:val="24"/>
        </w:rPr>
        <w:t xml:space="preserve"> at</w:t>
      </w:r>
      <w:r w:rsidR="002B6298" w:rsidRPr="006551CC">
        <w:rPr>
          <w:rFonts w:ascii="Times New Roman" w:hAnsi="Times New Roman"/>
          <w:sz w:val="24"/>
        </w:rPr>
        <w:t xml:space="preserve"> 166 [1140]</w:t>
      </w:r>
      <w:r w:rsidR="00F418E3" w:rsidRPr="006551CC">
        <w:rPr>
          <w:rFonts w:ascii="Times New Roman" w:hAnsi="Times New Roman"/>
          <w:sz w:val="24"/>
        </w:rPr>
        <w:t>.</w:t>
      </w:r>
    </w:p>
  </w:footnote>
  <w:footnote w:id="53">
    <w:p w14:paraId="36CF5721" w14:textId="78DFEFF2" w:rsidR="00DA112D" w:rsidRPr="006551CC" w:rsidRDefault="00DA112D"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r>
      <w:r w:rsidR="008A34EB" w:rsidRPr="006551CC">
        <w:rPr>
          <w:rFonts w:ascii="Times New Roman" w:hAnsi="Times New Roman"/>
          <w:sz w:val="24"/>
        </w:rPr>
        <w:t>c</w:t>
      </w:r>
      <w:r w:rsidRPr="006551CC">
        <w:rPr>
          <w:rFonts w:ascii="Times New Roman" w:hAnsi="Times New Roman"/>
          <w:sz w:val="24"/>
        </w:rPr>
        <w:t>f</w:t>
      </w:r>
      <w:r w:rsidR="006C0137" w:rsidRPr="006551CC">
        <w:rPr>
          <w:rFonts w:ascii="Times New Roman" w:hAnsi="Times New Roman"/>
          <w:sz w:val="24"/>
        </w:rPr>
        <w:t xml:space="preserve"> </w:t>
      </w:r>
      <w:r w:rsidR="006C0137" w:rsidRPr="006551CC">
        <w:rPr>
          <w:rFonts w:ascii="Times New Roman" w:hAnsi="Times New Roman"/>
          <w:i/>
          <w:iCs/>
          <w:sz w:val="24"/>
        </w:rPr>
        <w:t>Jones v The Commonwealth</w:t>
      </w:r>
      <w:r w:rsidR="006C0137" w:rsidRPr="006551CC">
        <w:rPr>
          <w:rFonts w:ascii="Times New Roman" w:hAnsi="Times New Roman"/>
          <w:sz w:val="24"/>
        </w:rPr>
        <w:t xml:space="preserve"> (2023)</w:t>
      </w:r>
      <w:r w:rsidR="00FA0EC0" w:rsidRPr="006551CC">
        <w:rPr>
          <w:rFonts w:ascii="Times New Roman" w:hAnsi="Times New Roman"/>
          <w:sz w:val="24"/>
        </w:rPr>
        <w:t xml:space="preserve"> 280 CLR 62</w:t>
      </w:r>
      <w:r w:rsidR="006C0137" w:rsidRPr="006551CC">
        <w:rPr>
          <w:rFonts w:ascii="Times New Roman" w:hAnsi="Times New Roman"/>
          <w:sz w:val="24"/>
        </w:rPr>
        <w:t xml:space="preserve"> at </w:t>
      </w:r>
      <w:r w:rsidR="00352741" w:rsidRPr="006551CC">
        <w:rPr>
          <w:rFonts w:ascii="Times New Roman" w:hAnsi="Times New Roman"/>
          <w:sz w:val="24"/>
        </w:rPr>
        <w:t xml:space="preserve">85-86 </w:t>
      </w:r>
      <w:r w:rsidR="006C0137" w:rsidRPr="006551CC">
        <w:rPr>
          <w:rFonts w:ascii="Times New Roman" w:hAnsi="Times New Roman"/>
          <w:sz w:val="24"/>
        </w:rPr>
        <w:t>[54]-[55].</w:t>
      </w:r>
    </w:p>
  </w:footnote>
  <w:footnote w:id="54">
    <w:p w14:paraId="0C071A31" w14:textId="14AFBD21" w:rsidR="00AD680D" w:rsidRPr="006551CC" w:rsidRDefault="00AD680D"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t xml:space="preserve">(2018) 262 CLR 333 at </w:t>
      </w:r>
      <w:r w:rsidR="00F21528" w:rsidRPr="006551CC">
        <w:rPr>
          <w:rFonts w:ascii="Times New Roman" w:hAnsi="Times New Roman"/>
          <w:sz w:val="24"/>
        </w:rPr>
        <w:t xml:space="preserve">347-348 </w:t>
      </w:r>
      <w:r w:rsidR="000116EE" w:rsidRPr="006551CC">
        <w:rPr>
          <w:rFonts w:ascii="Times New Roman" w:hAnsi="Times New Roman"/>
          <w:sz w:val="24"/>
        </w:rPr>
        <w:t xml:space="preserve">[47]-[48], </w:t>
      </w:r>
      <w:r w:rsidR="00F21528" w:rsidRPr="006551CC">
        <w:rPr>
          <w:rFonts w:ascii="Times New Roman" w:hAnsi="Times New Roman"/>
          <w:sz w:val="24"/>
        </w:rPr>
        <w:t xml:space="preserve">348-349 </w:t>
      </w:r>
      <w:r w:rsidR="000116EE" w:rsidRPr="006551CC">
        <w:rPr>
          <w:rFonts w:ascii="Times New Roman" w:hAnsi="Times New Roman"/>
          <w:sz w:val="24"/>
        </w:rPr>
        <w:t xml:space="preserve">[52], </w:t>
      </w:r>
      <w:r w:rsidR="00FA66D0" w:rsidRPr="006551CC">
        <w:rPr>
          <w:rFonts w:ascii="Times New Roman" w:hAnsi="Times New Roman"/>
          <w:sz w:val="24"/>
        </w:rPr>
        <w:t xml:space="preserve">358 </w:t>
      </w:r>
      <w:r w:rsidR="000116EE" w:rsidRPr="006551CC">
        <w:rPr>
          <w:rFonts w:ascii="Times New Roman" w:hAnsi="Times New Roman"/>
          <w:sz w:val="24"/>
        </w:rPr>
        <w:t>[92]</w:t>
      </w:r>
      <w:r w:rsidR="006246BE" w:rsidRPr="006551CC">
        <w:rPr>
          <w:rFonts w:ascii="Times New Roman" w:hAnsi="Times New Roman"/>
          <w:sz w:val="24"/>
        </w:rPr>
        <w:t>-[93]</w:t>
      </w:r>
      <w:r w:rsidR="000116EE" w:rsidRPr="006551CC">
        <w:rPr>
          <w:rFonts w:ascii="Times New Roman" w:hAnsi="Times New Roman"/>
          <w:sz w:val="24"/>
        </w:rPr>
        <w:t>.</w:t>
      </w:r>
    </w:p>
  </w:footnote>
  <w:footnote w:id="55">
    <w:p w14:paraId="0FD9B16B" w14:textId="4D17AD28" w:rsidR="004556C7" w:rsidRPr="006551CC" w:rsidRDefault="004556C7"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r>
      <w:r w:rsidR="0074619D" w:rsidRPr="006551CC">
        <w:rPr>
          <w:rFonts w:ascii="Times New Roman" w:hAnsi="Times New Roman"/>
          <w:sz w:val="24"/>
        </w:rPr>
        <w:t xml:space="preserve">Vattel, </w:t>
      </w:r>
      <w:r w:rsidR="0074619D" w:rsidRPr="006551CC">
        <w:rPr>
          <w:rFonts w:ascii="Times New Roman" w:hAnsi="Times New Roman"/>
          <w:i/>
          <w:iCs/>
          <w:sz w:val="24"/>
        </w:rPr>
        <w:t>The Law of Nations; or, Principles of the Law of Nature, Applied to the Conduct and Affairs of Nations and Sovereigns</w:t>
      </w:r>
      <w:r w:rsidR="0074619D" w:rsidRPr="006551CC">
        <w:rPr>
          <w:rFonts w:ascii="Times New Roman" w:hAnsi="Times New Roman"/>
          <w:sz w:val="24"/>
        </w:rPr>
        <w:t xml:space="preserve">, Chitty ed (1883), bk 1, </w:t>
      </w:r>
      <w:r w:rsidR="0074619D" w:rsidRPr="006551CC">
        <w:rPr>
          <w:rFonts w:ascii="Times New Roman" w:hAnsi="Times New Roman"/>
          <w:sz w:val="24"/>
        </w:rPr>
        <w:t xml:space="preserve">ch 19 </w:t>
      </w:r>
      <w:r w:rsidR="00667061" w:rsidRPr="006551CC">
        <w:rPr>
          <w:rFonts w:ascii="Times New Roman" w:hAnsi="Times New Roman"/>
          <w:sz w:val="24"/>
        </w:rPr>
        <w:t xml:space="preserve">at 106 </w:t>
      </w:r>
      <w:r w:rsidR="0074619D" w:rsidRPr="006551CC">
        <w:rPr>
          <w:rFonts w:ascii="Times New Roman" w:hAnsi="Times New Roman"/>
          <w:sz w:val="24"/>
        </w:rPr>
        <w:t>§228.</w:t>
      </w:r>
      <w:r w:rsidR="003E7EE1" w:rsidRPr="006551CC">
        <w:rPr>
          <w:rFonts w:ascii="Times New Roman" w:hAnsi="Times New Roman"/>
          <w:sz w:val="24"/>
        </w:rPr>
        <w:t xml:space="preserve"> See also Bentham, </w:t>
      </w:r>
      <w:r w:rsidR="003E7EE1" w:rsidRPr="006551CC">
        <w:rPr>
          <w:rFonts w:ascii="Times New Roman" w:hAnsi="Times New Roman"/>
          <w:i/>
          <w:iCs/>
          <w:sz w:val="24"/>
        </w:rPr>
        <w:t xml:space="preserve">The Rationale of Punishment </w:t>
      </w:r>
      <w:r w:rsidR="003E7EE1" w:rsidRPr="006551CC">
        <w:rPr>
          <w:rFonts w:ascii="Times New Roman" w:hAnsi="Times New Roman"/>
          <w:sz w:val="24"/>
        </w:rPr>
        <w:t xml:space="preserve">(1830) at 139-141. </w:t>
      </w:r>
    </w:p>
  </w:footnote>
  <w:footnote w:id="56">
    <w:p w14:paraId="3D929EBC" w14:textId="5EB24056" w:rsidR="00F86E32" w:rsidRPr="006551CC" w:rsidRDefault="00F86E32"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t>(2024) 99 ALJR 1</w:t>
      </w:r>
      <w:r w:rsidR="00DB035B" w:rsidRPr="006551CC">
        <w:rPr>
          <w:rFonts w:ascii="Times New Roman" w:hAnsi="Times New Roman"/>
          <w:sz w:val="24"/>
        </w:rPr>
        <w:t>; 419 ALR 457</w:t>
      </w:r>
      <w:r w:rsidRPr="006551CC">
        <w:rPr>
          <w:rFonts w:ascii="Times New Roman" w:hAnsi="Times New Roman"/>
          <w:sz w:val="24"/>
        </w:rPr>
        <w:t>.</w:t>
      </w:r>
    </w:p>
  </w:footnote>
  <w:footnote w:id="57">
    <w:p w14:paraId="61F3C879" w14:textId="72272DA2" w:rsidR="0090441C" w:rsidRPr="006551CC" w:rsidRDefault="0090441C"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t>[2026] HCA</w:t>
      </w:r>
      <w:r w:rsidR="0027225E" w:rsidRPr="006551CC">
        <w:rPr>
          <w:rFonts w:ascii="Times New Roman" w:hAnsi="Times New Roman"/>
          <w:sz w:val="24"/>
        </w:rPr>
        <w:t xml:space="preserve"> 7</w:t>
      </w:r>
      <w:r w:rsidRPr="006551CC">
        <w:rPr>
          <w:rFonts w:ascii="Times New Roman" w:hAnsi="Times New Roman"/>
          <w:sz w:val="24"/>
        </w:rPr>
        <w:t xml:space="preserve">. </w:t>
      </w:r>
    </w:p>
  </w:footnote>
  <w:footnote w:id="58">
    <w:p w14:paraId="6D6E640D" w14:textId="1662A97C" w:rsidR="008F631A" w:rsidRPr="006551CC" w:rsidRDefault="008F631A" w:rsidP="006551CC">
      <w:pPr>
        <w:pStyle w:val="FootnoteText"/>
        <w:spacing w:line="280" w:lineRule="exact"/>
        <w:ind w:right="0"/>
        <w:jc w:val="both"/>
        <w:rPr>
          <w:rFonts w:ascii="Times New Roman" w:hAnsi="Times New Roman"/>
          <w:sz w:val="24"/>
        </w:rPr>
      </w:pPr>
      <w:r w:rsidRPr="006551CC">
        <w:rPr>
          <w:rStyle w:val="FootnoteReference"/>
          <w:rFonts w:ascii="Times New Roman" w:hAnsi="Times New Roman"/>
          <w:sz w:val="22"/>
          <w:vertAlign w:val="baseline"/>
        </w:rPr>
        <w:footnoteRef/>
      </w:r>
      <w:r w:rsidRPr="006551CC">
        <w:rPr>
          <w:rFonts w:ascii="Times New Roman" w:hAnsi="Times New Roman"/>
          <w:sz w:val="24"/>
        </w:rPr>
        <w:t xml:space="preserve"> </w:t>
      </w:r>
      <w:r w:rsidRPr="006551CC">
        <w:rPr>
          <w:rFonts w:ascii="Times New Roman" w:hAnsi="Times New Roman"/>
          <w:sz w:val="24"/>
        </w:rPr>
        <w:tab/>
      </w:r>
      <w:r w:rsidR="00F86E32" w:rsidRPr="006551CC">
        <w:rPr>
          <w:rFonts w:ascii="Times New Roman" w:hAnsi="Times New Roman"/>
          <w:sz w:val="24"/>
        </w:rPr>
        <w:t xml:space="preserve">(2004) </w:t>
      </w:r>
      <w:r w:rsidR="00FE319B" w:rsidRPr="006551CC">
        <w:rPr>
          <w:rFonts w:ascii="Times New Roman" w:hAnsi="Times New Roman"/>
          <w:sz w:val="24"/>
        </w:rPr>
        <w:t xml:space="preserve">225 </w:t>
      </w:r>
      <w:r w:rsidR="00F86E32" w:rsidRPr="006551CC">
        <w:rPr>
          <w:rFonts w:ascii="Times New Roman" w:hAnsi="Times New Roman"/>
          <w:sz w:val="24"/>
        </w:rPr>
        <w:t>CLR 1 at 12 [17].</w:t>
      </w:r>
    </w:p>
  </w:footnote>
  <w:footnote w:id="59">
    <w:p w14:paraId="3C37DF52"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(2023) 280 CLR 137.</w:t>
      </w:r>
    </w:p>
  </w:footnote>
  <w:footnote w:id="60">
    <w:p w14:paraId="467F207C" w14:textId="77777777" w:rsidR="005324B2" w:rsidRPr="005D1D37" w:rsidRDefault="005324B2" w:rsidP="005D1D37">
      <w:pPr>
        <w:pStyle w:val="FootnoteText"/>
        <w:spacing w:line="280" w:lineRule="exact"/>
        <w:ind w:right="0"/>
        <w:jc w:val="both"/>
        <w:rPr>
          <w:rFonts w:ascii="Times New Roman" w:hAnsi="Times New Roman"/>
          <w:iCs/>
          <w:sz w:val="24"/>
          <w:u w:val="single"/>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2025 Amendment Act, Sch 1, item 3, inserting</w:t>
      </w:r>
      <w:r w:rsidRPr="005D1D37">
        <w:rPr>
          <w:rFonts w:ascii="Times New Roman" w:hAnsi="Times New Roman"/>
          <w:iCs/>
          <w:sz w:val="24"/>
        </w:rPr>
        <w:t xml:space="preserve"> s 198</w:t>
      </w:r>
      <w:r w:rsidRPr="005D1D37">
        <w:rPr>
          <w:rFonts w:ascii="Times New Roman" w:hAnsi="Times New Roman"/>
          <w:iCs/>
          <w:sz w:val="24"/>
        </w:rPr>
        <w:t>AHAA(1) into the</w:t>
      </w:r>
      <w:r>
        <w:rPr>
          <w:rFonts w:ascii="Times New Roman" w:hAnsi="Times New Roman"/>
          <w:iCs/>
          <w:sz w:val="24"/>
        </w:rPr>
        <w:t> </w:t>
      </w:r>
      <w:r w:rsidRPr="005D1D37">
        <w:rPr>
          <w:rFonts w:ascii="Times New Roman" w:hAnsi="Times New Roman"/>
          <w:i/>
          <w:sz w:val="24"/>
        </w:rPr>
        <w:t>Migration</w:t>
      </w:r>
      <w:r>
        <w:rPr>
          <w:rFonts w:ascii="Times New Roman" w:hAnsi="Times New Roman"/>
          <w:i/>
          <w:sz w:val="24"/>
        </w:rPr>
        <w:t> </w:t>
      </w:r>
      <w:r w:rsidRPr="005D1D37">
        <w:rPr>
          <w:rFonts w:ascii="Times New Roman" w:hAnsi="Times New Roman"/>
          <w:i/>
          <w:sz w:val="24"/>
        </w:rPr>
        <w:t>Act</w:t>
      </w:r>
      <w:r w:rsidRPr="005D1D37">
        <w:rPr>
          <w:rFonts w:ascii="Times New Roman" w:hAnsi="Times New Roman"/>
          <w:iCs/>
          <w:sz w:val="24"/>
        </w:rPr>
        <w:t>.</w:t>
      </w:r>
    </w:p>
  </w:footnote>
  <w:footnote w:id="61">
    <w:p w14:paraId="160E0AC5" w14:textId="77777777" w:rsidR="005324B2" w:rsidRPr="005D1D37" w:rsidRDefault="005324B2" w:rsidP="005D1D37">
      <w:pPr>
        <w:pStyle w:val="FootnoteText"/>
        <w:spacing w:line="280" w:lineRule="exact"/>
        <w:ind w:right="0"/>
        <w:jc w:val="both"/>
        <w:rPr>
          <w:rFonts w:ascii="Times New Roman" w:hAnsi="Times New Roman"/>
          <w:sz w:val="24"/>
          <w:u w:val="single"/>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2025 Amendment Act, Sch 1, item 10</w:t>
      </w:r>
      <w:r w:rsidRPr="005D1D37">
        <w:rPr>
          <w:rFonts w:ascii="Times New Roman" w:hAnsi="Times New Roman"/>
          <w:iCs/>
          <w:sz w:val="24"/>
        </w:rPr>
        <w:t>.</w:t>
      </w:r>
      <w:r w:rsidRPr="005D1D37">
        <w:rPr>
          <w:rFonts w:ascii="Times New Roman" w:hAnsi="Times New Roman"/>
          <w:sz w:val="24"/>
          <w:u w:val="single"/>
        </w:rPr>
        <w:t xml:space="preserve"> </w:t>
      </w:r>
    </w:p>
  </w:footnote>
  <w:footnote w:id="62">
    <w:p w14:paraId="33BFD340"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Before the primary judge, the parties agreed that no procedural fairness had been afforded to the appellant.</w:t>
      </w:r>
    </w:p>
  </w:footnote>
  <w:footnote w:id="63">
    <w:p w14:paraId="6118141E"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2025 Amendment Act, Sch 1, item 10(1), (4). </w:t>
      </w:r>
    </w:p>
  </w:footnote>
  <w:footnote w:id="64">
    <w:p w14:paraId="73C8A2E1"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2025 Amendment Act, Sch 1, item 10(2)(a). </w:t>
      </w:r>
    </w:p>
  </w:footnote>
  <w:footnote w:id="65">
    <w:p w14:paraId="731D85B9"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2025 Amendment Act, Sch 1, item 8 definition of "third country reception arrangement".</w:t>
      </w:r>
    </w:p>
  </w:footnote>
  <w:footnote w:id="66">
    <w:p w14:paraId="4EA0114D"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iCs/>
          <w:sz w:val="24"/>
        </w:rPr>
        <w:t>Migration Act</w:t>
      </w:r>
      <w:r w:rsidRPr="005D1D37">
        <w:rPr>
          <w:rFonts w:ascii="Times New Roman" w:hAnsi="Times New Roman"/>
          <w:sz w:val="24"/>
        </w:rPr>
        <w:t>, s 198</w:t>
      </w:r>
      <w:r w:rsidRPr="005D1D37">
        <w:rPr>
          <w:rFonts w:ascii="Times New Roman" w:hAnsi="Times New Roman"/>
          <w:sz w:val="24"/>
        </w:rPr>
        <w:t>AHB(1).</w:t>
      </w:r>
    </w:p>
  </w:footnote>
  <w:footnote w:id="67">
    <w:p w14:paraId="6DC4A3FE"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(1998) 194 CLR 355 at 389 [92]. </w:t>
      </w:r>
    </w:p>
  </w:footnote>
  <w:footnote w:id="68">
    <w:p w14:paraId="2BD42C21"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sz w:val="24"/>
        </w:rPr>
        <w:t>Project Blue Sky</w:t>
      </w:r>
      <w:r w:rsidRPr="005D1D37">
        <w:rPr>
          <w:rFonts w:ascii="Times New Roman" w:hAnsi="Times New Roman"/>
          <w:sz w:val="24"/>
        </w:rPr>
        <w:t xml:space="preserve"> (1998) 194 CLR 355 at 390 [93]; see also 388-389 [91], 391-393 [94]-[100]. </w:t>
      </w:r>
    </w:p>
  </w:footnote>
  <w:footnote w:id="69">
    <w:p w14:paraId="05ADB45A"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iCs/>
          <w:sz w:val="24"/>
        </w:rPr>
        <w:t>LPDT v Minister for Immigration, Citizenship, Migrant Services and Multicultural Affairs</w:t>
      </w:r>
      <w:r w:rsidRPr="005D1D37">
        <w:rPr>
          <w:rFonts w:ascii="Times New Roman" w:hAnsi="Times New Roman"/>
          <w:sz w:val="24"/>
        </w:rPr>
        <w:t xml:space="preserve"> (2024) 280 CLR 321 at 325-326 [2]-[3]. See also </w:t>
      </w:r>
      <w:r w:rsidRPr="005D1D37">
        <w:rPr>
          <w:rFonts w:ascii="Times New Roman" w:hAnsi="Times New Roman"/>
          <w:i/>
          <w:sz w:val="24"/>
        </w:rPr>
        <w:t>Hossain v Minister for Immigration and Border Protection</w:t>
      </w:r>
      <w:r w:rsidRPr="005D1D37">
        <w:rPr>
          <w:rFonts w:ascii="Times New Roman" w:hAnsi="Times New Roman"/>
          <w:sz w:val="24"/>
        </w:rPr>
        <w:t xml:space="preserve"> (2018) 264 CLR 123 at 132 [23]; </w:t>
      </w:r>
      <w:r w:rsidRPr="005D1D37">
        <w:rPr>
          <w:rFonts w:ascii="Times New Roman" w:hAnsi="Times New Roman"/>
          <w:i/>
          <w:sz w:val="24"/>
        </w:rPr>
        <w:t>Minister for Immigration and Border Protection v SZMTA</w:t>
      </w:r>
      <w:r w:rsidRPr="005D1D37">
        <w:rPr>
          <w:rFonts w:ascii="Times New Roman" w:hAnsi="Times New Roman"/>
          <w:sz w:val="24"/>
        </w:rPr>
        <w:t xml:space="preserve"> (2019) 264 CLR 421 at 455-456 [</w:t>
      </w:r>
      <w:r w:rsidRPr="005D1D37">
        <w:rPr>
          <w:rFonts w:ascii="Times New Roman" w:hAnsi="Times New Roman"/>
          <w:sz w:val="24"/>
        </w:rPr>
        <w:t>81]</w:t>
      </w:r>
      <w:r>
        <w:rPr>
          <w:rFonts w:ascii="Times New Roman" w:hAnsi="Times New Roman"/>
          <w:sz w:val="24"/>
        </w:rPr>
        <w:noBreakHyphen/>
      </w:r>
      <w:r w:rsidRPr="005D1D37">
        <w:rPr>
          <w:rFonts w:ascii="Times New Roman" w:hAnsi="Times New Roman"/>
          <w:sz w:val="24"/>
        </w:rPr>
        <w:t xml:space="preserve">[83]. </w:t>
      </w:r>
    </w:p>
  </w:footnote>
  <w:footnote w:id="70">
    <w:p w14:paraId="73EC834F"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See, </w:t>
      </w:r>
      <w:r w:rsidRPr="005D1D37">
        <w:rPr>
          <w:rFonts w:ascii="Times New Roman" w:hAnsi="Times New Roman"/>
          <w:sz w:val="24"/>
        </w:rPr>
        <w:t xml:space="preserve">eg, </w:t>
      </w:r>
      <w:r w:rsidRPr="005D1D37">
        <w:rPr>
          <w:rFonts w:ascii="Times New Roman" w:hAnsi="Times New Roman"/>
          <w:i/>
          <w:sz w:val="24"/>
        </w:rPr>
        <w:t>Minister for Immigration and Multicultural Affairs v Bhardwaj</w:t>
      </w:r>
      <w:r w:rsidRPr="005D1D37">
        <w:rPr>
          <w:rFonts w:ascii="Times New Roman" w:hAnsi="Times New Roman"/>
          <w:sz w:val="24"/>
        </w:rPr>
        <w:t xml:space="preserve"> (2002) 209 CLR 597 at 612 [44]; </w:t>
      </w:r>
      <w:r w:rsidRPr="005D1D37">
        <w:rPr>
          <w:rFonts w:ascii="Times New Roman" w:hAnsi="Times New Roman"/>
          <w:i/>
          <w:sz w:val="24"/>
        </w:rPr>
        <w:t>Disorganized Developments Pty Ltd v South Australia</w:t>
      </w:r>
      <w:r w:rsidRPr="005D1D37">
        <w:rPr>
          <w:rFonts w:ascii="Times New Roman" w:hAnsi="Times New Roman"/>
          <w:sz w:val="24"/>
        </w:rPr>
        <w:t xml:space="preserve"> (2023) 280 CLR 515 at 541 [46]; </w:t>
      </w:r>
      <w:r w:rsidRPr="005D1D37">
        <w:rPr>
          <w:rFonts w:ascii="Times New Roman" w:hAnsi="Times New Roman"/>
          <w:i/>
          <w:sz w:val="24"/>
        </w:rPr>
        <w:t>Badari v Minister for Territory Families and Urban Housing</w:t>
      </w:r>
      <w:r w:rsidRPr="005D1D37">
        <w:rPr>
          <w:rFonts w:ascii="Times New Roman" w:hAnsi="Times New Roman"/>
          <w:sz w:val="24"/>
        </w:rPr>
        <w:t xml:space="preserve"> (2025) 100 ALJR 30 at 41 [48]; 426 ALR 212 at 226.</w:t>
      </w:r>
    </w:p>
  </w:footnote>
  <w:footnote w:id="71">
    <w:p w14:paraId="53766AC1"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sz w:val="24"/>
        </w:rPr>
        <w:t>Bhardwaj</w:t>
      </w:r>
      <w:r w:rsidRPr="005D1D37">
        <w:rPr>
          <w:rFonts w:ascii="Times New Roman" w:hAnsi="Times New Roman"/>
          <w:sz w:val="24"/>
        </w:rPr>
        <w:t xml:space="preserve"> (2002) 209 CLR 597 at 614-615 [51]; </w:t>
      </w:r>
      <w:r w:rsidRPr="005D1D37">
        <w:rPr>
          <w:rFonts w:ascii="Times New Roman" w:hAnsi="Times New Roman"/>
          <w:i/>
          <w:sz w:val="24"/>
        </w:rPr>
        <w:t>SZMTA</w:t>
      </w:r>
      <w:r w:rsidRPr="005D1D37">
        <w:rPr>
          <w:rFonts w:ascii="Times New Roman" w:hAnsi="Times New Roman"/>
          <w:sz w:val="24"/>
        </w:rPr>
        <w:t xml:space="preserve"> (2019) 264 CLR 421 at</w:t>
      </w:r>
      <w:r>
        <w:rPr>
          <w:rFonts w:ascii="Times New Roman" w:hAnsi="Times New Roman"/>
          <w:sz w:val="24"/>
        </w:rPr>
        <w:t> </w:t>
      </w:r>
      <w:r w:rsidRPr="005D1D37">
        <w:rPr>
          <w:rFonts w:ascii="Times New Roman" w:hAnsi="Times New Roman"/>
          <w:sz w:val="24"/>
        </w:rPr>
        <w:t xml:space="preserve">456 [84]; </w:t>
      </w:r>
      <w:r w:rsidRPr="005D1D37">
        <w:rPr>
          <w:rFonts w:ascii="Times New Roman" w:hAnsi="Times New Roman"/>
          <w:i/>
          <w:iCs/>
          <w:sz w:val="24"/>
        </w:rPr>
        <w:t>LPDT</w:t>
      </w:r>
      <w:r w:rsidRPr="005D1D37">
        <w:rPr>
          <w:rFonts w:ascii="Times New Roman" w:hAnsi="Times New Roman"/>
          <w:sz w:val="24"/>
        </w:rPr>
        <w:t xml:space="preserve"> (2024) 280 CLR 321 at 325 [2]. </w:t>
      </w:r>
    </w:p>
  </w:footnote>
  <w:footnote w:id="72">
    <w:p w14:paraId="00EA4E1A"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sz w:val="24"/>
        </w:rPr>
        <w:t>Duncan v Independent Commission Against Corruption</w:t>
      </w:r>
      <w:r w:rsidRPr="005D1D37">
        <w:rPr>
          <w:rFonts w:ascii="Times New Roman" w:hAnsi="Times New Roman"/>
          <w:sz w:val="24"/>
        </w:rPr>
        <w:t xml:space="preserve"> (2015) 256 CLR 83 at 95 [15].</w:t>
      </w:r>
    </w:p>
  </w:footnote>
  <w:footnote w:id="73">
    <w:p w14:paraId="37C2E2B5"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sz w:val="24"/>
        </w:rPr>
        <w:t>Duncan</w:t>
      </w:r>
      <w:r w:rsidRPr="005D1D37">
        <w:rPr>
          <w:rFonts w:ascii="Times New Roman" w:hAnsi="Times New Roman"/>
          <w:sz w:val="24"/>
        </w:rPr>
        <w:t xml:space="preserve"> (2015) 256 CLR 83 at 98 [25]. See also </w:t>
      </w:r>
      <w:r w:rsidRPr="005D1D37">
        <w:rPr>
          <w:rFonts w:ascii="Times New Roman" w:hAnsi="Times New Roman"/>
          <w:i/>
          <w:sz w:val="24"/>
        </w:rPr>
        <w:t>CD v The Commonwealth</w:t>
      </w:r>
      <w:r w:rsidRPr="005D1D37">
        <w:rPr>
          <w:rFonts w:ascii="Times New Roman" w:hAnsi="Times New Roman"/>
          <w:sz w:val="24"/>
        </w:rPr>
        <w:t xml:space="preserve"> (2025) 99 ALJR 1388 at 1396 [19], 1397 [25], 1406 [68]; 425 ALR 93 at 100, 102, 113.</w:t>
      </w:r>
    </w:p>
  </w:footnote>
  <w:footnote w:id="74">
    <w:p w14:paraId="4A801A7D"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See also </w:t>
      </w:r>
      <w:r w:rsidRPr="005D1D37">
        <w:rPr>
          <w:rFonts w:ascii="Times New Roman" w:hAnsi="Times New Roman"/>
          <w:i/>
          <w:iCs/>
          <w:sz w:val="24"/>
        </w:rPr>
        <w:t>Project Blue Sky</w:t>
      </w:r>
      <w:r w:rsidRPr="005D1D37">
        <w:rPr>
          <w:rFonts w:ascii="Times New Roman" w:hAnsi="Times New Roman"/>
          <w:sz w:val="24"/>
        </w:rPr>
        <w:t xml:space="preserve"> (1998) 194 CLR 355 at 375 [41].</w:t>
      </w:r>
    </w:p>
  </w:footnote>
  <w:footnote w:id="75">
    <w:p w14:paraId="2F84FF75"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See the discussion of the operation of s 197C in </w:t>
      </w:r>
      <w:r w:rsidRPr="005D1D37">
        <w:rPr>
          <w:rFonts w:ascii="Times New Roman" w:hAnsi="Times New Roman"/>
          <w:i/>
          <w:sz w:val="24"/>
        </w:rPr>
        <w:t>The Commonwealth v AJL20</w:t>
      </w:r>
      <w:r w:rsidRPr="005D1D37">
        <w:rPr>
          <w:rFonts w:ascii="Times New Roman" w:hAnsi="Times New Roman"/>
          <w:sz w:val="24"/>
        </w:rPr>
        <w:t xml:space="preserve"> (2021) 273 CLR 43 at 57 [2], 61-62 [19], 84-85 [81]-[84], 97-98 [113]. </w:t>
      </w:r>
    </w:p>
  </w:footnote>
  <w:footnote w:id="76">
    <w:p w14:paraId="1C490160"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sz w:val="24"/>
        </w:rPr>
        <w:t>Minister for Immigration and Multicultural Affairs v MZAPC</w:t>
      </w:r>
      <w:r w:rsidRPr="005D1D37">
        <w:rPr>
          <w:rFonts w:ascii="Times New Roman" w:hAnsi="Times New Roman"/>
          <w:sz w:val="24"/>
        </w:rPr>
        <w:t xml:space="preserve"> (2025) 99 ALJR 486 at 498 [35]; 421 ALR 483 at 496, quoting Gummow J in </w:t>
      </w:r>
      <w:r w:rsidRPr="005D1D37">
        <w:rPr>
          <w:rFonts w:ascii="Times New Roman" w:hAnsi="Times New Roman"/>
          <w:i/>
          <w:sz w:val="24"/>
        </w:rPr>
        <w:t>Al-Kateb v Godwin</w:t>
      </w:r>
      <w:r w:rsidRPr="005D1D37">
        <w:rPr>
          <w:rFonts w:ascii="Times New Roman" w:hAnsi="Times New Roman"/>
          <w:sz w:val="24"/>
        </w:rPr>
        <w:t xml:space="preserve"> (2004) 219 CLR 562 at 608 [121].</w:t>
      </w:r>
    </w:p>
  </w:footnote>
  <w:footnote w:id="77">
    <w:p w14:paraId="37C6797F"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sz w:val="24"/>
        </w:rPr>
        <w:t>MZAPC</w:t>
      </w:r>
      <w:r w:rsidRPr="005D1D37">
        <w:rPr>
          <w:rFonts w:ascii="Times New Roman" w:hAnsi="Times New Roman"/>
          <w:sz w:val="24"/>
        </w:rPr>
        <w:t xml:space="preserve"> (2025) 99 ALJR 486 at 498 [35]; 421 ALR 483 at 496, quoting </w:t>
      </w:r>
      <w:r w:rsidRPr="005D1D37">
        <w:rPr>
          <w:rFonts w:ascii="Times New Roman" w:hAnsi="Times New Roman"/>
          <w:i/>
          <w:iCs/>
          <w:sz w:val="24"/>
        </w:rPr>
        <w:t>M38/2002 v Minister for Immigration and Multicultural and Indigenous Affairs</w:t>
      </w:r>
      <w:r w:rsidRPr="005D1D37">
        <w:rPr>
          <w:rFonts w:ascii="Times New Roman" w:hAnsi="Times New Roman"/>
          <w:sz w:val="24"/>
        </w:rPr>
        <w:t xml:space="preserve"> (2003) 131 FCR 146 at 165 [65].</w:t>
      </w:r>
    </w:p>
  </w:footnote>
  <w:footnote w:id="78">
    <w:p w14:paraId="542FCAC3"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sz w:val="24"/>
        </w:rPr>
        <w:t>MZAPC</w:t>
      </w:r>
      <w:r w:rsidRPr="005D1D37">
        <w:rPr>
          <w:rFonts w:ascii="Times New Roman" w:hAnsi="Times New Roman"/>
          <w:sz w:val="24"/>
        </w:rPr>
        <w:t xml:space="preserve"> (2025) 99 ALJR 486 at 498 [35]; 421 ALR 483 at 496. </w:t>
      </w:r>
    </w:p>
  </w:footnote>
  <w:footnote w:id="79">
    <w:p w14:paraId="48827B92"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iCs/>
          <w:sz w:val="24"/>
        </w:rPr>
        <w:t>M38</w:t>
      </w:r>
      <w:r w:rsidRPr="005D1D37">
        <w:rPr>
          <w:rFonts w:ascii="Times New Roman" w:hAnsi="Times New Roman"/>
          <w:sz w:val="24"/>
        </w:rPr>
        <w:t xml:space="preserve"> (2003) 131 FCR 146 at 166 [68], quoting </w:t>
      </w:r>
      <w:r w:rsidRPr="005D1D37">
        <w:rPr>
          <w:rFonts w:ascii="Times New Roman" w:hAnsi="Times New Roman"/>
          <w:i/>
          <w:iCs/>
          <w:sz w:val="24"/>
        </w:rPr>
        <w:t>WAIS v Minister for Immigration &amp; Multicultural &amp; Indigenous Affairs</w:t>
      </w:r>
      <w:r w:rsidRPr="005D1D37">
        <w:rPr>
          <w:rFonts w:ascii="Times New Roman" w:hAnsi="Times New Roman"/>
          <w:sz w:val="24"/>
        </w:rPr>
        <w:t xml:space="preserve"> [2002] FCA 1625 at [58].</w:t>
      </w:r>
    </w:p>
  </w:footnote>
  <w:footnote w:id="80">
    <w:p w14:paraId="50CB7CFC"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(2003) 131 FCR 146 at 166 [66]. </w:t>
      </w:r>
    </w:p>
  </w:footnote>
  <w:footnote w:id="81">
    <w:p w14:paraId="2986AD6F"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sz w:val="24"/>
        </w:rPr>
        <w:t>MZAPC</w:t>
      </w:r>
      <w:r w:rsidRPr="005D1D37">
        <w:rPr>
          <w:rFonts w:ascii="Times New Roman" w:hAnsi="Times New Roman"/>
          <w:sz w:val="24"/>
        </w:rPr>
        <w:t xml:space="preserve"> (2025) 99 ALJR 486 at 498 [35]; 421 ALR 483 at 496.</w:t>
      </w:r>
    </w:p>
  </w:footnote>
  <w:footnote w:id="82">
    <w:p w14:paraId="2EB845A8"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(2025) 99 ALJR 486 at 498 [35]; 421 ALR 483 at 496-497.</w:t>
      </w:r>
    </w:p>
  </w:footnote>
  <w:footnote w:id="83">
    <w:p w14:paraId="6E54F8B3"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sz w:val="24"/>
        </w:rPr>
        <w:t>Plaintiff M76/2013 v Minister for Immigration, Multicultural Affairs and Citizenship</w:t>
      </w:r>
      <w:r w:rsidRPr="005D1D37">
        <w:rPr>
          <w:rFonts w:ascii="Times New Roman" w:hAnsi="Times New Roman"/>
          <w:sz w:val="24"/>
        </w:rPr>
        <w:t xml:space="preserve"> (2013) 251 CLR 322 at 364 [119] (emphasis in original).</w:t>
      </w:r>
    </w:p>
  </w:footnote>
  <w:footnote w:id="84">
    <w:p w14:paraId="4CD5CD7C"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(2003) 133 FCR 506 at 515 [44]. </w:t>
      </w:r>
    </w:p>
  </w:footnote>
  <w:footnote w:id="85">
    <w:p w14:paraId="4138DB99" w14:textId="77777777" w:rsidR="005324B2" w:rsidRPr="005D1D37" w:rsidRDefault="005324B2" w:rsidP="005D1D37">
      <w:pPr>
        <w:pStyle w:val="FootnoteText"/>
        <w:spacing w:line="280" w:lineRule="exact"/>
        <w:ind w:right="0"/>
        <w:jc w:val="both"/>
        <w:rPr>
          <w:rFonts w:ascii="Times New Roman" w:hAnsi="Times New Roman"/>
          <w:i/>
          <w:iCs/>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sz w:val="24"/>
        </w:rPr>
        <w:t>Applicant M38/2002 v Minister for Immigration &amp; Multicultural &amp; Indigenous Affairs</w:t>
      </w:r>
      <w:r w:rsidRPr="005D1D37">
        <w:rPr>
          <w:rFonts w:ascii="Times New Roman" w:hAnsi="Times New Roman"/>
          <w:sz w:val="24"/>
        </w:rPr>
        <w:t xml:space="preserve"> [2003] FCA 458 at [24].</w:t>
      </w:r>
    </w:p>
  </w:footnote>
  <w:footnote w:id="86">
    <w:p w14:paraId="3D4D5659"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(2011) 244 CLR 144 at 190 [92]. </w:t>
      </w:r>
    </w:p>
  </w:footnote>
  <w:footnote w:id="87">
    <w:p w14:paraId="5AF65F09"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sz w:val="24"/>
        </w:rPr>
        <w:t>ASF17 v The Commonwealth</w:t>
      </w:r>
      <w:r w:rsidRPr="005D1D37">
        <w:rPr>
          <w:rFonts w:ascii="Times New Roman" w:hAnsi="Times New Roman"/>
          <w:sz w:val="24"/>
        </w:rPr>
        <w:t xml:space="preserve"> (2024) 282 CLR 172 at 188 [35].</w:t>
      </w:r>
    </w:p>
  </w:footnote>
  <w:footnote w:id="88">
    <w:p w14:paraId="38A8B9C8"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sz w:val="24"/>
        </w:rPr>
        <w:t xml:space="preserve">NATB </w:t>
      </w:r>
      <w:r w:rsidRPr="005D1D37">
        <w:rPr>
          <w:rFonts w:ascii="Times New Roman" w:hAnsi="Times New Roman"/>
          <w:sz w:val="24"/>
        </w:rPr>
        <w:t xml:space="preserve">(2003) 133 FCR 506 at 517 [52]; </w:t>
      </w:r>
      <w:r w:rsidRPr="005D1D37">
        <w:rPr>
          <w:rFonts w:ascii="Times New Roman" w:hAnsi="Times New Roman"/>
          <w:i/>
          <w:sz w:val="24"/>
        </w:rPr>
        <w:t>Plaintiff M68/2015 v Minister for Immigration and Border Protection</w:t>
      </w:r>
      <w:r w:rsidRPr="005D1D37">
        <w:rPr>
          <w:rFonts w:ascii="Times New Roman" w:hAnsi="Times New Roman"/>
          <w:sz w:val="24"/>
        </w:rPr>
        <w:t xml:space="preserve"> (2016) 257 CLR 42 at 129 [259]. </w:t>
      </w:r>
    </w:p>
  </w:footnote>
  <w:footnote w:id="89">
    <w:p w14:paraId="3BEBFB82"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sz w:val="24"/>
        </w:rPr>
        <w:t xml:space="preserve">cf </w:t>
      </w:r>
      <w:r w:rsidRPr="005D1D37">
        <w:rPr>
          <w:rFonts w:ascii="Times New Roman" w:hAnsi="Times New Roman"/>
          <w:i/>
          <w:sz w:val="24"/>
        </w:rPr>
        <w:t>BHL19 v The Commonwealth [No 2]</w:t>
      </w:r>
      <w:r w:rsidRPr="005D1D37">
        <w:rPr>
          <w:rFonts w:ascii="Times New Roman" w:hAnsi="Times New Roman"/>
          <w:sz w:val="24"/>
        </w:rPr>
        <w:t xml:space="preserve"> [2022] FCA 313 at [171]. </w:t>
      </w:r>
    </w:p>
  </w:footnote>
  <w:footnote w:id="90">
    <w:p w14:paraId="671C7980"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(2024) 282 CLR 172 at 181 [9].</w:t>
      </w:r>
    </w:p>
  </w:footnote>
  <w:footnote w:id="91">
    <w:p w14:paraId="4A6E0415"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iCs/>
          <w:sz w:val="24"/>
        </w:rPr>
        <w:t>ASF17</w:t>
      </w:r>
      <w:r w:rsidRPr="005D1D37">
        <w:rPr>
          <w:rFonts w:ascii="Times New Roman" w:hAnsi="Times New Roman"/>
          <w:sz w:val="24"/>
        </w:rPr>
        <w:t xml:space="preserve"> (2024) 282 CLR 172 at 181 [9].</w:t>
      </w:r>
    </w:p>
  </w:footnote>
  <w:footnote w:id="92">
    <w:p w14:paraId="799F78A3"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(2003) 131 FCR 146 at 166 [69].</w:t>
      </w:r>
    </w:p>
  </w:footnote>
  <w:footnote w:id="93">
    <w:p w14:paraId="75E3EB57"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iCs/>
          <w:sz w:val="24"/>
        </w:rPr>
        <w:t>NATB v Minister for Immigration &amp; Multicultural &amp; Indigenous Affairs</w:t>
      </w:r>
      <w:r w:rsidRPr="005D1D37">
        <w:rPr>
          <w:rFonts w:ascii="Times New Roman" w:hAnsi="Times New Roman"/>
          <w:sz w:val="24"/>
        </w:rPr>
        <w:t xml:space="preserve"> ("</w:t>
      </w:r>
      <w:r w:rsidRPr="005D1D37">
        <w:rPr>
          <w:rFonts w:ascii="Times New Roman" w:hAnsi="Times New Roman"/>
          <w:i/>
          <w:iCs/>
          <w:sz w:val="24"/>
        </w:rPr>
        <w:t>NATB</w:t>
      </w:r>
      <w:r>
        <w:rPr>
          <w:rFonts w:ascii="Times New Roman" w:hAnsi="Times New Roman"/>
          <w:i/>
          <w:iCs/>
          <w:sz w:val="24"/>
        </w:rPr>
        <w:t> </w:t>
      </w:r>
      <w:r w:rsidRPr="005D1D37">
        <w:rPr>
          <w:rFonts w:ascii="Times New Roman" w:hAnsi="Times New Roman"/>
          <w:i/>
          <w:iCs/>
          <w:sz w:val="24"/>
        </w:rPr>
        <w:t>(Leave to Appeal)</w:t>
      </w:r>
      <w:r w:rsidRPr="005D1D37">
        <w:rPr>
          <w:rFonts w:ascii="Times New Roman" w:hAnsi="Times New Roman"/>
          <w:sz w:val="24"/>
        </w:rPr>
        <w:t xml:space="preserve">") [2003] FCAFC 185 at [22], quoted in </w:t>
      </w:r>
      <w:r w:rsidRPr="005D1D37">
        <w:rPr>
          <w:rFonts w:ascii="Times New Roman" w:hAnsi="Times New Roman"/>
          <w:i/>
          <w:iCs/>
          <w:sz w:val="24"/>
        </w:rPr>
        <w:t>NATB</w:t>
      </w:r>
      <w:r w:rsidRPr="005D1D37">
        <w:rPr>
          <w:rFonts w:ascii="Times New Roman" w:hAnsi="Times New Roman"/>
          <w:sz w:val="24"/>
        </w:rPr>
        <w:t xml:space="preserve"> (2003) 133 FCR 506 at 512 [25]. </w:t>
      </w:r>
    </w:p>
  </w:footnote>
  <w:footnote w:id="94">
    <w:p w14:paraId="43C858A0"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iCs/>
          <w:sz w:val="24"/>
        </w:rPr>
        <w:t>NATB (Leave to Appeal)</w:t>
      </w:r>
      <w:r w:rsidRPr="005D1D37">
        <w:rPr>
          <w:rFonts w:ascii="Times New Roman" w:hAnsi="Times New Roman"/>
          <w:sz w:val="24"/>
        </w:rPr>
        <w:t xml:space="preserve"> [2003] FCAFC 185 at [22], cited in </w:t>
      </w:r>
      <w:r w:rsidRPr="005D1D37">
        <w:rPr>
          <w:rFonts w:ascii="Times New Roman" w:hAnsi="Times New Roman"/>
          <w:i/>
          <w:iCs/>
          <w:sz w:val="24"/>
        </w:rPr>
        <w:t>NATB</w:t>
      </w:r>
      <w:r w:rsidRPr="005D1D37">
        <w:rPr>
          <w:rFonts w:ascii="Times New Roman" w:hAnsi="Times New Roman"/>
          <w:sz w:val="24"/>
        </w:rPr>
        <w:t xml:space="preserve"> (2003) 133 FCR 506 at 512 [25]. </w:t>
      </w:r>
    </w:p>
  </w:footnote>
  <w:footnote w:id="95">
    <w:p w14:paraId="77FCBAE1"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iCs/>
          <w:sz w:val="24"/>
        </w:rPr>
        <w:t>NATB (Leave to Appeal)</w:t>
      </w:r>
      <w:r w:rsidRPr="005D1D37">
        <w:rPr>
          <w:rFonts w:ascii="Times New Roman" w:hAnsi="Times New Roman"/>
          <w:sz w:val="24"/>
        </w:rPr>
        <w:t xml:space="preserve"> [2003] FCAFC 185 at [22].</w:t>
      </w:r>
    </w:p>
  </w:footnote>
  <w:footnote w:id="96">
    <w:p w14:paraId="359A31E4"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See, </w:t>
      </w:r>
      <w:r w:rsidRPr="005D1D37">
        <w:rPr>
          <w:rFonts w:ascii="Times New Roman" w:hAnsi="Times New Roman"/>
          <w:sz w:val="24"/>
        </w:rPr>
        <w:t xml:space="preserve">eg, </w:t>
      </w:r>
      <w:r w:rsidRPr="005D1D37">
        <w:rPr>
          <w:rFonts w:ascii="Times New Roman" w:hAnsi="Times New Roman"/>
          <w:i/>
          <w:iCs/>
          <w:sz w:val="24"/>
        </w:rPr>
        <w:t>Tajjour v New South Wales</w:t>
      </w:r>
      <w:r w:rsidRPr="005D1D37">
        <w:rPr>
          <w:rFonts w:ascii="Times New Roman" w:hAnsi="Times New Roman"/>
          <w:sz w:val="24"/>
        </w:rPr>
        <w:t xml:space="preserve"> (2014) 254 CLR 508 at 588 [174]; </w:t>
      </w:r>
      <w:r w:rsidRPr="005D1D37">
        <w:rPr>
          <w:rFonts w:ascii="Times New Roman" w:hAnsi="Times New Roman"/>
          <w:i/>
          <w:iCs/>
          <w:sz w:val="24"/>
        </w:rPr>
        <w:t>Zhang v Commissioner of the Australian Federal Police</w:t>
      </w:r>
      <w:r w:rsidRPr="005D1D37">
        <w:rPr>
          <w:rFonts w:ascii="Times New Roman" w:hAnsi="Times New Roman"/>
          <w:sz w:val="24"/>
        </w:rPr>
        <w:t xml:space="preserve"> (2021) 273 CLR 216 at 230 [22]; </w:t>
      </w:r>
      <w:r w:rsidRPr="005D1D37">
        <w:rPr>
          <w:rFonts w:ascii="Times New Roman" w:hAnsi="Times New Roman"/>
          <w:i/>
          <w:iCs/>
          <w:sz w:val="24"/>
        </w:rPr>
        <w:t>Mineralogy Pty Ltd v Western Australia</w:t>
      </w:r>
      <w:r w:rsidRPr="005D1D37">
        <w:rPr>
          <w:rFonts w:ascii="Times New Roman" w:hAnsi="Times New Roman"/>
          <w:sz w:val="24"/>
        </w:rPr>
        <w:t xml:space="preserve"> (2021) 274 CLR 219 at 248 [57].</w:t>
      </w:r>
    </w:p>
  </w:footnote>
  <w:footnote w:id="97">
    <w:p w14:paraId="7778BDE2"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sz w:val="24"/>
        </w:rPr>
        <w:t>AJL20</w:t>
      </w:r>
      <w:r w:rsidRPr="005D1D37">
        <w:rPr>
          <w:rFonts w:ascii="Times New Roman" w:hAnsi="Times New Roman"/>
          <w:sz w:val="24"/>
        </w:rPr>
        <w:t xml:space="preserve"> (2021) 273 CLR 43 at 84 [81].</w:t>
      </w:r>
    </w:p>
  </w:footnote>
  <w:footnote w:id="98">
    <w:p w14:paraId="6E1980EF"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(2003) 133 FCR 506 at 517 [53].</w:t>
      </w:r>
    </w:p>
  </w:footnote>
  <w:footnote w:id="99">
    <w:p w14:paraId="63743826"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The Refugees Convention refers to the Convention relating to the Status of Refugees (1951) as amended by the Protocol relating to the Status of Refugees (1967). The</w:t>
      </w:r>
      <w:r>
        <w:rPr>
          <w:rFonts w:ascii="Times New Roman" w:hAnsi="Times New Roman"/>
          <w:sz w:val="24"/>
        </w:rPr>
        <w:t> </w:t>
      </w:r>
      <w:r w:rsidRPr="005D1D37">
        <w:rPr>
          <w:rFonts w:ascii="Times New Roman" w:hAnsi="Times New Roman"/>
          <w:sz w:val="24"/>
        </w:rPr>
        <w:t>Convention against Torture refers to the Convention against Torture and Other Cruel, Inhuman or Degrading Treatment or Punishment (1984).</w:t>
      </w:r>
    </w:p>
  </w:footnote>
  <w:footnote w:id="100">
    <w:p w14:paraId="7C9AF639"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See, </w:t>
      </w:r>
      <w:r w:rsidRPr="005D1D37">
        <w:rPr>
          <w:rFonts w:ascii="Times New Roman" w:hAnsi="Times New Roman"/>
          <w:sz w:val="24"/>
        </w:rPr>
        <w:t xml:space="preserve">eg, </w:t>
      </w:r>
      <w:r w:rsidRPr="005D1D37">
        <w:rPr>
          <w:rFonts w:ascii="Times New Roman" w:hAnsi="Times New Roman"/>
          <w:i/>
          <w:iCs/>
          <w:sz w:val="24"/>
        </w:rPr>
        <w:t>Migration Act</w:t>
      </w:r>
      <w:r w:rsidRPr="005D1D37">
        <w:rPr>
          <w:rFonts w:ascii="Times New Roman" w:hAnsi="Times New Roman"/>
          <w:sz w:val="24"/>
        </w:rPr>
        <w:t>, ss 48B, 195A.</w:t>
      </w:r>
    </w:p>
  </w:footnote>
  <w:footnote w:id="101">
    <w:p w14:paraId="5FE4E28A"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See </w:t>
      </w:r>
      <w:r w:rsidRPr="005D1D37">
        <w:rPr>
          <w:rFonts w:ascii="Times New Roman" w:hAnsi="Times New Roman"/>
          <w:i/>
          <w:iCs/>
          <w:sz w:val="24"/>
        </w:rPr>
        <w:t>ASF17</w:t>
      </w:r>
      <w:r w:rsidRPr="005D1D37">
        <w:rPr>
          <w:rFonts w:ascii="Times New Roman" w:hAnsi="Times New Roman"/>
          <w:sz w:val="24"/>
        </w:rPr>
        <w:t xml:space="preserve"> (2024) 282 CLR 172 at 214 [113].</w:t>
      </w:r>
    </w:p>
  </w:footnote>
  <w:footnote w:id="102">
    <w:p w14:paraId="6AD3AF75"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iCs/>
          <w:sz w:val="24"/>
        </w:rPr>
        <w:t>Migration Act</w:t>
      </w:r>
      <w:r w:rsidRPr="005D1D37">
        <w:rPr>
          <w:rFonts w:ascii="Times New Roman" w:hAnsi="Times New Roman"/>
          <w:sz w:val="24"/>
        </w:rPr>
        <w:t>, s 3</w:t>
      </w:r>
      <w:r w:rsidRPr="005D1D37">
        <w:rPr>
          <w:rFonts w:ascii="Times New Roman" w:hAnsi="Times New Roman"/>
          <w:sz w:val="24"/>
        </w:rPr>
        <w:t>A(1).</w:t>
      </w:r>
    </w:p>
  </w:footnote>
  <w:footnote w:id="103">
    <w:p w14:paraId="55FF07D9"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sz w:val="24"/>
        </w:rPr>
        <w:t xml:space="preserve">cf </w:t>
      </w:r>
      <w:r w:rsidRPr="005D1D37">
        <w:rPr>
          <w:rFonts w:ascii="Times New Roman" w:hAnsi="Times New Roman"/>
          <w:i/>
          <w:sz w:val="24"/>
        </w:rPr>
        <w:t>YBFZ v Minister for Immigration, Citizenship and Multicultural Affairs</w:t>
      </w:r>
      <w:r w:rsidRPr="005D1D37">
        <w:rPr>
          <w:rFonts w:ascii="Times New Roman" w:hAnsi="Times New Roman"/>
          <w:sz w:val="24"/>
        </w:rPr>
        <w:t xml:space="preserve"> (2024) 99 ALJR 1 at 19 [57]; 419 ALR 457 at 477.</w:t>
      </w:r>
    </w:p>
  </w:footnote>
  <w:footnote w:id="104">
    <w:p w14:paraId="33DD02D9"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sz w:val="24"/>
        </w:rPr>
        <w:t xml:space="preserve">cf </w:t>
      </w:r>
      <w:r w:rsidRPr="005D1D37">
        <w:rPr>
          <w:rFonts w:ascii="Times New Roman" w:hAnsi="Times New Roman"/>
          <w:i/>
          <w:sz w:val="24"/>
        </w:rPr>
        <w:t xml:space="preserve">Robtelmes v Brenan </w:t>
      </w:r>
      <w:r w:rsidRPr="005D1D37">
        <w:rPr>
          <w:rFonts w:ascii="Times New Roman" w:hAnsi="Times New Roman"/>
          <w:sz w:val="24"/>
        </w:rPr>
        <w:t xml:space="preserve">(1906) 4 CLR 395 at 421-422. </w:t>
      </w:r>
    </w:p>
  </w:footnote>
  <w:footnote w:id="105">
    <w:p w14:paraId="40C311B4"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Vattel, </w:t>
      </w:r>
      <w:r w:rsidRPr="005D1D37">
        <w:rPr>
          <w:rFonts w:ascii="Times New Roman" w:hAnsi="Times New Roman"/>
          <w:i/>
          <w:sz w:val="24"/>
        </w:rPr>
        <w:t>The Law of Nations</w:t>
      </w:r>
      <w:r w:rsidRPr="005D1D37">
        <w:rPr>
          <w:rFonts w:ascii="Times New Roman" w:hAnsi="Times New Roman"/>
          <w:iCs/>
          <w:sz w:val="24"/>
        </w:rPr>
        <w:t>, Chitty ed</w:t>
      </w:r>
      <w:r w:rsidRPr="005D1D37">
        <w:rPr>
          <w:rFonts w:ascii="Times New Roman" w:hAnsi="Times New Roman"/>
          <w:sz w:val="24"/>
        </w:rPr>
        <w:t xml:space="preserve"> (1883), bk 1 at 107. </w:t>
      </w:r>
    </w:p>
  </w:footnote>
  <w:footnote w:id="106">
    <w:p w14:paraId="168AFC30"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See Vattel, </w:t>
      </w:r>
      <w:r w:rsidRPr="005D1D37">
        <w:rPr>
          <w:rFonts w:ascii="Times New Roman" w:hAnsi="Times New Roman"/>
          <w:i/>
          <w:sz w:val="24"/>
        </w:rPr>
        <w:t>The Law of Nations</w:t>
      </w:r>
      <w:r w:rsidRPr="005D1D37">
        <w:rPr>
          <w:rFonts w:ascii="Times New Roman" w:hAnsi="Times New Roman"/>
          <w:iCs/>
          <w:sz w:val="24"/>
        </w:rPr>
        <w:t>, Chitty ed</w:t>
      </w:r>
      <w:r w:rsidRPr="005D1D37">
        <w:rPr>
          <w:rFonts w:ascii="Times New Roman" w:hAnsi="Times New Roman"/>
          <w:sz w:val="24"/>
        </w:rPr>
        <w:t xml:space="preserve"> (1883), bk 1 at 106-107.</w:t>
      </w:r>
    </w:p>
  </w:footnote>
  <w:footnote w:id="107">
    <w:p w14:paraId="6CF97016"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sz w:val="24"/>
        </w:rPr>
        <w:t>Falzon v Minister for Immigration and Border Protection</w:t>
      </w:r>
      <w:r w:rsidRPr="005D1D37">
        <w:rPr>
          <w:rFonts w:ascii="Times New Roman" w:hAnsi="Times New Roman"/>
          <w:sz w:val="24"/>
        </w:rPr>
        <w:t xml:space="preserve"> (2018) 262 CLR 333 at 355 [80]-[82]; </w:t>
      </w:r>
      <w:r w:rsidRPr="005D1D37">
        <w:rPr>
          <w:rFonts w:ascii="Times New Roman" w:hAnsi="Times New Roman"/>
          <w:i/>
          <w:iCs/>
          <w:sz w:val="24"/>
        </w:rPr>
        <w:t xml:space="preserve">Minister for Home Affairs v </w:t>
      </w:r>
      <w:r w:rsidRPr="005D1D37">
        <w:rPr>
          <w:rFonts w:ascii="Times New Roman" w:hAnsi="Times New Roman"/>
          <w:i/>
          <w:iCs/>
          <w:sz w:val="24"/>
        </w:rPr>
        <w:t>Benbrika</w:t>
      </w:r>
      <w:r w:rsidRPr="005D1D37">
        <w:rPr>
          <w:rFonts w:ascii="Times New Roman" w:hAnsi="Times New Roman"/>
          <w:sz w:val="24"/>
        </w:rPr>
        <w:t xml:space="preserve"> (2021) 272 CLR 68 at 110-111 [71]; </w:t>
      </w:r>
      <w:r w:rsidRPr="005D1D37">
        <w:rPr>
          <w:rFonts w:ascii="Times New Roman" w:hAnsi="Times New Roman"/>
          <w:i/>
          <w:iCs/>
          <w:sz w:val="24"/>
        </w:rPr>
        <w:t>Jones v The Commonwealth</w:t>
      </w:r>
      <w:r w:rsidRPr="005D1D37">
        <w:rPr>
          <w:rFonts w:ascii="Times New Roman" w:hAnsi="Times New Roman"/>
          <w:sz w:val="24"/>
        </w:rPr>
        <w:t xml:space="preserve"> (2023) 280 CLR 62 at 92 [74]-[75]; </w:t>
      </w:r>
      <w:r w:rsidRPr="005D1D37">
        <w:rPr>
          <w:rFonts w:ascii="Times New Roman" w:hAnsi="Times New Roman"/>
          <w:i/>
          <w:iCs/>
          <w:sz w:val="24"/>
        </w:rPr>
        <w:t xml:space="preserve">EGH19 v The Commonwealth </w:t>
      </w:r>
      <w:r w:rsidRPr="005D1D37">
        <w:rPr>
          <w:rFonts w:ascii="Times New Roman" w:hAnsi="Times New Roman"/>
          <w:sz w:val="24"/>
        </w:rPr>
        <w:t>[2026] HCA 7 at [74].</w:t>
      </w:r>
    </w:p>
  </w:footnote>
  <w:footnote w:id="108">
    <w:p w14:paraId="384DF41A"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iCs/>
          <w:sz w:val="24"/>
        </w:rPr>
        <w:t>Palmer v Western Australia</w:t>
      </w:r>
      <w:r w:rsidRPr="005D1D37">
        <w:rPr>
          <w:rFonts w:ascii="Times New Roman" w:hAnsi="Times New Roman"/>
          <w:sz w:val="24"/>
        </w:rPr>
        <w:t xml:space="preserve"> (2021) 272 CLR 505 at 530-531 [65], 546 [118], 573</w:t>
      </w:r>
      <w:r>
        <w:rPr>
          <w:rFonts w:ascii="Times New Roman" w:hAnsi="Times New Roman"/>
          <w:sz w:val="24"/>
        </w:rPr>
        <w:noBreakHyphen/>
      </w:r>
      <w:r w:rsidRPr="005D1D37">
        <w:rPr>
          <w:rFonts w:ascii="Times New Roman" w:hAnsi="Times New Roman"/>
          <w:sz w:val="24"/>
        </w:rPr>
        <w:t>574 [201]-[202], 578 [219].</w:t>
      </w:r>
    </w:p>
  </w:footnote>
  <w:footnote w:id="109">
    <w:p w14:paraId="219A69E1"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See, </w:t>
      </w:r>
      <w:r w:rsidRPr="005D1D37">
        <w:rPr>
          <w:rFonts w:ascii="Times New Roman" w:hAnsi="Times New Roman"/>
          <w:sz w:val="24"/>
        </w:rPr>
        <w:t xml:space="preserve">eg, </w:t>
      </w:r>
      <w:r w:rsidRPr="005D1D37">
        <w:rPr>
          <w:rFonts w:ascii="Times New Roman" w:hAnsi="Times New Roman"/>
          <w:i/>
          <w:sz w:val="24"/>
        </w:rPr>
        <w:t xml:space="preserve">Robtelmes </w:t>
      </w:r>
      <w:r w:rsidRPr="005D1D37">
        <w:rPr>
          <w:rFonts w:ascii="Times New Roman" w:hAnsi="Times New Roman"/>
          <w:sz w:val="24"/>
        </w:rPr>
        <w:t xml:space="preserve">(1906) 4 CLR 395 at 416, quoting </w:t>
      </w:r>
      <w:r w:rsidRPr="005D1D37">
        <w:rPr>
          <w:rFonts w:ascii="Times New Roman" w:hAnsi="Times New Roman"/>
          <w:i/>
          <w:sz w:val="24"/>
        </w:rPr>
        <w:t>Fong Yue Ting v United States</w:t>
      </w:r>
      <w:r w:rsidRPr="005D1D37">
        <w:rPr>
          <w:rFonts w:ascii="Times New Roman" w:hAnsi="Times New Roman"/>
          <w:sz w:val="24"/>
        </w:rPr>
        <w:t xml:space="preserve"> (1893) 149 US 698 at 730; </w:t>
      </w:r>
      <w:r w:rsidRPr="005D1D37">
        <w:rPr>
          <w:rFonts w:ascii="Times New Roman" w:hAnsi="Times New Roman"/>
          <w:i/>
          <w:sz w:val="24"/>
        </w:rPr>
        <w:t>Chu Kheng Lim v Minister for Immigration, Local Government and Ethnic Affairs</w:t>
      </w:r>
      <w:r w:rsidRPr="005D1D37">
        <w:rPr>
          <w:rFonts w:ascii="Times New Roman" w:hAnsi="Times New Roman"/>
          <w:sz w:val="24"/>
        </w:rPr>
        <w:t xml:space="preserve"> (1992) 176 CLR 1 at 32; </w:t>
      </w:r>
      <w:r w:rsidRPr="005D1D37">
        <w:rPr>
          <w:rFonts w:ascii="Times New Roman" w:hAnsi="Times New Roman"/>
          <w:i/>
          <w:sz w:val="24"/>
        </w:rPr>
        <w:t xml:space="preserve">Falzon </w:t>
      </w:r>
      <w:r w:rsidRPr="005D1D37">
        <w:rPr>
          <w:rFonts w:ascii="Times New Roman" w:hAnsi="Times New Roman"/>
          <w:sz w:val="24"/>
        </w:rPr>
        <w:t xml:space="preserve">(2018) 262 CLR 333 at 341 [17]. See also </w:t>
      </w:r>
      <w:r w:rsidRPr="005D1D37">
        <w:rPr>
          <w:rFonts w:ascii="Times New Roman" w:hAnsi="Times New Roman"/>
          <w:i/>
          <w:sz w:val="24"/>
        </w:rPr>
        <w:t>Li Sing v United States</w:t>
      </w:r>
      <w:r w:rsidRPr="005D1D37">
        <w:rPr>
          <w:rFonts w:ascii="Times New Roman" w:hAnsi="Times New Roman"/>
          <w:sz w:val="24"/>
        </w:rPr>
        <w:t xml:space="preserve"> (1901) 180 US 486 at 494-495.</w:t>
      </w:r>
    </w:p>
  </w:footnote>
  <w:footnote w:id="110">
    <w:p w14:paraId="3BDCADD0"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sz w:val="24"/>
        </w:rPr>
        <w:t xml:space="preserve">cf </w:t>
      </w:r>
      <w:r w:rsidRPr="005D1D37">
        <w:rPr>
          <w:rFonts w:ascii="Times New Roman" w:hAnsi="Times New Roman"/>
          <w:i/>
          <w:sz w:val="24"/>
        </w:rPr>
        <w:t xml:space="preserve">Lim </w:t>
      </w:r>
      <w:r w:rsidRPr="005D1D37">
        <w:rPr>
          <w:rFonts w:ascii="Times New Roman" w:hAnsi="Times New Roman"/>
          <w:sz w:val="24"/>
        </w:rPr>
        <w:t xml:space="preserve">(1992) 176 CLR 1 at 27. </w:t>
      </w:r>
    </w:p>
  </w:footnote>
  <w:footnote w:id="111">
    <w:p w14:paraId="1C04CC92"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(2018) 262 CLR 333 at 347 [47]; see also 358 [93]. </w:t>
      </w:r>
    </w:p>
  </w:footnote>
  <w:footnote w:id="112">
    <w:p w14:paraId="7F28C5DE" w14:textId="77777777" w:rsidR="005324B2" w:rsidRPr="005D1D37" w:rsidRDefault="005324B2" w:rsidP="005D1D37">
      <w:pPr>
        <w:pStyle w:val="FootnoteText"/>
        <w:spacing w:line="280" w:lineRule="exact"/>
        <w:ind w:right="0"/>
        <w:jc w:val="both"/>
        <w:rPr>
          <w:rFonts w:ascii="Times New Roman" w:hAnsi="Times New Roman"/>
          <w:i/>
          <w:iCs/>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sz w:val="24"/>
        </w:rPr>
        <w:t xml:space="preserve">cf </w:t>
      </w:r>
      <w:r w:rsidRPr="005D1D37">
        <w:rPr>
          <w:rFonts w:ascii="Times New Roman" w:hAnsi="Times New Roman"/>
          <w:i/>
          <w:sz w:val="24"/>
        </w:rPr>
        <w:t>YBFZ</w:t>
      </w:r>
      <w:r w:rsidRPr="005D1D37">
        <w:rPr>
          <w:rFonts w:ascii="Times New Roman" w:hAnsi="Times New Roman"/>
          <w:sz w:val="24"/>
        </w:rPr>
        <w:t xml:space="preserve"> (2024) 99 ALJR 1 at 12 [18]; 419 ALR 457 at 468.</w:t>
      </w:r>
    </w:p>
  </w:footnote>
  <w:footnote w:id="113">
    <w:p w14:paraId="5A3BC4C4"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sz w:val="24"/>
        </w:rPr>
        <w:t>Lim</w:t>
      </w:r>
      <w:r w:rsidRPr="005D1D37">
        <w:rPr>
          <w:rFonts w:ascii="Times New Roman" w:hAnsi="Times New Roman"/>
          <w:sz w:val="24"/>
        </w:rPr>
        <w:t xml:space="preserve"> (1992) 176 CLR 1 at 29; </w:t>
      </w:r>
      <w:r w:rsidRPr="005D1D37">
        <w:rPr>
          <w:rFonts w:ascii="Times New Roman" w:hAnsi="Times New Roman"/>
          <w:i/>
          <w:sz w:val="24"/>
        </w:rPr>
        <w:t>YBFZ</w:t>
      </w:r>
      <w:r w:rsidRPr="005D1D37">
        <w:rPr>
          <w:rFonts w:ascii="Times New Roman" w:hAnsi="Times New Roman"/>
          <w:sz w:val="24"/>
        </w:rPr>
        <w:t xml:space="preserve"> (2024) 99 ALJR 1 at 10 [9]; 419 ALR 457 at 465.</w:t>
      </w:r>
    </w:p>
  </w:footnote>
  <w:footnote w:id="114">
    <w:p w14:paraId="41F87B6E"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sz w:val="24"/>
        </w:rPr>
        <w:t>Lim</w:t>
      </w:r>
      <w:r w:rsidRPr="005D1D37">
        <w:rPr>
          <w:rFonts w:ascii="Times New Roman" w:hAnsi="Times New Roman"/>
          <w:sz w:val="24"/>
        </w:rPr>
        <w:t xml:space="preserve"> (1992) 176 CLR 1 at 27. See also </w:t>
      </w:r>
      <w:r w:rsidRPr="005D1D37">
        <w:rPr>
          <w:rFonts w:ascii="Times New Roman" w:hAnsi="Times New Roman"/>
          <w:i/>
          <w:iCs/>
          <w:sz w:val="24"/>
        </w:rPr>
        <w:t>YBFZ</w:t>
      </w:r>
      <w:r w:rsidRPr="005D1D37">
        <w:rPr>
          <w:rFonts w:ascii="Times New Roman" w:hAnsi="Times New Roman"/>
          <w:sz w:val="24"/>
        </w:rPr>
        <w:t xml:space="preserve"> (2024) 99 ALJR 1 at 12 [16]; 419 ALR 457 at 468; </w:t>
      </w:r>
      <w:r w:rsidRPr="005D1D37">
        <w:rPr>
          <w:rFonts w:ascii="Times New Roman" w:hAnsi="Times New Roman"/>
          <w:i/>
          <w:iCs/>
          <w:sz w:val="24"/>
        </w:rPr>
        <w:t>EGH19</w:t>
      </w:r>
      <w:r w:rsidRPr="005D1D37">
        <w:rPr>
          <w:rFonts w:ascii="Times New Roman" w:hAnsi="Times New Roman"/>
          <w:sz w:val="24"/>
        </w:rPr>
        <w:t xml:space="preserve"> [2026] HCA 7 at [82].</w:t>
      </w:r>
    </w:p>
  </w:footnote>
  <w:footnote w:id="115">
    <w:p w14:paraId="74A3F7D6"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See also </w:t>
      </w:r>
      <w:r w:rsidRPr="005D1D37">
        <w:rPr>
          <w:rFonts w:ascii="Times New Roman" w:hAnsi="Times New Roman"/>
          <w:i/>
          <w:sz w:val="24"/>
        </w:rPr>
        <w:t>YBFZ</w:t>
      </w:r>
      <w:r w:rsidRPr="005D1D37">
        <w:rPr>
          <w:rFonts w:ascii="Times New Roman" w:hAnsi="Times New Roman"/>
          <w:sz w:val="24"/>
        </w:rPr>
        <w:t xml:space="preserve"> (2024) 99 ALJR 1 at 16 [37]; 419 ALR 457 at 473. </w:t>
      </w:r>
    </w:p>
  </w:footnote>
  <w:footnote w:id="116">
    <w:p w14:paraId="5167B484"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iCs/>
          <w:sz w:val="24"/>
        </w:rPr>
        <w:t>Jones</w:t>
      </w:r>
      <w:r w:rsidRPr="005D1D37">
        <w:rPr>
          <w:rFonts w:ascii="Times New Roman" w:hAnsi="Times New Roman"/>
          <w:sz w:val="24"/>
        </w:rPr>
        <w:t xml:space="preserve"> (2023) 280 CLR 62 at 85-86 [54]-[55].</w:t>
      </w:r>
    </w:p>
  </w:footnote>
  <w:footnote w:id="117">
    <w:p w14:paraId="12851BD3"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See [</w:t>
      </w:r>
      <w:r>
        <w:rPr>
          <w:rFonts w:ascii="Times New Roman" w:hAnsi="Times New Roman"/>
          <w:sz w:val="24"/>
        </w:rPr>
        <w:t>111</w:t>
      </w:r>
      <w:r w:rsidRPr="005D1D37">
        <w:rPr>
          <w:rFonts w:ascii="Times New Roman" w:hAnsi="Times New Roman"/>
          <w:sz w:val="24"/>
        </w:rPr>
        <w:t xml:space="preserve">] above. </w:t>
      </w:r>
    </w:p>
  </w:footnote>
  <w:footnote w:id="118">
    <w:p w14:paraId="17892866" w14:textId="77777777" w:rsidR="005324B2" w:rsidRPr="005D1D37" w:rsidRDefault="005324B2" w:rsidP="005D1D37">
      <w:pPr>
        <w:pStyle w:val="FootnoteText"/>
        <w:spacing w:line="280" w:lineRule="exact"/>
        <w:ind w:right="0"/>
        <w:jc w:val="both"/>
        <w:rPr>
          <w:rFonts w:ascii="Times New Roman" w:hAnsi="Times New Roman"/>
          <w:iCs/>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See, </w:t>
      </w:r>
      <w:r w:rsidRPr="005D1D37">
        <w:rPr>
          <w:rFonts w:ascii="Times New Roman" w:hAnsi="Times New Roman"/>
          <w:sz w:val="24"/>
        </w:rPr>
        <w:t xml:space="preserve">eg, </w:t>
      </w:r>
      <w:r w:rsidRPr="005D1D37">
        <w:rPr>
          <w:rFonts w:ascii="Times New Roman" w:hAnsi="Times New Roman"/>
          <w:i/>
          <w:sz w:val="24"/>
        </w:rPr>
        <w:t>Ex parte Walsh and Johnson; In re Yates</w:t>
      </w:r>
      <w:r w:rsidRPr="005D1D37">
        <w:rPr>
          <w:rFonts w:ascii="Times New Roman" w:hAnsi="Times New Roman"/>
          <w:sz w:val="24"/>
        </w:rPr>
        <w:t xml:space="preserve"> (1925) 37 CLR 36 at 60, 96, 112; </w:t>
      </w:r>
      <w:r w:rsidRPr="005D1D37">
        <w:rPr>
          <w:rFonts w:ascii="Times New Roman" w:hAnsi="Times New Roman"/>
          <w:i/>
          <w:sz w:val="24"/>
        </w:rPr>
        <w:t>O'Keefe v Calwell</w:t>
      </w:r>
      <w:r w:rsidRPr="005D1D37">
        <w:rPr>
          <w:rFonts w:ascii="Times New Roman" w:hAnsi="Times New Roman"/>
          <w:sz w:val="24"/>
        </w:rPr>
        <w:t xml:space="preserve"> (1949) 77 CLR 261 at 278.</w:t>
      </w:r>
    </w:p>
  </w:footnote>
  <w:footnote w:id="119">
    <w:p w14:paraId="03DF941F"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i/>
          <w:sz w:val="24"/>
        </w:rPr>
        <w:t>Alexander v Minister for Home Affairs</w:t>
      </w:r>
      <w:r w:rsidRPr="005D1D37">
        <w:rPr>
          <w:rFonts w:ascii="Times New Roman" w:hAnsi="Times New Roman"/>
          <w:sz w:val="24"/>
        </w:rPr>
        <w:t xml:space="preserve"> (2022) 276 CLR 336 at 400-402 [167]-[171], 428 [250].</w:t>
      </w:r>
    </w:p>
  </w:footnote>
  <w:footnote w:id="120">
    <w:p w14:paraId="33420C2E"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sz w:val="24"/>
        </w:rPr>
        <w:t xml:space="preserve">cf </w:t>
      </w:r>
      <w:r w:rsidRPr="005D1D37">
        <w:rPr>
          <w:rFonts w:ascii="Times New Roman" w:hAnsi="Times New Roman"/>
          <w:i/>
          <w:sz w:val="24"/>
        </w:rPr>
        <w:t>Plaintiff M68</w:t>
      </w:r>
      <w:r w:rsidRPr="005D1D37">
        <w:rPr>
          <w:rFonts w:ascii="Times New Roman" w:hAnsi="Times New Roman"/>
          <w:sz w:val="24"/>
        </w:rPr>
        <w:t xml:space="preserve"> (2016) 257 CLR 42 at 163 [391], 164 [395].</w:t>
      </w:r>
    </w:p>
  </w:footnote>
  <w:footnote w:id="121">
    <w:p w14:paraId="07DA0CEB"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t xml:space="preserve">See, </w:t>
      </w:r>
      <w:r w:rsidRPr="005D1D37">
        <w:rPr>
          <w:rFonts w:ascii="Times New Roman" w:hAnsi="Times New Roman"/>
          <w:sz w:val="24"/>
        </w:rPr>
        <w:t xml:space="preserve">eg, </w:t>
      </w:r>
      <w:r w:rsidRPr="005D1D37">
        <w:rPr>
          <w:rFonts w:ascii="Times New Roman" w:hAnsi="Times New Roman"/>
          <w:i/>
          <w:sz w:val="24"/>
        </w:rPr>
        <w:t>Plaintiff M68</w:t>
      </w:r>
      <w:r w:rsidRPr="005D1D37">
        <w:rPr>
          <w:rFonts w:ascii="Times New Roman" w:hAnsi="Times New Roman"/>
          <w:sz w:val="24"/>
        </w:rPr>
        <w:t xml:space="preserve"> (2016) 257 CLR 42 at 152-154 [353]-[354]. In relation to a claim of false imprisonment, see also </w:t>
      </w:r>
      <w:r w:rsidRPr="005D1D37">
        <w:rPr>
          <w:rFonts w:ascii="Times New Roman" w:hAnsi="Times New Roman"/>
          <w:i/>
          <w:sz w:val="24"/>
        </w:rPr>
        <w:t>R (VT) v Commissioner for the British Indian Ocean Territory</w:t>
      </w:r>
      <w:r w:rsidRPr="005D1D37">
        <w:rPr>
          <w:rFonts w:ascii="Times New Roman" w:hAnsi="Times New Roman"/>
          <w:sz w:val="24"/>
        </w:rPr>
        <w:t xml:space="preserve"> (Supreme Court of the British Indian Ocean Territory, 16 December 2024)</w:t>
      </w:r>
      <w:r w:rsidRPr="005D1D37">
        <w:rPr>
          <w:rFonts w:ascii="Times New Roman" w:hAnsi="Times New Roman"/>
          <w:i/>
          <w:sz w:val="24"/>
        </w:rPr>
        <w:t xml:space="preserve"> </w:t>
      </w:r>
      <w:r w:rsidRPr="005D1D37">
        <w:rPr>
          <w:rFonts w:ascii="Times New Roman" w:hAnsi="Times New Roman"/>
          <w:sz w:val="24"/>
        </w:rPr>
        <w:t xml:space="preserve">at [63]-[82]; </w:t>
      </w:r>
      <w:r w:rsidRPr="005D1D37">
        <w:rPr>
          <w:rFonts w:ascii="Times New Roman" w:hAnsi="Times New Roman"/>
          <w:i/>
          <w:sz w:val="24"/>
        </w:rPr>
        <w:t xml:space="preserve">Commissioner for the British Indian Ocean Territory v The King (VT) </w:t>
      </w:r>
      <w:r w:rsidRPr="005D1D37">
        <w:rPr>
          <w:rFonts w:ascii="Times New Roman" w:hAnsi="Times New Roman"/>
          <w:sz w:val="24"/>
        </w:rPr>
        <w:t>("</w:t>
      </w:r>
      <w:r w:rsidRPr="005D1D37">
        <w:rPr>
          <w:rFonts w:ascii="Times New Roman" w:hAnsi="Times New Roman"/>
          <w:i/>
          <w:sz w:val="24"/>
        </w:rPr>
        <w:t>VT Appeal</w:t>
      </w:r>
      <w:r w:rsidRPr="005D1D37">
        <w:rPr>
          <w:rFonts w:ascii="Times New Roman" w:hAnsi="Times New Roman"/>
          <w:sz w:val="24"/>
        </w:rPr>
        <w:t>") [2025] BIOT CA (Civ) 1 at [57]-[58], [65]</w:t>
      </w:r>
      <w:r>
        <w:rPr>
          <w:rFonts w:ascii="Times New Roman" w:hAnsi="Times New Roman"/>
          <w:sz w:val="24"/>
        </w:rPr>
        <w:noBreakHyphen/>
      </w:r>
      <w:r w:rsidRPr="005D1D37">
        <w:rPr>
          <w:rFonts w:ascii="Times New Roman" w:hAnsi="Times New Roman"/>
          <w:sz w:val="24"/>
        </w:rPr>
        <w:t>[76].</w:t>
      </w:r>
    </w:p>
  </w:footnote>
  <w:footnote w:id="122">
    <w:p w14:paraId="532E3C6E"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sz w:val="24"/>
        </w:rPr>
        <w:t xml:space="preserve">cf </w:t>
      </w:r>
      <w:r w:rsidRPr="005D1D37">
        <w:rPr>
          <w:rFonts w:ascii="Times New Roman" w:hAnsi="Times New Roman"/>
          <w:i/>
          <w:sz w:val="24"/>
        </w:rPr>
        <w:t>YBFZ</w:t>
      </w:r>
      <w:r w:rsidRPr="005D1D37">
        <w:rPr>
          <w:rFonts w:ascii="Times New Roman" w:hAnsi="Times New Roman"/>
          <w:sz w:val="24"/>
        </w:rPr>
        <w:t xml:space="preserve"> (2024) 99 ALJR 1 at 17-18 [50]-[52]; 419 ALR 457 at 475-476.</w:t>
      </w:r>
    </w:p>
  </w:footnote>
  <w:footnote w:id="123">
    <w:p w14:paraId="2FD1367B" w14:textId="77777777" w:rsidR="005324B2" w:rsidRPr="005D1D37" w:rsidRDefault="005324B2" w:rsidP="005D1D37">
      <w:pPr>
        <w:pStyle w:val="FootnoteText"/>
        <w:spacing w:line="280" w:lineRule="exact"/>
        <w:ind w:right="0"/>
        <w:jc w:val="both"/>
        <w:rPr>
          <w:rFonts w:ascii="Times New Roman" w:hAnsi="Times New Roman"/>
          <w:sz w:val="24"/>
        </w:rPr>
      </w:pPr>
      <w:r w:rsidRPr="005D1D37">
        <w:rPr>
          <w:rStyle w:val="FootnoteReference"/>
          <w:rFonts w:ascii="Times New Roman" w:hAnsi="Times New Roman"/>
          <w:sz w:val="22"/>
          <w:vertAlign w:val="baseline"/>
        </w:rPr>
        <w:footnoteRef/>
      </w:r>
      <w:r w:rsidRPr="005D1D37">
        <w:rPr>
          <w:rFonts w:ascii="Times New Roman" w:hAnsi="Times New Roman"/>
          <w:sz w:val="24"/>
        </w:rPr>
        <w:t xml:space="preserve"> </w:t>
      </w:r>
      <w:r w:rsidRPr="005D1D37">
        <w:rPr>
          <w:rFonts w:ascii="Times New Roman" w:hAnsi="Times New Roman"/>
          <w:sz w:val="24"/>
        </w:rPr>
        <w:tab/>
      </w:r>
      <w:r w:rsidRPr="005D1D37">
        <w:rPr>
          <w:rFonts w:ascii="Times New Roman" w:hAnsi="Times New Roman"/>
          <w:sz w:val="24"/>
        </w:rPr>
        <w:t xml:space="preserve">cf </w:t>
      </w:r>
      <w:r w:rsidRPr="005D1D37">
        <w:rPr>
          <w:rFonts w:ascii="Times New Roman" w:hAnsi="Times New Roman"/>
          <w:i/>
          <w:sz w:val="24"/>
        </w:rPr>
        <w:t>VT Appeal</w:t>
      </w:r>
      <w:r w:rsidRPr="005D1D37">
        <w:rPr>
          <w:rFonts w:ascii="Times New Roman" w:hAnsi="Times New Roman"/>
          <w:sz w:val="24"/>
        </w:rPr>
        <w:t xml:space="preserve"> [2025] BIOT CA (Civ) 1 at [65]-[76].</w:t>
      </w:r>
    </w:p>
  </w:footnote>
  <w:footnote w:id="124">
    <w:p w14:paraId="0009201D"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NZYQ v Minister for Immigration, Citizenship and Multicultural Affairs</w:t>
      </w:r>
      <w:r w:rsidRPr="00B03E19">
        <w:rPr>
          <w:rFonts w:ascii="Times New Roman" w:hAnsi="Times New Roman"/>
          <w:sz w:val="24"/>
        </w:rPr>
        <w:t xml:space="preserve"> (2023) 280 CLR 137.</w:t>
      </w:r>
    </w:p>
  </w:footnote>
  <w:footnote w:id="125">
    <w:p w14:paraId="7921A783"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(2003) 133 FCR 506.</w:t>
      </w:r>
    </w:p>
  </w:footnote>
  <w:footnote w:id="126">
    <w:p w14:paraId="1B244886"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Migration and Maritime Powers Legislation Amendment (Resolving the Asylum Legacy Caseload) Act</w:t>
      </w:r>
      <w:r w:rsidRPr="00B03E19">
        <w:rPr>
          <w:rFonts w:ascii="Times New Roman" w:hAnsi="Times New Roman"/>
          <w:sz w:val="24"/>
        </w:rPr>
        <w:t xml:space="preserve"> </w:t>
      </w:r>
      <w:r w:rsidRPr="00B03E19">
        <w:rPr>
          <w:rFonts w:ascii="Times New Roman" w:hAnsi="Times New Roman"/>
          <w:i/>
          <w:iCs/>
          <w:sz w:val="24"/>
        </w:rPr>
        <w:t>2014</w:t>
      </w:r>
      <w:r w:rsidRPr="00B03E19">
        <w:rPr>
          <w:rFonts w:ascii="Times New Roman" w:hAnsi="Times New Roman"/>
          <w:sz w:val="24"/>
        </w:rPr>
        <w:t xml:space="preserve"> (</w:t>
      </w:r>
      <w:r w:rsidRPr="00B03E19">
        <w:rPr>
          <w:rFonts w:ascii="Times New Roman" w:hAnsi="Times New Roman"/>
          <w:sz w:val="24"/>
        </w:rPr>
        <w:t>Cth), introducing ss 197</w:t>
      </w:r>
      <w:r w:rsidRPr="00B03E19">
        <w:rPr>
          <w:rFonts w:ascii="Times New Roman" w:hAnsi="Times New Roman"/>
          <w:sz w:val="24"/>
        </w:rPr>
        <w:t xml:space="preserve">C(1) and 197C(2) into the </w:t>
      </w:r>
      <w:r w:rsidRPr="00B03E19">
        <w:rPr>
          <w:rFonts w:ascii="Times New Roman" w:hAnsi="Times New Roman"/>
          <w:i/>
          <w:iCs/>
          <w:sz w:val="24"/>
        </w:rPr>
        <w:t>Migration Act</w:t>
      </w:r>
      <w:r w:rsidRPr="00B03E19">
        <w:rPr>
          <w:rFonts w:ascii="Times New Roman" w:hAnsi="Times New Roman"/>
          <w:sz w:val="24"/>
        </w:rPr>
        <w:t>.</w:t>
      </w:r>
    </w:p>
  </w:footnote>
  <w:footnote w:id="127">
    <w:p w14:paraId="59FF0E93"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Protection (Class XA) Subclass 866 (Protection) visa.</w:t>
      </w:r>
    </w:p>
  </w:footnote>
  <w:footnote w:id="128">
    <w:p w14:paraId="28DF0BB3"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Read with </w:t>
      </w:r>
      <w:r w:rsidRPr="00B03E19">
        <w:rPr>
          <w:rFonts w:ascii="Times New Roman" w:hAnsi="Times New Roman"/>
          <w:i/>
          <w:iCs/>
          <w:sz w:val="24"/>
        </w:rPr>
        <w:t>Migration Act</w:t>
      </w:r>
      <w:r w:rsidRPr="00B03E19">
        <w:rPr>
          <w:rFonts w:ascii="Times New Roman" w:hAnsi="Times New Roman"/>
          <w:sz w:val="24"/>
        </w:rPr>
        <w:t xml:space="preserve">, s 5(1) (definition of "remove"). </w:t>
      </w:r>
    </w:p>
  </w:footnote>
  <w:footnote w:id="129">
    <w:p w14:paraId="0FD093E5"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(2023) 280 CLR 137. </w:t>
      </w:r>
    </w:p>
  </w:footnote>
  <w:footnote w:id="130">
    <w:p w14:paraId="4FC65EB4"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See </w:t>
      </w:r>
      <w:r w:rsidRPr="00B03E19">
        <w:rPr>
          <w:rFonts w:ascii="Times New Roman" w:hAnsi="Times New Roman"/>
          <w:i/>
          <w:iCs/>
          <w:sz w:val="24"/>
        </w:rPr>
        <w:t>Migration Act</w:t>
      </w:r>
      <w:r w:rsidRPr="00B03E19">
        <w:rPr>
          <w:rFonts w:ascii="Times New Roman" w:hAnsi="Times New Roman"/>
          <w:sz w:val="24"/>
        </w:rPr>
        <w:t xml:space="preserve">, s 3A. </w:t>
      </w:r>
    </w:p>
  </w:footnote>
  <w:footnote w:id="131">
    <w:p w14:paraId="082C072C"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See also </w:t>
      </w:r>
      <w:r w:rsidRPr="00B03E19">
        <w:rPr>
          <w:rFonts w:ascii="Times New Roman" w:hAnsi="Times New Roman"/>
          <w:i/>
          <w:iCs/>
          <w:sz w:val="24"/>
        </w:rPr>
        <w:t xml:space="preserve">Love v The Commonwealth </w:t>
      </w:r>
      <w:r w:rsidRPr="00B03E19">
        <w:rPr>
          <w:rFonts w:ascii="Times New Roman" w:hAnsi="Times New Roman"/>
          <w:sz w:val="24"/>
        </w:rPr>
        <w:t xml:space="preserve">(2020) 270 CLR 152. </w:t>
      </w:r>
    </w:p>
  </w:footnote>
  <w:footnote w:id="132">
    <w:p w14:paraId="1C1BC60E"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Bridging R (Class WR) Subclass 070 (Bridging (Removal Pending)) visa. </w:t>
      </w:r>
    </w:p>
  </w:footnote>
  <w:footnote w:id="133">
    <w:p w14:paraId="7089BADC"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See </w:t>
      </w:r>
      <w:r w:rsidRPr="00B03E19">
        <w:rPr>
          <w:rFonts w:ascii="Times New Roman" w:hAnsi="Times New Roman"/>
          <w:i/>
          <w:iCs/>
          <w:sz w:val="24"/>
        </w:rPr>
        <w:t>Migration Act</w:t>
      </w:r>
      <w:r w:rsidRPr="00B03E19">
        <w:rPr>
          <w:rFonts w:ascii="Times New Roman" w:hAnsi="Times New Roman"/>
          <w:sz w:val="24"/>
        </w:rPr>
        <w:t>, s 76</w:t>
      </w:r>
      <w:r w:rsidRPr="00B03E19">
        <w:rPr>
          <w:rFonts w:ascii="Times New Roman" w:hAnsi="Times New Roman"/>
          <w:sz w:val="24"/>
        </w:rPr>
        <w:t xml:space="preserve">AAA(4). </w:t>
      </w:r>
    </w:p>
  </w:footnote>
  <w:footnote w:id="134">
    <w:p w14:paraId="6ED27777"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Judiciary Act 1903</w:t>
      </w:r>
      <w:r w:rsidRPr="00B03E19">
        <w:rPr>
          <w:rFonts w:ascii="Times New Roman" w:hAnsi="Times New Roman"/>
          <w:sz w:val="24"/>
        </w:rPr>
        <w:t xml:space="preserve"> (</w:t>
      </w:r>
      <w:r w:rsidRPr="00B03E19">
        <w:rPr>
          <w:rFonts w:ascii="Times New Roman" w:hAnsi="Times New Roman"/>
          <w:sz w:val="24"/>
        </w:rPr>
        <w:t xml:space="preserve">Cth), s 40(1). </w:t>
      </w:r>
    </w:p>
  </w:footnote>
  <w:footnote w:id="135">
    <w:p w14:paraId="1B3DFFA7"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See [30]-[36]. </w:t>
      </w:r>
    </w:p>
  </w:footnote>
  <w:footnote w:id="136">
    <w:p w14:paraId="3485610A"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Migration Legislation Amendment Act 1994</w:t>
      </w:r>
      <w:r w:rsidRPr="00B03E19">
        <w:rPr>
          <w:rFonts w:ascii="Times New Roman" w:hAnsi="Times New Roman"/>
          <w:sz w:val="24"/>
        </w:rPr>
        <w:t xml:space="preserve"> (</w:t>
      </w:r>
      <w:r w:rsidRPr="00B03E19">
        <w:rPr>
          <w:rFonts w:ascii="Times New Roman" w:hAnsi="Times New Roman"/>
          <w:sz w:val="24"/>
        </w:rPr>
        <w:t>Cth), s 83.</w:t>
      </w:r>
    </w:p>
  </w:footnote>
  <w:footnote w:id="137">
    <w:p w14:paraId="7BE89F63"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M38/2002 v Minister for Immigration and Multicultural and Indigenous Affairs</w:t>
      </w:r>
      <w:r w:rsidRPr="00B03E19">
        <w:rPr>
          <w:rFonts w:ascii="Times New Roman" w:hAnsi="Times New Roman"/>
          <w:sz w:val="24"/>
        </w:rPr>
        <w:t xml:space="preserve"> (2003) 131 FCR 146 at 167 [71].</w:t>
      </w:r>
    </w:p>
  </w:footnote>
  <w:footnote w:id="138">
    <w:p w14:paraId="2637823E"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Australia, House of Representatives, </w:t>
      </w:r>
      <w:r w:rsidRPr="00B03E19">
        <w:rPr>
          <w:rFonts w:ascii="Times New Roman" w:hAnsi="Times New Roman"/>
          <w:i/>
          <w:iCs/>
          <w:sz w:val="24"/>
        </w:rPr>
        <w:t>Migration Legislation Amendment Bill 1994</w:t>
      </w:r>
      <w:r w:rsidRPr="00B03E19">
        <w:rPr>
          <w:rFonts w:ascii="Times New Roman" w:hAnsi="Times New Roman"/>
          <w:sz w:val="24"/>
        </w:rPr>
        <w:t>, Explanatory Memorandum at 29 [125].</w:t>
      </w:r>
    </w:p>
  </w:footnote>
  <w:footnote w:id="139">
    <w:p w14:paraId="3A8C3FF1"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(2013) 210 FCR 505. See </w:t>
      </w:r>
      <w:r w:rsidRPr="00B03E19">
        <w:rPr>
          <w:rFonts w:ascii="Times New Roman" w:hAnsi="Times New Roman"/>
          <w:i/>
          <w:iCs/>
          <w:sz w:val="24"/>
        </w:rPr>
        <w:t>Plaintiff M61/2010E v The Commonwealth</w:t>
      </w:r>
      <w:r w:rsidRPr="00B03E19">
        <w:rPr>
          <w:rFonts w:ascii="Times New Roman" w:hAnsi="Times New Roman"/>
          <w:sz w:val="24"/>
        </w:rPr>
        <w:t xml:space="preserve"> </w:t>
      </w:r>
      <w:r w:rsidRPr="00B03E19">
        <w:rPr>
          <w:rFonts w:ascii="Times New Roman" w:hAnsi="Times New Roman"/>
          <w:i/>
          <w:iCs/>
          <w:sz w:val="24"/>
        </w:rPr>
        <w:t>(Offshore Processing Case)</w:t>
      </w:r>
      <w:r w:rsidRPr="00B03E19">
        <w:rPr>
          <w:rFonts w:ascii="Times New Roman" w:hAnsi="Times New Roman"/>
          <w:sz w:val="24"/>
        </w:rPr>
        <w:t xml:space="preserve"> (2010) 243 CLR 319; </w:t>
      </w:r>
      <w:r w:rsidRPr="00B03E19">
        <w:rPr>
          <w:rFonts w:ascii="Times New Roman" w:hAnsi="Times New Roman"/>
          <w:i/>
          <w:iCs/>
          <w:sz w:val="24"/>
        </w:rPr>
        <w:t>Plaintiff M70/2011 v Minister for Immigration and Citizenship</w:t>
      </w:r>
      <w:r w:rsidRPr="00B03E19">
        <w:rPr>
          <w:rFonts w:ascii="Times New Roman" w:hAnsi="Times New Roman"/>
          <w:sz w:val="24"/>
        </w:rPr>
        <w:t xml:space="preserve"> </w:t>
      </w:r>
      <w:r w:rsidRPr="00B03E19">
        <w:rPr>
          <w:rFonts w:ascii="Times New Roman" w:hAnsi="Times New Roman"/>
          <w:i/>
          <w:iCs/>
          <w:sz w:val="24"/>
        </w:rPr>
        <w:t>(Malaysian Declaration Case)</w:t>
      </w:r>
      <w:r w:rsidRPr="00B03E19">
        <w:rPr>
          <w:rFonts w:ascii="Times New Roman" w:hAnsi="Times New Roman"/>
          <w:sz w:val="24"/>
        </w:rPr>
        <w:t xml:space="preserve"> (2011) 244 CLR 144.</w:t>
      </w:r>
    </w:p>
  </w:footnote>
  <w:footnote w:id="140">
    <w:p w14:paraId="317DDBF7"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(2013) 210 FCR 505 at 527 [103], [106].</w:t>
      </w:r>
    </w:p>
  </w:footnote>
  <w:footnote w:id="141">
    <w:p w14:paraId="446C5D49"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(2013) 210 FCR 505 at 560 [313].</w:t>
      </w:r>
    </w:p>
  </w:footnote>
  <w:footnote w:id="142">
    <w:p w14:paraId="0C438919"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(2013) 210 FCR 505 at 549 [231].</w:t>
      </w:r>
    </w:p>
  </w:footnote>
  <w:footnote w:id="143">
    <w:p w14:paraId="15EF33D0"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Ousley v The Queen</w:t>
      </w:r>
      <w:r w:rsidRPr="00B03E19">
        <w:rPr>
          <w:rFonts w:ascii="Times New Roman" w:hAnsi="Times New Roman"/>
          <w:sz w:val="24"/>
        </w:rPr>
        <w:t xml:space="preserve"> (1997) 192 CLR 69 at 98-99.</w:t>
      </w:r>
    </w:p>
  </w:footnote>
  <w:footnote w:id="144">
    <w:p w14:paraId="14A38117"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 xml:space="preserve">ASF17 v The Commonwealth </w:t>
      </w:r>
      <w:r w:rsidRPr="00B03E19">
        <w:rPr>
          <w:rFonts w:ascii="Times New Roman" w:hAnsi="Times New Roman"/>
          <w:sz w:val="24"/>
        </w:rPr>
        <w:t>(2024) 282 CLR 172 at 213-214 [112].</w:t>
      </w:r>
    </w:p>
  </w:footnote>
  <w:footnote w:id="145">
    <w:p w14:paraId="5F9C109E"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(2003) 133 FCR 506.</w:t>
      </w:r>
    </w:p>
  </w:footnote>
  <w:footnote w:id="146">
    <w:p w14:paraId="01365F42"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(2003) 131 FCR 146. </w:t>
      </w:r>
    </w:p>
  </w:footnote>
  <w:footnote w:id="147">
    <w:p w14:paraId="1DF122FF"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NATB v Minister for Immigration and Multicultural and Indigenous Affairs</w:t>
      </w:r>
      <w:r w:rsidRPr="00B03E19">
        <w:rPr>
          <w:rFonts w:ascii="Times New Roman" w:hAnsi="Times New Roman"/>
          <w:sz w:val="24"/>
        </w:rPr>
        <w:t xml:space="preserve"> (2003) 133 FCR 506 at 519 [60], relevantly quoting </w:t>
      </w:r>
      <w:r w:rsidRPr="00B03E19">
        <w:rPr>
          <w:rFonts w:ascii="Times New Roman" w:hAnsi="Times New Roman"/>
          <w:i/>
          <w:iCs/>
          <w:sz w:val="24"/>
        </w:rPr>
        <w:t xml:space="preserve">M38/2002 v Minister for Immigration and Multicultural and Indigenous Affairs </w:t>
      </w:r>
      <w:r w:rsidRPr="00B03E19">
        <w:rPr>
          <w:rFonts w:ascii="Times New Roman" w:hAnsi="Times New Roman"/>
          <w:sz w:val="24"/>
        </w:rPr>
        <w:t>(2003) 131 FCR 146</w:t>
      </w:r>
      <w:r w:rsidRPr="00B03E19">
        <w:rPr>
          <w:rFonts w:ascii="Times New Roman" w:hAnsi="Times New Roman"/>
          <w:i/>
          <w:iCs/>
          <w:sz w:val="24"/>
        </w:rPr>
        <w:t xml:space="preserve"> </w:t>
      </w:r>
      <w:r w:rsidRPr="00B03E19">
        <w:rPr>
          <w:rFonts w:ascii="Times New Roman" w:hAnsi="Times New Roman"/>
          <w:sz w:val="24"/>
        </w:rPr>
        <w:t>at 167 [73].</w:t>
      </w:r>
    </w:p>
  </w:footnote>
  <w:footnote w:id="148">
    <w:p w14:paraId="46D85712"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NATB v Minister for Immigration and Multicultural and Indigenous Affairs</w:t>
      </w:r>
      <w:r w:rsidRPr="00B03E19">
        <w:rPr>
          <w:rFonts w:ascii="Times New Roman" w:hAnsi="Times New Roman"/>
          <w:sz w:val="24"/>
        </w:rPr>
        <w:t xml:space="preserve"> (2003) 133 FCR 506 at 515 [43]-[44].</w:t>
      </w:r>
    </w:p>
  </w:footnote>
  <w:footnote w:id="149">
    <w:p w14:paraId="749128FC"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sz w:val="24"/>
        </w:rPr>
        <w:t>NATB v Minister for Immigration and Multicultural and Indigenous Affairs</w:t>
      </w:r>
      <w:r w:rsidRPr="00B03E19">
        <w:rPr>
          <w:rFonts w:ascii="Times New Roman" w:hAnsi="Times New Roman"/>
          <w:sz w:val="24"/>
        </w:rPr>
        <w:t xml:space="preserve"> (2003) 133 FCR 506 at 516-517 [52].</w:t>
      </w:r>
    </w:p>
  </w:footnote>
  <w:footnote w:id="150">
    <w:p w14:paraId="7FDE532A" w14:textId="77777777" w:rsidR="003B67F2" w:rsidRPr="00B03E19" w:rsidRDefault="003B67F2" w:rsidP="00B03E19">
      <w:pPr>
        <w:pStyle w:val="FootnoteText"/>
        <w:spacing w:line="280" w:lineRule="exact"/>
        <w:ind w:right="0"/>
        <w:jc w:val="both"/>
        <w:rPr>
          <w:rFonts w:ascii="Times New Roman" w:hAnsi="Times New Roman"/>
          <w:i/>
          <w:iCs/>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NATB v Minister for Immigration and Multicultural and Indigenous Affairs</w:t>
      </w:r>
      <w:r w:rsidRPr="00B03E19">
        <w:rPr>
          <w:rFonts w:ascii="Times New Roman" w:hAnsi="Times New Roman"/>
          <w:sz w:val="24"/>
        </w:rPr>
        <w:t xml:space="preserve"> (2003) 133 FCR 506 at 517 [53].</w:t>
      </w:r>
    </w:p>
  </w:footnote>
  <w:footnote w:id="151">
    <w:p w14:paraId="0F2969C6"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Minister for Immigration and Multicultural Affairs v MZAPC</w:t>
      </w:r>
      <w:r w:rsidRPr="00B03E19">
        <w:rPr>
          <w:rFonts w:ascii="Times New Roman" w:hAnsi="Times New Roman"/>
          <w:sz w:val="24"/>
        </w:rPr>
        <w:t xml:space="preserve"> (2025) 99 ALJR 486 at 498 [35]; 421 ALR 483 at 496.</w:t>
      </w:r>
    </w:p>
  </w:footnote>
  <w:footnote w:id="152">
    <w:p w14:paraId="42CB799E"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(2003) 133 FCR 506 at 517-518 [55]-[59]. </w:t>
      </w:r>
    </w:p>
  </w:footnote>
  <w:footnote w:id="153">
    <w:p w14:paraId="13056E14"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 xml:space="preserve">Electrolux Home Products Pty Ltd v Australian Workers' Union </w:t>
      </w:r>
      <w:r w:rsidRPr="00B03E19">
        <w:rPr>
          <w:rFonts w:ascii="Times New Roman" w:hAnsi="Times New Roman"/>
          <w:sz w:val="24"/>
        </w:rPr>
        <w:t xml:space="preserve">(2004) 221 CLR 309 at 329 [21]. See also </w:t>
      </w:r>
      <w:r w:rsidRPr="00B03E19">
        <w:rPr>
          <w:rFonts w:ascii="Times New Roman" w:hAnsi="Times New Roman"/>
          <w:i/>
          <w:iCs/>
          <w:sz w:val="24"/>
        </w:rPr>
        <w:t>Saeed v Minister for Immigration and Citizenship</w:t>
      </w:r>
      <w:r w:rsidRPr="00B03E19">
        <w:rPr>
          <w:rFonts w:ascii="Times New Roman" w:hAnsi="Times New Roman"/>
          <w:sz w:val="24"/>
        </w:rPr>
        <w:t xml:space="preserve"> (2010) 241 CLR 252 at 259 [15]; </w:t>
      </w:r>
      <w:r w:rsidRPr="00B03E19">
        <w:rPr>
          <w:rFonts w:ascii="Times New Roman" w:hAnsi="Times New Roman"/>
          <w:i/>
          <w:iCs/>
          <w:sz w:val="24"/>
        </w:rPr>
        <w:t>Australian Education Union v General Manager of Fair Work Australia</w:t>
      </w:r>
      <w:r w:rsidRPr="00B03E19">
        <w:rPr>
          <w:rFonts w:ascii="Times New Roman" w:hAnsi="Times New Roman"/>
          <w:sz w:val="24"/>
        </w:rPr>
        <w:t xml:space="preserve"> (2012) 246 CLR 117 at 135 [30]; </w:t>
      </w:r>
      <w:r w:rsidRPr="00B03E19">
        <w:rPr>
          <w:rFonts w:ascii="Times New Roman" w:hAnsi="Times New Roman"/>
          <w:i/>
          <w:iCs/>
          <w:sz w:val="24"/>
        </w:rPr>
        <w:t xml:space="preserve">Lee v New South Wales Crime Commission </w:t>
      </w:r>
      <w:r w:rsidRPr="00B03E19">
        <w:rPr>
          <w:rFonts w:ascii="Times New Roman" w:hAnsi="Times New Roman"/>
          <w:sz w:val="24"/>
        </w:rPr>
        <w:t>(2013) 251 CLR 196</w:t>
      </w:r>
      <w:r w:rsidRPr="00B03E19">
        <w:rPr>
          <w:rFonts w:ascii="Times New Roman" w:hAnsi="Times New Roman"/>
          <w:i/>
          <w:iCs/>
          <w:sz w:val="24"/>
        </w:rPr>
        <w:t xml:space="preserve"> </w:t>
      </w:r>
      <w:r w:rsidRPr="00B03E19">
        <w:rPr>
          <w:rFonts w:ascii="Times New Roman" w:hAnsi="Times New Roman"/>
          <w:sz w:val="24"/>
        </w:rPr>
        <w:t>at 310 [312].</w:t>
      </w:r>
    </w:p>
  </w:footnote>
  <w:footnote w:id="154">
    <w:p w14:paraId="525CBA46"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See </w:t>
      </w:r>
      <w:r w:rsidRPr="00B03E19">
        <w:rPr>
          <w:rFonts w:ascii="Times New Roman" w:hAnsi="Times New Roman"/>
          <w:i/>
          <w:iCs/>
          <w:sz w:val="24"/>
        </w:rPr>
        <w:t>Oxford English Dictionary</w:t>
      </w:r>
      <w:r w:rsidRPr="00B03E19">
        <w:rPr>
          <w:rFonts w:ascii="Times New Roman" w:hAnsi="Times New Roman"/>
          <w:sz w:val="24"/>
        </w:rPr>
        <w:t xml:space="preserve">, 2nd ed (1989), vol 12 at 269, "practicable", sense 1; </w:t>
      </w:r>
      <w:r w:rsidRPr="00B03E19">
        <w:rPr>
          <w:rFonts w:ascii="Times New Roman" w:hAnsi="Times New Roman"/>
          <w:i/>
          <w:iCs/>
          <w:sz w:val="24"/>
        </w:rPr>
        <w:t>Macquarie Dictionary</w:t>
      </w:r>
      <w:r w:rsidRPr="00B03E19">
        <w:rPr>
          <w:rFonts w:ascii="Times New Roman" w:hAnsi="Times New Roman"/>
          <w:sz w:val="24"/>
        </w:rPr>
        <w:t xml:space="preserve">, 9th ed (2023), vol 2 at 1210, "practicable", sense 1. See also </w:t>
      </w:r>
      <w:r w:rsidRPr="00B03E19">
        <w:rPr>
          <w:rFonts w:ascii="Times New Roman" w:hAnsi="Times New Roman"/>
          <w:i/>
          <w:sz w:val="24"/>
        </w:rPr>
        <w:t xml:space="preserve">Minister for Immigration and Multicultural Affairs v MZAPC </w:t>
      </w:r>
      <w:r w:rsidRPr="00B03E19">
        <w:rPr>
          <w:rFonts w:ascii="Times New Roman" w:hAnsi="Times New Roman"/>
          <w:sz w:val="24"/>
        </w:rPr>
        <w:t>(2025) 99 ALJR 486 at 505 [66]; 421 ALR 483 at 505.</w:t>
      </w:r>
    </w:p>
  </w:footnote>
  <w:footnote w:id="155">
    <w:p w14:paraId="4A62F46F"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See </w:t>
      </w:r>
      <w:r w:rsidRPr="00B03E19">
        <w:rPr>
          <w:rFonts w:ascii="Times New Roman" w:hAnsi="Times New Roman"/>
          <w:i/>
          <w:iCs/>
          <w:sz w:val="24"/>
        </w:rPr>
        <w:t>Oxford English Dictionary</w:t>
      </w:r>
      <w:r w:rsidRPr="00B03E19">
        <w:rPr>
          <w:rFonts w:ascii="Times New Roman" w:hAnsi="Times New Roman"/>
          <w:sz w:val="24"/>
        </w:rPr>
        <w:t xml:space="preserve">, 2nd ed (1989), vol 13 at 291, "reasonable", senses 1, 2b; </w:t>
      </w:r>
      <w:r w:rsidRPr="00B03E19">
        <w:rPr>
          <w:rFonts w:ascii="Times New Roman" w:hAnsi="Times New Roman"/>
          <w:i/>
          <w:iCs/>
          <w:sz w:val="24"/>
        </w:rPr>
        <w:t>Macquarie Dictionary</w:t>
      </w:r>
      <w:r w:rsidRPr="00B03E19">
        <w:rPr>
          <w:rFonts w:ascii="Times New Roman" w:hAnsi="Times New Roman"/>
          <w:sz w:val="24"/>
        </w:rPr>
        <w:t>, 9th ed (2023), vol 2 at 1283, "reasonable", senses 1-3.</w:t>
      </w:r>
    </w:p>
  </w:footnote>
  <w:footnote w:id="156">
    <w:p w14:paraId="51481A78"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sz w:val="24"/>
        </w:rPr>
        <w:t xml:space="preserve">Minister for Immigration and Multicultural Affairs v MZAPC </w:t>
      </w:r>
      <w:r w:rsidRPr="00B03E19">
        <w:rPr>
          <w:rFonts w:ascii="Times New Roman" w:hAnsi="Times New Roman"/>
          <w:sz w:val="24"/>
        </w:rPr>
        <w:t>(2025) 99 ALJR 486 at 505 [66]; 421 ALR 483 at 505-506.</w:t>
      </w:r>
    </w:p>
  </w:footnote>
  <w:footnote w:id="157">
    <w:p w14:paraId="562C46C2"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sz w:val="24"/>
        </w:rPr>
        <w:t xml:space="preserve">WKMZ v Minister for Immigration, Citizenship, Migrant Services and Multicultural Affairs </w:t>
      </w:r>
      <w:r w:rsidRPr="00B03E19">
        <w:rPr>
          <w:rFonts w:ascii="Times New Roman" w:hAnsi="Times New Roman"/>
          <w:sz w:val="24"/>
        </w:rPr>
        <w:t>(2021) 285 FCR 463 at 492-493 [115].</w:t>
      </w:r>
    </w:p>
  </w:footnote>
  <w:footnote w:id="158">
    <w:p w14:paraId="7BA36028"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 xml:space="preserve">R v </w:t>
      </w:r>
      <w:r w:rsidRPr="00B03E19">
        <w:rPr>
          <w:rFonts w:ascii="Times New Roman" w:hAnsi="Times New Roman"/>
          <w:i/>
          <w:iCs/>
          <w:sz w:val="24"/>
        </w:rPr>
        <w:t>Archdall and Roskruge; Ex parte Carrigan and Brown</w:t>
      </w:r>
      <w:r w:rsidRPr="00B03E19">
        <w:rPr>
          <w:rFonts w:ascii="Times New Roman" w:hAnsi="Times New Roman"/>
          <w:sz w:val="24"/>
        </w:rPr>
        <w:t xml:space="preserve"> (1928) 41 CLR 128 at 136.</w:t>
      </w:r>
    </w:p>
  </w:footnote>
  <w:footnote w:id="159">
    <w:p w14:paraId="45ACDD03"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 xml:space="preserve">NATB v Minister for Immigration and Multicultural and Indigenous Affairs </w:t>
      </w:r>
      <w:r w:rsidRPr="00B03E19">
        <w:rPr>
          <w:rFonts w:ascii="Times New Roman" w:hAnsi="Times New Roman"/>
          <w:sz w:val="24"/>
        </w:rPr>
        <w:t xml:space="preserve">[2003] FCAFC 185. </w:t>
      </w:r>
    </w:p>
  </w:footnote>
  <w:footnote w:id="160">
    <w:p w14:paraId="13A786F2"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sz w:val="24"/>
        </w:rPr>
        <w:t>Malaysian Declaration Case</w:t>
      </w:r>
      <w:r w:rsidRPr="00B03E19">
        <w:rPr>
          <w:rFonts w:ascii="Times New Roman" w:hAnsi="Times New Roman"/>
          <w:sz w:val="24"/>
        </w:rPr>
        <w:t xml:space="preserve"> (2011) 244 CLR 144 at 190 [92].</w:t>
      </w:r>
    </w:p>
  </w:footnote>
  <w:footnote w:id="161">
    <w:p w14:paraId="1CF0B700"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Stephens v The Queen</w:t>
      </w:r>
      <w:r w:rsidRPr="00B03E19">
        <w:rPr>
          <w:rFonts w:ascii="Times New Roman" w:hAnsi="Times New Roman"/>
          <w:sz w:val="24"/>
        </w:rPr>
        <w:t xml:space="preserve"> (2022) 273 CLR 635 at 653 [34]; </w:t>
      </w:r>
      <w:r w:rsidRPr="00B03E19">
        <w:rPr>
          <w:rFonts w:ascii="Times New Roman" w:hAnsi="Times New Roman"/>
          <w:i/>
          <w:iCs/>
          <w:sz w:val="24"/>
        </w:rPr>
        <w:t xml:space="preserve">Hurt v The King </w:t>
      </w:r>
      <w:r w:rsidRPr="00B03E19">
        <w:rPr>
          <w:rFonts w:ascii="Times New Roman" w:hAnsi="Times New Roman"/>
          <w:sz w:val="24"/>
        </w:rPr>
        <w:t>(2024) 281 CLR 286 at 325 [106].</w:t>
      </w:r>
    </w:p>
  </w:footnote>
  <w:footnote w:id="162">
    <w:p w14:paraId="59A9409B"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sz w:val="24"/>
        </w:rPr>
        <w:t xml:space="preserve">Minister for Immigration and Multicultural Affairs v MZAPC </w:t>
      </w:r>
      <w:r w:rsidRPr="00B03E19">
        <w:rPr>
          <w:rFonts w:ascii="Times New Roman" w:hAnsi="Times New Roman"/>
          <w:sz w:val="24"/>
        </w:rPr>
        <w:t xml:space="preserve">(2025) 99 ALJR 486 at 505 [66]; 421 ALR 483 at 505-506, citing </w:t>
      </w:r>
      <w:r w:rsidRPr="00B03E19">
        <w:rPr>
          <w:rFonts w:ascii="Times New Roman" w:hAnsi="Times New Roman"/>
          <w:i/>
          <w:sz w:val="24"/>
        </w:rPr>
        <w:t xml:space="preserve">WKMZ v Minister for Immigration, Citizenship, Migrant Services and Multicultural Affairs </w:t>
      </w:r>
      <w:r w:rsidRPr="00B03E19">
        <w:rPr>
          <w:rFonts w:ascii="Times New Roman" w:hAnsi="Times New Roman"/>
          <w:sz w:val="24"/>
        </w:rPr>
        <w:t>(2021) 285 FCR 463 at 492-493 [115].</w:t>
      </w:r>
    </w:p>
  </w:footnote>
  <w:footnote w:id="163">
    <w:p w14:paraId="4D2070B2"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(2013) 210 FCR 505. See </w:t>
      </w:r>
      <w:r w:rsidRPr="00B03E19">
        <w:rPr>
          <w:rFonts w:ascii="Times New Roman" w:hAnsi="Times New Roman"/>
          <w:i/>
          <w:iCs/>
          <w:sz w:val="24"/>
        </w:rPr>
        <w:t>Offshore Processing Case</w:t>
      </w:r>
      <w:r w:rsidRPr="00B03E19">
        <w:rPr>
          <w:rFonts w:ascii="Times New Roman" w:hAnsi="Times New Roman"/>
          <w:sz w:val="24"/>
        </w:rPr>
        <w:t xml:space="preserve"> (2010) 243 CLR 319; </w:t>
      </w:r>
      <w:r w:rsidRPr="00B03E19">
        <w:rPr>
          <w:rFonts w:ascii="Times New Roman" w:hAnsi="Times New Roman"/>
          <w:i/>
          <w:sz w:val="24"/>
        </w:rPr>
        <w:t>Malaysian Declaration Case</w:t>
      </w:r>
      <w:r w:rsidRPr="00B03E19">
        <w:rPr>
          <w:rFonts w:ascii="Times New Roman" w:hAnsi="Times New Roman"/>
          <w:sz w:val="24"/>
        </w:rPr>
        <w:t xml:space="preserve"> (2011) 244 CLR 144.</w:t>
      </w:r>
    </w:p>
  </w:footnote>
  <w:footnote w:id="164">
    <w:p w14:paraId="70903633"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Migration and Maritime Powers Legislation Amendment (Resolving the Asylum Legacy Caseload) Act</w:t>
      </w:r>
      <w:r w:rsidRPr="00B03E19">
        <w:rPr>
          <w:rFonts w:ascii="Times New Roman" w:hAnsi="Times New Roman"/>
          <w:sz w:val="24"/>
        </w:rPr>
        <w:t xml:space="preserve"> </w:t>
      </w:r>
      <w:r w:rsidRPr="00B03E19">
        <w:rPr>
          <w:rFonts w:ascii="Times New Roman" w:hAnsi="Times New Roman"/>
          <w:i/>
          <w:sz w:val="24"/>
        </w:rPr>
        <w:t>2014</w:t>
      </w:r>
      <w:r w:rsidRPr="00B03E19">
        <w:rPr>
          <w:rFonts w:ascii="Times New Roman" w:hAnsi="Times New Roman"/>
          <w:sz w:val="24"/>
        </w:rPr>
        <w:t xml:space="preserve"> (</w:t>
      </w:r>
      <w:r w:rsidRPr="00B03E19">
        <w:rPr>
          <w:rFonts w:ascii="Times New Roman" w:hAnsi="Times New Roman"/>
          <w:sz w:val="24"/>
        </w:rPr>
        <w:t>Cth).</w:t>
      </w:r>
    </w:p>
  </w:footnote>
  <w:footnote w:id="165">
    <w:p w14:paraId="677C450D"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ab/>
      </w:r>
      <w:r w:rsidRPr="00B03E19">
        <w:rPr>
          <w:rFonts w:ascii="Times New Roman" w:hAnsi="Times New Roman"/>
          <w:i/>
          <w:sz w:val="24"/>
        </w:rPr>
        <w:t>Migration Act</w:t>
      </w:r>
      <w:r w:rsidRPr="00B03E19">
        <w:rPr>
          <w:rFonts w:ascii="Times New Roman" w:hAnsi="Times New Roman"/>
          <w:sz w:val="24"/>
        </w:rPr>
        <w:t>, s 5(1) (definition of "non-refoulement obligations").</w:t>
      </w:r>
    </w:p>
  </w:footnote>
  <w:footnote w:id="166">
    <w:p w14:paraId="2571EDC0"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Australia, House of Representatives, </w:t>
      </w:r>
      <w:r w:rsidRPr="00B03E19">
        <w:rPr>
          <w:rFonts w:ascii="Times New Roman" w:hAnsi="Times New Roman"/>
          <w:i/>
          <w:sz w:val="24"/>
        </w:rPr>
        <w:t>Migration and Maritime Powers Legislation Amendment (Resolving the Asylum Legacy Caseload) Bill 2014</w:t>
      </w:r>
      <w:r w:rsidRPr="00B03E19">
        <w:rPr>
          <w:rFonts w:ascii="Times New Roman" w:hAnsi="Times New Roman"/>
          <w:sz w:val="24"/>
        </w:rPr>
        <w:t>,</w:t>
      </w:r>
      <w:r w:rsidRPr="00B03E19">
        <w:rPr>
          <w:rFonts w:ascii="Times New Roman" w:hAnsi="Times New Roman"/>
          <w:i/>
          <w:sz w:val="24"/>
        </w:rPr>
        <w:t xml:space="preserve"> </w:t>
      </w:r>
      <w:r w:rsidRPr="00B03E19">
        <w:rPr>
          <w:rFonts w:ascii="Times New Roman" w:hAnsi="Times New Roman"/>
          <w:sz w:val="24"/>
        </w:rPr>
        <w:t>Explanatory Memorandum at 166 [1137].</w:t>
      </w:r>
    </w:p>
  </w:footnote>
  <w:footnote w:id="167">
    <w:p w14:paraId="1EBA930D"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Australia, House of Representatives, </w:t>
      </w:r>
      <w:r w:rsidRPr="00B03E19">
        <w:rPr>
          <w:rFonts w:ascii="Times New Roman" w:hAnsi="Times New Roman"/>
          <w:i/>
          <w:iCs/>
          <w:sz w:val="24"/>
        </w:rPr>
        <w:t>Migration and Maritime Powers Legislation Amendment (Resolving the Asylum Legacy Caseload) Bill 2014</w:t>
      </w:r>
      <w:r w:rsidRPr="00B03E19">
        <w:rPr>
          <w:rFonts w:ascii="Times New Roman" w:hAnsi="Times New Roman"/>
          <w:sz w:val="24"/>
        </w:rPr>
        <w:t>,</w:t>
      </w:r>
      <w:r w:rsidRPr="00B03E19">
        <w:rPr>
          <w:rFonts w:ascii="Times New Roman" w:hAnsi="Times New Roman"/>
          <w:i/>
          <w:iCs/>
          <w:sz w:val="24"/>
        </w:rPr>
        <w:t xml:space="preserve"> </w:t>
      </w:r>
      <w:r w:rsidRPr="00B03E19">
        <w:rPr>
          <w:rFonts w:ascii="Times New Roman" w:hAnsi="Times New Roman"/>
          <w:sz w:val="24"/>
        </w:rPr>
        <w:t>Explanatory Memorandum at 166 [1139]. See also 165-166 [1128]</w:t>
      </w:r>
      <w:r w:rsidRPr="00B03E19">
        <w:rPr>
          <w:rFonts w:ascii="Times New Roman" w:hAnsi="Times New Roman"/>
          <w:sz w:val="24"/>
        </w:rPr>
        <w:t>-[1141].</w:t>
      </w:r>
    </w:p>
  </w:footnote>
  <w:footnote w:id="168">
    <w:p w14:paraId="76A82B51"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Australia, House of Representatives, </w:t>
      </w:r>
      <w:r w:rsidRPr="00B03E19">
        <w:rPr>
          <w:rFonts w:ascii="Times New Roman" w:hAnsi="Times New Roman"/>
          <w:i/>
          <w:iCs/>
          <w:sz w:val="24"/>
        </w:rPr>
        <w:t>Migration and Maritime Powers Legislation Amendment (Resolving the Asylum Legacy Caseload) Bill 2014</w:t>
      </w:r>
      <w:r w:rsidRPr="00B03E19">
        <w:rPr>
          <w:rFonts w:ascii="Times New Roman" w:hAnsi="Times New Roman"/>
          <w:sz w:val="24"/>
        </w:rPr>
        <w:t>,</w:t>
      </w:r>
      <w:r w:rsidRPr="00B03E19">
        <w:rPr>
          <w:rFonts w:ascii="Times New Roman" w:hAnsi="Times New Roman"/>
          <w:i/>
          <w:iCs/>
          <w:sz w:val="24"/>
        </w:rPr>
        <w:t xml:space="preserve"> </w:t>
      </w:r>
      <w:r w:rsidRPr="00B03E19">
        <w:rPr>
          <w:rFonts w:ascii="Times New Roman" w:hAnsi="Times New Roman"/>
          <w:sz w:val="24"/>
        </w:rPr>
        <w:t>Explanatory Memorandum at 165-166 [1136].</w:t>
      </w:r>
    </w:p>
  </w:footnote>
  <w:footnote w:id="169">
    <w:p w14:paraId="2C92BB36"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NATB v Minister for Immigration and Multicultural and Indigenous Affairs</w:t>
      </w:r>
      <w:r w:rsidRPr="00B03E19">
        <w:rPr>
          <w:rFonts w:ascii="Times New Roman" w:hAnsi="Times New Roman"/>
          <w:sz w:val="24"/>
        </w:rPr>
        <w:t xml:space="preserve"> (2003) 133 FCR 506 at 517 [53].</w:t>
      </w:r>
    </w:p>
  </w:footnote>
  <w:footnote w:id="170">
    <w:p w14:paraId="1424D8F7"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Migration Legislation Amendment Act (No 1) 2014</w:t>
      </w:r>
      <w:r w:rsidRPr="00B03E19">
        <w:rPr>
          <w:rFonts w:ascii="Times New Roman" w:hAnsi="Times New Roman"/>
          <w:sz w:val="24"/>
        </w:rPr>
        <w:t xml:space="preserve"> (</w:t>
      </w:r>
      <w:r w:rsidRPr="00B03E19">
        <w:rPr>
          <w:rFonts w:ascii="Times New Roman" w:hAnsi="Times New Roman"/>
          <w:sz w:val="24"/>
        </w:rPr>
        <w:t xml:space="preserve">Cth), Sch 2, item 2. </w:t>
      </w:r>
    </w:p>
  </w:footnote>
  <w:footnote w:id="171">
    <w:p w14:paraId="64A4471B"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Australia, House of Representatives, </w:t>
      </w:r>
      <w:r w:rsidRPr="00B03E19">
        <w:rPr>
          <w:rFonts w:ascii="Times New Roman" w:hAnsi="Times New Roman"/>
          <w:i/>
          <w:iCs/>
          <w:sz w:val="24"/>
        </w:rPr>
        <w:t>Migration Legislation Amendment Bill (No 1) 2014</w:t>
      </w:r>
      <w:r w:rsidRPr="00B03E19">
        <w:rPr>
          <w:rFonts w:ascii="Times New Roman" w:hAnsi="Times New Roman"/>
          <w:sz w:val="24"/>
        </w:rPr>
        <w:t xml:space="preserve">, Explanatory Memorandum at 13 [52]. </w:t>
      </w:r>
    </w:p>
  </w:footnote>
  <w:footnote w:id="172">
    <w:p w14:paraId="0D48CCAD"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Australia, House of Representatives, </w:t>
      </w:r>
      <w:r w:rsidRPr="00B03E19">
        <w:rPr>
          <w:rFonts w:ascii="Times New Roman" w:hAnsi="Times New Roman"/>
          <w:i/>
          <w:iCs/>
          <w:sz w:val="24"/>
        </w:rPr>
        <w:t>Parliamentary Debates</w:t>
      </w:r>
      <w:r w:rsidRPr="00B03E19">
        <w:rPr>
          <w:rFonts w:ascii="Times New Roman" w:hAnsi="Times New Roman"/>
          <w:sz w:val="24"/>
        </w:rPr>
        <w:t xml:space="preserve"> (Hansard), 27 March 2014 at 3330. </w:t>
      </w:r>
    </w:p>
  </w:footnote>
  <w:footnote w:id="173">
    <w:p w14:paraId="3CE0B19C"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Migration Amendment (Clarifying International Obligations for Removal) Act 2021</w:t>
      </w:r>
      <w:r w:rsidRPr="00B03E19">
        <w:rPr>
          <w:rFonts w:ascii="Times New Roman" w:hAnsi="Times New Roman"/>
          <w:sz w:val="24"/>
        </w:rPr>
        <w:t xml:space="preserve"> (</w:t>
      </w:r>
      <w:r w:rsidRPr="00B03E19">
        <w:rPr>
          <w:rFonts w:ascii="Times New Roman" w:hAnsi="Times New Roman"/>
          <w:sz w:val="24"/>
        </w:rPr>
        <w:t xml:space="preserve">Cth), Sch 1, item 3. </w:t>
      </w:r>
    </w:p>
  </w:footnote>
  <w:footnote w:id="174">
    <w:p w14:paraId="130A8052"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Australia, Senate, </w:t>
      </w:r>
      <w:r w:rsidRPr="00B03E19">
        <w:rPr>
          <w:rFonts w:ascii="Times New Roman" w:hAnsi="Times New Roman"/>
          <w:i/>
          <w:iCs/>
          <w:sz w:val="24"/>
        </w:rPr>
        <w:t>Migration Amendment (Clarifying International Obligations for Removal) Bill 2021</w:t>
      </w:r>
      <w:r w:rsidRPr="00B03E19">
        <w:rPr>
          <w:rFonts w:ascii="Times New Roman" w:hAnsi="Times New Roman"/>
          <w:sz w:val="24"/>
        </w:rPr>
        <w:t xml:space="preserve">, Revised Explanatory Memorandum at 3. See also Australia, Senate, </w:t>
      </w:r>
      <w:r w:rsidRPr="00B03E19">
        <w:rPr>
          <w:rFonts w:ascii="Times New Roman" w:hAnsi="Times New Roman"/>
          <w:i/>
          <w:sz w:val="24"/>
        </w:rPr>
        <w:t>Parliamentary Debates</w:t>
      </w:r>
      <w:r w:rsidRPr="00B03E19">
        <w:rPr>
          <w:rFonts w:ascii="Times New Roman" w:hAnsi="Times New Roman"/>
          <w:sz w:val="24"/>
        </w:rPr>
        <w:t xml:space="preserve"> (Hansard), 13 May 2021 at 2664. </w:t>
      </w:r>
    </w:p>
  </w:footnote>
  <w:footnote w:id="175">
    <w:p w14:paraId="14E98AAE"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Australia, Senate, </w:t>
      </w:r>
      <w:r w:rsidRPr="00B03E19">
        <w:rPr>
          <w:rFonts w:ascii="Times New Roman" w:hAnsi="Times New Roman"/>
          <w:i/>
          <w:sz w:val="24"/>
        </w:rPr>
        <w:t>Migration Amendment (Clarifying International Obligations for Removal) Bill 2021</w:t>
      </w:r>
      <w:r w:rsidRPr="00B03E19">
        <w:rPr>
          <w:rFonts w:ascii="Times New Roman" w:hAnsi="Times New Roman"/>
          <w:sz w:val="24"/>
        </w:rPr>
        <w:t>, Revised Explanatory Memorandum at 8 [22].</w:t>
      </w:r>
    </w:p>
  </w:footnote>
  <w:footnote w:id="176">
    <w:p w14:paraId="5E79F439"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 xml:space="preserve">ASF17 v </w:t>
      </w:r>
      <w:r w:rsidRPr="00B03E19">
        <w:rPr>
          <w:rFonts w:ascii="Times New Roman" w:hAnsi="Times New Roman"/>
          <w:i/>
          <w:sz w:val="24"/>
        </w:rPr>
        <w:t>The</w:t>
      </w:r>
      <w:r w:rsidRPr="00B03E19">
        <w:rPr>
          <w:rFonts w:ascii="Times New Roman" w:hAnsi="Times New Roman"/>
          <w:i/>
          <w:iCs/>
          <w:sz w:val="24"/>
        </w:rPr>
        <w:t xml:space="preserve"> Commonwealth </w:t>
      </w:r>
      <w:r w:rsidRPr="00B03E19">
        <w:rPr>
          <w:rFonts w:ascii="Times New Roman" w:hAnsi="Times New Roman"/>
          <w:sz w:val="24"/>
        </w:rPr>
        <w:t xml:space="preserve">(2024) 282 CLR 172 at 213 [110]. </w:t>
      </w:r>
    </w:p>
  </w:footnote>
  <w:footnote w:id="177">
    <w:p w14:paraId="079B25B2"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Australia, House of Representatives, </w:t>
      </w:r>
      <w:r w:rsidRPr="00B03E19">
        <w:rPr>
          <w:rFonts w:ascii="Times New Roman" w:hAnsi="Times New Roman"/>
          <w:i/>
          <w:iCs/>
          <w:sz w:val="24"/>
        </w:rPr>
        <w:t>Migration and Maritime Powers Legislation Amendment (Resolving the Asylum Legacy Caseload) Bill 2014</w:t>
      </w:r>
      <w:r w:rsidRPr="00B03E19">
        <w:rPr>
          <w:rFonts w:ascii="Times New Roman" w:hAnsi="Times New Roman"/>
          <w:sz w:val="24"/>
        </w:rPr>
        <w:t>,</w:t>
      </w:r>
      <w:r w:rsidRPr="00B03E19">
        <w:rPr>
          <w:rFonts w:ascii="Times New Roman" w:hAnsi="Times New Roman"/>
          <w:i/>
          <w:iCs/>
          <w:sz w:val="24"/>
        </w:rPr>
        <w:t xml:space="preserve"> </w:t>
      </w:r>
      <w:r w:rsidRPr="00B03E19">
        <w:rPr>
          <w:rFonts w:ascii="Times New Roman" w:hAnsi="Times New Roman"/>
          <w:sz w:val="24"/>
        </w:rPr>
        <w:t>Explanatory Memorandum at 165-166 [1136].</w:t>
      </w:r>
    </w:p>
  </w:footnote>
  <w:footnote w:id="178">
    <w:p w14:paraId="6601E239"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O'Keefe v Calwell</w:t>
      </w:r>
      <w:r w:rsidRPr="00B03E19">
        <w:rPr>
          <w:rFonts w:ascii="Times New Roman" w:hAnsi="Times New Roman"/>
          <w:sz w:val="24"/>
        </w:rPr>
        <w:t xml:space="preserve"> (1949) 77 CLR 261 at 294. See also </w:t>
      </w:r>
      <w:r w:rsidRPr="00B03E19">
        <w:rPr>
          <w:rFonts w:ascii="Times New Roman" w:hAnsi="Times New Roman"/>
          <w:i/>
          <w:iCs/>
          <w:sz w:val="24"/>
        </w:rPr>
        <w:t xml:space="preserve">R v Macfarlane; Ex </w:t>
      </w:r>
      <w:r w:rsidRPr="00B03E19">
        <w:rPr>
          <w:rFonts w:ascii="Times New Roman" w:hAnsi="Times New Roman"/>
          <w:i/>
          <w:iCs/>
          <w:sz w:val="24"/>
        </w:rPr>
        <w:t>parte O'Flanagan and O'Kelly</w:t>
      </w:r>
      <w:r w:rsidRPr="00B03E19">
        <w:rPr>
          <w:rFonts w:ascii="Times New Roman" w:hAnsi="Times New Roman"/>
          <w:sz w:val="24"/>
        </w:rPr>
        <w:t xml:space="preserve"> (1923) 32 CLR 518 at 533; </w:t>
      </w:r>
      <w:r w:rsidRPr="00B03E19">
        <w:rPr>
          <w:rFonts w:ascii="Times New Roman" w:hAnsi="Times New Roman"/>
          <w:i/>
          <w:iCs/>
          <w:sz w:val="24"/>
        </w:rPr>
        <w:t xml:space="preserve">R v Director-General of Social Welfare (Vict); Ex parte Henry </w:t>
      </w:r>
      <w:r w:rsidRPr="00B03E19">
        <w:rPr>
          <w:rFonts w:ascii="Times New Roman" w:hAnsi="Times New Roman"/>
          <w:sz w:val="24"/>
        </w:rPr>
        <w:t xml:space="preserve">(1975) 133 CLR 369 at 373-374, 379-381, 385, 388. Compare </w:t>
      </w:r>
      <w:r w:rsidRPr="00B03E19">
        <w:rPr>
          <w:rFonts w:ascii="Times New Roman" w:hAnsi="Times New Roman"/>
          <w:i/>
          <w:iCs/>
          <w:sz w:val="24"/>
        </w:rPr>
        <w:t>Koon Wing Lau v Calwell</w:t>
      </w:r>
      <w:r w:rsidRPr="00B03E19">
        <w:rPr>
          <w:rFonts w:ascii="Times New Roman" w:hAnsi="Times New Roman"/>
          <w:sz w:val="24"/>
        </w:rPr>
        <w:t xml:space="preserve"> (1949) 80 CLR 533 at 561-562.</w:t>
      </w:r>
    </w:p>
  </w:footnote>
  <w:footnote w:id="179">
    <w:p w14:paraId="71508643"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 xml:space="preserve">Alexander v Minister for Home Affairs </w:t>
      </w:r>
      <w:r w:rsidRPr="00B03E19">
        <w:rPr>
          <w:rFonts w:ascii="Times New Roman" w:hAnsi="Times New Roman"/>
          <w:sz w:val="24"/>
        </w:rPr>
        <w:t>(2022) 276 CLR 336</w:t>
      </w:r>
      <w:r w:rsidRPr="00B03E19">
        <w:rPr>
          <w:rFonts w:ascii="Times New Roman" w:hAnsi="Times New Roman"/>
          <w:i/>
          <w:iCs/>
          <w:sz w:val="24"/>
        </w:rPr>
        <w:t xml:space="preserve"> </w:t>
      </w:r>
      <w:r w:rsidRPr="00B03E19">
        <w:rPr>
          <w:rFonts w:ascii="Times New Roman" w:hAnsi="Times New Roman"/>
          <w:sz w:val="24"/>
        </w:rPr>
        <w:t xml:space="preserve">at 413 [205], citing </w:t>
      </w:r>
      <w:r w:rsidRPr="00B03E19">
        <w:rPr>
          <w:rFonts w:ascii="Times New Roman" w:hAnsi="Times New Roman"/>
          <w:i/>
          <w:iCs/>
          <w:sz w:val="24"/>
        </w:rPr>
        <w:t xml:space="preserve">Salemi v </w:t>
      </w:r>
      <w:r w:rsidRPr="00B03E19">
        <w:rPr>
          <w:rFonts w:ascii="Times New Roman" w:hAnsi="Times New Roman"/>
          <w:i/>
          <w:iCs/>
          <w:sz w:val="24"/>
        </w:rPr>
        <w:t xml:space="preserve">MacKellar [No 2] </w:t>
      </w:r>
      <w:r w:rsidRPr="00B03E19">
        <w:rPr>
          <w:rFonts w:ascii="Times New Roman" w:hAnsi="Times New Roman"/>
          <w:sz w:val="24"/>
        </w:rPr>
        <w:t xml:space="preserve">(1977) 137 CLR 396 at 430, </w:t>
      </w:r>
      <w:r w:rsidRPr="00B03E19">
        <w:rPr>
          <w:rFonts w:ascii="Times New Roman" w:hAnsi="Times New Roman"/>
          <w:i/>
          <w:iCs/>
          <w:sz w:val="24"/>
        </w:rPr>
        <w:t>Minister for Immigration and Ethnic Affairs v Pochi</w:t>
      </w:r>
      <w:r w:rsidRPr="00B03E19">
        <w:rPr>
          <w:rFonts w:ascii="Times New Roman" w:hAnsi="Times New Roman"/>
          <w:sz w:val="24"/>
        </w:rPr>
        <w:t xml:space="preserve"> (1981) 149 CLR 139 at 144, and </w:t>
      </w:r>
      <w:r w:rsidRPr="00B03E19">
        <w:rPr>
          <w:rFonts w:ascii="Times New Roman" w:hAnsi="Times New Roman"/>
          <w:i/>
          <w:iCs/>
          <w:sz w:val="24"/>
        </w:rPr>
        <w:t>Pochi v Macphee</w:t>
      </w:r>
      <w:r w:rsidRPr="00B03E19">
        <w:rPr>
          <w:rFonts w:ascii="Times New Roman" w:hAnsi="Times New Roman"/>
          <w:sz w:val="24"/>
        </w:rPr>
        <w:t xml:space="preserve"> (1982) 151 CLR 101 at 110-111.</w:t>
      </w:r>
    </w:p>
  </w:footnote>
  <w:footnote w:id="180">
    <w:p w14:paraId="393BA536"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 xml:space="preserve">Alexander v Minister for Home Affairs </w:t>
      </w:r>
      <w:r w:rsidRPr="00B03E19">
        <w:rPr>
          <w:rFonts w:ascii="Times New Roman" w:hAnsi="Times New Roman"/>
          <w:sz w:val="24"/>
        </w:rPr>
        <w:t>(2022) 276 CLR 336</w:t>
      </w:r>
      <w:r w:rsidRPr="00B03E19">
        <w:rPr>
          <w:rFonts w:ascii="Times New Roman" w:hAnsi="Times New Roman"/>
          <w:i/>
          <w:iCs/>
          <w:sz w:val="24"/>
        </w:rPr>
        <w:t xml:space="preserve"> </w:t>
      </w:r>
      <w:r w:rsidRPr="00B03E19">
        <w:rPr>
          <w:rFonts w:ascii="Times New Roman" w:hAnsi="Times New Roman"/>
          <w:sz w:val="24"/>
        </w:rPr>
        <w:t xml:space="preserve">at 414 [208], citing </w:t>
      </w:r>
      <w:r w:rsidRPr="00B03E19">
        <w:rPr>
          <w:rFonts w:ascii="Times New Roman" w:hAnsi="Times New Roman"/>
          <w:i/>
          <w:iCs/>
          <w:sz w:val="24"/>
        </w:rPr>
        <w:t>Robtelmes v Brenan</w:t>
      </w:r>
      <w:r w:rsidRPr="00B03E19">
        <w:rPr>
          <w:rFonts w:ascii="Times New Roman" w:hAnsi="Times New Roman"/>
          <w:sz w:val="24"/>
        </w:rPr>
        <w:t xml:space="preserve"> (1906) 4 CLR 395 at 415, </w:t>
      </w:r>
      <w:r w:rsidRPr="00B03E19">
        <w:rPr>
          <w:rFonts w:ascii="Times New Roman" w:hAnsi="Times New Roman"/>
          <w:i/>
          <w:iCs/>
          <w:sz w:val="24"/>
        </w:rPr>
        <w:t>Ah Yin v Christie</w:t>
      </w:r>
      <w:r w:rsidRPr="00B03E19">
        <w:rPr>
          <w:rFonts w:ascii="Times New Roman" w:hAnsi="Times New Roman"/>
          <w:sz w:val="24"/>
        </w:rPr>
        <w:t xml:space="preserve"> (1907) 4 CLR 1428 at 1433, </w:t>
      </w:r>
      <w:r w:rsidRPr="00B03E19">
        <w:rPr>
          <w:rFonts w:ascii="Times New Roman" w:hAnsi="Times New Roman"/>
          <w:i/>
          <w:iCs/>
          <w:sz w:val="24"/>
        </w:rPr>
        <w:t>O'Keefe v Calwell</w:t>
      </w:r>
      <w:r w:rsidRPr="00B03E19">
        <w:rPr>
          <w:rFonts w:ascii="Times New Roman" w:hAnsi="Times New Roman"/>
          <w:sz w:val="24"/>
        </w:rPr>
        <w:t xml:space="preserve"> (1949) 77 CLR 261 at 277, </w:t>
      </w:r>
      <w:r w:rsidRPr="00B03E19">
        <w:rPr>
          <w:rFonts w:ascii="Times New Roman" w:hAnsi="Times New Roman"/>
          <w:i/>
          <w:iCs/>
          <w:sz w:val="24"/>
        </w:rPr>
        <w:t>Koon Wing Lau v Calwell</w:t>
      </w:r>
      <w:r w:rsidRPr="00B03E19">
        <w:rPr>
          <w:rFonts w:ascii="Times New Roman" w:hAnsi="Times New Roman"/>
          <w:sz w:val="24"/>
        </w:rPr>
        <w:t xml:space="preserve"> (1949) 80 CLR 533 at 555, </w:t>
      </w:r>
      <w:r w:rsidRPr="00B03E19">
        <w:rPr>
          <w:rFonts w:ascii="Times New Roman" w:hAnsi="Times New Roman"/>
          <w:i/>
          <w:iCs/>
          <w:sz w:val="24"/>
        </w:rPr>
        <w:t>Chu Kheng Lim v Minister for Immigration</w:t>
      </w:r>
      <w:r w:rsidRPr="00B03E19">
        <w:rPr>
          <w:rFonts w:ascii="Times New Roman" w:hAnsi="Times New Roman"/>
          <w:sz w:val="24"/>
        </w:rPr>
        <w:t xml:space="preserve"> (1992) 176 CLR 1 at 31, </w:t>
      </w:r>
      <w:r w:rsidRPr="00B03E19">
        <w:rPr>
          <w:rFonts w:ascii="Times New Roman" w:hAnsi="Times New Roman"/>
          <w:i/>
          <w:iCs/>
          <w:sz w:val="24"/>
        </w:rPr>
        <w:t>Love v The Commonwealth</w:t>
      </w:r>
      <w:r w:rsidRPr="00B03E19">
        <w:rPr>
          <w:rFonts w:ascii="Times New Roman" w:hAnsi="Times New Roman"/>
          <w:sz w:val="24"/>
        </w:rPr>
        <w:t xml:space="preserve"> (2020) 270 CLR 152 at 299 [417], and </w:t>
      </w:r>
      <w:r w:rsidRPr="00B03E19">
        <w:rPr>
          <w:rFonts w:ascii="Times New Roman" w:hAnsi="Times New Roman"/>
          <w:i/>
          <w:iCs/>
          <w:sz w:val="24"/>
        </w:rPr>
        <w:t>The Commonwealth v AJL20</w:t>
      </w:r>
      <w:r w:rsidRPr="00B03E19">
        <w:rPr>
          <w:rFonts w:ascii="Times New Roman" w:hAnsi="Times New Roman"/>
          <w:sz w:val="24"/>
        </w:rPr>
        <w:t xml:space="preserve"> (2021) 273 CLR 43 at 62-63 [21].</w:t>
      </w:r>
    </w:p>
  </w:footnote>
  <w:footnote w:id="181">
    <w:p w14:paraId="403DDF9C"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See Rubenstein, "When a state seeks to deport non-citizens, who are its citizens? Determining membership in the twenty-first century" (2025) 34 </w:t>
      </w:r>
      <w:r w:rsidRPr="00B03E19">
        <w:rPr>
          <w:rFonts w:ascii="Times New Roman" w:hAnsi="Times New Roman"/>
          <w:i/>
          <w:iCs/>
          <w:sz w:val="24"/>
        </w:rPr>
        <w:t xml:space="preserve">Griffith Law Review </w:t>
      </w:r>
      <w:r w:rsidRPr="00B03E19">
        <w:rPr>
          <w:rFonts w:ascii="Times New Roman" w:hAnsi="Times New Roman"/>
          <w:sz w:val="24"/>
        </w:rPr>
        <w:t xml:space="preserve">151 at 156. See also Pillai, "Non-Immigrants, Non-Aliens and People of the Commonwealth: Australian Constitutional Citizenship Revisited" (2013) 39 </w:t>
      </w:r>
      <w:r w:rsidRPr="00B03E19">
        <w:rPr>
          <w:rFonts w:ascii="Times New Roman" w:hAnsi="Times New Roman"/>
          <w:i/>
          <w:iCs/>
          <w:sz w:val="24"/>
        </w:rPr>
        <w:t>Monash University Law Review</w:t>
      </w:r>
      <w:r w:rsidRPr="00B03E19">
        <w:rPr>
          <w:rFonts w:ascii="Times New Roman" w:hAnsi="Times New Roman"/>
          <w:sz w:val="24"/>
        </w:rPr>
        <w:t xml:space="preserve"> 568; Detmold, "Being Here: Aboriginal Constitutional Citizenship" (2020) 64 (April) </w:t>
      </w:r>
      <w:r w:rsidRPr="00B03E19">
        <w:rPr>
          <w:rFonts w:ascii="Times New Roman" w:hAnsi="Times New Roman"/>
          <w:i/>
          <w:iCs/>
          <w:sz w:val="24"/>
        </w:rPr>
        <w:t>Quadrant</w:t>
      </w:r>
      <w:r w:rsidRPr="00B03E19">
        <w:rPr>
          <w:rFonts w:ascii="Times New Roman" w:hAnsi="Times New Roman"/>
          <w:i/>
          <w:sz w:val="24"/>
        </w:rPr>
        <w:t xml:space="preserve"> </w:t>
      </w:r>
      <w:r w:rsidRPr="00B03E19">
        <w:rPr>
          <w:rFonts w:ascii="Times New Roman" w:hAnsi="Times New Roman"/>
          <w:sz w:val="24"/>
        </w:rPr>
        <w:t>54 at 57-58; Davenport, "</w:t>
      </w:r>
      <w:r w:rsidRPr="00B03E19">
        <w:rPr>
          <w:rFonts w:ascii="Times New Roman" w:hAnsi="Times New Roman"/>
          <w:i/>
          <w:iCs/>
          <w:sz w:val="24"/>
        </w:rPr>
        <w:t>Love v Commonwealth</w:t>
      </w:r>
      <w:r w:rsidRPr="00B03E19">
        <w:rPr>
          <w:rFonts w:ascii="Times New Roman" w:hAnsi="Times New Roman"/>
          <w:sz w:val="24"/>
        </w:rPr>
        <w:t xml:space="preserve">: The Section 51(xix) Aliens Power and a Constitutional Concept of Community Membership" (2021) 43 </w:t>
      </w:r>
      <w:r w:rsidRPr="00B03E19">
        <w:rPr>
          <w:rFonts w:ascii="Times New Roman" w:hAnsi="Times New Roman"/>
          <w:i/>
          <w:iCs/>
          <w:sz w:val="24"/>
        </w:rPr>
        <w:t xml:space="preserve">Sydney Law Review </w:t>
      </w:r>
      <w:r w:rsidRPr="00B03E19">
        <w:rPr>
          <w:rFonts w:ascii="Times New Roman" w:hAnsi="Times New Roman"/>
          <w:sz w:val="24"/>
        </w:rPr>
        <w:t>589 at 600-604.</w:t>
      </w:r>
    </w:p>
  </w:footnote>
  <w:footnote w:id="182">
    <w:p w14:paraId="20B83918"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 xml:space="preserve">Jones v The Commonwealth </w:t>
      </w:r>
      <w:r w:rsidRPr="00B03E19">
        <w:rPr>
          <w:rFonts w:ascii="Times New Roman" w:hAnsi="Times New Roman"/>
          <w:sz w:val="24"/>
        </w:rPr>
        <w:t xml:space="preserve">(2023) 280 CLR 62 at 102-103 [104]-[105]. </w:t>
      </w:r>
    </w:p>
  </w:footnote>
  <w:footnote w:id="183">
    <w:p w14:paraId="567303E4"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 xml:space="preserve">Alexander v Minister for Home Affairs </w:t>
      </w:r>
      <w:r w:rsidRPr="00B03E19">
        <w:rPr>
          <w:rFonts w:ascii="Times New Roman" w:hAnsi="Times New Roman"/>
          <w:sz w:val="24"/>
        </w:rPr>
        <w:t>(2022) 276 CLR 336 at 421 [229].</w:t>
      </w:r>
    </w:p>
  </w:footnote>
  <w:footnote w:id="184">
    <w:p w14:paraId="1569282F"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Alexander v Minister for Home Affairs</w:t>
      </w:r>
      <w:r w:rsidRPr="00B03E19">
        <w:rPr>
          <w:rFonts w:ascii="Times New Roman" w:hAnsi="Times New Roman"/>
          <w:sz w:val="24"/>
        </w:rPr>
        <w:t xml:space="preserve"> (2022) 276 CLR 336 at 428 [249], referring to </w:t>
      </w:r>
      <w:r w:rsidRPr="00B03E19">
        <w:rPr>
          <w:rFonts w:ascii="Times New Roman" w:hAnsi="Times New Roman"/>
          <w:i/>
          <w:iCs/>
          <w:sz w:val="24"/>
        </w:rPr>
        <w:t xml:space="preserve">Falzon v Minister for Immigration and Border Protection </w:t>
      </w:r>
      <w:r w:rsidRPr="00B03E19">
        <w:rPr>
          <w:rFonts w:ascii="Times New Roman" w:hAnsi="Times New Roman"/>
          <w:sz w:val="24"/>
        </w:rPr>
        <w:t>(2018) 262 CLR 333 at 347 [46], 357 [89].</w:t>
      </w:r>
    </w:p>
  </w:footnote>
  <w:footnote w:id="185">
    <w:p w14:paraId="7E374B31"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 xml:space="preserve">R v Kirby; Ex </w:t>
      </w:r>
      <w:r w:rsidRPr="00B03E19">
        <w:rPr>
          <w:rFonts w:ascii="Times New Roman" w:hAnsi="Times New Roman"/>
          <w:i/>
          <w:iCs/>
          <w:sz w:val="24"/>
        </w:rPr>
        <w:t>parte Boilermakers' Society of Australia</w:t>
      </w:r>
      <w:r w:rsidRPr="00B03E19">
        <w:rPr>
          <w:rFonts w:ascii="Times New Roman" w:hAnsi="Times New Roman"/>
          <w:sz w:val="24"/>
        </w:rPr>
        <w:t xml:space="preserve"> (1956) 94 CLR 254 at 270; </w:t>
      </w:r>
      <w:r w:rsidRPr="00B03E19">
        <w:rPr>
          <w:rFonts w:ascii="Times New Roman" w:hAnsi="Times New Roman"/>
          <w:i/>
          <w:iCs/>
          <w:sz w:val="24"/>
        </w:rPr>
        <w:t>Chu Kheng Lim v Minister for Immigration</w:t>
      </w:r>
      <w:r w:rsidRPr="00B03E19">
        <w:rPr>
          <w:rFonts w:ascii="Times New Roman" w:hAnsi="Times New Roman"/>
          <w:sz w:val="24"/>
        </w:rPr>
        <w:t xml:space="preserve"> (1992) 176 CLR 1 at 27. </w:t>
      </w:r>
    </w:p>
  </w:footnote>
  <w:footnote w:id="186">
    <w:p w14:paraId="2A4C98E1"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Australian Communications and Media Authority v Today FM (Sydney) Pty Ltd</w:t>
      </w:r>
      <w:r w:rsidRPr="00B03E19">
        <w:rPr>
          <w:rFonts w:ascii="Times New Roman" w:hAnsi="Times New Roman"/>
          <w:sz w:val="24"/>
        </w:rPr>
        <w:t xml:space="preserve"> (2015) 255 CLR 352 at 376 [49], 378-379 [58]-[59], 380 [63], 386 [79]. See also </w:t>
      </w:r>
      <w:r w:rsidRPr="00B03E19">
        <w:rPr>
          <w:rFonts w:ascii="Times New Roman" w:hAnsi="Times New Roman"/>
          <w:i/>
          <w:iCs/>
          <w:sz w:val="24"/>
        </w:rPr>
        <w:t>Albarran v Companies Auditors and Liquidators Disciplinary Board</w:t>
      </w:r>
      <w:r w:rsidRPr="00B03E19">
        <w:rPr>
          <w:rFonts w:ascii="Times New Roman" w:hAnsi="Times New Roman"/>
          <w:sz w:val="24"/>
        </w:rPr>
        <w:t xml:space="preserve"> (2007) 231 CLR 350; </w:t>
      </w:r>
      <w:r w:rsidRPr="00B03E19">
        <w:rPr>
          <w:rFonts w:ascii="Times New Roman" w:hAnsi="Times New Roman"/>
          <w:i/>
          <w:iCs/>
          <w:sz w:val="24"/>
        </w:rPr>
        <w:t>Visnic v Australian Securities and Investments Commission</w:t>
      </w:r>
      <w:r w:rsidRPr="00B03E19">
        <w:rPr>
          <w:rFonts w:ascii="Times New Roman" w:hAnsi="Times New Roman"/>
          <w:sz w:val="24"/>
        </w:rPr>
        <w:t xml:space="preserve"> (2007) 231 CLR 381 at 385 [11], 386 [16]; </w:t>
      </w:r>
      <w:r w:rsidRPr="00B03E19">
        <w:rPr>
          <w:rFonts w:ascii="Times New Roman" w:hAnsi="Times New Roman"/>
          <w:i/>
          <w:iCs/>
          <w:sz w:val="24"/>
        </w:rPr>
        <w:t>Attorney-General (</w:t>
      </w:r>
      <w:r w:rsidRPr="00B03E19">
        <w:rPr>
          <w:rFonts w:ascii="Times New Roman" w:hAnsi="Times New Roman"/>
          <w:i/>
          <w:iCs/>
          <w:sz w:val="24"/>
        </w:rPr>
        <w:t xml:space="preserve">Cth) v Alinta Ltd </w:t>
      </w:r>
      <w:r w:rsidRPr="00B03E19">
        <w:rPr>
          <w:rFonts w:ascii="Times New Roman" w:hAnsi="Times New Roman"/>
          <w:sz w:val="24"/>
        </w:rPr>
        <w:t>(2008) 233 CLR 542.</w:t>
      </w:r>
    </w:p>
  </w:footnote>
  <w:footnote w:id="187">
    <w:p w14:paraId="5791AFCD"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(2018) 262 CLR 333 at 347 [47]. </w:t>
      </w:r>
    </w:p>
  </w:footnote>
  <w:footnote w:id="188">
    <w:p w14:paraId="0B1230EE"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t xml:space="preserve">See </w:t>
      </w:r>
      <w:r w:rsidRPr="00B03E19">
        <w:rPr>
          <w:rFonts w:ascii="Times New Roman" w:hAnsi="Times New Roman"/>
          <w:i/>
          <w:iCs/>
          <w:sz w:val="24"/>
        </w:rPr>
        <w:t xml:space="preserve">Ex </w:t>
      </w:r>
      <w:r w:rsidRPr="00B03E19">
        <w:rPr>
          <w:rFonts w:ascii="Times New Roman" w:hAnsi="Times New Roman"/>
          <w:i/>
          <w:iCs/>
          <w:sz w:val="24"/>
        </w:rPr>
        <w:t xml:space="preserve">parte Walsh and Johnson; In re Yates </w:t>
      </w:r>
      <w:r w:rsidRPr="00B03E19">
        <w:rPr>
          <w:rFonts w:ascii="Times New Roman" w:hAnsi="Times New Roman"/>
          <w:sz w:val="24"/>
        </w:rPr>
        <w:t xml:space="preserve">(1925) 37 CLR 36 at 96; </w:t>
      </w:r>
      <w:r w:rsidRPr="00B03E19">
        <w:rPr>
          <w:rFonts w:ascii="Times New Roman" w:hAnsi="Times New Roman"/>
          <w:i/>
          <w:iCs/>
          <w:sz w:val="24"/>
        </w:rPr>
        <w:t>Alexander v Minister for Home Affairs</w:t>
      </w:r>
      <w:r w:rsidRPr="00B03E19">
        <w:rPr>
          <w:rFonts w:ascii="Times New Roman" w:hAnsi="Times New Roman"/>
          <w:sz w:val="24"/>
        </w:rPr>
        <w:t xml:space="preserve"> (2022) 276 CLR 336 at 427-428 [249].</w:t>
      </w:r>
    </w:p>
  </w:footnote>
  <w:footnote w:id="189">
    <w:p w14:paraId="53EBCBB0"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Plaintiff M96A/2016 v The Commonwealth</w:t>
      </w:r>
      <w:r w:rsidRPr="00B03E19">
        <w:rPr>
          <w:rFonts w:ascii="Times New Roman" w:hAnsi="Times New Roman"/>
          <w:sz w:val="24"/>
        </w:rPr>
        <w:t xml:space="preserve"> (2017) 261 CLR 582 at 594 [22].</w:t>
      </w:r>
    </w:p>
  </w:footnote>
  <w:footnote w:id="190">
    <w:p w14:paraId="17F205BE" w14:textId="77777777" w:rsidR="003B67F2" w:rsidRPr="00B03E19" w:rsidRDefault="003B67F2" w:rsidP="00B03E19">
      <w:pPr>
        <w:pStyle w:val="FootnoteText"/>
        <w:spacing w:line="280" w:lineRule="exact"/>
        <w:ind w:right="0"/>
        <w:jc w:val="both"/>
        <w:rPr>
          <w:rFonts w:ascii="Times New Roman" w:hAnsi="Times New Roman"/>
          <w:sz w:val="24"/>
        </w:rPr>
      </w:pPr>
      <w:r w:rsidRPr="00B03E19">
        <w:rPr>
          <w:rStyle w:val="FootnoteReference"/>
          <w:rFonts w:ascii="Times New Roman" w:hAnsi="Times New Roman"/>
          <w:sz w:val="22"/>
          <w:vertAlign w:val="baseline"/>
        </w:rPr>
        <w:footnoteRef/>
      </w:r>
      <w:r w:rsidRPr="00B03E19">
        <w:rPr>
          <w:rFonts w:ascii="Times New Roman" w:hAnsi="Times New Roman"/>
          <w:sz w:val="24"/>
        </w:rPr>
        <w:t xml:space="preserve"> </w:t>
      </w:r>
      <w:r w:rsidRPr="00B03E19">
        <w:rPr>
          <w:rFonts w:ascii="Times New Roman" w:hAnsi="Times New Roman"/>
          <w:sz w:val="24"/>
        </w:rPr>
        <w:tab/>
      </w:r>
      <w:r w:rsidRPr="00B03E19">
        <w:rPr>
          <w:rFonts w:ascii="Times New Roman" w:hAnsi="Times New Roman"/>
          <w:i/>
          <w:iCs/>
          <w:sz w:val="24"/>
        </w:rPr>
        <w:t xml:space="preserve">Australian Building and Construction Commissioner v Pattinson </w:t>
      </w:r>
      <w:r w:rsidRPr="00B03E19">
        <w:rPr>
          <w:rFonts w:ascii="Times New Roman" w:hAnsi="Times New Roman"/>
          <w:sz w:val="24"/>
        </w:rPr>
        <w:t>(2022) 274 CLR 450 at 459 [15];</w:t>
      </w:r>
      <w:r w:rsidRPr="00B03E19">
        <w:rPr>
          <w:rFonts w:ascii="Times New Roman" w:hAnsi="Times New Roman"/>
          <w:i/>
          <w:iCs/>
          <w:sz w:val="24"/>
        </w:rPr>
        <w:t xml:space="preserve"> EGH19 v The Commonwealth </w:t>
      </w:r>
      <w:r w:rsidRPr="00B03E19">
        <w:rPr>
          <w:rFonts w:ascii="Times New Roman" w:hAnsi="Times New Roman"/>
          <w:sz w:val="24"/>
        </w:rPr>
        <w:t>[2026] HCA 7 at [168].</w:t>
      </w:r>
    </w:p>
  </w:footnote>
  <w:footnote w:id="191">
    <w:p w14:paraId="683338DC" w14:textId="77777777" w:rsidR="003B67F2" w:rsidRPr="00306E21" w:rsidRDefault="003B67F2" w:rsidP="00306E21">
      <w:pPr>
        <w:pStyle w:val="FootnoteText"/>
        <w:spacing w:line="280" w:lineRule="exact"/>
        <w:ind w:right="0"/>
        <w:jc w:val="both"/>
        <w:rPr>
          <w:rFonts w:ascii="Times New Roman" w:hAnsi="Times New Roman"/>
          <w:sz w:val="24"/>
        </w:rPr>
      </w:pPr>
      <w:r w:rsidRPr="00306E21">
        <w:rPr>
          <w:rStyle w:val="FootnoteReference"/>
          <w:rFonts w:ascii="Times New Roman" w:hAnsi="Times New Roman"/>
          <w:sz w:val="22"/>
          <w:vertAlign w:val="baseline"/>
        </w:rPr>
        <w:footnoteRef/>
      </w:r>
      <w:r w:rsidRPr="00306E21">
        <w:rPr>
          <w:rFonts w:ascii="Times New Roman" w:hAnsi="Times New Roman"/>
          <w:sz w:val="24"/>
        </w:rPr>
        <w:t xml:space="preserve"> </w:t>
      </w:r>
      <w:r w:rsidRPr="00306E21">
        <w:rPr>
          <w:rFonts w:ascii="Times New Roman" w:hAnsi="Times New Roman"/>
          <w:sz w:val="24"/>
        </w:rPr>
        <w:tab/>
        <w:t>See the reasons of Gageler CJ, Gleeson, Jagot and Beech-Jones JJ at [</w:t>
      </w:r>
      <w:r w:rsidRPr="009F2A59">
        <w:rPr>
          <w:rFonts w:ascii="Times New Roman" w:hAnsi="Times New Roman"/>
          <w:sz w:val="24"/>
        </w:rPr>
        <w:t>45</w:t>
      </w:r>
      <w:r w:rsidRPr="00306E21">
        <w:rPr>
          <w:rFonts w:ascii="Times New Roman" w:hAnsi="Times New Roman"/>
          <w:sz w:val="24"/>
        </w:rPr>
        <w:t>].</w:t>
      </w:r>
    </w:p>
  </w:footnote>
  <w:footnote w:id="192">
    <w:p w14:paraId="10194BA2" w14:textId="77777777" w:rsidR="003B67F2" w:rsidRPr="00306E21" w:rsidRDefault="003B67F2" w:rsidP="00306E21">
      <w:pPr>
        <w:pStyle w:val="FootnoteText"/>
        <w:spacing w:line="280" w:lineRule="exact"/>
        <w:ind w:right="0"/>
        <w:jc w:val="both"/>
        <w:rPr>
          <w:rFonts w:ascii="Times New Roman" w:hAnsi="Times New Roman"/>
          <w:sz w:val="24"/>
        </w:rPr>
      </w:pPr>
      <w:r w:rsidRPr="00306E21">
        <w:rPr>
          <w:rStyle w:val="FootnoteReference"/>
          <w:rFonts w:ascii="Times New Roman" w:hAnsi="Times New Roman"/>
          <w:sz w:val="22"/>
          <w:vertAlign w:val="baseline"/>
        </w:rPr>
        <w:footnoteRef/>
      </w:r>
      <w:r w:rsidRPr="00306E21">
        <w:rPr>
          <w:rFonts w:ascii="Times New Roman" w:hAnsi="Times New Roman"/>
          <w:sz w:val="24"/>
        </w:rPr>
        <w:t xml:space="preserve"> </w:t>
      </w:r>
      <w:r w:rsidRPr="00306E21">
        <w:rPr>
          <w:rFonts w:ascii="Times New Roman" w:hAnsi="Times New Roman"/>
          <w:sz w:val="24"/>
        </w:rPr>
        <w:tab/>
        <w:t xml:space="preserve">See the reasons of Gageler CJ, Gleeson, Jagot and Beech-Jones JJ at </w:t>
      </w:r>
      <w:r w:rsidRPr="009F2A59">
        <w:rPr>
          <w:rFonts w:ascii="Times New Roman" w:hAnsi="Times New Roman"/>
          <w:sz w:val="24"/>
        </w:rPr>
        <w:t>[47]-[54].</w:t>
      </w:r>
    </w:p>
  </w:footnote>
  <w:footnote w:id="193">
    <w:p w14:paraId="3577350F" w14:textId="77777777" w:rsidR="003B67F2" w:rsidRPr="00306E21" w:rsidRDefault="003B67F2" w:rsidP="00306E21">
      <w:pPr>
        <w:pStyle w:val="FootnoteText"/>
        <w:spacing w:line="280" w:lineRule="exact"/>
        <w:ind w:right="0"/>
        <w:jc w:val="both"/>
        <w:rPr>
          <w:rFonts w:ascii="Times New Roman" w:hAnsi="Times New Roman"/>
          <w:sz w:val="24"/>
        </w:rPr>
      </w:pPr>
      <w:r w:rsidRPr="00306E21">
        <w:rPr>
          <w:rStyle w:val="FootnoteReference"/>
          <w:rFonts w:ascii="Times New Roman" w:hAnsi="Times New Roman"/>
          <w:sz w:val="22"/>
          <w:vertAlign w:val="baseline"/>
        </w:rPr>
        <w:footnoteRef/>
      </w:r>
      <w:r w:rsidRPr="00306E21">
        <w:rPr>
          <w:rFonts w:ascii="Times New Roman" w:hAnsi="Times New Roman"/>
          <w:sz w:val="24"/>
        </w:rPr>
        <w:t xml:space="preserve"> </w:t>
      </w:r>
      <w:r w:rsidRPr="00306E21">
        <w:rPr>
          <w:rFonts w:ascii="Times New Roman" w:hAnsi="Times New Roman"/>
          <w:sz w:val="24"/>
        </w:rPr>
        <w:tab/>
        <w:t>(2018) 262 CLR 333 at 347 [47].</w:t>
      </w:r>
    </w:p>
  </w:footnote>
  <w:footnote w:id="194">
    <w:p w14:paraId="393B448F" w14:textId="77777777" w:rsidR="003B67F2" w:rsidRPr="00306E21" w:rsidRDefault="003B67F2" w:rsidP="00306E21">
      <w:pPr>
        <w:pStyle w:val="FootnoteText"/>
        <w:spacing w:line="280" w:lineRule="exact"/>
        <w:ind w:right="0"/>
        <w:jc w:val="both"/>
        <w:rPr>
          <w:rFonts w:ascii="Times New Roman" w:hAnsi="Times New Roman"/>
          <w:sz w:val="24"/>
        </w:rPr>
      </w:pPr>
      <w:r w:rsidRPr="00306E21">
        <w:rPr>
          <w:rStyle w:val="FootnoteReference"/>
          <w:rFonts w:ascii="Times New Roman" w:hAnsi="Times New Roman"/>
          <w:sz w:val="22"/>
          <w:vertAlign w:val="baseline"/>
        </w:rPr>
        <w:footnoteRef/>
      </w:r>
      <w:r w:rsidRPr="00306E21">
        <w:rPr>
          <w:rFonts w:ascii="Times New Roman" w:hAnsi="Times New Roman"/>
          <w:sz w:val="24"/>
        </w:rPr>
        <w:t xml:space="preserve"> </w:t>
      </w:r>
      <w:r w:rsidRPr="00306E21">
        <w:rPr>
          <w:rFonts w:ascii="Times New Roman" w:hAnsi="Times New Roman"/>
          <w:sz w:val="24"/>
        </w:rPr>
        <w:tab/>
        <w:t>(2025) 99 ALJR 1408 at 1436-1437 [121]-[127]; 425 ALR 116 at 149-151.</w:t>
      </w:r>
    </w:p>
  </w:footnote>
  <w:footnote w:id="195">
    <w:p w14:paraId="31C2000F" w14:textId="77777777" w:rsidR="003B67F2" w:rsidRPr="00306E21" w:rsidRDefault="003B67F2" w:rsidP="00306E21">
      <w:pPr>
        <w:pStyle w:val="FootnoteText"/>
        <w:spacing w:line="280" w:lineRule="exact"/>
        <w:ind w:right="0"/>
        <w:jc w:val="both"/>
        <w:rPr>
          <w:rFonts w:ascii="Times New Roman" w:hAnsi="Times New Roman"/>
          <w:sz w:val="24"/>
        </w:rPr>
      </w:pPr>
      <w:r w:rsidRPr="00306E21">
        <w:rPr>
          <w:rStyle w:val="FootnoteReference"/>
          <w:rFonts w:ascii="Times New Roman" w:hAnsi="Times New Roman"/>
          <w:sz w:val="22"/>
          <w:vertAlign w:val="baseline"/>
        </w:rPr>
        <w:footnoteRef/>
      </w:r>
      <w:r w:rsidRPr="00306E21">
        <w:rPr>
          <w:rFonts w:ascii="Times New Roman" w:hAnsi="Times New Roman"/>
          <w:sz w:val="24"/>
        </w:rPr>
        <w:t xml:space="preserve"> </w:t>
      </w:r>
      <w:r w:rsidRPr="00306E21">
        <w:rPr>
          <w:rFonts w:ascii="Times New Roman" w:hAnsi="Times New Roman"/>
          <w:sz w:val="24"/>
        </w:rPr>
        <w:tab/>
      </w:r>
      <w:r w:rsidRPr="00306E21">
        <w:rPr>
          <w:rFonts w:ascii="Times New Roman" w:hAnsi="Times New Roman"/>
          <w:i/>
          <w:iCs/>
          <w:sz w:val="24"/>
        </w:rPr>
        <w:t>Pape v Federal Commissioner of Taxation</w:t>
      </w:r>
      <w:r w:rsidRPr="00306E21">
        <w:rPr>
          <w:rFonts w:ascii="Times New Roman" w:hAnsi="Times New Roman"/>
          <w:sz w:val="24"/>
        </w:rPr>
        <w:t xml:space="preserve"> (2009) 238 CLR 1 at 175 [507].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8883" w14:textId="77777777" w:rsidR="006551CC" w:rsidRPr="00FD0528" w:rsidRDefault="006551CC" w:rsidP="00FD052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0598" w14:textId="77777777" w:rsidR="003B67F2" w:rsidRDefault="003B67F2" w:rsidP="00B03E19">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4C8A5B34" w14:textId="77777777" w:rsidR="003B67F2" w:rsidRDefault="003B67F2" w:rsidP="00B03E19">
    <w:pPr>
      <w:pStyle w:val="Header"/>
      <w:tabs>
        <w:tab w:val="clear" w:pos="4153"/>
        <w:tab w:val="clear" w:pos="8306"/>
        <w:tab w:val="right" w:pos="1304"/>
      </w:tabs>
      <w:spacing w:line="280" w:lineRule="exact"/>
      <w:ind w:firstLine="0"/>
      <w:rPr>
        <w:rFonts w:ascii="Times New Roman" w:hAnsi="Times New Roman"/>
        <w:i/>
        <w:sz w:val="22"/>
      </w:rPr>
    </w:pPr>
  </w:p>
  <w:p w14:paraId="72D9C290" w14:textId="77777777" w:rsidR="003B67F2" w:rsidRDefault="003B67F2" w:rsidP="00B03E19">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270A0500" w14:textId="77777777" w:rsidR="003B67F2" w:rsidRPr="00B03E19" w:rsidRDefault="003B67F2" w:rsidP="00B03E19">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DE67" w14:textId="77777777" w:rsidR="003B67F2" w:rsidRDefault="003B67F2" w:rsidP="00B03E19">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78A6DA6C" w14:textId="77777777" w:rsidR="003B67F2" w:rsidRDefault="003B67F2" w:rsidP="00B03E19">
    <w:pPr>
      <w:pStyle w:val="Header"/>
      <w:tabs>
        <w:tab w:val="clear" w:pos="4153"/>
        <w:tab w:val="clear" w:pos="8306"/>
        <w:tab w:val="left" w:pos="7200"/>
        <w:tab w:val="right" w:pos="8504"/>
      </w:tabs>
      <w:spacing w:line="280" w:lineRule="exact"/>
      <w:jc w:val="right"/>
      <w:rPr>
        <w:rFonts w:ascii="Times New Roman" w:hAnsi="Times New Roman"/>
        <w:i/>
        <w:sz w:val="22"/>
      </w:rPr>
    </w:pPr>
  </w:p>
  <w:p w14:paraId="34166C9A" w14:textId="77777777" w:rsidR="003B67F2" w:rsidRDefault="003B67F2" w:rsidP="00B03E19">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5B512417" w14:textId="77777777" w:rsidR="003B67F2" w:rsidRPr="00B03E19" w:rsidRDefault="003B67F2" w:rsidP="00B03E19">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6122" w14:textId="77777777" w:rsidR="003B67F2" w:rsidRDefault="003B67F2" w:rsidP="00B03E19">
    <w:pPr>
      <w:pStyle w:val="Header"/>
      <w:tabs>
        <w:tab w:val="clear" w:pos="4153"/>
        <w:tab w:val="clear" w:pos="8306"/>
        <w:tab w:val="center" w:pos="1134"/>
      </w:tabs>
      <w:spacing w:line="280" w:lineRule="exact"/>
      <w:ind w:firstLine="0"/>
      <w:rPr>
        <w:rFonts w:ascii="Times New Roman" w:hAnsi="Times New Roman"/>
        <w:i/>
        <w:sz w:val="22"/>
      </w:rPr>
    </w:pPr>
  </w:p>
  <w:p w14:paraId="30564BD1" w14:textId="77777777" w:rsidR="003B67F2" w:rsidRDefault="003B67F2" w:rsidP="00B03E19">
    <w:pPr>
      <w:pStyle w:val="Header"/>
      <w:tabs>
        <w:tab w:val="clear" w:pos="4153"/>
        <w:tab w:val="clear" w:pos="8306"/>
        <w:tab w:val="center" w:pos="1134"/>
      </w:tabs>
      <w:spacing w:line="280" w:lineRule="exact"/>
      <w:ind w:firstLine="0"/>
      <w:rPr>
        <w:rFonts w:ascii="Times New Roman" w:hAnsi="Times New Roman"/>
        <w:i/>
        <w:sz w:val="22"/>
      </w:rPr>
    </w:pPr>
  </w:p>
  <w:p w14:paraId="79A74B11" w14:textId="77777777" w:rsidR="003B67F2" w:rsidRDefault="003B67F2" w:rsidP="00B03E19">
    <w:pPr>
      <w:pStyle w:val="Header"/>
      <w:tabs>
        <w:tab w:val="clear" w:pos="4153"/>
        <w:tab w:val="clear" w:pos="8306"/>
        <w:tab w:val="center" w:pos="1134"/>
      </w:tabs>
      <w:spacing w:line="280" w:lineRule="exact"/>
      <w:ind w:firstLine="0"/>
      <w:rPr>
        <w:rFonts w:ascii="Times New Roman" w:hAnsi="Times New Roman"/>
        <w:i/>
        <w:sz w:val="22"/>
      </w:rPr>
    </w:pPr>
  </w:p>
  <w:p w14:paraId="21F7C995" w14:textId="77777777" w:rsidR="003B67F2" w:rsidRPr="00B03E19" w:rsidRDefault="003B67F2" w:rsidP="00B03E19">
    <w:pPr>
      <w:pStyle w:val="Header"/>
      <w:tabs>
        <w:tab w:val="clear" w:pos="4153"/>
        <w:tab w:val="clear" w:pos="8306"/>
        <w:tab w:val="center" w:pos="1134"/>
      </w:tabs>
      <w:spacing w:line="280" w:lineRule="exact"/>
      <w:ind w:firstLine="0"/>
      <w:rPr>
        <w:rFonts w:ascii="Times New Roman" w:hAnsi="Times New Roman"/>
        <w:i/>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1EAE" w14:textId="77777777" w:rsidR="003B67F2" w:rsidRDefault="003B67F2" w:rsidP="00306E21">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796AF43D" w14:textId="77777777" w:rsidR="003B67F2" w:rsidRDefault="003B67F2" w:rsidP="00306E21">
    <w:pPr>
      <w:pStyle w:val="Header"/>
      <w:tabs>
        <w:tab w:val="clear" w:pos="4153"/>
        <w:tab w:val="clear" w:pos="8306"/>
        <w:tab w:val="right" w:pos="1304"/>
      </w:tabs>
      <w:spacing w:line="280" w:lineRule="exact"/>
      <w:ind w:firstLine="0"/>
      <w:rPr>
        <w:rFonts w:ascii="Times New Roman" w:hAnsi="Times New Roman"/>
        <w:i/>
        <w:sz w:val="22"/>
      </w:rPr>
    </w:pPr>
  </w:p>
  <w:p w14:paraId="1728D241" w14:textId="77777777" w:rsidR="003B67F2" w:rsidRDefault="003B67F2" w:rsidP="00306E21">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416D877" w14:textId="77777777" w:rsidR="003B67F2" w:rsidRPr="00306E21" w:rsidRDefault="003B67F2" w:rsidP="00306E21">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9212" w14:textId="77777777" w:rsidR="003B67F2" w:rsidRDefault="003B67F2" w:rsidP="00306E21">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5198AA88" w14:textId="77777777" w:rsidR="003B67F2" w:rsidRDefault="003B67F2" w:rsidP="00306E21">
    <w:pPr>
      <w:pStyle w:val="Header"/>
      <w:tabs>
        <w:tab w:val="clear" w:pos="4153"/>
        <w:tab w:val="clear" w:pos="8306"/>
        <w:tab w:val="left" w:pos="7200"/>
        <w:tab w:val="right" w:pos="8504"/>
      </w:tabs>
      <w:spacing w:line="280" w:lineRule="exact"/>
      <w:jc w:val="right"/>
      <w:rPr>
        <w:rFonts w:ascii="Times New Roman" w:hAnsi="Times New Roman"/>
        <w:i/>
        <w:sz w:val="22"/>
      </w:rPr>
    </w:pPr>
  </w:p>
  <w:p w14:paraId="68D3161F" w14:textId="77777777" w:rsidR="003B67F2" w:rsidRDefault="003B67F2" w:rsidP="00306E21">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050480A0" w14:textId="77777777" w:rsidR="003B67F2" w:rsidRPr="00306E21" w:rsidRDefault="003B67F2" w:rsidP="00306E21">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6927" w14:textId="77777777" w:rsidR="003B67F2" w:rsidRDefault="003B67F2" w:rsidP="00306E21">
    <w:pPr>
      <w:pStyle w:val="Header"/>
      <w:tabs>
        <w:tab w:val="clear" w:pos="4153"/>
        <w:tab w:val="clear" w:pos="8306"/>
        <w:tab w:val="center" w:pos="1134"/>
      </w:tabs>
      <w:spacing w:line="280" w:lineRule="exact"/>
      <w:ind w:firstLine="0"/>
      <w:rPr>
        <w:rFonts w:ascii="Times New Roman" w:hAnsi="Times New Roman"/>
        <w:i/>
        <w:sz w:val="22"/>
      </w:rPr>
    </w:pPr>
  </w:p>
  <w:p w14:paraId="6070B6A3" w14:textId="77777777" w:rsidR="003B67F2" w:rsidRDefault="003B67F2" w:rsidP="00306E21">
    <w:pPr>
      <w:pStyle w:val="Header"/>
      <w:tabs>
        <w:tab w:val="clear" w:pos="4153"/>
        <w:tab w:val="clear" w:pos="8306"/>
        <w:tab w:val="center" w:pos="1134"/>
      </w:tabs>
      <w:spacing w:line="280" w:lineRule="exact"/>
      <w:ind w:firstLine="0"/>
      <w:rPr>
        <w:rFonts w:ascii="Times New Roman" w:hAnsi="Times New Roman"/>
        <w:i/>
        <w:sz w:val="22"/>
      </w:rPr>
    </w:pPr>
  </w:p>
  <w:p w14:paraId="5F1B7144" w14:textId="77777777" w:rsidR="003B67F2" w:rsidRDefault="003B67F2" w:rsidP="00306E21">
    <w:pPr>
      <w:pStyle w:val="Header"/>
      <w:tabs>
        <w:tab w:val="clear" w:pos="4153"/>
        <w:tab w:val="clear" w:pos="8306"/>
        <w:tab w:val="center" w:pos="1134"/>
      </w:tabs>
      <w:spacing w:line="280" w:lineRule="exact"/>
      <w:ind w:firstLine="0"/>
      <w:rPr>
        <w:rFonts w:ascii="Times New Roman" w:hAnsi="Times New Roman"/>
        <w:i/>
        <w:sz w:val="22"/>
      </w:rPr>
    </w:pPr>
  </w:p>
  <w:p w14:paraId="3AD526AE" w14:textId="77777777" w:rsidR="003B67F2" w:rsidRPr="00306E21" w:rsidRDefault="003B67F2" w:rsidP="00306E21">
    <w:pPr>
      <w:pStyle w:val="Header"/>
      <w:tabs>
        <w:tab w:val="clear" w:pos="4153"/>
        <w:tab w:val="clear" w:pos="8306"/>
        <w:tab w:val="center" w:pos="1134"/>
      </w:tabs>
      <w:spacing w:line="280" w:lineRule="exact"/>
      <w:ind w:firstLine="0"/>
      <w:rPr>
        <w:rFonts w:ascii="Times New Roman" w:hAnsi="Times New Roman"/>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8B8F" w14:textId="3CA707B7" w:rsidR="006551CC" w:rsidRPr="00FD0528" w:rsidRDefault="00FD0528" w:rsidP="00FD0528">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250733">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250733">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7C4C" w14:textId="5EDF3BE8" w:rsidR="00A7352C" w:rsidRPr="00FD0528" w:rsidRDefault="00A7352C" w:rsidP="00FD05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FD5E" w14:textId="77777777" w:rsidR="00FD0528" w:rsidRPr="006551CC" w:rsidRDefault="00FD0528" w:rsidP="006551CC">
    <w:pPr>
      <w:pStyle w:val="Header"/>
      <w:tabs>
        <w:tab w:val="clear" w:pos="4153"/>
        <w:tab w:val="clear" w:pos="8306"/>
        <w:tab w:val="right" w:pos="1304"/>
      </w:tabs>
      <w:spacing w:line="280" w:lineRule="exact"/>
      <w:ind w:firstLine="0"/>
      <w:rPr>
        <w:rFonts w:ascii="Times New Roman" w:hAnsi="Times New Roman"/>
        <w:i/>
        <w:sz w:val="22"/>
      </w:rPr>
    </w:pPr>
    <w:r w:rsidRPr="006551CC">
      <w:rPr>
        <w:rFonts w:ascii="Times New Roman" w:hAnsi="Times New Roman"/>
        <w:i/>
        <w:sz w:val="22"/>
      </w:rPr>
      <w:t>Gageler</w:t>
    </w:r>
    <w:r w:rsidRPr="006551CC">
      <w:rPr>
        <w:rFonts w:ascii="Times New Roman" w:hAnsi="Times New Roman"/>
        <w:i/>
        <w:sz w:val="22"/>
      </w:rPr>
      <w:tab/>
      <w:t>CJ</w:t>
    </w:r>
  </w:p>
  <w:p w14:paraId="41ECBAB7" w14:textId="77777777" w:rsidR="00FD0528" w:rsidRPr="006551CC" w:rsidRDefault="00FD0528" w:rsidP="006551CC">
    <w:pPr>
      <w:pStyle w:val="Header"/>
      <w:tabs>
        <w:tab w:val="clear" w:pos="4153"/>
        <w:tab w:val="clear" w:pos="8306"/>
        <w:tab w:val="right" w:pos="1304"/>
      </w:tabs>
      <w:spacing w:line="280" w:lineRule="exact"/>
      <w:ind w:firstLine="0"/>
      <w:rPr>
        <w:rFonts w:ascii="Times New Roman" w:hAnsi="Times New Roman"/>
        <w:i/>
        <w:sz w:val="22"/>
      </w:rPr>
    </w:pPr>
    <w:r w:rsidRPr="006551CC">
      <w:rPr>
        <w:rFonts w:ascii="Times New Roman" w:hAnsi="Times New Roman"/>
        <w:i/>
        <w:sz w:val="22"/>
      </w:rPr>
      <w:t>Gleeson</w:t>
    </w:r>
    <w:r w:rsidRPr="006551CC">
      <w:rPr>
        <w:rFonts w:ascii="Times New Roman" w:hAnsi="Times New Roman"/>
        <w:i/>
        <w:sz w:val="22"/>
      </w:rPr>
      <w:tab/>
      <w:t>J</w:t>
    </w:r>
  </w:p>
  <w:p w14:paraId="31C3E7D5" w14:textId="77777777" w:rsidR="00FD0528" w:rsidRPr="006551CC" w:rsidRDefault="00FD0528" w:rsidP="006551CC">
    <w:pPr>
      <w:pStyle w:val="Header"/>
      <w:tabs>
        <w:tab w:val="clear" w:pos="4153"/>
        <w:tab w:val="clear" w:pos="8306"/>
        <w:tab w:val="right" w:pos="1304"/>
      </w:tabs>
      <w:spacing w:line="280" w:lineRule="exact"/>
      <w:ind w:firstLine="0"/>
      <w:rPr>
        <w:rFonts w:ascii="Times New Roman" w:hAnsi="Times New Roman"/>
        <w:i/>
        <w:sz w:val="22"/>
      </w:rPr>
    </w:pPr>
    <w:r w:rsidRPr="006551CC">
      <w:rPr>
        <w:rFonts w:ascii="Times New Roman" w:hAnsi="Times New Roman"/>
        <w:i/>
        <w:sz w:val="22"/>
      </w:rPr>
      <w:t>Jagot</w:t>
    </w:r>
    <w:r w:rsidRPr="006551CC">
      <w:rPr>
        <w:rFonts w:ascii="Times New Roman" w:hAnsi="Times New Roman"/>
        <w:i/>
        <w:sz w:val="22"/>
      </w:rPr>
      <w:tab/>
      <w:t>J</w:t>
    </w:r>
  </w:p>
  <w:p w14:paraId="43A198B1" w14:textId="77777777" w:rsidR="00FD0528" w:rsidRDefault="00FD0528" w:rsidP="006551CC">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296B8EA0" w14:textId="77777777" w:rsidR="00FD0528" w:rsidRDefault="00FD0528" w:rsidP="006551CC">
    <w:pPr>
      <w:pStyle w:val="Header"/>
      <w:tabs>
        <w:tab w:val="clear" w:pos="4153"/>
        <w:tab w:val="clear" w:pos="8306"/>
        <w:tab w:val="right" w:pos="1304"/>
      </w:tabs>
      <w:spacing w:line="280" w:lineRule="exact"/>
      <w:ind w:firstLine="0"/>
      <w:rPr>
        <w:rFonts w:ascii="Times New Roman" w:hAnsi="Times New Roman"/>
        <w:i/>
        <w:sz w:val="22"/>
      </w:rPr>
    </w:pPr>
  </w:p>
  <w:p w14:paraId="1E4B5F2D" w14:textId="77777777" w:rsidR="00FD0528" w:rsidRDefault="00FD0528" w:rsidP="006551CC">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4C8F0D06" w14:textId="77777777" w:rsidR="00FD0528" w:rsidRPr="006551CC" w:rsidRDefault="00FD0528" w:rsidP="006551CC">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0522" w14:textId="77777777" w:rsidR="00FD0528" w:rsidRPr="006551CC" w:rsidRDefault="00FD0528" w:rsidP="006551CC">
    <w:pPr>
      <w:pStyle w:val="Header"/>
      <w:tabs>
        <w:tab w:val="clear" w:pos="4153"/>
        <w:tab w:val="clear" w:pos="8306"/>
        <w:tab w:val="left" w:pos="7200"/>
        <w:tab w:val="right" w:pos="8504"/>
      </w:tabs>
      <w:spacing w:line="280" w:lineRule="exact"/>
      <w:jc w:val="right"/>
      <w:rPr>
        <w:rFonts w:ascii="Times New Roman" w:hAnsi="Times New Roman"/>
        <w:i/>
        <w:sz w:val="22"/>
      </w:rPr>
    </w:pPr>
    <w:r w:rsidRPr="006551CC">
      <w:rPr>
        <w:rFonts w:ascii="Times New Roman" w:hAnsi="Times New Roman"/>
        <w:i/>
        <w:sz w:val="22"/>
      </w:rPr>
      <w:tab/>
      <w:t>Gageler</w:t>
    </w:r>
    <w:r w:rsidRPr="006551CC">
      <w:rPr>
        <w:rFonts w:ascii="Times New Roman" w:hAnsi="Times New Roman"/>
        <w:i/>
        <w:sz w:val="22"/>
      </w:rPr>
      <w:tab/>
      <w:t>CJ</w:t>
    </w:r>
  </w:p>
  <w:p w14:paraId="0C01B542" w14:textId="77777777" w:rsidR="00FD0528" w:rsidRPr="006551CC" w:rsidRDefault="00FD0528" w:rsidP="006551CC">
    <w:pPr>
      <w:pStyle w:val="Header"/>
      <w:tabs>
        <w:tab w:val="clear" w:pos="4153"/>
        <w:tab w:val="clear" w:pos="8306"/>
        <w:tab w:val="left" w:pos="7200"/>
        <w:tab w:val="right" w:pos="8504"/>
      </w:tabs>
      <w:spacing w:line="280" w:lineRule="exact"/>
      <w:jc w:val="right"/>
      <w:rPr>
        <w:rFonts w:ascii="Times New Roman" w:hAnsi="Times New Roman"/>
        <w:i/>
        <w:sz w:val="22"/>
      </w:rPr>
    </w:pPr>
    <w:r w:rsidRPr="006551CC">
      <w:rPr>
        <w:rFonts w:ascii="Times New Roman" w:hAnsi="Times New Roman"/>
        <w:i/>
        <w:sz w:val="22"/>
      </w:rPr>
      <w:tab/>
      <w:t>Gleeson</w:t>
    </w:r>
    <w:r w:rsidRPr="006551CC">
      <w:rPr>
        <w:rFonts w:ascii="Times New Roman" w:hAnsi="Times New Roman"/>
        <w:i/>
        <w:sz w:val="22"/>
      </w:rPr>
      <w:tab/>
      <w:t>J</w:t>
    </w:r>
  </w:p>
  <w:p w14:paraId="38935887" w14:textId="77777777" w:rsidR="00FD0528" w:rsidRPr="006551CC" w:rsidRDefault="00FD0528" w:rsidP="006551CC">
    <w:pPr>
      <w:pStyle w:val="Header"/>
      <w:tabs>
        <w:tab w:val="clear" w:pos="4153"/>
        <w:tab w:val="clear" w:pos="8306"/>
        <w:tab w:val="left" w:pos="7200"/>
        <w:tab w:val="right" w:pos="8504"/>
      </w:tabs>
      <w:spacing w:line="280" w:lineRule="exact"/>
      <w:jc w:val="right"/>
      <w:rPr>
        <w:rFonts w:ascii="Times New Roman" w:hAnsi="Times New Roman"/>
        <w:i/>
        <w:sz w:val="22"/>
      </w:rPr>
    </w:pPr>
    <w:r w:rsidRPr="006551CC">
      <w:rPr>
        <w:rFonts w:ascii="Times New Roman" w:hAnsi="Times New Roman"/>
        <w:i/>
        <w:sz w:val="22"/>
      </w:rPr>
      <w:tab/>
      <w:t>Jagot</w:t>
    </w:r>
    <w:r w:rsidRPr="006551CC">
      <w:rPr>
        <w:rFonts w:ascii="Times New Roman" w:hAnsi="Times New Roman"/>
        <w:i/>
        <w:sz w:val="22"/>
      </w:rPr>
      <w:tab/>
      <w:t>J</w:t>
    </w:r>
  </w:p>
  <w:p w14:paraId="07B80BB0" w14:textId="77777777" w:rsidR="00FD0528" w:rsidRDefault="00FD0528" w:rsidP="006551CC">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3AA50DD8" w14:textId="77777777" w:rsidR="00FD0528" w:rsidRDefault="00FD0528" w:rsidP="006551CC">
    <w:pPr>
      <w:pStyle w:val="Header"/>
      <w:tabs>
        <w:tab w:val="clear" w:pos="4153"/>
        <w:tab w:val="clear" w:pos="8306"/>
        <w:tab w:val="left" w:pos="7200"/>
        <w:tab w:val="right" w:pos="8504"/>
      </w:tabs>
      <w:spacing w:line="280" w:lineRule="exact"/>
      <w:jc w:val="right"/>
      <w:rPr>
        <w:rFonts w:ascii="Times New Roman" w:hAnsi="Times New Roman"/>
        <w:i/>
        <w:sz w:val="22"/>
      </w:rPr>
    </w:pPr>
  </w:p>
  <w:p w14:paraId="6910E611" w14:textId="77777777" w:rsidR="00FD0528" w:rsidRDefault="00FD0528" w:rsidP="006551CC">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485708C5" w14:textId="77777777" w:rsidR="00FD0528" w:rsidRPr="006551CC" w:rsidRDefault="00FD0528" w:rsidP="006551CC">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1A51" w14:textId="77777777" w:rsidR="00FD0528" w:rsidRDefault="00FD0528" w:rsidP="006551CC">
    <w:pPr>
      <w:pStyle w:val="Header"/>
      <w:tabs>
        <w:tab w:val="clear" w:pos="4153"/>
        <w:tab w:val="clear" w:pos="8306"/>
        <w:tab w:val="center" w:pos="1134"/>
      </w:tabs>
      <w:spacing w:line="280" w:lineRule="exact"/>
      <w:ind w:firstLine="0"/>
      <w:rPr>
        <w:rFonts w:ascii="Times New Roman" w:hAnsi="Times New Roman"/>
        <w:i/>
        <w:sz w:val="22"/>
      </w:rPr>
    </w:pPr>
  </w:p>
  <w:p w14:paraId="3ADC7B41" w14:textId="77777777" w:rsidR="00FD0528" w:rsidRDefault="00FD0528" w:rsidP="006551CC">
    <w:pPr>
      <w:pStyle w:val="Header"/>
      <w:tabs>
        <w:tab w:val="clear" w:pos="4153"/>
        <w:tab w:val="clear" w:pos="8306"/>
        <w:tab w:val="center" w:pos="1134"/>
      </w:tabs>
      <w:spacing w:line="280" w:lineRule="exact"/>
      <w:ind w:firstLine="0"/>
      <w:rPr>
        <w:rFonts w:ascii="Times New Roman" w:hAnsi="Times New Roman"/>
        <w:i/>
        <w:sz w:val="22"/>
      </w:rPr>
    </w:pPr>
  </w:p>
  <w:p w14:paraId="377140AF" w14:textId="77777777" w:rsidR="00FD0528" w:rsidRDefault="00FD0528" w:rsidP="006551CC">
    <w:pPr>
      <w:pStyle w:val="Header"/>
      <w:tabs>
        <w:tab w:val="clear" w:pos="4153"/>
        <w:tab w:val="clear" w:pos="8306"/>
        <w:tab w:val="center" w:pos="1134"/>
      </w:tabs>
      <w:spacing w:line="280" w:lineRule="exact"/>
      <w:ind w:firstLine="0"/>
      <w:rPr>
        <w:rFonts w:ascii="Times New Roman" w:hAnsi="Times New Roman"/>
        <w:i/>
        <w:sz w:val="22"/>
      </w:rPr>
    </w:pPr>
  </w:p>
  <w:p w14:paraId="0ECB4BC6" w14:textId="77777777" w:rsidR="00FD0528" w:rsidRDefault="00FD0528" w:rsidP="006551CC">
    <w:pPr>
      <w:pStyle w:val="Header"/>
      <w:tabs>
        <w:tab w:val="clear" w:pos="4153"/>
        <w:tab w:val="clear" w:pos="8306"/>
        <w:tab w:val="center" w:pos="1134"/>
      </w:tabs>
      <w:spacing w:line="280" w:lineRule="exact"/>
      <w:ind w:firstLine="0"/>
      <w:rPr>
        <w:rFonts w:ascii="Times New Roman" w:hAnsi="Times New Roman"/>
        <w:i/>
        <w:sz w:val="22"/>
      </w:rPr>
    </w:pPr>
  </w:p>
  <w:p w14:paraId="2826A85F" w14:textId="77777777" w:rsidR="00FD0528" w:rsidRDefault="00FD0528" w:rsidP="006551CC">
    <w:pPr>
      <w:pStyle w:val="Header"/>
      <w:tabs>
        <w:tab w:val="clear" w:pos="4153"/>
        <w:tab w:val="clear" w:pos="8306"/>
        <w:tab w:val="center" w:pos="1134"/>
      </w:tabs>
      <w:spacing w:line="280" w:lineRule="exact"/>
      <w:ind w:firstLine="0"/>
      <w:rPr>
        <w:rFonts w:ascii="Times New Roman" w:hAnsi="Times New Roman"/>
        <w:i/>
        <w:sz w:val="22"/>
      </w:rPr>
    </w:pPr>
  </w:p>
  <w:p w14:paraId="6E161C40" w14:textId="77777777" w:rsidR="00FD0528" w:rsidRDefault="00FD0528" w:rsidP="006551CC">
    <w:pPr>
      <w:pStyle w:val="Header"/>
      <w:tabs>
        <w:tab w:val="clear" w:pos="4153"/>
        <w:tab w:val="clear" w:pos="8306"/>
        <w:tab w:val="center" w:pos="1134"/>
      </w:tabs>
      <w:spacing w:line="280" w:lineRule="exact"/>
      <w:ind w:firstLine="0"/>
      <w:rPr>
        <w:rFonts w:ascii="Times New Roman" w:hAnsi="Times New Roman"/>
        <w:i/>
        <w:sz w:val="22"/>
      </w:rPr>
    </w:pPr>
  </w:p>
  <w:p w14:paraId="6146B7FD" w14:textId="77777777" w:rsidR="00FD0528" w:rsidRPr="006551CC" w:rsidRDefault="00FD0528" w:rsidP="006551CC">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E374" w14:textId="77777777" w:rsidR="005324B2" w:rsidRDefault="005324B2" w:rsidP="005D1D37">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Gordon</w:t>
    </w:r>
    <w:r>
      <w:rPr>
        <w:rFonts w:ascii="Times New Roman" w:hAnsi="Times New Roman"/>
        <w:i/>
        <w:sz w:val="22"/>
      </w:rPr>
      <w:tab/>
      <w:t>J</w:t>
    </w:r>
  </w:p>
  <w:p w14:paraId="63D999A7" w14:textId="77777777" w:rsidR="005324B2" w:rsidRDefault="005324B2" w:rsidP="005D1D37">
    <w:pPr>
      <w:pStyle w:val="Header"/>
      <w:tabs>
        <w:tab w:val="clear" w:pos="4153"/>
        <w:tab w:val="clear" w:pos="8306"/>
        <w:tab w:val="right" w:pos="1304"/>
      </w:tabs>
      <w:spacing w:line="280" w:lineRule="exact"/>
      <w:ind w:firstLine="0"/>
      <w:rPr>
        <w:rFonts w:ascii="Times New Roman" w:hAnsi="Times New Roman"/>
        <w:i/>
        <w:sz w:val="22"/>
      </w:rPr>
    </w:pPr>
  </w:p>
  <w:p w14:paraId="2DE88492" w14:textId="77777777" w:rsidR="005324B2" w:rsidRDefault="005324B2" w:rsidP="005D1D37">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4C3293E7" w14:textId="77777777" w:rsidR="005324B2" w:rsidRPr="005D1D37" w:rsidRDefault="005324B2" w:rsidP="005D1D37">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0FE5" w14:textId="77777777" w:rsidR="005324B2" w:rsidRDefault="005324B2" w:rsidP="005D1D37">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Gordon</w:t>
    </w:r>
    <w:r>
      <w:rPr>
        <w:rFonts w:ascii="Times New Roman" w:hAnsi="Times New Roman"/>
        <w:i/>
        <w:sz w:val="22"/>
      </w:rPr>
      <w:tab/>
      <w:t>J</w:t>
    </w:r>
  </w:p>
  <w:p w14:paraId="77ECA4FF" w14:textId="77777777" w:rsidR="005324B2" w:rsidRDefault="005324B2" w:rsidP="005D1D37">
    <w:pPr>
      <w:pStyle w:val="Header"/>
      <w:tabs>
        <w:tab w:val="clear" w:pos="4153"/>
        <w:tab w:val="clear" w:pos="8306"/>
        <w:tab w:val="left" w:pos="7200"/>
        <w:tab w:val="right" w:pos="8504"/>
      </w:tabs>
      <w:spacing w:line="280" w:lineRule="exact"/>
      <w:jc w:val="right"/>
      <w:rPr>
        <w:rFonts w:ascii="Times New Roman" w:hAnsi="Times New Roman"/>
        <w:i/>
        <w:sz w:val="22"/>
      </w:rPr>
    </w:pPr>
  </w:p>
  <w:p w14:paraId="4C82BE8D" w14:textId="77777777" w:rsidR="005324B2" w:rsidRDefault="005324B2" w:rsidP="005D1D37">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4ED50110" w14:textId="77777777" w:rsidR="005324B2" w:rsidRPr="005D1D37" w:rsidRDefault="005324B2" w:rsidP="005D1D37">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3270" w14:textId="77777777" w:rsidR="005324B2" w:rsidRDefault="005324B2" w:rsidP="005D1D37">
    <w:pPr>
      <w:pStyle w:val="Header"/>
      <w:tabs>
        <w:tab w:val="clear" w:pos="4153"/>
        <w:tab w:val="clear" w:pos="8306"/>
        <w:tab w:val="center" w:pos="1134"/>
      </w:tabs>
      <w:spacing w:line="280" w:lineRule="exact"/>
      <w:ind w:firstLine="0"/>
      <w:rPr>
        <w:rFonts w:ascii="Times New Roman" w:hAnsi="Times New Roman"/>
        <w:i/>
        <w:sz w:val="22"/>
      </w:rPr>
    </w:pPr>
  </w:p>
  <w:p w14:paraId="695AC0E9" w14:textId="77777777" w:rsidR="005324B2" w:rsidRDefault="005324B2" w:rsidP="005D1D37">
    <w:pPr>
      <w:pStyle w:val="Header"/>
      <w:tabs>
        <w:tab w:val="clear" w:pos="4153"/>
        <w:tab w:val="clear" w:pos="8306"/>
        <w:tab w:val="center" w:pos="1134"/>
      </w:tabs>
      <w:spacing w:line="280" w:lineRule="exact"/>
      <w:ind w:firstLine="0"/>
      <w:rPr>
        <w:rFonts w:ascii="Times New Roman" w:hAnsi="Times New Roman"/>
        <w:i/>
        <w:sz w:val="22"/>
      </w:rPr>
    </w:pPr>
  </w:p>
  <w:p w14:paraId="59A79CC2" w14:textId="77777777" w:rsidR="005324B2" w:rsidRDefault="005324B2" w:rsidP="005D1D37">
    <w:pPr>
      <w:pStyle w:val="Header"/>
      <w:tabs>
        <w:tab w:val="clear" w:pos="4153"/>
        <w:tab w:val="clear" w:pos="8306"/>
        <w:tab w:val="center" w:pos="1134"/>
      </w:tabs>
      <w:spacing w:line="280" w:lineRule="exact"/>
      <w:ind w:firstLine="0"/>
      <w:rPr>
        <w:rFonts w:ascii="Times New Roman" w:hAnsi="Times New Roman"/>
        <w:i/>
        <w:sz w:val="22"/>
      </w:rPr>
    </w:pPr>
  </w:p>
  <w:p w14:paraId="0E35B0D2" w14:textId="77777777" w:rsidR="005324B2" w:rsidRPr="005D1D37" w:rsidRDefault="005324B2" w:rsidP="005D1D37">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BB74B7E"/>
    <w:multiLevelType w:val="hybridMultilevel"/>
    <w:tmpl w:val="9B2A1C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6"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75B0EC4"/>
    <w:multiLevelType w:val="hybridMultilevel"/>
    <w:tmpl w:val="54EC5DCE"/>
    <w:lvl w:ilvl="0" w:tplc="1480EB70">
      <w:start w:val="1"/>
      <w:numFmt w:val="decimal"/>
      <w:lvlText w:val="%1)"/>
      <w:lvlJc w:val="left"/>
      <w:pPr>
        <w:ind w:left="1020" w:hanging="360"/>
      </w:pPr>
    </w:lvl>
    <w:lvl w:ilvl="1" w:tplc="EE3C2E1E">
      <w:start w:val="1"/>
      <w:numFmt w:val="decimal"/>
      <w:lvlText w:val="%2)"/>
      <w:lvlJc w:val="left"/>
      <w:pPr>
        <w:ind w:left="1020" w:hanging="360"/>
      </w:pPr>
    </w:lvl>
    <w:lvl w:ilvl="2" w:tplc="97F63036">
      <w:start w:val="1"/>
      <w:numFmt w:val="decimal"/>
      <w:lvlText w:val="%3)"/>
      <w:lvlJc w:val="left"/>
      <w:pPr>
        <w:ind w:left="1020" w:hanging="360"/>
      </w:pPr>
    </w:lvl>
    <w:lvl w:ilvl="3" w:tplc="E6700554">
      <w:start w:val="1"/>
      <w:numFmt w:val="decimal"/>
      <w:lvlText w:val="%4)"/>
      <w:lvlJc w:val="left"/>
      <w:pPr>
        <w:ind w:left="1020" w:hanging="360"/>
      </w:pPr>
    </w:lvl>
    <w:lvl w:ilvl="4" w:tplc="B1D61384">
      <w:start w:val="1"/>
      <w:numFmt w:val="decimal"/>
      <w:lvlText w:val="%5)"/>
      <w:lvlJc w:val="left"/>
      <w:pPr>
        <w:ind w:left="1020" w:hanging="360"/>
      </w:pPr>
    </w:lvl>
    <w:lvl w:ilvl="5" w:tplc="29225A70">
      <w:start w:val="1"/>
      <w:numFmt w:val="decimal"/>
      <w:lvlText w:val="%6)"/>
      <w:lvlJc w:val="left"/>
      <w:pPr>
        <w:ind w:left="1020" w:hanging="360"/>
      </w:pPr>
    </w:lvl>
    <w:lvl w:ilvl="6" w:tplc="ED36B644">
      <w:start w:val="1"/>
      <w:numFmt w:val="decimal"/>
      <w:lvlText w:val="%7)"/>
      <w:lvlJc w:val="left"/>
      <w:pPr>
        <w:ind w:left="1020" w:hanging="360"/>
      </w:pPr>
    </w:lvl>
    <w:lvl w:ilvl="7" w:tplc="D93C4C5E">
      <w:start w:val="1"/>
      <w:numFmt w:val="decimal"/>
      <w:lvlText w:val="%8)"/>
      <w:lvlJc w:val="left"/>
      <w:pPr>
        <w:ind w:left="1020" w:hanging="360"/>
      </w:pPr>
    </w:lvl>
    <w:lvl w:ilvl="8" w:tplc="36049734">
      <w:start w:val="1"/>
      <w:numFmt w:val="decimal"/>
      <w:lvlText w:val="%9)"/>
      <w:lvlJc w:val="left"/>
      <w:pPr>
        <w:ind w:left="1020" w:hanging="360"/>
      </w:pPr>
    </w:lvl>
  </w:abstractNum>
  <w:abstractNum w:abstractNumId="19" w15:restartNumberingAfterBreak="0">
    <w:nsid w:val="57E65071"/>
    <w:multiLevelType w:val="hybridMultilevel"/>
    <w:tmpl w:val="9F502830"/>
    <w:lvl w:ilvl="0" w:tplc="434AE1CC">
      <w:start w:val="1"/>
      <w:numFmt w:val="decimal"/>
      <w:lvlText w:val="%1)"/>
      <w:lvlJc w:val="left"/>
      <w:pPr>
        <w:ind w:left="1020" w:hanging="360"/>
      </w:pPr>
    </w:lvl>
    <w:lvl w:ilvl="1" w:tplc="E920267A">
      <w:start w:val="1"/>
      <w:numFmt w:val="decimal"/>
      <w:lvlText w:val="%2)"/>
      <w:lvlJc w:val="left"/>
      <w:pPr>
        <w:ind w:left="1020" w:hanging="360"/>
      </w:pPr>
    </w:lvl>
    <w:lvl w:ilvl="2" w:tplc="71A43A70">
      <w:start w:val="1"/>
      <w:numFmt w:val="decimal"/>
      <w:lvlText w:val="%3)"/>
      <w:lvlJc w:val="left"/>
      <w:pPr>
        <w:ind w:left="1020" w:hanging="360"/>
      </w:pPr>
    </w:lvl>
    <w:lvl w:ilvl="3" w:tplc="6EEAA774">
      <w:start w:val="1"/>
      <w:numFmt w:val="decimal"/>
      <w:lvlText w:val="%4)"/>
      <w:lvlJc w:val="left"/>
      <w:pPr>
        <w:ind w:left="1020" w:hanging="360"/>
      </w:pPr>
    </w:lvl>
    <w:lvl w:ilvl="4" w:tplc="7754598A">
      <w:start w:val="1"/>
      <w:numFmt w:val="decimal"/>
      <w:lvlText w:val="%5)"/>
      <w:lvlJc w:val="left"/>
      <w:pPr>
        <w:ind w:left="1020" w:hanging="360"/>
      </w:pPr>
    </w:lvl>
    <w:lvl w:ilvl="5" w:tplc="6422C7BA">
      <w:start w:val="1"/>
      <w:numFmt w:val="decimal"/>
      <w:lvlText w:val="%6)"/>
      <w:lvlJc w:val="left"/>
      <w:pPr>
        <w:ind w:left="1020" w:hanging="360"/>
      </w:pPr>
    </w:lvl>
    <w:lvl w:ilvl="6" w:tplc="B3D46D04">
      <w:start w:val="1"/>
      <w:numFmt w:val="decimal"/>
      <w:lvlText w:val="%7)"/>
      <w:lvlJc w:val="left"/>
      <w:pPr>
        <w:ind w:left="1020" w:hanging="360"/>
      </w:pPr>
    </w:lvl>
    <w:lvl w:ilvl="7" w:tplc="C5AE1B72">
      <w:start w:val="1"/>
      <w:numFmt w:val="decimal"/>
      <w:lvlText w:val="%8)"/>
      <w:lvlJc w:val="left"/>
      <w:pPr>
        <w:ind w:left="1020" w:hanging="360"/>
      </w:pPr>
    </w:lvl>
    <w:lvl w:ilvl="8" w:tplc="43709E3A">
      <w:start w:val="1"/>
      <w:numFmt w:val="decimal"/>
      <w:lvlText w:val="%9)"/>
      <w:lvlJc w:val="left"/>
      <w:pPr>
        <w:ind w:left="1020" w:hanging="360"/>
      </w:pPr>
    </w:lvl>
  </w:abstractNum>
  <w:abstractNum w:abstractNumId="20" w15:restartNumberingAfterBreak="0">
    <w:nsid w:val="5E63396E"/>
    <w:multiLevelType w:val="hybridMultilevel"/>
    <w:tmpl w:val="BBB0F528"/>
    <w:lvl w:ilvl="0" w:tplc="AC50F6D4">
      <w:start w:val="1"/>
      <w:numFmt w:val="bullet"/>
      <w:lvlText w:val=""/>
      <w:lvlJc w:val="left"/>
      <w:pPr>
        <w:ind w:left="720" w:hanging="360"/>
      </w:pPr>
      <w:rPr>
        <w:rFonts w:ascii="Symbol" w:hAnsi="Symbol"/>
      </w:rPr>
    </w:lvl>
    <w:lvl w:ilvl="1" w:tplc="E1BA4492">
      <w:start w:val="1"/>
      <w:numFmt w:val="bullet"/>
      <w:lvlText w:val=""/>
      <w:lvlJc w:val="left"/>
      <w:pPr>
        <w:ind w:left="720" w:hanging="360"/>
      </w:pPr>
      <w:rPr>
        <w:rFonts w:ascii="Symbol" w:hAnsi="Symbol"/>
      </w:rPr>
    </w:lvl>
    <w:lvl w:ilvl="2" w:tplc="EB84D7B8">
      <w:start w:val="1"/>
      <w:numFmt w:val="bullet"/>
      <w:lvlText w:val=""/>
      <w:lvlJc w:val="left"/>
      <w:pPr>
        <w:ind w:left="720" w:hanging="360"/>
      </w:pPr>
      <w:rPr>
        <w:rFonts w:ascii="Symbol" w:hAnsi="Symbol"/>
      </w:rPr>
    </w:lvl>
    <w:lvl w:ilvl="3" w:tplc="703E689E">
      <w:start w:val="1"/>
      <w:numFmt w:val="bullet"/>
      <w:lvlText w:val=""/>
      <w:lvlJc w:val="left"/>
      <w:pPr>
        <w:ind w:left="720" w:hanging="360"/>
      </w:pPr>
      <w:rPr>
        <w:rFonts w:ascii="Symbol" w:hAnsi="Symbol"/>
      </w:rPr>
    </w:lvl>
    <w:lvl w:ilvl="4" w:tplc="F2D0AF66">
      <w:start w:val="1"/>
      <w:numFmt w:val="bullet"/>
      <w:lvlText w:val=""/>
      <w:lvlJc w:val="left"/>
      <w:pPr>
        <w:ind w:left="720" w:hanging="360"/>
      </w:pPr>
      <w:rPr>
        <w:rFonts w:ascii="Symbol" w:hAnsi="Symbol"/>
      </w:rPr>
    </w:lvl>
    <w:lvl w:ilvl="5" w:tplc="8D9638A2">
      <w:start w:val="1"/>
      <w:numFmt w:val="bullet"/>
      <w:lvlText w:val=""/>
      <w:lvlJc w:val="left"/>
      <w:pPr>
        <w:ind w:left="720" w:hanging="360"/>
      </w:pPr>
      <w:rPr>
        <w:rFonts w:ascii="Symbol" w:hAnsi="Symbol"/>
      </w:rPr>
    </w:lvl>
    <w:lvl w:ilvl="6" w:tplc="01D211D4">
      <w:start w:val="1"/>
      <w:numFmt w:val="bullet"/>
      <w:lvlText w:val=""/>
      <w:lvlJc w:val="left"/>
      <w:pPr>
        <w:ind w:left="720" w:hanging="360"/>
      </w:pPr>
      <w:rPr>
        <w:rFonts w:ascii="Symbol" w:hAnsi="Symbol"/>
      </w:rPr>
    </w:lvl>
    <w:lvl w:ilvl="7" w:tplc="54604506">
      <w:start w:val="1"/>
      <w:numFmt w:val="bullet"/>
      <w:lvlText w:val=""/>
      <w:lvlJc w:val="left"/>
      <w:pPr>
        <w:ind w:left="720" w:hanging="360"/>
      </w:pPr>
      <w:rPr>
        <w:rFonts w:ascii="Symbol" w:hAnsi="Symbol"/>
      </w:rPr>
    </w:lvl>
    <w:lvl w:ilvl="8" w:tplc="8CAAE81E">
      <w:start w:val="1"/>
      <w:numFmt w:val="bullet"/>
      <w:lvlText w:val=""/>
      <w:lvlJc w:val="left"/>
      <w:pPr>
        <w:ind w:left="720" w:hanging="360"/>
      </w:pPr>
      <w:rPr>
        <w:rFonts w:ascii="Symbol" w:hAnsi="Symbol"/>
      </w:rPr>
    </w:lvl>
  </w:abstractNum>
  <w:abstractNum w:abstractNumId="21" w15:restartNumberingAfterBreak="0">
    <w:nsid w:val="7E637E86"/>
    <w:multiLevelType w:val="hybridMultilevel"/>
    <w:tmpl w:val="60062FBC"/>
    <w:lvl w:ilvl="0" w:tplc="B70608EE">
      <w:start w:val="1"/>
      <w:numFmt w:val="bullet"/>
      <w:lvlText w:val=""/>
      <w:lvlJc w:val="left"/>
      <w:pPr>
        <w:ind w:left="720" w:hanging="360"/>
      </w:pPr>
      <w:rPr>
        <w:rFonts w:ascii="Symbol" w:hAnsi="Symbol"/>
      </w:rPr>
    </w:lvl>
    <w:lvl w:ilvl="1" w:tplc="CDFA6DD0">
      <w:start w:val="1"/>
      <w:numFmt w:val="bullet"/>
      <w:lvlText w:val=""/>
      <w:lvlJc w:val="left"/>
      <w:pPr>
        <w:ind w:left="720" w:hanging="360"/>
      </w:pPr>
      <w:rPr>
        <w:rFonts w:ascii="Symbol" w:hAnsi="Symbol"/>
      </w:rPr>
    </w:lvl>
    <w:lvl w:ilvl="2" w:tplc="47D4EDDC">
      <w:start w:val="1"/>
      <w:numFmt w:val="bullet"/>
      <w:lvlText w:val=""/>
      <w:lvlJc w:val="left"/>
      <w:pPr>
        <w:ind w:left="720" w:hanging="360"/>
      </w:pPr>
      <w:rPr>
        <w:rFonts w:ascii="Symbol" w:hAnsi="Symbol"/>
      </w:rPr>
    </w:lvl>
    <w:lvl w:ilvl="3" w:tplc="8EFCD14C">
      <w:start w:val="1"/>
      <w:numFmt w:val="bullet"/>
      <w:lvlText w:val=""/>
      <w:lvlJc w:val="left"/>
      <w:pPr>
        <w:ind w:left="720" w:hanging="360"/>
      </w:pPr>
      <w:rPr>
        <w:rFonts w:ascii="Symbol" w:hAnsi="Symbol"/>
      </w:rPr>
    </w:lvl>
    <w:lvl w:ilvl="4" w:tplc="02E456D2">
      <w:start w:val="1"/>
      <w:numFmt w:val="bullet"/>
      <w:lvlText w:val=""/>
      <w:lvlJc w:val="left"/>
      <w:pPr>
        <w:ind w:left="720" w:hanging="360"/>
      </w:pPr>
      <w:rPr>
        <w:rFonts w:ascii="Symbol" w:hAnsi="Symbol"/>
      </w:rPr>
    </w:lvl>
    <w:lvl w:ilvl="5" w:tplc="21B68746">
      <w:start w:val="1"/>
      <w:numFmt w:val="bullet"/>
      <w:lvlText w:val=""/>
      <w:lvlJc w:val="left"/>
      <w:pPr>
        <w:ind w:left="720" w:hanging="360"/>
      </w:pPr>
      <w:rPr>
        <w:rFonts w:ascii="Symbol" w:hAnsi="Symbol"/>
      </w:rPr>
    </w:lvl>
    <w:lvl w:ilvl="6" w:tplc="22267160">
      <w:start w:val="1"/>
      <w:numFmt w:val="bullet"/>
      <w:lvlText w:val=""/>
      <w:lvlJc w:val="left"/>
      <w:pPr>
        <w:ind w:left="720" w:hanging="360"/>
      </w:pPr>
      <w:rPr>
        <w:rFonts w:ascii="Symbol" w:hAnsi="Symbol"/>
      </w:rPr>
    </w:lvl>
    <w:lvl w:ilvl="7" w:tplc="F7C03D28">
      <w:start w:val="1"/>
      <w:numFmt w:val="bullet"/>
      <w:lvlText w:val=""/>
      <w:lvlJc w:val="left"/>
      <w:pPr>
        <w:ind w:left="720" w:hanging="360"/>
      </w:pPr>
      <w:rPr>
        <w:rFonts w:ascii="Symbol" w:hAnsi="Symbol"/>
      </w:rPr>
    </w:lvl>
    <w:lvl w:ilvl="8" w:tplc="9EBAE9FC">
      <w:start w:val="1"/>
      <w:numFmt w:val="bullet"/>
      <w:lvlText w:val=""/>
      <w:lvlJc w:val="left"/>
      <w:pPr>
        <w:ind w:left="720" w:hanging="360"/>
      </w:pPr>
      <w:rPr>
        <w:rFonts w:ascii="Symbol" w:hAnsi="Symbol"/>
      </w:rPr>
    </w:lvl>
  </w:abstractNum>
  <w:abstractNum w:abstractNumId="22"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5"/>
  </w:num>
  <w:num w:numId="3" w16cid:durableId="1375159326">
    <w:abstractNumId w:val="22"/>
  </w:num>
  <w:num w:numId="4" w16cid:durableId="1020468450">
    <w:abstractNumId w:val="14"/>
  </w:num>
  <w:num w:numId="5" w16cid:durableId="298609604">
    <w:abstractNumId w:val="17"/>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6"/>
  </w:num>
  <w:num w:numId="18" w16cid:durableId="586305847">
    <w:abstractNumId w:val="11"/>
  </w:num>
  <w:num w:numId="19" w16cid:durableId="650985869">
    <w:abstractNumId w:val="11"/>
  </w:num>
  <w:num w:numId="20" w16cid:durableId="1577473287">
    <w:abstractNumId w:val="13"/>
  </w:num>
  <w:num w:numId="21" w16cid:durableId="2063359841">
    <w:abstractNumId w:val="21"/>
  </w:num>
  <w:num w:numId="22" w16cid:durableId="568854921">
    <w:abstractNumId w:val="20"/>
  </w:num>
  <w:num w:numId="23" w16cid:durableId="1432386031">
    <w:abstractNumId w:val="19"/>
  </w:num>
  <w:num w:numId="24" w16cid:durableId="960236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2C"/>
    <w:rsid w:val="000003ED"/>
    <w:rsid w:val="000005A6"/>
    <w:rsid w:val="000010DB"/>
    <w:rsid w:val="00002069"/>
    <w:rsid w:val="00002CE6"/>
    <w:rsid w:val="00002F99"/>
    <w:rsid w:val="00002F9F"/>
    <w:rsid w:val="0000316A"/>
    <w:rsid w:val="00003213"/>
    <w:rsid w:val="000047DD"/>
    <w:rsid w:val="000049B7"/>
    <w:rsid w:val="00005019"/>
    <w:rsid w:val="00005265"/>
    <w:rsid w:val="00006CD8"/>
    <w:rsid w:val="00006ECA"/>
    <w:rsid w:val="0001027F"/>
    <w:rsid w:val="00010AF0"/>
    <w:rsid w:val="00010CF8"/>
    <w:rsid w:val="0001140A"/>
    <w:rsid w:val="000116EE"/>
    <w:rsid w:val="00011B57"/>
    <w:rsid w:val="00011BCC"/>
    <w:rsid w:val="000134FB"/>
    <w:rsid w:val="000137A5"/>
    <w:rsid w:val="00013C1D"/>
    <w:rsid w:val="00013C1E"/>
    <w:rsid w:val="00013E89"/>
    <w:rsid w:val="000141CA"/>
    <w:rsid w:val="00014987"/>
    <w:rsid w:val="00014B34"/>
    <w:rsid w:val="000153EB"/>
    <w:rsid w:val="000156EA"/>
    <w:rsid w:val="00016482"/>
    <w:rsid w:val="0001664D"/>
    <w:rsid w:val="000167A2"/>
    <w:rsid w:val="000168C9"/>
    <w:rsid w:val="00016C20"/>
    <w:rsid w:val="00016DBB"/>
    <w:rsid w:val="00017144"/>
    <w:rsid w:val="0001755C"/>
    <w:rsid w:val="000200F7"/>
    <w:rsid w:val="000202FB"/>
    <w:rsid w:val="0002072C"/>
    <w:rsid w:val="00020886"/>
    <w:rsid w:val="000209B9"/>
    <w:rsid w:val="00021A2E"/>
    <w:rsid w:val="00021E67"/>
    <w:rsid w:val="00021EB3"/>
    <w:rsid w:val="00022A0E"/>
    <w:rsid w:val="00022A53"/>
    <w:rsid w:val="00022C84"/>
    <w:rsid w:val="00024EDF"/>
    <w:rsid w:val="000250AF"/>
    <w:rsid w:val="00025490"/>
    <w:rsid w:val="0002561E"/>
    <w:rsid w:val="00025671"/>
    <w:rsid w:val="00025C53"/>
    <w:rsid w:val="00025CB6"/>
    <w:rsid w:val="00025DFE"/>
    <w:rsid w:val="000268E1"/>
    <w:rsid w:val="00026993"/>
    <w:rsid w:val="00026D38"/>
    <w:rsid w:val="00027F62"/>
    <w:rsid w:val="00027FB0"/>
    <w:rsid w:val="00030FCD"/>
    <w:rsid w:val="000319EF"/>
    <w:rsid w:val="00031CF1"/>
    <w:rsid w:val="00031D02"/>
    <w:rsid w:val="00031FA2"/>
    <w:rsid w:val="00032430"/>
    <w:rsid w:val="00032CDC"/>
    <w:rsid w:val="00032D3D"/>
    <w:rsid w:val="000346EC"/>
    <w:rsid w:val="00034855"/>
    <w:rsid w:val="00034B36"/>
    <w:rsid w:val="00034D6B"/>
    <w:rsid w:val="000353BB"/>
    <w:rsid w:val="0003575A"/>
    <w:rsid w:val="000360EB"/>
    <w:rsid w:val="000366A7"/>
    <w:rsid w:val="00037A5F"/>
    <w:rsid w:val="00037D23"/>
    <w:rsid w:val="00037D87"/>
    <w:rsid w:val="00040252"/>
    <w:rsid w:val="00040512"/>
    <w:rsid w:val="00040A42"/>
    <w:rsid w:val="00040BB0"/>
    <w:rsid w:val="00041B0A"/>
    <w:rsid w:val="0004231B"/>
    <w:rsid w:val="00042867"/>
    <w:rsid w:val="00042C03"/>
    <w:rsid w:val="00042DAE"/>
    <w:rsid w:val="00042EF3"/>
    <w:rsid w:val="000435AF"/>
    <w:rsid w:val="00043997"/>
    <w:rsid w:val="00043D2C"/>
    <w:rsid w:val="0004445B"/>
    <w:rsid w:val="00044AF4"/>
    <w:rsid w:val="000453F4"/>
    <w:rsid w:val="00045413"/>
    <w:rsid w:val="00045B66"/>
    <w:rsid w:val="000465B7"/>
    <w:rsid w:val="00046812"/>
    <w:rsid w:val="0004695E"/>
    <w:rsid w:val="00047A68"/>
    <w:rsid w:val="00047DAD"/>
    <w:rsid w:val="00047EF4"/>
    <w:rsid w:val="00047F36"/>
    <w:rsid w:val="00050114"/>
    <w:rsid w:val="000506A9"/>
    <w:rsid w:val="00050A73"/>
    <w:rsid w:val="00050BDD"/>
    <w:rsid w:val="000510FA"/>
    <w:rsid w:val="00051385"/>
    <w:rsid w:val="0005154E"/>
    <w:rsid w:val="000517CF"/>
    <w:rsid w:val="00051855"/>
    <w:rsid w:val="00052094"/>
    <w:rsid w:val="000521F3"/>
    <w:rsid w:val="00052489"/>
    <w:rsid w:val="0005341A"/>
    <w:rsid w:val="0005397F"/>
    <w:rsid w:val="00053D38"/>
    <w:rsid w:val="0005471F"/>
    <w:rsid w:val="00054901"/>
    <w:rsid w:val="00054B1F"/>
    <w:rsid w:val="00054C12"/>
    <w:rsid w:val="00054FE4"/>
    <w:rsid w:val="0005515F"/>
    <w:rsid w:val="00055236"/>
    <w:rsid w:val="000556A2"/>
    <w:rsid w:val="000558B9"/>
    <w:rsid w:val="00055ACD"/>
    <w:rsid w:val="00056464"/>
    <w:rsid w:val="00056593"/>
    <w:rsid w:val="000565FC"/>
    <w:rsid w:val="00056ED4"/>
    <w:rsid w:val="00056F27"/>
    <w:rsid w:val="0005707B"/>
    <w:rsid w:val="000573AF"/>
    <w:rsid w:val="00057855"/>
    <w:rsid w:val="000578C8"/>
    <w:rsid w:val="00057D85"/>
    <w:rsid w:val="000604A8"/>
    <w:rsid w:val="00060C26"/>
    <w:rsid w:val="00060E13"/>
    <w:rsid w:val="0006169E"/>
    <w:rsid w:val="00061B81"/>
    <w:rsid w:val="00062053"/>
    <w:rsid w:val="000623E5"/>
    <w:rsid w:val="00062582"/>
    <w:rsid w:val="000626FD"/>
    <w:rsid w:val="00062CA5"/>
    <w:rsid w:val="00063731"/>
    <w:rsid w:val="00063BE4"/>
    <w:rsid w:val="00063EFF"/>
    <w:rsid w:val="0006432B"/>
    <w:rsid w:val="000649E1"/>
    <w:rsid w:val="000653D4"/>
    <w:rsid w:val="00066209"/>
    <w:rsid w:val="000667F3"/>
    <w:rsid w:val="00066EE8"/>
    <w:rsid w:val="00067102"/>
    <w:rsid w:val="00067AF6"/>
    <w:rsid w:val="00070BC2"/>
    <w:rsid w:val="00071C35"/>
    <w:rsid w:val="00071EE9"/>
    <w:rsid w:val="00072A41"/>
    <w:rsid w:val="00072AE1"/>
    <w:rsid w:val="000731CD"/>
    <w:rsid w:val="00073DB2"/>
    <w:rsid w:val="00074595"/>
    <w:rsid w:val="00075289"/>
    <w:rsid w:val="00075F50"/>
    <w:rsid w:val="00075FB0"/>
    <w:rsid w:val="000772C2"/>
    <w:rsid w:val="000779DD"/>
    <w:rsid w:val="000807C8"/>
    <w:rsid w:val="00080D77"/>
    <w:rsid w:val="00081C94"/>
    <w:rsid w:val="00082762"/>
    <w:rsid w:val="000831B0"/>
    <w:rsid w:val="00083ED5"/>
    <w:rsid w:val="00083F05"/>
    <w:rsid w:val="0008407C"/>
    <w:rsid w:val="0008435D"/>
    <w:rsid w:val="0008455F"/>
    <w:rsid w:val="0008456C"/>
    <w:rsid w:val="00084DE4"/>
    <w:rsid w:val="00084E60"/>
    <w:rsid w:val="0008558C"/>
    <w:rsid w:val="00085B2F"/>
    <w:rsid w:val="00085F13"/>
    <w:rsid w:val="00086FBE"/>
    <w:rsid w:val="00086FC4"/>
    <w:rsid w:val="00087D50"/>
    <w:rsid w:val="00087D94"/>
    <w:rsid w:val="000912EA"/>
    <w:rsid w:val="00091513"/>
    <w:rsid w:val="00091D1A"/>
    <w:rsid w:val="0009210B"/>
    <w:rsid w:val="000921E7"/>
    <w:rsid w:val="000937D2"/>
    <w:rsid w:val="00094360"/>
    <w:rsid w:val="000943C4"/>
    <w:rsid w:val="0009536E"/>
    <w:rsid w:val="00095907"/>
    <w:rsid w:val="00095A66"/>
    <w:rsid w:val="00095FD3"/>
    <w:rsid w:val="000961C9"/>
    <w:rsid w:val="00096651"/>
    <w:rsid w:val="00096B0D"/>
    <w:rsid w:val="00096B32"/>
    <w:rsid w:val="00097703"/>
    <w:rsid w:val="00097722"/>
    <w:rsid w:val="00097C4B"/>
    <w:rsid w:val="00097C74"/>
    <w:rsid w:val="000A0455"/>
    <w:rsid w:val="000A07EA"/>
    <w:rsid w:val="000A0D38"/>
    <w:rsid w:val="000A17AE"/>
    <w:rsid w:val="000A22C4"/>
    <w:rsid w:val="000A2538"/>
    <w:rsid w:val="000A266C"/>
    <w:rsid w:val="000A28D4"/>
    <w:rsid w:val="000A2EB4"/>
    <w:rsid w:val="000A3B7F"/>
    <w:rsid w:val="000A3C18"/>
    <w:rsid w:val="000A3DA3"/>
    <w:rsid w:val="000A3EBB"/>
    <w:rsid w:val="000A43F7"/>
    <w:rsid w:val="000A44BE"/>
    <w:rsid w:val="000A4B10"/>
    <w:rsid w:val="000A55EF"/>
    <w:rsid w:val="000A5A09"/>
    <w:rsid w:val="000A6305"/>
    <w:rsid w:val="000A63C6"/>
    <w:rsid w:val="000A693B"/>
    <w:rsid w:val="000A6C40"/>
    <w:rsid w:val="000A7A3E"/>
    <w:rsid w:val="000B0AF3"/>
    <w:rsid w:val="000B0C1A"/>
    <w:rsid w:val="000B0DDA"/>
    <w:rsid w:val="000B244D"/>
    <w:rsid w:val="000B2877"/>
    <w:rsid w:val="000B293D"/>
    <w:rsid w:val="000B2B56"/>
    <w:rsid w:val="000B2C64"/>
    <w:rsid w:val="000B2D62"/>
    <w:rsid w:val="000B2F89"/>
    <w:rsid w:val="000B2FB0"/>
    <w:rsid w:val="000B3136"/>
    <w:rsid w:val="000B349C"/>
    <w:rsid w:val="000B36EB"/>
    <w:rsid w:val="000B3A59"/>
    <w:rsid w:val="000B3EC1"/>
    <w:rsid w:val="000B3F1C"/>
    <w:rsid w:val="000B41F1"/>
    <w:rsid w:val="000B4508"/>
    <w:rsid w:val="000B4630"/>
    <w:rsid w:val="000B46B3"/>
    <w:rsid w:val="000B46DD"/>
    <w:rsid w:val="000B497F"/>
    <w:rsid w:val="000B49CA"/>
    <w:rsid w:val="000B4FD7"/>
    <w:rsid w:val="000B4FD9"/>
    <w:rsid w:val="000B55AC"/>
    <w:rsid w:val="000B59A2"/>
    <w:rsid w:val="000B710D"/>
    <w:rsid w:val="000B73CE"/>
    <w:rsid w:val="000B7558"/>
    <w:rsid w:val="000B75AE"/>
    <w:rsid w:val="000B7F97"/>
    <w:rsid w:val="000C0052"/>
    <w:rsid w:val="000C04DC"/>
    <w:rsid w:val="000C06BF"/>
    <w:rsid w:val="000C0CE1"/>
    <w:rsid w:val="000C0D98"/>
    <w:rsid w:val="000C1876"/>
    <w:rsid w:val="000C1DC3"/>
    <w:rsid w:val="000C2E9B"/>
    <w:rsid w:val="000C3910"/>
    <w:rsid w:val="000C404E"/>
    <w:rsid w:val="000C5331"/>
    <w:rsid w:val="000C53F5"/>
    <w:rsid w:val="000C54C3"/>
    <w:rsid w:val="000C54F6"/>
    <w:rsid w:val="000C5512"/>
    <w:rsid w:val="000C5CED"/>
    <w:rsid w:val="000C6183"/>
    <w:rsid w:val="000C6CD0"/>
    <w:rsid w:val="000C78E6"/>
    <w:rsid w:val="000C7C42"/>
    <w:rsid w:val="000D0C84"/>
    <w:rsid w:val="000D106A"/>
    <w:rsid w:val="000D15EB"/>
    <w:rsid w:val="000D1F73"/>
    <w:rsid w:val="000D2198"/>
    <w:rsid w:val="000D225F"/>
    <w:rsid w:val="000D25E6"/>
    <w:rsid w:val="000D28BA"/>
    <w:rsid w:val="000D35EF"/>
    <w:rsid w:val="000D3998"/>
    <w:rsid w:val="000D3B50"/>
    <w:rsid w:val="000D3DD8"/>
    <w:rsid w:val="000D4482"/>
    <w:rsid w:val="000D47D0"/>
    <w:rsid w:val="000D48CB"/>
    <w:rsid w:val="000D4969"/>
    <w:rsid w:val="000D53C8"/>
    <w:rsid w:val="000D5DC8"/>
    <w:rsid w:val="000D658E"/>
    <w:rsid w:val="000D7A05"/>
    <w:rsid w:val="000E03CF"/>
    <w:rsid w:val="000E094C"/>
    <w:rsid w:val="000E0F8C"/>
    <w:rsid w:val="000E1A05"/>
    <w:rsid w:val="000E1A1E"/>
    <w:rsid w:val="000E1B4E"/>
    <w:rsid w:val="000E2265"/>
    <w:rsid w:val="000E22E4"/>
    <w:rsid w:val="000E3F73"/>
    <w:rsid w:val="000E40D6"/>
    <w:rsid w:val="000E4708"/>
    <w:rsid w:val="000E4B4D"/>
    <w:rsid w:val="000E4DAC"/>
    <w:rsid w:val="000E65F7"/>
    <w:rsid w:val="000E6E6F"/>
    <w:rsid w:val="000E6E92"/>
    <w:rsid w:val="000E706E"/>
    <w:rsid w:val="000E708E"/>
    <w:rsid w:val="000E743F"/>
    <w:rsid w:val="000E7A38"/>
    <w:rsid w:val="000F0286"/>
    <w:rsid w:val="000F03B9"/>
    <w:rsid w:val="000F04F3"/>
    <w:rsid w:val="000F0A98"/>
    <w:rsid w:val="000F0F16"/>
    <w:rsid w:val="000F1345"/>
    <w:rsid w:val="000F2643"/>
    <w:rsid w:val="000F2D98"/>
    <w:rsid w:val="000F2F0D"/>
    <w:rsid w:val="000F31DF"/>
    <w:rsid w:val="000F3A30"/>
    <w:rsid w:val="000F3BB3"/>
    <w:rsid w:val="000F473D"/>
    <w:rsid w:val="000F5034"/>
    <w:rsid w:val="000F53B6"/>
    <w:rsid w:val="000F53F0"/>
    <w:rsid w:val="000F55DF"/>
    <w:rsid w:val="000F5F5D"/>
    <w:rsid w:val="000F6143"/>
    <w:rsid w:val="000F61FF"/>
    <w:rsid w:val="000F7BA8"/>
    <w:rsid w:val="0010013A"/>
    <w:rsid w:val="001001B9"/>
    <w:rsid w:val="001005ED"/>
    <w:rsid w:val="001008A3"/>
    <w:rsid w:val="0010118B"/>
    <w:rsid w:val="001013AB"/>
    <w:rsid w:val="00101B9C"/>
    <w:rsid w:val="00101E38"/>
    <w:rsid w:val="001020FB"/>
    <w:rsid w:val="00102254"/>
    <w:rsid w:val="0010235E"/>
    <w:rsid w:val="001026F0"/>
    <w:rsid w:val="00102CAE"/>
    <w:rsid w:val="00102D39"/>
    <w:rsid w:val="001033B8"/>
    <w:rsid w:val="001035AE"/>
    <w:rsid w:val="00103E27"/>
    <w:rsid w:val="00104572"/>
    <w:rsid w:val="00105877"/>
    <w:rsid w:val="00106573"/>
    <w:rsid w:val="00106A6E"/>
    <w:rsid w:val="00106FF2"/>
    <w:rsid w:val="0010702C"/>
    <w:rsid w:val="001070BD"/>
    <w:rsid w:val="001070E8"/>
    <w:rsid w:val="00110449"/>
    <w:rsid w:val="00110970"/>
    <w:rsid w:val="00110BCB"/>
    <w:rsid w:val="00110CC9"/>
    <w:rsid w:val="00111568"/>
    <w:rsid w:val="00111951"/>
    <w:rsid w:val="00111D8E"/>
    <w:rsid w:val="001120C0"/>
    <w:rsid w:val="001121CC"/>
    <w:rsid w:val="0011228E"/>
    <w:rsid w:val="00112991"/>
    <w:rsid w:val="00112A63"/>
    <w:rsid w:val="00113AB4"/>
    <w:rsid w:val="00114388"/>
    <w:rsid w:val="0011460B"/>
    <w:rsid w:val="00114690"/>
    <w:rsid w:val="001150BF"/>
    <w:rsid w:val="00115336"/>
    <w:rsid w:val="001158FC"/>
    <w:rsid w:val="00115C8C"/>
    <w:rsid w:val="00115EB0"/>
    <w:rsid w:val="00116362"/>
    <w:rsid w:val="001163C6"/>
    <w:rsid w:val="0011641F"/>
    <w:rsid w:val="001168F2"/>
    <w:rsid w:val="00116B58"/>
    <w:rsid w:val="00120207"/>
    <w:rsid w:val="001209D7"/>
    <w:rsid w:val="00120D5B"/>
    <w:rsid w:val="001212BA"/>
    <w:rsid w:val="00122963"/>
    <w:rsid w:val="00122AF9"/>
    <w:rsid w:val="00122ED2"/>
    <w:rsid w:val="00123C1B"/>
    <w:rsid w:val="00124330"/>
    <w:rsid w:val="001256D8"/>
    <w:rsid w:val="00125E3C"/>
    <w:rsid w:val="00125F0F"/>
    <w:rsid w:val="001261D3"/>
    <w:rsid w:val="00126286"/>
    <w:rsid w:val="001267C6"/>
    <w:rsid w:val="00126926"/>
    <w:rsid w:val="00127192"/>
    <w:rsid w:val="001276FD"/>
    <w:rsid w:val="00127735"/>
    <w:rsid w:val="001278C2"/>
    <w:rsid w:val="00127DCC"/>
    <w:rsid w:val="00127E08"/>
    <w:rsid w:val="00127F7E"/>
    <w:rsid w:val="0013041B"/>
    <w:rsid w:val="0013079F"/>
    <w:rsid w:val="0013086E"/>
    <w:rsid w:val="00131293"/>
    <w:rsid w:val="001325DD"/>
    <w:rsid w:val="001332B1"/>
    <w:rsid w:val="00133A0F"/>
    <w:rsid w:val="00133E7E"/>
    <w:rsid w:val="0013428E"/>
    <w:rsid w:val="00134556"/>
    <w:rsid w:val="0013456F"/>
    <w:rsid w:val="00134C21"/>
    <w:rsid w:val="00136FC7"/>
    <w:rsid w:val="001374D3"/>
    <w:rsid w:val="001378CF"/>
    <w:rsid w:val="001403D1"/>
    <w:rsid w:val="00140696"/>
    <w:rsid w:val="00140E2B"/>
    <w:rsid w:val="0014182F"/>
    <w:rsid w:val="00141B23"/>
    <w:rsid w:val="00141E0D"/>
    <w:rsid w:val="00142065"/>
    <w:rsid w:val="00142072"/>
    <w:rsid w:val="00142BFF"/>
    <w:rsid w:val="001435A3"/>
    <w:rsid w:val="00143FCB"/>
    <w:rsid w:val="001443A0"/>
    <w:rsid w:val="00144FEF"/>
    <w:rsid w:val="0014542E"/>
    <w:rsid w:val="001454FF"/>
    <w:rsid w:val="00145627"/>
    <w:rsid w:val="0014562F"/>
    <w:rsid w:val="00145D64"/>
    <w:rsid w:val="00146689"/>
    <w:rsid w:val="0014693D"/>
    <w:rsid w:val="00146A26"/>
    <w:rsid w:val="00146A41"/>
    <w:rsid w:val="00146C0E"/>
    <w:rsid w:val="00146CB4"/>
    <w:rsid w:val="00147742"/>
    <w:rsid w:val="00147E8B"/>
    <w:rsid w:val="001500E5"/>
    <w:rsid w:val="0015031C"/>
    <w:rsid w:val="001503A0"/>
    <w:rsid w:val="001503DA"/>
    <w:rsid w:val="00150D65"/>
    <w:rsid w:val="00150F30"/>
    <w:rsid w:val="00151679"/>
    <w:rsid w:val="00151B59"/>
    <w:rsid w:val="00151C66"/>
    <w:rsid w:val="00151FCB"/>
    <w:rsid w:val="00152179"/>
    <w:rsid w:val="001522C2"/>
    <w:rsid w:val="00152FF4"/>
    <w:rsid w:val="0015318E"/>
    <w:rsid w:val="0015372F"/>
    <w:rsid w:val="0015470A"/>
    <w:rsid w:val="00154712"/>
    <w:rsid w:val="00154A18"/>
    <w:rsid w:val="00155937"/>
    <w:rsid w:val="0015617C"/>
    <w:rsid w:val="001569FD"/>
    <w:rsid w:val="00156C31"/>
    <w:rsid w:val="00156C83"/>
    <w:rsid w:val="00156D7E"/>
    <w:rsid w:val="00156FBF"/>
    <w:rsid w:val="00157015"/>
    <w:rsid w:val="00157BB8"/>
    <w:rsid w:val="00157CCE"/>
    <w:rsid w:val="001601BE"/>
    <w:rsid w:val="00160604"/>
    <w:rsid w:val="001612B4"/>
    <w:rsid w:val="00161420"/>
    <w:rsid w:val="00161B70"/>
    <w:rsid w:val="00161DD9"/>
    <w:rsid w:val="00162ACA"/>
    <w:rsid w:val="00163237"/>
    <w:rsid w:val="00163244"/>
    <w:rsid w:val="001633CA"/>
    <w:rsid w:val="00163869"/>
    <w:rsid w:val="00163975"/>
    <w:rsid w:val="00163D92"/>
    <w:rsid w:val="00164144"/>
    <w:rsid w:val="0016414A"/>
    <w:rsid w:val="00164B9F"/>
    <w:rsid w:val="00165207"/>
    <w:rsid w:val="00165475"/>
    <w:rsid w:val="00165512"/>
    <w:rsid w:val="00165A0F"/>
    <w:rsid w:val="00165B59"/>
    <w:rsid w:val="001665B9"/>
    <w:rsid w:val="00166E56"/>
    <w:rsid w:val="00167831"/>
    <w:rsid w:val="001708DE"/>
    <w:rsid w:val="00170F1A"/>
    <w:rsid w:val="001713C8"/>
    <w:rsid w:val="00171C52"/>
    <w:rsid w:val="00172ADE"/>
    <w:rsid w:val="001730CE"/>
    <w:rsid w:val="0017347C"/>
    <w:rsid w:val="001734D2"/>
    <w:rsid w:val="00173E9A"/>
    <w:rsid w:val="001753CA"/>
    <w:rsid w:val="00175703"/>
    <w:rsid w:val="001758DE"/>
    <w:rsid w:val="0017673D"/>
    <w:rsid w:val="00176D00"/>
    <w:rsid w:val="00176D25"/>
    <w:rsid w:val="0017725E"/>
    <w:rsid w:val="001777AC"/>
    <w:rsid w:val="00177F10"/>
    <w:rsid w:val="00180551"/>
    <w:rsid w:val="001811A9"/>
    <w:rsid w:val="00181DB1"/>
    <w:rsid w:val="00182D4F"/>
    <w:rsid w:val="00182EE8"/>
    <w:rsid w:val="001831C9"/>
    <w:rsid w:val="0018342E"/>
    <w:rsid w:val="00183846"/>
    <w:rsid w:val="001839DB"/>
    <w:rsid w:val="00184086"/>
    <w:rsid w:val="001840C2"/>
    <w:rsid w:val="0018417F"/>
    <w:rsid w:val="001842FE"/>
    <w:rsid w:val="00184B46"/>
    <w:rsid w:val="0018530F"/>
    <w:rsid w:val="00185489"/>
    <w:rsid w:val="00185609"/>
    <w:rsid w:val="001857A1"/>
    <w:rsid w:val="00185939"/>
    <w:rsid w:val="001861E3"/>
    <w:rsid w:val="00186542"/>
    <w:rsid w:val="00186554"/>
    <w:rsid w:val="0018688B"/>
    <w:rsid w:val="00186897"/>
    <w:rsid w:val="00186D33"/>
    <w:rsid w:val="001876F6"/>
    <w:rsid w:val="00190604"/>
    <w:rsid w:val="00190B1B"/>
    <w:rsid w:val="00190D4C"/>
    <w:rsid w:val="00191287"/>
    <w:rsid w:val="001917EE"/>
    <w:rsid w:val="001917FA"/>
    <w:rsid w:val="00191E23"/>
    <w:rsid w:val="00192382"/>
    <w:rsid w:val="00192AD7"/>
    <w:rsid w:val="001931DA"/>
    <w:rsid w:val="00193246"/>
    <w:rsid w:val="00193400"/>
    <w:rsid w:val="001936B2"/>
    <w:rsid w:val="00194632"/>
    <w:rsid w:val="001946F7"/>
    <w:rsid w:val="001948A5"/>
    <w:rsid w:val="00195056"/>
    <w:rsid w:val="001953B1"/>
    <w:rsid w:val="00195D7F"/>
    <w:rsid w:val="00195DE7"/>
    <w:rsid w:val="001963C0"/>
    <w:rsid w:val="00196EBF"/>
    <w:rsid w:val="00197036"/>
    <w:rsid w:val="001975F2"/>
    <w:rsid w:val="001977EF"/>
    <w:rsid w:val="00197956"/>
    <w:rsid w:val="00197D53"/>
    <w:rsid w:val="00197E18"/>
    <w:rsid w:val="00197EFE"/>
    <w:rsid w:val="001A0338"/>
    <w:rsid w:val="001A0A88"/>
    <w:rsid w:val="001A106A"/>
    <w:rsid w:val="001A1200"/>
    <w:rsid w:val="001A163A"/>
    <w:rsid w:val="001A2C27"/>
    <w:rsid w:val="001A3824"/>
    <w:rsid w:val="001A409D"/>
    <w:rsid w:val="001A446E"/>
    <w:rsid w:val="001A50EA"/>
    <w:rsid w:val="001A6264"/>
    <w:rsid w:val="001A6F8E"/>
    <w:rsid w:val="001A7F25"/>
    <w:rsid w:val="001A7FDB"/>
    <w:rsid w:val="001B0891"/>
    <w:rsid w:val="001B0971"/>
    <w:rsid w:val="001B1593"/>
    <w:rsid w:val="001B1676"/>
    <w:rsid w:val="001B17A8"/>
    <w:rsid w:val="001B1931"/>
    <w:rsid w:val="001B2239"/>
    <w:rsid w:val="001B2322"/>
    <w:rsid w:val="001B23E5"/>
    <w:rsid w:val="001B44D1"/>
    <w:rsid w:val="001B5424"/>
    <w:rsid w:val="001B55C8"/>
    <w:rsid w:val="001B5786"/>
    <w:rsid w:val="001B5931"/>
    <w:rsid w:val="001B5987"/>
    <w:rsid w:val="001B5B8C"/>
    <w:rsid w:val="001B6153"/>
    <w:rsid w:val="001B63C6"/>
    <w:rsid w:val="001B6B65"/>
    <w:rsid w:val="001B7662"/>
    <w:rsid w:val="001B7E61"/>
    <w:rsid w:val="001C00D8"/>
    <w:rsid w:val="001C03D5"/>
    <w:rsid w:val="001C0794"/>
    <w:rsid w:val="001C0F7F"/>
    <w:rsid w:val="001C1525"/>
    <w:rsid w:val="001C158D"/>
    <w:rsid w:val="001C242C"/>
    <w:rsid w:val="001C272C"/>
    <w:rsid w:val="001C2739"/>
    <w:rsid w:val="001C293B"/>
    <w:rsid w:val="001C3173"/>
    <w:rsid w:val="001C32D1"/>
    <w:rsid w:val="001C3621"/>
    <w:rsid w:val="001C48D4"/>
    <w:rsid w:val="001C4DA2"/>
    <w:rsid w:val="001C53F3"/>
    <w:rsid w:val="001C5DE4"/>
    <w:rsid w:val="001C648D"/>
    <w:rsid w:val="001C6BD5"/>
    <w:rsid w:val="001C723B"/>
    <w:rsid w:val="001C7509"/>
    <w:rsid w:val="001C7C93"/>
    <w:rsid w:val="001C7F1E"/>
    <w:rsid w:val="001D1669"/>
    <w:rsid w:val="001D1993"/>
    <w:rsid w:val="001D1A0F"/>
    <w:rsid w:val="001D1D01"/>
    <w:rsid w:val="001D1F82"/>
    <w:rsid w:val="001D3050"/>
    <w:rsid w:val="001D34C8"/>
    <w:rsid w:val="001D3516"/>
    <w:rsid w:val="001D36CD"/>
    <w:rsid w:val="001D4BD2"/>
    <w:rsid w:val="001D4D7B"/>
    <w:rsid w:val="001D4F49"/>
    <w:rsid w:val="001D51B9"/>
    <w:rsid w:val="001D5A26"/>
    <w:rsid w:val="001D5EB9"/>
    <w:rsid w:val="001D5FF4"/>
    <w:rsid w:val="001D644B"/>
    <w:rsid w:val="001D69F0"/>
    <w:rsid w:val="001D6A63"/>
    <w:rsid w:val="001D7982"/>
    <w:rsid w:val="001E033E"/>
    <w:rsid w:val="001E05DE"/>
    <w:rsid w:val="001E0B8E"/>
    <w:rsid w:val="001E0F59"/>
    <w:rsid w:val="001E1014"/>
    <w:rsid w:val="001E167E"/>
    <w:rsid w:val="001E1A46"/>
    <w:rsid w:val="001E1D3D"/>
    <w:rsid w:val="001E212D"/>
    <w:rsid w:val="001E2F10"/>
    <w:rsid w:val="001E32B3"/>
    <w:rsid w:val="001E33A0"/>
    <w:rsid w:val="001E35FE"/>
    <w:rsid w:val="001E3E25"/>
    <w:rsid w:val="001E3FB6"/>
    <w:rsid w:val="001E47D1"/>
    <w:rsid w:val="001E4C94"/>
    <w:rsid w:val="001E5E5B"/>
    <w:rsid w:val="001E6A64"/>
    <w:rsid w:val="001E75C5"/>
    <w:rsid w:val="001E773A"/>
    <w:rsid w:val="001F0317"/>
    <w:rsid w:val="001F0479"/>
    <w:rsid w:val="001F0C0F"/>
    <w:rsid w:val="001F1A88"/>
    <w:rsid w:val="001F1A98"/>
    <w:rsid w:val="001F1B5F"/>
    <w:rsid w:val="001F1CA1"/>
    <w:rsid w:val="001F2836"/>
    <w:rsid w:val="001F2FA5"/>
    <w:rsid w:val="001F3F2A"/>
    <w:rsid w:val="001F4B4D"/>
    <w:rsid w:val="001F578E"/>
    <w:rsid w:val="001F5F30"/>
    <w:rsid w:val="001F6099"/>
    <w:rsid w:val="001F6486"/>
    <w:rsid w:val="001F6519"/>
    <w:rsid w:val="001F69C2"/>
    <w:rsid w:val="001F6F4F"/>
    <w:rsid w:val="001F7790"/>
    <w:rsid w:val="001F7DE2"/>
    <w:rsid w:val="00200115"/>
    <w:rsid w:val="00200808"/>
    <w:rsid w:val="00200A22"/>
    <w:rsid w:val="00200C10"/>
    <w:rsid w:val="002010F2"/>
    <w:rsid w:val="002013D3"/>
    <w:rsid w:val="0020150A"/>
    <w:rsid w:val="00201512"/>
    <w:rsid w:val="0020179B"/>
    <w:rsid w:val="00201C5A"/>
    <w:rsid w:val="00202181"/>
    <w:rsid w:val="00202A7D"/>
    <w:rsid w:val="00203134"/>
    <w:rsid w:val="00203C1A"/>
    <w:rsid w:val="00203D0A"/>
    <w:rsid w:val="002040F6"/>
    <w:rsid w:val="002042E4"/>
    <w:rsid w:val="00204493"/>
    <w:rsid w:val="002045D0"/>
    <w:rsid w:val="002048D1"/>
    <w:rsid w:val="00205511"/>
    <w:rsid w:val="002057A2"/>
    <w:rsid w:val="002057D6"/>
    <w:rsid w:val="00205D8A"/>
    <w:rsid w:val="00205F4A"/>
    <w:rsid w:val="00205F59"/>
    <w:rsid w:val="00206148"/>
    <w:rsid w:val="0020630D"/>
    <w:rsid w:val="0020654A"/>
    <w:rsid w:val="00206BE5"/>
    <w:rsid w:val="002073F3"/>
    <w:rsid w:val="00207677"/>
    <w:rsid w:val="002079CB"/>
    <w:rsid w:val="00207B54"/>
    <w:rsid w:val="002101CA"/>
    <w:rsid w:val="0021056A"/>
    <w:rsid w:val="0021096E"/>
    <w:rsid w:val="00210BC7"/>
    <w:rsid w:val="00210D78"/>
    <w:rsid w:val="00210DE8"/>
    <w:rsid w:val="0021143D"/>
    <w:rsid w:val="0021186B"/>
    <w:rsid w:val="00211D73"/>
    <w:rsid w:val="002122F2"/>
    <w:rsid w:val="0021264B"/>
    <w:rsid w:val="0021271F"/>
    <w:rsid w:val="00212744"/>
    <w:rsid w:val="00212826"/>
    <w:rsid w:val="00212A3E"/>
    <w:rsid w:val="002132B7"/>
    <w:rsid w:val="0021340C"/>
    <w:rsid w:val="002137C4"/>
    <w:rsid w:val="00213D40"/>
    <w:rsid w:val="00214BF2"/>
    <w:rsid w:val="00215A7F"/>
    <w:rsid w:val="00215F02"/>
    <w:rsid w:val="00216326"/>
    <w:rsid w:val="00216522"/>
    <w:rsid w:val="00216A51"/>
    <w:rsid w:val="00217459"/>
    <w:rsid w:val="00220E76"/>
    <w:rsid w:val="00221856"/>
    <w:rsid w:val="002219D3"/>
    <w:rsid w:val="00221D19"/>
    <w:rsid w:val="0022230B"/>
    <w:rsid w:val="0022348D"/>
    <w:rsid w:val="0022397E"/>
    <w:rsid w:val="002242A5"/>
    <w:rsid w:val="00224795"/>
    <w:rsid w:val="0022485C"/>
    <w:rsid w:val="00224A74"/>
    <w:rsid w:val="00225412"/>
    <w:rsid w:val="002255D1"/>
    <w:rsid w:val="0022617E"/>
    <w:rsid w:val="0022666B"/>
    <w:rsid w:val="0022723C"/>
    <w:rsid w:val="00227244"/>
    <w:rsid w:val="0022734D"/>
    <w:rsid w:val="00227B84"/>
    <w:rsid w:val="00227F6B"/>
    <w:rsid w:val="0023058C"/>
    <w:rsid w:val="00231A20"/>
    <w:rsid w:val="00232113"/>
    <w:rsid w:val="0023216B"/>
    <w:rsid w:val="002321B0"/>
    <w:rsid w:val="00232593"/>
    <w:rsid w:val="00232930"/>
    <w:rsid w:val="00232B91"/>
    <w:rsid w:val="00233119"/>
    <w:rsid w:val="00233FA8"/>
    <w:rsid w:val="0023412E"/>
    <w:rsid w:val="0023421C"/>
    <w:rsid w:val="0023447F"/>
    <w:rsid w:val="002348D2"/>
    <w:rsid w:val="00234E06"/>
    <w:rsid w:val="002350B3"/>
    <w:rsid w:val="00235590"/>
    <w:rsid w:val="00235A5B"/>
    <w:rsid w:val="0023611D"/>
    <w:rsid w:val="00236846"/>
    <w:rsid w:val="00236AE8"/>
    <w:rsid w:val="002373C3"/>
    <w:rsid w:val="00237506"/>
    <w:rsid w:val="0023765F"/>
    <w:rsid w:val="0023798E"/>
    <w:rsid w:val="00237F6C"/>
    <w:rsid w:val="0024074A"/>
    <w:rsid w:val="002408D3"/>
    <w:rsid w:val="00240966"/>
    <w:rsid w:val="00240B08"/>
    <w:rsid w:val="00240C9B"/>
    <w:rsid w:val="002415E6"/>
    <w:rsid w:val="0024181E"/>
    <w:rsid w:val="00241841"/>
    <w:rsid w:val="00241FD7"/>
    <w:rsid w:val="002421B8"/>
    <w:rsid w:val="00242ACD"/>
    <w:rsid w:val="00242EE4"/>
    <w:rsid w:val="00243ED2"/>
    <w:rsid w:val="002443D0"/>
    <w:rsid w:val="0024462E"/>
    <w:rsid w:val="002455C6"/>
    <w:rsid w:val="00245A40"/>
    <w:rsid w:val="002474FA"/>
    <w:rsid w:val="0024755F"/>
    <w:rsid w:val="002476D2"/>
    <w:rsid w:val="00247705"/>
    <w:rsid w:val="00250733"/>
    <w:rsid w:val="0025236B"/>
    <w:rsid w:val="00253493"/>
    <w:rsid w:val="00253B13"/>
    <w:rsid w:val="00253DE9"/>
    <w:rsid w:val="0025454A"/>
    <w:rsid w:val="00254E0F"/>
    <w:rsid w:val="002557C5"/>
    <w:rsid w:val="002558A5"/>
    <w:rsid w:val="00256121"/>
    <w:rsid w:val="00256A7D"/>
    <w:rsid w:val="00256E4C"/>
    <w:rsid w:val="0025762F"/>
    <w:rsid w:val="00257AFB"/>
    <w:rsid w:val="00257FE1"/>
    <w:rsid w:val="0026014C"/>
    <w:rsid w:val="002609AC"/>
    <w:rsid w:val="00261F39"/>
    <w:rsid w:val="00261FD8"/>
    <w:rsid w:val="002625AE"/>
    <w:rsid w:val="00262694"/>
    <w:rsid w:val="002626CD"/>
    <w:rsid w:val="00262793"/>
    <w:rsid w:val="00262804"/>
    <w:rsid w:val="0026293D"/>
    <w:rsid w:val="00262D04"/>
    <w:rsid w:val="0026350A"/>
    <w:rsid w:val="00263FBC"/>
    <w:rsid w:val="00263FF8"/>
    <w:rsid w:val="002640C3"/>
    <w:rsid w:val="0026438A"/>
    <w:rsid w:val="002644C3"/>
    <w:rsid w:val="0026459F"/>
    <w:rsid w:val="0026501E"/>
    <w:rsid w:val="0026522C"/>
    <w:rsid w:val="002654D0"/>
    <w:rsid w:val="00265982"/>
    <w:rsid w:val="00265D93"/>
    <w:rsid w:val="00266A6E"/>
    <w:rsid w:val="00267444"/>
    <w:rsid w:val="00267643"/>
    <w:rsid w:val="0026782B"/>
    <w:rsid w:val="00270154"/>
    <w:rsid w:val="002701D5"/>
    <w:rsid w:val="00270BA1"/>
    <w:rsid w:val="00270E18"/>
    <w:rsid w:val="002713A0"/>
    <w:rsid w:val="00271734"/>
    <w:rsid w:val="00271DB7"/>
    <w:rsid w:val="00271EEC"/>
    <w:rsid w:val="00271F70"/>
    <w:rsid w:val="0027225E"/>
    <w:rsid w:val="00272484"/>
    <w:rsid w:val="0027271D"/>
    <w:rsid w:val="002728D0"/>
    <w:rsid w:val="00273644"/>
    <w:rsid w:val="00273B82"/>
    <w:rsid w:val="0027408B"/>
    <w:rsid w:val="002740B0"/>
    <w:rsid w:val="002740B5"/>
    <w:rsid w:val="0027443D"/>
    <w:rsid w:val="00274A58"/>
    <w:rsid w:val="00274C59"/>
    <w:rsid w:val="00275328"/>
    <w:rsid w:val="00276B56"/>
    <w:rsid w:val="00276E56"/>
    <w:rsid w:val="0027777F"/>
    <w:rsid w:val="00280005"/>
    <w:rsid w:val="002803DD"/>
    <w:rsid w:val="002805FC"/>
    <w:rsid w:val="00280EDE"/>
    <w:rsid w:val="00280F46"/>
    <w:rsid w:val="00281031"/>
    <w:rsid w:val="002811E3"/>
    <w:rsid w:val="0028123E"/>
    <w:rsid w:val="002819FD"/>
    <w:rsid w:val="002822A3"/>
    <w:rsid w:val="0028248D"/>
    <w:rsid w:val="00282D05"/>
    <w:rsid w:val="00282EAC"/>
    <w:rsid w:val="00283258"/>
    <w:rsid w:val="00283263"/>
    <w:rsid w:val="0028475A"/>
    <w:rsid w:val="00284E09"/>
    <w:rsid w:val="0028503A"/>
    <w:rsid w:val="00285452"/>
    <w:rsid w:val="002855DF"/>
    <w:rsid w:val="0028583A"/>
    <w:rsid w:val="00285D71"/>
    <w:rsid w:val="0028644E"/>
    <w:rsid w:val="00286A8D"/>
    <w:rsid w:val="0028728F"/>
    <w:rsid w:val="00287368"/>
    <w:rsid w:val="00287873"/>
    <w:rsid w:val="002900AA"/>
    <w:rsid w:val="00290143"/>
    <w:rsid w:val="00290169"/>
    <w:rsid w:val="00290902"/>
    <w:rsid w:val="00290FA7"/>
    <w:rsid w:val="002912BF"/>
    <w:rsid w:val="002915F2"/>
    <w:rsid w:val="002916CC"/>
    <w:rsid w:val="002916E0"/>
    <w:rsid w:val="00291C91"/>
    <w:rsid w:val="002920C6"/>
    <w:rsid w:val="002925B1"/>
    <w:rsid w:val="0029278C"/>
    <w:rsid w:val="002929B3"/>
    <w:rsid w:val="00292B17"/>
    <w:rsid w:val="00292C9F"/>
    <w:rsid w:val="00292D4F"/>
    <w:rsid w:val="00292E65"/>
    <w:rsid w:val="00292FF4"/>
    <w:rsid w:val="002931CB"/>
    <w:rsid w:val="00293E80"/>
    <w:rsid w:val="002941EE"/>
    <w:rsid w:val="00294269"/>
    <w:rsid w:val="002954DD"/>
    <w:rsid w:val="00295733"/>
    <w:rsid w:val="00296291"/>
    <w:rsid w:val="0029661C"/>
    <w:rsid w:val="0029697C"/>
    <w:rsid w:val="00296A5C"/>
    <w:rsid w:val="00297662"/>
    <w:rsid w:val="002979F1"/>
    <w:rsid w:val="00297BF9"/>
    <w:rsid w:val="00297F64"/>
    <w:rsid w:val="002A0A37"/>
    <w:rsid w:val="002A13E1"/>
    <w:rsid w:val="002A20D4"/>
    <w:rsid w:val="002A220A"/>
    <w:rsid w:val="002A2D8C"/>
    <w:rsid w:val="002A3248"/>
    <w:rsid w:val="002A3F16"/>
    <w:rsid w:val="002A4F03"/>
    <w:rsid w:val="002A56D9"/>
    <w:rsid w:val="002A5733"/>
    <w:rsid w:val="002A5A2E"/>
    <w:rsid w:val="002A60B2"/>
    <w:rsid w:val="002A61B2"/>
    <w:rsid w:val="002A61C6"/>
    <w:rsid w:val="002A698C"/>
    <w:rsid w:val="002A726E"/>
    <w:rsid w:val="002A7717"/>
    <w:rsid w:val="002A7E6F"/>
    <w:rsid w:val="002B00CC"/>
    <w:rsid w:val="002B0820"/>
    <w:rsid w:val="002B0846"/>
    <w:rsid w:val="002B120C"/>
    <w:rsid w:val="002B1304"/>
    <w:rsid w:val="002B1318"/>
    <w:rsid w:val="002B1B60"/>
    <w:rsid w:val="002B1D5B"/>
    <w:rsid w:val="002B1DC8"/>
    <w:rsid w:val="002B2575"/>
    <w:rsid w:val="002B26C0"/>
    <w:rsid w:val="002B27C8"/>
    <w:rsid w:val="002B31CB"/>
    <w:rsid w:val="002B3510"/>
    <w:rsid w:val="002B3A7D"/>
    <w:rsid w:val="002B4639"/>
    <w:rsid w:val="002B4DF5"/>
    <w:rsid w:val="002B6298"/>
    <w:rsid w:val="002B797B"/>
    <w:rsid w:val="002C057E"/>
    <w:rsid w:val="002C0AE5"/>
    <w:rsid w:val="002C0B94"/>
    <w:rsid w:val="002C1263"/>
    <w:rsid w:val="002C1DB6"/>
    <w:rsid w:val="002C1EDE"/>
    <w:rsid w:val="002C20CF"/>
    <w:rsid w:val="002C2358"/>
    <w:rsid w:val="002C27AA"/>
    <w:rsid w:val="002C2ACC"/>
    <w:rsid w:val="002C429A"/>
    <w:rsid w:val="002C42DB"/>
    <w:rsid w:val="002C46FD"/>
    <w:rsid w:val="002C47EF"/>
    <w:rsid w:val="002C4C6F"/>
    <w:rsid w:val="002C5121"/>
    <w:rsid w:val="002C53CB"/>
    <w:rsid w:val="002C5981"/>
    <w:rsid w:val="002C5CDE"/>
    <w:rsid w:val="002C5D95"/>
    <w:rsid w:val="002C6551"/>
    <w:rsid w:val="002C676D"/>
    <w:rsid w:val="002C68C0"/>
    <w:rsid w:val="002C7045"/>
    <w:rsid w:val="002C7307"/>
    <w:rsid w:val="002C7C7F"/>
    <w:rsid w:val="002D0410"/>
    <w:rsid w:val="002D06DA"/>
    <w:rsid w:val="002D080C"/>
    <w:rsid w:val="002D0899"/>
    <w:rsid w:val="002D1707"/>
    <w:rsid w:val="002D17E2"/>
    <w:rsid w:val="002D19DB"/>
    <w:rsid w:val="002D1C68"/>
    <w:rsid w:val="002D2D18"/>
    <w:rsid w:val="002D338E"/>
    <w:rsid w:val="002D3599"/>
    <w:rsid w:val="002D3A06"/>
    <w:rsid w:val="002D3F5B"/>
    <w:rsid w:val="002D4605"/>
    <w:rsid w:val="002D5284"/>
    <w:rsid w:val="002D64C1"/>
    <w:rsid w:val="002D6694"/>
    <w:rsid w:val="002E03FC"/>
    <w:rsid w:val="002E055E"/>
    <w:rsid w:val="002E0EC8"/>
    <w:rsid w:val="002E10A8"/>
    <w:rsid w:val="002E1871"/>
    <w:rsid w:val="002E1A09"/>
    <w:rsid w:val="002E2684"/>
    <w:rsid w:val="002E278F"/>
    <w:rsid w:val="002E3186"/>
    <w:rsid w:val="002E35DA"/>
    <w:rsid w:val="002E3672"/>
    <w:rsid w:val="002E3B4D"/>
    <w:rsid w:val="002E42EF"/>
    <w:rsid w:val="002E448A"/>
    <w:rsid w:val="002E4A51"/>
    <w:rsid w:val="002E4F91"/>
    <w:rsid w:val="002E675C"/>
    <w:rsid w:val="002E6BB4"/>
    <w:rsid w:val="002E6F82"/>
    <w:rsid w:val="002E7387"/>
    <w:rsid w:val="002E751C"/>
    <w:rsid w:val="002E780F"/>
    <w:rsid w:val="002F0121"/>
    <w:rsid w:val="002F0522"/>
    <w:rsid w:val="002F068A"/>
    <w:rsid w:val="002F0734"/>
    <w:rsid w:val="002F0EB4"/>
    <w:rsid w:val="002F127B"/>
    <w:rsid w:val="002F1857"/>
    <w:rsid w:val="002F1EBD"/>
    <w:rsid w:val="002F232B"/>
    <w:rsid w:val="002F3459"/>
    <w:rsid w:val="002F3B41"/>
    <w:rsid w:val="002F4797"/>
    <w:rsid w:val="002F4C0B"/>
    <w:rsid w:val="002F508A"/>
    <w:rsid w:val="002F5E22"/>
    <w:rsid w:val="002F68F1"/>
    <w:rsid w:val="002F6ED6"/>
    <w:rsid w:val="002F723E"/>
    <w:rsid w:val="002F7316"/>
    <w:rsid w:val="002F7931"/>
    <w:rsid w:val="002F7C3D"/>
    <w:rsid w:val="002F7FBB"/>
    <w:rsid w:val="003000CE"/>
    <w:rsid w:val="0030026A"/>
    <w:rsid w:val="003006A5"/>
    <w:rsid w:val="00300909"/>
    <w:rsid w:val="00300C86"/>
    <w:rsid w:val="00300E75"/>
    <w:rsid w:val="003013AF"/>
    <w:rsid w:val="003018A2"/>
    <w:rsid w:val="00301975"/>
    <w:rsid w:val="00301995"/>
    <w:rsid w:val="00302AB5"/>
    <w:rsid w:val="00303966"/>
    <w:rsid w:val="003043AC"/>
    <w:rsid w:val="00304422"/>
    <w:rsid w:val="00304719"/>
    <w:rsid w:val="003048C2"/>
    <w:rsid w:val="00304945"/>
    <w:rsid w:val="00304A80"/>
    <w:rsid w:val="00304CC3"/>
    <w:rsid w:val="0030520A"/>
    <w:rsid w:val="0030542C"/>
    <w:rsid w:val="00305810"/>
    <w:rsid w:val="00305A1C"/>
    <w:rsid w:val="00305AE5"/>
    <w:rsid w:val="00305B12"/>
    <w:rsid w:val="00305FAF"/>
    <w:rsid w:val="00306102"/>
    <w:rsid w:val="003061E1"/>
    <w:rsid w:val="003064BA"/>
    <w:rsid w:val="00306D6D"/>
    <w:rsid w:val="00306FBE"/>
    <w:rsid w:val="00307DFB"/>
    <w:rsid w:val="00307F1A"/>
    <w:rsid w:val="0031013E"/>
    <w:rsid w:val="00310418"/>
    <w:rsid w:val="003104A9"/>
    <w:rsid w:val="00310ED1"/>
    <w:rsid w:val="00311585"/>
    <w:rsid w:val="00311886"/>
    <w:rsid w:val="00311CB8"/>
    <w:rsid w:val="00311CC1"/>
    <w:rsid w:val="00312C86"/>
    <w:rsid w:val="00312FFC"/>
    <w:rsid w:val="0031346B"/>
    <w:rsid w:val="003150BF"/>
    <w:rsid w:val="003150CE"/>
    <w:rsid w:val="00315552"/>
    <w:rsid w:val="00315E92"/>
    <w:rsid w:val="00315F46"/>
    <w:rsid w:val="00316B45"/>
    <w:rsid w:val="00316B93"/>
    <w:rsid w:val="00316ED2"/>
    <w:rsid w:val="00316F58"/>
    <w:rsid w:val="00316F5A"/>
    <w:rsid w:val="00317082"/>
    <w:rsid w:val="00317D81"/>
    <w:rsid w:val="00320BCB"/>
    <w:rsid w:val="00320FF6"/>
    <w:rsid w:val="003212D6"/>
    <w:rsid w:val="003217B2"/>
    <w:rsid w:val="00321BFF"/>
    <w:rsid w:val="00321F52"/>
    <w:rsid w:val="00322C5A"/>
    <w:rsid w:val="00323A53"/>
    <w:rsid w:val="00323A7F"/>
    <w:rsid w:val="00323AF2"/>
    <w:rsid w:val="00323B9E"/>
    <w:rsid w:val="00324348"/>
    <w:rsid w:val="00324F7C"/>
    <w:rsid w:val="0032554A"/>
    <w:rsid w:val="00325AA8"/>
    <w:rsid w:val="0032633F"/>
    <w:rsid w:val="0032647C"/>
    <w:rsid w:val="003264F9"/>
    <w:rsid w:val="0032677D"/>
    <w:rsid w:val="00326EA3"/>
    <w:rsid w:val="00326EB5"/>
    <w:rsid w:val="0032702D"/>
    <w:rsid w:val="00327408"/>
    <w:rsid w:val="00330631"/>
    <w:rsid w:val="00330804"/>
    <w:rsid w:val="00330B1E"/>
    <w:rsid w:val="00331D11"/>
    <w:rsid w:val="00332103"/>
    <w:rsid w:val="00333171"/>
    <w:rsid w:val="00333FD7"/>
    <w:rsid w:val="00334841"/>
    <w:rsid w:val="0033487D"/>
    <w:rsid w:val="00334A6B"/>
    <w:rsid w:val="00334DED"/>
    <w:rsid w:val="00334EBE"/>
    <w:rsid w:val="003350C4"/>
    <w:rsid w:val="0033563C"/>
    <w:rsid w:val="0033574B"/>
    <w:rsid w:val="00335C29"/>
    <w:rsid w:val="00336046"/>
    <w:rsid w:val="003366B2"/>
    <w:rsid w:val="00336B14"/>
    <w:rsid w:val="00336BF0"/>
    <w:rsid w:val="00336D48"/>
    <w:rsid w:val="00336F3B"/>
    <w:rsid w:val="0033789C"/>
    <w:rsid w:val="00340066"/>
    <w:rsid w:val="003405FB"/>
    <w:rsid w:val="0034122D"/>
    <w:rsid w:val="003412E8"/>
    <w:rsid w:val="00341351"/>
    <w:rsid w:val="003413D6"/>
    <w:rsid w:val="00341952"/>
    <w:rsid w:val="0034288B"/>
    <w:rsid w:val="00342A78"/>
    <w:rsid w:val="00342EA9"/>
    <w:rsid w:val="00342F25"/>
    <w:rsid w:val="0034332B"/>
    <w:rsid w:val="00343DB3"/>
    <w:rsid w:val="00344086"/>
    <w:rsid w:val="003440A2"/>
    <w:rsid w:val="0034427B"/>
    <w:rsid w:val="00344697"/>
    <w:rsid w:val="003447A3"/>
    <w:rsid w:val="00344F54"/>
    <w:rsid w:val="00345166"/>
    <w:rsid w:val="0034532E"/>
    <w:rsid w:val="0034533F"/>
    <w:rsid w:val="003457BA"/>
    <w:rsid w:val="00345A12"/>
    <w:rsid w:val="00345A32"/>
    <w:rsid w:val="0034650E"/>
    <w:rsid w:val="0034681C"/>
    <w:rsid w:val="00347D09"/>
    <w:rsid w:val="00347D3C"/>
    <w:rsid w:val="00347D5E"/>
    <w:rsid w:val="003505C1"/>
    <w:rsid w:val="00350828"/>
    <w:rsid w:val="003519B4"/>
    <w:rsid w:val="00351B9D"/>
    <w:rsid w:val="00352568"/>
    <w:rsid w:val="00352741"/>
    <w:rsid w:val="00354B29"/>
    <w:rsid w:val="0035578E"/>
    <w:rsid w:val="003565E7"/>
    <w:rsid w:val="00357042"/>
    <w:rsid w:val="00357B07"/>
    <w:rsid w:val="00357E35"/>
    <w:rsid w:val="003600A8"/>
    <w:rsid w:val="00360278"/>
    <w:rsid w:val="003604E5"/>
    <w:rsid w:val="00360599"/>
    <w:rsid w:val="0036154D"/>
    <w:rsid w:val="003615A5"/>
    <w:rsid w:val="00362118"/>
    <w:rsid w:val="0036254D"/>
    <w:rsid w:val="0036284D"/>
    <w:rsid w:val="00363109"/>
    <w:rsid w:val="0036313B"/>
    <w:rsid w:val="003637F3"/>
    <w:rsid w:val="0036443C"/>
    <w:rsid w:val="00364800"/>
    <w:rsid w:val="00364957"/>
    <w:rsid w:val="00365672"/>
    <w:rsid w:val="003660C7"/>
    <w:rsid w:val="0036617B"/>
    <w:rsid w:val="003664E5"/>
    <w:rsid w:val="00366524"/>
    <w:rsid w:val="00366846"/>
    <w:rsid w:val="0036690F"/>
    <w:rsid w:val="00370006"/>
    <w:rsid w:val="00370327"/>
    <w:rsid w:val="003707A2"/>
    <w:rsid w:val="003709B6"/>
    <w:rsid w:val="00370FBF"/>
    <w:rsid w:val="003711CA"/>
    <w:rsid w:val="00371411"/>
    <w:rsid w:val="00371A8F"/>
    <w:rsid w:val="00371DD8"/>
    <w:rsid w:val="00371E4C"/>
    <w:rsid w:val="0037268B"/>
    <w:rsid w:val="00372F2B"/>
    <w:rsid w:val="00372FE5"/>
    <w:rsid w:val="00373957"/>
    <w:rsid w:val="00373AA9"/>
    <w:rsid w:val="00373B62"/>
    <w:rsid w:val="00373E58"/>
    <w:rsid w:val="003740B3"/>
    <w:rsid w:val="00374EA4"/>
    <w:rsid w:val="00375431"/>
    <w:rsid w:val="00375537"/>
    <w:rsid w:val="00376073"/>
    <w:rsid w:val="00376162"/>
    <w:rsid w:val="00376A33"/>
    <w:rsid w:val="00376BF1"/>
    <w:rsid w:val="00376C83"/>
    <w:rsid w:val="00377338"/>
    <w:rsid w:val="00377452"/>
    <w:rsid w:val="00377669"/>
    <w:rsid w:val="00377742"/>
    <w:rsid w:val="00377A6D"/>
    <w:rsid w:val="00377BCD"/>
    <w:rsid w:val="00380260"/>
    <w:rsid w:val="003807D4"/>
    <w:rsid w:val="00380859"/>
    <w:rsid w:val="00380A24"/>
    <w:rsid w:val="00381223"/>
    <w:rsid w:val="00381849"/>
    <w:rsid w:val="003823A0"/>
    <w:rsid w:val="00383903"/>
    <w:rsid w:val="00383A2A"/>
    <w:rsid w:val="00383D43"/>
    <w:rsid w:val="00384E6E"/>
    <w:rsid w:val="00384F36"/>
    <w:rsid w:val="00384F92"/>
    <w:rsid w:val="00385271"/>
    <w:rsid w:val="00385498"/>
    <w:rsid w:val="00386055"/>
    <w:rsid w:val="00387202"/>
    <w:rsid w:val="00387C34"/>
    <w:rsid w:val="00390909"/>
    <w:rsid w:val="00390D42"/>
    <w:rsid w:val="003910C7"/>
    <w:rsid w:val="003910F8"/>
    <w:rsid w:val="00391DD0"/>
    <w:rsid w:val="0039210F"/>
    <w:rsid w:val="003921F2"/>
    <w:rsid w:val="0039226E"/>
    <w:rsid w:val="00392CC8"/>
    <w:rsid w:val="0039321B"/>
    <w:rsid w:val="0039332D"/>
    <w:rsid w:val="00394092"/>
    <w:rsid w:val="003958B5"/>
    <w:rsid w:val="00395E15"/>
    <w:rsid w:val="00396155"/>
    <w:rsid w:val="0039646A"/>
    <w:rsid w:val="0039761E"/>
    <w:rsid w:val="00397708"/>
    <w:rsid w:val="00397A61"/>
    <w:rsid w:val="003A01D1"/>
    <w:rsid w:val="003A0885"/>
    <w:rsid w:val="003A0962"/>
    <w:rsid w:val="003A0BE9"/>
    <w:rsid w:val="003A13B6"/>
    <w:rsid w:val="003A2017"/>
    <w:rsid w:val="003A2195"/>
    <w:rsid w:val="003A2457"/>
    <w:rsid w:val="003A2AE2"/>
    <w:rsid w:val="003A2C24"/>
    <w:rsid w:val="003A3CB4"/>
    <w:rsid w:val="003A43ED"/>
    <w:rsid w:val="003A476B"/>
    <w:rsid w:val="003A48CC"/>
    <w:rsid w:val="003A4B94"/>
    <w:rsid w:val="003A4DB2"/>
    <w:rsid w:val="003A5072"/>
    <w:rsid w:val="003A5EAD"/>
    <w:rsid w:val="003A6037"/>
    <w:rsid w:val="003A7186"/>
    <w:rsid w:val="003A72EF"/>
    <w:rsid w:val="003A74B1"/>
    <w:rsid w:val="003A7E21"/>
    <w:rsid w:val="003B051F"/>
    <w:rsid w:val="003B15B9"/>
    <w:rsid w:val="003B1CB9"/>
    <w:rsid w:val="003B2709"/>
    <w:rsid w:val="003B3EA6"/>
    <w:rsid w:val="003B411D"/>
    <w:rsid w:val="003B43BC"/>
    <w:rsid w:val="003B46D3"/>
    <w:rsid w:val="003B4EED"/>
    <w:rsid w:val="003B547A"/>
    <w:rsid w:val="003B5AC8"/>
    <w:rsid w:val="003B60D9"/>
    <w:rsid w:val="003B67F2"/>
    <w:rsid w:val="003B6B2C"/>
    <w:rsid w:val="003B7060"/>
    <w:rsid w:val="003B70C0"/>
    <w:rsid w:val="003B7DBC"/>
    <w:rsid w:val="003B7DD1"/>
    <w:rsid w:val="003C019F"/>
    <w:rsid w:val="003C0780"/>
    <w:rsid w:val="003C0C78"/>
    <w:rsid w:val="003C0D65"/>
    <w:rsid w:val="003C0EA3"/>
    <w:rsid w:val="003C149A"/>
    <w:rsid w:val="003C1E29"/>
    <w:rsid w:val="003C2570"/>
    <w:rsid w:val="003C266A"/>
    <w:rsid w:val="003C266F"/>
    <w:rsid w:val="003C2D61"/>
    <w:rsid w:val="003C2EBC"/>
    <w:rsid w:val="003C3703"/>
    <w:rsid w:val="003C3B76"/>
    <w:rsid w:val="003C40C3"/>
    <w:rsid w:val="003C4551"/>
    <w:rsid w:val="003C4CE6"/>
    <w:rsid w:val="003C4E10"/>
    <w:rsid w:val="003C5228"/>
    <w:rsid w:val="003C55ED"/>
    <w:rsid w:val="003C602A"/>
    <w:rsid w:val="003C677D"/>
    <w:rsid w:val="003C792C"/>
    <w:rsid w:val="003C7A94"/>
    <w:rsid w:val="003C7D6B"/>
    <w:rsid w:val="003D03E5"/>
    <w:rsid w:val="003D0DF5"/>
    <w:rsid w:val="003D1759"/>
    <w:rsid w:val="003D1896"/>
    <w:rsid w:val="003D2006"/>
    <w:rsid w:val="003D2114"/>
    <w:rsid w:val="003D2A14"/>
    <w:rsid w:val="003D2F62"/>
    <w:rsid w:val="003D3B14"/>
    <w:rsid w:val="003D436A"/>
    <w:rsid w:val="003D4F0A"/>
    <w:rsid w:val="003D51B0"/>
    <w:rsid w:val="003D55E1"/>
    <w:rsid w:val="003D5BCD"/>
    <w:rsid w:val="003D5D3A"/>
    <w:rsid w:val="003D5DD8"/>
    <w:rsid w:val="003D5E94"/>
    <w:rsid w:val="003D62F7"/>
    <w:rsid w:val="003D708D"/>
    <w:rsid w:val="003D78DF"/>
    <w:rsid w:val="003D7E98"/>
    <w:rsid w:val="003E01DD"/>
    <w:rsid w:val="003E01E9"/>
    <w:rsid w:val="003E0376"/>
    <w:rsid w:val="003E04E5"/>
    <w:rsid w:val="003E0F85"/>
    <w:rsid w:val="003E1035"/>
    <w:rsid w:val="003E139A"/>
    <w:rsid w:val="003E17F2"/>
    <w:rsid w:val="003E19F7"/>
    <w:rsid w:val="003E1EB2"/>
    <w:rsid w:val="003E208C"/>
    <w:rsid w:val="003E222F"/>
    <w:rsid w:val="003E24FB"/>
    <w:rsid w:val="003E2618"/>
    <w:rsid w:val="003E277B"/>
    <w:rsid w:val="003E3321"/>
    <w:rsid w:val="003E3339"/>
    <w:rsid w:val="003E492C"/>
    <w:rsid w:val="003E4EF1"/>
    <w:rsid w:val="003E510F"/>
    <w:rsid w:val="003E59EF"/>
    <w:rsid w:val="003E5D46"/>
    <w:rsid w:val="003E6D7E"/>
    <w:rsid w:val="003E710D"/>
    <w:rsid w:val="003E722B"/>
    <w:rsid w:val="003E7623"/>
    <w:rsid w:val="003E7A9C"/>
    <w:rsid w:val="003E7EE1"/>
    <w:rsid w:val="003F0261"/>
    <w:rsid w:val="003F1327"/>
    <w:rsid w:val="003F15D2"/>
    <w:rsid w:val="003F239C"/>
    <w:rsid w:val="003F26B5"/>
    <w:rsid w:val="003F27E9"/>
    <w:rsid w:val="003F2933"/>
    <w:rsid w:val="003F2C08"/>
    <w:rsid w:val="003F328F"/>
    <w:rsid w:val="003F34C8"/>
    <w:rsid w:val="003F3E4C"/>
    <w:rsid w:val="003F3E6E"/>
    <w:rsid w:val="003F4623"/>
    <w:rsid w:val="003F46FD"/>
    <w:rsid w:val="003F531A"/>
    <w:rsid w:val="003F5596"/>
    <w:rsid w:val="003F5C37"/>
    <w:rsid w:val="003F5F3E"/>
    <w:rsid w:val="003F63F9"/>
    <w:rsid w:val="003F6524"/>
    <w:rsid w:val="003F6927"/>
    <w:rsid w:val="003F6AC7"/>
    <w:rsid w:val="003F6DE1"/>
    <w:rsid w:val="003F7C9E"/>
    <w:rsid w:val="00400AF2"/>
    <w:rsid w:val="0040103E"/>
    <w:rsid w:val="00401325"/>
    <w:rsid w:val="004015F4"/>
    <w:rsid w:val="004021C7"/>
    <w:rsid w:val="004025E8"/>
    <w:rsid w:val="0040270C"/>
    <w:rsid w:val="00402768"/>
    <w:rsid w:val="00402D85"/>
    <w:rsid w:val="00402DBD"/>
    <w:rsid w:val="00403617"/>
    <w:rsid w:val="00403D13"/>
    <w:rsid w:val="00404C36"/>
    <w:rsid w:val="00405123"/>
    <w:rsid w:val="00405130"/>
    <w:rsid w:val="00406E2A"/>
    <w:rsid w:val="00406F38"/>
    <w:rsid w:val="0040767A"/>
    <w:rsid w:val="00407B02"/>
    <w:rsid w:val="00410453"/>
    <w:rsid w:val="004107CA"/>
    <w:rsid w:val="004107CF"/>
    <w:rsid w:val="00410898"/>
    <w:rsid w:val="00410B03"/>
    <w:rsid w:val="00410EFC"/>
    <w:rsid w:val="004111BC"/>
    <w:rsid w:val="004114CB"/>
    <w:rsid w:val="00411910"/>
    <w:rsid w:val="0041197D"/>
    <w:rsid w:val="00411A5D"/>
    <w:rsid w:val="00411D74"/>
    <w:rsid w:val="00412547"/>
    <w:rsid w:val="004125F4"/>
    <w:rsid w:val="004126D4"/>
    <w:rsid w:val="004127A4"/>
    <w:rsid w:val="004127D6"/>
    <w:rsid w:val="00412CE1"/>
    <w:rsid w:val="004139C7"/>
    <w:rsid w:val="00414703"/>
    <w:rsid w:val="0041488B"/>
    <w:rsid w:val="00414FDD"/>
    <w:rsid w:val="00415854"/>
    <w:rsid w:val="00415AF8"/>
    <w:rsid w:val="00415D2B"/>
    <w:rsid w:val="00416268"/>
    <w:rsid w:val="004167FA"/>
    <w:rsid w:val="00416863"/>
    <w:rsid w:val="004168EF"/>
    <w:rsid w:val="00416A99"/>
    <w:rsid w:val="00416C0A"/>
    <w:rsid w:val="00417280"/>
    <w:rsid w:val="0041728F"/>
    <w:rsid w:val="00417FB3"/>
    <w:rsid w:val="004206EE"/>
    <w:rsid w:val="00421941"/>
    <w:rsid w:val="00421B8D"/>
    <w:rsid w:val="0042381C"/>
    <w:rsid w:val="0042393C"/>
    <w:rsid w:val="00423E8A"/>
    <w:rsid w:val="00424298"/>
    <w:rsid w:val="00424BA0"/>
    <w:rsid w:val="00424DE2"/>
    <w:rsid w:val="00424E0C"/>
    <w:rsid w:val="00425076"/>
    <w:rsid w:val="00425168"/>
    <w:rsid w:val="004258EE"/>
    <w:rsid w:val="00425C56"/>
    <w:rsid w:val="0042613E"/>
    <w:rsid w:val="00426920"/>
    <w:rsid w:val="00426CFD"/>
    <w:rsid w:val="0042751E"/>
    <w:rsid w:val="00427783"/>
    <w:rsid w:val="00427D55"/>
    <w:rsid w:val="00427DB1"/>
    <w:rsid w:val="004312D4"/>
    <w:rsid w:val="00432528"/>
    <w:rsid w:val="00432637"/>
    <w:rsid w:val="00432836"/>
    <w:rsid w:val="00432C1A"/>
    <w:rsid w:val="00432C91"/>
    <w:rsid w:val="00432E07"/>
    <w:rsid w:val="00432F8F"/>
    <w:rsid w:val="0043482E"/>
    <w:rsid w:val="00434B43"/>
    <w:rsid w:val="0043589D"/>
    <w:rsid w:val="00435B57"/>
    <w:rsid w:val="00435C4A"/>
    <w:rsid w:val="00435D18"/>
    <w:rsid w:val="00436660"/>
    <w:rsid w:val="0043677B"/>
    <w:rsid w:val="00436929"/>
    <w:rsid w:val="00436944"/>
    <w:rsid w:val="00437097"/>
    <w:rsid w:val="00437114"/>
    <w:rsid w:val="0043732E"/>
    <w:rsid w:val="004373D1"/>
    <w:rsid w:val="00437579"/>
    <w:rsid w:val="0043778D"/>
    <w:rsid w:val="00437AC0"/>
    <w:rsid w:val="0044130F"/>
    <w:rsid w:val="00441959"/>
    <w:rsid w:val="00441E70"/>
    <w:rsid w:val="00442194"/>
    <w:rsid w:val="00442CF5"/>
    <w:rsid w:val="00443A91"/>
    <w:rsid w:val="004442FF"/>
    <w:rsid w:val="00444998"/>
    <w:rsid w:val="00445033"/>
    <w:rsid w:val="004454C2"/>
    <w:rsid w:val="004463B4"/>
    <w:rsid w:val="00446556"/>
    <w:rsid w:val="00447347"/>
    <w:rsid w:val="004474E7"/>
    <w:rsid w:val="0044793D"/>
    <w:rsid w:val="00447B5B"/>
    <w:rsid w:val="00447BC5"/>
    <w:rsid w:val="00447F33"/>
    <w:rsid w:val="004500B1"/>
    <w:rsid w:val="0045048D"/>
    <w:rsid w:val="0045061F"/>
    <w:rsid w:val="00450A27"/>
    <w:rsid w:val="00450CCF"/>
    <w:rsid w:val="0045145F"/>
    <w:rsid w:val="00451EC2"/>
    <w:rsid w:val="004522D2"/>
    <w:rsid w:val="0045285E"/>
    <w:rsid w:val="00452BAB"/>
    <w:rsid w:val="00452C41"/>
    <w:rsid w:val="00453CD6"/>
    <w:rsid w:val="00453E0C"/>
    <w:rsid w:val="004543AB"/>
    <w:rsid w:val="00454AFF"/>
    <w:rsid w:val="00454F9E"/>
    <w:rsid w:val="00455204"/>
    <w:rsid w:val="004556C7"/>
    <w:rsid w:val="0045594B"/>
    <w:rsid w:val="00455C37"/>
    <w:rsid w:val="00456019"/>
    <w:rsid w:val="004560FE"/>
    <w:rsid w:val="00456F60"/>
    <w:rsid w:val="00461464"/>
    <w:rsid w:val="00461DCB"/>
    <w:rsid w:val="00462604"/>
    <w:rsid w:val="00462F3D"/>
    <w:rsid w:val="004631C4"/>
    <w:rsid w:val="00463357"/>
    <w:rsid w:val="004635B3"/>
    <w:rsid w:val="00463A04"/>
    <w:rsid w:val="00464624"/>
    <w:rsid w:val="00464706"/>
    <w:rsid w:val="00465050"/>
    <w:rsid w:val="00465162"/>
    <w:rsid w:val="00465255"/>
    <w:rsid w:val="00465AB3"/>
    <w:rsid w:val="00465E8E"/>
    <w:rsid w:val="0046676B"/>
    <w:rsid w:val="00466C74"/>
    <w:rsid w:val="00466FD3"/>
    <w:rsid w:val="004678C9"/>
    <w:rsid w:val="004707FC"/>
    <w:rsid w:val="0047146B"/>
    <w:rsid w:val="00471995"/>
    <w:rsid w:val="00471D6F"/>
    <w:rsid w:val="004724D5"/>
    <w:rsid w:val="004724F4"/>
    <w:rsid w:val="004729D9"/>
    <w:rsid w:val="00472BB3"/>
    <w:rsid w:val="00473718"/>
    <w:rsid w:val="00473869"/>
    <w:rsid w:val="00473A95"/>
    <w:rsid w:val="00473D99"/>
    <w:rsid w:val="0047410E"/>
    <w:rsid w:val="00474B4F"/>
    <w:rsid w:val="004753AD"/>
    <w:rsid w:val="0047564E"/>
    <w:rsid w:val="004758C9"/>
    <w:rsid w:val="00475C66"/>
    <w:rsid w:val="0047676B"/>
    <w:rsid w:val="00476C20"/>
    <w:rsid w:val="0047792C"/>
    <w:rsid w:val="00480041"/>
    <w:rsid w:val="0048054A"/>
    <w:rsid w:val="00480A63"/>
    <w:rsid w:val="00480B67"/>
    <w:rsid w:val="00480CF2"/>
    <w:rsid w:val="0048111F"/>
    <w:rsid w:val="004813BC"/>
    <w:rsid w:val="004818CE"/>
    <w:rsid w:val="004818E8"/>
    <w:rsid w:val="00481B2A"/>
    <w:rsid w:val="00482347"/>
    <w:rsid w:val="00482418"/>
    <w:rsid w:val="00482834"/>
    <w:rsid w:val="00482DFA"/>
    <w:rsid w:val="00482F67"/>
    <w:rsid w:val="00483006"/>
    <w:rsid w:val="00484308"/>
    <w:rsid w:val="00484367"/>
    <w:rsid w:val="00484915"/>
    <w:rsid w:val="00484BEB"/>
    <w:rsid w:val="00484F08"/>
    <w:rsid w:val="00485036"/>
    <w:rsid w:val="00485299"/>
    <w:rsid w:val="004855D7"/>
    <w:rsid w:val="00485961"/>
    <w:rsid w:val="00487387"/>
    <w:rsid w:val="00487498"/>
    <w:rsid w:val="00490BD1"/>
    <w:rsid w:val="00490E50"/>
    <w:rsid w:val="0049183F"/>
    <w:rsid w:val="004919FD"/>
    <w:rsid w:val="00491E84"/>
    <w:rsid w:val="004930CB"/>
    <w:rsid w:val="004932E3"/>
    <w:rsid w:val="004933C6"/>
    <w:rsid w:val="004937A7"/>
    <w:rsid w:val="004940C2"/>
    <w:rsid w:val="004947D8"/>
    <w:rsid w:val="00494D08"/>
    <w:rsid w:val="004955DF"/>
    <w:rsid w:val="00495E42"/>
    <w:rsid w:val="00497323"/>
    <w:rsid w:val="00497461"/>
    <w:rsid w:val="004974D5"/>
    <w:rsid w:val="004975FA"/>
    <w:rsid w:val="004979C2"/>
    <w:rsid w:val="004A0062"/>
    <w:rsid w:val="004A04CB"/>
    <w:rsid w:val="004A0618"/>
    <w:rsid w:val="004A06FC"/>
    <w:rsid w:val="004A072A"/>
    <w:rsid w:val="004A08C4"/>
    <w:rsid w:val="004A0C49"/>
    <w:rsid w:val="004A0F22"/>
    <w:rsid w:val="004A10EE"/>
    <w:rsid w:val="004A132C"/>
    <w:rsid w:val="004A13F3"/>
    <w:rsid w:val="004A143D"/>
    <w:rsid w:val="004A1BB7"/>
    <w:rsid w:val="004A1C92"/>
    <w:rsid w:val="004A2013"/>
    <w:rsid w:val="004A27CE"/>
    <w:rsid w:val="004A41AE"/>
    <w:rsid w:val="004A44DB"/>
    <w:rsid w:val="004A4ADD"/>
    <w:rsid w:val="004A4F7C"/>
    <w:rsid w:val="004A57B1"/>
    <w:rsid w:val="004A5BE2"/>
    <w:rsid w:val="004A610C"/>
    <w:rsid w:val="004A6599"/>
    <w:rsid w:val="004A6996"/>
    <w:rsid w:val="004A6C7E"/>
    <w:rsid w:val="004B0D71"/>
    <w:rsid w:val="004B0DBB"/>
    <w:rsid w:val="004B1014"/>
    <w:rsid w:val="004B108B"/>
    <w:rsid w:val="004B11F8"/>
    <w:rsid w:val="004B1B9C"/>
    <w:rsid w:val="004B1D2E"/>
    <w:rsid w:val="004B26D9"/>
    <w:rsid w:val="004B2BF8"/>
    <w:rsid w:val="004B2C5E"/>
    <w:rsid w:val="004B2E5B"/>
    <w:rsid w:val="004B3859"/>
    <w:rsid w:val="004B3DA0"/>
    <w:rsid w:val="004B4C72"/>
    <w:rsid w:val="004B4D38"/>
    <w:rsid w:val="004B50E8"/>
    <w:rsid w:val="004B64CE"/>
    <w:rsid w:val="004B6903"/>
    <w:rsid w:val="004B6EBE"/>
    <w:rsid w:val="004B7113"/>
    <w:rsid w:val="004B751D"/>
    <w:rsid w:val="004B774B"/>
    <w:rsid w:val="004B7CCD"/>
    <w:rsid w:val="004B7D09"/>
    <w:rsid w:val="004C0985"/>
    <w:rsid w:val="004C0E44"/>
    <w:rsid w:val="004C3726"/>
    <w:rsid w:val="004C3BD1"/>
    <w:rsid w:val="004C3E14"/>
    <w:rsid w:val="004C400E"/>
    <w:rsid w:val="004C40DD"/>
    <w:rsid w:val="004C4629"/>
    <w:rsid w:val="004C4848"/>
    <w:rsid w:val="004C4B71"/>
    <w:rsid w:val="004C55FC"/>
    <w:rsid w:val="004C575B"/>
    <w:rsid w:val="004C5B0D"/>
    <w:rsid w:val="004C629E"/>
    <w:rsid w:val="004C6B4C"/>
    <w:rsid w:val="004C6C36"/>
    <w:rsid w:val="004C76F1"/>
    <w:rsid w:val="004D0449"/>
    <w:rsid w:val="004D0838"/>
    <w:rsid w:val="004D087E"/>
    <w:rsid w:val="004D0AF7"/>
    <w:rsid w:val="004D141B"/>
    <w:rsid w:val="004D19DB"/>
    <w:rsid w:val="004D1DF2"/>
    <w:rsid w:val="004D1E88"/>
    <w:rsid w:val="004D3430"/>
    <w:rsid w:val="004D3442"/>
    <w:rsid w:val="004D354C"/>
    <w:rsid w:val="004D378F"/>
    <w:rsid w:val="004D38CD"/>
    <w:rsid w:val="004D3CD7"/>
    <w:rsid w:val="004D43A9"/>
    <w:rsid w:val="004D4F46"/>
    <w:rsid w:val="004D5062"/>
    <w:rsid w:val="004D58DE"/>
    <w:rsid w:val="004D5DD9"/>
    <w:rsid w:val="004D6303"/>
    <w:rsid w:val="004D63E2"/>
    <w:rsid w:val="004D6B4B"/>
    <w:rsid w:val="004D75CE"/>
    <w:rsid w:val="004D78DF"/>
    <w:rsid w:val="004D7CF8"/>
    <w:rsid w:val="004E0AC9"/>
    <w:rsid w:val="004E15B8"/>
    <w:rsid w:val="004E1E08"/>
    <w:rsid w:val="004E2CEC"/>
    <w:rsid w:val="004E3F12"/>
    <w:rsid w:val="004E3F30"/>
    <w:rsid w:val="004E43CC"/>
    <w:rsid w:val="004E46F8"/>
    <w:rsid w:val="004E47AC"/>
    <w:rsid w:val="004E4C74"/>
    <w:rsid w:val="004E50C8"/>
    <w:rsid w:val="004E62CE"/>
    <w:rsid w:val="004E653E"/>
    <w:rsid w:val="004E65F5"/>
    <w:rsid w:val="004F0601"/>
    <w:rsid w:val="004F0975"/>
    <w:rsid w:val="004F1135"/>
    <w:rsid w:val="004F11AB"/>
    <w:rsid w:val="004F1719"/>
    <w:rsid w:val="004F18AC"/>
    <w:rsid w:val="004F230C"/>
    <w:rsid w:val="004F2589"/>
    <w:rsid w:val="004F2D77"/>
    <w:rsid w:val="004F2EA8"/>
    <w:rsid w:val="004F3072"/>
    <w:rsid w:val="004F3A50"/>
    <w:rsid w:val="004F3C00"/>
    <w:rsid w:val="004F3E28"/>
    <w:rsid w:val="004F4122"/>
    <w:rsid w:val="004F434A"/>
    <w:rsid w:val="004F4769"/>
    <w:rsid w:val="004F47B2"/>
    <w:rsid w:val="004F508F"/>
    <w:rsid w:val="004F5796"/>
    <w:rsid w:val="004F621F"/>
    <w:rsid w:val="004F6318"/>
    <w:rsid w:val="004F6C17"/>
    <w:rsid w:val="004F7758"/>
    <w:rsid w:val="0050035C"/>
    <w:rsid w:val="005009FD"/>
    <w:rsid w:val="0050140A"/>
    <w:rsid w:val="0050201A"/>
    <w:rsid w:val="00502DE1"/>
    <w:rsid w:val="00502EAE"/>
    <w:rsid w:val="0050303E"/>
    <w:rsid w:val="00503A1B"/>
    <w:rsid w:val="0050406E"/>
    <w:rsid w:val="0050410D"/>
    <w:rsid w:val="00504CBB"/>
    <w:rsid w:val="0050500F"/>
    <w:rsid w:val="00505279"/>
    <w:rsid w:val="005054C9"/>
    <w:rsid w:val="005057D0"/>
    <w:rsid w:val="00505920"/>
    <w:rsid w:val="00505C28"/>
    <w:rsid w:val="00505F11"/>
    <w:rsid w:val="005063E1"/>
    <w:rsid w:val="005070F9"/>
    <w:rsid w:val="0050722E"/>
    <w:rsid w:val="00507236"/>
    <w:rsid w:val="00507CC5"/>
    <w:rsid w:val="00510B7C"/>
    <w:rsid w:val="00510C8A"/>
    <w:rsid w:val="005113F9"/>
    <w:rsid w:val="0051239B"/>
    <w:rsid w:val="00512775"/>
    <w:rsid w:val="00512789"/>
    <w:rsid w:val="005132AE"/>
    <w:rsid w:val="005133FE"/>
    <w:rsid w:val="00513800"/>
    <w:rsid w:val="00513CA0"/>
    <w:rsid w:val="00515364"/>
    <w:rsid w:val="0051538C"/>
    <w:rsid w:val="00515AAE"/>
    <w:rsid w:val="00515E3C"/>
    <w:rsid w:val="005161D4"/>
    <w:rsid w:val="00516BBB"/>
    <w:rsid w:val="00517A7B"/>
    <w:rsid w:val="00520266"/>
    <w:rsid w:val="005207BB"/>
    <w:rsid w:val="00520E92"/>
    <w:rsid w:val="005220FC"/>
    <w:rsid w:val="0052238C"/>
    <w:rsid w:val="00522CE9"/>
    <w:rsid w:val="005239BA"/>
    <w:rsid w:val="00523B21"/>
    <w:rsid w:val="00523D4E"/>
    <w:rsid w:val="00523E83"/>
    <w:rsid w:val="005240FC"/>
    <w:rsid w:val="005248BB"/>
    <w:rsid w:val="00524FD3"/>
    <w:rsid w:val="0052526A"/>
    <w:rsid w:val="005261D5"/>
    <w:rsid w:val="005269A3"/>
    <w:rsid w:val="00526D55"/>
    <w:rsid w:val="00527C22"/>
    <w:rsid w:val="00530031"/>
    <w:rsid w:val="005308A5"/>
    <w:rsid w:val="00530DE6"/>
    <w:rsid w:val="005314E9"/>
    <w:rsid w:val="00531723"/>
    <w:rsid w:val="00531790"/>
    <w:rsid w:val="00531F5A"/>
    <w:rsid w:val="005324B2"/>
    <w:rsid w:val="005326BE"/>
    <w:rsid w:val="0053275E"/>
    <w:rsid w:val="00532A75"/>
    <w:rsid w:val="005331C9"/>
    <w:rsid w:val="0053324F"/>
    <w:rsid w:val="00533EA8"/>
    <w:rsid w:val="005344E6"/>
    <w:rsid w:val="005348BF"/>
    <w:rsid w:val="00534990"/>
    <w:rsid w:val="00535773"/>
    <w:rsid w:val="00535C05"/>
    <w:rsid w:val="00536C0D"/>
    <w:rsid w:val="00536CAD"/>
    <w:rsid w:val="005372C3"/>
    <w:rsid w:val="0053752B"/>
    <w:rsid w:val="005401DF"/>
    <w:rsid w:val="00540362"/>
    <w:rsid w:val="00540505"/>
    <w:rsid w:val="00540794"/>
    <w:rsid w:val="005407CF"/>
    <w:rsid w:val="00541715"/>
    <w:rsid w:val="00541E10"/>
    <w:rsid w:val="00541EF9"/>
    <w:rsid w:val="005423C5"/>
    <w:rsid w:val="00542597"/>
    <w:rsid w:val="0054269A"/>
    <w:rsid w:val="005431CF"/>
    <w:rsid w:val="00543D0A"/>
    <w:rsid w:val="005441DC"/>
    <w:rsid w:val="00544AE2"/>
    <w:rsid w:val="00544D40"/>
    <w:rsid w:val="00544DA3"/>
    <w:rsid w:val="00544EFB"/>
    <w:rsid w:val="005454F3"/>
    <w:rsid w:val="005455E5"/>
    <w:rsid w:val="00545A69"/>
    <w:rsid w:val="005461B4"/>
    <w:rsid w:val="00546252"/>
    <w:rsid w:val="0054681B"/>
    <w:rsid w:val="00547153"/>
    <w:rsid w:val="005473A6"/>
    <w:rsid w:val="0054779A"/>
    <w:rsid w:val="00547BA1"/>
    <w:rsid w:val="00550558"/>
    <w:rsid w:val="005509E6"/>
    <w:rsid w:val="00550DFE"/>
    <w:rsid w:val="00550FB8"/>
    <w:rsid w:val="005510FE"/>
    <w:rsid w:val="00551287"/>
    <w:rsid w:val="00551CF4"/>
    <w:rsid w:val="0055202B"/>
    <w:rsid w:val="00552C4D"/>
    <w:rsid w:val="00552F0B"/>
    <w:rsid w:val="005536A8"/>
    <w:rsid w:val="00553A5B"/>
    <w:rsid w:val="00553AA0"/>
    <w:rsid w:val="00553F6A"/>
    <w:rsid w:val="005540A7"/>
    <w:rsid w:val="00554D4E"/>
    <w:rsid w:val="00554DA3"/>
    <w:rsid w:val="005554F3"/>
    <w:rsid w:val="00555664"/>
    <w:rsid w:val="00555EEA"/>
    <w:rsid w:val="00556101"/>
    <w:rsid w:val="0055611D"/>
    <w:rsid w:val="00556DBC"/>
    <w:rsid w:val="00557334"/>
    <w:rsid w:val="0055799A"/>
    <w:rsid w:val="00557CB1"/>
    <w:rsid w:val="00557F71"/>
    <w:rsid w:val="0056072C"/>
    <w:rsid w:val="0056091E"/>
    <w:rsid w:val="00560BA1"/>
    <w:rsid w:val="00561371"/>
    <w:rsid w:val="0056172D"/>
    <w:rsid w:val="005619B0"/>
    <w:rsid w:val="00561F57"/>
    <w:rsid w:val="005625EC"/>
    <w:rsid w:val="00562BEF"/>
    <w:rsid w:val="0056339D"/>
    <w:rsid w:val="005635F3"/>
    <w:rsid w:val="00563653"/>
    <w:rsid w:val="00563685"/>
    <w:rsid w:val="00563ECF"/>
    <w:rsid w:val="0056411C"/>
    <w:rsid w:val="0056419F"/>
    <w:rsid w:val="0056514D"/>
    <w:rsid w:val="005656AC"/>
    <w:rsid w:val="00565AA9"/>
    <w:rsid w:val="00565B0F"/>
    <w:rsid w:val="00565B4C"/>
    <w:rsid w:val="005661DE"/>
    <w:rsid w:val="0056624E"/>
    <w:rsid w:val="005663FF"/>
    <w:rsid w:val="005669D5"/>
    <w:rsid w:val="00566F71"/>
    <w:rsid w:val="005672A5"/>
    <w:rsid w:val="005677E5"/>
    <w:rsid w:val="005701D3"/>
    <w:rsid w:val="00570573"/>
    <w:rsid w:val="00570D24"/>
    <w:rsid w:val="00570D74"/>
    <w:rsid w:val="005711BF"/>
    <w:rsid w:val="005716B5"/>
    <w:rsid w:val="00572056"/>
    <w:rsid w:val="00572626"/>
    <w:rsid w:val="0057321F"/>
    <w:rsid w:val="00573AE4"/>
    <w:rsid w:val="0057427C"/>
    <w:rsid w:val="00574C1A"/>
    <w:rsid w:val="00575219"/>
    <w:rsid w:val="00575673"/>
    <w:rsid w:val="005756BE"/>
    <w:rsid w:val="00575B64"/>
    <w:rsid w:val="005767E8"/>
    <w:rsid w:val="005768E6"/>
    <w:rsid w:val="00576B4D"/>
    <w:rsid w:val="00576DF3"/>
    <w:rsid w:val="005770DA"/>
    <w:rsid w:val="00577E4E"/>
    <w:rsid w:val="005809BC"/>
    <w:rsid w:val="00580B7A"/>
    <w:rsid w:val="00580EEB"/>
    <w:rsid w:val="00580FCF"/>
    <w:rsid w:val="00581C2C"/>
    <w:rsid w:val="00581DE3"/>
    <w:rsid w:val="00582490"/>
    <w:rsid w:val="0058269E"/>
    <w:rsid w:val="00582D18"/>
    <w:rsid w:val="00582D19"/>
    <w:rsid w:val="00583673"/>
    <w:rsid w:val="00583D08"/>
    <w:rsid w:val="005842FF"/>
    <w:rsid w:val="00585480"/>
    <w:rsid w:val="005855D5"/>
    <w:rsid w:val="00585C0E"/>
    <w:rsid w:val="00585FB7"/>
    <w:rsid w:val="005861C7"/>
    <w:rsid w:val="005864EA"/>
    <w:rsid w:val="005870F3"/>
    <w:rsid w:val="00587BE7"/>
    <w:rsid w:val="00587CBC"/>
    <w:rsid w:val="005903ED"/>
    <w:rsid w:val="00590E58"/>
    <w:rsid w:val="00590EEE"/>
    <w:rsid w:val="0059187E"/>
    <w:rsid w:val="005919F2"/>
    <w:rsid w:val="00592007"/>
    <w:rsid w:val="0059222B"/>
    <w:rsid w:val="00592367"/>
    <w:rsid w:val="005924CD"/>
    <w:rsid w:val="00592BCA"/>
    <w:rsid w:val="00593562"/>
    <w:rsid w:val="0059399C"/>
    <w:rsid w:val="00593B67"/>
    <w:rsid w:val="005945D7"/>
    <w:rsid w:val="005958F9"/>
    <w:rsid w:val="00595D6E"/>
    <w:rsid w:val="00595DAB"/>
    <w:rsid w:val="00595DF1"/>
    <w:rsid w:val="00595FAF"/>
    <w:rsid w:val="005963CD"/>
    <w:rsid w:val="00596481"/>
    <w:rsid w:val="00596524"/>
    <w:rsid w:val="005966AF"/>
    <w:rsid w:val="005966B2"/>
    <w:rsid w:val="00597245"/>
    <w:rsid w:val="0059730E"/>
    <w:rsid w:val="00597D35"/>
    <w:rsid w:val="005A02C5"/>
    <w:rsid w:val="005A07B0"/>
    <w:rsid w:val="005A0F8D"/>
    <w:rsid w:val="005A13B5"/>
    <w:rsid w:val="005A1DD3"/>
    <w:rsid w:val="005A2000"/>
    <w:rsid w:val="005A2EED"/>
    <w:rsid w:val="005A33FB"/>
    <w:rsid w:val="005A3BFB"/>
    <w:rsid w:val="005A4A36"/>
    <w:rsid w:val="005A51A5"/>
    <w:rsid w:val="005A6D6D"/>
    <w:rsid w:val="005A7264"/>
    <w:rsid w:val="005B00DD"/>
    <w:rsid w:val="005B0254"/>
    <w:rsid w:val="005B1601"/>
    <w:rsid w:val="005B2179"/>
    <w:rsid w:val="005B21BA"/>
    <w:rsid w:val="005B2EE9"/>
    <w:rsid w:val="005B342E"/>
    <w:rsid w:val="005B3B3B"/>
    <w:rsid w:val="005B43D8"/>
    <w:rsid w:val="005B4CFC"/>
    <w:rsid w:val="005B4F46"/>
    <w:rsid w:val="005B54E8"/>
    <w:rsid w:val="005B5625"/>
    <w:rsid w:val="005B571E"/>
    <w:rsid w:val="005B583F"/>
    <w:rsid w:val="005B58B0"/>
    <w:rsid w:val="005B638C"/>
    <w:rsid w:val="005B6E0D"/>
    <w:rsid w:val="005C0298"/>
    <w:rsid w:val="005C0769"/>
    <w:rsid w:val="005C07AD"/>
    <w:rsid w:val="005C0A27"/>
    <w:rsid w:val="005C17F1"/>
    <w:rsid w:val="005C187F"/>
    <w:rsid w:val="005C2038"/>
    <w:rsid w:val="005C26D9"/>
    <w:rsid w:val="005C29C8"/>
    <w:rsid w:val="005C2B37"/>
    <w:rsid w:val="005C3310"/>
    <w:rsid w:val="005C3393"/>
    <w:rsid w:val="005C360A"/>
    <w:rsid w:val="005C3D8B"/>
    <w:rsid w:val="005C45CD"/>
    <w:rsid w:val="005C4718"/>
    <w:rsid w:val="005C47E1"/>
    <w:rsid w:val="005C49A9"/>
    <w:rsid w:val="005C4A51"/>
    <w:rsid w:val="005C5672"/>
    <w:rsid w:val="005C5C4A"/>
    <w:rsid w:val="005C5CF1"/>
    <w:rsid w:val="005C62FE"/>
    <w:rsid w:val="005C64B7"/>
    <w:rsid w:val="005C6798"/>
    <w:rsid w:val="005C72D7"/>
    <w:rsid w:val="005C75E1"/>
    <w:rsid w:val="005C7EE9"/>
    <w:rsid w:val="005D17D3"/>
    <w:rsid w:val="005D1F92"/>
    <w:rsid w:val="005D221C"/>
    <w:rsid w:val="005D28C6"/>
    <w:rsid w:val="005D2A43"/>
    <w:rsid w:val="005D2A83"/>
    <w:rsid w:val="005D33CC"/>
    <w:rsid w:val="005D3532"/>
    <w:rsid w:val="005D3FB2"/>
    <w:rsid w:val="005D417B"/>
    <w:rsid w:val="005D427A"/>
    <w:rsid w:val="005D50D6"/>
    <w:rsid w:val="005D51CB"/>
    <w:rsid w:val="005D585C"/>
    <w:rsid w:val="005D6108"/>
    <w:rsid w:val="005D6350"/>
    <w:rsid w:val="005D6591"/>
    <w:rsid w:val="005D65C6"/>
    <w:rsid w:val="005D6DBE"/>
    <w:rsid w:val="005D6EA0"/>
    <w:rsid w:val="005D7601"/>
    <w:rsid w:val="005D7B5F"/>
    <w:rsid w:val="005E00B0"/>
    <w:rsid w:val="005E0167"/>
    <w:rsid w:val="005E0EFB"/>
    <w:rsid w:val="005E1015"/>
    <w:rsid w:val="005E1EAA"/>
    <w:rsid w:val="005E3188"/>
    <w:rsid w:val="005E326F"/>
    <w:rsid w:val="005E383D"/>
    <w:rsid w:val="005E3F4D"/>
    <w:rsid w:val="005E4AD1"/>
    <w:rsid w:val="005E52E6"/>
    <w:rsid w:val="005E5482"/>
    <w:rsid w:val="005E5D16"/>
    <w:rsid w:val="005E5E0F"/>
    <w:rsid w:val="005E5F7D"/>
    <w:rsid w:val="005E6211"/>
    <w:rsid w:val="005E68BC"/>
    <w:rsid w:val="005E6942"/>
    <w:rsid w:val="005E6B8C"/>
    <w:rsid w:val="005E6E09"/>
    <w:rsid w:val="005E75CC"/>
    <w:rsid w:val="005E76E2"/>
    <w:rsid w:val="005E7B36"/>
    <w:rsid w:val="005F02E6"/>
    <w:rsid w:val="005F0540"/>
    <w:rsid w:val="005F0CCD"/>
    <w:rsid w:val="005F10F1"/>
    <w:rsid w:val="005F1185"/>
    <w:rsid w:val="005F1911"/>
    <w:rsid w:val="005F2CBA"/>
    <w:rsid w:val="005F3216"/>
    <w:rsid w:val="005F3607"/>
    <w:rsid w:val="005F3D4C"/>
    <w:rsid w:val="005F43DF"/>
    <w:rsid w:val="005F45AD"/>
    <w:rsid w:val="005F476F"/>
    <w:rsid w:val="005F4C8E"/>
    <w:rsid w:val="005F4DFE"/>
    <w:rsid w:val="005F4EF9"/>
    <w:rsid w:val="005F4F5F"/>
    <w:rsid w:val="005F5990"/>
    <w:rsid w:val="005F5B62"/>
    <w:rsid w:val="005F5F99"/>
    <w:rsid w:val="005F7AA4"/>
    <w:rsid w:val="005F7B6A"/>
    <w:rsid w:val="005F7C9D"/>
    <w:rsid w:val="00600387"/>
    <w:rsid w:val="00600808"/>
    <w:rsid w:val="00600929"/>
    <w:rsid w:val="00600D78"/>
    <w:rsid w:val="006015AE"/>
    <w:rsid w:val="006015D9"/>
    <w:rsid w:val="00601708"/>
    <w:rsid w:val="006017B1"/>
    <w:rsid w:val="00601F6D"/>
    <w:rsid w:val="00601FFB"/>
    <w:rsid w:val="00602436"/>
    <w:rsid w:val="00602CDB"/>
    <w:rsid w:val="00603C01"/>
    <w:rsid w:val="00604471"/>
    <w:rsid w:val="00604B66"/>
    <w:rsid w:val="00605FC1"/>
    <w:rsid w:val="0060685F"/>
    <w:rsid w:val="00606996"/>
    <w:rsid w:val="00606F65"/>
    <w:rsid w:val="00607066"/>
    <w:rsid w:val="00607197"/>
    <w:rsid w:val="00607A16"/>
    <w:rsid w:val="00607C19"/>
    <w:rsid w:val="00607C75"/>
    <w:rsid w:val="00607D14"/>
    <w:rsid w:val="00607F82"/>
    <w:rsid w:val="00607FF3"/>
    <w:rsid w:val="0061042D"/>
    <w:rsid w:val="0061090D"/>
    <w:rsid w:val="006109F8"/>
    <w:rsid w:val="00611A45"/>
    <w:rsid w:val="00611A94"/>
    <w:rsid w:val="006123CD"/>
    <w:rsid w:val="00612534"/>
    <w:rsid w:val="006136B5"/>
    <w:rsid w:val="006147EA"/>
    <w:rsid w:val="00614BFF"/>
    <w:rsid w:val="00615CBD"/>
    <w:rsid w:val="006175C6"/>
    <w:rsid w:val="00617977"/>
    <w:rsid w:val="00617F35"/>
    <w:rsid w:val="00620442"/>
    <w:rsid w:val="0062151C"/>
    <w:rsid w:val="0062174D"/>
    <w:rsid w:val="00621C58"/>
    <w:rsid w:val="00621F17"/>
    <w:rsid w:val="00623075"/>
    <w:rsid w:val="0062329B"/>
    <w:rsid w:val="0062353E"/>
    <w:rsid w:val="00623588"/>
    <w:rsid w:val="00623910"/>
    <w:rsid w:val="00623FB9"/>
    <w:rsid w:val="006243D4"/>
    <w:rsid w:val="00624536"/>
    <w:rsid w:val="006246BE"/>
    <w:rsid w:val="00624A27"/>
    <w:rsid w:val="00624D74"/>
    <w:rsid w:val="00624DB1"/>
    <w:rsid w:val="00625386"/>
    <w:rsid w:val="00625432"/>
    <w:rsid w:val="006265E9"/>
    <w:rsid w:val="00626A9F"/>
    <w:rsid w:val="00626E7C"/>
    <w:rsid w:val="00626F6E"/>
    <w:rsid w:val="006270A7"/>
    <w:rsid w:val="0062716D"/>
    <w:rsid w:val="006271BC"/>
    <w:rsid w:val="006273EC"/>
    <w:rsid w:val="00627AF2"/>
    <w:rsid w:val="00627E58"/>
    <w:rsid w:val="00630889"/>
    <w:rsid w:val="0063095E"/>
    <w:rsid w:val="00632191"/>
    <w:rsid w:val="006323A6"/>
    <w:rsid w:val="00632F94"/>
    <w:rsid w:val="006341DC"/>
    <w:rsid w:val="0063421E"/>
    <w:rsid w:val="00634629"/>
    <w:rsid w:val="00634C22"/>
    <w:rsid w:val="00635314"/>
    <w:rsid w:val="00635B2D"/>
    <w:rsid w:val="00635D05"/>
    <w:rsid w:val="00635D44"/>
    <w:rsid w:val="0063632F"/>
    <w:rsid w:val="006368E7"/>
    <w:rsid w:val="00637BBB"/>
    <w:rsid w:val="00637E1A"/>
    <w:rsid w:val="00640B33"/>
    <w:rsid w:val="00640E38"/>
    <w:rsid w:val="006417CA"/>
    <w:rsid w:val="0064259A"/>
    <w:rsid w:val="00642C4D"/>
    <w:rsid w:val="006434B8"/>
    <w:rsid w:val="006438E8"/>
    <w:rsid w:val="00643E6A"/>
    <w:rsid w:val="00644570"/>
    <w:rsid w:val="00644606"/>
    <w:rsid w:val="00644B11"/>
    <w:rsid w:val="006459F7"/>
    <w:rsid w:val="00646286"/>
    <w:rsid w:val="00646B7F"/>
    <w:rsid w:val="00646B97"/>
    <w:rsid w:val="00646C8B"/>
    <w:rsid w:val="006472FE"/>
    <w:rsid w:val="00647509"/>
    <w:rsid w:val="00650378"/>
    <w:rsid w:val="006505A8"/>
    <w:rsid w:val="00650C56"/>
    <w:rsid w:val="0065102A"/>
    <w:rsid w:val="00651177"/>
    <w:rsid w:val="0065139C"/>
    <w:rsid w:val="00652858"/>
    <w:rsid w:val="00653C1A"/>
    <w:rsid w:val="00654580"/>
    <w:rsid w:val="00654A2D"/>
    <w:rsid w:val="006551CC"/>
    <w:rsid w:val="006552C3"/>
    <w:rsid w:val="006558DC"/>
    <w:rsid w:val="00656753"/>
    <w:rsid w:val="00656B27"/>
    <w:rsid w:val="00656D75"/>
    <w:rsid w:val="00656DC6"/>
    <w:rsid w:val="006575D3"/>
    <w:rsid w:val="006576FD"/>
    <w:rsid w:val="00657DF8"/>
    <w:rsid w:val="00657F8B"/>
    <w:rsid w:val="00660401"/>
    <w:rsid w:val="006609D5"/>
    <w:rsid w:val="00661640"/>
    <w:rsid w:val="00661742"/>
    <w:rsid w:val="006618FC"/>
    <w:rsid w:val="00661972"/>
    <w:rsid w:val="00661C7E"/>
    <w:rsid w:val="00662731"/>
    <w:rsid w:val="00662815"/>
    <w:rsid w:val="006629B9"/>
    <w:rsid w:val="00663805"/>
    <w:rsid w:val="00663D00"/>
    <w:rsid w:val="00663E85"/>
    <w:rsid w:val="00663E86"/>
    <w:rsid w:val="00664281"/>
    <w:rsid w:val="00664393"/>
    <w:rsid w:val="006654D9"/>
    <w:rsid w:val="00665E8A"/>
    <w:rsid w:val="00665ECF"/>
    <w:rsid w:val="00666E42"/>
    <w:rsid w:val="00667061"/>
    <w:rsid w:val="0066784B"/>
    <w:rsid w:val="0067003D"/>
    <w:rsid w:val="0067009C"/>
    <w:rsid w:val="006700B3"/>
    <w:rsid w:val="00670950"/>
    <w:rsid w:val="006717FF"/>
    <w:rsid w:val="00671B7E"/>
    <w:rsid w:val="00671E26"/>
    <w:rsid w:val="006720C4"/>
    <w:rsid w:val="00672141"/>
    <w:rsid w:val="006721B0"/>
    <w:rsid w:val="0067281B"/>
    <w:rsid w:val="0067288B"/>
    <w:rsid w:val="00673F35"/>
    <w:rsid w:val="0067408D"/>
    <w:rsid w:val="00675328"/>
    <w:rsid w:val="0067559F"/>
    <w:rsid w:val="00675A6E"/>
    <w:rsid w:val="00675ADC"/>
    <w:rsid w:val="006764EE"/>
    <w:rsid w:val="006767BC"/>
    <w:rsid w:val="00676EA2"/>
    <w:rsid w:val="00677229"/>
    <w:rsid w:val="00677A5B"/>
    <w:rsid w:val="00677BFE"/>
    <w:rsid w:val="00680E79"/>
    <w:rsid w:val="006811B0"/>
    <w:rsid w:val="00681251"/>
    <w:rsid w:val="00681D75"/>
    <w:rsid w:val="0068242E"/>
    <w:rsid w:val="00682831"/>
    <w:rsid w:val="00682942"/>
    <w:rsid w:val="00684BAF"/>
    <w:rsid w:val="00684BB5"/>
    <w:rsid w:val="00685762"/>
    <w:rsid w:val="006865A5"/>
    <w:rsid w:val="006865BD"/>
    <w:rsid w:val="006876FB"/>
    <w:rsid w:val="0069006F"/>
    <w:rsid w:val="006906A3"/>
    <w:rsid w:val="00690F5B"/>
    <w:rsid w:val="00692633"/>
    <w:rsid w:val="006935F3"/>
    <w:rsid w:val="0069416C"/>
    <w:rsid w:val="006947CA"/>
    <w:rsid w:val="0069564B"/>
    <w:rsid w:val="0069567D"/>
    <w:rsid w:val="0069572E"/>
    <w:rsid w:val="00695D53"/>
    <w:rsid w:val="0069637C"/>
    <w:rsid w:val="00696E68"/>
    <w:rsid w:val="00696EBB"/>
    <w:rsid w:val="00697DF3"/>
    <w:rsid w:val="006A01D0"/>
    <w:rsid w:val="006A0713"/>
    <w:rsid w:val="006A09F9"/>
    <w:rsid w:val="006A11CA"/>
    <w:rsid w:val="006A17B3"/>
    <w:rsid w:val="006A17B9"/>
    <w:rsid w:val="006A1F10"/>
    <w:rsid w:val="006A23AA"/>
    <w:rsid w:val="006A23BD"/>
    <w:rsid w:val="006A2D64"/>
    <w:rsid w:val="006A300F"/>
    <w:rsid w:val="006A3602"/>
    <w:rsid w:val="006A3B50"/>
    <w:rsid w:val="006A47AD"/>
    <w:rsid w:val="006A4991"/>
    <w:rsid w:val="006A4BA0"/>
    <w:rsid w:val="006A4D4E"/>
    <w:rsid w:val="006A5188"/>
    <w:rsid w:val="006A52A5"/>
    <w:rsid w:val="006A539B"/>
    <w:rsid w:val="006A619C"/>
    <w:rsid w:val="006A64D0"/>
    <w:rsid w:val="006A70EE"/>
    <w:rsid w:val="006A758E"/>
    <w:rsid w:val="006A775B"/>
    <w:rsid w:val="006A788F"/>
    <w:rsid w:val="006A7BC0"/>
    <w:rsid w:val="006B007C"/>
    <w:rsid w:val="006B016C"/>
    <w:rsid w:val="006B0D2F"/>
    <w:rsid w:val="006B0D65"/>
    <w:rsid w:val="006B0EFE"/>
    <w:rsid w:val="006B173F"/>
    <w:rsid w:val="006B229F"/>
    <w:rsid w:val="006B2832"/>
    <w:rsid w:val="006B2FD7"/>
    <w:rsid w:val="006B3C51"/>
    <w:rsid w:val="006B4B71"/>
    <w:rsid w:val="006B5E15"/>
    <w:rsid w:val="006B630A"/>
    <w:rsid w:val="006B669B"/>
    <w:rsid w:val="006B73F2"/>
    <w:rsid w:val="006B7792"/>
    <w:rsid w:val="006B7C24"/>
    <w:rsid w:val="006C0137"/>
    <w:rsid w:val="006C034A"/>
    <w:rsid w:val="006C057B"/>
    <w:rsid w:val="006C05AD"/>
    <w:rsid w:val="006C1577"/>
    <w:rsid w:val="006C1A37"/>
    <w:rsid w:val="006C1AFC"/>
    <w:rsid w:val="006C2244"/>
    <w:rsid w:val="006C2BC2"/>
    <w:rsid w:val="006C3D3D"/>
    <w:rsid w:val="006C3E36"/>
    <w:rsid w:val="006C41AB"/>
    <w:rsid w:val="006C453E"/>
    <w:rsid w:val="006C4D32"/>
    <w:rsid w:val="006C52B8"/>
    <w:rsid w:val="006C5ACD"/>
    <w:rsid w:val="006C5D6A"/>
    <w:rsid w:val="006C5D7C"/>
    <w:rsid w:val="006C6300"/>
    <w:rsid w:val="006C6B9A"/>
    <w:rsid w:val="006C6C70"/>
    <w:rsid w:val="006C7ABE"/>
    <w:rsid w:val="006D01FC"/>
    <w:rsid w:val="006D1544"/>
    <w:rsid w:val="006D1826"/>
    <w:rsid w:val="006D1883"/>
    <w:rsid w:val="006D2DFA"/>
    <w:rsid w:val="006D3253"/>
    <w:rsid w:val="006D36B7"/>
    <w:rsid w:val="006D399B"/>
    <w:rsid w:val="006D3A49"/>
    <w:rsid w:val="006D3B8E"/>
    <w:rsid w:val="006D444E"/>
    <w:rsid w:val="006D47A8"/>
    <w:rsid w:val="006D4A2D"/>
    <w:rsid w:val="006D4AB5"/>
    <w:rsid w:val="006D53C9"/>
    <w:rsid w:val="006D5555"/>
    <w:rsid w:val="006D5C96"/>
    <w:rsid w:val="006D5E1C"/>
    <w:rsid w:val="006D686D"/>
    <w:rsid w:val="006D6CBA"/>
    <w:rsid w:val="006D6F5D"/>
    <w:rsid w:val="006D7168"/>
    <w:rsid w:val="006D740B"/>
    <w:rsid w:val="006D7BCA"/>
    <w:rsid w:val="006E16F1"/>
    <w:rsid w:val="006E1E1C"/>
    <w:rsid w:val="006E1E37"/>
    <w:rsid w:val="006E25B8"/>
    <w:rsid w:val="006E29C6"/>
    <w:rsid w:val="006E359B"/>
    <w:rsid w:val="006E36BE"/>
    <w:rsid w:val="006E3715"/>
    <w:rsid w:val="006E37A8"/>
    <w:rsid w:val="006E3F30"/>
    <w:rsid w:val="006E4446"/>
    <w:rsid w:val="006E50AC"/>
    <w:rsid w:val="006E52BD"/>
    <w:rsid w:val="006E5805"/>
    <w:rsid w:val="006E5D86"/>
    <w:rsid w:val="006E6B1D"/>
    <w:rsid w:val="006E6BBF"/>
    <w:rsid w:val="006E6D36"/>
    <w:rsid w:val="006E735A"/>
    <w:rsid w:val="006E746F"/>
    <w:rsid w:val="006E75BF"/>
    <w:rsid w:val="006F009B"/>
    <w:rsid w:val="006F0398"/>
    <w:rsid w:val="006F07CF"/>
    <w:rsid w:val="006F09B5"/>
    <w:rsid w:val="006F09C3"/>
    <w:rsid w:val="006F0C8E"/>
    <w:rsid w:val="006F11EF"/>
    <w:rsid w:val="006F1349"/>
    <w:rsid w:val="006F19A7"/>
    <w:rsid w:val="006F1DCA"/>
    <w:rsid w:val="006F201F"/>
    <w:rsid w:val="006F218D"/>
    <w:rsid w:val="006F24B0"/>
    <w:rsid w:val="006F2C03"/>
    <w:rsid w:val="006F30F5"/>
    <w:rsid w:val="006F3225"/>
    <w:rsid w:val="006F48B3"/>
    <w:rsid w:val="006F48B8"/>
    <w:rsid w:val="006F4965"/>
    <w:rsid w:val="006F4ACE"/>
    <w:rsid w:val="006F553C"/>
    <w:rsid w:val="006F5924"/>
    <w:rsid w:val="006F5BC4"/>
    <w:rsid w:val="006F6258"/>
    <w:rsid w:val="006F64CB"/>
    <w:rsid w:val="006F65E1"/>
    <w:rsid w:val="006F6E7F"/>
    <w:rsid w:val="006F7DBE"/>
    <w:rsid w:val="006F7F8E"/>
    <w:rsid w:val="006F7FC7"/>
    <w:rsid w:val="00700283"/>
    <w:rsid w:val="007002A0"/>
    <w:rsid w:val="0070034C"/>
    <w:rsid w:val="0070095F"/>
    <w:rsid w:val="00701220"/>
    <w:rsid w:val="00701531"/>
    <w:rsid w:val="00701552"/>
    <w:rsid w:val="0070195E"/>
    <w:rsid w:val="00702A02"/>
    <w:rsid w:val="00703E0C"/>
    <w:rsid w:val="00704797"/>
    <w:rsid w:val="007047BC"/>
    <w:rsid w:val="00704A99"/>
    <w:rsid w:val="00704FDE"/>
    <w:rsid w:val="00705448"/>
    <w:rsid w:val="00705DF2"/>
    <w:rsid w:val="00705E03"/>
    <w:rsid w:val="00706B04"/>
    <w:rsid w:val="00706B9D"/>
    <w:rsid w:val="0070761A"/>
    <w:rsid w:val="0070788C"/>
    <w:rsid w:val="00707C73"/>
    <w:rsid w:val="0071069C"/>
    <w:rsid w:val="00710EF5"/>
    <w:rsid w:val="007116E6"/>
    <w:rsid w:val="00712077"/>
    <w:rsid w:val="007122EC"/>
    <w:rsid w:val="007125F1"/>
    <w:rsid w:val="00712EEA"/>
    <w:rsid w:val="00712F70"/>
    <w:rsid w:val="00712FBE"/>
    <w:rsid w:val="007130E2"/>
    <w:rsid w:val="0071335D"/>
    <w:rsid w:val="00713D0B"/>
    <w:rsid w:val="00713FA9"/>
    <w:rsid w:val="0071449E"/>
    <w:rsid w:val="00714504"/>
    <w:rsid w:val="007157D1"/>
    <w:rsid w:val="00715A82"/>
    <w:rsid w:val="007160B3"/>
    <w:rsid w:val="0071616A"/>
    <w:rsid w:val="007165CE"/>
    <w:rsid w:val="0071742A"/>
    <w:rsid w:val="007175B5"/>
    <w:rsid w:val="0071764F"/>
    <w:rsid w:val="00717A34"/>
    <w:rsid w:val="00717C34"/>
    <w:rsid w:val="00717D32"/>
    <w:rsid w:val="0072106D"/>
    <w:rsid w:val="00722CEA"/>
    <w:rsid w:val="00724292"/>
    <w:rsid w:val="007255CD"/>
    <w:rsid w:val="00725897"/>
    <w:rsid w:val="00726636"/>
    <w:rsid w:val="0072699A"/>
    <w:rsid w:val="007278AE"/>
    <w:rsid w:val="00727AF0"/>
    <w:rsid w:val="00727CAB"/>
    <w:rsid w:val="007300F5"/>
    <w:rsid w:val="007301C6"/>
    <w:rsid w:val="00730B26"/>
    <w:rsid w:val="00730E8F"/>
    <w:rsid w:val="00731634"/>
    <w:rsid w:val="007319ED"/>
    <w:rsid w:val="00731D48"/>
    <w:rsid w:val="00732A0D"/>
    <w:rsid w:val="00732E36"/>
    <w:rsid w:val="00733D9F"/>
    <w:rsid w:val="00733F4A"/>
    <w:rsid w:val="00734484"/>
    <w:rsid w:val="007347C3"/>
    <w:rsid w:val="00734DD2"/>
    <w:rsid w:val="00735F11"/>
    <w:rsid w:val="00735F71"/>
    <w:rsid w:val="00736022"/>
    <w:rsid w:val="00736BFB"/>
    <w:rsid w:val="00736D0F"/>
    <w:rsid w:val="00736E6F"/>
    <w:rsid w:val="00736FB0"/>
    <w:rsid w:val="007371E4"/>
    <w:rsid w:val="007372B4"/>
    <w:rsid w:val="007372FA"/>
    <w:rsid w:val="0073789B"/>
    <w:rsid w:val="00740367"/>
    <w:rsid w:val="0074058D"/>
    <w:rsid w:val="00740B63"/>
    <w:rsid w:val="00741994"/>
    <w:rsid w:val="00741FC9"/>
    <w:rsid w:val="00742076"/>
    <w:rsid w:val="007422B5"/>
    <w:rsid w:val="007443E3"/>
    <w:rsid w:val="007448FF"/>
    <w:rsid w:val="007450AC"/>
    <w:rsid w:val="007450BD"/>
    <w:rsid w:val="00745136"/>
    <w:rsid w:val="00745467"/>
    <w:rsid w:val="0074547A"/>
    <w:rsid w:val="00745A15"/>
    <w:rsid w:val="00745DD2"/>
    <w:rsid w:val="0074619D"/>
    <w:rsid w:val="007461A2"/>
    <w:rsid w:val="00747459"/>
    <w:rsid w:val="00750AF6"/>
    <w:rsid w:val="00750C1A"/>
    <w:rsid w:val="00750D1E"/>
    <w:rsid w:val="00751354"/>
    <w:rsid w:val="00751442"/>
    <w:rsid w:val="0075174C"/>
    <w:rsid w:val="0075270F"/>
    <w:rsid w:val="007528C6"/>
    <w:rsid w:val="007531A8"/>
    <w:rsid w:val="00753782"/>
    <w:rsid w:val="007537B3"/>
    <w:rsid w:val="00753A45"/>
    <w:rsid w:val="007541CB"/>
    <w:rsid w:val="00754EB2"/>
    <w:rsid w:val="0075541D"/>
    <w:rsid w:val="007558F2"/>
    <w:rsid w:val="00756909"/>
    <w:rsid w:val="00756D42"/>
    <w:rsid w:val="00756FF3"/>
    <w:rsid w:val="007574EE"/>
    <w:rsid w:val="00757BD8"/>
    <w:rsid w:val="00757DE2"/>
    <w:rsid w:val="00760281"/>
    <w:rsid w:val="00760D10"/>
    <w:rsid w:val="00760F58"/>
    <w:rsid w:val="00760F8D"/>
    <w:rsid w:val="007614B5"/>
    <w:rsid w:val="0076184F"/>
    <w:rsid w:val="007619B2"/>
    <w:rsid w:val="007619D8"/>
    <w:rsid w:val="00761FCF"/>
    <w:rsid w:val="0076209A"/>
    <w:rsid w:val="00762108"/>
    <w:rsid w:val="00762D46"/>
    <w:rsid w:val="007638A3"/>
    <w:rsid w:val="00763ADB"/>
    <w:rsid w:val="00763C13"/>
    <w:rsid w:val="00763CE6"/>
    <w:rsid w:val="00763F0C"/>
    <w:rsid w:val="007648B8"/>
    <w:rsid w:val="00764BF5"/>
    <w:rsid w:val="00765341"/>
    <w:rsid w:val="00765783"/>
    <w:rsid w:val="00765822"/>
    <w:rsid w:val="007659BD"/>
    <w:rsid w:val="0076623C"/>
    <w:rsid w:val="00766388"/>
    <w:rsid w:val="00766602"/>
    <w:rsid w:val="007677E1"/>
    <w:rsid w:val="00770A8E"/>
    <w:rsid w:val="00770AAA"/>
    <w:rsid w:val="00770E38"/>
    <w:rsid w:val="00771C71"/>
    <w:rsid w:val="00773CEF"/>
    <w:rsid w:val="0077450F"/>
    <w:rsid w:val="00774DC4"/>
    <w:rsid w:val="007751DE"/>
    <w:rsid w:val="007755FB"/>
    <w:rsid w:val="007762C6"/>
    <w:rsid w:val="00776AF1"/>
    <w:rsid w:val="00777A31"/>
    <w:rsid w:val="007801F7"/>
    <w:rsid w:val="00780232"/>
    <w:rsid w:val="0078061F"/>
    <w:rsid w:val="00780A69"/>
    <w:rsid w:val="00780D62"/>
    <w:rsid w:val="00780D91"/>
    <w:rsid w:val="0078133D"/>
    <w:rsid w:val="00781958"/>
    <w:rsid w:val="00781E34"/>
    <w:rsid w:val="00782886"/>
    <w:rsid w:val="00782DEC"/>
    <w:rsid w:val="00783521"/>
    <w:rsid w:val="00783668"/>
    <w:rsid w:val="00784949"/>
    <w:rsid w:val="00784CE3"/>
    <w:rsid w:val="007851C7"/>
    <w:rsid w:val="007852E3"/>
    <w:rsid w:val="00785476"/>
    <w:rsid w:val="007854C8"/>
    <w:rsid w:val="00785785"/>
    <w:rsid w:val="00786041"/>
    <w:rsid w:val="00787DA7"/>
    <w:rsid w:val="00790E56"/>
    <w:rsid w:val="00790FC0"/>
    <w:rsid w:val="00791DED"/>
    <w:rsid w:val="00791E18"/>
    <w:rsid w:val="00792051"/>
    <w:rsid w:val="0079281C"/>
    <w:rsid w:val="00792AA8"/>
    <w:rsid w:val="00792E8E"/>
    <w:rsid w:val="00793207"/>
    <w:rsid w:val="00793AAE"/>
    <w:rsid w:val="007942BE"/>
    <w:rsid w:val="0079459C"/>
    <w:rsid w:val="00794972"/>
    <w:rsid w:val="0079574C"/>
    <w:rsid w:val="0079585E"/>
    <w:rsid w:val="00795C08"/>
    <w:rsid w:val="00795E8B"/>
    <w:rsid w:val="007965CB"/>
    <w:rsid w:val="00796784"/>
    <w:rsid w:val="00796EE7"/>
    <w:rsid w:val="00797022"/>
    <w:rsid w:val="0079770D"/>
    <w:rsid w:val="00797CDA"/>
    <w:rsid w:val="007A09D3"/>
    <w:rsid w:val="007A0A65"/>
    <w:rsid w:val="007A2F24"/>
    <w:rsid w:val="007A3387"/>
    <w:rsid w:val="007A386D"/>
    <w:rsid w:val="007A3ABE"/>
    <w:rsid w:val="007A3BFA"/>
    <w:rsid w:val="007A3EEB"/>
    <w:rsid w:val="007A488F"/>
    <w:rsid w:val="007A4962"/>
    <w:rsid w:val="007A4AEE"/>
    <w:rsid w:val="007A4CB0"/>
    <w:rsid w:val="007A508F"/>
    <w:rsid w:val="007A58B0"/>
    <w:rsid w:val="007A5B52"/>
    <w:rsid w:val="007A5B7A"/>
    <w:rsid w:val="007A5C63"/>
    <w:rsid w:val="007A5D8B"/>
    <w:rsid w:val="007A6092"/>
    <w:rsid w:val="007A60F8"/>
    <w:rsid w:val="007A62C3"/>
    <w:rsid w:val="007A6B34"/>
    <w:rsid w:val="007A6D49"/>
    <w:rsid w:val="007A7341"/>
    <w:rsid w:val="007B1008"/>
    <w:rsid w:val="007B110B"/>
    <w:rsid w:val="007B121C"/>
    <w:rsid w:val="007B1412"/>
    <w:rsid w:val="007B16D3"/>
    <w:rsid w:val="007B1737"/>
    <w:rsid w:val="007B2617"/>
    <w:rsid w:val="007B2A86"/>
    <w:rsid w:val="007B2C94"/>
    <w:rsid w:val="007B341B"/>
    <w:rsid w:val="007B3F34"/>
    <w:rsid w:val="007B4102"/>
    <w:rsid w:val="007B4886"/>
    <w:rsid w:val="007B57DA"/>
    <w:rsid w:val="007B651A"/>
    <w:rsid w:val="007B6648"/>
    <w:rsid w:val="007B6669"/>
    <w:rsid w:val="007B6EBC"/>
    <w:rsid w:val="007B711D"/>
    <w:rsid w:val="007B7AFB"/>
    <w:rsid w:val="007C0C38"/>
    <w:rsid w:val="007C14F0"/>
    <w:rsid w:val="007C1574"/>
    <w:rsid w:val="007C1817"/>
    <w:rsid w:val="007C184B"/>
    <w:rsid w:val="007C2035"/>
    <w:rsid w:val="007C25B4"/>
    <w:rsid w:val="007C25EC"/>
    <w:rsid w:val="007C265A"/>
    <w:rsid w:val="007C311B"/>
    <w:rsid w:val="007C462E"/>
    <w:rsid w:val="007C4A03"/>
    <w:rsid w:val="007C506B"/>
    <w:rsid w:val="007C5320"/>
    <w:rsid w:val="007C5C5F"/>
    <w:rsid w:val="007C613C"/>
    <w:rsid w:val="007C6502"/>
    <w:rsid w:val="007C68A9"/>
    <w:rsid w:val="007C717F"/>
    <w:rsid w:val="007C7A06"/>
    <w:rsid w:val="007C7C16"/>
    <w:rsid w:val="007D0251"/>
    <w:rsid w:val="007D047D"/>
    <w:rsid w:val="007D0986"/>
    <w:rsid w:val="007D2520"/>
    <w:rsid w:val="007D2A2B"/>
    <w:rsid w:val="007D2AD2"/>
    <w:rsid w:val="007D2B53"/>
    <w:rsid w:val="007D3546"/>
    <w:rsid w:val="007D444E"/>
    <w:rsid w:val="007D4AC4"/>
    <w:rsid w:val="007D4E34"/>
    <w:rsid w:val="007D51F5"/>
    <w:rsid w:val="007D5442"/>
    <w:rsid w:val="007D580C"/>
    <w:rsid w:val="007D5987"/>
    <w:rsid w:val="007D59A7"/>
    <w:rsid w:val="007D5DE7"/>
    <w:rsid w:val="007D610E"/>
    <w:rsid w:val="007D698B"/>
    <w:rsid w:val="007D6B38"/>
    <w:rsid w:val="007D74C7"/>
    <w:rsid w:val="007D7936"/>
    <w:rsid w:val="007D7BB6"/>
    <w:rsid w:val="007E00D2"/>
    <w:rsid w:val="007E02E1"/>
    <w:rsid w:val="007E034A"/>
    <w:rsid w:val="007E059F"/>
    <w:rsid w:val="007E06C3"/>
    <w:rsid w:val="007E0D0D"/>
    <w:rsid w:val="007E12B1"/>
    <w:rsid w:val="007E13EB"/>
    <w:rsid w:val="007E1D36"/>
    <w:rsid w:val="007E1D79"/>
    <w:rsid w:val="007E26F7"/>
    <w:rsid w:val="007E292C"/>
    <w:rsid w:val="007E33D8"/>
    <w:rsid w:val="007E3496"/>
    <w:rsid w:val="007E3C89"/>
    <w:rsid w:val="007E3FE4"/>
    <w:rsid w:val="007E4FD6"/>
    <w:rsid w:val="007E5A94"/>
    <w:rsid w:val="007E5B46"/>
    <w:rsid w:val="007E5D35"/>
    <w:rsid w:val="007E5FBC"/>
    <w:rsid w:val="007E625F"/>
    <w:rsid w:val="007E6936"/>
    <w:rsid w:val="007E7077"/>
    <w:rsid w:val="007E7C0B"/>
    <w:rsid w:val="007F0535"/>
    <w:rsid w:val="007F0C43"/>
    <w:rsid w:val="007F16DC"/>
    <w:rsid w:val="007F1CEB"/>
    <w:rsid w:val="007F2464"/>
    <w:rsid w:val="007F33F5"/>
    <w:rsid w:val="007F364B"/>
    <w:rsid w:val="007F365F"/>
    <w:rsid w:val="007F3D6A"/>
    <w:rsid w:val="007F3F4B"/>
    <w:rsid w:val="007F4601"/>
    <w:rsid w:val="007F52A6"/>
    <w:rsid w:val="007F561E"/>
    <w:rsid w:val="007F5789"/>
    <w:rsid w:val="007F609E"/>
    <w:rsid w:val="007F68DA"/>
    <w:rsid w:val="007F6AD1"/>
    <w:rsid w:val="007F7838"/>
    <w:rsid w:val="008004E7"/>
    <w:rsid w:val="0080163C"/>
    <w:rsid w:val="00801FD3"/>
    <w:rsid w:val="00802074"/>
    <w:rsid w:val="0080276C"/>
    <w:rsid w:val="00802B37"/>
    <w:rsid w:val="00802E50"/>
    <w:rsid w:val="00803E52"/>
    <w:rsid w:val="00803E6F"/>
    <w:rsid w:val="00804FF6"/>
    <w:rsid w:val="00805093"/>
    <w:rsid w:val="008050E7"/>
    <w:rsid w:val="0080542F"/>
    <w:rsid w:val="008054D3"/>
    <w:rsid w:val="00805EFA"/>
    <w:rsid w:val="008060AF"/>
    <w:rsid w:val="008060C8"/>
    <w:rsid w:val="008066C5"/>
    <w:rsid w:val="008068E3"/>
    <w:rsid w:val="00806D57"/>
    <w:rsid w:val="0080781E"/>
    <w:rsid w:val="00807906"/>
    <w:rsid w:val="00810041"/>
    <w:rsid w:val="00810ECD"/>
    <w:rsid w:val="00810F5C"/>
    <w:rsid w:val="0081112F"/>
    <w:rsid w:val="008116EB"/>
    <w:rsid w:val="00811713"/>
    <w:rsid w:val="00812723"/>
    <w:rsid w:val="00812C8B"/>
    <w:rsid w:val="00812E66"/>
    <w:rsid w:val="00812EE6"/>
    <w:rsid w:val="00813ED6"/>
    <w:rsid w:val="0081422F"/>
    <w:rsid w:val="00814360"/>
    <w:rsid w:val="00814A6A"/>
    <w:rsid w:val="00814B78"/>
    <w:rsid w:val="00814D3A"/>
    <w:rsid w:val="00814ED4"/>
    <w:rsid w:val="008152E3"/>
    <w:rsid w:val="0081557C"/>
    <w:rsid w:val="008159B1"/>
    <w:rsid w:val="00815BAB"/>
    <w:rsid w:val="00816167"/>
    <w:rsid w:val="008166C0"/>
    <w:rsid w:val="00816C6E"/>
    <w:rsid w:val="00816ED5"/>
    <w:rsid w:val="00817A24"/>
    <w:rsid w:val="00820282"/>
    <w:rsid w:val="00820651"/>
    <w:rsid w:val="00820757"/>
    <w:rsid w:val="008208C4"/>
    <w:rsid w:val="0082117F"/>
    <w:rsid w:val="00821E85"/>
    <w:rsid w:val="0082251E"/>
    <w:rsid w:val="0082257A"/>
    <w:rsid w:val="0082260C"/>
    <w:rsid w:val="008231A1"/>
    <w:rsid w:val="00823277"/>
    <w:rsid w:val="00825124"/>
    <w:rsid w:val="00825257"/>
    <w:rsid w:val="0082605A"/>
    <w:rsid w:val="0082619C"/>
    <w:rsid w:val="008261C6"/>
    <w:rsid w:val="0082674D"/>
    <w:rsid w:val="00826EFA"/>
    <w:rsid w:val="008271B6"/>
    <w:rsid w:val="008274EA"/>
    <w:rsid w:val="008277F5"/>
    <w:rsid w:val="00827E1E"/>
    <w:rsid w:val="0083001F"/>
    <w:rsid w:val="0083022A"/>
    <w:rsid w:val="00830AAD"/>
    <w:rsid w:val="00830DE2"/>
    <w:rsid w:val="0083171F"/>
    <w:rsid w:val="00831A0D"/>
    <w:rsid w:val="008323B7"/>
    <w:rsid w:val="00832B8F"/>
    <w:rsid w:val="00832F52"/>
    <w:rsid w:val="00833291"/>
    <w:rsid w:val="008332FC"/>
    <w:rsid w:val="00833706"/>
    <w:rsid w:val="00833E3A"/>
    <w:rsid w:val="00833FB1"/>
    <w:rsid w:val="0083410C"/>
    <w:rsid w:val="008346CD"/>
    <w:rsid w:val="00834733"/>
    <w:rsid w:val="00834A01"/>
    <w:rsid w:val="00834A5A"/>
    <w:rsid w:val="00835263"/>
    <w:rsid w:val="00835572"/>
    <w:rsid w:val="0083693B"/>
    <w:rsid w:val="00836AD2"/>
    <w:rsid w:val="00837222"/>
    <w:rsid w:val="008375CC"/>
    <w:rsid w:val="00837BC3"/>
    <w:rsid w:val="008404F5"/>
    <w:rsid w:val="00840C20"/>
    <w:rsid w:val="00840EBF"/>
    <w:rsid w:val="008415CC"/>
    <w:rsid w:val="00841995"/>
    <w:rsid w:val="00841B5F"/>
    <w:rsid w:val="0084233D"/>
    <w:rsid w:val="008424BB"/>
    <w:rsid w:val="00842834"/>
    <w:rsid w:val="00842862"/>
    <w:rsid w:val="00843211"/>
    <w:rsid w:val="0084338E"/>
    <w:rsid w:val="0084367E"/>
    <w:rsid w:val="00843EB6"/>
    <w:rsid w:val="0084425C"/>
    <w:rsid w:val="00844A64"/>
    <w:rsid w:val="00845199"/>
    <w:rsid w:val="00845526"/>
    <w:rsid w:val="0084580A"/>
    <w:rsid w:val="00845D98"/>
    <w:rsid w:val="00846169"/>
    <w:rsid w:val="008475C3"/>
    <w:rsid w:val="00847DFE"/>
    <w:rsid w:val="00847E53"/>
    <w:rsid w:val="0085015C"/>
    <w:rsid w:val="008503CA"/>
    <w:rsid w:val="00850FD9"/>
    <w:rsid w:val="00851037"/>
    <w:rsid w:val="00851111"/>
    <w:rsid w:val="008516B9"/>
    <w:rsid w:val="0085253C"/>
    <w:rsid w:val="008525CF"/>
    <w:rsid w:val="00852694"/>
    <w:rsid w:val="008532C1"/>
    <w:rsid w:val="008541B5"/>
    <w:rsid w:val="008542CC"/>
    <w:rsid w:val="00854380"/>
    <w:rsid w:val="008545C8"/>
    <w:rsid w:val="0085493C"/>
    <w:rsid w:val="00854C2E"/>
    <w:rsid w:val="0085511B"/>
    <w:rsid w:val="00855A2B"/>
    <w:rsid w:val="00855E81"/>
    <w:rsid w:val="00855EB1"/>
    <w:rsid w:val="00855ED7"/>
    <w:rsid w:val="008560AC"/>
    <w:rsid w:val="008562E8"/>
    <w:rsid w:val="00856B4A"/>
    <w:rsid w:val="00856E2B"/>
    <w:rsid w:val="0085752D"/>
    <w:rsid w:val="0085758E"/>
    <w:rsid w:val="00860973"/>
    <w:rsid w:val="00860976"/>
    <w:rsid w:val="00860994"/>
    <w:rsid w:val="00860B77"/>
    <w:rsid w:val="00861422"/>
    <w:rsid w:val="008614C0"/>
    <w:rsid w:val="0086183E"/>
    <w:rsid w:val="00861D22"/>
    <w:rsid w:val="00861F96"/>
    <w:rsid w:val="008620E4"/>
    <w:rsid w:val="00862F9C"/>
    <w:rsid w:val="00863408"/>
    <w:rsid w:val="0086349E"/>
    <w:rsid w:val="00863E4D"/>
    <w:rsid w:val="0086423F"/>
    <w:rsid w:val="008648B5"/>
    <w:rsid w:val="008648CA"/>
    <w:rsid w:val="00864D14"/>
    <w:rsid w:val="00864F37"/>
    <w:rsid w:val="0086517C"/>
    <w:rsid w:val="00865539"/>
    <w:rsid w:val="00865A78"/>
    <w:rsid w:val="0086641A"/>
    <w:rsid w:val="0086652C"/>
    <w:rsid w:val="00866DCA"/>
    <w:rsid w:val="00867C99"/>
    <w:rsid w:val="00867F68"/>
    <w:rsid w:val="008702B7"/>
    <w:rsid w:val="0087056F"/>
    <w:rsid w:val="00871717"/>
    <w:rsid w:val="008717A6"/>
    <w:rsid w:val="00872DCC"/>
    <w:rsid w:val="00873321"/>
    <w:rsid w:val="008737D3"/>
    <w:rsid w:val="00873B0E"/>
    <w:rsid w:val="00873E0E"/>
    <w:rsid w:val="008751BC"/>
    <w:rsid w:val="00875218"/>
    <w:rsid w:val="00875444"/>
    <w:rsid w:val="00875A35"/>
    <w:rsid w:val="00875C06"/>
    <w:rsid w:val="00876AF9"/>
    <w:rsid w:val="00876AFD"/>
    <w:rsid w:val="00877CBF"/>
    <w:rsid w:val="00877DF1"/>
    <w:rsid w:val="0088040B"/>
    <w:rsid w:val="0088067D"/>
    <w:rsid w:val="0088088C"/>
    <w:rsid w:val="00880F01"/>
    <w:rsid w:val="00880F3A"/>
    <w:rsid w:val="008810BE"/>
    <w:rsid w:val="0088191F"/>
    <w:rsid w:val="00881959"/>
    <w:rsid w:val="008819F5"/>
    <w:rsid w:val="00882388"/>
    <w:rsid w:val="00882D53"/>
    <w:rsid w:val="00883437"/>
    <w:rsid w:val="008834C5"/>
    <w:rsid w:val="00883512"/>
    <w:rsid w:val="00883C24"/>
    <w:rsid w:val="008841EA"/>
    <w:rsid w:val="00884311"/>
    <w:rsid w:val="00885112"/>
    <w:rsid w:val="00885384"/>
    <w:rsid w:val="008853F8"/>
    <w:rsid w:val="00885453"/>
    <w:rsid w:val="00885DB1"/>
    <w:rsid w:val="00886922"/>
    <w:rsid w:val="00886EB3"/>
    <w:rsid w:val="00887263"/>
    <w:rsid w:val="00887CFF"/>
    <w:rsid w:val="0089168E"/>
    <w:rsid w:val="00892E10"/>
    <w:rsid w:val="00894314"/>
    <w:rsid w:val="008951E0"/>
    <w:rsid w:val="008953BD"/>
    <w:rsid w:val="00895408"/>
    <w:rsid w:val="00895495"/>
    <w:rsid w:val="00895519"/>
    <w:rsid w:val="00896AC8"/>
    <w:rsid w:val="00896B3C"/>
    <w:rsid w:val="0089744E"/>
    <w:rsid w:val="00897520"/>
    <w:rsid w:val="008979A6"/>
    <w:rsid w:val="00897ADD"/>
    <w:rsid w:val="008A0218"/>
    <w:rsid w:val="008A06A2"/>
    <w:rsid w:val="008A0AC1"/>
    <w:rsid w:val="008A0B68"/>
    <w:rsid w:val="008A1B18"/>
    <w:rsid w:val="008A1EB9"/>
    <w:rsid w:val="008A2088"/>
    <w:rsid w:val="008A25E2"/>
    <w:rsid w:val="008A2636"/>
    <w:rsid w:val="008A2790"/>
    <w:rsid w:val="008A323D"/>
    <w:rsid w:val="008A34EB"/>
    <w:rsid w:val="008A3596"/>
    <w:rsid w:val="008A3642"/>
    <w:rsid w:val="008A45E5"/>
    <w:rsid w:val="008A4628"/>
    <w:rsid w:val="008A4CA4"/>
    <w:rsid w:val="008A4E51"/>
    <w:rsid w:val="008A508A"/>
    <w:rsid w:val="008A51C4"/>
    <w:rsid w:val="008A5347"/>
    <w:rsid w:val="008A586C"/>
    <w:rsid w:val="008A59E6"/>
    <w:rsid w:val="008A5EFB"/>
    <w:rsid w:val="008A6639"/>
    <w:rsid w:val="008A6867"/>
    <w:rsid w:val="008A6C2F"/>
    <w:rsid w:val="008A7024"/>
    <w:rsid w:val="008A7F27"/>
    <w:rsid w:val="008B0678"/>
    <w:rsid w:val="008B0B69"/>
    <w:rsid w:val="008B1865"/>
    <w:rsid w:val="008B1ED0"/>
    <w:rsid w:val="008B2525"/>
    <w:rsid w:val="008B2F5B"/>
    <w:rsid w:val="008B4519"/>
    <w:rsid w:val="008B47CB"/>
    <w:rsid w:val="008B4872"/>
    <w:rsid w:val="008B4F20"/>
    <w:rsid w:val="008B518D"/>
    <w:rsid w:val="008B5228"/>
    <w:rsid w:val="008B541C"/>
    <w:rsid w:val="008B5815"/>
    <w:rsid w:val="008B5EFB"/>
    <w:rsid w:val="008B62CE"/>
    <w:rsid w:val="008B6A6C"/>
    <w:rsid w:val="008B6F70"/>
    <w:rsid w:val="008B72C4"/>
    <w:rsid w:val="008B7672"/>
    <w:rsid w:val="008C03A3"/>
    <w:rsid w:val="008C090C"/>
    <w:rsid w:val="008C0943"/>
    <w:rsid w:val="008C0C7D"/>
    <w:rsid w:val="008C1565"/>
    <w:rsid w:val="008C15BB"/>
    <w:rsid w:val="008C182A"/>
    <w:rsid w:val="008C1A01"/>
    <w:rsid w:val="008C223D"/>
    <w:rsid w:val="008C28E5"/>
    <w:rsid w:val="008C3471"/>
    <w:rsid w:val="008C3B45"/>
    <w:rsid w:val="008C4613"/>
    <w:rsid w:val="008C4E5F"/>
    <w:rsid w:val="008C5191"/>
    <w:rsid w:val="008C5217"/>
    <w:rsid w:val="008C6886"/>
    <w:rsid w:val="008C6C82"/>
    <w:rsid w:val="008C732A"/>
    <w:rsid w:val="008D0417"/>
    <w:rsid w:val="008D1350"/>
    <w:rsid w:val="008D15F7"/>
    <w:rsid w:val="008D16B6"/>
    <w:rsid w:val="008D1F60"/>
    <w:rsid w:val="008D1FDE"/>
    <w:rsid w:val="008D22B8"/>
    <w:rsid w:val="008D273D"/>
    <w:rsid w:val="008D2CF4"/>
    <w:rsid w:val="008D2D2D"/>
    <w:rsid w:val="008D2F0E"/>
    <w:rsid w:val="008D3200"/>
    <w:rsid w:val="008D351D"/>
    <w:rsid w:val="008D3F41"/>
    <w:rsid w:val="008D4BE5"/>
    <w:rsid w:val="008D5ABA"/>
    <w:rsid w:val="008D61C4"/>
    <w:rsid w:val="008D63BE"/>
    <w:rsid w:val="008D696E"/>
    <w:rsid w:val="008D6D5A"/>
    <w:rsid w:val="008D6FDB"/>
    <w:rsid w:val="008D7368"/>
    <w:rsid w:val="008E0174"/>
    <w:rsid w:val="008E05E4"/>
    <w:rsid w:val="008E09C4"/>
    <w:rsid w:val="008E0AAE"/>
    <w:rsid w:val="008E0EC2"/>
    <w:rsid w:val="008E1B46"/>
    <w:rsid w:val="008E1C45"/>
    <w:rsid w:val="008E2090"/>
    <w:rsid w:val="008E242E"/>
    <w:rsid w:val="008E27B7"/>
    <w:rsid w:val="008E2EC9"/>
    <w:rsid w:val="008E345C"/>
    <w:rsid w:val="008E3708"/>
    <w:rsid w:val="008E3B95"/>
    <w:rsid w:val="008E40C3"/>
    <w:rsid w:val="008E4496"/>
    <w:rsid w:val="008E470D"/>
    <w:rsid w:val="008E4817"/>
    <w:rsid w:val="008E49D5"/>
    <w:rsid w:val="008E4D7F"/>
    <w:rsid w:val="008E5709"/>
    <w:rsid w:val="008E5ABE"/>
    <w:rsid w:val="008E6373"/>
    <w:rsid w:val="008E647B"/>
    <w:rsid w:val="008E7789"/>
    <w:rsid w:val="008E7B61"/>
    <w:rsid w:val="008E7C18"/>
    <w:rsid w:val="008F05CB"/>
    <w:rsid w:val="008F07A8"/>
    <w:rsid w:val="008F0A37"/>
    <w:rsid w:val="008F27E5"/>
    <w:rsid w:val="008F385E"/>
    <w:rsid w:val="008F3AE2"/>
    <w:rsid w:val="008F3D9B"/>
    <w:rsid w:val="008F3F3B"/>
    <w:rsid w:val="008F4273"/>
    <w:rsid w:val="008F442D"/>
    <w:rsid w:val="008F4806"/>
    <w:rsid w:val="008F4C89"/>
    <w:rsid w:val="008F586F"/>
    <w:rsid w:val="008F6221"/>
    <w:rsid w:val="008F631A"/>
    <w:rsid w:val="008F63B4"/>
    <w:rsid w:val="008F644A"/>
    <w:rsid w:val="008F662E"/>
    <w:rsid w:val="008F6BC2"/>
    <w:rsid w:val="008F722B"/>
    <w:rsid w:val="008F777B"/>
    <w:rsid w:val="008F7C4D"/>
    <w:rsid w:val="008F7CCE"/>
    <w:rsid w:val="00900512"/>
    <w:rsid w:val="00900FC2"/>
    <w:rsid w:val="00901931"/>
    <w:rsid w:val="009023E6"/>
    <w:rsid w:val="00903385"/>
    <w:rsid w:val="00903E6C"/>
    <w:rsid w:val="009043A2"/>
    <w:rsid w:val="0090441C"/>
    <w:rsid w:val="00904C60"/>
    <w:rsid w:val="009064E2"/>
    <w:rsid w:val="0090746C"/>
    <w:rsid w:val="009077C7"/>
    <w:rsid w:val="00907CC7"/>
    <w:rsid w:val="00910641"/>
    <w:rsid w:val="00910766"/>
    <w:rsid w:val="00910B1B"/>
    <w:rsid w:val="00911980"/>
    <w:rsid w:val="00911A7A"/>
    <w:rsid w:val="0091220E"/>
    <w:rsid w:val="0091260B"/>
    <w:rsid w:val="00912C42"/>
    <w:rsid w:val="00913008"/>
    <w:rsid w:val="00913500"/>
    <w:rsid w:val="00913708"/>
    <w:rsid w:val="00913E4A"/>
    <w:rsid w:val="00914439"/>
    <w:rsid w:val="0091465A"/>
    <w:rsid w:val="0091496B"/>
    <w:rsid w:val="00914F97"/>
    <w:rsid w:val="0091523B"/>
    <w:rsid w:val="00915D1A"/>
    <w:rsid w:val="00915D4F"/>
    <w:rsid w:val="00916045"/>
    <w:rsid w:val="0091630F"/>
    <w:rsid w:val="00917822"/>
    <w:rsid w:val="00920216"/>
    <w:rsid w:val="00920350"/>
    <w:rsid w:val="00920394"/>
    <w:rsid w:val="0092042E"/>
    <w:rsid w:val="00920463"/>
    <w:rsid w:val="00921632"/>
    <w:rsid w:val="009221C0"/>
    <w:rsid w:val="009231E5"/>
    <w:rsid w:val="0092364B"/>
    <w:rsid w:val="009238C7"/>
    <w:rsid w:val="00923D68"/>
    <w:rsid w:val="00923F6E"/>
    <w:rsid w:val="009245CA"/>
    <w:rsid w:val="00924C18"/>
    <w:rsid w:val="00924E72"/>
    <w:rsid w:val="00925014"/>
    <w:rsid w:val="00925503"/>
    <w:rsid w:val="009257D9"/>
    <w:rsid w:val="009261E4"/>
    <w:rsid w:val="00926865"/>
    <w:rsid w:val="00926E4D"/>
    <w:rsid w:val="0092753B"/>
    <w:rsid w:val="00927CC7"/>
    <w:rsid w:val="00927E9C"/>
    <w:rsid w:val="00927F86"/>
    <w:rsid w:val="009303B8"/>
    <w:rsid w:val="0093064D"/>
    <w:rsid w:val="009307A8"/>
    <w:rsid w:val="00930E05"/>
    <w:rsid w:val="00931535"/>
    <w:rsid w:val="00932A38"/>
    <w:rsid w:val="00932B0E"/>
    <w:rsid w:val="00932FE5"/>
    <w:rsid w:val="00933018"/>
    <w:rsid w:val="009330A0"/>
    <w:rsid w:val="0093352D"/>
    <w:rsid w:val="0093421B"/>
    <w:rsid w:val="0093507C"/>
    <w:rsid w:val="00935A4D"/>
    <w:rsid w:val="00935DCF"/>
    <w:rsid w:val="00936134"/>
    <w:rsid w:val="0093628C"/>
    <w:rsid w:val="009363C1"/>
    <w:rsid w:val="00937099"/>
    <w:rsid w:val="0093741D"/>
    <w:rsid w:val="009376FF"/>
    <w:rsid w:val="00937AC3"/>
    <w:rsid w:val="00937F52"/>
    <w:rsid w:val="00940185"/>
    <w:rsid w:val="00940549"/>
    <w:rsid w:val="00940BCD"/>
    <w:rsid w:val="00940BE3"/>
    <w:rsid w:val="009411A1"/>
    <w:rsid w:val="00941279"/>
    <w:rsid w:val="00942193"/>
    <w:rsid w:val="0094227F"/>
    <w:rsid w:val="009422ED"/>
    <w:rsid w:val="009424A8"/>
    <w:rsid w:val="00942A5E"/>
    <w:rsid w:val="00942BFB"/>
    <w:rsid w:val="00943607"/>
    <w:rsid w:val="009437C1"/>
    <w:rsid w:val="00943F27"/>
    <w:rsid w:val="00944622"/>
    <w:rsid w:val="00944C0D"/>
    <w:rsid w:val="0094512F"/>
    <w:rsid w:val="009453A4"/>
    <w:rsid w:val="009454D2"/>
    <w:rsid w:val="00945A61"/>
    <w:rsid w:val="00945ACE"/>
    <w:rsid w:val="00946080"/>
    <w:rsid w:val="009462D5"/>
    <w:rsid w:val="0094668E"/>
    <w:rsid w:val="009466DC"/>
    <w:rsid w:val="0094699F"/>
    <w:rsid w:val="00947EF1"/>
    <w:rsid w:val="0095014F"/>
    <w:rsid w:val="00950D02"/>
    <w:rsid w:val="009512A8"/>
    <w:rsid w:val="009515B8"/>
    <w:rsid w:val="00951AF4"/>
    <w:rsid w:val="00951B10"/>
    <w:rsid w:val="00951DA8"/>
    <w:rsid w:val="009520D1"/>
    <w:rsid w:val="009526AF"/>
    <w:rsid w:val="009536B7"/>
    <w:rsid w:val="00953827"/>
    <w:rsid w:val="00953EB6"/>
    <w:rsid w:val="00953F92"/>
    <w:rsid w:val="00953FC8"/>
    <w:rsid w:val="00954332"/>
    <w:rsid w:val="009544FC"/>
    <w:rsid w:val="0095453F"/>
    <w:rsid w:val="0095455F"/>
    <w:rsid w:val="0095456C"/>
    <w:rsid w:val="00954791"/>
    <w:rsid w:val="009547B3"/>
    <w:rsid w:val="00955042"/>
    <w:rsid w:val="0095627A"/>
    <w:rsid w:val="009562F8"/>
    <w:rsid w:val="00956905"/>
    <w:rsid w:val="00956993"/>
    <w:rsid w:val="00956E40"/>
    <w:rsid w:val="00957683"/>
    <w:rsid w:val="00957691"/>
    <w:rsid w:val="009577E0"/>
    <w:rsid w:val="00957B59"/>
    <w:rsid w:val="0096034C"/>
    <w:rsid w:val="00960CBC"/>
    <w:rsid w:val="00960DEF"/>
    <w:rsid w:val="009614C6"/>
    <w:rsid w:val="009618FE"/>
    <w:rsid w:val="00961923"/>
    <w:rsid w:val="00961F81"/>
    <w:rsid w:val="009627FE"/>
    <w:rsid w:val="00962BFB"/>
    <w:rsid w:val="00962D47"/>
    <w:rsid w:val="00962E1C"/>
    <w:rsid w:val="0096349D"/>
    <w:rsid w:val="00963ADB"/>
    <w:rsid w:val="00964557"/>
    <w:rsid w:val="009648AF"/>
    <w:rsid w:val="00964954"/>
    <w:rsid w:val="00964A83"/>
    <w:rsid w:val="00964A8D"/>
    <w:rsid w:val="00966CDA"/>
    <w:rsid w:val="00966D1D"/>
    <w:rsid w:val="00966DEC"/>
    <w:rsid w:val="009678F2"/>
    <w:rsid w:val="009679FF"/>
    <w:rsid w:val="00967CFE"/>
    <w:rsid w:val="0097038A"/>
    <w:rsid w:val="00971330"/>
    <w:rsid w:val="00971A5E"/>
    <w:rsid w:val="0097239B"/>
    <w:rsid w:val="00972986"/>
    <w:rsid w:val="00972A87"/>
    <w:rsid w:val="00972B6C"/>
    <w:rsid w:val="0097442E"/>
    <w:rsid w:val="009744B7"/>
    <w:rsid w:val="009748B3"/>
    <w:rsid w:val="009755E4"/>
    <w:rsid w:val="00975790"/>
    <w:rsid w:val="0097585B"/>
    <w:rsid w:val="0097673B"/>
    <w:rsid w:val="00976C02"/>
    <w:rsid w:val="0097724A"/>
    <w:rsid w:val="009773F0"/>
    <w:rsid w:val="00977589"/>
    <w:rsid w:val="00980424"/>
    <w:rsid w:val="0098067C"/>
    <w:rsid w:val="00980840"/>
    <w:rsid w:val="00981799"/>
    <w:rsid w:val="009818EB"/>
    <w:rsid w:val="00981B5F"/>
    <w:rsid w:val="00982B63"/>
    <w:rsid w:val="00983118"/>
    <w:rsid w:val="009831A8"/>
    <w:rsid w:val="0098345F"/>
    <w:rsid w:val="00983687"/>
    <w:rsid w:val="00983A95"/>
    <w:rsid w:val="009847F8"/>
    <w:rsid w:val="00984C04"/>
    <w:rsid w:val="009855A7"/>
    <w:rsid w:val="009859A1"/>
    <w:rsid w:val="00985BA0"/>
    <w:rsid w:val="00985BCB"/>
    <w:rsid w:val="00985FE0"/>
    <w:rsid w:val="0098617D"/>
    <w:rsid w:val="00986EC5"/>
    <w:rsid w:val="009877F8"/>
    <w:rsid w:val="009878A1"/>
    <w:rsid w:val="00987C7D"/>
    <w:rsid w:val="00987ED3"/>
    <w:rsid w:val="0099002E"/>
    <w:rsid w:val="00990380"/>
    <w:rsid w:val="0099102F"/>
    <w:rsid w:val="00991181"/>
    <w:rsid w:val="009915ED"/>
    <w:rsid w:val="009919F4"/>
    <w:rsid w:val="00991A8B"/>
    <w:rsid w:val="009921DB"/>
    <w:rsid w:val="00992799"/>
    <w:rsid w:val="009927E6"/>
    <w:rsid w:val="009929FB"/>
    <w:rsid w:val="009940EF"/>
    <w:rsid w:val="009944CA"/>
    <w:rsid w:val="00994A8D"/>
    <w:rsid w:val="00994D06"/>
    <w:rsid w:val="00995850"/>
    <w:rsid w:val="00995AFD"/>
    <w:rsid w:val="00996A0A"/>
    <w:rsid w:val="00996E8F"/>
    <w:rsid w:val="009970A9"/>
    <w:rsid w:val="00997CF0"/>
    <w:rsid w:val="00997D4C"/>
    <w:rsid w:val="009A02C0"/>
    <w:rsid w:val="009A0BBC"/>
    <w:rsid w:val="009A1172"/>
    <w:rsid w:val="009A1176"/>
    <w:rsid w:val="009A17FB"/>
    <w:rsid w:val="009A19BD"/>
    <w:rsid w:val="009A1D1F"/>
    <w:rsid w:val="009A2281"/>
    <w:rsid w:val="009A2E7C"/>
    <w:rsid w:val="009A3648"/>
    <w:rsid w:val="009A3766"/>
    <w:rsid w:val="009A38B0"/>
    <w:rsid w:val="009A3EBC"/>
    <w:rsid w:val="009A4002"/>
    <w:rsid w:val="009A425A"/>
    <w:rsid w:val="009A48A9"/>
    <w:rsid w:val="009A4917"/>
    <w:rsid w:val="009A4975"/>
    <w:rsid w:val="009A51F2"/>
    <w:rsid w:val="009A5274"/>
    <w:rsid w:val="009A5AFD"/>
    <w:rsid w:val="009A5ED4"/>
    <w:rsid w:val="009A6BBD"/>
    <w:rsid w:val="009A6EFD"/>
    <w:rsid w:val="009A7537"/>
    <w:rsid w:val="009A7B9F"/>
    <w:rsid w:val="009A7E0C"/>
    <w:rsid w:val="009B03D3"/>
    <w:rsid w:val="009B060A"/>
    <w:rsid w:val="009B06C5"/>
    <w:rsid w:val="009B0A74"/>
    <w:rsid w:val="009B0F83"/>
    <w:rsid w:val="009B1ADD"/>
    <w:rsid w:val="009B1DA1"/>
    <w:rsid w:val="009B1F07"/>
    <w:rsid w:val="009B2346"/>
    <w:rsid w:val="009B281B"/>
    <w:rsid w:val="009B2C87"/>
    <w:rsid w:val="009B39DC"/>
    <w:rsid w:val="009B3C26"/>
    <w:rsid w:val="009B3C86"/>
    <w:rsid w:val="009B4B72"/>
    <w:rsid w:val="009B4BA4"/>
    <w:rsid w:val="009B4FBF"/>
    <w:rsid w:val="009B569B"/>
    <w:rsid w:val="009B5DED"/>
    <w:rsid w:val="009B61E7"/>
    <w:rsid w:val="009B67BB"/>
    <w:rsid w:val="009B69DC"/>
    <w:rsid w:val="009B6DC2"/>
    <w:rsid w:val="009B7365"/>
    <w:rsid w:val="009B73EF"/>
    <w:rsid w:val="009B7911"/>
    <w:rsid w:val="009B7A4E"/>
    <w:rsid w:val="009C0087"/>
    <w:rsid w:val="009C11CD"/>
    <w:rsid w:val="009C18E9"/>
    <w:rsid w:val="009C358D"/>
    <w:rsid w:val="009C3A26"/>
    <w:rsid w:val="009C4495"/>
    <w:rsid w:val="009C46FD"/>
    <w:rsid w:val="009C4AC0"/>
    <w:rsid w:val="009C4C38"/>
    <w:rsid w:val="009C59BD"/>
    <w:rsid w:val="009C5B54"/>
    <w:rsid w:val="009C5E24"/>
    <w:rsid w:val="009C5F6C"/>
    <w:rsid w:val="009C6040"/>
    <w:rsid w:val="009C6876"/>
    <w:rsid w:val="009C6E40"/>
    <w:rsid w:val="009C6E72"/>
    <w:rsid w:val="009C6EA8"/>
    <w:rsid w:val="009C711E"/>
    <w:rsid w:val="009C71AC"/>
    <w:rsid w:val="009C72B8"/>
    <w:rsid w:val="009C7325"/>
    <w:rsid w:val="009C7362"/>
    <w:rsid w:val="009D02CC"/>
    <w:rsid w:val="009D159F"/>
    <w:rsid w:val="009D1B3C"/>
    <w:rsid w:val="009D1D9D"/>
    <w:rsid w:val="009D2183"/>
    <w:rsid w:val="009D2955"/>
    <w:rsid w:val="009D2965"/>
    <w:rsid w:val="009D2EEC"/>
    <w:rsid w:val="009D344C"/>
    <w:rsid w:val="009D347F"/>
    <w:rsid w:val="009D34F0"/>
    <w:rsid w:val="009D39EC"/>
    <w:rsid w:val="009D3A6F"/>
    <w:rsid w:val="009D3C3F"/>
    <w:rsid w:val="009D3F9B"/>
    <w:rsid w:val="009D4576"/>
    <w:rsid w:val="009D4C8C"/>
    <w:rsid w:val="009D4D67"/>
    <w:rsid w:val="009D4F1F"/>
    <w:rsid w:val="009D513E"/>
    <w:rsid w:val="009D5A1B"/>
    <w:rsid w:val="009D5F64"/>
    <w:rsid w:val="009D635B"/>
    <w:rsid w:val="009D66DC"/>
    <w:rsid w:val="009D6B96"/>
    <w:rsid w:val="009D6C9F"/>
    <w:rsid w:val="009D6D98"/>
    <w:rsid w:val="009D703E"/>
    <w:rsid w:val="009D7F6F"/>
    <w:rsid w:val="009E0393"/>
    <w:rsid w:val="009E07D3"/>
    <w:rsid w:val="009E0876"/>
    <w:rsid w:val="009E0C9A"/>
    <w:rsid w:val="009E0FDD"/>
    <w:rsid w:val="009E194F"/>
    <w:rsid w:val="009E1A46"/>
    <w:rsid w:val="009E1D11"/>
    <w:rsid w:val="009E1E4D"/>
    <w:rsid w:val="009E1FA9"/>
    <w:rsid w:val="009E22BE"/>
    <w:rsid w:val="009E2A07"/>
    <w:rsid w:val="009E405C"/>
    <w:rsid w:val="009E4872"/>
    <w:rsid w:val="009E48C4"/>
    <w:rsid w:val="009E4C76"/>
    <w:rsid w:val="009E4D34"/>
    <w:rsid w:val="009E4E88"/>
    <w:rsid w:val="009E50DE"/>
    <w:rsid w:val="009E5459"/>
    <w:rsid w:val="009E55C5"/>
    <w:rsid w:val="009E5684"/>
    <w:rsid w:val="009E6259"/>
    <w:rsid w:val="009E68CF"/>
    <w:rsid w:val="009E6C98"/>
    <w:rsid w:val="009E7434"/>
    <w:rsid w:val="009E75DA"/>
    <w:rsid w:val="009E7964"/>
    <w:rsid w:val="009F0332"/>
    <w:rsid w:val="009F06F2"/>
    <w:rsid w:val="009F092E"/>
    <w:rsid w:val="009F0DBB"/>
    <w:rsid w:val="009F108D"/>
    <w:rsid w:val="009F2090"/>
    <w:rsid w:val="009F27F9"/>
    <w:rsid w:val="009F28C2"/>
    <w:rsid w:val="009F2E0D"/>
    <w:rsid w:val="009F353B"/>
    <w:rsid w:val="009F38E4"/>
    <w:rsid w:val="009F39BD"/>
    <w:rsid w:val="009F40B4"/>
    <w:rsid w:val="009F483D"/>
    <w:rsid w:val="009F492B"/>
    <w:rsid w:val="009F4938"/>
    <w:rsid w:val="009F585D"/>
    <w:rsid w:val="009F5B3A"/>
    <w:rsid w:val="009F635E"/>
    <w:rsid w:val="009F6A2B"/>
    <w:rsid w:val="009F6B05"/>
    <w:rsid w:val="009F6C46"/>
    <w:rsid w:val="009F7420"/>
    <w:rsid w:val="00A00613"/>
    <w:rsid w:val="00A0064E"/>
    <w:rsid w:val="00A00BED"/>
    <w:rsid w:val="00A01AEF"/>
    <w:rsid w:val="00A02024"/>
    <w:rsid w:val="00A0211A"/>
    <w:rsid w:val="00A02C5D"/>
    <w:rsid w:val="00A03341"/>
    <w:rsid w:val="00A036D7"/>
    <w:rsid w:val="00A04062"/>
    <w:rsid w:val="00A049E2"/>
    <w:rsid w:val="00A04F80"/>
    <w:rsid w:val="00A05B2A"/>
    <w:rsid w:val="00A05F42"/>
    <w:rsid w:val="00A0669B"/>
    <w:rsid w:val="00A068E5"/>
    <w:rsid w:val="00A06ABA"/>
    <w:rsid w:val="00A06E77"/>
    <w:rsid w:val="00A0766F"/>
    <w:rsid w:val="00A07CF7"/>
    <w:rsid w:val="00A10091"/>
    <w:rsid w:val="00A108BE"/>
    <w:rsid w:val="00A10B0F"/>
    <w:rsid w:val="00A10DED"/>
    <w:rsid w:val="00A111CD"/>
    <w:rsid w:val="00A11945"/>
    <w:rsid w:val="00A11F0E"/>
    <w:rsid w:val="00A135AB"/>
    <w:rsid w:val="00A13E1D"/>
    <w:rsid w:val="00A140D3"/>
    <w:rsid w:val="00A14236"/>
    <w:rsid w:val="00A1446B"/>
    <w:rsid w:val="00A14DF6"/>
    <w:rsid w:val="00A14E24"/>
    <w:rsid w:val="00A154C6"/>
    <w:rsid w:val="00A16000"/>
    <w:rsid w:val="00A161B6"/>
    <w:rsid w:val="00A16758"/>
    <w:rsid w:val="00A167F2"/>
    <w:rsid w:val="00A1699D"/>
    <w:rsid w:val="00A16D89"/>
    <w:rsid w:val="00A175B8"/>
    <w:rsid w:val="00A17BBC"/>
    <w:rsid w:val="00A17EFE"/>
    <w:rsid w:val="00A203FC"/>
    <w:rsid w:val="00A20C78"/>
    <w:rsid w:val="00A21609"/>
    <w:rsid w:val="00A216E0"/>
    <w:rsid w:val="00A22218"/>
    <w:rsid w:val="00A22849"/>
    <w:rsid w:val="00A2312E"/>
    <w:rsid w:val="00A23FBD"/>
    <w:rsid w:val="00A24323"/>
    <w:rsid w:val="00A24501"/>
    <w:rsid w:val="00A25050"/>
    <w:rsid w:val="00A2512C"/>
    <w:rsid w:val="00A2515B"/>
    <w:rsid w:val="00A251DC"/>
    <w:rsid w:val="00A2588E"/>
    <w:rsid w:val="00A2620D"/>
    <w:rsid w:val="00A268ED"/>
    <w:rsid w:val="00A26B35"/>
    <w:rsid w:val="00A26EDF"/>
    <w:rsid w:val="00A272D0"/>
    <w:rsid w:val="00A273BA"/>
    <w:rsid w:val="00A30268"/>
    <w:rsid w:val="00A30330"/>
    <w:rsid w:val="00A3062E"/>
    <w:rsid w:val="00A30D58"/>
    <w:rsid w:val="00A312BC"/>
    <w:rsid w:val="00A31687"/>
    <w:rsid w:val="00A3192C"/>
    <w:rsid w:val="00A33069"/>
    <w:rsid w:val="00A335AD"/>
    <w:rsid w:val="00A3376C"/>
    <w:rsid w:val="00A33A67"/>
    <w:rsid w:val="00A33E3F"/>
    <w:rsid w:val="00A33EB0"/>
    <w:rsid w:val="00A34789"/>
    <w:rsid w:val="00A34B02"/>
    <w:rsid w:val="00A35496"/>
    <w:rsid w:val="00A35EA3"/>
    <w:rsid w:val="00A3630E"/>
    <w:rsid w:val="00A3666E"/>
    <w:rsid w:val="00A36D70"/>
    <w:rsid w:val="00A36FEE"/>
    <w:rsid w:val="00A37957"/>
    <w:rsid w:val="00A37BB8"/>
    <w:rsid w:val="00A37D74"/>
    <w:rsid w:val="00A407BF"/>
    <w:rsid w:val="00A40B59"/>
    <w:rsid w:val="00A40E80"/>
    <w:rsid w:val="00A41022"/>
    <w:rsid w:val="00A413C9"/>
    <w:rsid w:val="00A41981"/>
    <w:rsid w:val="00A41F52"/>
    <w:rsid w:val="00A41FF8"/>
    <w:rsid w:val="00A42328"/>
    <w:rsid w:val="00A42397"/>
    <w:rsid w:val="00A424DA"/>
    <w:rsid w:val="00A427FD"/>
    <w:rsid w:val="00A42D87"/>
    <w:rsid w:val="00A4351E"/>
    <w:rsid w:val="00A441B0"/>
    <w:rsid w:val="00A4464D"/>
    <w:rsid w:val="00A44BD3"/>
    <w:rsid w:val="00A45209"/>
    <w:rsid w:val="00A4521D"/>
    <w:rsid w:val="00A45A3A"/>
    <w:rsid w:val="00A46188"/>
    <w:rsid w:val="00A46971"/>
    <w:rsid w:val="00A469D0"/>
    <w:rsid w:val="00A46B76"/>
    <w:rsid w:val="00A46D6F"/>
    <w:rsid w:val="00A4765A"/>
    <w:rsid w:val="00A47B02"/>
    <w:rsid w:val="00A47C8D"/>
    <w:rsid w:val="00A501A2"/>
    <w:rsid w:val="00A507BE"/>
    <w:rsid w:val="00A51081"/>
    <w:rsid w:val="00A5138D"/>
    <w:rsid w:val="00A51F0A"/>
    <w:rsid w:val="00A52852"/>
    <w:rsid w:val="00A529CB"/>
    <w:rsid w:val="00A52E2F"/>
    <w:rsid w:val="00A53009"/>
    <w:rsid w:val="00A53DB8"/>
    <w:rsid w:val="00A542E9"/>
    <w:rsid w:val="00A54EF2"/>
    <w:rsid w:val="00A55505"/>
    <w:rsid w:val="00A55739"/>
    <w:rsid w:val="00A55D48"/>
    <w:rsid w:val="00A565DD"/>
    <w:rsid w:val="00A575A5"/>
    <w:rsid w:val="00A578A4"/>
    <w:rsid w:val="00A57BEB"/>
    <w:rsid w:val="00A6114B"/>
    <w:rsid w:val="00A61615"/>
    <w:rsid w:val="00A61673"/>
    <w:rsid w:val="00A61A99"/>
    <w:rsid w:val="00A620B0"/>
    <w:rsid w:val="00A6223E"/>
    <w:rsid w:val="00A62642"/>
    <w:rsid w:val="00A6351E"/>
    <w:rsid w:val="00A63BB3"/>
    <w:rsid w:val="00A63CF3"/>
    <w:rsid w:val="00A64926"/>
    <w:rsid w:val="00A64BF1"/>
    <w:rsid w:val="00A64CCF"/>
    <w:rsid w:val="00A65367"/>
    <w:rsid w:val="00A65462"/>
    <w:rsid w:val="00A656E0"/>
    <w:rsid w:val="00A65992"/>
    <w:rsid w:val="00A65C35"/>
    <w:rsid w:val="00A65DE0"/>
    <w:rsid w:val="00A65EAF"/>
    <w:rsid w:val="00A665CF"/>
    <w:rsid w:val="00A66C14"/>
    <w:rsid w:val="00A66E21"/>
    <w:rsid w:val="00A66FC4"/>
    <w:rsid w:val="00A6710F"/>
    <w:rsid w:val="00A67555"/>
    <w:rsid w:val="00A67C56"/>
    <w:rsid w:val="00A67C6D"/>
    <w:rsid w:val="00A67CA7"/>
    <w:rsid w:val="00A709DE"/>
    <w:rsid w:val="00A7100D"/>
    <w:rsid w:val="00A7140E"/>
    <w:rsid w:val="00A7195A"/>
    <w:rsid w:val="00A71988"/>
    <w:rsid w:val="00A71F1A"/>
    <w:rsid w:val="00A72084"/>
    <w:rsid w:val="00A72156"/>
    <w:rsid w:val="00A72A63"/>
    <w:rsid w:val="00A72F69"/>
    <w:rsid w:val="00A734D8"/>
    <w:rsid w:val="00A7352C"/>
    <w:rsid w:val="00A73989"/>
    <w:rsid w:val="00A739D0"/>
    <w:rsid w:val="00A7433F"/>
    <w:rsid w:val="00A747EC"/>
    <w:rsid w:val="00A74A56"/>
    <w:rsid w:val="00A74FCF"/>
    <w:rsid w:val="00A758C2"/>
    <w:rsid w:val="00A75DDB"/>
    <w:rsid w:val="00A75F08"/>
    <w:rsid w:val="00A767EC"/>
    <w:rsid w:val="00A76970"/>
    <w:rsid w:val="00A76F7E"/>
    <w:rsid w:val="00A772AA"/>
    <w:rsid w:val="00A77490"/>
    <w:rsid w:val="00A7752F"/>
    <w:rsid w:val="00A804FB"/>
    <w:rsid w:val="00A80696"/>
    <w:rsid w:val="00A80C82"/>
    <w:rsid w:val="00A81392"/>
    <w:rsid w:val="00A81523"/>
    <w:rsid w:val="00A81550"/>
    <w:rsid w:val="00A8177F"/>
    <w:rsid w:val="00A81C4F"/>
    <w:rsid w:val="00A82571"/>
    <w:rsid w:val="00A82B99"/>
    <w:rsid w:val="00A836B6"/>
    <w:rsid w:val="00A8390C"/>
    <w:rsid w:val="00A844A4"/>
    <w:rsid w:val="00A84A29"/>
    <w:rsid w:val="00A84A63"/>
    <w:rsid w:val="00A84BFA"/>
    <w:rsid w:val="00A851A4"/>
    <w:rsid w:val="00A85440"/>
    <w:rsid w:val="00A85726"/>
    <w:rsid w:val="00A85B84"/>
    <w:rsid w:val="00A85C35"/>
    <w:rsid w:val="00A85D81"/>
    <w:rsid w:val="00A86D85"/>
    <w:rsid w:val="00A86E63"/>
    <w:rsid w:val="00A8700C"/>
    <w:rsid w:val="00A870D3"/>
    <w:rsid w:val="00A8741C"/>
    <w:rsid w:val="00A87661"/>
    <w:rsid w:val="00A90634"/>
    <w:rsid w:val="00A91CF7"/>
    <w:rsid w:val="00A92061"/>
    <w:rsid w:val="00A92C12"/>
    <w:rsid w:val="00A93A89"/>
    <w:rsid w:val="00A94249"/>
    <w:rsid w:val="00A945CA"/>
    <w:rsid w:val="00A94BC9"/>
    <w:rsid w:val="00A950A4"/>
    <w:rsid w:val="00A955A4"/>
    <w:rsid w:val="00A959BC"/>
    <w:rsid w:val="00A95BD2"/>
    <w:rsid w:val="00A95DA5"/>
    <w:rsid w:val="00A95DEE"/>
    <w:rsid w:val="00A96379"/>
    <w:rsid w:val="00A9736A"/>
    <w:rsid w:val="00A97439"/>
    <w:rsid w:val="00A9788E"/>
    <w:rsid w:val="00A97C08"/>
    <w:rsid w:val="00AA00E6"/>
    <w:rsid w:val="00AA07EF"/>
    <w:rsid w:val="00AA1747"/>
    <w:rsid w:val="00AA2203"/>
    <w:rsid w:val="00AA2562"/>
    <w:rsid w:val="00AA3152"/>
    <w:rsid w:val="00AA3283"/>
    <w:rsid w:val="00AA3A0E"/>
    <w:rsid w:val="00AA3C60"/>
    <w:rsid w:val="00AA4703"/>
    <w:rsid w:val="00AA5CA7"/>
    <w:rsid w:val="00AA62E4"/>
    <w:rsid w:val="00AA680E"/>
    <w:rsid w:val="00AA6B58"/>
    <w:rsid w:val="00AA6E30"/>
    <w:rsid w:val="00AA7E3E"/>
    <w:rsid w:val="00AB0EDB"/>
    <w:rsid w:val="00AB1304"/>
    <w:rsid w:val="00AB1827"/>
    <w:rsid w:val="00AB1FD2"/>
    <w:rsid w:val="00AB2B8E"/>
    <w:rsid w:val="00AB2EFC"/>
    <w:rsid w:val="00AB2FF4"/>
    <w:rsid w:val="00AB3550"/>
    <w:rsid w:val="00AB39B4"/>
    <w:rsid w:val="00AB3A19"/>
    <w:rsid w:val="00AB44A8"/>
    <w:rsid w:val="00AB4742"/>
    <w:rsid w:val="00AB576A"/>
    <w:rsid w:val="00AB5CCB"/>
    <w:rsid w:val="00AB5F10"/>
    <w:rsid w:val="00AB5F9C"/>
    <w:rsid w:val="00AB617C"/>
    <w:rsid w:val="00AB68CD"/>
    <w:rsid w:val="00AB6DD1"/>
    <w:rsid w:val="00AB7C50"/>
    <w:rsid w:val="00AB7E03"/>
    <w:rsid w:val="00AC0191"/>
    <w:rsid w:val="00AC03CE"/>
    <w:rsid w:val="00AC0850"/>
    <w:rsid w:val="00AC1252"/>
    <w:rsid w:val="00AC15A4"/>
    <w:rsid w:val="00AC15FE"/>
    <w:rsid w:val="00AC1832"/>
    <w:rsid w:val="00AC198C"/>
    <w:rsid w:val="00AC1AD6"/>
    <w:rsid w:val="00AC2521"/>
    <w:rsid w:val="00AC2557"/>
    <w:rsid w:val="00AC2C7C"/>
    <w:rsid w:val="00AC359C"/>
    <w:rsid w:val="00AC4085"/>
    <w:rsid w:val="00AC416A"/>
    <w:rsid w:val="00AC573C"/>
    <w:rsid w:val="00AC5F74"/>
    <w:rsid w:val="00AC6AE9"/>
    <w:rsid w:val="00AC72A6"/>
    <w:rsid w:val="00AC7880"/>
    <w:rsid w:val="00AD14E6"/>
    <w:rsid w:val="00AD18BA"/>
    <w:rsid w:val="00AD2188"/>
    <w:rsid w:val="00AD276E"/>
    <w:rsid w:val="00AD2A0A"/>
    <w:rsid w:val="00AD3019"/>
    <w:rsid w:val="00AD342E"/>
    <w:rsid w:val="00AD3958"/>
    <w:rsid w:val="00AD5971"/>
    <w:rsid w:val="00AD60A4"/>
    <w:rsid w:val="00AD61AB"/>
    <w:rsid w:val="00AD63F9"/>
    <w:rsid w:val="00AD64DF"/>
    <w:rsid w:val="00AD680D"/>
    <w:rsid w:val="00AD6C05"/>
    <w:rsid w:val="00AD76DC"/>
    <w:rsid w:val="00AD7DA6"/>
    <w:rsid w:val="00AE0692"/>
    <w:rsid w:val="00AE0EF2"/>
    <w:rsid w:val="00AE1025"/>
    <w:rsid w:val="00AE12AF"/>
    <w:rsid w:val="00AE1D3A"/>
    <w:rsid w:val="00AE2618"/>
    <w:rsid w:val="00AE2A1C"/>
    <w:rsid w:val="00AE2C73"/>
    <w:rsid w:val="00AE35CD"/>
    <w:rsid w:val="00AE3B1E"/>
    <w:rsid w:val="00AE3C4B"/>
    <w:rsid w:val="00AE3CA4"/>
    <w:rsid w:val="00AE3F03"/>
    <w:rsid w:val="00AE43E8"/>
    <w:rsid w:val="00AE467E"/>
    <w:rsid w:val="00AE4A19"/>
    <w:rsid w:val="00AE4D18"/>
    <w:rsid w:val="00AE4FCA"/>
    <w:rsid w:val="00AE5131"/>
    <w:rsid w:val="00AE5164"/>
    <w:rsid w:val="00AE5490"/>
    <w:rsid w:val="00AE56CE"/>
    <w:rsid w:val="00AE5947"/>
    <w:rsid w:val="00AE64F0"/>
    <w:rsid w:val="00AE6717"/>
    <w:rsid w:val="00AE7606"/>
    <w:rsid w:val="00AE7D46"/>
    <w:rsid w:val="00AF024A"/>
    <w:rsid w:val="00AF0419"/>
    <w:rsid w:val="00AF04D4"/>
    <w:rsid w:val="00AF1921"/>
    <w:rsid w:val="00AF23C8"/>
    <w:rsid w:val="00AF2AE2"/>
    <w:rsid w:val="00AF314B"/>
    <w:rsid w:val="00AF3573"/>
    <w:rsid w:val="00AF35E1"/>
    <w:rsid w:val="00AF4347"/>
    <w:rsid w:val="00AF4DF4"/>
    <w:rsid w:val="00AF70A3"/>
    <w:rsid w:val="00B0043C"/>
    <w:rsid w:val="00B00EDB"/>
    <w:rsid w:val="00B011B0"/>
    <w:rsid w:val="00B01362"/>
    <w:rsid w:val="00B01482"/>
    <w:rsid w:val="00B01543"/>
    <w:rsid w:val="00B01943"/>
    <w:rsid w:val="00B0377E"/>
    <w:rsid w:val="00B03834"/>
    <w:rsid w:val="00B04801"/>
    <w:rsid w:val="00B052FB"/>
    <w:rsid w:val="00B05354"/>
    <w:rsid w:val="00B0549E"/>
    <w:rsid w:val="00B05744"/>
    <w:rsid w:val="00B058CF"/>
    <w:rsid w:val="00B059D3"/>
    <w:rsid w:val="00B062E0"/>
    <w:rsid w:val="00B068DC"/>
    <w:rsid w:val="00B0704B"/>
    <w:rsid w:val="00B0781E"/>
    <w:rsid w:val="00B07BA9"/>
    <w:rsid w:val="00B10055"/>
    <w:rsid w:val="00B10272"/>
    <w:rsid w:val="00B102B2"/>
    <w:rsid w:val="00B10670"/>
    <w:rsid w:val="00B11225"/>
    <w:rsid w:val="00B1141E"/>
    <w:rsid w:val="00B11AD7"/>
    <w:rsid w:val="00B1278B"/>
    <w:rsid w:val="00B12809"/>
    <w:rsid w:val="00B1292C"/>
    <w:rsid w:val="00B12B83"/>
    <w:rsid w:val="00B1333C"/>
    <w:rsid w:val="00B14226"/>
    <w:rsid w:val="00B14867"/>
    <w:rsid w:val="00B14B09"/>
    <w:rsid w:val="00B15909"/>
    <w:rsid w:val="00B1597A"/>
    <w:rsid w:val="00B15F7A"/>
    <w:rsid w:val="00B16BBC"/>
    <w:rsid w:val="00B16C78"/>
    <w:rsid w:val="00B17295"/>
    <w:rsid w:val="00B173A8"/>
    <w:rsid w:val="00B175C9"/>
    <w:rsid w:val="00B176B9"/>
    <w:rsid w:val="00B1789C"/>
    <w:rsid w:val="00B17A18"/>
    <w:rsid w:val="00B17CBD"/>
    <w:rsid w:val="00B17EBC"/>
    <w:rsid w:val="00B20007"/>
    <w:rsid w:val="00B20164"/>
    <w:rsid w:val="00B21475"/>
    <w:rsid w:val="00B215F5"/>
    <w:rsid w:val="00B21A01"/>
    <w:rsid w:val="00B22E5D"/>
    <w:rsid w:val="00B235FB"/>
    <w:rsid w:val="00B2377D"/>
    <w:rsid w:val="00B23927"/>
    <w:rsid w:val="00B23F1B"/>
    <w:rsid w:val="00B24E73"/>
    <w:rsid w:val="00B25CBF"/>
    <w:rsid w:val="00B260F6"/>
    <w:rsid w:val="00B266C6"/>
    <w:rsid w:val="00B269BD"/>
    <w:rsid w:val="00B26A0F"/>
    <w:rsid w:val="00B26B62"/>
    <w:rsid w:val="00B270EF"/>
    <w:rsid w:val="00B277A1"/>
    <w:rsid w:val="00B27A54"/>
    <w:rsid w:val="00B27B56"/>
    <w:rsid w:val="00B303E4"/>
    <w:rsid w:val="00B30783"/>
    <w:rsid w:val="00B30807"/>
    <w:rsid w:val="00B30936"/>
    <w:rsid w:val="00B314FC"/>
    <w:rsid w:val="00B32F2C"/>
    <w:rsid w:val="00B338EB"/>
    <w:rsid w:val="00B33BE4"/>
    <w:rsid w:val="00B33C56"/>
    <w:rsid w:val="00B34926"/>
    <w:rsid w:val="00B34BFA"/>
    <w:rsid w:val="00B34E83"/>
    <w:rsid w:val="00B34FFA"/>
    <w:rsid w:val="00B35F50"/>
    <w:rsid w:val="00B362D9"/>
    <w:rsid w:val="00B36B3F"/>
    <w:rsid w:val="00B36CE2"/>
    <w:rsid w:val="00B377D5"/>
    <w:rsid w:val="00B40195"/>
    <w:rsid w:val="00B40259"/>
    <w:rsid w:val="00B40303"/>
    <w:rsid w:val="00B403FC"/>
    <w:rsid w:val="00B40843"/>
    <w:rsid w:val="00B4097F"/>
    <w:rsid w:val="00B41F0F"/>
    <w:rsid w:val="00B4209B"/>
    <w:rsid w:val="00B42126"/>
    <w:rsid w:val="00B42560"/>
    <w:rsid w:val="00B426DB"/>
    <w:rsid w:val="00B42C9A"/>
    <w:rsid w:val="00B434AB"/>
    <w:rsid w:val="00B43645"/>
    <w:rsid w:val="00B4397C"/>
    <w:rsid w:val="00B44714"/>
    <w:rsid w:val="00B44811"/>
    <w:rsid w:val="00B455AA"/>
    <w:rsid w:val="00B45778"/>
    <w:rsid w:val="00B457A1"/>
    <w:rsid w:val="00B45FAF"/>
    <w:rsid w:val="00B4630F"/>
    <w:rsid w:val="00B464B1"/>
    <w:rsid w:val="00B466F1"/>
    <w:rsid w:val="00B46A48"/>
    <w:rsid w:val="00B46EA1"/>
    <w:rsid w:val="00B474EF"/>
    <w:rsid w:val="00B47A4A"/>
    <w:rsid w:val="00B47B99"/>
    <w:rsid w:val="00B47DD6"/>
    <w:rsid w:val="00B506F2"/>
    <w:rsid w:val="00B50740"/>
    <w:rsid w:val="00B50F2A"/>
    <w:rsid w:val="00B510CE"/>
    <w:rsid w:val="00B510E3"/>
    <w:rsid w:val="00B51349"/>
    <w:rsid w:val="00B521AC"/>
    <w:rsid w:val="00B52702"/>
    <w:rsid w:val="00B52D24"/>
    <w:rsid w:val="00B5342A"/>
    <w:rsid w:val="00B539C8"/>
    <w:rsid w:val="00B53DEC"/>
    <w:rsid w:val="00B53EC6"/>
    <w:rsid w:val="00B54754"/>
    <w:rsid w:val="00B5498D"/>
    <w:rsid w:val="00B54D57"/>
    <w:rsid w:val="00B5501D"/>
    <w:rsid w:val="00B554F8"/>
    <w:rsid w:val="00B55917"/>
    <w:rsid w:val="00B5602C"/>
    <w:rsid w:val="00B5677F"/>
    <w:rsid w:val="00B5680B"/>
    <w:rsid w:val="00B56BF8"/>
    <w:rsid w:val="00B572E0"/>
    <w:rsid w:val="00B5787D"/>
    <w:rsid w:val="00B60088"/>
    <w:rsid w:val="00B60698"/>
    <w:rsid w:val="00B60CF7"/>
    <w:rsid w:val="00B6151E"/>
    <w:rsid w:val="00B6265F"/>
    <w:rsid w:val="00B62AEF"/>
    <w:rsid w:val="00B62B41"/>
    <w:rsid w:val="00B63024"/>
    <w:rsid w:val="00B6315D"/>
    <w:rsid w:val="00B637BF"/>
    <w:rsid w:val="00B63E34"/>
    <w:rsid w:val="00B64962"/>
    <w:rsid w:val="00B65BED"/>
    <w:rsid w:val="00B66AA6"/>
    <w:rsid w:val="00B67102"/>
    <w:rsid w:val="00B67311"/>
    <w:rsid w:val="00B6739A"/>
    <w:rsid w:val="00B675D7"/>
    <w:rsid w:val="00B6761B"/>
    <w:rsid w:val="00B676EC"/>
    <w:rsid w:val="00B7016C"/>
    <w:rsid w:val="00B7039B"/>
    <w:rsid w:val="00B709EA"/>
    <w:rsid w:val="00B70D12"/>
    <w:rsid w:val="00B71E7F"/>
    <w:rsid w:val="00B738BE"/>
    <w:rsid w:val="00B7393B"/>
    <w:rsid w:val="00B73BB0"/>
    <w:rsid w:val="00B74083"/>
    <w:rsid w:val="00B74594"/>
    <w:rsid w:val="00B747E5"/>
    <w:rsid w:val="00B74D1E"/>
    <w:rsid w:val="00B74E5F"/>
    <w:rsid w:val="00B7549E"/>
    <w:rsid w:val="00B756FF"/>
    <w:rsid w:val="00B75842"/>
    <w:rsid w:val="00B75CCA"/>
    <w:rsid w:val="00B76A18"/>
    <w:rsid w:val="00B76D79"/>
    <w:rsid w:val="00B773BF"/>
    <w:rsid w:val="00B775E7"/>
    <w:rsid w:val="00B779C5"/>
    <w:rsid w:val="00B800EA"/>
    <w:rsid w:val="00B80182"/>
    <w:rsid w:val="00B80880"/>
    <w:rsid w:val="00B81678"/>
    <w:rsid w:val="00B81804"/>
    <w:rsid w:val="00B81B58"/>
    <w:rsid w:val="00B81D25"/>
    <w:rsid w:val="00B8232B"/>
    <w:rsid w:val="00B82473"/>
    <w:rsid w:val="00B82BFF"/>
    <w:rsid w:val="00B83245"/>
    <w:rsid w:val="00B83699"/>
    <w:rsid w:val="00B83B1C"/>
    <w:rsid w:val="00B83CFC"/>
    <w:rsid w:val="00B83F8F"/>
    <w:rsid w:val="00B84C6C"/>
    <w:rsid w:val="00B85624"/>
    <w:rsid w:val="00B860CD"/>
    <w:rsid w:val="00B8634A"/>
    <w:rsid w:val="00B864C8"/>
    <w:rsid w:val="00B86984"/>
    <w:rsid w:val="00B86EDB"/>
    <w:rsid w:val="00B87099"/>
    <w:rsid w:val="00B87518"/>
    <w:rsid w:val="00B90123"/>
    <w:rsid w:val="00B90318"/>
    <w:rsid w:val="00B90C58"/>
    <w:rsid w:val="00B90ED9"/>
    <w:rsid w:val="00B9162A"/>
    <w:rsid w:val="00B9184C"/>
    <w:rsid w:val="00B91B72"/>
    <w:rsid w:val="00B91F26"/>
    <w:rsid w:val="00B92345"/>
    <w:rsid w:val="00B92687"/>
    <w:rsid w:val="00B929AB"/>
    <w:rsid w:val="00B92D32"/>
    <w:rsid w:val="00B939AD"/>
    <w:rsid w:val="00B94093"/>
    <w:rsid w:val="00B94248"/>
    <w:rsid w:val="00B94259"/>
    <w:rsid w:val="00B942A1"/>
    <w:rsid w:val="00B94B13"/>
    <w:rsid w:val="00B94B4F"/>
    <w:rsid w:val="00B94EE3"/>
    <w:rsid w:val="00B95038"/>
    <w:rsid w:val="00B95867"/>
    <w:rsid w:val="00B95A88"/>
    <w:rsid w:val="00B95BA6"/>
    <w:rsid w:val="00B95CB3"/>
    <w:rsid w:val="00B9669D"/>
    <w:rsid w:val="00B96A54"/>
    <w:rsid w:val="00B96C5A"/>
    <w:rsid w:val="00B976F6"/>
    <w:rsid w:val="00B97887"/>
    <w:rsid w:val="00B97F04"/>
    <w:rsid w:val="00BA079E"/>
    <w:rsid w:val="00BA0E93"/>
    <w:rsid w:val="00BA11AD"/>
    <w:rsid w:val="00BA2650"/>
    <w:rsid w:val="00BA2E98"/>
    <w:rsid w:val="00BA4D4D"/>
    <w:rsid w:val="00BA4E1B"/>
    <w:rsid w:val="00BA51C4"/>
    <w:rsid w:val="00BA5754"/>
    <w:rsid w:val="00BA59AC"/>
    <w:rsid w:val="00BA5B8B"/>
    <w:rsid w:val="00BA5F41"/>
    <w:rsid w:val="00BA5F84"/>
    <w:rsid w:val="00BA6602"/>
    <w:rsid w:val="00BA6AF0"/>
    <w:rsid w:val="00BA737B"/>
    <w:rsid w:val="00BA7385"/>
    <w:rsid w:val="00BA7C38"/>
    <w:rsid w:val="00BB0554"/>
    <w:rsid w:val="00BB0CC2"/>
    <w:rsid w:val="00BB10D5"/>
    <w:rsid w:val="00BB13F4"/>
    <w:rsid w:val="00BB187C"/>
    <w:rsid w:val="00BB18BB"/>
    <w:rsid w:val="00BB1FC7"/>
    <w:rsid w:val="00BB20F6"/>
    <w:rsid w:val="00BB296B"/>
    <w:rsid w:val="00BB2A6D"/>
    <w:rsid w:val="00BB2A9C"/>
    <w:rsid w:val="00BB2E5B"/>
    <w:rsid w:val="00BB2F27"/>
    <w:rsid w:val="00BB3622"/>
    <w:rsid w:val="00BB380D"/>
    <w:rsid w:val="00BB3BA7"/>
    <w:rsid w:val="00BB42B1"/>
    <w:rsid w:val="00BB4644"/>
    <w:rsid w:val="00BB4716"/>
    <w:rsid w:val="00BB66F0"/>
    <w:rsid w:val="00BB682C"/>
    <w:rsid w:val="00BB7CA9"/>
    <w:rsid w:val="00BC00F1"/>
    <w:rsid w:val="00BC1224"/>
    <w:rsid w:val="00BC178D"/>
    <w:rsid w:val="00BC17B7"/>
    <w:rsid w:val="00BC183A"/>
    <w:rsid w:val="00BC236B"/>
    <w:rsid w:val="00BC2B86"/>
    <w:rsid w:val="00BC2BB4"/>
    <w:rsid w:val="00BC3670"/>
    <w:rsid w:val="00BC39F5"/>
    <w:rsid w:val="00BC4212"/>
    <w:rsid w:val="00BC44F9"/>
    <w:rsid w:val="00BC4A08"/>
    <w:rsid w:val="00BC52A5"/>
    <w:rsid w:val="00BC5306"/>
    <w:rsid w:val="00BC54FE"/>
    <w:rsid w:val="00BC5A66"/>
    <w:rsid w:val="00BC65D9"/>
    <w:rsid w:val="00BC74A9"/>
    <w:rsid w:val="00BC7C52"/>
    <w:rsid w:val="00BD05C0"/>
    <w:rsid w:val="00BD0682"/>
    <w:rsid w:val="00BD0A8C"/>
    <w:rsid w:val="00BD0AD5"/>
    <w:rsid w:val="00BD0BA2"/>
    <w:rsid w:val="00BD0CF6"/>
    <w:rsid w:val="00BD100F"/>
    <w:rsid w:val="00BD1471"/>
    <w:rsid w:val="00BD14C5"/>
    <w:rsid w:val="00BD196A"/>
    <w:rsid w:val="00BD2081"/>
    <w:rsid w:val="00BD22B1"/>
    <w:rsid w:val="00BD2311"/>
    <w:rsid w:val="00BD23A2"/>
    <w:rsid w:val="00BD2F1C"/>
    <w:rsid w:val="00BD3971"/>
    <w:rsid w:val="00BD3C66"/>
    <w:rsid w:val="00BD458C"/>
    <w:rsid w:val="00BD46D6"/>
    <w:rsid w:val="00BD4D54"/>
    <w:rsid w:val="00BD59BB"/>
    <w:rsid w:val="00BD5A5D"/>
    <w:rsid w:val="00BD6262"/>
    <w:rsid w:val="00BD6970"/>
    <w:rsid w:val="00BD75CB"/>
    <w:rsid w:val="00BD7EED"/>
    <w:rsid w:val="00BE0853"/>
    <w:rsid w:val="00BE08AC"/>
    <w:rsid w:val="00BE0A52"/>
    <w:rsid w:val="00BE0BE7"/>
    <w:rsid w:val="00BE0C35"/>
    <w:rsid w:val="00BE17BB"/>
    <w:rsid w:val="00BE19D7"/>
    <w:rsid w:val="00BE1F90"/>
    <w:rsid w:val="00BE2A95"/>
    <w:rsid w:val="00BE2CE9"/>
    <w:rsid w:val="00BE2D12"/>
    <w:rsid w:val="00BE3BBE"/>
    <w:rsid w:val="00BE3CBA"/>
    <w:rsid w:val="00BE3FC0"/>
    <w:rsid w:val="00BE4B58"/>
    <w:rsid w:val="00BE4C48"/>
    <w:rsid w:val="00BE61C1"/>
    <w:rsid w:val="00BE64AF"/>
    <w:rsid w:val="00BE6717"/>
    <w:rsid w:val="00BE67E1"/>
    <w:rsid w:val="00BE6A07"/>
    <w:rsid w:val="00BE6A1C"/>
    <w:rsid w:val="00BF0381"/>
    <w:rsid w:val="00BF1031"/>
    <w:rsid w:val="00BF1977"/>
    <w:rsid w:val="00BF1B3A"/>
    <w:rsid w:val="00BF2233"/>
    <w:rsid w:val="00BF229E"/>
    <w:rsid w:val="00BF292F"/>
    <w:rsid w:val="00BF29CC"/>
    <w:rsid w:val="00BF2A03"/>
    <w:rsid w:val="00BF305B"/>
    <w:rsid w:val="00BF31C2"/>
    <w:rsid w:val="00BF33B9"/>
    <w:rsid w:val="00BF37C3"/>
    <w:rsid w:val="00BF3C45"/>
    <w:rsid w:val="00BF3F2B"/>
    <w:rsid w:val="00BF4059"/>
    <w:rsid w:val="00BF446E"/>
    <w:rsid w:val="00BF4E91"/>
    <w:rsid w:val="00BF53F5"/>
    <w:rsid w:val="00BF57B4"/>
    <w:rsid w:val="00BF6BCC"/>
    <w:rsid w:val="00BF6C2E"/>
    <w:rsid w:val="00BF6E7B"/>
    <w:rsid w:val="00C0011C"/>
    <w:rsid w:val="00C00418"/>
    <w:rsid w:val="00C0070F"/>
    <w:rsid w:val="00C00F40"/>
    <w:rsid w:val="00C01021"/>
    <w:rsid w:val="00C011EE"/>
    <w:rsid w:val="00C0141F"/>
    <w:rsid w:val="00C019AD"/>
    <w:rsid w:val="00C020BD"/>
    <w:rsid w:val="00C02163"/>
    <w:rsid w:val="00C025C0"/>
    <w:rsid w:val="00C02BF0"/>
    <w:rsid w:val="00C03457"/>
    <w:rsid w:val="00C0354D"/>
    <w:rsid w:val="00C048AF"/>
    <w:rsid w:val="00C04E90"/>
    <w:rsid w:val="00C058DF"/>
    <w:rsid w:val="00C05C02"/>
    <w:rsid w:val="00C05D2D"/>
    <w:rsid w:val="00C06A95"/>
    <w:rsid w:val="00C073CA"/>
    <w:rsid w:val="00C077E0"/>
    <w:rsid w:val="00C07CCB"/>
    <w:rsid w:val="00C07DE6"/>
    <w:rsid w:val="00C1027F"/>
    <w:rsid w:val="00C10455"/>
    <w:rsid w:val="00C11D3C"/>
    <w:rsid w:val="00C12131"/>
    <w:rsid w:val="00C124F8"/>
    <w:rsid w:val="00C12897"/>
    <w:rsid w:val="00C1294F"/>
    <w:rsid w:val="00C12A15"/>
    <w:rsid w:val="00C12BD6"/>
    <w:rsid w:val="00C12FCF"/>
    <w:rsid w:val="00C1361D"/>
    <w:rsid w:val="00C13990"/>
    <w:rsid w:val="00C13B39"/>
    <w:rsid w:val="00C143DD"/>
    <w:rsid w:val="00C1461F"/>
    <w:rsid w:val="00C14845"/>
    <w:rsid w:val="00C14BE0"/>
    <w:rsid w:val="00C1527E"/>
    <w:rsid w:val="00C154B5"/>
    <w:rsid w:val="00C15AF2"/>
    <w:rsid w:val="00C15B83"/>
    <w:rsid w:val="00C15E77"/>
    <w:rsid w:val="00C16042"/>
    <w:rsid w:val="00C16E02"/>
    <w:rsid w:val="00C17074"/>
    <w:rsid w:val="00C1737F"/>
    <w:rsid w:val="00C17872"/>
    <w:rsid w:val="00C20015"/>
    <w:rsid w:val="00C205DA"/>
    <w:rsid w:val="00C205E9"/>
    <w:rsid w:val="00C212FC"/>
    <w:rsid w:val="00C214B8"/>
    <w:rsid w:val="00C216F3"/>
    <w:rsid w:val="00C21E08"/>
    <w:rsid w:val="00C22052"/>
    <w:rsid w:val="00C229DC"/>
    <w:rsid w:val="00C23054"/>
    <w:rsid w:val="00C231CD"/>
    <w:rsid w:val="00C23749"/>
    <w:rsid w:val="00C23F48"/>
    <w:rsid w:val="00C24044"/>
    <w:rsid w:val="00C24E24"/>
    <w:rsid w:val="00C252A8"/>
    <w:rsid w:val="00C25BB4"/>
    <w:rsid w:val="00C25FA0"/>
    <w:rsid w:val="00C25FE7"/>
    <w:rsid w:val="00C262BD"/>
    <w:rsid w:val="00C263E4"/>
    <w:rsid w:val="00C26D08"/>
    <w:rsid w:val="00C27E29"/>
    <w:rsid w:val="00C30E04"/>
    <w:rsid w:val="00C310C2"/>
    <w:rsid w:val="00C314FC"/>
    <w:rsid w:val="00C31E7D"/>
    <w:rsid w:val="00C32DC4"/>
    <w:rsid w:val="00C33148"/>
    <w:rsid w:val="00C33180"/>
    <w:rsid w:val="00C33D7A"/>
    <w:rsid w:val="00C33F64"/>
    <w:rsid w:val="00C3592E"/>
    <w:rsid w:val="00C35987"/>
    <w:rsid w:val="00C35BC0"/>
    <w:rsid w:val="00C36015"/>
    <w:rsid w:val="00C36525"/>
    <w:rsid w:val="00C36565"/>
    <w:rsid w:val="00C36FE0"/>
    <w:rsid w:val="00C37E7E"/>
    <w:rsid w:val="00C37F6B"/>
    <w:rsid w:val="00C37FD1"/>
    <w:rsid w:val="00C40517"/>
    <w:rsid w:val="00C40EB3"/>
    <w:rsid w:val="00C417DC"/>
    <w:rsid w:val="00C41BD9"/>
    <w:rsid w:val="00C42416"/>
    <w:rsid w:val="00C42487"/>
    <w:rsid w:val="00C425B7"/>
    <w:rsid w:val="00C430C4"/>
    <w:rsid w:val="00C434FD"/>
    <w:rsid w:val="00C4350E"/>
    <w:rsid w:val="00C43A48"/>
    <w:rsid w:val="00C43D76"/>
    <w:rsid w:val="00C43E43"/>
    <w:rsid w:val="00C445F5"/>
    <w:rsid w:val="00C44A10"/>
    <w:rsid w:val="00C45983"/>
    <w:rsid w:val="00C459C3"/>
    <w:rsid w:val="00C45C6F"/>
    <w:rsid w:val="00C472BE"/>
    <w:rsid w:val="00C4738E"/>
    <w:rsid w:val="00C475E1"/>
    <w:rsid w:val="00C47AC7"/>
    <w:rsid w:val="00C47B62"/>
    <w:rsid w:val="00C5080E"/>
    <w:rsid w:val="00C512DA"/>
    <w:rsid w:val="00C5192E"/>
    <w:rsid w:val="00C51CE5"/>
    <w:rsid w:val="00C5238D"/>
    <w:rsid w:val="00C52D69"/>
    <w:rsid w:val="00C52DE6"/>
    <w:rsid w:val="00C53167"/>
    <w:rsid w:val="00C535AA"/>
    <w:rsid w:val="00C53885"/>
    <w:rsid w:val="00C53D61"/>
    <w:rsid w:val="00C53DEB"/>
    <w:rsid w:val="00C5472D"/>
    <w:rsid w:val="00C551A6"/>
    <w:rsid w:val="00C55C86"/>
    <w:rsid w:val="00C5616C"/>
    <w:rsid w:val="00C56684"/>
    <w:rsid w:val="00C56AFE"/>
    <w:rsid w:val="00C56F81"/>
    <w:rsid w:val="00C57145"/>
    <w:rsid w:val="00C57A12"/>
    <w:rsid w:val="00C6016B"/>
    <w:rsid w:val="00C60437"/>
    <w:rsid w:val="00C60FD7"/>
    <w:rsid w:val="00C6109F"/>
    <w:rsid w:val="00C61283"/>
    <w:rsid w:val="00C613E8"/>
    <w:rsid w:val="00C61722"/>
    <w:rsid w:val="00C62628"/>
    <w:rsid w:val="00C62E55"/>
    <w:rsid w:val="00C634A7"/>
    <w:rsid w:val="00C638D7"/>
    <w:rsid w:val="00C638DF"/>
    <w:rsid w:val="00C64720"/>
    <w:rsid w:val="00C6517F"/>
    <w:rsid w:val="00C65225"/>
    <w:rsid w:val="00C6539A"/>
    <w:rsid w:val="00C65A17"/>
    <w:rsid w:val="00C6612C"/>
    <w:rsid w:val="00C66F87"/>
    <w:rsid w:val="00C677FD"/>
    <w:rsid w:val="00C67BA6"/>
    <w:rsid w:val="00C709E7"/>
    <w:rsid w:val="00C70AA3"/>
    <w:rsid w:val="00C70DA3"/>
    <w:rsid w:val="00C71920"/>
    <w:rsid w:val="00C71960"/>
    <w:rsid w:val="00C71B2F"/>
    <w:rsid w:val="00C71C38"/>
    <w:rsid w:val="00C72A63"/>
    <w:rsid w:val="00C72B9B"/>
    <w:rsid w:val="00C731BF"/>
    <w:rsid w:val="00C734DB"/>
    <w:rsid w:val="00C738E5"/>
    <w:rsid w:val="00C73A36"/>
    <w:rsid w:val="00C73ECB"/>
    <w:rsid w:val="00C7400C"/>
    <w:rsid w:val="00C74CB1"/>
    <w:rsid w:val="00C753A6"/>
    <w:rsid w:val="00C75675"/>
    <w:rsid w:val="00C756D6"/>
    <w:rsid w:val="00C75893"/>
    <w:rsid w:val="00C75DD2"/>
    <w:rsid w:val="00C75F97"/>
    <w:rsid w:val="00C75FBA"/>
    <w:rsid w:val="00C76104"/>
    <w:rsid w:val="00C763E8"/>
    <w:rsid w:val="00C76DCC"/>
    <w:rsid w:val="00C777C1"/>
    <w:rsid w:val="00C77A70"/>
    <w:rsid w:val="00C801CC"/>
    <w:rsid w:val="00C808B0"/>
    <w:rsid w:val="00C80AE4"/>
    <w:rsid w:val="00C80C8E"/>
    <w:rsid w:val="00C80D1B"/>
    <w:rsid w:val="00C813D2"/>
    <w:rsid w:val="00C81577"/>
    <w:rsid w:val="00C816C2"/>
    <w:rsid w:val="00C81872"/>
    <w:rsid w:val="00C81D8B"/>
    <w:rsid w:val="00C821B2"/>
    <w:rsid w:val="00C8245D"/>
    <w:rsid w:val="00C82535"/>
    <w:rsid w:val="00C82C9C"/>
    <w:rsid w:val="00C83F4F"/>
    <w:rsid w:val="00C84289"/>
    <w:rsid w:val="00C85105"/>
    <w:rsid w:val="00C8519E"/>
    <w:rsid w:val="00C857F1"/>
    <w:rsid w:val="00C858D6"/>
    <w:rsid w:val="00C86475"/>
    <w:rsid w:val="00C86F7E"/>
    <w:rsid w:val="00C871C4"/>
    <w:rsid w:val="00C87277"/>
    <w:rsid w:val="00C900A8"/>
    <w:rsid w:val="00C901D4"/>
    <w:rsid w:val="00C90489"/>
    <w:rsid w:val="00C90EE0"/>
    <w:rsid w:val="00C91A75"/>
    <w:rsid w:val="00C91B93"/>
    <w:rsid w:val="00C91D49"/>
    <w:rsid w:val="00C91F7F"/>
    <w:rsid w:val="00C920EC"/>
    <w:rsid w:val="00C921AA"/>
    <w:rsid w:val="00C9292F"/>
    <w:rsid w:val="00C92AF8"/>
    <w:rsid w:val="00C9335F"/>
    <w:rsid w:val="00C93664"/>
    <w:rsid w:val="00C936C7"/>
    <w:rsid w:val="00C943CD"/>
    <w:rsid w:val="00C9460F"/>
    <w:rsid w:val="00C9470C"/>
    <w:rsid w:val="00C94731"/>
    <w:rsid w:val="00C953E9"/>
    <w:rsid w:val="00C9587D"/>
    <w:rsid w:val="00C97301"/>
    <w:rsid w:val="00CA09A3"/>
    <w:rsid w:val="00CA1130"/>
    <w:rsid w:val="00CA118A"/>
    <w:rsid w:val="00CA1829"/>
    <w:rsid w:val="00CA1F5E"/>
    <w:rsid w:val="00CA2010"/>
    <w:rsid w:val="00CA234A"/>
    <w:rsid w:val="00CA257C"/>
    <w:rsid w:val="00CA2759"/>
    <w:rsid w:val="00CA2EC8"/>
    <w:rsid w:val="00CA415F"/>
    <w:rsid w:val="00CA529D"/>
    <w:rsid w:val="00CA552F"/>
    <w:rsid w:val="00CA59CC"/>
    <w:rsid w:val="00CA5EA7"/>
    <w:rsid w:val="00CA5EC1"/>
    <w:rsid w:val="00CA6AB2"/>
    <w:rsid w:val="00CA6B7E"/>
    <w:rsid w:val="00CA7270"/>
    <w:rsid w:val="00CA7BDB"/>
    <w:rsid w:val="00CA7DB9"/>
    <w:rsid w:val="00CB026C"/>
    <w:rsid w:val="00CB0762"/>
    <w:rsid w:val="00CB14A2"/>
    <w:rsid w:val="00CB1525"/>
    <w:rsid w:val="00CB1C13"/>
    <w:rsid w:val="00CB287C"/>
    <w:rsid w:val="00CB2C14"/>
    <w:rsid w:val="00CB2E83"/>
    <w:rsid w:val="00CB36ED"/>
    <w:rsid w:val="00CB4272"/>
    <w:rsid w:val="00CB5529"/>
    <w:rsid w:val="00CB5821"/>
    <w:rsid w:val="00CB5A49"/>
    <w:rsid w:val="00CB5C15"/>
    <w:rsid w:val="00CB5FA6"/>
    <w:rsid w:val="00CB678B"/>
    <w:rsid w:val="00CB69AF"/>
    <w:rsid w:val="00CB79BD"/>
    <w:rsid w:val="00CB7D2D"/>
    <w:rsid w:val="00CC073E"/>
    <w:rsid w:val="00CC0DA8"/>
    <w:rsid w:val="00CC1095"/>
    <w:rsid w:val="00CC1228"/>
    <w:rsid w:val="00CC1602"/>
    <w:rsid w:val="00CC1A21"/>
    <w:rsid w:val="00CC1BC8"/>
    <w:rsid w:val="00CC28BA"/>
    <w:rsid w:val="00CC365A"/>
    <w:rsid w:val="00CC3765"/>
    <w:rsid w:val="00CC40A7"/>
    <w:rsid w:val="00CC4D71"/>
    <w:rsid w:val="00CC58F4"/>
    <w:rsid w:val="00CC6603"/>
    <w:rsid w:val="00CC664A"/>
    <w:rsid w:val="00CC66DE"/>
    <w:rsid w:val="00CC6740"/>
    <w:rsid w:val="00CC6D28"/>
    <w:rsid w:val="00CC70E5"/>
    <w:rsid w:val="00CC7853"/>
    <w:rsid w:val="00CC7A0F"/>
    <w:rsid w:val="00CC7C0C"/>
    <w:rsid w:val="00CD00BB"/>
    <w:rsid w:val="00CD0323"/>
    <w:rsid w:val="00CD07B5"/>
    <w:rsid w:val="00CD0C5A"/>
    <w:rsid w:val="00CD0EEE"/>
    <w:rsid w:val="00CD1765"/>
    <w:rsid w:val="00CD1C1D"/>
    <w:rsid w:val="00CD225C"/>
    <w:rsid w:val="00CD24E9"/>
    <w:rsid w:val="00CD275B"/>
    <w:rsid w:val="00CD2922"/>
    <w:rsid w:val="00CD2BF5"/>
    <w:rsid w:val="00CD2FF4"/>
    <w:rsid w:val="00CD344D"/>
    <w:rsid w:val="00CD3753"/>
    <w:rsid w:val="00CD3C95"/>
    <w:rsid w:val="00CD3E3D"/>
    <w:rsid w:val="00CD5694"/>
    <w:rsid w:val="00CD58E8"/>
    <w:rsid w:val="00CD6425"/>
    <w:rsid w:val="00CD679D"/>
    <w:rsid w:val="00CD704F"/>
    <w:rsid w:val="00CD7421"/>
    <w:rsid w:val="00CD75E3"/>
    <w:rsid w:val="00CD7BBE"/>
    <w:rsid w:val="00CE0553"/>
    <w:rsid w:val="00CE0FEB"/>
    <w:rsid w:val="00CE1312"/>
    <w:rsid w:val="00CE13CE"/>
    <w:rsid w:val="00CE1B64"/>
    <w:rsid w:val="00CE1E24"/>
    <w:rsid w:val="00CE247E"/>
    <w:rsid w:val="00CE2627"/>
    <w:rsid w:val="00CE2EB2"/>
    <w:rsid w:val="00CE2F48"/>
    <w:rsid w:val="00CE2F93"/>
    <w:rsid w:val="00CE3609"/>
    <w:rsid w:val="00CE384A"/>
    <w:rsid w:val="00CE38C5"/>
    <w:rsid w:val="00CE3A73"/>
    <w:rsid w:val="00CE43AB"/>
    <w:rsid w:val="00CE4493"/>
    <w:rsid w:val="00CE47D0"/>
    <w:rsid w:val="00CE525D"/>
    <w:rsid w:val="00CE535A"/>
    <w:rsid w:val="00CE5C99"/>
    <w:rsid w:val="00CE5FEB"/>
    <w:rsid w:val="00CE66CC"/>
    <w:rsid w:val="00CF0297"/>
    <w:rsid w:val="00CF1497"/>
    <w:rsid w:val="00CF151E"/>
    <w:rsid w:val="00CF1794"/>
    <w:rsid w:val="00CF1A63"/>
    <w:rsid w:val="00CF1A6E"/>
    <w:rsid w:val="00CF23EE"/>
    <w:rsid w:val="00CF2836"/>
    <w:rsid w:val="00CF3D1C"/>
    <w:rsid w:val="00CF41D3"/>
    <w:rsid w:val="00CF4ADE"/>
    <w:rsid w:val="00CF4B21"/>
    <w:rsid w:val="00CF4D74"/>
    <w:rsid w:val="00CF5E20"/>
    <w:rsid w:val="00CF5F9A"/>
    <w:rsid w:val="00CF5FC2"/>
    <w:rsid w:val="00CF62C4"/>
    <w:rsid w:val="00CF65FB"/>
    <w:rsid w:val="00D01885"/>
    <w:rsid w:val="00D01C4E"/>
    <w:rsid w:val="00D022AE"/>
    <w:rsid w:val="00D02892"/>
    <w:rsid w:val="00D02DA7"/>
    <w:rsid w:val="00D03B79"/>
    <w:rsid w:val="00D04672"/>
    <w:rsid w:val="00D047DA"/>
    <w:rsid w:val="00D04CE5"/>
    <w:rsid w:val="00D052D8"/>
    <w:rsid w:val="00D0530D"/>
    <w:rsid w:val="00D059E4"/>
    <w:rsid w:val="00D05DB0"/>
    <w:rsid w:val="00D06331"/>
    <w:rsid w:val="00D07EE6"/>
    <w:rsid w:val="00D11357"/>
    <w:rsid w:val="00D126F7"/>
    <w:rsid w:val="00D129F5"/>
    <w:rsid w:val="00D12DE4"/>
    <w:rsid w:val="00D12ED9"/>
    <w:rsid w:val="00D13441"/>
    <w:rsid w:val="00D137B2"/>
    <w:rsid w:val="00D13FD0"/>
    <w:rsid w:val="00D14022"/>
    <w:rsid w:val="00D141DD"/>
    <w:rsid w:val="00D1494A"/>
    <w:rsid w:val="00D15911"/>
    <w:rsid w:val="00D15938"/>
    <w:rsid w:val="00D15A56"/>
    <w:rsid w:val="00D15A9F"/>
    <w:rsid w:val="00D15C01"/>
    <w:rsid w:val="00D15E8A"/>
    <w:rsid w:val="00D16924"/>
    <w:rsid w:val="00D16C08"/>
    <w:rsid w:val="00D17940"/>
    <w:rsid w:val="00D21134"/>
    <w:rsid w:val="00D21887"/>
    <w:rsid w:val="00D22881"/>
    <w:rsid w:val="00D23040"/>
    <w:rsid w:val="00D25145"/>
    <w:rsid w:val="00D25C78"/>
    <w:rsid w:val="00D261A4"/>
    <w:rsid w:val="00D264FD"/>
    <w:rsid w:val="00D266DE"/>
    <w:rsid w:val="00D269DF"/>
    <w:rsid w:val="00D26A9F"/>
    <w:rsid w:val="00D27214"/>
    <w:rsid w:val="00D27297"/>
    <w:rsid w:val="00D27312"/>
    <w:rsid w:val="00D27B05"/>
    <w:rsid w:val="00D27B76"/>
    <w:rsid w:val="00D27FA2"/>
    <w:rsid w:val="00D30225"/>
    <w:rsid w:val="00D303D2"/>
    <w:rsid w:val="00D3061A"/>
    <w:rsid w:val="00D310BE"/>
    <w:rsid w:val="00D31234"/>
    <w:rsid w:val="00D31689"/>
    <w:rsid w:val="00D3190A"/>
    <w:rsid w:val="00D31E5D"/>
    <w:rsid w:val="00D320F7"/>
    <w:rsid w:val="00D321F6"/>
    <w:rsid w:val="00D325D3"/>
    <w:rsid w:val="00D33180"/>
    <w:rsid w:val="00D33B36"/>
    <w:rsid w:val="00D34079"/>
    <w:rsid w:val="00D3408A"/>
    <w:rsid w:val="00D345A1"/>
    <w:rsid w:val="00D34609"/>
    <w:rsid w:val="00D348D3"/>
    <w:rsid w:val="00D35064"/>
    <w:rsid w:val="00D35245"/>
    <w:rsid w:val="00D355E8"/>
    <w:rsid w:val="00D364F6"/>
    <w:rsid w:val="00D36C58"/>
    <w:rsid w:val="00D36F20"/>
    <w:rsid w:val="00D3722F"/>
    <w:rsid w:val="00D37496"/>
    <w:rsid w:val="00D3794B"/>
    <w:rsid w:val="00D40197"/>
    <w:rsid w:val="00D433F2"/>
    <w:rsid w:val="00D43DD6"/>
    <w:rsid w:val="00D44A14"/>
    <w:rsid w:val="00D44F27"/>
    <w:rsid w:val="00D45002"/>
    <w:rsid w:val="00D4507D"/>
    <w:rsid w:val="00D452A7"/>
    <w:rsid w:val="00D454EC"/>
    <w:rsid w:val="00D45AF3"/>
    <w:rsid w:val="00D462E0"/>
    <w:rsid w:val="00D46E61"/>
    <w:rsid w:val="00D470AB"/>
    <w:rsid w:val="00D503C8"/>
    <w:rsid w:val="00D5108B"/>
    <w:rsid w:val="00D51C2C"/>
    <w:rsid w:val="00D52117"/>
    <w:rsid w:val="00D525BA"/>
    <w:rsid w:val="00D53996"/>
    <w:rsid w:val="00D54544"/>
    <w:rsid w:val="00D54B7D"/>
    <w:rsid w:val="00D54DA8"/>
    <w:rsid w:val="00D55317"/>
    <w:rsid w:val="00D555E2"/>
    <w:rsid w:val="00D55A03"/>
    <w:rsid w:val="00D55A36"/>
    <w:rsid w:val="00D566D9"/>
    <w:rsid w:val="00D5689A"/>
    <w:rsid w:val="00D56ABC"/>
    <w:rsid w:val="00D57072"/>
    <w:rsid w:val="00D57649"/>
    <w:rsid w:val="00D57781"/>
    <w:rsid w:val="00D57F42"/>
    <w:rsid w:val="00D60435"/>
    <w:rsid w:val="00D60954"/>
    <w:rsid w:val="00D60E15"/>
    <w:rsid w:val="00D6105F"/>
    <w:rsid w:val="00D61249"/>
    <w:rsid w:val="00D61AE5"/>
    <w:rsid w:val="00D61C9E"/>
    <w:rsid w:val="00D61F26"/>
    <w:rsid w:val="00D62330"/>
    <w:rsid w:val="00D62EE6"/>
    <w:rsid w:val="00D63040"/>
    <w:rsid w:val="00D63213"/>
    <w:rsid w:val="00D63480"/>
    <w:rsid w:val="00D63A5E"/>
    <w:rsid w:val="00D644FF"/>
    <w:rsid w:val="00D64636"/>
    <w:rsid w:val="00D65087"/>
    <w:rsid w:val="00D65612"/>
    <w:rsid w:val="00D657D3"/>
    <w:rsid w:val="00D65DF7"/>
    <w:rsid w:val="00D65E87"/>
    <w:rsid w:val="00D6666F"/>
    <w:rsid w:val="00D668E4"/>
    <w:rsid w:val="00D66A73"/>
    <w:rsid w:val="00D66E5C"/>
    <w:rsid w:val="00D67084"/>
    <w:rsid w:val="00D67466"/>
    <w:rsid w:val="00D67730"/>
    <w:rsid w:val="00D70142"/>
    <w:rsid w:val="00D7047B"/>
    <w:rsid w:val="00D70735"/>
    <w:rsid w:val="00D71D7E"/>
    <w:rsid w:val="00D729A9"/>
    <w:rsid w:val="00D73B78"/>
    <w:rsid w:val="00D73BA7"/>
    <w:rsid w:val="00D74129"/>
    <w:rsid w:val="00D741F4"/>
    <w:rsid w:val="00D742C1"/>
    <w:rsid w:val="00D7438A"/>
    <w:rsid w:val="00D74979"/>
    <w:rsid w:val="00D74ED8"/>
    <w:rsid w:val="00D74FEC"/>
    <w:rsid w:val="00D7518B"/>
    <w:rsid w:val="00D7546A"/>
    <w:rsid w:val="00D75505"/>
    <w:rsid w:val="00D75AB5"/>
    <w:rsid w:val="00D75C29"/>
    <w:rsid w:val="00D7602C"/>
    <w:rsid w:val="00D761AA"/>
    <w:rsid w:val="00D76317"/>
    <w:rsid w:val="00D76695"/>
    <w:rsid w:val="00D77267"/>
    <w:rsid w:val="00D774A7"/>
    <w:rsid w:val="00D77DAB"/>
    <w:rsid w:val="00D80998"/>
    <w:rsid w:val="00D80E48"/>
    <w:rsid w:val="00D817A9"/>
    <w:rsid w:val="00D8228F"/>
    <w:rsid w:val="00D826D9"/>
    <w:rsid w:val="00D82753"/>
    <w:rsid w:val="00D82EF9"/>
    <w:rsid w:val="00D83CB1"/>
    <w:rsid w:val="00D843C3"/>
    <w:rsid w:val="00D84B2F"/>
    <w:rsid w:val="00D84D28"/>
    <w:rsid w:val="00D85A11"/>
    <w:rsid w:val="00D862DA"/>
    <w:rsid w:val="00D8640C"/>
    <w:rsid w:val="00D86456"/>
    <w:rsid w:val="00D86BAB"/>
    <w:rsid w:val="00D870BD"/>
    <w:rsid w:val="00D874BC"/>
    <w:rsid w:val="00D87BD9"/>
    <w:rsid w:val="00D87C5F"/>
    <w:rsid w:val="00D87DEC"/>
    <w:rsid w:val="00D87E96"/>
    <w:rsid w:val="00D906B2"/>
    <w:rsid w:val="00D90788"/>
    <w:rsid w:val="00D90E35"/>
    <w:rsid w:val="00D90ED8"/>
    <w:rsid w:val="00D919B8"/>
    <w:rsid w:val="00D91DAC"/>
    <w:rsid w:val="00D926D2"/>
    <w:rsid w:val="00D92CF0"/>
    <w:rsid w:val="00D92E23"/>
    <w:rsid w:val="00D934BF"/>
    <w:rsid w:val="00D93562"/>
    <w:rsid w:val="00D936C9"/>
    <w:rsid w:val="00D93D00"/>
    <w:rsid w:val="00D93E87"/>
    <w:rsid w:val="00D940EA"/>
    <w:rsid w:val="00D946F9"/>
    <w:rsid w:val="00D94D3C"/>
    <w:rsid w:val="00D951E8"/>
    <w:rsid w:val="00D95A24"/>
    <w:rsid w:val="00D967EB"/>
    <w:rsid w:val="00D96B0C"/>
    <w:rsid w:val="00D96FFB"/>
    <w:rsid w:val="00D97180"/>
    <w:rsid w:val="00D97417"/>
    <w:rsid w:val="00DA04D6"/>
    <w:rsid w:val="00DA06B7"/>
    <w:rsid w:val="00DA112D"/>
    <w:rsid w:val="00DA115C"/>
    <w:rsid w:val="00DA16E0"/>
    <w:rsid w:val="00DA1AA4"/>
    <w:rsid w:val="00DA1FE3"/>
    <w:rsid w:val="00DA2DE7"/>
    <w:rsid w:val="00DA2E89"/>
    <w:rsid w:val="00DA313E"/>
    <w:rsid w:val="00DA31A4"/>
    <w:rsid w:val="00DA366E"/>
    <w:rsid w:val="00DA3A3A"/>
    <w:rsid w:val="00DA3D7B"/>
    <w:rsid w:val="00DA43A6"/>
    <w:rsid w:val="00DA4B4E"/>
    <w:rsid w:val="00DA51AC"/>
    <w:rsid w:val="00DA528C"/>
    <w:rsid w:val="00DA5E29"/>
    <w:rsid w:val="00DA5F88"/>
    <w:rsid w:val="00DA609F"/>
    <w:rsid w:val="00DA6721"/>
    <w:rsid w:val="00DA7189"/>
    <w:rsid w:val="00DA7370"/>
    <w:rsid w:val="00DA7A6D"/>
    <w:rsid w:val="00DB0241"/>
    <w:rsid w:val="00DB035B"/>
    <w:rsid w:val="00DB0666"/>
    <w:rsid w:val="00DB0CB8"/>
    <w:rsid w:val="00DB0DE9"/>
    <w:rsid w:val="00DB1190"/>
    <w:rsid w:val="00DB2004"/>
    <w:rsid w:val="00DB29D4"/>
    <w:rsid w:val="00DB378C"/>
    <w:rsid w:val="00DB3D36"/>
    <w:rsid w:val="00DB3D6C"/>
    <w:rsid w:val="00DB42C4"/>
    <w:rsid w:val="00DB4592"/>
    <w:rsid w:val="00DB4594"/>
    <w:rsid w:val="00DB4A2E"/>
    <w:rsid w:val="00DB4AA3"/>
    <w:rsid w:val="00DB4B6F"/>
    <w:rsid w:val="00DB50A3"/>
    <w:rsid w:val="00DB51C6"/>
    <w:rsid w:val="00DB53E7"/>
    <w:rsid w:val="00DB5715"/>
    <w:rsid w:val="00DB5C4E"/>
    <w:rsid w:val="00DB5FE6"/>
    <w:rsid w:val="00DB63D6"/>
    <w:rsid w:val="00DB676D"/>
    <w:rsid w:val="00DB68FF"/>
    <w:rsid w:val="00DB6D06"/>
    <w:rsid w:val="00DB6FAC"/>
    <w:rsid w:val="00DB7230"/>
    <w:rsid w:val="00DB7803"/>
    <w:rsid w:val="00DC00EC"/>
    <w:rsid w:val="00DC1075"/>
    <w:rsid w:val="00DC14CB"/>
    <w:rsid w:val="00DC15E9"/>
    <w:rsid w:val="00DC202F"/>
    <w:rsid w:val="00DC269E"/>
    <w:rsid w:val="00DC2B3F"/>
    <w:rsid w:val="00DC2D3C"/>
    <w:rsid w:val="00DC32BA"/>
    <w:rsid w:val="00DC3CC9"/>
    <w:rsid w:val="00DC4079"/>
    <w:rsid w:val="00DC5164"/>
    <w:rsid w:val="00DC579E"/>
    <w:rsid w:val="00DC5FD8"/>
    <w:rsid w:val="00DC7272"/>
    <w:rsid w:val="00DC763A"/>
    <w:rsid w:val="00DC7F15"/>
    <w:rsid w:val="00DD05CD"/>
    <w:rsid w:val="00DD0B5D"/>
    <w:rsid w:val="00DD0C38"/>
    <w:rsid w:val="00DD1345"/>
    <w:rsid w:val="00DD3005"/>
    <w:rsid w:val="00DD3648"/>
    <w:rsid w:val="00DD3800"/>
    <w:rsid w:val="00DD3EB1"/>
    <w:rsid w:val="00DD406C"/>
    <w:rsid w:val="00DD46B5"/>
    <w:rsid w:val="00DD4E89"/>
    <w:rsid w:val="00DD5A86"/>
    <w:rsid w:val="00DD5B01"/>
    <w:rsid w:val="00DD5E77"/>
    <w:rsid w:val="00DD6283"/>
    <w:rsid w:val="00DD6518"/>
    <w:rsid w:val="00DD6537"/>
    <w:rsid w:val="00DD6667"/>
    <w:rsid w:val="00DD6C17"/>
    <w:rsid w:val="00DD74A2"/>
    <w:rsid w:val="00DD76D1"/>
    <w:rsid w:val="00DE01D5"/>
    <w:rsid w:val="00DE0514"/>
    <w:rsid w:val="00DE07E3"/>
    <w:rsid w:val="00DE0FE3"/>
    <w:rsid w:val="00DE1152"/>
    <w:rsid w:val="00DE1249"/>
    <w:rsid w:val="00DE18ED"/>
    <w:rsid w:val="00DE1FFB"/>
    <w:rsid w:val="00DE25AE"/>
    <w:rsid w:val="00DE2680"/>
    <w:rsid w:val="00DE2965"/>
    <w:rsid w:val="00DE373E"/>
    <w:rsid w:val="00DE383B"/>
    <w:rsid w:val="00DE403F"/>
    <w:rsid w:val="00DE43D7"/>
    <w:rsid w:val="00DE49BE"/>
    <w:rsid w:val="00DE4B8C"/>
    <w:rsid w:val="00DE5073"/>
    <w:rsid w:val="00DE53B6"/>
    <w:rsid w:val="00DE60DB"/>
    <w:rsid w:val="00DE60F8"/>
    <w:rsid w:val="00DE63DD"/>
    <w:rsid w:val="00DE6576"/>
    <w:rsid w:val="00DE6B46"/>
    <w:rsid w:val="00DE71CB"/>
    <w:rsid w:val="00DE764E"/>
    <w:rsid w:val="00DE7B21"/>
    <w:rsid w:val="00DF001E"/>
    <w:rsid w:val="00DF052F"/>
    <w:rsid w:val="00DF1438"/>
    <w:rsid w:val="00DF24D8"/>
    <w:rsid w:val="00DF2DCC"/>
    <w:rsid w:val="00DF309F"/>
    <w:rsid w:val="00DF4072"/>
    <w:rsid w:val="00DF4350"/>
    <w:rsid w:val="00DF4614"/>
    <w:rsid w:val="00DF4678"/>
    <w:rsid w:val="00DF472C"/>
    <w:rsid w:val="00DF4EE9"/>
    <w:rsid w:val="00DF59C3"/>
    <w:rsid w:val="00DF6180"/>
    <w:rsid w:val="00DF6D10"/>
    <w:rsid w:val="00DF70F6"/>
    <w:rsid w:val="00DF71B3"/>
    <w:rsid w:val="00DF7B25"/>
    <w:rsid w:val="00DF7CE3"/>
    <w:rsid w:val="00DF7E62"/>
    <w:rsid w:val="00E006F5"/>
    <w:rsid w:val="00E00712"/>
    <w:rsid w:val="00E00B67"/>
    <w:rsid w:val="00E00E98"/>
    <w:rsid w:val="00E01644"/>
    <w:rsid w:val="00E01A0C"/>
    <w:rsid w:val="00E01FD0"/>
    <w:rsid w:val="00E0227A"/>
    <w:rsid w:val="00E02373"/>
    <w:rsid w:val="00E02F24"/>
    <w:rsid w:val="00E03429"/>
    <w:rsid w:val="00E03CE4"/>
    <w:rsid w:val="00E04840"/>
    <w:rsid w:val="00E04BD6"/>
    <w:rsid w:val="00E04F1E"/>
    <w:rsid w:val="00E0501C"/>
    <w:rsid w:val="00E05347"/>
    <w:rsid w:val="00E069D5"/>
    <w:rsid w:val="00E06CEC"/>
    <w:rsid w:val="00E070C4"/>
    <w:rsid w:val="00E074D9"/>
    <w:rsid w:val="00E074F8"/>
    <w:rsid w:val="00E101F2"/>
    <w:rsid w:val="00E117AB"/>
    <w:rsid w:val="00E1197B"/>
    <w:rsid w:val="00E12A89"/>
    <w:rsid w:val="00E135A1"/>
    <w:rsid w:val="00E139BF"/>
    <w:rsid w:val="00E13C28"/>
    <w:rsid w:val="00E13D74"/>
    <w:rsid w:val="00E14203"/>
    <w:rsid w:val="00E1496E"/>
    <w:rsid w:val="00E15227"/>
    <w:rsid w:val="00E156E3"/>
    <w:rsid w:val="00E157D4"/>
    <w:rsid w:val="00E15F63"/>
    <w:rsid w:val="00E16307"/>
    <w:rsid w:val="00E166BC"/>
    <w:rsid w:val="00E169D2"/>
    <w:rsid w:val="00E16BB4"/>
    <w:rsid w:val="00E16EF1"/>
    <w:rsid w:val="00E177A0"/>
    <w:rsid w:val="00E17A8A"/>
    <w:rsid w:val="00E17C8B"/>
    <w:rsid w:val="00E17F63"/>
    <w:rsid w:val="00E20CA0"/>
    <w:rsid w:val="00E20DA7"/>
    <w:rsid w:val="00E216D1"/>
    <w:rsid w:val="00E21BB9"/>
    <w:rsid w:val="00E235E9"/>
    <w:rsid w:val="00E24001"/>
    <w:rsid w:val="00E24688"/>
    <w:rsid w:val="00E26B80"/>
    <w:rsid w:val="00E26D40"/>
    <w:rsid w:val="00E26E0D"/>
    <w:rsid w:val="00E27167"/>
    <w:rsid w:val="00E30759"/>
    <w:rsid w:val="00E30B8B"/>
    <w:rsid w:val="00E30DB9"/>
    <w:rsid w:val="00E31621"/>
    <w:rsid w:val="00E32229"/>
    <w:rsid w:val="00E324A1"/>
    <w:rsid w:val="00E326D1"/>
    <w:rsid w:val="00E327C2"/>
    <w:rsid w:val="00E34510"/>
    <w:rsid w:val="00E3451E"/>
    <w:rsid w:val="00E3486A"/>
    <w:rsid w:val="00E34934"/>
    <w:rsid w:val="00E34EF2"/>
    <w:rsid w:val="00E34FD3"/>
    <w:rsid w:val="00E35C0D"/>
    <w:rsid w:val="00E361E1"/>
    <w:rsid w:val="00E363CA"/>
    <w:rsid w:val="00E36462"/>
    <w:rsid w:val="00E368C3"/>
    <w:rsid w:val="00E36CB5"/>
    <w:rsid w:val="00E3737A"/>
    <w:rsid w:val="00E3764A"/>
    <w:rsid w:val="00E40119"/>
    <w:rsid w:val="00E402BC"/>
    <w:rsid w:val="00E4078F"/>
    <w:rsid w:val="00E408A2"/>
    <w:rsid w:val="00E40BA0"/>
    <w:rsid w:val="00E40FEC"/>
    <w:rsid w:val="00E42309"/>
    <w:rsid w:val="00E43157"/>
    <w:rsid w:val="00E434DF"/>
    <w:rsid w:val="00E43724"/>
    <w:rsid w:val="00E43768"/>
    <w:rsid w:val="00E43885"/>
    <w:rsid w:val="00E43C06"/>
    <w:rsid w:val="00E44089"/>
    <w:rsid w:val="00E44236"/>
    <w:rsid w:val="00E449B1"/>
    <w:rsid w:val="00E45004"/>
    <w:rsid w:val="00E45F00"/>
    <w:rsid w:val="00E46221"/>
    <w:rsid w:val="00E46A5C"/>
    <w:rsid w:val="00E47B31"/>
    <w:rsid w:val="00E501F7"/>
    <w:rsid w:val="00E50235"/>
    <w:rsid w:val="00E505A3"/>
    <w:rsid w:val="00E507ED"/>
    <w:rsid w:val="00E5082D"/>
    <w:rsid w:val="00E514A4"/>
    <w:rsid w:val="00E52931"/>
    <w:rsid w:val="00E53227"/>
    <w:rsid w:val="00E53289"/>
    <w:rsid w:val="00E5447C"/>
    <w:rsid w:val="00E54737"/>
    <w:rsid w:val="00E54B3D"/>
    <w:rsid w:val="00E559E6"/>
    <w:rsid w:val="00E55B56"/>
    <w:rsid w:val="00E563E3"/>
    <w:rsid w:val="00E56A68"/>
    <w:rsid w:val="00E56D36"/>
    <w:rsid w:val="00E5730D"/>
    <w:rsid w:val="00E574A9"/>
    <w:rsid w:val="00E576BF"/>
    <w:rsid w:val="00E57D03"/>
    <w:rsid w:val="00E57E2B"/>
    <w:rsid w:val="00E60171"/>
    <w:rsid w:val="00E6046B"/>
    <w:rsid w:val="00E61355"/>
    <w:rsid w:val="00E613BC"/>
    <w:rsid w:val="00E61BC1"/>
    <w:rsid w:val="00E61E4E"/>
    <w:rsid w:val="00E61F17"/>
    <w:rsid w:val="00E61F1E"/>
    <w:rsid w:val="00E62121"/>
    <w:rsid w:val="00E62BD2"/>
    <w:rsid w:val="00E62C6D"/>
    <w:rsid w:val="00E63558"/>
    <w:rsid w:val="00E6473F"/>
    <w:rsid w:val="00E64819"/>
    <w:rsid w:val="00E65670"/>
    <w:rsid w:val="00E659B7"/>
    <w:rsid w:val="00E65A15"/>
    <w:rsid w:val="00E66385"/>
    <w:rsid w:val="00E66392"/>
    <w:rsid w:val="00E66551"/>
    <w:rsid w:val="00E66861"/>
    <w:rsid w:val="00E668D9"/>
    <w:rsid w:val="00E66E21"/>
    <w:rsid w:val="00E67063"/>
    <w:rsid w:val="00E703BF"/>
    <w:rsid w:val="00E70F38"/>
    <w:rsid w:val="00E70F78"/>
    <w:rsid w:val="00E710FC"/>
    <w:rsid w:val="00E7132E"/>
    <w:rsid w:val="00E71915"/>
    <w:rsid w:val="00E71E91"/>
    <w:rsid w:val="00E72DE4"/>
    <w:rsid w:val="00E731DB"/>
    <w:rsid w:val="00E73515"/>
    <w:rsid w:val="00E738FD"/>
    <w:rsid w:val="00E74841"/>
    <w:rsid w:val="00E75193"/>
    <w:rsid w:val="00E75B3E"/>
    <w:rsid w:val="00E75C59"/>
    <w:rsid w:val="00E75F4F"/>
    <w:rsid w:val="00E76C65"/>
    <w:rsid w:val="00E77263"/>
    <w:rsid w:val="00E7727A"/>
    <w:rsid w:val="00E77B3D"/>
    <w:rsid w:val="00E800CF"/>
    <w:rsid w:val="00E800D4"/>
    <w:rsid w:val="00E80916"/>
    <w:rsid w:val="00E80A41"/>
    <w:rsid w:val="00E80BE3"/>
    <w:rsid w:val="00E80C81"/>
    <w:rsid w:val="00E815BF"/>
    <w:rsid w:val="00E829FD"/>
    <w:rsid w:val="00E82AB2"/>
    <w:rsid w:val="00E82E7C"/>
    <w:rsid w:val="00E835B3"/>
    <w:rsid w:val="00E83D32"/>
    <w:rsid w:val="00E840DF"/>
    <w:rsid w:val="00E843BA"/>
    <w:rsid w:val="00E8452A"/>
    <w:rsid w:val="00E84B36"/>
    <w:rsid w:val="00E84E97"/>
    <w:rsid w:val="00E8503E"/>
    <w:rsid w:val="00E8560F"/>
    <w:rsid w:val="00E856C5"/>
    <w:rsid w:val="00E8578C"/>
    <w:rsid w:val="00E85825"/>
    <w:rsid w:val="00E85BDF"/>
    <w:rsid w:val="00E873A7"/>
    <w:rsid w:val="00E8780A"/>
    <w:rsid w:val="00E87BEA"/>
    <w:rsid w:val="00E87C4E"/>
    <w:rsid w:val="00E90151"/>
    <w:rsid w:val="00E9056D"/>
    <w:rsid w:val="00E9059D"/>
    <w:rsid w:val="00E90B11"/>
    <w:rsid w:val="00E90E42"/>
    <w:rsid w:val="00E91165"/>
    <w:rsid w:val="00E91DD5"/>
    <w:rsid w:val="00E92211"/>
    <w:rsid w:val="00E9235D"/>
    <w:rsid w:val="00E92DBB"/>
    <w:rsid w:val="00E932D2"/>
    <w:rsid w:val="00E93433"/>
    <w:rsid w:val="00E93B27"/>
    <w:rsid w:val="00E94534"/>
    <w:rsid w:val="00E95281"/>
    <w:rsid w:val="00E956C5"/>
    <w:rsid w:val="00E957FC"/>
    <w:rsid w:val="00E9598D"/>
    <w:rsid w:val="00E95C72"/>
    <w:rsid w:val="00E95F2C"/>
    <w:rsid w:val="00E96186"/>
    <w:rsid w:val="00E96446"/>
    <w:rsid w:val="00E96533"/>
    <w:rsid w:val="00E9716C"/>
    <w:rsid w:val="00E97934"/>
    <w:rsid w:val="00EA00B9"/>
    <w:rsid w:val="00EA0289"/>
    <w:rsid w:val="00EA0306"/>
    <w:rsid w:val="00EA0CA1"/>
    <w:rsid w:val="00EA0DAB"/>
    <w:rsid w:val="00EA12AD"/>
    <w:rsid w:val="00EA13EF"/>
    <w:rsid w:val="00EA18E9"/>
    <w:rsid w:val="00EA1A85"/>
    <w:rsid w:val="00EA1B53"/>
    <w:rsid w:val="00EA1F61"/>
    <w:rsid w:val="00EA276F"/>
    <w:rsid w:val="00EA2802"/>
    <w:rsid w:val="00EA2C87"/>
    <w:rsid w:val="00EA2DDE"/>
    <w:rsid w:val="00EA30FC"/>
    <w:rsid w:val="00EA403C"/>
    <w:rsid w:val="00EA4E7B"/>
    <w:rsid w:val="00EA5514"/>
    <w:rsid w:val="00EA5753"/>
    <w:rsid w:val="00EA60E8"/>
    <w:rsid w:val="00EA7455"/>
    <w:rsid w:val="00EB0098"/>
    <w:rsid w:val="00EB05E6"/>
    <w:rsid w:val="00EB0FFF"/>
    <w:rsid w:val="00EB11D1"/>
    <w:rsid w:val="00EB135B"/>
    <w:rsid w:val="00EB181B"/>
    <w:rsid w:val="00EB1CA4"/>
    <w:rsid w:val="00EB1FB5"/>
    <w:rsid w:val="00EB2DEA"/>
    <w:rsid w:val="00EB3225"/>
    <w:rsid w:val="00EB345A"/>
    <w:rsid w:val="00EB36F1"/>
    <w:rsid w:val="00EB4278"/>
    <w:rsid w:val="00EB443F"/>
    <w:rsid w:val="00EB4B6B"/>
    <w:rsid w:val="00EB4D32"/>
    <w:rsid w:val="00EB52B7"/>
    <w:rsid w:val="00EB5F9E"/>
    <w:rsid w:val="00EB688C"/>
    <w:rsid w:val="00EB7676"/>
    <w:rsid w:val="00EC030E"/>
    <w:rsid w:val="00EC0A01"/>
    <w:rsid w:val="00EC2AD1"/>
    <w:rsid w:val="00EC3080"/>
    <w:rsid w:val="00EC341C"/>
    <w:rsid w:val="00EC3787"/>
    <w:rsid w:val="00EC393E"/>
    <w:rsid w:val="00EC4635"/>
    <w:rsid w:val="00EC502B"/>
    <w:rsid w:val="00EC5102"/>
    <w:rsid w:val="00EC5A49"/>
    <w:rsid w:val="00EC5B6C"/>
    <w:rsid w:val="00EC5CDC"/>
    <w:rsid w:val="00EC5D00"/>
    <w:rsid w:val="00EC653F"/>
    <w:rsid w:val="00EC6E17"/>
    <w:rsid w:val="00EC6F5C"/>
    <w:rsid w:val="00EC7269"/>
    <w:rsid w:val="00ED0133"/>
    <w:rsid w:val="00ED0FC3"/>
    <w:rsid w:val="00ED1657"/>
    <w:rsid w:val="00ED2168"/>
    <w:rsid w:val="00ED2AEE"/>
    <w:rsid w:val="00ED30AE"/>
    <w:rsid w:val="00ED4236"/>
    <w:rsid w:val="00ED4966"/>
    <w:rsid w:val="00ED4EF8"/>
    <w:rsid w:val="00ED536A"/>
    <w:rsid w:val="00ED5637"/>
    <w:rsid w:val="00ED576A"/>
    <w:rsid w:val="00ED5A2D"/>
    <w:rsid w:val="00ED5B31"/>
    <w:rsid w:val="00ED5DAD"/>
    <w:rsid w:val="00ED6390"/>
    <w:rsid w:val="00ED6618"/>
    <w:rsid w:val="00ED66B9"/>
    <w:rsid w:val="00ED69E8"/>
    <w:rsid w:val="00ED6DF5"/>
    <w:rsid w:val="00ED6E87"/>
    <w:rsid w:val="00ED77B4"/>
    <w:rsid w:val="00EE10DA"/>
    <w:rsid w:val="00EE121D"/>
    <w:rsid w:val="00EE12A4"/>
    <w:rsid w:val="00EE2F83"/>
    <w:rsid w:val="00EE3280"/>
    <w:rsid w:val="00EE3458"/>
    <w:rsid w:val="00EE3499"/>
    <w:rsid w:val="00EE452D"/>
    <w:rsid w:val="00EE46F9"/>
    <w:rsid w:val="00EE5343"/>
    <w:rsid w:val="00EE58C1"/>
    <w:rsid w:val="00EE5EFE"/>
    <w:rsid w:val="00EE68F8"/>
    <w:rsid w:val="00EE69D8"/>
    <w:rsid w:val="00EE71C9"/>
    <w:rsid w:val="00EF0273"/>
    <w:rsid w:val="00EF08EC"/>
    <w:rsid w:val="00EF18BF"/>
    <w:rsid w:val="00EF1B4A"/>
    <w:rsid w:val="00EF2A7C"/>
    <w:rsid w:val="00EF352D"/>
    <w:rsid w:val="00EF388C"/>
    <w:rsid w:val="00EF3C0D"/>
    <w:rsid w:val="00EF424E"/>
    <w:rsid w:val="00EF490D"/>
    <w:rsid w:val="00EF4990"/>
    <w:rsid w:val="00EF4AEE"/>
    <w:rsid w:val="00EF4BE9"/>
    <w:rsid w:val="00EF4D86"/>
    <w:rsid w:val="00EF4FA3"/>
    <w:rsid w:val="00EF5639"/>
    <w:rsid w:val="00EF5964"/>
    <w:rsid w:val="00EF6850"/>
    <w:rsid w:val="00EF6859"/>
    <w:rsid w:val="00EF6E41"/>
    <w:rsid w:val="00EF71B6"/>
    <w:rsid w:val="00EF7B5A"/>
    <w:rsid w:val="00F0237F"/>
    <w:rsid w:val="00F028F4"/>
    <w:rsid w:val="00F029F8"/>
    <w:rsid w:val="00F02FBF"/>
    <w:rsid w:val="00F039B3"/>
    <w:rsid w:val="00F03BF4"/>
    <w:rsid w:val="00F03F3B"/>
    <w:rsid w:val="00F04478"/>
    <w:rsid w:val="00F052CF"/>
    <w:rsid w:val="00F05AD1"/>
    <w:rsid w:val="00F06038"/>
    <w:rsid w:val="00F0624C"/>
    <w:rsid w:val="00F06960"/>
    <w:rsid w:val="00F07253"/>
    <w:rsid w:val="00F07468"/>
    <w:rsid w:val="00F0780C"/>
    <w:rsid w:val="00F07C8D"/>
    <w:rsid w:val="00F07F19"/>
    <w:rsid w:val="00F106A9"/>
    <w:rsid w:val="00F10EA5"/>
    <w:rsid w:val="00F111C2"/>
    <w:rsid w:val="00F111E7"/>
    <w:rsid w:val="00F118BA"/>
    <w:rsid w:val="00F11DDC"/>
    <w:rsid w:val="00F122DE"/>
    <w:rsid w:val="00F1302B"/>
    <w:rsid w:val="00F13880"/>
    <w:rsid w:val="00F13F76"/>
    <w:rsid w:val="00F1462F"/>
    <w:rsid w:val="00F153C1"/>
    <w:rsid w:val="00F1544B"/>
    <w:rsid w:val="00F1573C"/>
    <w:rsid w:val="00F15A65"/>
    <w:rsid w:val="00F167C5"/>
    <w:rsid w:val="00F17063"/>
    <w:rsid w:val="00F17177"/>
    <w:rsid w:val="00F17D4B"/>
    <w:rsid w:val="00F200A2"/>
    <w:rsid w:val="00F2104D"/>
    <w:rsid w:val="00F2116D"/>
    <w:rsid w:val="00F211C6"/>
    <w:rsid w:val="00F21528"/>
    <w:rsid w:val="00F2176B"/>
    <w:rsid w:val="00F217E8"/>
    <w:rsid w:val="00F21932"/>
    <w:rsid w:val="00F21E05"/>
    <w:rsid w:val="00F22030"/>
    <w:rsid w:val="00F2207A"/>
    <w:rsid w:val="00F229A8"/>
    <w:rsid w:val="00F22D82"/>
    <w:rsid w:val="00F22DC0"/>
    <w:rsid w:val="00F22FE8"/>
    <w:rsid w:val="00F2307F"/>
    <w:rsid w:val="00F23A8E"/>
    <w:rsid w:val="00F23C2E"/>
    <w:rsid w:val="00F24D46"/>
    <w:rsid w:val="00F252D3"/>
    <w:rsid w:val="00F2562D"/>
    <w:rsid w:val="00F25FDD"/>
    <w:rsid w:val="00F26138"/>
    <w:rsid w:val="00F26793"/>
    <w:rsid w:val="00F26D40"/>
    <w:rsid w:val="00F2701F"/>
    <w:rsid w:val="00F2788C"/>
    <w:rsid w:val="00F27B42"/>
    <w:rsid w:val="00F30E88"/>
    <w:rsid w:val="00F31662"/>
    <w:rsid w:val="00F3181B"/>
    <w:rsid w:val="00F31C73"/>
    <w:rsid w:val="00F32EE8"/>
    <w:rsid w:val="00F334C1"/>
    <w:rsid w:val="00F33551"/>
    <w:rsid w:val="00F3370F"/>
    <w:rsid w:val="00F33990"/>
    <w:rsid w:val="00F33E24"/>
    <w:rsid w:val="00F33FFF"/>
    <w:rsid w:val="00F340B6"/>
    <w:rsid w:val="00F34B6C"/>
    <w:rsid w:val="00F34F9A"/>
    <w:rsid w:val="00F35A23"/>
    <w:rsid w:val="00F361B7"/>
    <w:rsid w:val="00F37108"/>
    <w:rsid w:val="00F37545"/>
    <w:rsid w:val="00F37A9C"/>
    <w:rsid w:val="00F37E0C"/>
    <w:rsid w:val="00F4017F"/>
    <w:rsid w:val="00F40685"/>
    <w:rsid w:val="00F40BAE"/>
    <w:rsid w:val="00F41288"/>
    <w:rsid w:val="00F412A1"/>
    <w:rsid w:val="00F4134C"/>
    <w:rsid w:val="00F41731"/>
    <w:rsid w:val="00F418E3"/>
    <w:rsid w:val="00F41D3C"/>
    <w:rsid w:val="00F41E70"/>
    <w:rsid w:val="00F4213E"/>
    <w:rsid w:val="00F42771"/>
    <w:rsid w:val="00F427F9"/>
    <w:rsid w:val="00F4300A"/>
    <w:rsid w:val="00F43541"/>
    <w:rsid w:val="00F43E9F"/>
    <w:rsid w:val="00F44E24"/>
    <w:rsid w:val="00F44F5F"/>
    <w:rsid w:val="00F4594D"/>
    <w:rsid w:val="00F45AD9"/>
    <w:rsid w:val="00F4718D"/>
    <w:rsid w:val="00F474C0"/>
    <w:rsid w:val="00F47992"/>
    <w:rsid w:val="00F479D0"/>
    <w:rsid w:val="00F500E0"/>
    <w:rsid w:val="00F50648"/>
    <w:rsid w:val="00F50912"/>
    <w:rsid w:val="00F50F07"/>
    <w:rsid w:val="00F510B9"/>
    <w:rsid w:val="00F52021"/>
    <w:rsid w:val="00F52F93"/>
    <w:rsid w:val="00F531ED"/>
    <w:rsid w:val="00F53797"/>
    <w:rsid w:val="00F53A1E"/>
    <w:rsid w:val="00F53B22"/>
    <w:rsid w:val="00F54255"/>
    <w:rsid w:val="00F54608"/>
    <w:rsid w:val="00F5466F"/>
    <w:rsid w:val="00F54D1D"/>
    <w:rsid w:val="00F54D70"/>
    <w:rsid w:val="00F55031"/>
    <w:rsid w:val="00F5521A"/>
    <w:rsid w:val="00F552F2"/>
    <w:rsid w:val="00F55562"/>
    <w:rsid w:val="00F55E52"/>
    <w:rsid w:val="00F55E73"/>
    <w:rsid w:val="00F56CBF"/>
    <w:rsid w:val="00F57738"/>
    <w:rsid w:val="00F57EF0"/>
    <w:rsid w:val="00F60113"/>
    <w:rsid w:val="00F6091F"/>
    <w:rsid w:val="00F60A9A"/>
    <w:rsid w:val="00F60CFD"/>
    <w:rsid w:val="00F60FE5"/>
    <w:rsid w:val="00F61644"/>
    <w:rsid w:val="00F62335"/>
    <w:rsid w:val="00F62526"/>
    <w:rsid w:val="00F627E2"/>
    <w:rsid w:val="00F62B9A"/>
    <w:rsid w:val="00F62E7B"/>
    <w:rsid w:val="00F639A4"/>
    <w:rsid w:val="00F657F9"/>
    <w:rsid w:val="00F667E4"/>
    <w:rsid w:val="00F66D8A"/>
    <w:rsid w:val="00F66DFC"/>
    <w:rsid w:val="00F67A2F"/>
    <w:rsid w:val="00F70267"/>
    <w:rsid w:val="00F712FF"/>
    <w:rsid w:val="00F71319"/>
    <w:rsid w:val="00F7151F"/>
    <w:rsid w:val="00F71520"/>
    <w:rsid w:val="00F71A6C"/>
    <w:rsid w:val="00F71AC6"/>
    <w:rsid w:val="00F72083"/>
    <w:rsid w:val="00F72E94"/>
    <w:rsid w:val="00F72F9E"/>
    <w:rsid w:val="00F73E9A"/>
    <w:rsid w:val="00F74E18"/>
    <w:rsid w:val="00F7590F"/>
    <w:rsid w:val="00F75FE2"/>
    <w:rsid w:val="00F76FE1"/>
    <w:rsid w:val="00F76FEA"/>
    <w:rsid w:val="00F772CC"/>
    <w:rsid w:val="00F7733C"/>
    <w:rsid w:val="00F773CC"/>
    <w:rsid w:val="00F81516"/>
    <w:rsid w:val="00F81840"/>
    <w:rsid w:val="00F821FA"/>
    <w:rsid w:val="00F823B9"/>
    <w:rsid w:val="00F82C63"/>
    <w:rsid w:val="00F8310A"/>
    <w:rsid w:val="00F83AEC"/>
    <w:rsid w:val="00F84A5F"/>
    <w:rsid w:val="00F84B78"/>
    <w:rsid w:val="00F8569E"/>
    <w:rsid w:val="00F85A14"/>
    <w:rsid w:val="00F85EFA"/>
    <w:rsid w:val="00F86B3C"/>
    <w:rsid w:val="00F86E32"/>
    <w:rsid w:val="00F870A9"/>
    <w:rsid w:val="00F872BC"/>
    <w:rsid w:val="00F87602"/>
    <w:rsid w:val="00F90CF8"/>
    <w:rsid w:val="00F90EB0"/>
    <w:rsid w:val="00F90F16"/>
    <w:rsid w:val="00F91041"/>
    <w:rsid w:val="00F91342"/>
    <w:rsid w:val="00F913C4"/>
    <w:rsid w:val="00F913C6"/>
    <w:rsid w:val="00F917F2"/>
    <w:rsid w:val="00F9211E"/>
    <w:rsid w:val="00F92309"/>
    <w:rsid w:val="00F92949"/>
    <w:rsid w:val="00F93567"/>
    <w:rsid w:val="00F93707"/>
    <w:rsid w:val="00F93F65"/>
    <w:rsid w:val="00F94864"/>
    <w:rsid w:val="00F949FE"/>
    <w:rsid w:val="00F94AB0"/>
    <w:rsid w:val="00F94BD0"/>
    <w:rsid w:val="00F94EE6"/>
    <w:rsid w:val="00F94FB3"/>
    <w:rsid w:val="00F955E7"/>
    <w:rsid w:val="00F95BDD"/>
    <w:rsid w:val="00F95CB6"/>
    <w:rsid w:val="00F96535"/>
    <w:rsid w:val="00FA02EE"/>
    <w:rsid w:val="00FA06AF"/>
    <w:rsid w:val="00FA0807"/>
    <w:rsid w:val="00FA08E0"/>
    <w:rsid w:val="00FA0EC0"/>
    <w:rsid w:val="00FA230E"/>
    <w:rsid w:val="00FA2765"/>
    <w:rsid w:val="00FA31A0"/>
    <w:rsid w:val="00FA33A6"/>
    <w:rsid w:val="00FA3596"/>
    <w:rsid w:val="00FA3D97"/>
    <w:rsid w:val="00FA3F21"/>
    <w:rsid w:val="00FA4236"/>
    <w:rsid w:val="00FA44EC"/>
    <w:rsid w:val="00FA531F"/>
    <w:rsid w:val="00FA5E9C"/>
    <w:rsid w:val="00FA632E"/>
    <w:rsid w:val="00FA650E"/>
    <w:rsid w:val="00FA66D0"/>
    <w:rsid w:val="00FA6C37"/>
    <w:rsid w:val="00FA7129"/>
    <w:rsid w:val="00FA7B80"/>
    <w:rsid w:val="00FB01F8"/>
    <w:rsid w:val="00FB092B"/>
    <w:rsid w:val="00FB0B18"/>
    <w:rsid w:val="00FB1422"/>
    <w:rsid w:val="00FB1604"/>
    <w:rsid w:val="00FB189B"/>
    <w:rsid w:val="00FB18EA"/>
    <w:rsid w:val="00FB197F"/>
    <w:rsid w:val="00FB23AB"/>
    <w:rsid w:val="00FB245A"/>
    <w:rsid w:val="00FB2740"/>
    <w:rsid w:val="00FB2ACA"/>
    <w:rsid w:val="00FB34A8"/>
    <w:rsid w:val="00FB362A"/>
    <w:rsid w:val="00FB36D5"/>
    <w:rsid w:val="00FB3B74"/>
    <w:rsid w:val="00FB3CE9"/>
    <w:rsid w:val="00FB3DBE"/>
    <w:rsid w:val="00FB5201"/>
    <w:rsid w:val="00FB53F0"/>
    <w:rsid w:val="00FB560A"/>
    <w:rsid w:val="00FB5824"/>
    <w:rsid w:val="00FB5DBC"/>
    <w:rsid w:val="00FB628A"/>
    <w:rsid w:val="00FB673E"/>
    <w:rsid w:val="00FB6BFA"/>
    <w:rsid w:val="00FB6C4B"/>
    <w:rsid w:val="00FB70A0"/>
    <w:rsid w:val="00FB753B"/>
    <w:rsid w:val="00FB7EB6"/>
    <w:rsid w:val="00FC00F7"/>
    <w:rsid w:val="00FC042D"/>
    <w:rsid w:val="00FC056E"/>
    <w:rsid w:val="00FC1BCA"/>
    <w:rsid w:val="00FC1F98"/>
    <w:rsid w:val="00FC3BF3"/>
    <w:rsid w:val="00FC3D11"/>
    <w:rsid w:val="00FC3D57"/>
    <w:rsid w:val="00FC3EB4"/>
    <w:rsid w:val="00FC439E"/>
    <w:rsid w:val="00FC49E3"/>
    <w:rsid w:val="00FC51B8"/>
    <w:rsid w:val="00FC521F"/>
    <w:rsid w:val="00FC5FD1"/>
    <w:rsid w:val="00FC6255"/>
    <w:rsid w:val="00FC6443"/>
    <w:rsid w:val="00FC6C2D"/>
    <w:rsid w:val="00FC75D6"/>
    <w:rsid w:val="00FC7918"/>
    <w:rsid w:val="00FD041C"/>
    <w:rsid w:val="00FD0528"/>
    <w:rsid w:val="00FD0E94"/>
    <w:rsid w:val="00FD16AB"/>
    <w:rsid w:val="00FD1CEE"/>
    <w:rsid w:val="00FD1DF4"/>
    <w:rsid w:val="00FD2E3A"/>
    <w:rsid w:val="00FD32DC"/>
    <w:rsid w:val="00FD362F"/>
    <w:rsid w:val="00FD3821"/>
    <w:rsid w:val="00FD38DC"/>
    <w:rsid w:val="00FD423F"/>
    <w:rsid w:val="00FD45A7"/>
    <w:rsid w:val="00FD46E4"/>
    <w:rsid w:val="00FD4FAC"/>
    <w:rsid w:val="00FD51F0"/>
    <w:rsid w:val="00FD5305"/>
    <w:rsid w:val="00FD53E0"/>
    <w:rsid w:val="00FD644D"/>
    <w:rsid w:val="00FD6457"/>
    <w:rsid w:val="00FD6D9B"/>
    <w:rsid w:val="00FD7084"/>
    <w:rsid w:val="00FD755E"/>
    <w:rsid w:val="00FD7CD3"/>
    <w:rsid w:val="00FD7DA4"/>
    <w:rsid w:val="00FE0268"/>
    <w:rsid w:val="00FE06A8"/>
    <w:rsid w:val="00FE0F0B"/>
    <w:rsid w:val="00FE0FE6"/>
    <w:rsid w:val="00FE1287"/>
    <w:rsid w:val="00FE2C57"/>
    <w:rsid w:val="00FE319B"/>
    <w:rsid w:val="00FE321F"/>
    <w:rsid w:val="00FE385C"/>
    <w:rsid w:val="00FE3C07"/>
    <w:rsid w:val="00FE410C"/>
    <w:rsid w:val="00FE432C"/>
    <w:rsid w:val="00FE4480"/>
    <w:rsid w:val="00FE44C5"/>
    <w:rsid w:val="00FE454D"/>
    <w:rsid w:val="00FE4573"/>
    <w:rsid w:val="00FE5A75"/>
    <w:rsid w:val="00FE67EA"/>
    <w:rsid w:val="00FE71DF"/>
    <w:rsid w:val="00FE750B"/>
    <w:rsid w:val="00FE796B"/>
    <w:rsid w:val="00FF023B"/>
    <w:rsid w:val="00FF0A3B"/>
    <w:rsid w:val="00FF1021"/>
    <w:rsid w:val="00FF141F"/>
    <w:rsid w:val="00FF2234"/>
    <w:rsid w:val="00FF24B3"/>
    <w:rsid w:val="00FF29E3"/>
    <w:rsid w:val="00FF3E66"/>
    <w:rsid w:val="00FF406D"/>
    <w:rsid w:val="00FF4EED"/>
    <w:rsid w:val="00FF5407"/>
    <w:rsid w:val="00FF5704"/>
    <w:rsid w:val="00FF5793"/>
    <w:rsid w:val="00FF5905"/>
    <w:rsid w:val="00FF5CE3"/>
    <w:rsid w:val="00FF6C4C"/>
    <w:rsid w:val="00FF6C98"/>
    <w:rsid w:val="00FF750D"/>
    <w:rsid w:val="00FF7B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1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qFormat="1"/>
    <w:lsdException w:name="heading 1" w:uiPriority="9" w:qFormat="1"/>
    <w:lsdException w:name="heading 2" w:qFormat="1"/>
    <w:lsdException w:name="heading 3" w:qFormat="1"/>
    <w:lsdException w:name="heading 4" w:semiHidden="1" w:uiPriority="9"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qFormat/>
    <w:rsid w:val="00250733"/>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250733"/>
    <w:pPr>
      <w:keepNext/>
      <w:numPr>
        <w:numId w:val="5"/>
      </w:numPr>
      <w:ind w:right="1296"/>
      <w:outlineLvl w:val="0"/>
    </w:pPr>
    <w:rPr>
      <w:u w:val="single"/>
    </w:rPr>
  </w:style>
  <w:style w:type="paragraph" w:styleId="Heading2">
    <w:name w:val="heading 2"/>
    <w:basedOn w:val="Normal"/>
    <w:next w:val="Normal"/>
    <w:uiPriority w:val="99"/>
    <w:qFormat/>
    <w:locked/>
    <w:rsid w:val="00250733"/>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qFormat/>
    <w:locked/>
    <w:rsid w:val="00250733"/>
    <w:pPr>
      <w:keepNext/>
      <w:numPr>
        <w:ilvl w:val="2"/>
        <w:numId w:val="5"/>
      </w:numPr>
      <w:spacing w:before="240" w:after="60"/>
      <w:outlineLvl w:val="2"/>
    </w:pPr>
    <w:rPr>
      <w:rFonts w:ascii="Arial" w:hAnsi="Arial"/>
      <w:sz w:val="24"/>
    </w:rPr>
  </w:style>
  <w:style w:type="paragraph" w:styleId="Heading4">
    <w:name w:val="heading 4"/>
    <w:basedOn w:val="Heading3"/>
    <w:next w:val="Normal"/>
    <w:link w:val="Heading4Char"/>
    <w:uiPriority w:val="9"/>
    <w:unhideWhenUsed/>
    <w:qFormat/>
    <w:locked/>
    <w:rsid w:val="005324B2"/>
    <w:pPr>
      <w:keepLines/>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s>
      <w:spacing w:before="120" w:after="120" w:line="240" w:lineRule="auto"/>
      <w:ind w:right="0"/>
      <w:outlineLvl w:val="3"/>
    </w:pPr>
    <w:rPr>
      <w:rFonts w:eastAsiaTheme="majorEastAsia" w:cstheme="majorBidi"/>
      <w:bCs/>
      <w:i/>
      <w:kern w:val="2"/>
      <w:sz w:val="22"/>
      <w:szCs w:val="22"/>
      <w:lang w:eastAsia="en-US"/>
      <w14:ligatures w14:val="standardContextual"/>
    </w:rPr>
  </w:style>
  <w:style w:type="character" w:default="1" w:styleId="DefaultParagraphFont">
    <w:name w:val="Default Paragraph Font"/>
    <w:uiPriority w:val="1"/>
    <w:semiHidden/>
    <w:unhideWhenUsed/>
    <w:rsid w:val="002507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0733"/>
  </w:style>
  <w:style w:type="paragraph" w:styleId="Footer">
    <w:name w:val="footer"/>
    <w:basedOn w:val="Normal"/>
    <w:link w:val="FooterChar"/>
    <w:uiPriority w:val="43"/>
    <w:locked/>
    <w:rsid w:val="00250733"/>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250733"/>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250733"/>
    <w:pPr>
      <w:spacing w:before="240" w:line="240" w:lineRule="exact"/>
      <w:ind w:left="720" w:right="794" w:firstLine="0"/>
    </w:pPr>
  </w:style>
  <w:style w:type="paragraph" w:styleId="FootnoteText">
    <w:name w:val="footnote text"/>
    <w:basedOn w:val="Normal"/>
    <w:link w:val="FootnoteTextChar"/>
    <w:uiPriority w:val="53"/>
    <w:locked/>
    <w:rsid w:val="00250733"/>
    <w:pPr>
      <w:spacing w:after="240" w:line="240" w:lineRule="exact"/>
      <w:ind w:left="510" w:hanging="510"/>
    </w:pPr>
  </w:style>
  <w:style w:type="character" w:styleId="FootnoteReference">
    <w:name w:val="footnote reference"/>
    <w:uiPriority w:val="51"/>
    <w:locked/>
    <w:rsid w:val="00250733"/>
    <w:rPr>
      <w:b/>
      <w:sz w:val="28"/>
      <w:vertAlign w:val="superscript"/>
    </w:rPr>
  </w:style>
  <w:style w:type="paragraph" w:customStyle="1" w:styleId="FootIndAgain">
    <w:name w:val="FootIndAgain"/>
    <w:basedOn w:val="FootnoteText"/>
    <w:uiPriority w:val="47"/>
    <w:qFormat/>
    <w:locked/>
    <w:rsid w:val="00250733"/>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250733"/>
    <w:pPr>
      <w:ind w:firstLine="0"/>
    </w:pPr>
  </w:style>
  <w:style w:type="character" w:customStyle="1" w:styleId="Heading1Char">
    <w:name w:val="Heading 1 Char"/>
    <w:uiPriority w:val="99"/>
    <w:semiHidden/>
    <w:locked/>
    <w:rsid w:val="00250733"/>
    <w:rPr>
      <w:rFonts w:ascii="Univers" w:hAnsi="Univers"/>
      <w:sz w:val="26"/>
      <w:u w:val="single"/>
      <w:lang w:val="en-AU"/>
    </w:rPr>
  </w:style>
  <w:style w:type="character" w:customStyle="1" w:styleId="Heading2Char">
    <w:name w:val="Heading 2 Char"/>
    <w:uiPriority w:val="99"/>
    <w:locked/>
    <w:rsid w:val="00250733"/>
    <w:rPr>
      <w:rFonts w:ascii="Arial" w:hAnsi="Arial"/>
      <w:b/>
      <w:i/>
      <w:sz w:val="24"/>
      <w:lang w:val="en-AU"/>
    </w:rPr>
  </w:style>
  <w:style w:type="character" w:customStyle="1" w:styleId="Heading3Char">
    <w:name w:val="Heading 3 Char"/>
    <w:uiPriority w:val="99"/>
    <w:locked/>
    <w:rsid w:val="00250733"/>
    <w:rPr>
      <w:rFonts w:ascii="Arial" w:hAnsi="Arial"/>
      <w:sz w:val="24"/>
      <w:lang w:val="en-AU"/>
    </w:rPr>
  </w:style>
  <w:style w:type="paragraph" w:customStyle="1" w:styleId="NormalHC">
    <w:name w:val="Normal HC"/>
    <w:basedOn w:val="Normal"/>
    <w:uiPriority w:val="27"/>
    <w:qFormat/>
    <w:locked/>
    <w:rsid w:val="00250733"/>
    <w:pPr>
      <w:numPr>
        <w:numId w:val="16"/>
      </w:numPr>
      <w:spacing w:after="480"/>
      <w:ind w:left="0" w:hanging="720"/>
    </w:pPr>
  </w:style>
  <w:style w:type="paragraph" w:customStyle="1" w:styleId="HeadingFirst">
    <w:name w:val="Heading First"/>
    <w:basedOn w:val="NormalHC"/>
    <w:next w:val="HeadingV"/>
    <w:uiPriority w:val="15"/>
    <w:qFormat/>
    <w:locked/>
    <w:rsid w:val="00250733"/>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250733"/>
    <w:pPr>
      <w:keepNext/>
      <w:numPr>
        <w:numId w:val="0"/>
      </w:numPr>
      <w:outlineLvl w:val="2"/>
    </w:pPr>
    <w:rPr>
      <w:b/>
      <w:szCs w:val="20"/>
    </w:rPr>
  </w:style>
  <w:style w:type="paragraph" w:customStyle="1" w:styleId="HeadingL2">
    <w:name w:val="Heading L2"/>
    <w:basedOn w:val="HeadingL1"/>
    <w:next w:val="NormalHC"/>
    <w:uiPriority w:val="23"/>
    <w:qFormat/>
    <w:locked/>
    <w:rsid w:val="00250733"/>
    <w:pPr>
      <w:outlineLvl w:val="3"/>
    </w:pPr>
    <w:rPr>
      <w:b w:val="0"/>
      <w:i/>
    </w:rPr>
  </w:style>
  <w:style w:type="paragraph" w:customStyle="1" w:styleId="HeadingMatter">
    <w:name w:val="Heading Matter"/>
    <w:basedOn w:val="NormalHC"/>
    <w:next w:val="HeadingFirst"/>
    <w:uiPriority w:val="13"/>
    <w:qFormat/>
    <w:locked/>
    <w:rsid w:val="00250733"/>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250733"/>
    <w:pPr>
      <w:keepNext w:val="0"/>
    </w:pPr>
  </w:style>
  <w:style w:type="paragraph" w:customStyle="1" w:styleId="HeadingV">
    <w:name w:val="Heading V"/>
    <w:basedOn w:val="HeadingFirst"/>
    <w:next w:val="HeadingSecond"/>
    <w:uiPriority w:val="17"/>
    <w:qFormat/>
    <w:locked/>
    <w:rsid w:val="00250733"/>
    <w:rPr>
      <w:caps w:val="0"/>
      <w:u w:val="none"/>
    </w:rPr>
  </w:style>
  <w:style w:type="paragraph" w:customStyle="1" w:styleId="LeftrightafterHC">
    <w:name w:val="Leftright after HC"/>
    <w:basedOn w:val="Normal"/>
    <w:next w:val="leftright"/>
    <w:uiPriority w:val="31"/>
    <w:qFormat/>
    <w:locked/>
    <w:rsid w:val="00250733"/>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250733"/>
    <w:pPr>
      <w:ind w:firstLine="720"/>
    </w:pPr>
  </w:style>
  <w:style w:type="paragraph" w:customStyle="1" w:styleId="LeftrightHanging">
    <w:name w:val="LeftrightHanging"/>
    <w:basedOn w:val="NormalHC"/>
    <w:uiPriority w:val="35"/>
    <w:qFormat/>
    <w:locked/>
    <w:rsid w:val="00250733"/>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250733"/>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250733"/>
    <w:pPr>
      <w:spacing w:before="200"/>
      <w:ind w:left="2160"/>
    </w:pPr>
  </w:style>
  <w:style w:type="paragraph" w:customStyle="1" w:styleId="NormalafterHd2nd">
    <w:name w:val="Normal after Hd2nd"/>
    <w:basedOn w:val="NormalHC"/>
    <w:next w:val="NormalHC"/>
    <w:uiPriority w:val="29"/>
    <w:locked/>
    <w:rsid w:val="00250733"/>
    <w:pPr>
      <w:numPr>
        <w:numId w:val="0"/>
      </w:numPr>
      <w:spacing w:before="1000"/>
    </w:pPr>
  </w:style>
  <w:style w:type="character" w:customStyle="1" w:styleId="NormalHCChar">
    <w:name w:val="Normal HC Char"/>
    <w:uiPriority w:val="99"/>
    <w:semiHidden/>
    <w:locked/>
    <w:rsid w:val="00250733"/>
    <w:rPr>
      <w:rFonts w:ascii="Univers" w:hAnsi="Univers"/>
      <w:sz w:val="26"/>
      <w:szCs w:val="26"/>
    </w:rPr>
  </w:style>
  <w:style w:type="character" w:customStyle="1" w:styleId="StyleFootnoteReferenceChar">
    <w:name w:val="Style Footnote Reference Char"/>
    <w:uiPriority w:val="99"/>
    <w:semiHidden/>
    <w:locked/>
    <w:rsid w:val="00250733"/>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250733"/>
  </w:style>
  <w:style w:type="paragraph" w:customStyle="1" w:styleId="HeadingJudgment">
    <w:name w:val="Heading Judgment"/>
    <w:basedOn w:val="Normal"/>
    <w:uiPriority w:val="59"/>
    <w:qFormat/>
    <w:locked/>
    <w:rsid w:val="00250733"/>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250733"/>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250733"/>
    <w:pPr>
      <w:outlineLvl w:val="4"/>
    </w:pPr>
    <w:rPr>
      <w:b w:val="0"/>
    </w:rPr>
  </w:style>
  <w:style w:type="character" w:styleId="PageNumber">
    <w:name w:val="page number"/>
    <w:basedOn w:val="DefaultParagraphFont"/>
    <w:uiPriority w:val="57"/>
    <w:locked/>
    <w:rsid w:val="00250733"/>
  </w:style>
  <w:style w:type="paragraph" w:styleId="BalloonText">
    <w:name w:val="Balloon Text"/>
    <w:basedOn w:val="Normal"/>
    <w:link w:val="BalloonTextChar"/>
    <w:semiHidden/>
    <w:locked/>
    <w:rsid w:val="00250733"/>
    <w:rPr>
      <w:rFonts w:ascii="Tahoma" w:hAnsi="Tahoma" w:cs="Tahoma"/>
      <w:sz w:val="16"/>
      <w:szCs w:val="16"/>
      <w:lang w:eastAsia="en-US"/>
    </w:rPr>
  </w:style>
  <w:style w:type="character" w:customStyle="1" w:styleId="BalloonTextChar">
    <w:name w:val="Balloon Text Char"/>
    <w:basedOn w:val="DefaultParagraphFont"/>
    <w:link w:val="BalloonText"/>
    <w:semiHidden/>
    <w:rsid w:val="00250733"/>
    <w:rPr>
      <w:rFonts w:ascii="Tahoma" w:hAnsi="Tahoma" w:cs="Tahoma"/>
      <w:sz w:val="16"/>
      <w:szCs w:val="16"/>
      <w:lang w:eastAsia="en-US"/>
    </w:rPr>
  </w:style>
  <w:style w:type="paragraph" w:customStyle="1" w:styleId="ClosingText">
    <w:name w:val="Closing Text"/>
    <w:basedOn w:val="Normal"/>
    <w:uiPriority w:val="98"/>
    <w:semiHidden/>
    <w:qFormat/>
    <w:locked/>
    <w:rsid w:val="00250733"/>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250733"/>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250733"/>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250733"/>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250733"/>
    <w:rPr>
      <w:szCs w:val="20"/>
      <w:lang w:eastAsia="en-US"/>
    </w:rPr>
  </w:style>
  <w:style w:type="paragraph" w:customStyle="1" w:styleId="NormalBody">
    <w:name w:val="Normal Body"/>
    <w:basedOn w:val="NormalHC"/>
    <w:uiPriority w:val="28"/>
    <w:qFormat/>
    <w:locked/>
    <w:rsid w:val="00250733"/>
    <w:pPr>
      <w:numPr>
        <w:numId w:val="0"/>
      </w:numPr>
    </w:pPr>
    <w:rPr>
      <w:lang w:eastAsia="en-US"/>
    </w:rPr>
  </w:style>
  <w:style w:type="paragraph" w:customStyle="1" w:styleId="StyleFootnoteReference">
    <w:name w:val="Style Footnote Reference"/>
    <w:basedOn w:val="Normal"/>
    <w:next w:val="Normal"/>
    <w:semiHidden/>
    <w:rsid w:val="00250733"/>
    <w:rPr>
      <w:vertAlign w:val="superscript"/>
      <w:lang w:eastAsia="en-US"/>
    </w:rPr>
  </w:style>
  <w:style w:type="paragraph" w:styleId="ListNumber">
    <w:name w:val="List Number"/>
    <w:basedOn w:val="Normal"/>
    <w:uiPriority w:val="56"/>
    <w:locked/>
    <w:rsid w:val="00250733"/>
    <w:pPr>
      <w:numPr>
        <w:numId w:val="11"/>
      </w:numPr>
      <w:contextualSpacing/>
    </w:pPr>
  </w:style>
  <w:style w:type="paragraph" w:customStyle="1" w:styleId="FixListStyle">
    <w:name w:val="FixListStyle"/>
    <w:basedOn w:val="Normal"/>
    <w:uiPriority w:val="99"/>
    <w:qFormat/>
    <w:rsid w:val="00250733"/>
    <w:pPr>
      <w:numPr>
        <w:numId w:val="19"/>
      </w:numPr>
      <w:spacing w:after="480"/>
      <w:ind w:left="0" w:hanging="720"/>
    </w:pPr>
  </w:style>
  <w:style w:type="paragraph" w:customStyle="1" w:styleId="CatchwordsBold">
    <w:name w:val="Catchwords Bold"/>
    <w:basedOn w:val="Normal"/>
    <w:link w:val="CatchwordsBoldChar"/>
    <w:qFormat/>
    <w:rsid w:val="00250733"/>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250733"/>
    <w:rPr>
      <w:rFonts w:ascii="Times New Roman" w:hAnsi="Times New Roman"/>
      <w:b/>
      <w:szCs w:val="20"/>
    </w:rPr>
  </w:style>
  <w:style w:type="paragraph" w:customStyle="1" w:styleId="CatchwordsRight">
    <w:name w:val="Catchwords Right"/>
    <w:basedOn w:val="Normal"/>
    <w:link w:val="CatchwordsRightChar"/>
    <w:qFormat/>
    <w:rsid w:val="00250733"/>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250733"/>
    <w:rPr>
      <w:rFonts w:ascii="Times New Roman" w:hAnsi="Times New Roman"/>
      <w:szCs w:val="20"/>
    </w:rPr>
  </w:style>
  <w:style w:type="paragraph" w:customStyle="1" w:styleId="CatchwordsText">
    <w:name w:val="Catchwords Text"/>
    <w:basedOn w:val="Normal"/>
    <w:link w:val="CatchwordsTextChar"/>
    <w:qFormat/>
    <w:rsid w:val="00250733"/>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250733"/>
    <w:rPr>
      <w:rFonts w:ascii="Times New Roman" w:hAnsi="Times New Roman"/>
      <w:szCs w:val="20"/>
    </w:rPr>
  </w:style>
  <w:style w:type="paragraph" w:customStyle="1" w:styleId="CenteredBorder">
    <w:name w:val="Centered Border"/>
    <w:qFormat/>
    <w:rsid w:val="00250733"/>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250733"/>
    <w:pPr>
      <w:jc w:val="center"/>
    </w:pPr>
    <w:rPr>
      <w:rFonts w:ascii="Times New Roman" w:hAnsi="Times New Roman"/>
      <w:b/>
      <w:bCs/>
      <w:szCs w:val="20"/>
      <w:lang w:val="en-GB"/>
    </w:rPr>
  </w:style>
  <w:style w:type="character" w:customStyle="1" w:styleId="OrderCentred">
    <w:name w:val="Order Centred"/>
    <w:semiHidden/>
    <w:rsid w:val="00250733"/>
    <w:rPr>
      <w:b/>
      <w:bCs/>
      <w:sz w:val="26"/>
    </w:rPr>
  </w:style>
  <w:style w:type="paragraph" w:customStyle="1" w:styleId="OrdersTopLine">
    <w:name w:val="Orders TopLine"/>
    <w:qFormat/>
    <w:rsid w:val="00250733"/>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250733"/>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250733"/>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250733"/>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250733"/>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250733"/>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250733"/>
    <w:rPr>
      <w:rFonts w:ascii="Times New Roman" w:hAnsi="Times New Roman"/>
      <w:i/>
      <w:lang w:eastAsia="en-US"/>
    </w:rPr>
  </w:style>
  <w:style w:type="paragraph" w:customStyle="1" w:styleId="OrdersIndentLevel2i">
    <w:name w:val="Orders Indent Level 2 (i)"/>
    <w:basedOn w:val="Normal"/>
    <w:link w:val="OrdersIndentLevel2iChar"/>
    <w:qFormat/>
    <w:rsid w:val="00250733"/>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250733"/>
    <w:rPr>
      <w:rFonts w:ascii="Times New Roman" w:hAnsi="Times New Roman"/>
      <w:i/>
      <w:lang w:eastAsia="en-US"/>
    </w:rPr>
  </w:style>
  <w:style w:type="paragraph" w:customStyle="1" w:styleId="OrdersMatter">
    <w:name w:val="Orders Matter"/>
    <w:basedOn w:val="OrderCentreBold"/>
    <w:link w:val="OrdersMatterChar"/>
    <w:qFormat/>
    <w:rsid w:val="00250733"/>
  </w:style>
  <w:style w:type="character" w:customStyle="1" w:styleId="OrdersMatterChar">
    <w:name w:val="Orders Matter Char"/>
    <w:link w:val="OrdersMatter"/>
    <w:rsid w:val="00250733"/>
    <w:rPr>
      <w:rFonts w:ascii="Times New Roman" w:hAnsi="Times New Roman"/>
      <w:b/>
      <w:bCs/>
      <w:szCs w:val="20"/>
      <w:lang w:val="en-GB"/>
    </w:rPr>
  </w:style>
  <w:style w:type="paragraph" w:customStyle="1" w:styleId="OrdersNotice">
    <w:name w:val="Orders Notice"/>
    <w:rsid w:val="00250733"/>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250733"/>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250733"/>
    <w:rPr>
      <w:rFonts w:ascii="Times New Roman" w:hAnsi="Times New Roman"/>
      <w:szCs w:val="20"/>
      <w:lang w:eastAsia="en-US"/>
    </w:rPr>
  </w:style>
  <w:style w:type="paragraph" w:customStyle="1" w:styleId="OrdersText">
    <w:name w:val="Orders Text"/>
    <w:basedOn w:val="Normal"/>
    <w:link w:val="OrdersTextChar"/>
    <w:qFormat/>
    <w:rsid w:val="00250733"/>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250733"/>
    <w:rPr>
      <w:rFonts w:ascii="Times New Roman" w:hAnsi="Times New Roman"/>
      <w:i/>
      <w:lang w:eastAsia="en-US"/>
    </w:rPr>
  </w:style>
  <w:style w:type="paragraph" w:customStyle="1" w:styleId="OrdersCenteredBorder">
    <w:name w:val="Orders Centered Border"/>
    <w:qFormat/>
    <w:rsid w:val="00250733"/>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250733"/>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250733"/>
    <w:rPr>
      <w:rFonts w:ascii="Times New Roman" w:hAnsi="Times New Roman"/>
      <w:szCs w:val="20"/>
    </w:rPr>
  </w:style>
  <w:style w:type="paragraph" w:customStyle="1" w:styleId="LRHangingafterHC">
    <w:name w:val="LR Hanging after HC"/>
    <w:basedOn w:val="Normal"/>
    <w:next w:val="LeftrightHanging"/>
    <w:uiPriority w:val="99"/>
    <w:qFormat/>
    <w:rsid w:val="00250733"/>
    <w:pPr>
      <w:spacing w:before="720" w:line="240" w:lineRule="exact"/>
      <w:ind w:left="1440" w:right="794" w:hanging="720"/>
    </w:pPr>
  </w:style>
  <w:style w:type="paragraph" w:styleId="Revision">
    <w:name w:val="Revision"/>
    <w:hidden/>
    <w:uiPriority w:val="99"/>
    <w:semiHidden/>
    <w:rsid w:val="00DB5FE6"/>
  </w:style>
  <w:style w:type="character" w:styleId="CommentReference">
    <w:name w:val="annotation reference"/>
    <w:basedOn w:val="DefaultParagraphFont"/>
    <w:uiPriority w:val="99"/>
    <w:semiHidden/>
    <w:unhideWhenUsed/>
    <w:locked/>
    <w:rsid w:val="000F61FF"/>
    <w:rPr>
      <w:sz w:val="16"/>
      <w:szCs w:val="16"/>
    </w:rPr>
  </w:style>
  <w:style w:type="paragraph" w:styleId="CommentText">
    <w:name w:val="annotation text"/>
    <w:basedOn w:val="Normal"/>
    <w:link w:val="CommentTextChar"/>
    <w:uiPriority w:val="99"/>
    <w:unhideWhenUsed/>
    <w:locked/>
    <w:rsid w:val="000F61FF"/>
    <w:pPr>
      <w:spacing w:line="240" w:lineRule="auto"/>
    </w:pPr>
    <w:rPr>
      <w:sz w:val="20"/>
      <w:szCs w:val="20"/>
    </w:rPr>
  </w:style>
  <w:style w:type="character" w:customStyle="1" w:styleId="CommentTextChar">
    <w:name w:val="Comment Text Char"/>
    <w:basedOn w:val="DefaultParagraphFont"/>
    <w:link w:val="CommentText"/>
    <w:uiPriority w:val="99"/>
    <w:rsid w:val="000F61FF"/>
    <w:rPr>
      <w:sz w:val="20"/>
      <w:szCs w:val="20"/>
    </w:rPr>
  </w:style>
  <w:style w:type="paragraph" w:styleId="CommentSubject">
    <w:name w:val="annotation subject"/>
    <w:basedOn w:val="CommentText"/>
    <w:next w:val="CommentText"/>
    <w:link w:val="CommentSubjectChar"/>
    <w:uiPriority w:val="99"/>
    <w:semiHidden/>
    <w:unhideWhenUsed/>
    <w:locked/>
    <w:rsid w:val="000F61FF"/>
    <w:rPr>
      <w:b/>
      <w:bCs/>
    </w:rPr>
  </w:style>
  <w:style w:type="character" w:customStyle="1" w:styleId="CommentSubjectChar">
    <w:name w:val="Comment Subject Char"/>
    <w:basedOn w:val="CommentTextChar"/>
    <w:link w:val="CommentSubject"/>
    <w:uiPriority w:val="99"/>
    <w:semiHidden/>
    <w:rsid w:val="000F61FF"/>
    <w:rPr>
      <w:b/>
      <w:bCs/>
      <w:sz w:val="20"/>
      <w:szCs w:val="20"/>
    </w:rPr>
  </w:style>
  <w:style w:type="character" w:styleId="Hyperlink">
    <w:name w:val="Hyperlink"/>
    <w:basedOn w:val="DefaultParagraphFont"/>
    <w:uiPriority w:val="99"/>
    <w:unhideWhenUsed/>
    <w:locked/>
    <w:rsid w:val="00832B8F"/>
    <w:rPr>
      <w:color w:val="0000FF" w:themeColor="hyperlink"/>
      <w:u w:val="single"/>
    </w:rPr>
  </w:style>
  <w:style w:type="character" w:styleId="UnresolvedMention">
    <w:name w:val="Unresolved Mention"/>
    <w:basedOn w:val="DefaultParagraphFont"/>
    <w:uiPriority w:val="99"/>
    <w:semiHidden/>
    <w:unhideWhenUsed/>
    <w:rsid w:val="00832B8F"/>
    <w:rPr>
      <w:color w:val="605E5C"/>
      <w:shd w:val="clear" w:color="auto" w:fill="E1DFDD"/>
    </w:rPr>
  </w:style>
  <w:style w:type="character" w:styleId="FollowedHyperlink">
    <w:name w:val="FollowedHyperlink"/>
    <w:basedOn w:val="DefaultParagraphFont"/>
    <w:uiPriority w:val="99"/>
    <w:semiHidden/>
    <w:unhideWhenUsed/>
    <w:locked/>
    <w:rsid w:val="000E22E4"/>
    <w:rPr>
      <w:color w:val="800080" w:themeColor="followedHyperlink"/>
      <w:u w:val="single"/>
    </w:rPr>
  </w:style>
  <w:style w:type="character" w:customStyle="1" w:styleId="Heading4Char">
    <w:name w:val="Heading 4 Char"/>
    <w:basedOn w:val="DefaultParagraphFont"/>
    <w:link w:val="Heading4"/>
    <w:uiPriority w:val="9"/>
    <w:rsid w:val="005324B2"/>
    <w:rPr>
      <w:rFonts w:ascii="Arial" w:eastAsiaTheme="majorEastAsia" w:hAnsi="Arial" w:cstheme="majorBidi"/>
      <w:bCs/>
      <w:i/>
      <w:kern w:val="2"/>
      <w:sz w:val="22"/>
      <w:szCs w:val="22"/>
      <w:lang w:eastAsia="en-US"/>
      <w14:ligatures w14:val="standardContextual"/>
    </w:rPr>
  </w:style>
  <w:style w:type="paragraph" w:customStyle="1" w:styleId="NoNorm">
    <w:name w:val="No Norm"/>
    <w:basedOn w:val="Normal"/>
    <w:qFormat/>
    <w:rsid w:val="005324B2"/>
    <w:pPr>
      <w:tabs>
        <w:tab w:val="clear" w:pos="720"/>
        <w:tab w:val="clear" w:pos="1440"/>
        <w:tab w:val="left" w:pos="709"/>
      </w:tabs>
      <w:spacing w:before="120" w:line="240" w:lineRule="auto"/>
      <w:ind w:left="720" w:hanging="720"/>
      <w:jc w:val="both"/>
    </w:pPr>
    <w:rPr>
      <w:rFonts w:ascii="Arial" w:eastAsia="Calibri" w:hAnsi="Arial" w:cs="Arial"/>
      <w:sz w:val="22"/>
      <w:szCs w:val="22"/>
    </w:rPr>
  </w:style>
  <w:style w:type="paragraph" w:customStyle="1" w:styleId="Noindentnormal">
    <w:name w:val="No indent normal"/>
    <w:basedOn w:val="NoNorm"/>
    <w:qFormat/>
    <w:rsid w:val="005324B2"/>
    <w:pPr>
      <w:tabs>
        <w:tab w:val="clear" w:pos="2160"/>
        <w:tab w:val="left" w:pos="1418"/>
      </w:tabs>
      <w:ind w:left="1418" w:hanging="709"/>
    </w:pPr>
  </w:style>
  <w:style w:type="paragraph" w:customStyle="1" w:styleId="Indentlista">
    <w:name w:val="Indent list a)"/>
    <w:basedOn w:val="Noindentnormal"/>
    <w:qFormat/>
    <w:rsid w:val="005324B2"/>
    <w:pPr>
      <w:tabs>
        <w:tab w:val="left" w:pos="2268"/>
      </w:tabs>
      <w:spacing w:before="60"/>
      <w:ind w:left="2268" w:hanging="567"/>
    </w:pPr>
  </w:style>
  <w:style w:type="paragraph" w:styleId="Quote">
    <w:name w:val="Quote"/>
    <w:basedOn w:val="Normal"/>
    <w:link w:val="QuoteChar"/>
    <w:uiPriority w:val="29"/>
    <w:qFormat/>
    <w:locked/>
    <w:rsid w:val="005324B2"/>
    <w:pPr>
      <w:tabs>
        <w:tab w:val="clear" w:pos="720"/>
        <w:tab w:val="clear" w:pos="1440"/>
        <w:tab w:val="left" w:pos="1276"/>
      </w:tabs>
      <w:spacing w:before="120" w:after="240" w:line="240" w:lineRule="auto"/>
      <w:ind w:left="1276" w:right="566" w:firstLine="0"/>
      <w:jc w:val="both"/>
    </w:pPr>
    <w:rPr>
      <w:rFonts w:ascii="Arial" w:eastAsia="Calibri" w:hAnsi="Arial" w:cs="Arial"/>
      <w:sz w:val="20"/>
      <w:szCs w:val="22"/>
    </w:rPr>
  </w:style>
  <w:style w:type="character" w:customStyle="1" w:styleId="QuoteChar">
    <w:name w:val="Quote Char"/>
    <w:basedOn w:val="DefaultParagraphFont"/>
    <w:link w:val="Quote"/>
    <w:uiPriority w:val="29"/>
    <w:rsid w:val="005324B2"/>
    <w:rPr>
      <w:rFonts w:ascii="Arial" w:eastAsia="Calibri" w:hAnsi="Arial" w:cs="Arial"/>
      <w:sz w:val="20"/>
      <w:szCs w:val="22"/>
    </w:rPr>
  </w:style>
  <w:style w:type="character" w:customStyle="1" w:styleId="FootnoteTextChar">
    <w:name w:val="Footnote Text Char"/>
    <w:basedOn w:val="DefaultParagraphFont"/>
    <w:link w:val="FootnoteText"/>
    <w:uiPriority w:val="53"/>
    <w:rsid w:val="005324B2"/>
  </w:style>
  <w:style w:type="paragraph" w:customStyle="1" w:styleId="Body">
    <w:name w:val="Body"/>
    <w:basedOn w:val="Normal"/>
    <w:qFormat/>
    <w:rsid w:val="00FD0528"/>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FD0528"/>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FD0528"/>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FD0528"/>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FD0528"/>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FD0528"/>
    <w:pPr>
      <w:jc w:val="center"/>
    </w:pPr>
    <w:rPr>
      <w:rFonts w:ascii="Times New Roman" w:hAnsi="Times New Roman"/>
      <w:bCs/>
      <w:szCs w:val="20"/>
      <w:lang w:val="en-GB"/>
    </w:rPr>
  </w:style>
  <w:style w:type="paragraph" w:customStyle="1" w:styleId="Default">
    <w:name w:val="Default"/>
    <w:rsid w:val="00C62628"/>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2.xml><?xml version="1.0" encoding="utf-8"?>
<ds:datastoreItem xmlns:ds="http://schemas.openxmlformats.org/officeDocument/2006/customXml" ds:itemID="{B490D6EE-9548-4958-9CDC-BE2B36657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4.xml><?xml version="1.0" encoding="utf-8"?>
<ds:datastoreItem xmlns:ds="http://schemas.openxmlformats.org/officeDocument/2006/customXml" ds:itemID="{4CF51E2A-5120-49B8-B8A9-580B46FA2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65</Pages>
  <Words>20134</Words>
  <Characters>104296</Characters>
  <Application>Microsoft Office Word</Application>
  <DocSecurity>0</DocSecurity>
  <Lines>1767</Lines>
  <Paragraphs>330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2026-05-01T05:56:00Z</dcterms:created>
  <dcterms:modified xsi:type="dcterms:W3CDTF">2026-05-04T07:02:00Z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y fmtid="{D5CDD505-2E9C-101B-9397-08002B2CF9AE}" pid="4" name="docLang">
    <vt:lpwstr>en</vt:lpwstr>
  </property>
</Properties>
</file>