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E985" w14:textId="77777777" w:rsidR="00F35A97" w:rsidRPr="00704FF8" w:rsidRDefault="00F35A97" w:rsidP="00704FF8">
      <w:pPr>
        <w:pStyle w:val="OrdersTopLine"/>
      </w:pPr>
      <w:r w:rsidRPr="00704FF8">
        <w:t>HIGH COURT OF AUSTRALIA</w:t>
      </w:r>
    </w:p>
    <w:p w14:paraId="662F83C8" w14:textId="77777777" w:rsidR="00F35A97" w:rsidRPr="00704FF8" w:rsidRDefault="00F35A97" w:rsidP="00704FF8">
      <w:pPr>
        <w:pStyle w:val="OrderCentre"/>
      </w:pPr>
    </w:p>
    <w:p w14:paraId="47DF8239" w14:textId="77777777" w:rsidR="00F35A97" w:rsidRPr="00C46004" w:rsidRDefault="00F35A97" w:rsidP="00704FF8">
      <w:pPr>
        <w:pStyle w:val="OrderCentre"/>
        <w:rPr>
          <w:spacing w:val="-4"/>
          <w:sz w:val="24"/>
          <w:szCs w:val="24"/>
        </w:rPr>
      </w:pPr>
      <w:r w:rsidRPr="00C46004">
        <w:rPr>
          <w:spacing w:val="-4"/>
          <w:sz w:val="24"/>
          <w:szCs w:val="24"/>
        </w:rPr>
        <w:t>GAGELER CJ,</w:t>
      </w:r>
    </w:p>
    <w:p w14:paraId="64939421" w14:textId="77777777" w:rsidR="00F35A97" w:rsidRPr="00704FF8" w:rsidRDefault="00F35A97" w:rsidP="00704FF8">
      <w:pPr>
        <w:pStyle w:val="OrderCentre"/>
      </w:pPr>
      <w:r w:rsidRPr="00C46004">
        <w:rPr>
          <w:spacing w:val="-4"/>
          <w:sz w:val="24"/>
          <w:szCs w:val="24"/>
        </w:rPr>
        <w:t>GORDON, EDELMAN, STEWARD AND BEECH</w:t>
      </w:r>
      <w:r w:rsidRPr="00C46004">
        <w:rPr>
          <w:spacing w:val="-4"/>
          <w:sz w:val="24"/>
          <w:szCs w:val="24"/>
        </w:rPr>
        <w:noBreakHyphen/>
        <w:t>JONES JJ</w:t>
      </w:r>
    </w:p>
    <w:p w14:paraId="0CA6A483" w14:textId="77777777" w:rsidR="00F35A97" w:rsidRPr="00427F3A" w:rsidRDefault="00F35A97" w:rsidP="00EE5374">
      <w:pPr>
        <w:pStyle w:val="Centre"/>
        <w:rPr>
          <w:lang w:val="en-AU"/>
        </w:rPr>
      </w:pPr>
    </w:p>
    <w:p w14:paraId="7001E5FE" w14:textId="77777777" w:rsidR="00F35A97" w:rsidRPr="00704FF8" w:rsidRDefault="00F35A97" w:rsidP="00704FF8">
      <w:pPr>
        <w:pStyle w:val="OrdersCenteredBorder"/>
      </w:pPr>
    </w:p>
    <w:p w14:paraId="13E12827" w14:textId="77777777" w:rsidR="00F35A97" w:rsidRPr="00704FF8" w:rsidRDefault="00F35A97" w:rsidP="0032341F">
      <w:pPr>
        <w:pStyle w:val="OrdersBodyHeading"/>
      </w:pPr>
    </w:p>
    <w:p w14:paraId="3FCE22C8" w14:textId="77777777" w:rsidR="00F35A97" w:rsidRPr="0032341F" w:rsidRDefault="00F35A97" w:rsidP="009362E8">
      <w:pPr>
        <w:pStyle w:val="OrdersPartyName"/>
        <w:ind w:right="-1"/>
      </w:pPr>
      <w:r w:rsidRPr="005022B1">
        <w:t>ZIP CO LIMITED &amp; ANOR</w:t>
      </w:r>
      <w:r w:rsidRPr="0032341F">
        <w:tab/>
        <w:t>APPELLANT</w:t>
      </w:r>
      <w:r>
        <w:t>S</w:t>
      </w:r>
    </w:p>
    <w:p w14:paraId="6219187D" w14:textId="77777777" w:rsidR="00F35A97" w:rsidRPr="0032341F" w:rsidRDefault="00F35A97" w:rsidP="009362E8">
      <w:pPr>
        <w:pStyle w:val="OrdersPartyName"/>
        <w:ind w:right="-1"/>
      </w:pPr>
    </w:p>
    <w:p w14:paraId="77CD5856" w14:textId="77777777" w:rsidR="00F35A97" w:rsidRPr="0032341F" w:rsidRDefault="00F35A97" w:rsidP="009362E8">
      <w:pPr>
        <w:pStyle w:val="OrdersPartyName"/>
        <w:ind w:right="-1"/>
      </w:pPr>
      <w:r w:rsidRPr="0032341F">
        <w:t>AND</w:t>
      </w:r>
    </w:p>
    <w:p w14:paraId="1BC2CEC9" w14:textId="77777777" w:rsidR="00F35A97" w:rsidRPr="0032341F" w:rsidRDefault="00F35A97" w:rsidP="009362E8">
      <w:pPr>
        <w:pStyle w:val="OrdersPartyName"/>
        <w:ind w:right="-1"/>
      </w:pPr>
    </w:p>
    <w:p w14:paraId="1B83AC18" w14:textId="77777777" w:rsidR="00F35A97" w:rsidRPr="0032341F" w:rsidRDefault="00F35A97" w:rsidP="009362E8">
      <w:pPr>
        <w:pStyle w:val="OrdersPartyName"/>
        <w:ind w:right="-1"/>
      </w:pPr>
      <w:r w:rsidRPr="005022B1">
        <w:t>FIRSTMAC LIMITED</w:t>
      </w:r>
      <w:r w:rsidRPr="0032341F">
        <w:tab/>
        <w:t>RESPONDENT</w:t>
      </w:r>
    </w:p>
    <w:p w14:paraId="256DDB9A" w14:textId="77777777" w:rsidR="00F35A97" w:rsidRPr="00427F3A" w:rsidRDefault="00F35A97" w:rsidP="00AF0A5E">
      <w:pPr>
        <w:pStyle w:val="BodyHeading"/>
      </w:pPr>
    </w:p>
    <w:p w14:paraId="028E7658" w14:textId="77777777" w:rsidR="00F35A97" w:rsidRPr="00427F3A" w:rsidRDefault="00F35A97" w:rsidP="00BE0A6C">
      <w:pPr>
        <w:pStyle w:val="BodyHeading"/>
      </w:pPr>
    </w:p>
    <w:p w14:paraId="2E5EC7D1" w14:textId="77777777" w:rsidR="00F35A97" w:rsidRPr="00427F3A" w:rsidRDefault="00F35A97" w:rsidP="00EE5374">
      <w:pPr>
        <w:pStyle w:val="CentreItalics"/>
      </w:pPr>
      <w:r w:rsidRPr="005022B1">
        <w:t xml:space="preserve">Zip Co Limited v </w:t>
      </w:r>
      <w:proofErr w:type="spellStart"/>
      <w:r w:rsidRPr="005022B1">
        <w:t>Firstmac</w:t>
      </w:r>
      <w:proofErr w:type="spellEnd"/>
      <w:r w:rsidRPr="005022B1">
        <w:t xml:space="preserve"> Limited</w:t>
      </w:r>
    </w:p>
    <w:p w14:paraId="05245919" w14:textId="77777777" w:rsidR="00F35A97" w:rsidRPr="00427F3A" w:rsidRDefault="00F35A97" w:rsidP="00E90E4F">
      <w:pPr>
        <w:pStyle w:val="OrdersCentre"/>
      </w:pPr>
      <w:r>
        <w:t>[2026</w:t>
      </w:r>
      <w:r w:rsidRPr="00427F3A">
        <w:t xml:space="preserve">] HCA </w:t>
      </w:r>
      <w:r>
        <w:t>16</w:t>
      </w:r>
    </w:p>
    <w:p w14:paraId="5E7AD917" w14:textId="77777777" w:rsidR="00F35A97" w:rsidRDefault="00F35A97" w:rsidP="00E90E4F">
      <w:pPr>
        <w:pStyle w:val="OrdersCentreItalics"/>
      </w:pPr>
      <w:r>
        <w:t xml:space="preserve">Date of Hearing: </w:t>
      </w:r>
      <w:r w:rsidRPr="005022B1">
        <w:t>12 February 2026</w:t>
      </w:r>
    </w:p>
    <w:p w14:paraId="29E72C5C" w14:textId="77777777" w:rsidR="00F35A97" w:rsidRPr="00427F3A" w:rsidRDefault="00F35A97" w:rsidP="00E90E4F">
      <w:pPr>
        <w:pStyle w:val="OrdersCentreItalics"/>
      </w:pPr>
      <w:r>
        <w:t>Date of Judgment: 13 May 2026</w:t>
      </w:r>
    </w:p>
    <w:p w14:paraId="249D9991" w14:textId="77777777" w:rsidR="00F35A97" w:rsidRDefault="00F35A97" w:rsidP="00E90E4F">
      <w:pPr>
        <w:pStyle w:val="OrdersCentre"/>
      </w:pPr>
      <w:r w:rsidRPr="005022B1">
        <w:t>S140/2025</w:t>
      </w:r>
    </w:p>
    <w:p w14:paraId="4D1928D7" w14:textId="77777777" w:rsidR="00F35A97" w:rsidRPr="00427F3A" w:rsidRDefault="00F35A97" w:rsidP="00E90E4F">
      <w:pPr>
        <w:pStyle w:val="OrdersCentre"/>
      </w:pPr>
    </w:p>
    <w:p w14:paraId="59409FCA" w14:textId="77777777" w:rsidR="00F35A97" w:rsidRPr="00BE0A6C" w:rsidRDefault="00F35A97" w:rsidP="00E90E4F">
      <w:pPr>
        <w:pStyle w:val="OrderCentreBold"/>
      </w:pPr>
      <w:r w:rsidRPr="00BE0A6C">
        <w:t>ORDER</w:t>
      </w:r>
    </w:p>
    <w:p w14:paraId="1F3EE080" w14:textId="77777777" w:rsidR="00F35A97" w:rsidRPr="00427F3A" w:rsidRDefault="00F35A97" w:rsidP="00736C52">
      <w:pPr>
        <w:pStyle w:val="Centre"/>
        <w:rPr>
          <w:lang w:val="en-AU"/>
        </w:rPr>
      </w:pPr>
    </w:p>
    <w:p w14:paraId="4A37595A" w14:textId="77777777" w:rsidR="00F35A97" w:rsidRPr="009470E0" w:rsidRDefault="00F35A97" w:rsidP="005F767D">
      <w:pPr>
        <w:pStyle w:val="OrdersText"/>
      </w:pPr>
      <w:r>
        <w:t>Appeal dismissed with costs.</w:t>
      </w:r>
    </w:p>
    <w:p w14:paraId="486BBD24" w14:textId="77777777" w:rsidR="00F35A97" w:rsidRDefault="00F35A97" w:rsidP="00EE5374">
      <w:pPr>
        <w:pStyle w:val="Body"/>
      </w:pPr>
    </w:p>
    <w:p w14:paraId="6843FA0C" w14:textId="77777777" w:rsidR="00F35A97" w:rsidRPr="00427F3A" w:rsidRDefault="00F35A97" w:rsidP="00EE5374">
      <w:pPr>
        <w:pStyle w:val="Body"/>
      </w:pPr>
    </w:p>
    <w:p w14:paraId="12DC94C0" w14:textId="77777777" w:rsidR="00F35A97" w:rsidRPr="00427F3A" w:rsidRDefault="00F35A97" w:rsidP="0032341F">
      <w:pPr>
        <w:pStyle w:val="OrdersBody"/>
      </w:pPr>
      <w:r w:rsidRPr="00427F3A">
        <w:t xml:space="preserve">On appeal from the </w:t>
      </w:r>
      <w:r w:rsidRPr="005022B1">
        <w:t>Federal Court of Australia</w:t>
      </w:r>
    </w:p>
    <w:p w14:paraId="33433CED" w14:textId="77777777" w:rsidR="00F35A97" w:rsidRDefault="00F35A97" w:rsidP="00EE5374">
      <w:pPr>
        <w:pStyle w:val="Body"/>
      </w:pPr>
    </w:p>
    <w:p w14:paraId="35852C43" w14:textId="77777777" w:rsidR="00F35A97" w:rsidRPr="00427F3A" w:rsidRDefault="00F35A97" w:rsidP="00EE5374">
      <w:pPr>
        <w:pStyle w:val="Body"/>
      </w:pPr>
    </w:p>
    <w:p w14:paraId="50FFC9D9" w14:textId="77777777" w:rsidR="00F35A97" w:rsidRPr="00427F3A" w:rsidRDefault="00F35A97" w:rsidP="00E90E4F">
      <w:pPr>
        <w:pStyle w:val="OrdersBodyHeading"/>
      </w:pPr>
      <w:r w:rsidRPr="00427F3A">
        <w:t>Representation</w:t>
      </w:r>
    </w:p>
    <w:p w14:paraId="7FEF7CEB" w14:textId="77777777" w:rsidR="00F35A97" w:rsidRDefault="00F35A97" w:rsidP="00EE5374">
      <w:pPr>
        <w:pStyle w:val="Body"/>
      </w:pPr>
    </w:p>
    <w:p w14:paraId="21984393" w14:textId="77777777" w:rsidR="00F35A97" w:rsidRPr="00761CD7" w:rsidRDefault="00F35A97" w:rsidP="00E90E4F">
      <w:pPr>
        <w:pStyle w:val="OrdersBody"/>
      </w:pPr>
      <w:r w:rsidRPr="00761CD7">
        <w:t>A J L Bannon SC with L Merrick KC, N L Gollan and T E Middleton for the appellants (instructed by King &amp; Wood Mallesons)</w:t>
      </w:r>
    </w:p>
    <w:p w14:paraId="69653026" w14:textId="77777777" w:rsidR="00F35A97" w:rsidRPr="00761CD7" w:rsidRDefault="00F35A97" w:rsidP="001B3C97">
      <w:pPr>
        <w:pStyle w:val="Body"/>
      </w:pPr>
    </w:p>
    <w:p w14:paraId="69F50229" w14:textId="77777777" w:rsidR="00F35A97" w:rsidRPr="00761CD7" w:rsidRDefault="00F35A97" w:rsidP="00E90E4F">
      <w:pPr>
        <w:pStyle w:val="OrdersBody"/>
      </w:pPr>
      <w:r w:rsidRPr="00761CD7">
        <w:t xml:space="preserve">H P T Bevan SC with W </w:t>
      </w:r>
      <w:proofErr w:type="gramStart"/>
      <w:r w:rsidRPr="00761CD7">
        <w:t>A</w:t>
      </w:r>
      <w:proofErr w:type="gramEnd"/>
      <w:r w:rsidRPr="00761CD7">
        <w:t xml:space="preserve"> </w:t>
      </w:r>
      <w:proofErr w:type="spellStart"/>
      <w:r w:rsidRPr="00761CD7">
        <w:t>Rothnie</w:t>
      </w:r>
      <w:proofErr w:type="spellEnd"/>
      <w:r w:rsidRPr="00761CD7">
        <w:t xml:space="preserve"> and G R Rubagotti for the respondent (instructed by </w:t>
      </w:r>
      <w:proofErr w:type="spellStart"/>
      <w:r w:rsidRPr="00761CD7">
        <w:t>Spruson</w:t>
      </w:r>
      <w:proofErr w:type="spellEnd"/>
      <w:r w:rsidRPr="00761CD7">
        <w:t xml:space="preserve"> &amp; Ferguson Lawyers)</w:t>
      </w:r>
    </w:p>
    <w:p w14:paraId="7760CF5C" w14:textId="77777777" w:rsidR="00F35A97" w:rsidRDefault="00F35A97" w:rsidP="00EE5374">
      <w:pPr>
        <w:pStyle w:val="Body"/>
      </w:pPr>
    </w:p>
    <w:p w14:paraId="57FFEEE9" w14:textId="77777777" w:rsidR="00F35A97" w:rsidRDefault="00F35A97" w:rsidP="00EE5374">
      <w:pPr>
        <w:pStyle w:val="Body"/>
      </w:pPr>
    </w:p>
    <w:p w14:paraId="3E0BBBB9" w14:textId="77777777" w:rsidR="00F35A97" w:rsidRDefault="00F35A97" w:rsidP="00EE5374">
      <w:pPr>
        <w:pStyle w:val="Body"/>
      </w:pPr>
    </w:p>
    <w:p w14:paraId="6544681F" w14:textId="77777777" w:rsidR="00F35A97" w:rsidRDefault="00F35A97" w:rsidP="00EE5374">
      <w:pPr>
        <w:pStyle w:val="Body"/>
      </w:pPr>
    </w:p>
    <w:p w14:paraId="2938AEC7" w14:textId="77777777" w:rsidR="00F35A97" w:rsidRPr="00427F3A" w:rsidRDefault="00F35A97" w:rsidP="00EE5374">
      <w:pPr>
        <w:pStyle w:val="Body"/>
      </w:pPr>
    </w:p>
    <w:p w14:paraId="107D4F77" w14:textId="77777777" w:rsidR="00F35A97" w:rsidRPr="00427F3A" w:rsidRDefault="00F35A97" w:rsidP="00F9713B">
      <w:pPr>
        <w:pStyle w:val="Notice"/>
        <w:rPr>
          <w:lang w:val="en-AU"/>
        </w:rPr>
      </w:pPr>
      <w:r w:rsidRPr="00427F3A">
        <w:rPr>
          <w:lang w:val="en-AU"/>
        </w:rPr>
        <w:t>Notice:  This copy of the Court's Reasons for Judgment is subject to formal revision prior to publication in the Commonwealth Law Reports.</w:t>
      </w:r>
    </w:p>
    <w:p w14:paraId="62D01634" w14:textId="337B117C" w:rsidR="00F35A97" w:rsidRDefault="00F35A9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4DA562D3" w14:textId="77777777" w:rsidR="00567CAA" w:rsidRDefault="00F35A9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567CAA" w:rsidSect="00F35A97">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4D0AAD4C" w14:textId="77777777" w:rsidR="00567CAA" w:rsidRPr="00094A09" w:rsidRDefault="00567CAA" w:rsidP="00567CAA">
      <w:pPr>
        <w:pStyle w:val="CatchwordsBold"/>
      </w:pPr>
      <w:r w:rsidRPr="00094A09">
        <w:lastRenderedPageBreak/>
        <w:t>CATCHWORDS</w:t>
      </w:r>
    </w:p>
    <w:p w14:paraId="2DA727D5" w14:textId="77777777" w:rsidR="00567CAA" w:rsidRPr="00094A09" w:rsidRDefault="00567CAA" w:rsidP="00567CAA">
      <w:pPr>
        <w:pStyle w:val="CatchwordsBold"/>
      </w:pPr>
    </w:p>
    <w:p w14:paraId="00AFED73" w14:textId="77777777" w:rsidR="00567CAA" w:rsidRPr="00094A09" w:rsidRDefault="00567CAA" w:rsidP="00567CAA">
      <w:pPr>
        <w:pStyle w:val="CatchwordsBold"/>
      </w:pPr>
      <w:r>
        <w:t xml:space="preserve">Zip Co Limited v </w:t>
      </w:r>
      <w:proofErr w:type="spellStart"/>
      <w:r>
        <w:t>Firstmac</w:t>
      </w:r>
      <w:proofErr w:type="spellEnd"/>
      <w:r>
        <w:t xml:space="preserve"> Limited</w:t>
      </w:r>
    </w:p>
    <w:p w14:paraId="78350ACC" w14:textId="77777777" w:rsidR="00567CAA" w:rsidRPr="00567CAA" w:rsidRDefault="00567CAA" w:rsidP="00567CAA">
      <w:pPr>
        <w:pStyle w:val="CatchwordsText"/>
      </w:pPr>
    </w:p>
    <w:p w14:paraId="25EC32E4" w14:textId="77777777" w:rsidR="00567CAA" w:rsidRPr="006F3FC7" w:rsidRDefault="00567CAA" w:rsidP="00567CAA">
      <w:pPr>
        <w:pStyle w:val="CatchwordsText"/>
      </w:pPr>
      <w:r>
        <w:t xml:space="preserve">Intellectual property – </w:t>
      </w:r>
      <w:proofErr w:type="spellStart"/>
      <w:r>
        <w:t>Trade marks</w:t>
      </w:r>
      <w:proofErr w:type="spellEnd"/>
      <w:r>
        <w:t xml:space="preserve"> </w:t>
      </w:r>
      <w:r w:rsidRPr="00C9467A">
        <w:t>–</w:t>
      </w:r>
      <w:r>
        <w:t xml:space="preserve"> Trade mark infringement under s 120(1) of </w:t>
      </w:r>
      <w:r>
        <w:rPr>
          <w:i/>
          <w:iCs/>
        </w:rPr>
        <w:t xml:space="preserve">Trade Marks Act 1995 </w:t>
      </w:r>
      <w:r>
        <w:t>(</w:t>
      </w:r>
      <w:proofErr w:type="spellStart"/>
      <w:r>
        <w:t>Cth</w:t>
      </w:r>
      <w:proofErr w:type="spellEnd"/>
      <w:r>
        <w:t xml:space="preserve">) </w:t>
      </w:r>
      <w:r w:rsidRPr="00C9467A">
        <w:t>–</w:t>
      </w:r>
      <w:r>
        <w:t xml:space="preserve"> Where ss 122(1)(f) and 122(1)(fa) read with s 44(3) of </w:t>
      </w:r>
      <w:r>
        <w:rPr>
          <w:i/>
          <w:iCs/>
        </w:rPr>
        <w:t>Trade Marks Act</w:t>
      </w:r>
      <w:r>
        <w:t xml:space="preserve"> provide for defences of honest concurrent use </w:t>
      </w:r>
      <w:r w:rsidRPr="00C9467A">
        <w:t>–</w:t>
      </w:r>
      <w:r>
        <w:t xml:space="preserve"> Where respondent registered word mark "ZIP" </w:t>
      </w:r>
      <w:r w:rsidRPr="00C9467A">
        <w:t>–</w:t>
      </w:r>
      <w:r>
        <w:t xml:space="preserve"> Where appellants used substantially identical or deceptively similar </w:t>
      </w:r>
      <w:proofErr w:type="spellStart"/>
      <w:r>
        <w:t>trade marks</w:t>
      </w:r>
      <w:proofErr w:type="spellEnd"/>
      <w:r>
        <w:t xml:space="preserve"> </w:t>
      </w:r>
      <w:r w:rsidRPr="00C9467A">
        <w:t>–</w:t>
      </w:r>
      <w:r>
        <w:t xml:space="preserve"> Where appellants aware at date of first potential infringement of likelihood of material impediment to legitimate use of trade marks </w:t>
      </w:r>
      <w:r w:rsidRPr="00C9467A">
        <w:t>–</w:t>
      </w:r>
      <w:r>
        <w:t xml:space="preserve"> Whether appellants had defences of honest concurrent use to potential infringements – Whether defences of honest concurrent use assessed at date of first potential infringement – Meaning of "honest" in s 44(3)(a) of </w:t>
      </w:r>
      <w:r>
        <w:rPr>
          <w:i/>
          <w:iCs/>
        </w:rPr>
        <w:t>Trade Marks Act</w:t>
      </w:r>
      <w:r>
        <w:t>.</w:t>
      </w:r>
    </w:p>
    <w:p w14:paraId="716920BA" w14:textId="77777777" w:rsidR="00567CAA" w:rsidRPr="00567CAA" w:rsidRDefault="00567CAA" w:rsidP="00567CAA">
      <w:pPr>
        <w:pStyle w:val="CatchwordsText"/>
      </w:pPr>
    </w:p>
    <w:p w14:paraId="69197FD8" w14:textId="77777777" w:rsidR="00567CAA" w:rsidRPr="00E15E41" w:rsidRDefault="00567CAA" w:rsidP="00567CAA">
      <w:pPr>
        <w:pStyle w:val="CatchwordsText"/>
      </w:pPr>
      <w:r w:rsidRPr="00E15E41">
        <w:t>Words and phrases –</w:t>
      </w:r>
      <w:r>
        <w:t xml:space="preserve"> "application for registration", "blameworthiness", "</w:t>
      </w:r>
      <w:r w:rsidRPr="003411F3">
        <w:t>concurrent use",</w:t>
      </w:r>
      <w:r>
        <w:t xml:space="preserve"> "deceptively similar", "defence to potential infringement", "dishonest", "first potential infringement</w:t>
      </w:r>
      <w:r w:rsidRPr="001E7A67">
        <w:t>", "good faith", "honest", "honest concurrent use", "infringement", "knowledge", "normal and fair use", "objective", "ordinary meaning", "point in time", "potential infringement", "standards</w:t>
      </w:r>
      <w:r>
        <w:t xml:space="preserve"> of ordinary, decent people", "state of mind", "substantially identical", "trade mark</w:t>
      </w:r>
      <w:r w:rsidRPr="000C09E5">
        <w:t xml:space="preserve">", </w:t>
      </w:r>
      <w:r w:rsidRPr="00722B65">
        <w:t>"would obtain registration".</w:t>
      </w:r>
    </w:p>
    <w:p w14:paraId="124A807A" w14:textId="77777777" w:rsidR="00567CAA" w:rsidRPr="00567CAA" w:rsidRDefault="00567CAA" w:rsidP="00567CAA">
      <w:pPr>
        <w:pStyle w:val="CatchwordsText"/>
      </w:pPr>
    </w:p>
    <w:p w14:paraId="4F2F773A" w14:textId="77777777" w:rsidR="00567CAA" w:rsidRPr="00EE15A1" w:rsidRDefault="00567CAA" w:rsidP="00567CAA">
      <w:pPr>
        <w:pStyle w:val="CatchwordsText"/>
      </w:pPr>
      <w:proofErr w:type="gramStart"/>
      <w:r>
        <w:rPr>
          <w:i/>
          <w:iCs/>
        </w:rPr>
        <w:t>Trade Marks</w:t>
      </w:r>
      <w:proofErr w:type="gramEnd"/>
      <w:r>
        <w:rPr>
          <w:i/>
          <w:iCs/>
        </w:rPr>
        <w:t xml:space="preserve"> Act 1905</w:t>
      </w:r>
      <w:r>
        <w:t xml:space="preserve"> (5 Edw VII c 15), ss 19, 20, 21.</w:t>
      </w:r>
    </w:p>
    <w:p w14:paraId="6AFDBAAB" w14:textId="77777777" w:rsidR="00567CAA" w:rsidRPr="00EE15A1" w:rsidRDefault="00567CAA" w:rsidP="00567CAA">
      <w:pPr>
        <w:pStyle w:val="CatchwordsText"/>
      </w:pPr>
      <w:proofErr w:type="gramStart"/>
      <w:r w:rsidRPr="00567CAA">
        <w:rPr>
          <w:i/>
          <w:iCs/>
        </w:rPr>
        <w:t>Trade Marks</w:t>
      </w:r>
      <w:proofErr w:type="gramEnd"/>
      <w:r w:rsidRPr="00567CAA">
        <w:rPr>
          <w:i/>
          <w:iCs/>
        </w:rPr>
        <w:t xml:space="preserve"> Act 1905</w:t>
      </w:r>
      <w:r>
        <w:t xml:space="preserve"> (</w:t>
      </w:r>
      <w:proofErr w:type="spellStart"/>
      <w:r>
        <w:t>Cth</w:t>
      </w:r>
      <w:proofErr w:type="spellEnd"/>
      <w:r>
        <w:t>), s 28.</w:t>
      </w:r>
    </w:p>
    <w:p w14:paraId="22EF20B8" w14:textId="77777777" w:rsidR="00567CAA" w:rsidRPr="00D24DA5" w:rsidRDefault="00567CAA" w:rsidP="00567CAA">
      <w:pPr>
        <w:pStyle w:val="CatchwordsText"/>
      </w:pPr>
      <w:proofErr w:type="gramStart"/>
      <w:r w:rsidRPr="00567CAA">
        <w:rPr>
          <w:i/>
          <w:iCs/>
        </w:rPr>
        <w:t>Trade Marks</w:t>
      </w:r>
      <w:proofErr w:type="gramEnd"/>
      <w:r w:rsidRPr="00567CAA">
        <w:rPr>
          <w:i/>
          <w:iCs/>
        </w:rPr>
        <w:t xml:space="preserve"> Act 1955</w:t>
      </w:r>
      <w:r>
        <w:t xml:space="preserve"> (</w:t>
      </w:r>
      <w:proofErr w:type="spellStart"/>
      <w:r>
        <w:t>Cth</w:t>
      </w:r>
      <w:proofErr w:type="spellEnd"/>
      <w:r>
        <w:t>), ss 34, 58.</w:t>
      </w:r>
    </w:p>
    <w:p w14:paraId="135AA21C" w14:textId="6F62E011" w:rsidR="00F35A97" w:rsidRDefault="00567CAA" w:rsidP="00567CAA">
      <w:pPr>
        <w:pStyle w:val="CatchwordsText"/>
      </w:pPr>
      <w:proofErr w:type="gramStart"/>
      <w:r>
        <w:rPr>
          <w:i/>
          <w:iCs/>
        </w:rPr>
        <w:t>Trade Marks</w:t>
      </w:r>
      <w:proofErr w:type="gramEnd"/>
      <w:r>
        <w:rPr>
          <w:i/>
          <w:iCs/>
        </w:rPr>
        <w:t xml:space="preserve"> Act 1995 </w:t>
      </w:r>
      <w:r>
        <w:t>(</w:t>
      </w:r>
      <w:proofErr w:type="spellStart"/>
      <w:r>
        <w:t>Cth</w:t>
      </w:r>
      <w:proofErr w:type="spellEnd"/>
      <w:r>
        <w:t>), ss 10, 12, 23, 44, 88, 89, 92, 100, 120, 122.</w:t>
      </w:r>
    </w:p>
    <w:p w14:paraId="6B40DE07" w14:textId="718821D2" w:rsidR="00567CAA" w:rsidRDefault="00567CA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0E86787E" w14:textId="57C92F59" w:rsidR="00567CAA" w:rsidRDefault="00567CAA">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5C2A3E4D" w14:textId="77777777" w:rsidR="00F35A97" w:rsidRDefault="00F35A97" w:rsidP="00760620">
      <w:pPr>
        <w:pStyle w:val="NormalBody"/>
        <w:tabs>
          <w:tab w:val="clear" w:pos="720"/>
          <w:tab w:val="left" w:pos="0"/>
        </w:tabs>
        <w:spacing w:after="260" w:line="280" w:lineRule="exact"/>
        <w:ind w:right="0"/>
        <w:jc w:val="both"/>
        <w:rPr>
          <w:rFonts w:ascii="Times New Roman" w:hAnsi="Times New Roman"/>
        </w:rPr>
        <w:sectPr w:rsidR="00F35A97" w:rsidSect="00567CAA">
          <w:pgSz w:w="11907" w:h="16839" w:code="9"/>
          <w:pgMar w:top="1440" w:right="1701" w:bottom="1984" w:left="1701" w:header="720" w:footer="720" w:gutter="0"/>
          <w:pgNumType w:start="1"/>
          <w:cols w:space="720"/>
          <w:titlePg/>
          <w:docGrid w:linePitch="354"/>
        </w:sectPr>
      </w:pPr>
    </w:p>
    <w:p w14:paraId="57FB1D9E" w14:textId="3FAD109C" w:rsidR="00760620" w:rsidRDefault="00760620" w:rsidP="00760620">
      <w:pPr>
        <w:pStyle w:val="NormalBody"/>
        <w:tabs>
          <w:tab w:val="clear" w:pos="720"/>
          <w:tab w:val="left" w:pos="0"/>
        </w:tabs>
        <w:spacing w:after="260" w:line="280" w:lineRule="exact"/>
        <w:ind w:right="0"/>
        <w:jc w:val="both"/>
        <w:rPr>
          <w:rFonts w:ascii="Times New Roman" w:hAnsi="Times New Roman"/>
        </w:rPr>
      </w:pPr>
      <w:r w:rsidRPr="000E033B">
        <w:rPr>
          <w:rFonts w:ascii="Times New Roman" w:hAnsi="Times New Roman"/>
        </w:rPr>
        <w:lastRenderedPageBreak/>
        <w:t xml:space="preserve">GAGELER CJ, GORDON, EDELMAN, STEWARD AND BEECH-JONES JJ.   </w:t>
      </w:r>
    </w:p>
    <w:p w14:paraId="59A83DDE" w14:textId="22A61187" w:rsidR="008C39E8" w:rsidRPr="00A94D41" w:rsidRDefault="008C39E8" w:rsidP="00A94D41">
      <w:pPr>
        <w:pStyle w:val="HeadingL1"/>
        <w:spacing w:after="260" w:line="280" w:lineRule="exact"/>
        <w:ind w:right="0"/>
        <w:jc w:val="both"/>
        <w:rPr>
          <w:rFonts w:ascii="Times New Roman" w:hAnsi="Times New Roman"/>
        </w:rPr>
      </w:pPr>
      <w:r w:rsidRPr="00A94D41">
        <w:rPr>
          <w:rFonts w:ascii="Times New Roman" w:hAnsi="Times New Roman"/>
        </w:rPr>
        <w:t xml:space="preserve">Introduction: the defences of honest concurrent use of a </w:t>
      </w:r>
      <w:proofErr w:type="gramStart"/>
      <w:r w:rsidRPr="00A94D41">
        <w:rPr>
          <w:rFonts w:ascii="Times New Roman" w:hAnsi="Times New Roman"/>
        </w:rPr>
        <w:t>trade mark</w:t>
      </w:r>
      <w:proofErr w:type="gramEnd"/>
    </w:p>
    <w:p w14:paraId="265A64F0"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Section 120(1)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 1995 </w:t>
      </w:r>
      <w:r w:rsidRPr="00A94D41">
        <w:rPr>
          <w:rFonts w:ascii="Times New Roman" w:hAnsi="Times New Roman"/>
        </w:rPr>
        <w:t>(</w:t>
      </w:r>
      <w:proofErr w:type="spellStart"/>
      <w:r w:rsidRPr="00A94D41">
        <w:rPr>
          <w:rFonts w:ascii="Times New Roman" w:hAnsi="Times New Roman"/>
        </w:rPr>
        <w:t>Cth</w:t>
      </w:r>
      <w:proofErr w:type="spellEnd"/>
      <w:r w:rsidRPr="00A94D41">
        <w:rPr>
          <w:rFonts w:ascii="Times New Roman" w:hAnsi="Times New Roman"/>
        </w:rPr>
        <w:t>)</w:t>
      </w:r>
      <w:r w:rsidRPr="00A94D41">
        <w:rPr>
          <w:rFonts w:ascii="Times New Roman" w:hAnsi="Times New Roman"/>
          <w:i/>
          <w:iCs/>
        </w:rPr>
        <w:t xml:space="preserve"> </w:t>
      </w:r>
      <w:r w:rsidRPr="00A94D41">
        <w:rPr>
          <w:rFonts w:ascii="Times New Roman" w:hAnsi="Times New Roman"/>
        </w:rPr>
        <w:t xml:space="preserve">provides that "[a] person infringes a registered </w:t>
      </w:r>
      <w:proofErr w:type="gramStart"/>
      <w:r w:rsidRPr="00A94D41">
        <w:rPr>
          <w:rFonts w:ascii="Times New Roman" w:hAnsi="Times New Roman"/>
        </w:rPr>
        <w:t>trade mark</w:t>
      </w:r>
      <w:proofErr w:type="gramEnd"/>
      <w:r w:rsidRPr="00A94D41">
        <w:rPr>
          <w:rFonts w:ascii="Times New Roman" w:hAnsi="Times New Roman"/>
        </w:rPr>
        <w:t xml:space="preserve"> if the person uses as a </w:t>
      </w:r>
      <w:proofErr w:type="gramStart"/>
      <w:r w:rsidRPr="00A94D41">
        <w:rPr>
          <w:rFonts w:ascii="Times New Roman" w:hAnsi="Times New Roman"/>
        </w:rPr>
        <w:t>trade mark</w:t>
      </w:r>
      <w:proofErr w:type="gramEnd"/>
      <w:r w:rsidRPr="00A94D41">
        <w:rPr>
          <w:rFonts w:ascii="Times New Roman" w:hAnsi="Times New Roman"/>
        </w:rPr>
        <w:t xml:space="preserve"> a sign that is substantially identical with, or deceptively similar to, the </w:t>
      </w:r>
      <w:proofErr w:type="gramStart"/>
      <w:r w:rsidRPr="00A94D41">
        <w:rPr>
          <w:rFonts w:ascii="Times New Roman" w:hAnsi="Times New Roman"/>
        </w:rPr>
        <w:t>trade mark</w:t>
      </w:r>
      <w:proofErr w:type="gramEnd"/>
      <w:r w:rsidRPr="00A94D41">
        <w:rPr>
          <w:rFonts w:ascii="Times New Roman" w:hAnsi="Times New Roman"/>
        </w:rPr>
        <w:t xml:space="preserve"> in relation to goods or services in respect of which the </w:t>
      </w:r>
      <w:proofErr w:type="gramStart"/>
      <w:r w:rsidRPr="00A94D41">
        <w:rPr>
          <w:rFonts w:ascii="Times New Roman" w:hAnsi="Times New Roman"/>
        </w:rPr>
        <w:t>trade mark</w:t>
      </w:r>
      <w:proofErr w:type="gramEnd"/>
      <w:r w:rsidRPr="00A94D41">
        <w:rPr>
          <w:rFonts w:ascii="Times New Roman" w:hAnsi="Times New Roman"/>
        </w:rPr>
        <w:t xml:space="preserve"> is registered". The circumstances referred to in s 120(1) can be described as circumstances of "potential infringement" because s 120 is subject to defences, which include the defences of honest concurrent use arising from ss 122(1)(f) and 122(</w:t>
      </w:r>
      <w:proofErr w:type="gramStart"/>
      <w:r w:rsidRPr="00A94D41">
        <w:rPr>
          <w:rFonts w:ascii="Times New Roman" w:hAnsi="Times New Roman"/>
        </w:rPr>
        <w:t>1)(</w:t>
      </w:r>
      <w:proofErr w:type="gramEnd"/>
      <w:r w:rsidRPr="00A94D41">
        <w:rPr>
          <w:rFonts w:ascii="Times New Roman" w:hAnsi="Times New Roman"/>
        </w:rPr>
        <w:t xml:space="preserve">fa), read with s 44(3),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 The sub-sections of s 122 provide:</w:t>
      </w:r>
    </w:p>
    <w:p w14:paraId="74DF0541" w14:textId="77777777" w:rsidR="008C39E8" w:rsidRPr="00A94D41" w:rsidRDefault="008C39E8" w:rsidP="00A94D41">
      <w:pPr>
        <w:pStyle w:val="LeftrightafterHC"/>
        <w:spacing w:before="0" w:after="260" w:line="280" w:lineRule="exact"/>
        <w:ind w:left="1440" w:right="0" w:hanging="720"/>
        <w:jc w:val="both"/>
        <w:rPr>
          <w:rFonts w:ascii="Times New Roman" w:hAnsi="Times New Roman"/>
        </w:rPr>
      </w:pPr>
      <w:r w:rsidRPr="00A94D41">
        <w:rPr>
          <w:rFonts w:ascii="Times New Roman" w:hAnsi="Times New Roman"/>
        </w:rPr>
        <w:t xml:space="preserve">"(1) </w:t>
      </w:r>
      <w:r w:rsidRPr="00A94D41">
        <w:rPr>
          <w:rFonts w:ascii="Times New Roman" w:hAnsi="Times New Roman"/>
        </w:rPr>
        <w:tab/>
        <w:t xml:space="preserve">In spite of section 120, a person does not infringe a registered </w:t>
      </w:r>
      <w:proofErr w:type="gramStart"/>
      <w:r w:rsidRPr="00A94D41">
        <w:rPr>
          <w:rFonts w:ascii="Times New Roman" w:hAnsi="Times New Roman"/>
        </w:rPr>
        <w:t>trade mark</w:t>
      </w:r>
      <w:proofErr w:type="gramEnd"/>
      <w:r w:rsidRPr="00A94D41">
        <w:rPr>
          <w:rFonts w:ascii="Times New Roman" w:hAnsi="Times New Roman"/>
        </w:rPr>
        <w:t xml:space="preserve"> when:</w:t>
      </w:r>
    </w:p>
    <w:p w14:paraId="2AD9860D" w14:textId="5BB644F3" w:rsidR="008C39E8" w:rsidRPr="00A94D41" w:rsidRDefault="003E5677" w:rsidP="00A94D41">
      <w:pPr>
        <w:pStyle w:val="leftright"/>
        <w:spacing w:before="0" w:after="260" w:line="280" w:lineRule="exact"/>
        <w:ind w:right="0"/>
        <w:jc w:val="both"/>
        <w:rPr>
          <w:rFonts w:ascii="Times New Roman" w:hAnsi="Times New Roman"/>
        </w:rPr>
      </w:pPr>
      <w:r>
        <w:rPr>
          <w:rFonts w:ascii="Times New Roman" w:hAnsi="Times New Roman"/>
        </w:rPr>
        <w:tab/>
      </w:r>
      <w:r w:rsidR="008C39E8" w:rsidRPr="00A94D41">
        <w:rPr>
          <w:rFonts w:ascii="Times New Roman" w:hAnsi="Times New Roman"/>
        </w:rPr>
        <w:t>...</w:t>
      </w:r>
    </w:p>
    <w:p w14:paraId="75F868E0" w14:textId="77777777" w:rsidR="008C39E8" w:rsidRPr="00A94D41" w:rsidRDefault="008C39E8" w:rsidP="00A94D41">
      <w:pPr>
        <w:pStyle w:val="LeftrightHanging"/>
        <w:spacing w:before="0" w:after="260" w:line="280" w:lineRule="exact"/>
        <w:ind w:left="2160" w:right="0"/>
        <w:jc w:val="both"/>
        <w:rPr>
          <w:rFonts w:ascii="Times New Roman" w:hAnsi="Times New Roman"/>
        </w:rPr>
      </w:pPr>
      <w:r w:rsidRPr="00A94D41">
        <w:rPr>
          <w:rFonts w:ascii="Times New Roman" w:hAnsi="Times New Roman"/>
        </w:rPr>
        <w:t xml:space="preserve">(f) </w:t>
      </w:r>
      <w:r w:rsidRPr="00A94D41">
        <w:rPr>
          <w:rFonts w:ascii="Times New Roman" w:hAnsi="Times New Roman"/>
        </w:rPr>
        <w:tab/>
        <w:t xml:space="preserve">the court is of the opinion that the person would obtain registration of the </w:t>
      </w:r>
      <w:proofErr w:type="gramStart"/>
      <w:r w:rsidRPr="00A94D41">
        <w:rPr>
          <w:rFonts w:ascii="Times New Roman" w:hAnsi="Times New Roman"/>
        </w:rPr>
        <w:t>trade mark</w:t>
      </w:r>
      <w:proofErr w:type="gramEnd"/>
      <w:r w:rsidRPr="00A94D41">
        <w:rPr>
          <w:rFonts w:ascii="Times New Roman" w:hAnsi="Times New Roman"/>
        </w:rPr>
        <w:t xml:space="preserve"> in his or her name if the person were to apply for it; or</w:t>
      </w:r>
    </w:p>
    <w:p w14:paraId="55DC5681" w14:textId="77777777" w:rsidR="008C39E8" w:rsidRPr="00A94D41" w:rsidRDefault="008C39E8" w:rsidP="00A94D41">
      <w:pPr>
        <w:pStyle w:val="LeftrightHanging"/>
        <w:spacing w:before="0" w:after="260" w:line="280" w:lineRule="exact"/>
        <w:ind w:left="2160" w:right="0"/>
        <w:jc w:val="both"/>
        <w:rPr>
          <w:rFonts w:ascii="Times New Roman" w:hAnsi="Times New Roman"/>
        </w:rPr>
      </w:pPr>
      <w:r w:rsidRPr="00A94D41">
        <w:rPr>
          <w:rFonts w:ascii="Times New Roman" w:hAnsi="Times New Roman"/>
        </w:rPr>
        <w:t xml:space="preserve">(fa) </w:t>
      </w:r>
      <w:r w:rsidRPr="00A94D41">
        <w:rPr>
          <w:rFonts w:ascii="Times New Roman" w:hAnsi="Times New Roman"/>
        </w:rPr>
        <w:tab/>
        <w:t>both:</w:t>
      </w:r>
    </w:p>
    <w:p w14:paraId="00EF79E5" w14:textId="77777777" w:rsidR="008C39E8" w:rsidRPr="00A94D41" w:rsidRDefault="008C39E8" w:rsidP="00A94D41">
      <w:pPr>
        <w:pStyle w:val="LeftrightHanging"/>
        <w:spacing w:before="0" w:after="260" w:line="280" w:lineRule="exact"/>
        <w:ind w:left="2880" w:right="0"/>
        <w:jc w:val="both"/>
        <w:rPr>
          <w:rFonts w:ascii="Times New Roman" w:hAnsi="Times New Roman"/>
        </w:rPr>
      </w:pPr>
      <w:r w:rsidRPr="00A94D41">
        <w:rPr>
          <w:rFonts w:ascii="Times New Roman" w:hAnsi="Times New Roman"/>
        </w:rPr>
        <w:t>(</w:t>
      </w:r>
      <w:proofErr w:type="spellStart"/>
      <w:r w:rsidRPr="00A94D41">
        <w:rPr>
          <w:rFonts w:ascii="Times New Roman" w:hAnsi="Times New Roman"/>
        </w:rPr>
        <w:t>i</w:t>
      </w:r>
      <w:proofErr w:type="spellEnd"/>
      <w:r w:rsidRPr="00A94D41">
        <w:rPr>
          <w:rFonts w:ascii="Times New Roman" w:hAnsi="Times New Roman"/>
        </w:rPr>
        <w:t xml:space="preserve">) </w:t>
      </w:r>
      <w:r w:rsidRPr="00A94D41">
        <w:rPr>
          <w:rFonts w:ascii="Times New Roman" w:hAnsi="Times New Roman"/>
        </w:rPr>
        <w:tab/>
        <w:t xml:space="preserve">the person uses a </w:t>
      </w:r>
      <w:proofErr w:type="gramStart"/>
      <w:r w:rsidRPr="00A94D41">
        <w:rPr>
          <w:rFonts w:ascii="Times New Roman" w:hAnsi="Times New Roman"/>
        </w:rPr>
        <w:t>trade mark</w:t>
      </w:r>
      <w:proofErr w:type="gramEnd"/>
      <w:r w:rsidRPr="00A94D41">
        <w:rPr>
          <w:rFonts w:ascii="Times New Roman" w:hAnsi="Times New Roman"/>
        </w:rPr>
        <w:t xml:space="preserve"> that is substantially identical with, or deceptively </w:t>
      </w:r>
      <w:proofErr w:type="gramStart"/>
      <w:r w:rsidRPr="00A94D41">
        <w:rPr>
          <w:rFonts w:ascii="Times New Roman" w:hAnsi="Times New Roman"/>
        </w:rPr>
        <w:t>similar to</w:t>
      </w:r>
      <w:proofErr w:type="gramEnd"/>
      <w:r w:rsidRPr="00A94D41">
        <w:rPr>
          <w:rFonts w:ascii="Times New Roman" w:hAnsi="Times New Roman"/>
        </w:rPr>
        <w:t xml:space="preserve">, the first-mentioned </w:t>
      </w:r>
      <w:proofErr w:type="gramStart"/>
      <w:r w:rsidRPr="00A94D41">
        <w:rPr>
          <w:rFonts w:ascii="Times New Roman" w:hAnsi="Times New Roman"/>
        </w:rPr>
        <w:t>trade mark</w:t>
      </w:r>
      <w:proofErr w:type="gramEnd"/>
      <w:r w:rsidRPr="00A94D41">
        <w:rPr>
          <w:rFonts w:ascii="Times New Roman" w:hAnsi="Times New Roman"/>
        </w:rPr>
        <w:t>; and</w:t>
      </w:r>
    </w:p>
    <w:p w14:paraId="73DDEDB8" w14:textId="554C0B09" w:rsidR="00A94D41" w:rsidRDefault="008C39E8" w:rsidP="00A94D41">
      <w:pPr>
        <w:pStyle w:val="LeftrightHanging"/>
        <w:spacing w:before="0" w:after="260" w:line="280" w:lineRule="exact"/>
        <w:ind w:left="2880" w:right="0"/>
        <w:jc w:val="both"/>
        <w:rPr>
          <w:rFonts w:ascii="Times New Roman" w:hAnsi="Times New Roman"/>
        </w:rPr>
      </w:pPr>
      <w:r w:rsidRPr="00A94D41">
        <w:rPr>
          <w:rFonts w:ascii="Times New Roman" w:hAnsi="Times New Roman"/>
        </w:rPr>
        <w:t xml:space="preserve">(ii) </w:t>
      </w:r>
      <w:r w:rsidRPr="00A94D41">
        <w:rPr>
          <w:rFonts w:ascii="Times New Roman" w:hAnsi="Times New Roman"/>
        </w:rPr>
        <w:tab/>
        <w:t xml:space="preserve">the court is of the opinion that the person would obtain registration of the substantially identical or deceptively similar </w:t>
      </w:r>
      <w:proofErr w:type="gramStart"/>
      <w:r w:rsidRPr="00A94D41">
        <w:rPr>
          <w:rFonts w:ascii="Times New Roman" w:hAnsi="Times New Roman"/>
        </w:rPr>
        <w:t>trade mark</w:t>
      </w:r>
      <w:proofErr w:type="gramEnd"/>
      <w:r w:rsidRPr="00A94D41">
        <w:rPr>
          <w:rFonts w:ascii="Times New Roman" w:hAnsi="Times New Roman"/>
        </w:rPr>
        <w:t xml:space="preserve"> in his or her name if the person were to apply for it</w:t>
      </w:r>
      <w:r w:rsidR="009B1B74">
        <w:rPr>
          <w:rFonts w:ascii="Times New Roman" w:hAnsi="Times New Roman"/>
        </w:rPr>
        <w:t xml:space="preserve"> </w:t>
      </w:r>
      <w:r w:rsidRPr="00A94D41">
        <w:rPr>
          <w:rFonts w:ascii="Times New Roman" w:hAnsi="Times New Roman"/>
        </w:rPr>
        <w:t>..."</w:t>
      </w:r>
    </w:p>
    <w:p w14:paraId="349A2A6B" w14:textId="35936D89"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Section 44(1) of the </w:t>
      </w:r>
      <w:r w:rsidRPr="00A94D41">
        <w:rPr>
          <w:rFonts w:ascii="Times New Roman" w:hAnsi="Times New Roman"/>
          <w:i/>
          <w:iCs/>
        </w:rPr>
        <w:t xml:space="preserve">Trade Marks Act </w:t>
      </w:r>
      <w:r w:rsidRPr="00A94D41">
        <w:rPr>
          <w:rFonts w:ascii="Times New Roman" w:hAnsi="Times New Roman"/>
        </w:rPr>
        <w:t>relevantly requires that an application for the registration of a trade mark must be rejected if "the applicant's trade mark is substantially identical with, or deceptively similar to ... a trade mark registered by another person in respect of similar goods or closely related services" and the priority date for the registration of the applicant's mark (which is the date of registration where the trade mark is registered</w:t>
      </w:r>
      <w:r w:rsidRPr="00A94D41">
        <w:rPr>
          <w:rStyle w:val="FootnoteReference"/>
          <w:rFonts w:ascii="Times New Roman" w:hAnsi="Times New Roman"/>
          <w:sz w:val="24"/>
        </w:rPr>
        <w:footnoteReference w:id="2"/>
      </w:r>
      <w:r w:rsidRPr="00A94D41">
        <w:rPr>
          <w:rFonts w:ascii="Times New Roman" w:hAnsi="Times New Roman"/>
        </w:rPr>
        <w:t xml:space="preserve">) is not earlier than that of the other </w:t>
      </w:r>
      <w:r w:rsidRPr="00A94D41">
        <w:rPr>
          <w:rFonts w:ascii="Times New Roman" w:hAnsi="Times New Roman"/>
        </w:rPr>
        <w:lastRenderedPageBreak/>
        <w:t xml:space="preserve">trade mark. But an exception to this requirement for refusal in s 44(1) is contained in s 44(3). </w:t>
      </w:r>
    </w:p>
    <w:p w14:paraId="195A168D"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For the purposes of ss 122(1)(f) and 122(</w:t>
      </w:r>
      <w:proofErr w:type="gramStart"/>
      <w:r w:rsidRPr="00A94D41">
        <w:rPr>
          <w:rFonts w:ascii="Times New Roman" w:hAnsi="Times New Roman"/>
        </w:rPr>
        <w:t>1)(</w:t>
      </w:r>
      <w:proofErr w:type="gramEnd"/>
      <w:r w:rsidRPr="00A94D41">
        <w:rPr>
          <w:rFonts w:ascii="Times New Roman" w:hAnsi="Times New Roman"/>
        </w:rPr>
        <w:t xml:space="preserve">fa), a person can establish that they would obtain registration of a </w:t>
      </w:r>
      <w:proofErr w:type="gramStart"/>
      <w:r w:rsidRPr="00A94D41">
        <w:rPr>
          <w:rFonts w:ascii="Times New Roman" w:hAnsi="Times New Roman"/>
        </w:rPr>
        <w:t>trade mark</w:t>
      </w:r>
      <w:proofErr w:type="gramEnd"/>
      <w:r w:rsidRPr="00A94D41">
        <w:rPr>
          <w:rFonts w:ascii="Times New Roman" w:hAnsi="Times New Roman"/>
        </w:rPr>
        <w:t xml:space="preserve"> that is substantially identical with, or deceptively </w:t>
      </w:r>
      <w:proofErr w:type="gramStart"/>
      <w:r w:rsidRPr="00A94D41">
        <w:rPr>
          <w:rFonts w:ascii="Times New Roman" w:hAnsi="Times New Roman"/>
        </w:rPr>
        <w:t>similar to</w:t>
      </w:r>
      <w:proofErr w:type="gramEnd"/>
      <w:r w:rsidRPr="00A94D41">
        <w:rPr>
          <w:rFonts w:ascii="Times New Roman" w:hAnsi="Times New Roman"/>
        </w:rPr>
        <w:t xml:space="preserve">, an earlier registered mark if they satisfy the conditions in s 44(3)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w:t>
      </w:r>
      <w:r w:rsidRPr="00A94D41">
        <w:rPr>
          <w:rFonts w:ascii="Times New Roman" w:hAnsi="Times New Roman"/>
          <w:i/>
          <w:iCs/>
        </w:rPr>
        <w:t xml:space="preserve"> </w:t>
      </w:r>
      <w:r w:rsidRPr="00A94D41">
        <w:rPr>
          <w:rFonts w:ascii="Times New Roman" w:hAnsi="Times New Roman"/>
        </w:rPr>
        <w:t>which provides as follows:</w:t>
      </w:r>
    </w:p>
    <w:p w14:paraId="301FE43C" w14:textId="77777777" w:rsidR="008C39E8" w:rsidRPr="00A94D41" w:rsidRDefault="008C39E8" w:rsidP="00A94D41">
      <w:pPr>
        <w:pStyle w:val="LeftrightafterHC"/>
        <w:spacing w:before="0" w:after="260" w:line="280" w:lineRule="exact"/>
        <w:ind w:right="0"/>
        <w:jc w:val="both"/>
        <w:rPr>
          <w:rFonts w:ascii="Times New Roman" w:hAnsi="Times New Roman"/>
        </w:rPr>
      </w:pPr>
      <w:r w:rsidRPr="00A94D41">
        <w:rPr>
          <w:rFonts w:ascii="Times New Roman" w:hAnsi="Times New Roman"/>
        </w:rPr>
        <w:t>"If the Registrar in either case is satisfied:</w:t>
      </w:r>
    </w:p>
    <w:p w14:paraId="52839070" w14:textId="77777777" w:rsidR="008C39E8" w:rsidRPr="00A94D41" w:rsidRDefault="008C39E8" w:rsidP="00A94D41">
      <w:pPr>
        <w:pStyle w:val="LeftrightHanging"/>
        <w:spacing w:before="0" w:after="260" w:line="280" w:lineRule="exact"/>
        <w:ind w:right="0" w:hanging="1440"/>
        <w:jc w:val="both"/>
        <w:rPr>
          <w:rFonts w:ascii="Times New Roman" w:hAnsi="Times New Roman"/>
        </w:rPr>
      </w:pPr>
      <w:r w:rsidRPr="00A94D41">
        <w:rPr>
          <w:rFonts w:ascii="Times New Roman" w:hAnsi="Times New Roman"/>
        </w:rPr>
        <w:tab/>
        <w:t xml:space="preserve">(a) </w:t>
      </w:r>
      <w:r w:rsidRPr="00A94D41">
        <w:rPr>
          <w:rFonts w:ascii="Times New Roman" w:hAnsi="Times New Roman"/>
        </w:rPr>
        <w:tab/>
        <w:t xml:space="preserve">that there has been honest concurrent use of the 2 </w:t>
      </w:r>
      <w:proofErr w:type="spellStart"/>
      <w:proofErr w:type="gramStart"/>
      <w:r w:rsidRPr="00A94D41">
        <w:rPr>
          <w:rFonts w:ascii="Times New Roman" w:hAnsi="Times New Roman"/>
        </w:rPr>
        <w:t>trade marks</w:t>
      </w:r>
      <w:proofErr w:type="spellEnd"/>
      <w:proofErr w:type="gramEnd"/>
      <w:r w:rsidRPr="00A94D41">
        <w:rPr>
          <w:rFonts w:ascii="Times New Roman" w:hAnsi="Times New Roman"/>
        </w:rPr>
        <w:t>; or</w:t>
      </w:r>
    </w:p>
    <w:p w14:paraId="1C48ECD6" w14:textId="77777777" w:rsidR="008C39E8" w:rsidRPr="00A94D41" w:rsidRDefault="008C39E8" w:rsidP="00A94D41">
      <w:pPr>
        <w:pStyle w:val="LeftrightHanging"/>
        <w:spacing w:before="0" w:after="260" w:line="280" w:lineRule="exact"/>
        <w:ind w:right="0" w:hanging="1440"/>
        <w:jc w:val="both"/>
        <w:rPr>
          <w:rFonts w:ascii="Times New Roman" w:hAnsi="Times New Roman"/>
        </w:rPr>
      </w:pPr>
      <w:r w:rsidRPr="00A94D41">
        <w:rPr>
          <w:rFonts w:ascii="Times New Roman" w:hAnsi="Times New Roman"/>
        </w:rPr>
        <w:tab/>
        <w:t xml:space="preserve">(b) </w:t>
      </w:r>
      <w:r w:rsidRPr="00A94D41">
        <w:rPr>
          <w:rFonts w:ascii="Times New Roman" w:hAnsi="Times New Roman"/>
        </w:rPr>
        <w:tab/>
        <w:t xml:space="preserve">that, because of other circumstances, it is proper to do </w:t>
      </w:r>
      <w:proofErr w:type="gramStart"/>
      <w:r w:rsidRPr="00A94D41">
        <w:rPr>
          <w:rFonts w:ascii="Times New Roman" w:hAnsi="Times New Roman"/>
        </w:rPr>
        <w:t>so;</w:t>
      </w:r>
      <w:proofErr w:type="gramEnd"/>
      <w:r w:rsidRPr="00A94D41">
        <w:rPr>
          <w:rFonts w:ascii="Times New Roman" w:hAnsi="Times New Roman"/>
        </w:rPr>
        <w:t xml:space="preserve"> </w:t>
      </w:r>
    </w:p>
    <w:p w14:paraId="367BD5A7" w14:textId="77777777" w:rsidR="00A94D41" w:rsidRDefault="008C39E8" w:rsidP="00A94D41">
      <w:pPr>
        <w:pStyle w:val="LeftrightHanging"/>
        <w:spacing w:before="0" w:after="260" w:line="280" w:lineRule="exact"/>
        <w:ind w:left="698" w:right="0" w:hanging="698"/>
        <w:jc w:val="both"/>
        <w:rPr>
          <w:rFonts w:ascii="Times New Roman" w:hAnsi="Times New Roman"/>
        </w:rPr>
      </w:pPr>
      <w:r w:rsidRPr="00A94D41">
        <w:rPr>
          <w:rFonts w:ascii="Times New Roman" w:hAnsi="Times New Roman"/>
        </w:rPr>
        <w:tab/>
        <w:t xml:space="preserve">the Registrar may accept the application for the registration of the applicant's </w:t>
      </w:r>
      <w:proofErr w:type="gramStart"/>
      <w:r w:rsidRPr="00A94D41">
        <w:rPr>
          <w:rFonts w:ascii="Times New Roman" w:hAnsi="Times New Roman"/>
        </w:rPr>
        <w:t>trade mark</w:t>
      </w:r>
      <w:proofErr w:type="gramEnd"/>
      <w:r w:rsidRPr="00A94D41">
        <w:rPr>
          <w:rFonts w:ascii="Times New Roman" w:hAnsi="Times New Roman"/>
        </w:rPr>
        <w:t xml:space="preserve"> subject to any conditions or limitations that the Registrar thinks fit to impose. If the applicant's </w:t>
      </w:r>
      <w:proofErr w:type="gramStart"/>
      <w:r w:rsidRPr="00A94D41">
        <w:rPr>
          <w:rFonts w:ascii="Times New Roman" w:hAnsi="Times New Roman"/>
        </w:rPr>
        <w:t>trade mark</w:t>
      </w:r>
      <w:proofErr w:type="gramEnd"/>
      <w:r w:rsidRPr="00A94D41">
        <w:rPr>
          <w:rFonts w:ascii="Times New Roman" w:hAnsi="Times New Roman"/>
        </w:rPr>
        <w:t xml:space="preserve"> has been used only in a particular area, the limitations may include that the use of the </w:t>
      </w:r>
      <w:proofErr w:type="gramStart"/>
      <w:r w:rsidRPr="00A94D41">
        <w:rPr>
          <w:rFonts w:ascii="Times New Roman" w:hAnsi="Times New Roman"/>
        </w:rPr>
        <w:t>trade mark</w:t>
      </w:r>
      <w:proofErr w:type="gramEnd"/>
      <w:r w:rsidRPr="00A94D41">
        <w:rPr>
          <w:rFonts w:ascii="Times New Roman" w:hAnsi="Times New Roman"/>
        </w:rPr>
        <w:t xml:space="preserve"> is to be restricted to that particular area."</w:t>
      </w:r>
    </w:p>
    <w:p w14:paraId="1FB0A0D4" w14:textId="79D333EC"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This appeal primarily concerns the conditions in s 44(3).</w:t>
      </w:r>
      <w:r w:rsidRPr="00A94D41">
        <w:rPr>
          <w:rStyle w:val="FootnoteReference"/>
          <w:rFonts w:ascii="Times New Roman" w:hAnsi="Times New Roman"/>
          <w:sz w:val="24"/>
        </w:rPr>
        <w:footnoteReference w:id="3"/>
      </w:r>
      <w:r w:rsidRPr="00A94D41">
        <w:rPr>
          <w:rFonts w:ascii="Times New Roman" w:hAnsi="Times New Roman"/>
        </w:rPr>
        <w:t xml:space="preserve"> In 2004, the respondent, </w:t>
      </w:r>
      <w:proofErr w:type="spellStart"/>
      <w:r w:rsidRPr="00A94D41">
        <w:rPr>
          <w:rFonts w:ascii="Times New Roman" w:hAnsi="Times New Roman"/>
        </w:rPr>
        <w:t>Firstmac</w:t>
      </w:r>
      <w:proofErr w:type="spellEnd"/>
      <w:r w:rsidRPr="00A94D41">
        <w:rPr>
          <w:rFonts w:ascii="Times New Roman" w:hAnsi="Times New Roman"/>
        </w:rPr>
        <w:t xml:space="preserve"> Ltd ("</w:t>
      </w:r>
      <w:proofErr w:type="spellStart"/>
      <w:r w:rsidRPr="00A94D41">
        <w:rPr>
          <w:rFonts w:ascii="Times New Roman" w:hAnsi="Times New Roman"/>
        </w:rPr>
        <w:t>Firstmac</w:t>
      </w:r>
      <w:proofErr w:type="spellEnd"/>
      <w:r w:rsidRPr="00A94D41">
        <w:rPr>
          <w:rFonts w:ascii="Times New Roman" w:hAnsi="Times New Roman"/>
        </w:rPr>
        <w:t xml:space="preserve">"), registered the word mark "ZIP" ("the </w:t>
      </w:r>
      <w:proofErr w:type="spellStart"/>
      <w:r w:rsidRPr="00A94D41">
        <w:rPr>
          <w:rFonts w:ascii="Times New Roman" w:hAnsi="Times New Roman"/>
        </w:rPr>
        <w:t>Firstmac</w:t>
      </w:r>
      <w:proofErr w:type="spellEnd"/>
      <w:r w:rsidRPr="00A94D41">
        <w:rPr>
          <w:rFonts w:ascii="Times New Roman" w:hAnsi="Times New Roman"/>
        </w:rPr>
        <w:t xml:space="preserve"> Mark") in respect of "financial affairs (loans)" in Class 36. From November 2013, the appellant companies – Zip Co</w:t>
      </w:r>
      <w:r w:rsidRPr="00A94D41">
        <w:rPr>
          <w:rStyle w:val="FootnoteReference"/>
          <w:rFonts w:ascii="Times New Roman" w:hAnsi="Times New Roman"/>
          <w:sz w:val="24"/>
        </w:rPr>
        <w:footnoteReference w:id="4"/>
      </w:r>
      <w:r w:rsidRPr="00A94D41">
        <w:rPr>
          <w:rFonts w:ascii="Times New Roman" w:hAnsi="Times New Roman"/>
        </w:rPr>
        <w:t xml:space="preserve"> and </w:t>
      </w:r>
      <w:proofErr w:type="spellStart"/>
      <w:r w:rsidRPr="00A94D41">
        <w:rPr>
          <w:rFonts w:ascii="Times New Roman" w:hAnsi="Times New Roman"/>
        </w:rPr>
        <w:t>Zipmoney</w:t>
      </w:r>
      <w:proofErr w:type="spellEnd"/>
      <w:r w:rsidRPr="00A94D41">
        <w:rPr>
          <w:rStyle w:val="FootnoteReference"/>
          <w:rFonts w:ascii="Times New Roman" w:hAnsi="Times New Roman"/>
          <w:sz w:val="24"/>
        </w:rPr>
        <w:footnoteReference w:id="5"/>
      </w:r>
      <w:r w:rsidRPr="00A94D41">
        <w:rPr>
          <w:rFonts w:ascii="Times New Roman" w:hAnsi="Times New Roman"/>
        </w:rPr>
        <w:t xml:space="preserve"> (described in these reasons as "the Zip Companies") – used, as </w:t>
      </w:r>
      <w:proofErr w:type="spellStart"/>
      <w:proofErr w:type="gramStart"/>
      <w:r w:rsidRPr="00A94D41">
        <w:rPr>
          <w:rFonts w:ascii="Times New Roman" w:hAnsi="Times New Roman"/>
        </w:rPr>
        <w:t>trade marks</w:t>
      </w:r>
      <w:proofErr w:type="spellEnd"/>
      <w:proofErr w:type="gramEnd"/>
      <w:r w:rsidRPr="00A94D41">
        <w:rPr>
          <w:rFonts w:ascii="Times New Roman" w:hAnsi="Times New Roman"/>
        </w:rPr>
        <w:t xml:space="preserve">, signs containing the word "ZIP", which were substantially identical with, or deceptively </w:t>
      </w:r>
      <w:proofErr w:type="gramStart"/>
      <w:r w:rsidRPr="00A94D41">
        <w:rPr>
          <w:rFonts w:ascii="Times New Roman" w:hAnsi="Times New Roman"/>
        </w:rPr>
        <w:t>similar to</w:t>
      </w:r>
      <w:proofErr w:type="gramEnd"/>
      <w:r w:rsidRPr="00A94D41">
        <w:rPr>
          <w:rFonts w:ascii="Times New Roman" w:hAnsi="Times New Roman"/>
        </w:rPr>
        <w:t xml:space="preserve">, the </w:t>
      </w:r>
      <w:proofErr w:type="spellStart"/>
      <w:r w:rsidRPr="00A94D41">
        <w:rPr>
          <w:rFonts w:ascii="Times New Roman" w:hAnsi="Times New Roman"/>
        </w:rPr>
        <w:t>Firstmac</w:t>
      </w:r>
      <w:proofErr w:type="spellEnd"/>
      <w:r w:rsidRPr="00A94D41">
        <w:rPr>
          <w:rFonts w:ascii="Times New Roman" w:hAnsi="Times New Roman"/>
        </w:rPr>
        <w:t xml:space="preserve"> Mark. The central issue on this appeal is whether the Zip Companies have defences of honest concurrent use to their potential infringements of the </w:t>
      </w:r>
      <w:proofErr w:type="spellStart"/>
      <w:r w:rsidRPr="00A94D41">
        <w:rPr>
          <w:rFonts w:ascii="Times New Roman" w:hAnsi="Times New Roman"/>
        </w:rPr>
        <w:t>Firstmac</w:t>
      </w:r>
      <w:proofErr w:type="spellEnd"/>
      <w:r w:rsidRPr="00A94D41">
        <w:rPr>
          <w:rFonts w:ascii="Times New Roman" w:hAnsi="Times New Roman"/>
        </w:rPr>
        <w:t xml:space="preserve"> Mark. The trial judge in the Federal Court of Australia (Markovic J) held that the Zip Companies had established those defences to their potential infringements. The Full Court of the Federal Court (Katzmann and Bromwich JJ, </w:t>
      </w:r>
      <w:proofErr w:type="spellStart"/>
      <w:r w:rsidRPr="00A94D41">
        <w:rPr>
          <w:rFonts w:ascii="Times New Roman" w:hAnsi="Times New Roman"/>
        </w:rPr>
        <w:t>Perram</w:t>
      </w:r>
      <w:proofErr w:type="spellEnd"/>
      <w:r w:rsidRPr="00A94D41">
        <w:rPr>
          <w:rFonts w:ascii="Times New Roman" w:hAnsi="Times New Roman"/>
        </w:rPr>
        <w:t xml:space="preserve"> J agreeing) held that they had not. </w:t>
      </w:r>
    </w:p>
    <w:p w14:paraId="5616AFDE" w14:textId="51307CAD"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lastRenderedPageBreak/>
        <w:tab/>
        <w:t>The principal issues arising for determination by this Court are: (</w:t>
      </w:r>
      <w:proofErr w:type="spellStart"/>
      <w:r w:rsidRPr="00A94D41">
        <w:rPr>
          <w:rFonts w:ascii="Times New Roman" w:hAnsi="Times New Roman"/>
        </w:rPr>
        <w:t>i</w:t>
      </w:r>
      <w:proofErr w:type="spellEnd"/>
      <w:r w:rsidRPr="00A94D41">
        <w:rPr>
          <w:rFonts w:ascii="Times New Roman" w:hAnsi="Times New Roman"/>
        </w:rPr>
        <w:t xml:space="preserve">) the time at which the defences of honest concurrent use are to be assessed; and (ii) the meaning of "honest" in s 44(3)(a) of the </w:t>
      </w:r>
      <w:r w:rsidRPr="00A94D41">
        <w:rPr>
          <w:rFonts w:ascii="Times New Roman" w:hAnsi="Times New Roman"/>
          <w:i/>
          <w:iCs/>
        </w:rPr>
        <w:t>Trade Marks Act</w:t>
      </w:r>
      <w:r w:rsidRPr="00A94D41">
        <w:rPr>
          <w:rFonts w:ascii="Times New Roman" w:hAnsi="Times New Roman"/>
        </w:rPr>
        <w:t>, and therefore the content of what must be affirmatively established for the defences to succeed. For the reasons below, the time at which the defences of honest concurrent use are to be assessed is the time of each alleged potential infringement. And the content of the requirement of honesty under s 44(3)(a) is that an alleged infringer must have a state of mind that is honest by the standards of ordinary, decent people. The</w:t>
      </w:r>
      <w:r w:rsidR="00B57787">
        <w:rPr>
          <w:rFonts w:ascii="Times New Roman" w:hAnsi="Times New Roman"/>
        </w:rPr>
        <w:t> </w:t>
      </w:r>
      <w:r w:rsidRPr="00A94D41">
        <w:rPr>
          <w:rFonts w:ascii="Times New Roman" w:hAnsi="Times New Roman"/>
        </w:rPr>
        <w:t>Full</w:t>
      </w:r>
      <w:r w:rsidR="00B57787">
        <w:rPr>
          <w:rFonts w:ascii="Times New Roman" w:hAnsi="Times New Roman"/>
        </w:rPr>
        <w:t> </w:t>
      </w:r>
      <w:r w:rsidRPr="00A94D41">
        <w:rPr>
          <w:rFonts w:ascii="Times New Roman" w:hAnsi="Times New Roman"/>
        </w:rPr>
        <w:t>Court was correct that the Zip Companies did not affirmatively establish their honesty from the time of the first potential infringement in November 2013 onwards.</w:t>
      </w:r>
    </w:p>
    <w:p w14:paraId="3F65C319" w14:textId="77777777" w:rsidR="008C39E8" w:rsidRPr="00A94D41" w:rsidRDefault="008C39E8" w:rsidP="00A94D41">
      <w:pPr>
        <w:pStyle w:val="HeadingL1"/>
        <w:spacing w:after="260" w:line="280" w:lineRule="exact"/>
        <w:ind w:right="0"/>
        <w:jc w:val="both"/>
        <w:rPr>
          <w:rFonts w:ascii="Times New Roman" w:hAnsi="Times New Roman"/>
        </w:rPr>
      </w:pPr>
      <w:r w:rsidRPr="00A94D41">
        <w:rPr>
          <w:rFonts w:ascii="Times New Roman" w:hAnsi="Times New Roman"/>
        </w:rPr>
        <w:t>Background</w:t>
      </w:r>
    </w:p>
    <w:p w14:paraId="3DFA5BB1" w14:textId="77777777" w:rsidR="008C39E8" w:rsidRPr="00A94D41" w:rsidRDefault="008C39E8" w:rsidP="00A94D41">
      <w:pPr>
        <w:pStyle w:val="HeadingL2"/>
        <w:spacing w:after="260" w:line="280" w:lineRule="exact"/>
        <w:ind w:right="0"/>
        <w:jc w:val="both"/>
        <w:rPr>
          <w:rFonts w:ascii="Times New Roman" w:hAnsi="Times New Roman"/>
        </w:rPr>
      </w:pPr>
      <w:proofErr w:type="spellStart"/>
      <w:r w:rsidRPr="00A94D41">
        <w:rPr>
          <w:rFonts w:ascii="Times New Roman" w:hAnsi="Times New Roman"/>
        </w:rPr>
        <w:t>Firstmac</w:t>
      </w:r>
      <w:proofErr w:type="spellEnd"/>
      <w:r w:rsidRPr="00A94D41">
        <w:rPr>
          <w:rFonts w:ascii="Times New Roman" w:hAnsi="Times New Roman"/>
        </w:rPr>
        <w:t xml:space="preserve"> and ZIP</w:t>
      </w:r>
    </w:p>
    <w:p w14:paraId="489C6553" w14:textId="478963C2"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r>
      <w:proofErr w:type="spellStart"/>
      <w:r w:rsidRPr="00A94D41">
        <w:rPr>
          <w:rFonts w:ascii="Times New Roman" w:hAnsi="Times New Roman"/>
        </w:rPr>
        <w:t>Firstmac</w:t>
      </w:r>
      <w:proofErr w:type="spellEnd"/>
      <w:r w:rsidRPr="00A94D41">
        <w:rPr>
          <w:rFonts w:ascii="Times New Roman" w:hAnsi="Times New Roman"/>
        </w:rPr>
        <w:t xml:space="preserve"> is a non-bank lender, which, together with the companies in its corporate group, is said to be the largest non-bank lender in Australia. </w:t>
      </w:r>
      <w:proofErr w:type="spellStart"/>
      <w:r w:rsidRPr="00A94D41">
        <w:rPr>
          <w:rFonts w:ascii="Times New Roman" w:hAnsi="Times New Roman"/>
        </w:rPr>
        <w:t>Firstmac</w:t>
      </w:r>
      <w:proofErr w:type="spellEnd"/>
      <w:r w:rsidRPr="00A94D41">
        <w:rPr>
          <w:rFonts w:ascii="Times New Roman" w:hAnsi="Times New Roman"/>
        </w:rPr>
        <w:t xml:space="preserve"> offers financial products and services including home loans, car loans, and investment funds. Some loans are offered through agents under </w:t>
      </w:r>
      <w:proofErr w:type="spellStart"/>
      <w:r w:rsidRPr="00A94D41">
        <w:rPr>
          <w:rFonts w:ascii="Times New Roman" w:hAnsi="Times New Roman"/>
        </w:rPr>
        <w:t>Firstmac's</w:t>
      </w:r>
      <w:proofErr w:type="spellEnd"/>
      <w:r w:rsidRPr="00A94D41">
        <w:rPr>
          <w:rFonts w:ascii="Times New Roman" w:hAnsi="Times New Roman"/>
        </w:rPr>
        <w:t xml:space="preserve"> own branding and others are offered under the branding of mortgage originators and mortgage managers. Over the last 40 years </w:t>
      </w:r>
      <w:proofErr w:type="spellStart"/>
      <w:r w:rsidRPr="00A94D41">
        <w:rPr>
          <w:rFonts w:ascii="Times New Roman" w:hAnsi="Times New Roman"/>
        </w:rPr>
        <w:t>Firstmac</w:t>
      </w:r>
      <w:proofErr w:type="spellEnd"/>
      <w:r w:rsidRPr="00A94D41">
        <w:rPr>
          <w:rFonts w:ascii="Times New Roman" w:hAnsi="Times New Roman"/>
        </w:rPr>
        <w:t xml:space="preserve"> has provided over 100,000 home loans. It currently manages around $12 billion in mortgages and $250</w:t>
      </w:r>
      <w:r w:rsidR="00B57787">
        <w:rPr>
          <w:rFonts w:ascii="Times New Roman" w:hAnsi="Times New Roman"/>
        </w:rPr>
        <w:t> </w:t>
      </w:r>
      <w:r w:rsidRPr="00A94D41">
        <w:rPr>
          <w:rFonts w:ascii="Times New Roman" w:hAnsi="Times New Roman"/>
        </w:rPr>
        <w:t xml:space="preserve">million in cash investments. </w:t>
      </w:r>
    </w:p>
    <w:p w14:paraId="32E7FAB1" w14:textId="26EA1C44"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Since 20 September 2004, </w:t>
      </w:r>
      <w:proofErr w:type="spellStart"/>
      <w:r w:rsidRPr="00A94D41">
        <w:rPr>
          <w:rFonts w:ascii="Times New Roman" w:hAnsi="Times New Roman"/>
        </w:rPr>
        <w:t>Firstmac</w:t>
      </w:r>
      <w:proofErr w:type="spellEnd"/>
      <w:r w:rsidRPr="00A94D41">
        <w:rPr>
          <w:rFonts w:ascii="Times New Roman" w:hAnsi="Times New Roman"/>
        </w:rPr>
        <w:t xml:space="preserve"> has been the owner of the </w:t>
      </w:r>
      <w:proofErr w:type="spellStart"/>
      <w:r w:rsidRPr="00A94D41">
        <w:rPr>
          <w:rFonts w:ascii="Times New Roman" w:hAnsi="Times New Roman"/>
        </w:rPr>
        <w:t>Firstmac</w:t>
      </w:r>
      <w:proofErr w:type="spellEnd"/>
      <w:r w:rsidRPr="00A94D41">
        <w:rPr>
          <w:rFonts w:ascii="Times New Roman" w:hAnsi="Times New Roman"/>
        </w:rPr>
        <w:t xml:space="preserve"> Mark, a registered </w:t>
      </w:r>
      <w:proofErr w:type="gramStart"/>
      <w:r w:rsidRPr="00A94D41">
        <w:rPr>
          <w:rFonts w:ascii="Times New Roman" w:hAnsi="Times New Roman"/>
        </w:rPr>
        <w:t>trade mark</w:t>
      </w:r>
      <w:proofErr w:type="gramEnd"/>
      <w:r w:rsidRPr="00A94D41">
        <w:rPr>
          <w:rFonts w:ascii="Times New Roman" w:hAnsi="Times New Roman"/>
        </w:rPr>
        <w:t xml:space="preserve"> for the word ZIP in respect of "financial affairs</w:t>
      </w:r>
      <w:r w:rsidR="00B57787">
        <w:rPr>
          <w:rFonts w:ascii="Times New Roman" w:hAnsi="Times New Roman"/>
        </w:rPr>
        <w:t> </w:t>
      </w:r>
      <w:r w:rsidRPr="00A94D41">
        <w:rPr>
          <w:rFonts w:ascii="Times New Roman" w:hAnsi="Times New Roman"/>
        </w:rPr>
        <w:t xml:space="preserve">(loans)" in Class 36 "services". In early 2005, </w:t>
      </w:r>
      <w:proofErr w:type="spellStart"/>
      <w:r w:rsidRPr="00A94D41">
        <w:rPr>
          <w:rFonts w:ascii="Times New Roman" w:hAnsi="Times New Roman"/>
        </w:rPr>
        <w:t>Firstmac</w:t>
      </w:r>
      <w:proofErr w:type="spellEnd"/>
      <w:r w:rsidRPr="00A94D41">
        <w:rPr>
          <w:rFonts w:ascii="Times New Roman" w:hAnsi="Times New Roman"/>
        </w:rPr>
        <w:t xml:space="preserve"> marketed products by reference to that </w:t>
      </w:r>
      <w:proofErr w:type="gramStart"/>
      <w:r w:rsidRPr="00A94D41">
        <w:rPr>
          <w:rFonts w:ascii="Times New Roman" w:hAnsi="Times New Roman"/>
        </w:rPr>
        <w:t>trade mark</w:t>
      </w:r>
      <w:proofErr w:type="gramEnd"/>
      <w:r w:rsidRPr="00A94D41">
        <w:rPr>
          <w:rFonts w:ascii="Times New Roman" w:hAnsi="Times New Roman"/>
        </w:rPr>
        <w:t xml:space="preserve"> ZIP. </w:t>
      </w:r>
      <w:proofErr w:type="spellStart"/>
      <w:r w:rsidRPr="00A94D41">
        <w:rPr>
          <w:rFonts w:ascii="Times New Roman" w:hAnsi="Times New Roman"/>
        </w:rPr>
        <w:t>Firstmac's</w:t>
      </w:r>
      <w:proofErr w:type="spellEnd"/>
      <w:r w:rsidRPr="00A94D41">
        <w:rPr>
          <w:rFonts w:ascii="Times New Roman" w:hAnsi="Times New Roman"/>
        </w:rPr>
        <w:t xml:space="preserve"> ZIP products comprised home loan products and services, including loans and lines of credit which involved either full documentation, low documentation, or no documentation. The continued servicing of these products required an ongoing relationship between </w:t>
      </w:r>
      <w:proofErr w:type="spellStart"/>
      <w:r w:rsidRPr="00A94D41">
        <w:rPr>
          <w:rFonts w:ascii="Times New Roman" w:hAnsi="Times New Roman"/>
        </w:rPr>
        <w:t>Firstmac</w:t>
      </w:r>
      <w:proofErr w:type="spellEnd"/>
      <w:r w:rsidRPr="00A94D41">
        <w:rPr>
          <w:rFonts w:ascii="Times New Roman" w:hAnsi="Times New Roman"/>
        </w:rPr>
        <w:t xml:space="preserve"> and the borrower (and, where relevant, a mortgage originator or mortgage manager).</w:t>
      </w:r>
    </w:p>
    <w:p w14:paraId="08893477"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At the beginning of 2014, </w:t>
      </w:r>
      <w:proofErr w:type="spellStart"/>
      <w:r w:rsidRPr="00A94D41">
        <w:rPr>
          <w:rFonts w:ascii="Times New Roman" w:hAnsi="Times New Roman"/>
        </w:rPr>
        <w:t>Firstmac</w:t>
      </w:r>
      <w:proofErr w:type="spellEnd"/>
      <w:r w:rsidRPr="00A94D41">
        <w:rPr>
          <w:rFonts w:ascii="Times New Roman" w:hAnsi="Times New Roman"/>
        </w:rPr>
        <w:t xml:space="preserve"> ceased to offer its ZIP home loan products to new customers, although it continued to manage and service those loans for existing customers. Later, in September 2018, </w:t>
      </w:r>
      <w:proofErr w:type="spellStart"/>
      <w:r w:rsidRPr="00A94D41">
        <w:rPr>
          <w:rFonts w:ascii="Times New Roman" w:hAnsi="Times New Roman"/>
        </w:rPr>
        <w:t>Firstmac</w:t>
      </w:r>
      <w:proofErr w:type="spellEnd"/>
      <w:r w:rsidRPr="00A94D41">
        <w:rPr>
          <w:rFonts w:ascii="Times New Roman" w:hAnsi="Times New Roman"/>
        </w:rPr>
        <w:t xml:space="preserve"> launched a new home loan under the name ZIP ("2018 ZIP home loan") through an online lender called Loans.com.au which promoted </w:t>
      </w:r>
      <w:proofErr w:type="spellStart"/>
      <w:r w:rsidRPr="00A94D41">
        <w:rPr>
          <w:rFonts w:ascii="Times New Roman" w:hAnsi="Times New Roman"/>
        </w:rPr>
        <w:t>Firstmac's</w:t>
      </w:r>
      <w:proofErr w:type="spellEnd"/>
      <w:r w:rsidRPr="00A94D41">
        <w:rPr>
          <w:rFonts w:ascii="Times New Roman" w:hAnsi="Times New Roman"/>
        </w:rPr>
        <w:t xml:space="preserve"> financial products and services.</w:t>
      </w:r>
    </w:p>
    <w:p w14:paraId="12AE7CBE" w14:textId="77777777" w:rsidR="008C39E8" w:rsidRPr="00A94D41" w:rsidRDefault="008C39E8" w:rsidP="00A94D41">
      <w:pPr>
        <w:pStyle w:val="HeadingL2"/>
        <w:spacing w:after="260" w:line="280" w:lineRule="exact"/>
        <w:ind w:right="0"/>
        <w:jc w:val="both"/>
        <w:rPr>
          <w:rFonts w:ascii="Times New Roman" w:hAnsi="Times New Roman"/>
        </w:rPr>
      </w:pPr>
      <w:r w:rsidRPr="00A94D41">
        <w:rPr>
          <w:rFonts w:ascii="Times New Roman" w:hAnsi="Times New Roman"/>
        </w:rPr>
        <w:lastRenderedPageBreak/>
        <w:t>The Zip Companies and ZIP</w:t>
      </w:r>
    </w:p>
    <w:p w14:paraId="4AF451C0" w14:textId="231FAAB6"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In 2012, about eight years after </w:t>
      </w:r>
      <w:proofErr w:type="spellStart"/>
      <w:r w:rsidRPr="00A94D41">
        <w:rPr>
          <w:rFonts w:ascii="Times New Roman" w:hAnsi="Times New Roman"/>
        </w:rPr>
        <w:t>Firstmac</w:t>
      </w:r>
      <w:proofErr w:type="spellEnd"/>
      <w:r w:rsidRPr="00A94D41">
        <w:rPr>
          <w:rFonts w:ascii="Times New Roman" w:hAnsi="Times New Roman"/>
        </w:rPr>
        <w:t xml:space="preserve"> registered the </w:t>
      </w:r>
      <w:proofErr w:type="spellStart"/>
      <w:r w:rsidRPr="00A94D41">
        <w:rPr>
          <w:rFonts w:ascii="Times New Roman" w:hAnsi="Times New Roman"/>
        </w:rPr>
        <w:t>Firstmac</w:t>
      </w:r>
      <w:proofErr w:type="spellEnd"/>
      <w:r w:rsidRPr="00A94D41">
        <w:rPr>
          <w:rFonts w:ascii="Times New Roman" w:hAnsi="Times New Roman"/>
        </w:rPr>
        <w:t xml:space="preserve"> Mark, Mr</w:t>
      </w:r>
      <w:r w:rsidR="00B57787">
        <w:rPr>
          <w:rFonts w:ascii="Times New Roman" w:hAnsi="Times New Roman"/>
        </w:rPr>
        <w:t> </w:t>
      </w:r>
      <w:r w:rsidRPr="00A94D41">
        <w:rPr>
          <w:rFonts w:ascii="Times New Roman" w:hAnsi="Times New Roman"/>
        </w:rPr>
        <w:t xml:space="preserve">Diamond, an entrepreneur who had worked in retail, information technology, corporate finance and investment banking, began to consider starting a business involving online short-term lending to consumers with rapid processing and therefore fast credit. Mr Diamond considered the name ZIP to be a short and catchy way to "evoke fast movement". In November 2012, Mr Diamond registered the domain name www.zipmoney.com.au. </w:t>
      </w:r>
    </w:p>
    <w:p w14:paraId="19F10C97"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Mr Diamond was joined in his enterprise by Mr Gray, who had worked for much of his career in the finance industry. In early 2013, Mr Gray conducted internet searches for ZIP. None of those searches returned results for </w:t>
      </w:r>
      <w:proofErr w:type="spellStart"/>
      <w:r w:rsidRPr="00A94D41">
        <w:rPr>
          <w:rFonts w:ascii="Times New Roman" w:hAnsi="Times New Roman"/>
        </w:rPr>
        <w:t>Firstmac's</w:t>
      </w:r>
      <w:proofErr w:type="spellEnd"/>
      <w:r w:rsidRPr="00A94D41">
        <w:rPr>
          <w:rFonts w:ascii="Times New Roman" w:hAnsi="Times New Roman"/>
        </w:rPr>
        <w:t xml:space="preserve"> ZIP home loan products. From that time, Mr Diamond also conducted frequent internet searches for the name ZIP </w:t>
      </w:r>
      <w:proofErr w:type="gramStart"/>
      <w:r w:rsidRPr="00A94D41">
        <w:rPr>
          <w:rFonts w:ascii="Times New Roman" w:hAnsi="Times New Roman"/>
        </w:rPr>
        <w:t>in the course of</w:t>
      </w:r>
      <w:proofErr w:type="gramEnd"/>
      <w:r w:rsidRPr="00A94D41">
        <w:rPr>
          <w:rFonts w:ascii="Times New Roman" w:hAnsi="Times New Roman"/>
        </w:rPr>
        <w:t xml:space="preserve"> planning and developing the business. He did not recall seeing a reference to </w:t>
      </w:r>
      <w:proofErr w:type="spellStart"/>
      <w:r w:rsidRPr="00A94D41">
        <w:rPr>
          <w:rFonts w:ascii="Times New Roman" w:hAnsi="Times New Roman"/>
        </w:rPr>
        <w:t>Firstmac</w:t>
      </w:r>
      <w:proofErr w:type="spellEnd"/>
      <w:r w:rsidRPr="00A94D41">
        <w:rPr>
          <w:rFonts w:ascii="Times New Roman" w:hAnsi="Times New Roman"/>
        </w:rPr>
        <w:t xml:space="preserve"> or its use of the name ZIP during those searches. </w:t>
      </w:r>
    </w:p>
    <w:p w14:paraId="4F7CCE87"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By June 2013, Messrs Diamond and Gray had settled upon using the names "ZIP" and "ZIP MONEY" for their business. Neither of them was aware of </w:t>
      </w:r>
      <w:proofErr w:type="spellStart"/>
      <w:r w:rsidRPr="00A94D41">
        <w:rPr>
          <w:rFonts w:ascii="Times New Roman" w:hAnsi="Times New Roman"/>
        </w:rPr>
        <w:t>Firstmac's</w:t>
      </w:r>
      <w:proofErr w:type="spellEnd"/>
      <w:r w:rsidRPr="00A94D41">
        <w:rPr>
          <w:rFonts w:ascii="Times New Roman" w:hAnsi="Times New Roman"/>
        </w:rPr>
        <w:t xml:space="preserve"> use of ZIP for its home loan products or that </w:t>
      </w:r>
      <w:proofErr w:type="spellStart"/>
      <w:r w:rsidRPr="00A94D41">
        <w:rPr>
          <w:rFonts w:ascii="Times New Roman" w:hAnsi="Times New Roman"/>
        </w:rPr>
        <w:t>Firstmac</w:t>
      </w:r>
      <w:proofErr w:type="spellEnd"/>
      <w:r w:rsidRPr="00A94D41">
        <w:rPr>
          <w:rFonts w:ascii="Times New Roman" w:hAnsi="Times New Roman"/>
        </w:rPr>
        <w:t xml:space="preserve"> had registered the </w:t>
      </w:r>
      <w:proofErr w:type="spellStart"/>
      <w:r w:rsidRPr="00A94D41">
        <w:rPr>
          <w:rFonts w:ascii="Times New Roman" w:hAnsi="Times New Roman"/>
        </w:rPr>
        <w:t>Firstmac</w:t>
      </w:r>
      <w:proofErr w:type="spellEnd"/>
      <w:r w:rsidRPr="00A94D41">
        <w:rPr>
          <w:rFonts w:ascii="Times New Roman" w:hAnsi="Times New Roman"/>
        </w:rPr>
        <w:t xml:space="preserve"> Mark. They had ZIP logos designed for their business at around this time, which contained the words ZIP and ZIP MONEY in stylised forms.</w:t>
      </w:r>
    </w:p>
    <w:p w14:paraId="020BEA70" w14:textId="0C210629"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b/>
          <w:bCs/>
        </w:rPr>
        <w:tab/>
      </w:r>
      <w:r w:rsidRPr="00A94D41">
        <w:rPr>
          <w:rFonts w:ascii="Times New Roman" w:hAnsi="Times New Roman"/>
        </w:rPr>
        <w:t xml:space="preserve">On 24 June 2013, nearly a decade after </w:t>
      </w:r>
      <w:proofErr w:type="spellStart"/>
      <w:r w:rsidRPr="00A94D41">
        <w:rPr>
          <w:rFonts w:ascii="Times New Roman" w:hAnsi="Times New Roman"/>
        </w:rPr>
        <w:t>Firstmac</w:t>
      </w:r>
      <w:proofErr w:type="spellEnd"/>
      <w:r w:rsidRPr="00A94D41">
        <w:rPr>
          <w:rFonts w:ascii="Times New Roman" w:hAnsi="Times New Roman"/>
        </w:rPr>
        <w:t xml:space="preserve"> registered the </w:t>
      </w:r>
      <w:proofErr w:type="spellStart"/>
      <w:r w:rsidRPr="00A94D41">
        <w:rPr>
          <w:rFonts w:ascii="Times New Roman" w:hAnsi="Times New Roman"/>
        </w:rPr>
        <w:t>Firstmac</w:t>
      </w:r>
      <w:proofErr w:type="spellEnd"/>
      <w:r w:rsidR="00B57787">
        <w:rPr>
          <w:rFonts w:ascii="Times New Roman" w:hAnsi="Times New Roman"/>
        </w:rPr>
        <w:t> </w:t>
      </w:r>
      <w:r w:rsidRPr="00A94D41">
        <w:rPr>
          <w:rFonts w:ascii="Times New Roman" w:hAnsi="Times New Roman"/>
        </w:rPr>
        <w:t xml:space="preserve">Mark and while </w:t>
      </w:r>
      <w:proofErr w:type="spellStart"/>
      <w:r w:rsidRPr="00A94D41">
        <w:rPr>
          <w:rFonts w:ascii="Times New Roman" w:hAnsi="Times New Roman"/>
        </w:rPr>
        <w:t>Firstmac</w:t>
      </w:r>
      <w:proofErr w:type="spellEnd"/>
      <w:r w:rsidRPr="00A94D41">
        <w:rPr>
          <w:rFonts w:ascii="Times New Roman" w:hAnsi="Times New Roman"/>
        </w:rPr>
        <w:t xml:space="preserve"> was offering its ZIP home loan products to customers, </w:t>
      </w:r>
      <w:proofErr w:type="spellStart"/>
      <w:r w:rsidRPr="00A94D41">
        <w:rPr>
          <w:rFonts w:ascii="Times New Roman" w:hAnsi="Times New Roman"/>
        </w:rPr>
        <w:t>Zipmoney</w:t>
      </w:r>
      <w:proofErr w:type="spellEnd"/>
      <w:r w:rsidRPr="00A94D41">
        <w:rPr>
          <w:rFonts w:ascii="Times New Roman" w:hAnsi="Times New Roman"/>
        </w:rPr>
        <w:t xml:space="preserve"> was incorporated. Mr Diamond was the co-founder of Zip</w:t>
      </w:r>
      <w:r w:rsidR="00B57787">
        <w:rPr>
          <w:rFonts w:ascii="Times New Roman" w:hAnsi="Times New Roman"/>
        </w:rPr>
        <w:t> </w:t>
      </w:r>
      <w:r w:rsidRPr="00A94D41">
        <w:rPr>
          <w:rFonts w:ascii="Times New Roman" w:hAnsi="Times New Roman"/>
        </w:rPr>
        <w:t xml:space="preserve">Co and </w:t>
      </w:r>
      <w:proofErr w:type="spellStart"/>
      <w:r w:rsidRPr="00A94D41">
        <w:rPr>
          <w:rFonts w:ascii="Times New Roman" w:hAnsi="Times New Roman"/>
        </w:rPr>
        <w:t>Zipmoney</w:t>
      </w:r>
      <w:proofErr w:type="spellEnd"/>
      <w:r w:rsidRPr="00A94D41">
        <w:rPr>
          <w:rFonts w:ascii="Times New Roman" w:hAnsi="Times New Roman"/>
        </w:rPr>
        <w:t xml:space="preserve"> and became the managing director and chief executive officer of the Zip Companies. The other co-founder of Zip Co was Mr Gray</w:t>
      </w:r>
      <w:r w:rsidR="009B1B74">
        <w:rPr>
          <w:rFonts w:ascii="Times New Roman" w:hAnsi="Times New Roman"/>
        </w:rPr>
        <w:t>,</w:t>
      </w:r>
      <w:r w:rsidRPr="00A94D41">
        <w:rPr>
          <w:rFonts w:ascii="Times New Roman" w:hAnsi="Times New Roman"/>
        </w:rPr>
        <w:t xml:space="preserve"> who became the chief operations officer of Zip Co and a director of the Zip Companies. </w:t>
      </w:r>
    </w:p>
    <w:p w14:paraId="1E2D728D" w14:textId="143140BA"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Between June and mid-August 2013, Mr Diamond informed himself about </w:t>
      </w:r>
      <w:proofErr w:type="spellStart"/>
      <w:proofErr w:type="gramStart"/>
      <w:r w:rsidRPr="00A94D41">
        <w:rPr>
          <w:rFonts w:ascii="Times New Roman" w:hAnsi="Times New Roman"/>
        </w:rPr>
        <w:t>trade marks</w:t>
      </w:r>
      <w:proofErr w:type="spellEnd"/>
      <w:proofErr w:type="gramEnd"/>
      <w:r w:rsidRPr="00A94D41">
        <w:rPr>
          <w:rFonts w:ascii="Times New Roman" w:hAnsi="Times New Roman"/>
        </w:rPr>
        <w:t xml:space="preserve"> and their registration. On 19 and 20 August 2013, </w:t>
      </w:r>
      <w:proofErr w:type="spellStart"/>
      <w:r w:rsidRPr="00A94D41">
        <w:rPr>
          <w:rFonts w:ascii="Times New Roman" w:hAnsi="Times New Roman"/>
        </w:rPr>
        <w:t>Zipmoney</w:t>
      </w:r>
      <w:proofErr w:type="spellEnd"/>
      <w:r w:rsidRPr="00A94D41">
        <w:rPr>
          <w:rFonts w:ascii="Times New Roman" w:hAnsi="Times New Roman"/>
        </w:rPr>
        <w:t xml:space="preserve"> filed </w:t>
      </w:r>
      <w:proofErr w:type="gramStart"/>
      <w:r w:rsidRPr="00A94D41">
        <w:rPr>
          <w:rFonts w:ascii="Times New Roman" w:hAnsi="Times New Roman"/>
        </w:rPr>
        <w:t>trade mark</w:t>
      </w:r>
      <w:proofErr w:type="gramEnd"/>
      <w:r w:rsidRPr="00A94D41">
        <w:rPr>
          <w:rFonts w:ascii="Times New Roman" w:hAnsi="Times New Roman"/>
        </w:rPr>
        <w:t xml:space="preserve"> applications No 1575528 and No 1575717 for the ZIP MONEY and ZIP logos that Messrs Diamond and Gray sought to use in the business. Mr</w:t>
      </w:r>
      <w:r w:rsidR="00B57787">
        <w:rPr>
          <w:rFonts w:ascii="Times New Roman" w:hAnsi="Times New Roman"/>
        </w:rPr>
        <w:t> </w:t>
      </w:r>
      <w:r w:rsidRPr="00A94D41">
        <w:rPr>
          <w:rFonts w:ascii="Times New Roman" w:hAnsi="Times New Roman"/>
        </w:rPr>
        <w:t xml:space="preserve">Diamond thought that the registration process would be straightforward. Prior to the applications, Mr Diamond did not search the Register of </w:t>
      </w:r>
      <w:proofErr w:type="gramStart"/>
      <w:r w:rsidRPr="00A94D41">
        <w:rPr>
          <w:rFonts w:ascii="Times New Roman" w:hAnsi="Times New Roman"/>
        </w:rPr>
        <w:t>Trade Marks</w:t>
      </w:r>
      <w:proofErr w:type="gramEnd"/>
      <w:r w:rsidRPr="00A94D41">
        <w:rPr>
          <w:rFonts w:ascii="Times New Roman" w:hAnsi="Times New Roman"/>
        </w:rPr>
        <w:t xml:space="preserve"> and </w:t>
      </w:r>
      <w:proofErr w:type="spellStart"/>
      <w:r w:rsidRPr="00A94D41">
        <w:rPr>
          <w:rFonts w:ascii="Times New Roman" w:hAnsi="Times New Roman"/>
        </w:rPr>
        <w:t>Zipmoney</w:t>
      </w:r>
      <w:proofErr w:type="spellEnd"/>
      <w:r w:rsidRPr="00A94D41">
        <w:rPr>
          <w:rFonts w:ascii="Times New Roman" w:hAnsi="Times New Roman"/>
        </w:rPr>
        <w:t xml:space="preserve"> did not seek legal advice about the registration. </w:t>
      </w:r>
    </w:p>
    <w:p w14:paraId="509056FA" w14:textId="769D389D"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In October 2013, </w:t>
      </w:r>
      <w:proofErr w:type="spellStart"/>
      <w:r w:rsidRPr="00A94D41">
        <w:rPr>
          <w:rFonts w:ascii="Times New Roman" w:hAnsi="Times New Roman"/>
        </w:rPr>
        <w:t>Zipmoney</w:t>
      </w:r>
      <w:proofErr w:type="spellEnd"/>
      <w:r w:rsidRPr="00A94D41">
        <w:rPr>
          <w:rFonts w:ascii="Times New Roman" w:hAnsi="Times New Roman"/>
        </w:rPr>
        <w:t xml:space="preserve"> received adverse examination reports from IP</w:t>
      </w:r>
      <w:r w:rsidR="00B57787">
        <w:rPr>
          <w:rFonts w:ascii="Times New Roman" w:hAnsi="Times New Roman"/>
        </w:rPr>
        <w:t> </w:t>
      </w:r>
      <w:r w:rsidRPr="00A94D41">
        <w:rPr>
          <w:rFonts w:ascii="Times New Roman" w:hAnsi="Times New Roman"/>
        </w:rPr>
        <w:t xml:space="preserve">Australia in relation to its August </w:t>
      </w:r>
      <w:proofErr w:type="gramStart"/>
      <w:r w:rsidRPr="00A94D41">
        <w:rPr>
          <w:rFonts w:ascii="Times New Roman" w:hAnsi="Times New Roman"/>
        </w:rPr>
        <w:t>trade mark</w:t>
      </w:r>
      <w:proofErr w:type="gramEnd"/>
      <w:r w:rsidRPr="00A94D41">
        <w:rPr>
          <w:rFonts w:ascii="Times New Roman" w:hAnsi="Times New Roman"/>
        </w:rPr>
        <w:t xml:space="preserve"> applications. The adverse report for the ZIP MONEY logo included the following: </w:t>
      </w:r>
    </w:p>
    <w:p w14:paraId="4C6597CD" w14:textId="77777777" w:rsidR="008C39E8" w:rsidRPr="00A94D41" w:rsidRDefault="008C39E8" w:rsidP="00A94D41">
      <w:pPr>
        <w:pStyle w:val="LeftrightafterHC"/>
        <w:spacing w:before="0" w:after="260" w:line="280" w:lineRule="exact"/>
        <w:ind w:right="0"/>
        <w:jc w:val="both"/>
        <w:rPr>
          <w:rFonts w:ascii="Times New Roman" w:hAnsi="Times New Roman"/>
        </w:rPr>
      </w:pPr>
      <w:r w:rsidRPr="00A94D41">
        <w:rPr>
          <w:rFonts w:ascii="Times New Roman" w:hAnsi="Times New Roman"/>
        </w:rPr>
        <w:lastRenderedPageBreak/>
        <w:t xml:space="preserve">"What are the problems with your </w:t>
      </w:r>
      <w:proofErr w:type="gramStart"/>
      <w:r w:rsidRPr="00A94D41">
        <w:rPr>
          <w:rFonts w:ascii="Times New Roman" w:hAnsi="Times New Roman"/>
        </w:rPr>
        <w:t>trade mark</w:t>
      </w:r>
      <w:proofErr w:type="gramEnd"/>
      <w:r w:rsidRPr="00A94D41">
        <w:rPr>
          <w:rFonts w:ascii="Times New Roman" w:hAnsi="Times New Roman"/>
        </w:rPr>
        <w:t>?</w:t>
      </w:r>
    </w:p>
    <w:p w14:paraId="707D6B49" w14:textId="77777777" w:rsidR="008C39E8" w:rsidRPr="00A94D41" w:rsidRDefault="008C39E8" w:rsidP="00A94D41">
      <w:pPr>
        <w:pStyle w:val="leftright"/>
        <w:spacing w:before="0" w:after="260" w:line="280" w:lineRule="exact"/>
        <w:ind w:right="0"/>
        <w:jc w:val="both"/>
        <w:rPr>
          <w:rFonts w:ascii="Times New Roman" w:hAnsi="Times New Roman"/>
        </w:rPr>
      </w:pPr>
      <w:r w:rsidRPr="00A94D41">
        <w:rPr>
          <w:rFonts w:ascii="Times New Roman" w:hAnsi="Times New Roman"/>
        </w:rPr>
        <w:t xml:space="preserve">Your </w:t>
      </w:r>
      <w:proofErr w:type="gramStart"/>
      <w:r w:rsidRPr="00A94D41">
        <w:rPr>
          <w:rFonts w:ascii="Times New Roman" w:hAnsi="Times New Roman"/>
        </w:rPr>
        <w:t>trade mark</w:t>
      </w:r>
      <w:proofErr w:type="gramEnd"/>
      <w:r w:rsidRPr="00A94D41">
        <w:rPr>
          <w:rFonts w:ascii="Times New Roman" w:hAnsi="Times New Roman"/>
        </w:rPr>
        <w:t xml:space="preserve"> is identical to or closely resembles </w:t>
      </w:r>
      <w:proofErr w:type="gramStart"/>
      <w:r w:rsidRPr="00A94D41">
        <w:rPr>
          <w:rFonts w:ascii="Times New Roman" w:hAnsi="Times New Roman"/>
        </w:rPr>
        <w:t>trade mark</w:t>
      </w:r>
      <w:proofErr w:type="gramEnd"/>
      <w:r w:rsidRPr="00A94D41">
        <w:rPr>
          <w:rFonts w:ascii="Times New Roman" w:hAnsi="Times New Roman"/>
        </w:rPr>
        <w:t xml:space="preserve"> number 1021128 [the </w:t>
      </w:r>
      <w:proofErr w:type="spellStart"/>
      <w:r w:rsidRPr="00A94D41">
        <w:rPr>
          <w:rFonts w:ascii="Times New Roman" w:hAnsi="Times New Roman"/>
        </w:rPr>
        <w:t>Firstmac</w:t>
      </w:r>
      <w:proofErr w:type="spellEnd"/>
      <w:r w:rsidRPr="00A94D41">
        <w:rPr>
          <w:rFonts w:ascii="Times New Roman" w:hAnsi="Times New Roman"/>
        </w:rPr>
        <w:t xml:space="preserve"> Mark]. This </w:t>
      </w:r>
      <w:proofErr w:type="gramStart"/>
      <w:r w:rsidRPr="00A94D41">
        <w:rPr>
          <w:rFonts w:ascii="Times New Roman" w:hAnsi="Times New Roman"/>
        </w:rPr>
        <w:t>trade mark</w:t>
      </w:r>
      <w:proofErr w:type="gramEnd"/>
      <w:r w:rsidRPr="00A94D41">
        <w:rPr>
          <w:rFonts w:ascii="Times New Roman" w:hAnsi="Times New Roman"/>
        </w:rPr>
        <w:t xml:space="preserve"> has an earlier priority date and is for the same or similar goods or services.</w:t>
      </w:r>
    </w:p>
    <w:p w14:paraId="1689CB3B" w14:textId="77777777" w:rsidR="008C39E8" w:rsidRPr="00A94D41" w:rsidRDefault="008C39E8" w:rsidP="00A94D41">
      <w:pPr>
        <w:pStyle w:val="LeftrightHanging"/>
        <w:spacing w:before="0" w:after="260" w:line="280" w:lineRule="exact"/>
        <w:ind w:right="0"/>
        <w:jc w:val="both"/>
        <w:rPr>
          <w:rFonts w:ascii="Times New Roman" w:hAnsi="Times New Roman"/>
        </w:rPr>
      </w:pPr>
      <w:r w:rsidRPr="00A94D41">
        <w:rPr>
          <w:rFonts w:ascii="Times New Roman" w:hAnsi="Times New Roman"/>
        </w:rPr>
        <w:t xml:space="preserve">• </w:t>
      </w:r>
      <w:r w:rsidRPr="00A94D41">
        <w:rPr>
          <w:rFonts w:ascii="Times New Roman" w:hAnsi="Times New Roman"/>
        </w:rPr>
        <w:tab/>
        <w:t xml:space="preserve">Your </w:t>
      </w:r>
      <w:proofErr w:type="gramStart"/>
      <w:r w:rsidRPr="00A94D41">
        <w:rPr>
          <w:rFonts w:ascii="Times New Roman" w:hAnsi="Times New Roman"/>
        </w:rPr>
        <w:t>trade mark</w:t>
      </w:r>
      <w:proofErr w:type="gramEnd"/>
      <w:r w:rsidRPr="00A94D41">
        <w:rPr>
          <w:rFonts w:ascii="Times New Roman" w:hAnsi="Times New Roman"/>
        </w:rPr>
        <w:t xml:space="preserve"> closely resembles the earlier </w:t>
      </w:r>
      <w:proofErr w:type="gramStart"/>
      <w:r w:rsidRPr="00A94D41">
        <w:rPr>
          <w:rFonts w:ascii="Times New Roman" w:hAnsi="Times New Roman"/>
        </w:rPr>
        <w:t>trade mark</w:t>
      </w:r>
      <w:proofErr w:type="gramEnd"/>
      <w:r w:rsidRPr="00A94D41">
        <w:rPr>
          <w:rFonts w:ascii="Times New Roman" w:hAnsi="Times New Roman"/>
        </w:rPr>
        <w:t xml:space="preserve"> because the prominent and memorable feature of your </w:t>
      </w:r>
      <w:proofErr w:type="gramStart"/>
      <w:r w:rsidRPr="00A94D41">
        <w:rPr>
          <w:rFonts w:ascii="Times New Roman" w:hAnsi="Times New Roman"/>
        </w:rPr>
        <w:t>trade mark</w:t>
      </w:r>
      <w:proofErr w:type="gramEnd"/>
      <w:r w:rsidRPr="00A94D41">
        <w:rPr>
          <w:rFonts w:ascii="Times New Roman" w:hAnsi="Times New Roman"/>
        </w:rPr>
        <w:t xml:space="preserve"> is the word ZIP and the earlier </w:t>
      </w:r>
      <w:proofErr w:type="gramStart"/>
      <w:r w:rsidRPr="00A94D41">
        <w:rPr>
          <w:rFonts w:ascii="Times New Roman" w:hAnsi="Times New Roman"/>
        </w:rPr>
        <w:t>trade mark</w:t>
      </w:r>
      <w:proofErr w:type="gramEnd"/>
      <w:r w:rsidRPr="00A94D41">
        <w:rPr>
          <w:rFonts w:ascii="Times New Roman" w:hAnsi="Times New Roman"/>
        </w:rPr>
        <w:t xml:space="preserve"> is for the word ZIP.</w:t>
      </w:r>
    </w:p>
    <w:p w14:paraId="3F4645B7" w14:textId="77777777" w:rsidR="008C39E8" w:rsidRPr="00A94D41" w:rsidRDefault="008C39E8" w:rsidP="00A94D41">
      <w:pPr>
        <w:pStyle w:val="leftright"/>
        <w:spacing w:before="0" w:after="260" w:line="280" w:lineRule="exact"/>
        <w:ind w:right="0"/>
        <w:jc w:val="both"/>
        <w:rPr>
          <w:rFonts w:ascii="Times New Roman" w:hAnsi="Times New Roman"/>
        </w:rPr>
      </w:pPr>
      <w:r w:rsidRPr="00A94D41">
        <w:rPr>
          <w:rFonts w:ascii="Times New Roman" w:hAnsi="Times New Roman"/>
        </w:rPr>
        <w:t>AND</w:t>
      </w:r>
    </w:p>
    <w:p w14:paraId="0C7C8715" w14:textId="77777777" w:rsidR="00A94D41" w:rsidRDefault="008C39E8" w:rsidP="00A94D41">
      <w:pPr>
        <w:pStyle w:val="LeftrightHanging"/>
        <w:spacing w:before="0" w:after="260" w:line="280" w:lineRule="exact"/>
        <w:ind w:right="0"/>
        <w:jc w:val="both"/>
        <w:rPr>
          <w:rFonts w:ascii="Times New Roman" w:hAnsi="Times New Roman"/>
        </w:rPr>
      </w:pPr>
      <w:r w:rsidRPr="00A94D41">
        <w:rPr>
          <w:rFonts w:ascii="Times New Roman" w:hAnsi="Times New Roman"/>
        </w:rPr>
        <w:t xml:space="preserve">• </w:t>
      </w:r>
      <w:r w:rsidRPr="00A94D41">
        <w:rPr>
          <w:rFonts w:ascii="Times New Roman" w:hAnsi="Times New Roman"/>
        </w:rPr>
        <w:tab/>
        <w:t xml:space="preserve">The services are similar because you have claimed a variety of services in Class 36 relating to advice in relation to credit and the provision of credit and the earlier mark has claimed </w:t>
      </w:r>
      <w:r w:rsidRPr="00A94D41">
        <w:rPr>
          <w:rFonts w:ascii="Times New Roman" w:hAnsi="Times New Roman"/>
          <w:i/>
          <w:iCs/>
        </w:rPr>
        <w:t>financial affairs (loans)</w:t>
      </w:r>
      <w:r w:rsidRPr="00A94D41">
        <w:rPr>
          <w:rFonts w:ascii="Times New Roman" w:hAnsi="Times New Roman"/>
        </w:rPr>
        <w:t xml:space="preserve"> in Class 36."</w:t>
      </w:r>
    </w:p>
    <w:p w14:paraId="1AA429CC" w14:textId="2A72ADA6" w:rsidR="008C39E8" w:rsidRPr="00A94D41" w:rsidRDefault="008C39E8" w:rsidP="00A94D41">
      <w:pPr>
        <w:pStyle w:val="NormalBody"/>
        <w:spacing w:after="260" w:line="280" w:lineRule="exact"/>
        <w:ind w:right="0"/>
        <w:jc w:val="both"/>
        <w:rPr>
          <w:rFonts w:ascii="Times New Roman" w:hAnsi="Times New Roman"/>
        </w:rPr>
      </w:pPr>
      <w:r w:rsidRPr="00A94D41">
        <w:rPr>
          <w:rFonts w:ascii="Times New Roman" w:hAnsi="Times New Roman"/>
        </w:rPr>
        <w:t xml:space="preserve">The adverse report for the ZIP MONEY logo enclosed the details for the </w:t>
      </w:r>
      <w:proofErr w:type="spellStart"/>
      <w:r w:rsidRPr="00A94D41">
        <w:rPr>
          <w:rFonts w:ascii="Times New Roman" w:hAnsi="Times New Roman"/>
        </w:rPr>
        <w:t>Firstmac</w:t>
      </w:r>
      <w:proofErr w:type="spellEnd"/>
      <w:r w:rsidRPr="00A94D41">
        <w:rPr>
          <w:rFonts w:ascii="Times New Roman" w:hAnsi="Times New Roman"/>
        </w:rPr>
        <w:t xml:space="preserve"> Mark. The adverse report for the ZIP logo raised similar issues in relation to the </w:t>
      </w:r>
      <w:proofErr w:type="spellStart"/>
      <w:r w:rsidRPr="00A94D41">
        <w:rPr>
          <w:rFonts w:ascii="Times New Roman" w:hAnsi="Times New Roman"/>
        </w:rPr>
        <w:t>Firstmac</w:t>
      </w:r>
      <w:proofErr w:type="spellEnd"/>
      <w:r w:rsidRPr="00A94D41">
        <w:rPr>
          <w:rFonts w:ascii="Times New Roman" w:hAnsi="Times New Roman"/>
        </w:rPr>
        <w:t xml:space="preserve"> Mark as well as a registered word mark ZIPFUND owned by Creative On-Line Technologies Ltd. </w:t>
      </w:r>
    </w:p>
    <w:p w14:paraId="26E44842"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Mr Gray, who was not responsible for the applications, provided the reports to Mr Diamond. But Mr Diamond gave them only cursory attention. It did not occur to Mr Diamond that </w:t>
      </w:r>
      <w:proofErr w:type="spellStart"/>
      <w:r w:rsidRPr="00A94D41">
        <w:rPr>
          <w:rFonts w:ascii="Times New Roman" w:hAnsi="Times New Roman"/>
        </w:rPr>
        <w:t>Zipmoney</w:t>
      </w:r>
      <w:proofErr w:type="spellEnd"/>
      <w:r w:rsidRPr="00A94D41">
        <w:rPr>
          <w:rFonts w:ascii="Times New Roman" w:hAnsi="Times New Roman"/>
        </w:rPr>
        <w:t xml:space="preserve"> should seek legal advice in relation to the adverse reports or the </w:t>
      </w:r>
      <w:proofErr w:type="gramStart"/>
      <w:r w:rsidRPr="00A94D41">
        <w:rPr>
          <w:rFonts w:ascii="Times New Roman" w:hAnsi="Times New Roman"/>
        </w:rPr>
        <w:t>trade mark</w:t>
      </w:r>
      <w:proofErr w:type="gramEnd"/>
      <w:r w:rsidRPr="00A94D41">
        <w:rPr>
          <w:rFonts w:ascii="Times New Roman" w:hAnsi="Times New Roman"/>
        </w:rPr>
        <w:t xml:space="preserve"> applications. Nevertheless, from the time of receiving these adverse reports at the latest, Mr Diamond was aware of </w:t>
      </w:r>
      <w:proofErr w:type="spellStart"/>
      <w:r w:rsidRPr="00A94D41">
        <w:rPr>
          <w:rFonts w:ascii="Times New Roman" w:hAnsi="Times New Roman"/>
        </w:rPr>
        <w:t>Firstmac</w:t>
      </w:r>
      <w:proofErr w:type="spellEnd"/>
      <w:r w:rsidRPr="00A94D41">
        <w:rPr>
          <w:rFonts w:ascii="Times New Roman" w:hAnsi="Times New Roman"/>
        </w:rPr>
        <w:t xml:space="preserve">. And, even from his cursory review of the adverse reports, Mr Diamond was aware that IP Australia considered that the existence of the </w:t>
      </w:r>
      <w:proofErr w:type="spellStart"/>
      <w:r w:rsidRPr="00A94D41">
        <w:rPr>
          <w:rFonts w:ascii="Times New Roman" w:hAnsi="Times New Roman"/>
        </w:rPr>
        <w:t>Firstmac</w:t>
      </w:r>
      <w:proofErr w:type="spellEnd"/>
      <w:r w:rsidRPr="00A94D41">
        <w:rPr>
          <w:rFonts w:ascii="Times New Roman" w:hAnsi="Times New Roman"/>
        </w:rPr>
        <w:t xml:space="preserve"> Mark precluded </w:t>
      </w:r>
      <w:proofErr w:type="spellStart"/>
      <w:r w:rsidRPr="00A94D41">
        <w:rPr>
          <w:rFonts w:ascii="Times New Roman" w:hAnsi="Times New Roman"/>
        </w:rPr>
        <w:t>Zipmoney's</w:t>
      </w:r>
      <w:proofErr w:type="spellEnd"/>
      <w:r w:rsidRPr="00A94D41">
        <w:rPr>
          <w:rFonts w:ascii="Times New Roman" w:hAnsi="Times New Roman"/>
        </w:rPr>
        <w:t xml:space="preserve"> proposed registration of the ZIP and ZIP MONEY logos.</w:t>
      </w:r>
    </w:p>
    <w:p w14:paraId="1EB4DAF4"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Nevertheless, from November 2013, the Zip Companies proceeded to use marks involving the word ZIP as </w:t>
      </w:r>
      <w:proofErr w:type="spellStart"/>
      <w:proofErr w:type="gramStart"/>
      <w:r w:rsidRPr="00A94D41">
        <w:rPr>
          <w:rFonts w:ascii="Times New Roman" w:hAnsi="Times New Roman"/>
        </w:rPr>
        <w:t>trade marks</w:t>
      </w:r>
      <w:proofErr w:type="spellEnd"/>
      <w:proofErr w:type="gramEnd"/>
      <w:r w:rsidRPr="00A94D41">
        <w:rPr>
          <w:rFonts w:ascii="Times New Roman" w:hAnsi="Times New Roman"/>
        </w:rPr>
        <w:t xml:space="preserve">. There were three different forms of such </w:t>
      </w:r>
      <w:proofErr w:type="spellStart"/>
      <w:proofErr w:type="gramStart"/>
      <w:r w:rsidRPr="00A94D41">
        <w:rPr>
          <w:rFonts w:ascii="Times New Roman" w:hAnsi="Times New Roman"/>
        </w:rPr>
        <w:t>trade marks</w:t>
      </w:r>
      <w:proofErr w:type="spellEnd"/>
      <w:proofErr w:type="gramEnd"/>
      <w:r w:rsidRPr="00A94D41">
        <w:rPr>
          <w:rFonts w:ascii="Times New Roman" w:hAnsi="Times New Roman"/>
        </w:rPr>
        <w:t xml:space="preserve"> used by the Zip Companies (which can be described collectively as "the Zip Companies' marks"). First, the Zip Companies used the word ZIP simpliciter as a mark. Secondly, the Zip Companies used "Stylised Zip Marks" containing only the word ZIP stylised in various colours and fonts. Thirdly, the Zip Companies used "Zip Formative Marks", which included the word ZIP and another word such as "pay" or " money" in word and stylised forms. </w:t>
      </w:r>
    </w:p>
    <w:p w14:paraId="1B40875A" w14:textId="2F3C6AA3"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first use of any of the Zip Companies' marks was in November 2013 when the Zip Companies offered a consumer credit product to Australian consumers called "Zip Money" (to which offering, in December 2015, was added </w:t>
      </w:r>
      <w:r w:rsidRPr="00A94D41">
        <w:rPr>
          <w:rFonts w:ascii="Times New Roman" w:hAnsi="Times New Roman"/>
        </w:rPr>
        <w:lastRenderedPageBreak/>
        <w:t>a separate product called "Zip Pay"). The Zip Money product involved partnerships with retail merchants and allowed customers to obtain up to $30,000 in a revolving line of credit with interest free terms on purchases. By 25</w:t>
      </w:r>
      <w:r w:rsidR="00B45924">
        <w:rPr>
          <w:rFonts w:ascii="Times New Roman" w:hAnsi="Times New Roman"/>
        </w:rPr>
        <w:t> </w:t>
      </w:r>
      <w:r w:rsidRPr="00A94D41">
        <w:rPr>
          <w:rFonts w:ascii="Times New Roman" w:hAnsi="Times New Roman"/>
        </w:rPr>
        <w:t>January</w:t>
      </w:r>
      <w:r w:rsidR="00B45924">
        <w:rPr>
          <w:rFonts w:ascii="Times New Roman" w:hAnsi="Times New Roman"/>
        </w:rPr>
        <w:t> </w:t>
      </w:r>
      <w:r w:rsidRPr="00A94D41">
        <w:rPr>
          <w:rFonts w:ascii="Times New Roman" w:hAnsi="Times New Roman"/>
        </w:rPr>
        <w:t xml:space="preserve">2014, </w:t>
      </w:r>
      <w:proofErr w:type="spellStart"/>
      <w:r w:rsidRPr="00A94D41">
        <w:rPr>
          <w:rFonts w:ascii="Times New Roman" w:hAnsi="Times New Roman"/>
        </w:rPr>
        <w:t>Zipmoney</w:t>
      </w:r>
      <w:proofErr w:type="spellEnd"/>
      <w:r w:rsidRPr="00A94D41">
        <w:rPr>
          <w:rFonts w:ascii="Times New Roman" w:hAnsi="Times New Roman"/>
        </w:rPr>
        <w:t xml:space="preserve"> had partnered with five merchants. </w:t>
      </w:r>
    </w:p>
    <w:p w14:paraId="159550D4" w14:textId="46A0F9F2"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After the launch of the ZIP business, Mr Diamond regularly did internet searches for the name ZIP to see how the business of the Z</w:t>
      </w:r>
      <w:r w:rsidR="0095562D">
        <w:rPr>
          <w:rFonts w:ascii="Times New Roman" w:hAnsi="Times New Roman"/>
        </w:rPr>
        <w:t>ip</w:t>
      </w:r>
      <w:r w:rsidRPr="00A94D41">
        <w:rPr>
          <w:rFonts w:ascii="Times New Roman" w:hAnsi="Times New Roman"/>
        </w:rPr>
        <w:t xml:space="preserve"> Companies was being referred to online. Mr Gray also regularly undertook internet searches for ZIP and ZIP MONEY as he tracked the progress of the business. Neither Mr Diamond nor Mr Gray could recall seeing any search results which referred to </w:t>
      </w:r>
      <w:proofErr w:type="spellStart"/>
      <w:r w:rsidRPr="00A94D41">
        <w:rPr>
          <w:rFonts w:ascii="Times New Roman" w:hAnsi="Times New Roman"/>
        </w:rPr>
        <w:t>Firstmac</w:t>
      </w:r>
      <w:proofErr w:type="spellEnd"/>
      <w:r w:rsidRPr="00A94D41">
        <w:rPr>
          <w:rFonts w:ascii="Times New Roman" w:hAnsi="Times New Roman"/>
        </w:rPr>
        <w:t xml:space="preserve"> or any of </w:t>
      </w:r>
      <w:proofErr w:type="spellStart"/>
      <w:r w:rsidRPr="00A94D41">
        <w:rPr>
          <w:rFonts w:ascii="Times New Roman" w:hAnsi="Times New Roman"/>
        </w:rPr>
        <w:t>Firstmac's</w:t>
      </w:r>
      <w:proofErr w:type="spellEnd"/>
      <w:r w:rsidRPr="00A94D41">
        <w:rPr>
          <w:rFonts w:ascii="Times New Roman" w:hAnsi="Times New Roman"/>
        </w:rPr>
        <w:t xml:space="preserve"> products. Nevertheless, on 8 December 2014, after trading for more than a year, </w:t>
      </w:r>
      <w:proofErr w:type="spellStart"/>
      <w:r w:rsidRPr="00A94D41">
        <w:rPr>
          <w:rFonts w:ascii="Times New Roman" w:hAnsi="Times New Roman"/>
        </w:rPr>
        <w:t>Zipmoney</w:t>
      </w:r>
      <w:proofErr w:type="spellEnd"/>
      <w:r w:rsidRPr="00A94D41">
        <w:rPr>
          <w:rFonts w:ascii="Times New Roman" w:hAnsi="Times New Roman"/>
        </w:rPr>
        <w:t xml:space="preserve"> (through its lawyers) brought an application in Mr</w:t>
      </w:r>
      <w:r w:rsidR="002D559A">
        <w:rPr>
          <w:rFonts w:ascii="Times New Roman" w:hAnsi="Times New Roman"/>
        </w:rPr>
        <w:t> </w:t>
      </w:r>
      <w:r w:rsidRPr="00A94D41">
        <w:rPr>
          <w:rFonts w:ascii="Times New Roman" w:hAnsi="Times New Roman"/>
        </w:rPr>
        <w:t xml:space="preserve">Diamond's name for an extension of time to respond to the adverse reports received in October 2013. The extension of time was granted, but due to difficult commercial circumstances for the Zip Companies, no response to the adverse reports was prepared. In February 2015, </w:t>
      </w:r>
      <w:proofErr w:type="spellStart"/>
      <w:r w:rsidRPr="00A94D41">
        <w:rPr>
          <w:rFonts w:ascii="Times New Roman" w:hAnsi="Times New Roman"/>
        </w:rPr>
        <w:t>Zipmoney's</w:t>
      </w:r>
      <w:proofErr w:type="spellEnd"/>
      <w:r w:rsidRPr="00A94D41">
        <w:rPr>
          <w:rFonts w:ascii="Times New Roman" w:hAnsi="Times New Roman"/>
        </w:rPr>
        <w:t xml:space="preserve"> 2013 </w:t>
      </w:r>
      <w:proofErr w:type="gramStart"/>
      <w:r w:rsidRPr="00A94D41">
        <w:rPr>
          <w:rFonts w:ascii="Times New Roman" w:hAnsi="Times New Roman"/>
        </w:rPr>
        <w:t>trade mark</w:t>
      </w:r>
      <w:proofErr w:type="gramEnd"/>
      <w:r w:rsidRPr="00A94D41">
        <w:rPr>
          <w:rFonts w:ascii="Times New Roman" w:hAnsi="Times New Roman"/>
        </w:rPr>
        <w:t xml:space="preserve"> applications lapsed.</w:t>
      </w:r>
    </w:p>
    <w:p w14:paraId="1C4A9349"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On 25 June 2015, </w:t>
      </w:r>
      <w:proofErr w:type="spellStart"/>
      <w:r w:rsidRPr="00A94D41">
        <w:rPr>
          <w:rFonts w:ascii="Times New Roman" w:hAnsi="Times New Roman"/>
        </w:rPr>
        <w:t>Zipmoney</w:t>
      </w:r>
      <w:proofErr w:type="spellEnd"/>
      <w:r w:rsidRPr="00A94D41">
        <w:rPr>
          <w:rFonts w:ascii="Times New Roman" w:hAnsi="Times New Roman"/>
        </w:rPr>
        <w:t xml:space="preserve"> (now styled by the corporate name </w:t>
      </w:r>
      <w:proofErr w:type="spellStart"/>
      <w:r w:rsidRPr="00A94D41">
        <w:rPr>
          <w:rFonts w:ascii="Times New Roman" w:hAnsi="Times New Roman"/>
        </w:rPr>
        <w:t>Zipmoney</w:t>
      </w:r>
      <w:proofErr w:type="spellEnd"/>
      <w:r w:rsidRPr="00A94D41">
        <w:rPr>
          <w:rFonts w:ascii="Times New Roman" w:hAnsi="Times New Roman"/>
        </w:rPr>
        <w:t xml:space="preserve"> Payments) again sought </w:t>
      </w:r>
      <w:proofErr w:type="gramStart"/>
      <w:r w:rsidRPr="00A94D41">
        <w:rPr>
          <w:rFonts w:ascii="Times New Roman" w:hAnsi="Times New Roman"/>
        </w:rPr>
        <w:t>trade mark</w:t>
      </w:r>
      <w:proofErr w:type="gramEnd"/>
      <w:r w:rsidRPr="00A94D41">
        <w:rPr>
          <w:rFonts w:ascii="Times New Roman" w:hAnsi="Times New Roman"/>
        </w:rPr>
        <w:t xml:space="preserve"> registration including in relation to the words ZIP and ZIPMONEY, again in Class 36. By around this time, the Zip Companies' business had 6,212 customers and revenue of around $400,000.</w:t>
      </w:r>
    </w:p>
    <w:p w14:paraId="740108D2" w14:textId="4389757D"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On 21 and 22 July 2015, the </w:t>
      </w:r>
      <w:proofErr w:type="gramStart"/>
      <w:r w:rsidRPr="00A94D41">
        <w:rPr>
          <w:rFonts w:ascii="Times New Roman" w:hAnsi="Times New Roman"/>
        </w:rPr>
        <w:t>Trade Marks</w:t>
      </w:r>
      <w:proofErr w:type="gramEnd"/>
      <w:r w:rsidRPr="00A94D41">
        <w:rPr>
          <w:rFonts w:ascii="Times New Roman" w:hAnsi="Times New Roman"/>
        </w:rPr>
        <w:t xml:space="preserve"> Office issued adverse examination reports for the 25 June 2015 applications. The </w:t>
      </w:r>
      <w:proofErr w:type="gramStart"/>
      <w:r w:rsidRPr="00A94D41">
        <w:rPr>
          <w:rFonts w:ascii="Times New Roman" w:hAnsi="Times New Roman"/>
        </w:rPr>
        <w:t>Trade Marks</w:t>
      </w:r>
      <w:proofErr w:type="gramEnd"/>
      <w:r w:rsidRPr="00A94D41">
        <w:rPr>
          <w:rFonts w:ascii="Times New Roman" w:hAnsi="Times New Roman"/>
        </w:rPr>
        <w:t xml:space="preserve"> Office reported that the applications again did not meet the requirements of the </w:t>
      </w:r>
      <w:proofErr w:type="gramStart"/>
      <w:r w:rsidRPr="00A94D41">
        <w:rPr>
          <w:rFonts w:ascii="Times New Roman" w:hAnsi="Times New Roman"/>
          <w:i/>
          <w:iCs/>
        </w:rPr>
        <w:t>Trade</w:t>
      </w:r>
      <w:r w:rsidR="002D559A">
        <w:rPr>
          <w:rFonts w:ascii="Times New Roman" w:hAnsi="Times New Roman"/>
          <w:i/>
          <w:iCs/>
        </w:rPr>
        <w:t> </w:t>
      </w:r>
      <w:r w:rsidRPr="00A94D41">
        <w:rPr>
          <w:rFonts w:ascii="Times New Roman" w:hAnsi="Times New Roman"/>
          <w:i/>
          <w:iCs/>
        </w:rPr>
        <w:t>Marks</w:t>
      </w:r>
      <w:proofErr w:type="gramEnd"/>
      <w:r w:rsidRPr="00A94D41">
        <w:rPr>
          <w:rFonts w:ascii="Times New Roman" w:hAnsi="Times New Roman"/>
          <w:i/>
          <w:iCs/>
        </w:rPr>
        <w:t xml:space="preserve"> Act</w:t>
      </w:r>
      <w:r w:rsidRPr="00A94D41">
        <w:rPr>
          <w:rFonts w:ascii="Times New Roman" w:hAnsi="Times New Roman"/>
        </w:rPr>
        <w:t xml:space="preserve"> because the marks sought to be registered were </w:t>
      </w:r>
      <w:proofErr w:type="gramStart"/>
      <w:r w:rsidRPr="00A94D41">
        <w:rPr>
          <w:rFonts w:ascii="Times New Roman" w:hAnsi="Times New Roman"/>
        </w:rPr>
        <w:t>similar to</w:t>
      </w:r>
      <w:proofErr w:type="gramEnd"/>
      <w:r w:rsidRPr="00A94D41">
        <w:rPr>
          <w:rFonts w:ascii="Times New Roman" w:hAnsi="Times New Roman"/>
        </w:rPr>
        <w:t xml:space="preserve"> the </w:t>
      </w:r>
      <w:proofErr w:type="spellStart"/>
      <w:r w:rsidRPr="00A94D41">
        <w:rPr>
          <w:rFonts w:ascii="Times New Roman" w:hAnsi="Times New Roman"/>
        </w:rPr>
        <w:t>Firstmac</w:t>
      </w:r>
      <w:proofErr w:type="spellEnd"/>
      <w:r w:rsidRPr="00A94D41">
        <w:rPr>
          <w:rFonts w:ascii="Times New Roman" w:hAnsi="Times New Roman"/>
        </w:rPr>
        <w:t xml:space="preserve"> Mark and, in the case of two of the applications, a </w:t>
      </w:r>
      <w:proofErr w:type="gramStart"/>
      <w:r w:rsidRPr="00A94D41">
        <w:rPr>
          <w:rFonts w:ascii="Times New Roman" w:hAnsi="Times New Roman"/>
        </w:rPr>
        <w:t>trade mark</w:t>
      </w:r>
      <w:proofErr w:type="gramEnd"/>
      <w:r w:rsidRPr="00A94D41">
        <w:rPr>
          <w:rFonts w:ascii="Times New Roman" w:hAnsi="Times New Roman"/>
        </w:rPr>
        <w:t xml:space="preserve"> owned by Creative On-Line Technologies Ltd for the word ZIPFUND. </w:t>
      </w:r>
    </w:p>
    <w:p w14:paraId="66BC4E0F"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On 11 August 2015, Rubianna Resources Ltd, which had acquired </w:t>
      </w:r>
      <w:proofErr w:type="spellStart"/>
      <w:r w:rsidRPr="00A94D41">
        <w:rPr>
          <w:rFonts w:ascii="Times New Roman" w:hAnsi="Times New Roman"/>
        </w:rPr>
        <w:t>Zipmoney</w:t>
      </w:r>
      <w:proofErr w:type="spellEnd"/>
      <w:r w:rsidRPr="00A94D41">
        <w:rPr>
          <w:rFonts w:ascii="Times New Roman" w:hAnsi="Times New Roman"/>
        </w:rPr>
        <w:t xml:space="preserve"> earlier that year, issued a prospectus for a public offering in which it identified "[k]</w:t>
      </w:r>
      <w:proofErr w:type="spellStart"/>
      <w:r w:rsidRPr="00A94D41">
        <w:rPr>
          <w:rFonts w:ascii="Times New Roman" w:hAnsi="Times New Roman"/>
        </w:rPr>
        <w:t>ey</w:t>
      </w:r>
      <w:proofErr w:type="spellEnd"/>
      <w:r w:rsidRPr="00A94D41">
        <w:rPr>
          <w:rFonts w:ascii="Times New Roman" w:hAnsi="Times New Roman"/>
        </w:rPr>
        <w:t xml:space="preserve"> [r]</w:t>
      </w:r>
      <w:proofErr w:type="spellStart"/>
      <w:r w:rsidRPr="00A94D41">
        <w:rPr>
          <w:rFonts w:ascii="Times New Roman" w:hAnsi="Times New Roman"/>
        </w:rPr>
        <w:t>isks</w:t>
      </w:r>
      <w:proofErr w:type="spellEnd"/>
      <w:r w:rsidRPr="00A94D41">
        <w:rPr>
          <w:rFonts w:ascii="Times New Roman" w:hAnsi="Times New Roman"/>
        </w:rPr>
        <w:t>" and "[r]</w:t>
      </w:r>
      <w:proofErr w:type="spellStart"/>
      <w:r w:rsidRPr="00A94D41">
        <w:rPr>
          <w:rFonts w:ascii="Times New Roman" w:hAnsi="Times New Roman"/>
        </w:rPr>
        <w:t>isk</w:t>
      </w:r>
      <w:proofErr w:type="spellEnd"/>
      <w:r w:rsidRPr="00A94D41">
        <w:rPr>
          <w:rFonts w:ascii="Times New Roman" w:hAnsi="Times New Roman"/>
        </w:rPr>
        <w:t xml:space="preserve"> [f]actors" including a risk that owners of prior registered </w:t>
      </w:r>
      <w:proofErr w:type="spellStart"/>
      <w:proofErr w:type="gramStart"/>
      <w:r w:rsidRPr="00A94D41">
        <w:rPr>
          <w:rFonts w:ascii="Times New Roman" w:hAnsi="Times New Roman"/>
        </w:rPr>
        <w:t>trade marks</w:t>
      </w:r>
      <w:proofErr w:type="spellEnd"/>
      <w:proofErr w:type="gramEnd"/>
      <w:r w:rsidRPr="00A94D41">
        <w:rPr>
          <w:rFonts w:ascii="Times New Roman" w:hAnsi="Times New Roman"/>
        </w:rPr>
        <w:t xml:space="preserve"> </w:t>
      </w:r>
      <w:proofErr w:type="gramStart"/>
      <w:r w:rsidRPr="00A94D41">
        <w:rPr>
          <w:rFonts w:ascii="Times New Roman" w:hAnsi="Times New Roman"/>
        </w:rPr>
        <w:t>similar to</w:t>
      </w:r>
      <w:proofErr w:type="gramEnd"/>
      <w:r w:rsidRPr="00A94D41">
        <w:rPr>
          <w:rFonts w:ascii="Times New Roman" w:hAnsi="Times New Roman"/>
        </w:rPr>
        <w:t xml:space="preserve"> those used by </w:t>
      </w:r>
      <w:proofErr w:type="spellStart"/>
      <w:r w:rsidRPr="00A94D41">
        <w:rPr>
          <w:rFonts w:ascii="Times New Roman" w:hAnsi="Times New Roman"/>
        </w:rPr>
        <w:t>Zipmoney</w:t>
      </w:r>
      <w:proofErr w:type="spellEnd"/>
      <w:r w:rsidRPr="00A94D41">
        <w:rPr>
          <w:rFonts w:ascii="Times New Roman" w:hAnsi="Times New Roman"/>
        </w:rPr>
        <w:t xml:space="preserve"> might assert rights against </w:t>
      </w:r>
      <w:proofErr w:type="spellStart"/>
      <w:r w:rsidRPr="00A94D41">
        <w:rPr>
          <w:rFonts w:ascii="Times New Roman" w:hAnsi="Times New Roman"/>
        </w:rPr>
        <w:t>Zipmoney</w:t>
      </w:r>
      <w:proofErr w:type="spellEnd"/>
      <w:r w:rsidRPr="00A94D41">
        <w:rPr>
          <w:rFonts w:ascii="Times New Roman" w:hAnsi="Times New Roman"/>
        </w:rPr>
        <w:t xml:space="preserve">. A </w:t>
      </w:r>
      <w:proofErr w:type="gramStart"/>
      <w:r w:rsidRPr="00A94D41">
        <w:rPr>
          <w:rFonts w:ascii="Times New Roman" w:hAnsi="Times New Roman"/>
        </w:rPr>
        <w:t>trade mark</w:t>
      </w:r>
      <w:proofErr w:type="gramEnd"/>
      <w:r w:rsidRPr="00A94D41">
        <w:rPr>
          <w:rFonts w:ascii="Times New Roman" w:hAnsi="Times New Roman"/>
        </w:rPr>
        <w:t xml:space="preserve"> attorney advising Rubianna Resources Ltd sent Mr Diamond an email with a draft letter to </w:t>
      </w:r>
      <w:proofErr w:type="spellStart"/>
      <w:r w:rsidRPr="00A94D41">
        <w:rPr>
          <w:rFonts w:ascii="Times New Roman" w:hAnsi="Times New Roman"/>
        </w:rPr>
        <w:t>Firstmac</w:t>
      </w:r>
      <w:proofErr w:type="spellEnd"/>
      <w:r w:rsidRPr="00A94D41">
        <w:rPr>
          <w:rFonts w:ascii="Times New Roman" w:hAnsi="Times New Roman"/>
        </w:rPr>
        <w:t xml:space="preserve"> requesting consent for the use of the ZIP and ZIPMONEY marks.</w:t>
      </w:r>
    </w:p>
    <w:p w14:paraId="610B7355" w14:textId="010E9EF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Mr Diamond did not communicate with </w:t>
      </w:r>
      <w:proofErr w:type="spellStart"/>
      <w:r w:rsidRPr="00A94D41">
        <w:rPr>
          <w:rFonts w:ascii="Times New Roman" w:hAnsi="Times New Roman"/>
        </w:rPr>
        <w:t>Firstmac</w:t>
      </w:r>
      <w:proofErr w:type="spellEnd"/>
      <w:r w:rsidRPr="00A94D41">
        <w:rPr>
          <w:rFonts w:ascii="Times New Roman" w:hAnsi="Times New Roman"/>
        </w:rPr>
        <w:t xml:space="preserve"> between August 2015 and the end of 2015. Instead, the strategy was apparently to attack the </w:t>
      </w:r>
      <w:proofErr w:type="spellStart"/>
      <w:r w:rsidRPr="00A94D41">
        <w:rPr>
          <w:rFonts w:ascii="Times New Roman" w:hAnsi="Times New Roman"/>
        </w:rPr>
        <w:t>Firstmac</w:t>
      </w:r>
      <w:proofErr w:type="spellEnd"/>
      <w:r w:rsidRPr="00A94D41">
        <w:rPr>
          <w:rFonts w:ascii="Times New Roman" w:hAnsi="Times New Roman"/>
        </w:rPr>
        <w:t xml:space="preserve"> Mark. Mr Diamond sent a calendar invitation to Messrs Gray and Finger (also of the Zip Companies) with the subject line "ATTACK FIRSTMAC TRADEMARK 'ZIP'". And on 19 August 2016, </w:t>
      </w:r>
      <w:proofErr w:type="spellStart"/>
      <w:r w:rsidRPr="00A94D41">
        <w:rPr>
          <w:rFonts w:ascii="Times New Roman" w:hAnsi="Times New Roman"/>
        </w:rPr>
        <w:t>Zipmoney</w:t>
      </w:r>
      <w:proofErr w:type="spellEnd"/>
      <w:r w:rsidRPr="00A94D41">
        <w:rPr>
          <w:rFonts w:ascii="Times New Roman" w:hAnsi="Times New Roman"/>
        </w:rPr>
        <w:t xml:space="preserve"> brought an application under ss 92(1) </w:t>
      </w:r>
      <w:r w:rsidRPr="00A94D41">
        <w:rPr>
          <w:rFonts w:ascii="Times New Roman" w:hAnsi="Times New Roman"/>
        </w:rPr>
        <w:lastRenderedPageBreak/>
        <w:t xml:space="preserve">and 92(4)(b)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 </w:t>
      </w:r>
      <w:r w:rsidRPr="00A94D41">
        <w:rPr>
          <w:rFonts w:ascii="Times New Roman" w:hAnsi="Times New Roman"/>
        </w:rPr>
        <w:t xml:space="preserve">for the removal of the </w:t>
      </w:r>
      <w:proofErr w:type="spellStart"/>
      <w:r w:rsidRPr="00A94D41">
        <w:rPr>
          <w:rFonts w:ascii="Times New Roman" w:hAnsi="Times New Roman"/>
        </w:rPr>
        <w:t>Firstmac</w:t>
      </w:r>
      <w:proofErr w:type="spellEnd"/>
      <w:r w:rsidRPr="00A94D41">
        <w:rPr>
          <w:rFonts w:ascii="Times New Roman" w:hAnsi="Times New Roman"/>
        </w:rPr>
        <w:t xml:space="preserve"> Mark from the Register for non-use. That application was rejected by a delegate of the Registrar of </w:t>
      </w:r>
      <w:proofErr w:type="gramStart"/>
      <w:r w:rsidRPr="00A94D41">
        <w:rPr>
          <w:rFonts w:ascii="Times New Roman" w:hAnsi="Times New Roman"/>
        </w:rPr>
        <w:t>Trade Marks</w:t>
      </w:r>
      <w:proofErr w:type="gramEnd"/>
      <w:r w:rsidRPr="00A94D41">
        <w:rPr>
          <w:rFonts w:ascii="Times New Roman" w:hAnsi="Times New Roman"/>
        </w:rPr>
        <w:t xml:space="preserve">, who found that </w:t>
      </w:r>
      <w:proofErr w:type="spellStart"/>
      <w:r w:rsidRPr="00A94D41">
        <w:rPr>
          <w:rFonts w:ascii="Times New Roman" w:hAnsi="Times New Roman"/>
        </w:rPr>
        <w:t>Firstmac</w:t>
      </w:r>
      <w:proofErr w:type="spellEnd"/>
      <w:r w:rsidRPr="00A94D41">
        <w:rPr>
          <w:rFonts w:ascii="Times New Roman" w:hAnsi="Times New Roman"/>
        </w:rPr>
        <w:t xml:space="preserve"> had been offering loan products under the </w:t>
      </w:r>
      <w:proofErr w:type="spellStart"/>
      <w:r w:rsidRPr="00A94D41">
        <w:rPr>
          <w:rFonts w:ascii="Times New Roman" w:hAnsi="Times New Roman"/>
        </w:rPr>
        <w:t>Firstmac</w:t>
      </w:r>
      <w:proofErr w:type="spellEnd"/>
      <w:r w:rsidRPr="00A94D41">
        <w:rPr>
          <w:rFonts w:ascii="Times New Roman" w:hAnsi="Times New Roman"/>
        </w:rPr>
        <w:t xml:space="preserve"> Mark from September 2005 and February 2013 and that </w:t>
      </w:r>
      <w:proofErr w:type="spellStart"/>
      <w:r w:rsidRPr="00A94D41">
        <w:rPr>
          <w:rFonts w:ascii="Times New Roman" w:hAnsi="Times New Roman"/>
        </w:rPr>
        <w:t>Firstmac</w:t>
      </w:r>
      <w:proofErr w:type="spellEnd"/>
      <w:r w:rsidRPr="00A94D41">
        <w:rPr>
          <w:rFonts w:ascii="Times New Roman" w:hAnsi="Times New Roman"/>
        </w:rPr>
        <w:t xml:space="preserve"> had continued to manage the ZIP home loan products from September</w:t>
      </w:r>
      <w:r w:rsidR="00E3373D">
        <w:rPr>
          <w:rFonts w:ascii="Times New Roman" w:hAnsi="Times New Roman"/>
        </w:rPr>
        <w:t> </w:t>
      </w:r>
      <w:r w:rsidRPr="00A94D41">
        <w:rPr>
          <w:rFonts w:ascii="Times New Roman" w:hAnsi="Times New Roman"/>
        </w:rPr>
        <w:t xml:space="preserve">2005 with correspondence and loan statements bearing the </w:t>
      </w:r>
      <w:proofErr w:type="spellStart"/>
      <w:r w:rsidRPr="00A94D41">
        <w:rPr>
          <w:rFonts w:ascii="Times New Roman" w:hAnsi="Times New Roman"/>
        </w:rPr>
        <w:t>Firstmac</w:t>
      </w:r>
      <w:proofErr w:type="spellEnd"/>
      <w:r w:rsidRPr="00A94D41">
        <w:rPr>
          <w:rFonts w:ascii="Times New Roman" w:hAnsi="Times New Roman"/>
        </w:rPr>
        <w:t xml:space="preserve"> Mark.</w:t>
      </w:r>
      <w:r w:rsidRPr="00A94D41">
        <w:rPr>
          <w:rStyle w:val="FootnoteReference"/>
          <w:rFonts w:ascii="Times New Roman" w:hAnsi="Times New Roman"/>
          <w:sz w:val="24"/>
        </w:rPr>
        <w:footnoteReference w:id="6"/>
      </w:r>
      <w:r w:rsidRPr="00A94D41">
        <w:rPr>
          <w:rFonts w:ascii="Times New Roman" w:hAnsi="Times New Roman"/>
        </w:rPr>
        <w:t xml:space="preserve"> </w:t>
      </w:r>
    </w:p>
    <w:p w14:paraId="0F547493"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On 10 December 2015, </w:t>
      </w:r>
      <w:proofErr w:type="spellStart"/>
      <w:r w:rsidRPr="00A94D41">
        <w:rPr>
          <w:rFonts w:ascii="Times New Roman" w:hAnsi="Times New Roman"/>
        </w:rPr>
        <w:t>Zipmoney</w:t>
      </w:r>
      <w:proofErr w:type="spellEnd"/>
      <w:r w:rsidRPr="00A94D41">
        <w:rPr>
          <w:rFonts w:ascii="Times New Roman" w:hAnsi="Times New Roman"/>
        </w:rPr>
        <w:t xml:space="preserve"> applied for a </w:t>
      </w:r>
      <w:proofErr w:type="gramStart"/>
      <w:r w:rsidRPr="00A94D41">
        <w:rPr>
          <w:rFonts w:ascii="Times New Roman" w:hAnsi="Times New Roman"/>
        </w:rPr>
        <w:t>trade mark</w:t>
      </w:r>
      <w:proofErr w:type="gramEnd"/>
      <w:r w:rsidRPr="00A94D41">
        <w:rPr>
          <w:rFonts w:ascii="Times New Roman" w:hAnsi="Times New Roman"/>
        </w:rPr>
        <w:t xml:space="preserve"> registration for the word ZIPPAY. The same month, the Zip Companies launched Zip Pay, a new product by which customers could obtain up to $1,500 credit interest free, typically for use for smaller everyday purchases. </w:t>
      </w:r>
    </w:p>
    <w:p w14:paraId="3608E612"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On 8 March 2016, the </w:t>
      </w:r>
      <w:proofErr w:type="gramStart"/>
      <w:r w:rsidRPr="00A94D41">
        <w:rPr>
          <w:rFonts w:ascii="Times New Roman" w:hAnsi="Times New Roman"/>
        </w:rPr>
        <w:t>Trade Marks</w:t>
      </w:r>
      <w:proofErr w:type="gramEnd"/>
      <w:r w:rsidRPr="00A94D41">
        <w:rPr>
          <w:rFonts w:ascii="Times New Roman" w:hAnsi="Times New Roman"/>
        </w:rPr>
        <w:t xml:space="preserve"> Office issued an adverse examination report in relation to </w:t>
      </w:r>
      <w:proofErr w:type="spellStart"/>
      <w:r w:rsidRPr="00A94D41">
        <w:rPr>
          <w:rFonts w:ascii="Times New Roman" w:hAnsi="Times New Roman"/>
        </w:rPr>
        <w:t>Zipmoney's</w:t>
      </w:r>
      <w:proofErr w:type="spellEnd"/>
      <w:r w:rsidRPr="00A94D41">
        <w:rPr>
          <w:rFonts w:ascii="Times New Roman" w:hAnsi="Times New Roman"/>
        </w:rPr>
        <w:t xml:space="preserve"> application for registration of the ZIPPAY </w:t>
      </w:r>
      <w:proofErr w:type="gramStart"/>
      <w:r w:rsidRPr="00A94D41">
        <w:rPr>
          <w:rFonts w:ascii="Times New Roman" w:hAnsi="Times New Roman"/>
        </w:rPr>
        <w:t>trade mark</w:t>
      </w:r>
      <w:proofErr w:type="gramEnd"/>
      <w:r w:rsidRPr="00A94D41">
        <w:rPr>
          <w:rFonts w:ascii="Times New Roman" w:hAnsi="Times New Roman"/>
        </w:rPr>
        <w:t xml:space="preserve">. Once again, the adverse examination report provided that the application did not meet the requirements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 xml:space="preserve"> because the proposed ZIPPAY mark closely resembled the </w:t>
      </w:r>
      <w:proofErr w:type="spellStart"/>
      <w:r w:rsidRPr="00A94D41">
        <w:rPr>
          <w:rFonts w:ascii="Times New Roman" w:hAnsi="Times New Roman"/>
        </w:rPr>
        <w:t>Firstmac</w:t>
      </w:r>
      <w:proofErr w:type="spellEnd"/>
      <w:r w:rsidRPr="00A94D41">
        <w:rPr>
          <w:rFonts w:ascii="Times New Roman" w:hAnsi="Times New Roman"/>
        </w:rPr>
        <w:t xml:space="preserve"> Mark with similar services as the subject of both marks. </w:t>
      </w:r>
    </w:p>
    <w:p w14:paraId="0E6F2300"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By 30 June 2019, the Zip Companies had revenue of more than $84 million with more than 16,000 participating merchants and 1.3 million customers in Australia. On 22 March 2019, </w:t>
      </w:r>
      <w:proofErr w:type="spellStart"/>
      <w:r w:rsidRPr="00A94D41">
        <w:rPr>
          <w:rFonts w:ascii="Times New Roman" w:hAnsi="Times New Roman"/>
        </w:rPr>
        <w:t>Zipmoney</w:t>
      </w:r>
      <w:proofErr w:type="spellEnd"/>
      <w:r w:rsidRPr="00A94D41">
        <w:rPr>
          <w:rFonts w:ascii="Times New Roman" w:hAnsi="Times New Roman"/>
        </w:rPr>
        <w:t xml:space="preserve"> filed a second application for the removal of the </w:t>
      </w:r>
      <w:proofErr w:type="spellStart"/>
      <w:r w:rsidRPr="00A94D41">
        <w:rPr>
          <w:rFonts w:ascii="Times New Roman" w:hAnsi="Times New Roman"/>
        </w:rPr>
        <w:t>Firstmac</w:t>
      </w:r>
      <w:proofErr w:type="spellEnd"/>
      <w:r w:rsidRPr="00A94D41">
        <w:rPr>
          <w:rFonts w:ascii="Times New Roman" w:hAnsi="Times New Roman"/>
        </w:rPr>
        <w:t xml:space="preserve"> Mark from the Register for non-use under ss 92(1) and 92(4)(b) of the </w:t>
      </w:r>
      <w:proofErr w:type="gramStart"/>
      <w:r w:rsidRPr="00A94D41">
        <w:rPr>
          <w:rFonts w:ascii="Times New Roman" w:hAnsi="Times New Roman"/>
          <w:i/>
        </w:rPr>
        <w:t>Trade Marks</w:t>
      </w:r>
      <w:proofErr w:type="gramEnd"/>
      <w:r w:rsidRPr="00A94D41">
        <w:rPr>
          <w:rFonts w:ascii="Times New Roman" w:hAnsi="Times New Roman"/>
          <w:i/>
        </w:rPr>
        <w:t xml:space="preserve"> Act</w:t>
      </w:r>
      <w:r w:rsidRPr="00A94D41">
        <w:rPr>
          <w:rFonts w:ascii="Times New Roman" w:hAnsi="Times New Roman"/>
        </w:rPr>
        <w:t xml:space="preserve">. In June 2019, </w:t>
      </w:r>
      <w:proofErr w:type="spellStart"/>
      <w:r w:rsidRPr="00A94D41">
        <w:rPr>
          <w:rFonts w:ascii="Times New Roman" w:hAnsi="Times New Roman"/>
        </w:rPr>
        <w:t>Firstmac</w:t>
      </w:r>
      <w:proofErr w:type="spellEnd"/>
      <w:r w:rsidRPr="00A94D41">
        <w:rPr>
          <w:rFonts w:ascii="Times New Roman" w:hAnsi="Times New Roman"/>
        </w:rPr>
        <w:t xml:space="preserve"> commenced proceedings in the Federal Court against the Zip Companies for infringement of the </w:t>
      </w:r>
      <w:proofErr w:type="spellStart"/>
      <w:r w:rsidRPr="00A94D41">
        <w:rPr>
          <w:rFonts w:ascii="Times New Roman" w:hAnsi="Times New Roman"/>
        </w:rPr>
        <w:t>Firstmac</w:t>
      </w:r>
      <w:proofErr w:type="spellEnd"/>
      <w:r w:rsidRPr="00A94D41">
        <w:rPr>
          <w:rFonts w:ascii="Times New Roman" w:hAnsi="Times New Roman"/>
        </w:rPr>
        <w:t xml:space="preserve"> Mark. The non-use application by </w:t>
      </w:r>
      <w:proofErr w:type="spellStart"/>
      <w:r w:rsidRPr="00A94D41">
        <w:rPr>
          <w:rFonts w:ascii="Times New Roman" w:hAnsi="Times New Roman"/>
        </w:rPr>
        <w:t>Zipmoney</w:t>
      </w:r>
      <w:proofErr w:type="spellEnd"/>
      <w:r w:rsidRPr="00A94D41">
        <w:rPr>
          <w:rFonts w:ascii="Times New Roman" w:hAnsi="Times New Roman"/>
        </w:rPr>
        <w:t xml:space="preserve"> was referred to the Federal Court and was heard concurrently. </w:t>
      </w:r>
    </w:p>
    <w:p w14:paraId="589E5E09" w14:textId="77777777" w:rsidR="008C39E8" w:rsidRPr="00A94D41" w:rsidRDefault="008C39E8" w:rsidP="00A94D41">
      <w:pPr>
        <w:pStyle w:val="HeadingL1"/>
        <w:spacing w:after="260" w:line="280" w:lineRule="exact"/>
        <w:ind w:right="0"/>
        <w:jc w:val="both"/>
        <w:rPr>
          <w:rFonts w:ascii="Times New Roman" w:hAnsi="Times New Roman"/>
        </w:rPr>
      </w:pPr>
      <w:r w:rsidRPr="00A94D41">
        <w:rPr>
          <w:rFonts w:ascii="Times New Roman" w:hAnsi="Times New Roman"/>
        </w:rPr>
        <w:t>The decisions of the trial judge and Full Court and the grounds of appeal</w:t>
      </w:r>
    </w:p>
    <w:p w14:paraId="4E8A7176" w14:textId="77777777" w:rsidR="008C39E8" w:rsidRPr="00A94D41" w:rsidRDefault="008C39E8" w:rsidP="00A94D41">
      <w:pPr>
        <w:pStyle w:val="HeadingL2"/>
        <w:spacing w:after="260" w:line="280" w:lineRule="exact"/>
        <w:ind w:right="0"/>
        <w:jc w:val="both"/>
        <w:rPr>
          <w:rFonts w:ascii="Times New Roman" w:hAnsi="Times New Roman"/>
        </w:rPr>
      </w:pPr>
      <w:r w:rsidRPr="00A94D41">
        <w:rPr>
          <w:rFonts w:ascii="Times New Roman" w:hAnsi="Times New Roman"/>
        </w:rPr>
        <w:t>The trial judge</w:t>
      </w:r>
    </w:p>
    <w:p w14:paraId="302F8ED0" w14:textId="28A181AC"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trial judge found that, subject to defences, the Zip Companies had infringed the </w:t>
      </w:r>
      <w:proofErr w:type="spellStart"/>
      <w:r w:rsidRPr="00A94D41">
        <w:rPr>
          <w:rFonts w:ascii="Times New Roman" w:hAnsi="Times New Roman"/>
        </w:rPr>
        <w:t>Firstmac</w:t>
      </w:r>
      <w:proofErr w:type="spellEnd"/>
      <w:r w:rsidRPr="00A94D41">
        <w:rPr>
          <w:rFonts w:ascii="Times New Roman" w:hAnsi="Times New Roman"/>
        </w:rPr>
        <w:t xml:space="preserve"> Mark contrary to s 120(1)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 xml:space="preserve"> </w:t>
      </w:r>
      <w:proofErr w:type="gramStart"/>
      <w:r w:rsidRPr="00A94D41">
        <w:rPr>
          <w:rFonts w:ascii="Times New Roman" w:hAnsi="Times New Roman"/>
        </w:rPr>
        <w:t>by the use of</w:t>
      </w:r>
      <w:proofErr w:type="gramEnd"/>
      <w:r w:rsidRPr="00A94D41">
        <w:rPr>
          <w:rFonts w:ascii="Times New Roman" w:hAnsi="Times New Roman"/>
        </w:rPr>
        <w:t xml:space="preserve"> ZIP simpliciter, as well as the Stylised Zip Marks and the domain name www.zip.co. However, the Z</w:t>
      </w:r>
      <w:r w:rsidR="0059054A">
        <w:rPr>
          <w:rFonts w:ascii="Times New Roman" w:hAnsi="Times New Roman"/>
        </w:rPr>
        <w:t>ip</w:t>
      </w:r>
      <w:r w:rsidRPr="00A94D41">
        <w:rPr>
          <w:rFonts w:ascii="Times New Roman" w:hAnsi="Times New Roman"/>
        </w:rPr>
        <w:t xml:space="preserve"> Formative Marks, including "ZIP PAY" and "ZIP</w:t>
      </w:r>
      <w:r w:rsidR="00E3373D">
        <w:rPr>
          <w:rFonts w:ascii="Times New Roman" w:hAnsi="Times New Roman"/>
        </w:rPr>
        <w:t> </w:t>
      </w:r>
      <w:r w:rsidRPr="00A94D41">
        <w:rPr>
          <w:rFonts w:ascii="Times New Roman" w:hAnsi="Times New Roman"/>
        </w:rPr>
        <w:t xml:space="preserve">MONEY", were not infringing. The trial judge made three holdings in favour of the Zip Companies which led her Honour to make orders including the dismissal </w:t>
      </w:r>
      <w:r w:rsidRPr="00A94D41">
        <w:rPr>
          <w:rFonts w:ascii="Times New Roman" w:hAnsi="Times New Roman"/>
        </w:rPr>
        <w:lastRenderedPageBreak/>
        <w:t xml:space="preserve">of </w:t>
      </w:r>
      <w:proofErr w:type="spellStart"/>
      <w:r w:rsidRPr="00A94D41">
        <w:rPr>
          <w:rFonts w:ascii="Times New Roman" w:hAnsi="Times New Roman"/>
        </w:rPr>
        <w:t>Firstmac's</w:t>
      </w:r>
      <w:proofErr w:type="spellEnd"/>
      <w:r w:rsidRPr="00A94D41">
        <w:rPr>
          <w:rFonts w:ascii="Times New Roman" w:hAnsi="Times New Roman"/>
        </w:rPr>
        <w:t xml:space="preserve"> application and that the </w:t>
      </w:r>
      <w:proofErr w:type="spellStart"/>
      <w:r w:rsidRPr="00A94D41">
        <w:rPr>
          <w:rFonts w:ascii="Times New Roman" w:hAnsi="Times New Roman"/>
        </w:rPr>
        <w:t>Firstmac</w:t>
      </w:r>
      <w:proofErr w:type="spellEnd"/>
      <w:r w:rsidRPr="00A94D41">
        <w:rPr>
          <w:rFonts w:ascii="Times New Roman" w:hAnsi="Times New Roman"/>
        </w:rPr>
        <w:t xml:space="preserve"> Mark be removed from the Register and cancelled. </w:t>
      </w:r>
    </w:p>
    <w:p w14:paraId="2B869E53" w14:textId="790AB452"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First, her Honour held that the Zip Companies had defences to infringement of: (</w:t>
      </w:r>
      <w:proofErr w:type="spellStart"/>
      <w:r w:rsidRPr="00A94D41">
        <w:rPr>
          <w:rFonts w:ascii="Times New Roman" w:hAnsi="Times New Roman"/>
        </w:rPr>
        <w:t>i</w:t>
      </w:r>
      <w:proofErr w:type="spellEnd"/>
      <w:r w:rsidRPr="00A94D41">
        <w:rPr>
          <w:rFonts w:ascii="Times New Roman" w:hAnsi="Times New Roman"/>
        </w:rPr>
        <w:t>) honest concurrent use under ss 122(1)(f) and 122(</w:t>
      </w:r>
      <w:proofErr w:type="gramStart"/>
      <w:r w:rsidRPr="00A94D41">
        <w:rPr>
          <w:rFonts w:ascii="Times New Roman" w:hAnsi="Times New Roman"/>
        </w:rPr>
        <w:t>1)(</w:t>
      </w:r>
      <w:proofErr w:type="gramEnd"/>
      <w:r w:rsidRPr="00A94D41">
        <w:rPr>
          <w:rFonts w:ascii="Times New Roman" w:hAnsi="Times New Roman"/>
        </w:rPr>
        <w:t xml:space="preserve">fa) together with s 44(3) of the </w:t>
      </w:r>
      <w:proofErr w:type="gramStart"/>
      <w:r w:rsidRPr="00A94D41">
        <w:rPr>
          <w:rFonts w:ascii="Times New Roman" w:hAnsi="Times New Roman"/>
          <w:i/>
        </w:rPr>
        <w:t>Trade Marks</w:t>
      </w:r>
      <w:proofErr w:type="gramEnd"/>
      <w:r w:rsidRPr="00A94D41">
        <w:rPr>
          <w:rFonts w:ascii="Times New Roman" w:hAnsi="Times New Roman"/>
          <w:i/>
        </w:rPr>
        <w:t xml:space="preserve"> Act</w:t>
      </w:r>
      <w:r w:rsidRPr="00A94D41">
        <w:rPr>
          <w:rFonts w:ascii="Times New Roman" w:hAnsi="Times New Roman"/>
        </w:rPr>
        <w:t>; and (ii) use of their own name in good faith under s</w:t>
      </w:r>
      <w:r w:rsidR="00FB7DA0">
        <w:rPr>
          <w:rFonts w:ascii="Times New Roman" w:hAnsi="Times New Roman"/>
        </w:rPr>
        <w:t> </w:t>
      </w:r>
      <w:r w:rsidRPr="00A94D41">
        <w:rPr>
          <w:rFonts w:ascii="Times New Roman" w:hAnsi="Times New Roman"/>
        </w:rPr>
        <w:t>122(1)(a). The success of the Zip Companies' defence under s 122(1)(a) was based upon the trial judge's findings of honesty concerning honest concurrent use. Since no ground of appeal in this Court is concerned with the defence in s</w:t>
      </w:r>
      <w:r w:rsidR="00F727B9">
        <w:rPr>
          <w:rFonts w:ascii="Times New Roman" w:hAnsi="Times New Roman"/>
        </w:rPr>
        <w:t> </w:t>
      </w:r>
      <w:r w:rsidRPr="00A94D41">
        <w:rPr>
          <w:rFonts w:ascii="Times New Roman" w:hAnsi="Times New Roman"/>
        </w:rPr>
        <w:t xml:space="preserve">122(1)(a), the reasoning of the trial judge on that defence can be put to one side.   </w:t>
      </w:r>
    </w:p>
    <w:p w14:paraId="6674AB0B" w14:textId="1251F45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trial judge held that the "application of [s] 122(1)(f) and (fa) is to be assessed at the date of the alleged infringing conduct". Although the trial judge did not make any explicit finding as to the date of the first potential infringement, there was no dispute in this Court that the relevant date (as found by the Full Court) was November 2013, when the Zip Money product first became available to customers through </w:t>
      </w:r>
      <w:proofErr w:type="spellStart"/>
      <w:r w:rsidR="008A216A">
        <w:rPr>
          <w:rFonts w:ascii="Times New Roman" w:hAnsi="Times New Roman"/>
        </w:rPr>
        <w:t>Zipmoney's</w:t>
      </w:r>
      <w:proofErr w:type="spellEnd"/>
      <w:r w:rsidR="008A216A" w:rsidRPr="00A94D41">
        <w:rPr>
          <w:rFonts w:ascii="Times New Roman" w:hAnsi="Times New Roman"/>
        </w:rPr>
        <w:t xml:space="preserve"> </w:t>
      </w:r>
      <w:r w:rsidRPr="00A94D41">
        <w:rPr>
          <w:rFonts w:ascii="Times New Roman" w:hAnsi="Times New Roman"/>
        </w:rPr>
        <w:t xml:space="preserve">partnered merchants. Her Honour found that, from the first half of 2013 when Messrs Diamond and Gray were developing their plans for the Zip Companies' marks, they had acted honestly. Nothing altered that assessment throughout the period of potential infringements of the </w:t>
      </w:r>
      <w:proofErr w:type="spellStart"/>
      <w:r w:rsidRPr="00A94D41">
        <w:rPr>
          <w:rFonts w:ascii="Times New Roman" w:hAnsi="Times New Roman"/>
        </w:rPr>
        <w:t>Firstmac</w:t>
      </w:r>
      <w:proofErr w:type="spellEnd"/>
      <w:r w:rsidRPr="00A94D41">
        <w:rPr>
          <w:rFonts w:ascii="Times New Roman" w:hAnsi="Times New Roman"/>
        </w:rPr>
        <w:t xml:space="preserve"> Mark. Her Honour thus concluded that the Zip Companies had acted honestly in a concurrent use of their marks and, after considering the other factors relevant to its exercise, that a discretion would have been exercised to register their marks under s 44(3)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w:t>
      </w:r>
      <w:r w:rsidRPr="00A94D41">
        <w:rPr>
          <w:rStyle w:val="FootnoteReference"/>
          <w:rFonts w:ascii="Times New Roman" w:hAnsi="Times New Roman"/>
          <w:sz w:val="24"/>
        </w:rPr>
        <w:footnoteReference w:id="7"/>
      </w:r>
    </w:p>
    <w:p w14:paraId="24D2BD7C"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Secondly, the trial judge granted the Zip Companies' second non-use application, made in 2019, under ss 92(1) and 92(4)(b)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 xml:space="preserve">. Those provisions required </w:t>
      </w:r>
      <w:proofErr w:type="spellStart"/>
      <w:r w:rsidRPr="00A94D41">
        <w:rPr>
          <w:rFonts w:ascii="Times New Roman" w:hAnsi="Times New Roman"/>
        </w:rPr>
        <w:t>Firstmac</w:t>
      </w:r>
      <w:proofErr w:type="spellEnd"/>
      <w:r w:rsidRPr="00A94D41">
        <w:rPr>
          <w:rFonts w:ascii="Times New Roman" w:hAnsi="Times New Roman"/>
        </w:rPr>
        <w:t xml:space="preserve"> to rebut the allegation that the </w:t>
      </w:r>
      <w:proofErr w:type="spellStart"/>
      <w:r w:rsidRPr="00A94D41">
        <w:rPr>
          <w:rFonts w:ascii="Times New Roman" w:hAnsi="Times New Roman"/>
        </w:rPr>
        <w:t>Firstmac</w:t>
      </w:r>
      <w:proofErr w:type="spellEnd"/>
      <w:r w:rsidRPr="00A94D41">
        <w:rPr>
          <w:rFonts w:ascii="Times New Roman" w:hAnsi="Times New Roman"/>
        </w:rPr>
        <w:t xml:space="preserve"> Mark had not been used as a </w:t>
      </w:r>
      <w:proofErr w:type="gramStart"/>
      <w:r w:rsidRPr="00A94D41">
        <w:rPr>
          <w:rFonts w:ascii="Times New Roman" w:hAnsi="Times New Roman"/>
        </w:rPr>
        <w:t>trade mark</w:t>
      </w:r>
      <w:proofErr w:type="gramEnd"/>
      <w:r w:rsidRPr="00A94D41">
        <w:rPr>
          <w:rFonts w:ascii="Times New Roman" w:hAnsi="Times New Roman"/>
        </w:rPr>
        <w:t xml:space="preserve"> in Australia by </w:t>
      </w:r>
      <w:proofErr w:type="spellStart"/>
      <w:r w:rsidRPr="00A94D41">
        <w:rPr>
          <w:rFonts w:ascii="Times New Roman" w:hAnsi="Times New Roman"/>
        </w:rPr>
        <w:t>Firstmac</w:t>
      </w:r>
      <w:proofErr w:type="spellEnd"/>
      <w:r w:rsidRPr="00A94D41">
        <w:rPr>
          <w:rFonts w:ascii="Times New Roman" w:hAnsi="Times New Roman"/>
        </w:rPr>
        <w:t xml:space="preserve">, in relation to the services to which the application related, for the three years ending one month prior to the application being made (22 February 2016 to 22 February 2019). The trial judge found that between 2014 and 2018 </w:t>
      </w:r>
      <w:proofErr w:type="spellStart"/>
      <w:r w:rsidRPr="00A94D41">
        <w:rPr>
          <w:rFonts w:ascii="Times New Roman" w:hAnsi="Times New Roman"/>
        </w:rPr>
        <w:t>Firstmac</w:t>
      </w:r>
      <w:proofErr w:type="spellEnd"/>
      <w:r w:rsidRPr="00A94D41">
        <w:rPr>
          <w:rFonts w:ascii="Times New Roman" w:hAnsi="Times New Roman"/>
        </w:rPr>
        <w:t xml:space="preserve"> did not use the </w:t>
      </w:r>
      <w:proofErr w:type="spellStart"/>
      <w:r w:rsidRPr="00A94D41">
        <w:rPr>
          <w:rFonts w:ascii="Times New Roman" w:hAnsi="Times New Roman"/>
        </w:rPr>
        <w:t>Firstmac</w:t>
      </w:r>
      <w:proofErr w:type="spellEnd"/>
      <w:r w:rsidRPr="00A94D41">
        <w:rPr>
          <w:rFonts w:ascii="Times New Roman" w:hAnsi="Times New Roman"/>
        </w:rPr>
        <w:t xml:space="preserve"> Mark as a </w:t>
      </w:r>
      <w:proofErr w:type="gramStart"/>
      <w:r w:rsidRPr="00A94D41">
        <w:rPr>
          <w:rFonts w:ascii="Times New Roman" w:hAnsi="Times New Roman"/>
        </w:rPr>
        <w:t>trade mark</w:t>
      </w:r>
      <w:proofErr w:type="gramEnd"/>
      <w:r w:rsidRPr="00A94D41">
        <w:rPr>
          <w:rFonts w:ascii="Times New Roman" w:hAnsi="Times New Roman"/>
        </w:rPr>
        <w:t xml:space="preserve">, and that </w:t>
      </w:r>
      <w:proofErr w:type="spellStart"/>
      <w:r w:rsidRPr="00A94D41">
        <w:rPr>
          <w:rFonts w:ascii="Times New Roman" w:hAnsi="Times New Roman"/>
        </w:rPr>
        <w:t>Firstmac's</w:t>
      </w:r>
      <w:proofErr w:type="spellEnd"/>
      <w:r w:rsidRPr="00A94D41">
        <w:rPr>
          <w:rFonts w:ascii="Times New Roman" w:hAnsi="Times New Roman"/>
        </w:rPr>
        <w:t xml:space="preserve"> use of ZIP in relation to the 2018 ZIP home loan was not a use of the </w:t>
      </w:r>
      <w:proofErr w:type="spellStart"/>
      <w:r w:rsidRPr="00A94D41">
        <w:rPr>
          <w:rFonts w:ascii="Times New Roman" w:hAnsi="Times New Roman"/>
        </w:rPr>
        <w:t>Firstmac</w:t>
      </w:r>
      <w:proofErr w:type="spellEnd"/>
      <w:r w:rsidRPr="00A94D41">
        <w:rPr>
          <w:rFonts w:ascii="Times New Roman" w:hAnsi="Times New Roman"/>
        </w:rPr>
        <w:t xml:space="preserve"> Mark as a </w:t>
      </w:r>
      <w:proofErr w:type="gramStart"/>
      <w:r w:rsidRPr="00A94D41">
        <w:rPr>
          <w:rFonts w:ascii="Times New Roman" w:hAnsi="Times New Roman"/>
        </w:rPr>
        <w:t>trade mark</w:t>
      </w:r>
      <w:proofErr w:type="gramEnd"/>
      <w:r w:rsidRPr="00A94D41">
        <w:rPr>
          <w:rFonts w:ascii="Times New Roman" w:hAnsi="Times New Roman"/>
        </w:rPr>
        <w:t xml:space="preserve">. Since </w:t>
      </w:r>
      <w:proofErr w:type="spellStart"/>
      <w:r w:rsidRPr="00A94D41">
        <w:rPr>
          <w:rFonts w:ascii="Times New Roman" w:hAnsi="Times New Roman"/>
        </w:rPr>
        <w:t>Firstmac</w:t>
      </w:r>
      <w:proofErr w:type="spellEnd"/>
      <w:r w:rsidRPr="00A94D41">
        <w:rPr>
          <w:rFonts w:ascii="Times New Roman" w:hAnsi="Times New Roman"/>
        </w:rPr>
        <w:t xml:space="preserve"> had </w:t>
      </w:r>
      <w:r w:rsidRPr="00A94D41">
        <w:rPr>
          <w:rFonts w:ascii="Times New Roman" w:hAnsi="Times New Roman"/>
        </w:rPr>
        <w:lastRenderedPageBreak/>
        <w:t>not discharged its onus to prove at least a single bona fide use,</w:t>
      </w:r>
      <w:r w:rsidRPr="00A94D41">
        <w:rPr>
          <w:rStyle w:val="FootnoteReference"/>
          <w:rFonts w:ascii="Times New Roman" w:hAnsi="Times New Roman"/>
          <w:sz w:val="24"/>
        </w:rPr>
        <w:footnoteReference w:id="8"/>
      </w:r>
      <w:r w:rsidRPr="00A94D41">
        <w:rPr>
          <w:rFonts w:ascii="Times New Roman" w:hAnsi="Times New Roman"/>
        </w:rPr>
        <w:t xml:space="preserve"> the trial judge concluded that the </w:t>
      </w:r>
      <w:proofErr w:type="spellStart"/>
      <w:r w:rsidRPr="00A94D41">
        <w:rPr>
          <w:rFonts w:ascii="Times New Roman" w:hAnsi="Times New Roman"/>
        </w:rPr>
        <w:t>Firstmac</w:t>
      </w:r>
      <w:proofErr w:type="spellEnd"/>
      <w:r w:rsidRPr="00A94D41">
        <w:rPr>
          <w:rFonts w:ascii="Times New Roman" w:hAnsi="Times New Roman"/>
        </w:rPr>
        <w:t xml:space="preserve"> Mark should be removed from the Register.</w:t>
      </w:r>
      <w:r w:rsidRPr="00A94D41">
        <w:rPr>
          <w:rStyle w:val="FootnoteReference"/>
          <w:rFonts w:ascii="Times New Roman" w:hAnsi="Times New Roman"/>
          <w:sz w:val="24"/>
        </w:rPr>
        <w:footnoteReference w:id="9"/>
      </w:r>
      <w:r w:rsidRPr="00A94D41">
        <w:rPr>
          <w:rFonts w:ascii="Times New Roman" w:hAnsi="Times New Roman"/>
        </w:rPr>
        <w:t xml:space="preserve"> </w:t>
      </w:r>
    </w:p>
    <w:p w14:paraId="43BBF485"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Thirdly, the trial judge held that the Register should be rectified pursuant to ss 88(1)(a) and 88(2)(c) of the </w:t>
      </w:r>
      <w:r w:rsidRPr="00A94D41">
        <w:rPr>
          <w:rFonts w:ascii="Times New Roman" w:hAnsi="Times New Roman"/>
          <w:i/>
          <w:iCs/>
        </w:rPr>
        <w:t>Trade Marks Act</w:t>
      </w:r>
      <w:r w:rsidRPr="00A94D41">
        <w:rPr>
          <w:rFonts w:ascii="Times New Roman" w:hAnsi="Times New Roman"/>
        </w:rPr>
        <w:t xml:space="preserve"> by cancelling the </w:t>
      </w:r>
      <w:proofErr w:type="spellStart"/>
      <w:r w:rsidRPr="00A94D41">
        <w:rPr>
          <w:rFonts w:ascii="Times New Roman" w:hAnsi="Times New Roman"/>
        </w:rPr>
        <w:t>Firstmac</w:t>
      </w:r>
      <w:proofErr w:type="spellEnd"/>
      <w:r w:rsidRPr="00A94D41">
        <w:rPr>
          <w:rFonts w:ascii="Times New Roman" w:hAnsi="Times New Roman"/>
        </w:rPr>
        <w:t xml:space="preserve"> Mark because its actual use at the time of the application by the Zip Companies for rectification in August 2019, when compared with a notional ("normal and fair") use of the </w:t>
      </w:r>
      <w:proofErr w:type="spellStart"/>
      <w:r w:rsidRPr="00A94D41">
        <w:rPr>
          <w:rFonts w:ascii="Times New Roman" w:hAnsi="Times New Roman"/>
        </w:rPr>
        <w:t>Firstmac</w:t>
      </w:r>
      <w:proofErr w:type="spellEnd"/>
      <w:r w:rsidRPr="00A94D41">
        <w:rPr>
          <w:rFonts w:ascii="Times New Roman" w:hAnsi="Times New Roman"/>
        </w:rPr>
        <w:t xml:space="preserve"> Mark, was likely to deceive or cause confusion as a result of the Zip Companies' reputation and goodwill.</w:t>
      </w:r>
      <w:r w:rsidRPr="00A94D41">
        <w:rPr>
          <w:rStyle w:val="FootnoteReference"/>
          <w:rFonts w:ascii="Times New Roman" w:hAnsi="Times New Roman"/>
          <w:sz w:val="24"/>
        </w:rPr>
        <w:footnoteReference w:id="10"/>
      </w:r>
      <w:r w:rsidRPr="00A94D41">
        <w:rPr>
          <w:rFonts w:ascii="Times New Roman" w:hAnsi="Times New Roman"/>
        </w:rPr>
        <w:tab/>
      </w:r>
    </w:p>
    <w:p w14:paraId="1CA06E2E" w14:textId="77777777" w:rsidR="008C39E8" w:rsidRPr="00A94D41" w:rsidRDefault="008C39E8" w:rsidP="00A94D41">
      <w:pPr>
        <w:pStyle w:val="HeadingL2"/>
        <w:spacing w:after="260" w:line="280" w:lineRule="exact"/>
        <w:ind w:right="0"/>
        <w:jc w:val="both"/>
        <w:rPr>
          <w:rFonts w:ascii="Times New Roman" w:hAnsi="Times New Roman"/>
        </w:rPr>
      </w:pPr>
      <w:r w:rsidRPr="00A94D41">
        <w:rPr>
          <w:rFonts w:ascii="Times New Roman" w:hAnsi="Times New Roman"/>
        </w:rPr>
        <w:t>The Full Court</w:t>
      </w:r>
    </w:p>
    <w:p w14:paraId="51AFA8B6" w14:textId="6D177323"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Full Court, in joint reasons of Katzmann and Bromwich JJ with which </w:t>
      </w:r>
      <w:proofErr w:type="spellStart"/>
      <w:r w:rsidRPr="00A94D41">
        <w:rPr>
          <w:rFonts w:ascii="Times New Roman" w:hAnsi="Times New Roman"/>
        </w:rPr>
        <w:t>Perram</w:t>
      </w:r>
      <w:proofErr w:type="spellEnd"/>
      <w:r w:rsidRPr="00A94D41">
        <w:rPr>
          <w:rFonts w:ascii="Times New Roman" w:hAnsi="Times New Roman"/>
        </w:rPr>
        <w:t> J agreed and provided additional reasons, unanimously allowed an appeal by Firstmac. The Full Court upheld the ground of appeal which challenged the trial judge's finding that the Z</w:t>
      </w:r>
      <w:r w:rsidR="00FB7DA0">
        <w:rPr>
          <w:rFonts w:ascii="Times New Roman" w:hAnsi="Times New Roman"/>
        </w:rPr>
        <w:t>ip</w:t>
      </w:r>
      <w:r w:rsidRPr="00A94D41">
        <w:rPr>
          <w:rFonts w:ascii="Times New Roman" w:hAnsi="Times New Roman"/>
        </w:rPr>
        <w:t xml:space="preserve"> Formative Marks were not infringing. As the joint reasons explained, the Zip Companies also infringed the </w:t>
      </w:r>
      <w:proofErr w:type="spellStart"/>
      <w:r w:rsidRPr="00A94D41">
        <w:rPr>
          <w:rFonts w:ascii="Times New Roman" w:hAnsi="Times New Roman"/>
        </w:rPr>
        <w:t>Firstmac</w:t>
      </w:r>
      <w:proofErr w:type="spellEnd"/>
      <w:r w:rsidRPr="00A94D41">
        <w:rPr>
          <w:rFonts w:ascii="Times New Roman" w:hAnsi="Times New Roman"/>
        </w:rPr>
        <w:t xml:space="preserve"> Mark by using the word ZIP in conjunction with other words.</w:t>
      </w:r>
      <w:r w:rsidRPr="00A94D41">
        <w:rPr>
          <w:rStyle w:val="FootnoteReference"/>
          <w:rFonts w:ascii="Times New Roman" w:hAnsi="Times New Roman"/>
          <w:sz w:val="24"/>
        </w:rPr>
        <w:footnoteReference w:id="11"/>
      </w:r>
      <w:r w:rsidRPr="00A94D41">
        <w:rPr>
          <w:rFonts w:ascii="Times New Roman" w:hAnsi="Times New Roman"/>
        </w:rPr>
        <w:t xml:space="preserve"> There is no further dispute about that conclusion in this Court. </w:t>
      </w:r>
    </w:p>
    <w:p w14:paraId="5AE82B54" w14:textId="0AEC7EF9"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As to the defences found to have been established by the trial judge, the parties proceeded in the Full Court on the basis that the success of </w:t>
      </w:r>
      <w:proofErr w:type="spellStart"/>
      <w:r w:rsidRPr="00A94D41">
        <w:rPr>
          <w:rFonts w:ascii="Times New Roman" w:hAnsi="Times New Roman"/>
        </w:rPr>
        <w:t>Firstmac's</w:t>
      </w:r>
      <w:proofErr w:type="spellEnd"/>
      <w:r w:rsidRPr="00A94D41">
        <w:rPr>
          <w:rFonts w:ascii="Times New Roman" w:hAnsi="Times New Roman"/>
        </w:rPr>
        <w:t xml:space="preserve"> challenge to the Zip Companies' defence under s 122(1)(a) of the use of their own name in good faith would turn upon the conclusion reached in relation to the defences of honest concurrent use under ss 122(1)(f) and 122(1)(fa) together with s 44(3).</w:t>
      </w:r>
      <w:r w:rsidRPr="00A94D41">
        <w:rPr>
          <w:rStyle w:val="FootnoteReference"/>
          <w:rFonts w:ascii="Times New Roman" w:hAnsi="Times New Roman"/>
          <w:sz w:val="24"/>
        </w:rPr>
        <w:footnoteReference w:id="12"/>
      </w:r>
      <w:r w:rsidRPr="00A94D41">
        <w:rPr>
          <w:rFonts w:ascii="Times New Roman" w:hAnsi="Times New Roman"/>
        </w:rPr>
        <w:t xml:space="preserve"> In their joint reasons, Katzmann and Bromwich JJ held that the trial judge erred, including in her Honour's assessment of honesty for the purpose of s 44(3)(a) prior to the date of the first potential infringement</w:t>
      </w:r>
      <w:r w:rsidR="00FB7DA0">
        <w:rPr>
          <w:rFonts w:ascii="Times New Roman" w:hAnsi="Times New Roman"/>
        </w:rPr>
        <w:t>,</w:t>
      </w:r>
      <w:r w:rsidRPr="00A94D41">
        <w:rPr>
          <w:rFonts w:ascii="Times New Roman" w:hAnsi="Times New Roman"/>
        </w:rPr>
        <w:t xml:space="preserve"> which was in November 2013. The Zip Companies failed to prove affirmatively that, despite Mr Diamond's knowledge of the </w:t>
      </w:r>
      <w:proofErr w:type="spellStart"/>
      <w:r w:rsidRPr="00A94D41">
        <w:rPr>
          <w:rFonts w:ascii="Times New Roman" w:hAnsi="Times New Roman"/>
        </w:rPr>
        <w:t>Firstmac</w:t>
      </w:r>
      <w:proofErr w:type="spellEnd"/>
      <w:r w:rsidRPr="00A94D41">
        <w:rPr>
          <w:rFonts w:ascii="Times New Roman" w:hAnsi="Times New Roman"/>
        </w:rPr>
        <w:t xml:space="preserve"> Mark and the adverse reports from October 2013, they </w:t>
      </w:r>
      <w:r w:rsidRPr="00A94D41">
        <w:rPr>
          <w:rFonts w:ascii="Times New Roman" w:hAnsi="Times New Roman"/>
        </w:rPr>
        <w:lastRenderedPageBreak/>
        <w:t>were honest in November 2013.</w:t>
      </w:r>
      <w:r w:rsidRPr="00A94D41">
        <w:rPr>
          <w:rStyle w:val="FootnoteReference"/>
          <w:rFonts w:ascii="Times New Roman" w:hAnsi="Times New Roman"/>
          <w:sz w:val="24"/>
        </w:rPr>
        <w:footnoteReference w:id="13"/>
      </w:r>
      <w:r w:rsidRPr="00A94D41">
        <w:rPr>
          <w:rFonts w:ascii="Times New Roman" w:hAnsi="Times New Roman"/>
        </w:rPr>
        <w:t xml:space="preserve"> Further, their Honours were not satisfied that at that time there were, within s 44(3)(b), any "other circumstances" to satisfy the Registrar that "it is proper" to exercise a discretion to register the Zip Companies' marks, conditionally or unconditionally.</w:t>
      </w:r>
      <w:r w:rsidRPr="00A94D41">
        <w:rPr>
          <w:rStyle w:val="FootnoteReference"/>
          <w:rFonts w:ascii="Times New Roman" w:hAnsi="Times New Roman"/>
          <w:sz w:val="24"/>
        </w:rPr>
        <w:footnoteReference w:id="14"/>
      </w:r>
      <w:r w:rsidRPr="00A94D41">
        <w:rPr>
          <w:rFonts w:ascii="Times New Roman" w:hAnsi="Times New Roman"/>
        </w:rPr>
        <w:tab/>
      </w:r>
    </w:p>
    <w:p w14:paraId="17D30DDC"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As to the non-use application, the Full Court upheld the finding of the trial judge that between 2014 and 2018 </w:t>
      </w:r>
      <w:proofErr w:type="spellStart"/>
      <w:r w:rsidRPr="00A94D41">
        <w:rPr>
          <w:rFonts w:ascii="Times New Roman" w:hAnsi="Times New Roman"/>
        </w:rPr>
        <w:t>Firstmac</w:t>
      </w:r>
      <w:proofErr w:type="spellEnd"/>
      <w:r w:rsidRPr="00A94D41">
        <w:rPr>
          <w:rFonts w:ascii="Times New Roman" w:hAnsi="Times New Roman"/>
        </w:rPr>
        <w:t xml:space="preserve"> had not used the </w:t>
      </w:r>
      <w:proofErr w:type="spellStart"/>
      <w:r w:rsidRPr="00A94D41">
        <w:rPr>
          <w:rFonts w:ascii="Times New Roman" w:hAnsi="Times New Roman"/>
        </w:rPr>
        <w:t>Firstmac</w:t>
      </w:r>
      <w:proofErr w:type="spellEnd"/>
      <w:r w:rsidRPr="00A94D41">
        <w:rPr>
          <w:rFonts w:ascii="Times New Roman" w:hAnsi="Times New Roman"/>
        </w:rPr>
        <w:t xml:space="preserve"> Mark as a </w:t>
      </w:r>
      <w:proofErr w:type="gramStart"/>
      <w:r w:rsidRPr="00A94D41">
        <w:rPr>
          <w:rFonts w:ascii="Times New Roman" w:hAnsi="Times New Roman"/>
        </w:rPr>
        <w:t>trade mark</w:t>
      </w:r>
      <w:proofErr w:type="gramEnd"/>
      <w:r w:rsidRPr="00A94D41">
        <w:rPr>
          <w:rFonts w:ascii="Times New Roman" w:hAnsi="Times New Roman"/>
        </w:rPr>
        <w:t>.</w:t>
      </w:r>
      <w:r w:rsidRPr="00A94D41">
        <w:rPr>
          <w:rStyle w:val="FootnoteReference"/>
          <w:rFonts w:ascii="Times New Roman" w:hAnsi="Times New Roman"/>
          <w:sz w:val="24"/>
        </w:rPr>
        <w:footnoteReference w:id="15"/>
      </w:r>
      <w:r w:rsidRPr="00A94D41">
        <w:rPr>
          <w:rFonts w:ascii="Times New Roman" w:hAnsi="Times New Roman"/>
        </w:rPr>
        <w:t xml:space="preserve"> But the Full Court held that </w:t>
      </w:r>
      <w:proofErr w:type="spellStart"/>
      <w:r w:rsidRPr="00A94D41">
        <w:rPr>
          <w:rFonts w:ascii="Times New Roman" w:hAnsi="Times New Roman"/>
        </w:rPr>
        <w:t>Firstmac</w:t>
      </w:r>
      <w:proofErr w:type="spellEnd"/>
      <w:r w:rsidRPr="00A94D41">
        <w:rPr>
          <w:rFonts w:ascii="Times New Roman" w:hAnsi="Times New Roman"/>
        </w:rPr>
        <w:t xml:space="preserve"> had used the </w:t>
      </w:r>
      <w:proofErr w:type="spellStart"/>
      <w:r w:rsidRPr="00A94D41">
        <w:rPr>
          <w:rFonts w:ascii="Times New Roman" w:hAnsi="Times New Roman"/>
        </w:rPr>
        <w:t>Firstmac</w:t>
      </w:r>
      <w:proofErr w:type="spellEnd"/>
      <w:r w:rsidRPr="00A94D41">
        <w:rPr>
          <w:rFonts w:ascii="Times New Roman" w:hAnsi="Times New Roman"/>
        </w:rPr>
        <w:t xml:space="preserve"> Mark as a </w:t>
      </w:r>
      <w:proofErr w:type="gramStart"/>
      <w:r w:rsidRPr="00A94D41">
        <w:rPr>
          <w:rFonts w:ascii="Times New Roman" w:hAnsi="Times New Roman"/>
        </w:rPr>
        <w:t>trade mark</w:t>
      </w:r>
      <w:proofErr w:type="gramEnd"/>
      <w:r w:rsidRPr="00A94D41">
        <w:rPr>
          <w:rFonts w:ascii="Times New Roman" w:hAnsi="Times New Roman"/>
        </w:rPr>
        <w:t xml:space="preserve"> from September 2018 in connection with the 2018 ZIP home loan. The Full Court therefore concluded that the trial judge had erred by removing the </w:t>
      </w:r>
      <w:proofErr w:type="spellStart"/>
      <w:r w:rsidRPr="00A94D41">
        <w:rPr>
          <w:rFonts w:ascii="Times New Roman" w:hAnsi="Times New Roman"/>
        </w:rPr>
        <w:t>Firstmac</w:t>
      </w:r>
      <w:proofErr w:type="spellEnd"/>
      <w:r w:rsidRPr="00A94D41">
        <w:rPr>
          <w:rFonts w:ascii="Times New Roman" w:hAnsi="Times New Roman"/>
        </w:rPr>
        <w:t xml:space="preserve"> Mark from the Register on this ground.</w:t>
      </w:r>
      <w:r w:rsidRPr="00A94D41">
        <w:rPr>
          <w:rStyle w:val="FootnoteReference"/>
          <w:rFonts w:ascii="Times New Roman" w:hAnsi="Times New Roman"/>
          <w:sz w:val="24"/>
        </w:rPr>
        <w:footnoteReference w:id="16"/>
      </w:r>
      <w:r w:rsidRPr="00A94D41">
        <w:rPr>
          <w:rFonts w:ascii="Times New Roman" w:hAnsi="Times New Roman"/>
        </w:rPr>
        <w:t xml:space="preserve"> </w:t>
      </w:r>
    </w:p>
    <w:p w14:paraId="16C76A52"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As to the trial judge's rectification of the Register under s 88(2)(c) of the </w:t>
      </w:r>
      <w:r w:rsidRPr="00A94D41">
        <w:rPr>
          <w:rFonts w:ascii="Times New Roman" w:hAnsi="Times New Roman"/>
          <w:i/>
          <w:iCs/>
        </w:rPr>
        <w:t>Trade Marks Act</w:t>
      </w:r>
      <w:r w:rsidRPr="00A94D41">
        <w:rPr>
          <w:rFonts w:ascii="Times New Roman" w:hAnsi="Times New Roman"/>
        </w:rPr>
        <w:t xml:space="preserve"> by cancelling the </w:t>
      </w:r>
      <w:proofErr w:type="spellStart"/>
      <w:r w:rsidRPr="00A94D41">
        <w:rPr>
          <w:rFonts w:ascii="Times New Roman" w:hAnsi="Times New Roman"/>
        </w:rPr>
        <w:t>Firstmac</w:t>
      </w:r>
      <w:proofErr w:type="spellEnd"/>
      <w:r w:rsidRPr="00A94D41">
        <w:rPr>
          <w:rFonts w:ascii="Times New Roman" w:hAnsi="Times New Roman"/>
        </w:rPr>
        <w:t xml:space="preserve"> Mark, the Full Court concluded that the trial judge erred in declining to exercise her discretion not to cancel the </w:t>
      </w:r>
      <w:proofErr w:type="spellStart"/>
      <w:r w:rsidRPr="00A94D41">
        <w:rPr>
          <w:rFonts w:ascii="Times New Roman" w:hAnsi="Times New Roman"/>
        </w:rPr>
        <w:t>Firstmac</w:t>
      </w:r>
      <w:proofErr w:type="spellEnd"/>
      <w:r w:rsidRPr="00A94D41">
        <w:rPr>
          <w:rFonts w:ascii="Times New Roman" w:hAnsi="Times New Roman"/>
        </w:rPr>
        <w:t xml:space="preserve"> Mark under s 89(1)(c), and held that the order for rectification was not justified.</w:t>
      </w:r>
      <w:r w:rsidRPr="00A94D41">
        <w:rPr>
          <w:rStyle w:val="FootnoteReference"/>
          <w:rFonts w:ascii="Times New Roman" w:hAnsi="Times New Roman"/>
          <w:sz w:val="24"/>
        </w:rPr>
        <w:footnoteReference w:id="17"/>
      </w:r>
      <w:r w:rsidRPr="00A94D41">
        <w:rPr>
          <w:rFonts w:ascii="Times New Roman" w:hAnsi="Times New Roman"/>
        </w:rPr>
        <w:t xml:space="preserve"> </w:t>
      </w:r>
    </w:p>
    <w:p w14:paraId="7B468482" w14:textId="77777777" w:rsidR="008C39E8" w:rsidRPr="00A94D41" w:rsidRDefault="008C39E8" w:rsidP="00A94D41">
      <w:pPr>
        <w:pStyle w:val="HeadingL2"/>
        <w:spacing w:after="260" w:line="280" w:lineRule="exact"/>
        <w:ind w:right="0"/>
        <w:jc w:val="both"/>
        <w:rPr>
          <w:rFonts w:ascii="Times New Roman" w:hAnsi="Times New Roman"/>
        </w:rPr>
      </w:pPr>
      <w:r w:rsidRPr="00A94D41">
        <w:rPr>
          <w:rFonts w:ascii="Times New Roman" w:hAnsi="Times New Roman"/>
        </w:rPr>
        <w:t>The grounds of appeal and contention</w:t>
      </w:r>
    </w:p>
    <w:p w14:paraId="5B565C52"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In this Court, the Zip Companies rely on three grounds of appeal. In terms of logical sequence, the first ground asserts that the Full Court erred by treating the date for assessing honest concurrent use as the date of first potential infringement. The Zip Companies assert that the relevant date should be the date at which they filed their defence or, alternatively, the date of the hearing before the trial judge. The second ground asserts that, contrary to the Full Court's findings, at the relevant date the Zip Companies acted honestly in their concurrent use of the Zip Companies' marks. The third ground is simply consequential upon the other two: that the Full Court erred in dismissing the claims by the Zip Companies for cancellation of the </w:t>
      </w:r>
      <w:proofErr w:type="spellStart"/>
      <w:r w:rsidRPr="00A94D41">
        <w:rPr>
          <w:rFonts w:ascii="Times New Roman" w:hAnsi="Times New Roman"/>
        </w:rPr>
        <w:t>Firstmac</w:t>
      </w:r>
      <w:proofErr w:type="spellEnd"/>
      <w:r w:rsidRPr="00A94D41">
        <w:rPr>
          <w:rFonts w:ascii="Times New Roman" w:hAnsi="Times New Roman"/>
        </w:rPr>
        <w:t xml:space="preserve"> Mark under s 88(2)(c)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 xml:space="preserve">. If the </w:t>
      </w:r>
      <w:r w:rsidRPr="00A94D41">
        <w:rPr>
          <w:rFonts w:ascii="Times New Roman" w:hAnsi="Times New Roman"/>
        </w:rPr>
        <w:lastRenderedPageBreak/>
        <w:t>Zip Companies cannot succeed on the first two grounds, the third ground cannot succeed.</w:t>
      </w:r>
    </w:p>
    <w:p w14:paraId="1B20A19D"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r>
      <w:proofErr w:type="spellStart"/>
      <w:r w:rsidRPr="00A94D41">
        <w:rPr>
          <w:rFonts w:ascii="Times New Roman" w:hAnsi="Times New Roman"/>
        </w:rPr>
        <w:t>Firstmac</w:t>
      </w:r>
      <w:proofErr w:type="spellEnd"/>
      <w:r w:rsidRPr="00A94D41">
        <w:rPr>
          <w:rFonts w:ascii="Times New Roman" w:hAnsi="Times New Roman"/>
        </w:rPr>
        <w:t xml:space="preserve"> relies upon two grounds of contention. Neither of those grounds was the subject of substantial argument before this Court. Each is concerned with the trial judge's rectification of the Register under s 88(2)(c)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 xml:space="preserve"> by cancelling the </w:t>
      </w:r>
      <w:proofErr w:type="spellStart"/>
      <w:r w:rsidRPr="00A94D41">
        <w:rPr>
          <w:rFonts w:ascii="Times New Roman" w:hAnsi="Times New Roman"/>
        </w:rPr>
        <w:t>Firstmac</w:t>
      </w:r>
      <w:proofErr w:type="spellEnd"/>
      <w:r w:rsidRPr="00A94D41">
        <w:rPr>
          <w:rFonts w:ascii="Times New Roman" w:hAnsi="Times New Roman"/>
        </w:rPr>
        <w:t xml:space="preserve"> Mark. The first ground of contention asserts an alternative basis for impugning the exercise of the trial judge's discretion, namely that the trial judge should have considered the actual use of the </w:t>
      </w:r>
      <w:proofErr w:type="spellStart"/>
      <w:r w:rsidRPr="00A94D41">
        <w:rPr>
          <w:rFonts w:ascii="Times New Roman" w:hAnsi="Times New Roman"/>
        </w:rPr>
        <w:t>Firstmac</w:t>
      </w:r>
      <w:proofErr w:type="spellEnd"/>
      <w:r w:rsidRPr="00A94D41">
        <w:rPr>
          <w:rFonts w:ascii="Times New Roman" w:hAnsi="Times New Roman"/>
        </w:rPr>
        <w:t xml:space="preserve"> Mark by </w:t>
      </w:r>
      <w:proofErr w:type="spellStart"/>
      <w:r w:rsidRPr="00A94D41">
        <w:rPr>
          <w:rFonts w:ascii="Times New Roman" w:hAnsi="Times New Roman"/>
        </w:rPr>
        <w:t>Firstmac</w:t>
      </w:r>
      <w:proofErr w:type="spellEnd"/>
      <w:r w:rsidRPr="00A94D41">
        <w:rPr>
          <w:rFonts w:ascii="Times New Roman" w:hAnsi="Times New Roman"/>
        </w:rPr>
        <w:t xml:space="preserve">, which, it was asserted, was not likely to deceive or cause confusion in August 2019. </w:t>
      </w:r>
      <w:proofErr w:type="spellStart"/>
      <w:r w:rsidRPr="00A94D41">
        <w:rPr>
          <w:rFonts w:ascii="Times New Roman" w:hAnsi="Times New Roman"/>
        </w:rPr>
        <w:t>Firstmac</w:t>
      </w:r>
      <w:proofErr w:type="spellEnd"/>
      <w:r w:rsidRPr="00A94D41">
        <w:rPr>
          <w:rFonts w:ascii="Times New Roman" w:hAnsi="Times New Roman"/>
        </w:rPr>
        <w:t xml:space="preserve"> accepted that this ground of contention might be resolved by the decision in the then prospective appeal to this Court in </w:t>
      </w:r>
      <w:r w:rsidRPr="00A94D41">
        <w:rPr>
          <w:rFonts w:ascii="Times New Roman" w:hAnsi="Times New Roman"/>
          <w:i/>
          <w:iCs/>
        </w:rPr>
        <w:t xml:space="preserve">Taylor v Killer Queen </w:t>
      </w:r>
      <w:r w:rsidRPr="00A94D41">
        <w:rPr>
          <w:rFonts w:ascii="Times New Roman" w:hAnsi="Times New Roman"/>
          <w:i/>
        </w:rPr>
        <w:t>LLC</w:t>
      </w:r>
      <w:r w:rsidRPr="00A94D41">
        <w:rPr>
          <w:rFonts w:ascii="Times New Roman" w:hAnsi="Times New Roman"/>
        </w:rPr>
        <w:t>.</w:t>
      </w:r>
      <w:r w:rsidRPr="00A94D41">
        <w:rPr>
          <w:rStyle w:val="FootnoteReference"/>
          <w:rFonts w:ascii="Times New Roman" w:hAnsi="Times New Roman"/>
          <w:sz w:val="24"/>
        </w:rPr>
        <w:footnoteReference w:id="18"/>
      </w:r>
      <w:r w:rsidRPr="00A94D41">
        <w:rPr>
          <w:rFonts w:ascii="Times New Roman" w:hAnsi="Times New Roman"/>
        </w:rPr>
        <w:t xml:space="preserve"> The decision in that case has since been delivered. </w:t>
      </w:r>
      <w:proofErr w:type="spellStart"/>
      <w:r w:rsidRPr="00A94D41">
        <w:rPr>
          <w:rFonts w:ascii="Times New Roman" w:hAnsi="Times New Roman"/>
        </w:rPr>
        <w:t>Firstmac's</w:t>
      </w:r>
      <w:proofErr w:type="spellEnd"/>
      <w:r w:rsidRPr="00A94D41">
        <w:rPr>
          <w:rFonts w:ascii="Times New Roman" w:hAnsi="Times New Roman"/>
        </w:rPr>
        <w:t xml:space="preserve"> contention is inconsistent with the reasoning in that case.</w:t>
      </w:r>
      <w:r w:rsidRPr="00A94D41">
        <w:rPr>
          <w:rStyle w:val="FootnoteReference"/>
          <w:rFonts w:ascii="Times New Roman" w:hAnsi="Times New Roman"/>
          <w:sz w:val="24"/>
        </w:rPr>
        <w:footnoteReference w:id="19"/>
      </w:r>
    </w:p>
    <w:p w14:paraId="4DE4C61F"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second ground of contention is that even if the Zip Companies' defences of honest concurrent use were upheld, the discretion in s 89(1)(c)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 </w:t>
      </w:r>
      <w:r w:rsidRPr="00A94D41">
        <w:rPr>
          <w:rFonts w:ascii="Times New Roman" w:hAnsi="Times New Roman"/>
        </w:rPr>
        <w:t xml:space="preserve">should be exercised not to grant the application for rectification of the Register by cancellation of the </w:t>
      </w:r>
      <w:proofErr w:type="spellStart"/>
      <w:r w:rsidRPr="00A94D41">
        <w:rPr>
          <w:rFonts w:ascii="Times New Roman" w:hAnsi="Times New Roman"/>
        </w:rPr>
        <w:t>Firstmac</w:t>
      </w:r>
      <w:proofErr w:type="spellEnd"/>
      <w:r w:rsidRPr="00A94D41">
        <w:rPr>
          <w:rFonts w:ascii="Times New Roman" w:hAnsi="Times New Roman"/>
        </w:rPr>
        <w:t xml:space="preserve"> Mark. For the reasons below, the Zip Companies' grounds of appeal concerning the defences of honest concurrent use must be dismissed. In those circumstances, there is no sufficient basis to cancel the </w:t>
      </w:r>
      <w:proofErr w:type="spellStart"/>
      <w:r w:rsidRPr="00A94D41">
        <w:rPr>
          <w:rFonts w:ascii="Times New Roman" w:hAnsi="Times New Roman"/>
        </w:rPr>
        <w:t>Firstmac</w:t>
      </w:r>
      <w:proofErr w:type="spellEnd"/>
      <w:r w:rsidRPr="00A94D41">
        <w:rPr>
          <w:rFonts w:ascii="Times New Roman" w:hAnsi="Times New Roman"/>
        </w:rPr>
        <w:t xml:space="preserve"> Mark, and so no issue arises of an exercise of discretion under s 89(1)(c) despite the defences. </w:t>
      </w:r>
    </w:p>
    <w:p w14:paraId="5C91750B" w14:textId="77777777" w:rsidR="008C39E8" w:rsidRPr="00A94D41" w:rsidRDefault="008C39E8" w:rsidP="00A94D41">
      <w:pPr>
        <w:pStyle w:val="HeadingL1"/>
        <w:spacing w:after="260" w:line="280" w:lineRule="exact"/>
        <w:ind w:right="0"/>
        <w:jc w:val="both"/>
        <w:rPr>
          <w:rFonts w:ascii="Times New Roman" w:hAnsi="Times New Roman"/>
        </w:rPr>
      </w:pPr>
      <w:r w:rsidRPr="00A94D41">
        <w:rPr>
          <w:rFonts w:ascii="Times New Roman" w:hAnsi="Times New Roman"/>
        </w:rPr>
        <w:t>The defences of honest concurrent use</w:t>
      </w:r>
    </w:p>
    <w:p w14:paraId="53440268" w14:textId="562A0783"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statutory defence of honest concurrent use was developed from the principles adopted by the Court of Chancery in deciding whether to restrain the use of a </w:t>
      </w:r>
      <w:proofErr w:type="gramStart"/>
      <w:r w:rsidRPr="00A94D41">
        <w:rPr>
          <w:rFonts w:ascii="Times New Roman" w:hAnsi="Times New Roman"/>
        </w:rPr>
        <w:t>trade mark</w:t>
      </w:r>
      <w:proofErr w:type="gramEnd"/>
      <w:r w:rsidRPr="00A94D41">
        <w:rPr>
          <w:rFonts w:ascii="Times New Roman" w:hAnsi="Times New Roman"/>
        </w:rPr>
        <w:t xml:space="preserve">. Speaking of the "common law of trade marks before 1875", Lord Diplock said of the doctrine of "honest concurrent user" in </w:t>
      </w:r>
      <w:r w:rsidRPr="00A94D41">
        <w:rPr>
          <w:rFonts w:ascii="Times New Roman" w:hAnsi="Times New Roman"/>
          <w:i/>
          <w:iCs/>
        </w:rPr>
        <w:t>General Electric</w:t>
      </w:r>
      <w:r w:rsidR="009A0210">
        <w:rPr>
          <w:rFonts w:ascii="Times New Roman" w:hAnsi="Times New Roman"/>
          <w:i/>
          <w:iCs/>
        </w:rPr>
        <w:t> </w:t>
      </w:r>
      <w:r w:rsidRPr="00A94D41">
        <w:rPr>
          <w:rFonts w:ascii="Times New Roman" w:hAnsi="Times New Roman"/>
          <w:i/>
          <w:iCs/>
        </w:rPr>
        <w:t>Co v General Electric Co Ltd</w:t>
      </w:r>
      <w:r w:rsidRPr="00A94D41">
        <w:rPr>
          <w:rStyle w:val="FootnoteReference"/>
          <w:rFonts w:ascii="Times New Roman" w:hAnsi="Times New Roman"/>
          <w:sz w:val="24"/>
        </w:rPr>
        <w:footnoteReference w:id="20"/>
      </w:r>
      <w:r w:rsidRPr="00A94D41">
        <w:rPr>
          <w:rFonts w:ascii="Times New Roman" w:hAnsi="Times New Roman"/>
          <w:i/>
          <w:iCs/>
        </w:rPr>
        <w:t xml:space="preserve"> </w:t>
      </w:r>
      <w:r w:rsidRPr="00A94D41">
        <w:rPr>
          <w:rFonts w:ascii="Times New Roman" w:hAnsi="Times New Roman"/>
        </w:rPr>
        <w:t xml:space="preserve">that "the interest of the public in not being deceived about the origin of goods had and has to be accommodated with the </w:t>
      </w:r>
      <w:r w:rsidRPr="00A94D41">
        <w:rPr>
          <w:rFonts w:ascii="Times New Roman" w:hAnsi="Times New Roman"/>
        </w:rPr>
        <w:lastRenderedPageBreak/>
        <w:t xml:space="preserve">vested right of property of traders in </w:t>
      </w:r>
      <w:proofErr w:type="spellStart"/>
      <w:r w:rsidRPr="00A94D41">
        <w:rPr>
          <w:rFonts w:ascii="Times New Roman" w:hAnsi="Times New Roman"/>
        </w:rPr>
        <w:t>trade marks</w:t>
      </w:r>
      <w:proofErr w:type="spellEnd"/>
      <w:r w:rsidRPr="00A94D41">
        <w:rPr>
          <w:rFonts w:ascii="Times New Roman" w:hAnsi="Times New Roman"/>
        </w:rPr>
        <w:t xml:space="preserve"> which they have honestly adopted and which by public use have attracted a valuable goodwill". Lord Diplock described two typical circumstances in which protection from equitable restraint by injunction would be given to two honest concurrent users of a mark: (</w:t>
      </w:r>
      <w:proofErr w:type="spellStart"/>
      <w:r w:rsidRPr="00A94D41">
        <w:rPr>
          <w:rFonts w:ascii="Times New Roman" w:hAnsi="Times New Roman"/>
        </w:rPr>
        <w:t>i</w:t>
      </w:r>
      <w:proofErr w:type="spellEnd"/>
      <w:r w:rsidRPr="00A94D41">
        <w:rPr>
          <w:rFonts w:ascii="Times New Roman" w:hAnsi="Times New Roman"/>
        </w:rPr>
        <w:t>) where two traders in different localities had innocently used marks that closely resembled each other on goods but those goods later came to be on sale to the same potential purchasers; and (ii) where the goodwill of a business that was conducted from more than one shop or in partnership was divided among successors. A concurrent user of a mark would, however, be refused protection if their "own wrongful conduct had played a part in making the use of the mark deceptive ... This was but a particular application of the general equitable doctrine that he who seeks equity must come with clean hands."</w:t>
      </w:r>
      <w:r w:rsidRPr="00A94D41">
        <w:rPr>
          <w:rStyle w:val="FootnoteReference"/>
          <w:rFonts w:ascii="Times New Roman" w:hAnsi="Times New Roman"/>
          <w:sz w:val="24"/>
        </w:rPr>
        <w:footnoteReference w:id="21"/>
      </w:r>
    </w:p>
    <w:p w14:paraId="731D40B2"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In England, the </w:t>
      </w:r>
      <w:proofErr w:type="gramStart"/>
      <w:r w:rsidRPr="00A94D41">
        <w:rPr>
          <w:rFonts w:ascii="Times New Roman" w:hAnsi="Times New Roman"/>
          <w:i/>
          <w:iCs/>
        </w:rPr>
        <w:t>Trade Marks</w:t>
      </w:r>
      <w:proofErr w:type="gramEnd"/>
      <w:r w:rsidRPr="00A94D41">
        <w:rPr>
          <w:rFonts w:ascii="Times New Roman" w:hAnsi="Times New Roman"/>
          <w:i/>
          <w:iCs/>
        </w:rPr>
        <w:t xml:space="preserve"> Registration Act 1875 </w:t>
      </w:r>
      <w:r w:rsidRPr="00A94D41">
        <w:rPr>
          <w:rFonts w:ascii="Times New Roman" w:hAnsi="Times New Roman"/>
        </w:rPr>
        <w:t xml:space="preserve">developed and adapted the common law and equitable rules and principles concerning </w:t>
      </w:r>
      <w:proofErr w:type="spellStart"/>
      <w:proofErr w:type="gramStart"/>
      <w:r w:rsidRPr="00A94D41">
        <w:rPr>
          <w:rFonts w:ascii="Times New Roman" w:hAnsi="Times New Roman"/>
        </w:rPr>
        <w:t>trade marks</w:t>
      </w:r>
      <w:proofErr w:type="spellEnd"/>
      <w:proofErr w:type="gramEnd"/>
      <w:r w:rsidRPr="00A94D41">
        <w:rPr>
          <w:rFonts w:ascii="Times New Roman" w:hAnsi="Times New Roman"/>
        </w:rPr>
        <w:t>. The common law doctrine of honest concurrent user was given effect in the exercise of a general discretion to register and continue registration of a mark.</w:t>
      </w:r>
      <w:r w:rsidRPr="00A94D41">
        <w:rPr>
          <w:rStyle w:val="FootnoteReference"/>
          <w:rFonts w:ascii="Times New Roman" w:hAnsi="Times New Roman"/>
          <w:sz w:val="24"/>
        </w:rPr>
        <w:footnoteReference w:id="22"/>
      </w:r>
      <w:r w:rsidRPr="00A94D41">
        <w:rPr>
          <w:rFonts w:ascii="Times New Roman" w:hAnsi="Times New Roman"/>
        </w:rPr>
        <w:t xml:space="preserve"> That doctrine of honest concurrent user was made express in United Kingdom legislation and Australian legislation in 1905.</w:t>
      </w:r>
      <w:r w:rsidRPr="00A94D41">
        <w:rPr>
          <w:rStyle w:val="FootnoteReference"/>
          <w:rFonts w:ascii="Times New Roman" w:hAnsi="Times New Roman"/>
          <w:sz w:val="24"/>
        </w:rPr>
        <w:footnoteReference w:id="23"/>
      </w:r>
      <w:r w:rsidRPr="00A94D41">
        <w:rPr>
          <w:rFonts w:ascii="Times New Roman" w:hAnsi="Times New Roman"/>
        </w:rPr>
        <w:t xml:space="preserve"> The defence of honest concurrent use was incorporated in the </w:t>
      </w:r>
      <w:r w:rsidRPr="00A94D41">
        <w:rPr>
          <w:rFonts w:ascii="Times New Roman" w:hAnsi="Times New Roman"/>
          <w:i/>
          <w:iCs/>
        </w:rPr>
        <w:t xml:space="preserve">Trade Marks Act 1955 </w:t>
      </w:r>
      <w:r w:rsidRPr="00A94D41">
        <w:rPr>
          <w:rFonts w:ascii="Times New Roman" w:hAnsi="Times New Roman"/>
        </w:rPr>
        <w:t>(</w:t>
      </w:r>
      <w:proofErr w:type="spellStart"/>
      <w:r w:rsidRPr="00A94D41">
        <w:rPr>
          <w:rFonts w:ascii="Times New Roman" w:hAnsi="Times New Roman"/>
        </w:rPr>
        <w:t>Cth</w:t>
      </w:r>
      <w:proofErr w:type="spellEnd"/>
      <w:r w:rsidRPr="00A94D41">
        <w:rPr>
          <w:rFonts w:ascii="Times New Roman" w:hAnsi="Times New Roman"/>
        </w:rPr>
        <w:t>) in ss 34 ("honest concurrent use" as a basis for registration) and 58(3) (protection for concurrent registered parties).</w:t>
      </w:r>
      <w:r w:rsidRPr="00A94D41">
        <w:rPr>
          <w:rStyle w:val="FootnoteReference"/>
          <w:rFonts w:ascii="Times New Roman" w:hAnsi="Times New Roman"/>
          <w:sz w:val="24"/>
        </w:rPr>
        <w:footnoteReference w:id="24"/>
      </w:r>
      <w:r w:rsidRPr="00A94D41">
        <w:rPr>
          <w:rFonts w:ascii="Times New Roman" w:hAnsi="Times New Roman"/>
        </w:rPr>
        <w:t xml:space="preserve"> Those sections were said to incorporate "considerations of blameworthiness".</w:t>
      </w:r>
      <w:r w:rsidRPr="00A94D41">
        <w:rPr>
          <w:rStyle w:val="FootnoteReference"/>
          <w:rFonts w:ascii="Times New Roman" w:hAnsi="Times New Roman"/>
          <w:sz w:val="24"/>
        </w:rPr>
        <w:footnoteReference w:id="25"/>
      </w:r>
      <w:r w:rsidRPr="00A94D41">
        <w:rPr>
          <w:rFonts w:ascii="Times New Roman" w:hAnsi="Times New Roman"/>
        </w:rPr>
        <w:t xml:space="preserve"> The modern statutory defences, part of an "evolution from" that 1955 Act,</w:t>
      </w:r>
      <w:r w:rsidRPr="00A94D41">
        <w:rPr>
          <w:rStyle w:val="FootnoteReference"/>
          <w:rFonts w:ascii="Times New Roman" w:hAnsi="Times New Roman"/>
          <w:sz w:val="24"/>
        </w:rPr>
        <w:footnoteReference w:id="26"/>
      </w:r>
      <w:r w:rsidRPr="00A94D41">
        <w:rPr>
          <w:rFonts w:ascii="Times New Roman" w:hAnsi="Times New Roman"/>
        </w:rPr>
        <w:t xml:space="preserve"> now </w:t>
      </w:r>
      <w:r w:rsidRPr="00A94D41">
        <w:rPr>
          <w:rFonts w:ascii="Times New Roman" w:hAnsi="Times New Roman"/>
        </w:rPr>
        <w:lastRenderedPageBreak/>
        <w:t>exist in the provisions set out at the outset of these reasons: s 122(1)(f) or s 122(1)(fa), together with s 44(3).</w:t>
      </w:r>
    </w:p>
    <w:p w14:paraId="4447E29A"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On a literal reading of s 122(1)(f),</w:t>
      </w:r>
      <w:r w:rsidRPr="00A94D41">
        <w:rPr>
          <w:rStyle w:val="FootnoteReference"/>
          <w:rFonts w:ascii="Times New Roman" w:hAnsi="Times New Roman"/>
          <w:sz w:val="24"/>
        </w:rPr>
        <w:footnoteReference w:id="27"/>
      </w:r>
      <w:r w:rsidRPr="00A94D41">
        <w:rPr>
          <w:rFonts w:ascii="Times New Roman" w:hAnsi="Times New Roman"/>
        </w:rPr>
        <w:t xml:space="preserve"> the provision creates a defence to potential infringement only when a person would obtain registration of </w:t>
      </w:r>
      <w:r w:rsidRPr="00A94D41">
        <w:rPr>
          <w:rFonts w:ascii="Times New Roman" w:hAnsi="Times New Roman"/>
          <w:i/>
          <w:iCs/>
        </w:rPr>
        <w:t>the</w:t>
      </w:r>
      <w:r w:rsidRPr="00A94D41">
        <w:rPr>
          <w:rFonts w:ascii="Times New Roman" w:hAnsi="Times New Roman"/>
        </w:rPr>
        <w:t xml:space="preserve"> registered </w:t>
      </w:r>
      <w:proofErr w:type="gramStart"/>
      <w:r w:rsidRPr="00A94D41">
        <w:rPr>
          <w:rFonts w:ascii="Times New Roman" w:hAnsi="Times New Roman"/>
        </w:rPr>
        <w:t>trade mark</w:t>
      </w:r>
      <w:proofErr w:type="gramEnd"/>
      <w:r w:rsidRPr="00A94D41">
        <w:rPr>
          <w:rFonts w:ascii="Times New Roman" w:hAnsi="Times New Roman"/>
        </w:rPr>
        <w:t xml:space="preserve"> if an application had been made to register that mark. Hence, a defence of honest concurrent use arising under s 122(1)(f), read with s 44(3), would extend only to a use by the defendant of the same mark as the registered mark. Sub-section (1)(fa) of s 122 was introduced in 2001</w:t>
      </w:r>
      <w:r w:rsidRPr="00A94D41">
        <w:rPr>
          <w:rStyle w:val="FootnoteReference"/>
          <w:rFonts w:ascii="Times New Roman" w:hAnsi="Times New Roman"/>
          <w:sz w:val="24"/>
        </w:rPr>
        <w:footnoteReference w:id="28"/>
      </w:r>
      <w:r w:rsidRPr="00A94D41">
        <w:rPr>
          <w:rFonts w:ascii="Times New Roman" w:hAnsi="Times New Roman"/>
        </w:rPr>
        <w:t xml:space="preserve"> in response to concerns with this literal interpretation, to "extend[] that defence to apply to a trade mark that is substantially identical with, or deceptively similar to, the registered trade mark".</w:t>
      </w:r>
      <w:r w:rsidRPr="00A94D41">
        <w:rPr>
          <w:rStyle w:val="FootnoteReference"/>
          <w:rFonts w:ascii="Times New Roman" w:hAnsi="Times New Roman"/>
          <w:sz w:val="24"/>
        </w:rPr>
        <w:footnoteReference w:id="29"/>
      </w:r>
      <w:r w:rsidRPr="00A94D41">
        <w:rPr>
          <w:rFonts w:ascii="Times New Roman" w:hAnsi="Times New Roman"/>
        </w:rPr>
        <w:t xml:space="preserve"> Section 10 of the </w:t>
      </w:r>
      <w:r w:rsidRPr="00A94D41">
        <w:rPr>
          <w:rFonts w:ascii="Times New Roman" w:hAnsi="Times New Roman"/>
          <w:i/>
        </w:rPr>
        <w:t>Trade Marks Act</w:t>
      </w:r>
      <w:r w:rsidRPr="00A94D41">
        <w:rPr>
          <w:rFonts w:ascii="Times New Roman" w:hAnsi="Times New Roman"/>
          <w:i/>
          <w:iCs/>
        </w:rPr>
        <w:t xml:space="preserve"> </w:t>
      </w:r>
      <w:r w:rsidRPr="00A94D41">
        <w:rPr>
          <w:rFonts w:ascii="Times New Roman" w:hAnsi="Times New Roman"/>
        </w:rPr>
        <w:t>provides that a trade mark is taken to be "deceptively similar" to another trade mark "if it so nearly resembles that other trade mark that it is likely to deceive or cause confusion". Since the concept of deceptive similarity will include marks that are identical, it is likely that s 122(1)(f) is now "entirely subsumed by s 122(</w:t>
      </w:r>
      <w:proofErr w:type="gramStart"/>
      <w:r w:rsidRPr="00A94D41">
        <w:rPr>
          <w:rFonts w:ascii="Times New Roman" w:hAnsi="Times New Roman"/>
        </w:rPr>
        <w:t>1)(</w:t>
      </w:r>
      <w:proofErr w:type="gramEnd"/>
      <w:r w:rsidRPr="00A94D41">
        <w:rPr>
          <w:rFonts w:ascii="Times New Roman" w:hAnsi="Times New Roman"/>
        </w:rPr>
        <w:t>fa)".</w:t>
      </w:r>
      <w:r w:rsidRPr="00A94D41">
        <w:rPr>
          <w:rStyle w:val="FootnoteReference"/>
          <w:rFonts w:ascii="Times New Roman" w:hAnsi="Times New Roman"/>
          <w:sz w:val="24"/>
        </w:rPr>
        <w:footnoteReference w:id="30"/>
      </w:r>
    </w:p>
    <w:p w14:paraId="14CD0431" w14:textId="37A8F522"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requirement for the defences in ss 122(1)(f) and 122(1)(fa) that a person "would obtain registration" relevantly directs attention to s 44(3)</w:t>
      </w:r>
      <w:r w:rsidR="00A73CB4">
        <w:rPr>
          <w:rFonts w:ascii="Times New Roman" w:hAnsi="Times New Roman"/>
        </w:rPr>
        <w:t>,</w:t>
      </w:r>
      <w:r w:rsidRPr="00A94D41">
        <w:rPr>
          <w:rFonts w:ascii="Times New Roman" w:hAnsi="Times New Roman"/>
        </w:rPr>
        <w:t xml:space="preserve"> which relevantly confers a discretion upon the Registrar to register a mark if the Registrar is satisfied that "there has been honest concurrent use of the 2 </w:t>
      </w:r>
      <w:proofErr w:type="spellStart"/>
      <w:r w:rsidRPr="00A94D41">
        <w:rPr>
          <w:rFonts w:ascii="Times New Roman" w:hAnsi="Times New Roman"/>
        </w:rPr>
        <w:t>trade marks</w:t>
      </w:r>
      <w:proofErr w:type="spellEnd"/>
      <w:r w:rsidRPr="00A94D41">
        <w:rPr>
          <w:rFonts w:ascii="Times New Roman" w:hAnsi="Times New Roman"/>
        </w:rPr>
        <w:t>".</w:t>
      </w:r>
      <w:r w:rsidRPr="00A94D41">
        <w:rPr>
          <w:rStyle w:val="FootnoteReference"/>
          <w:rFonts w:ascii="Times New Roman" w:hAnsi="Times New Roman"/>
          <w:sz w:val="24"/>
        </w:rPr>
        <w:footnoteReference w:id="31"/>
      </w:r>
      <w:r w:rsidRPr="00A94D41">
        <w:rPr>
          <w:rFonts w:ascii="Times New Roman" w:hAnsi="Times New Roman"/>
        </w:rPr>
        <w:t xml:space="preserve"> That operation of s 122(1)(f) or </w:t>
      </w:r>
      <w:r w:rsidR="005125F9">
        <w:rPr>
          <w:rFonts w:ascii="Times New Roman" w:hAnsi="Times New Roman"/>
        </w:rPr>
        <w:t xml:space="preserve">s </w:t>
      </w:r>
      <w:r w:rsidRPr="00A94D41">
        <w:rPr>
          <w:rFonts w:ascii="Times New Roman" w:hAnsi="Times New Roman"/>
        </w:rPr>
        <w:t xml:space="preserve">122(1)(fa) together with s 44(3) presents a number of legal issues that were not the subject of argument in this appeal. </w:t>
      </w:r>
    </w:p>
    <w:p w14:paraId="182681E7"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First, one view of the history of the expression "honest concurrent use" is that the expression is used to exclude any blameworthy or disentitling conduct. No party to this appeal made such a submission. The argument proceeded on the basis that the expression simply requires both honesty and a concurrent use. On this approach, other matters such as the extent of use, degree of likely or actual </w:t>
      </w:r>
      <w:r w:rsidRPr="00A94D41">
        <w:rPr>
          <w:rFonts w:ascii="Times New Roman" w:hAnsi="Times New Roman"/>
        </w:rPr>
        <w:lastRenderedPageBreak/>
        <w:t>confusion, and perhaps even general blameworthiness or disentitling conduct, are matters which feature only in the broad discretion of the Registrar as to whether the hypothetical registration would occur (subject to the circumstance in s 44(4) where the Registrar may not reject the application). It is unnecessary to consider whether the premise of the argument in this Court is correct because, on any view of s 44(3)(a), honesty is a threshold requirement for the defences.</w:t>
      </w:r>
      <w:r w:rsidRPr="00A94D41">
        <w:rPr>
          <w:rStyle w:val="FootnoteReference"/>
          <w:rFonts w:ascii="Times New Roman" w:hAnsi="Times New Roman"/>
          <w:sz w:val="24"/>
        </w:rPr>
        <w:footnoteReference w:id="32"/>
      </w:r>
      <w:r w:rsidRPr="00A94D41">
        <w:rPr>
          <w:rFonts w:ascii="Times New Roman" w:hAnsi="Times New Roman"/>
        </w:rPr>
        <w:t xml:space="preserve"> </w:t>
      </w:r>
    </w:p>
    <w:p w14:paraId="185233F1"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Secondly, the submissions on this appeal did not explore the wider relationship between s 44(3) and other provisions of the </w:t>
      </w:r>
      <w:proofErr w:type="gramStart"/>
      <w:r w:rsidRPr="00A94D41">
        <w:rPr>
          <w:rFonts w:ascii="Times New Roman" w:hAnsi="Times New Roman"/>
          <w:i/>
          <w:iCs/>
        </w:rPr>
        <w:t>Trade Marks</w:t>
      </w:r>
      <w:proofErr w:type="gramEnd"/>
      <w:r w:rsidRPr="00A94D41">
        <w:rPr>
          <w:rFonts w:ascii="Times New Roman" w:hAnsi="Times New Roman"/>
          <w:i/>
          <w:iCs/>
        </w:rPr>
        <w:t xml:space="preserve"> Act</w:t>
      </w:r>
      <w:r w:rsidRPr="00A94D41">
        <w:rPr>
          <w:rFonts w:ascii="Times New Roman" w:hAnsi="Times New Roman"/>
        </w:rPr>
        <w:t>. For instance, no issue arose on this appeal concerning the role of any separate basis for opposing registration in a hypothetical application considered under s 44(3), whether as part of the exercise of the Registrar's discretion under s 44(3) or autonomously.</w:t>
      </w:r>
      <w:r w:rsidRPr="00A94D41">
        <w:rPr>
          <w:rStyle w:val="FootnoteReference"/>
          <w:rFonts w:ascii="Times New Roman" w:hAnsi="Times New Roman"/>
          <w:sz w:val="24"/>
        </w:rPr>
        <w:footnoteReference w:id="33"/>
      </w:r>
      <w:r w:rsidRPr="00A94D41">
        <w:rPr>
          <w:rFonts w:ascii="Times New Roman" w:hAnsi="Times New Roman"/>
        </w:rPr>
        <w:t xml:space="preserve"> Further, although at points in the submissions of the parties the concept of honesty was equated with that of "good faith" (as contained in s 122(1)(a)), this doubtful assumption was not explored in detail. </w:t>
      </w:r>
    </w:p>
    <w:p w14:paraId="249F60CC" w14:textId="2CB1E6AE"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Thirdly, a further issue which was not raised was whether there could be a "concurrent" use for the purposes of the defences if a registered mark is not being used. </w:t>
      </w:r>
      <w:proofErr w:type="gramStart"/>
      <w:r w:rsidRPr="00A94D41">
        <w:rPr>
          <w:rFonts w:ascii="Times New Roman" w:hAnsi="Times New Roman"/>
        </w:rPr>
        <w:t>In particular, during</w:t>
      </w:r>
      <w:proofErr w:type="gramEnd"/>
      <w:r w:rsidRPr="00A94D41">
        <w:rPr>
          <w:rFonts w:ascii="Times New Roman" w:hAnsi="Times New Roman"/>
        </w:rPr>
        <w:t xml:space="preserve"> the period between 2014 and 2018 when the </w:t>
      </w:r>
      <w:proofErr w:type="spellStart"/>
      <w:r w:rsidRPr="00A94D41">
        <w:rPr>
          <w:rFonts w:ascii="Times New Roman" w:hAnsi="Times New Roman"/>
        </w:rPr>
        <w:t>Firstmac</w:t>
      </w:r>
      <w:proofErr w:type="spellEnd"/>
      <w:r w:rsidRPr="00A94D41">
        <w:rPr>
          <w:rFonts w:ascii="Times New Roman" w:hAnsi="Times New Roman"/>
        </w:rPr>
        <w:t xml:space="preserve"> Mark was registered but not used as a </w:t>
      </w:r>
      <w:proofErr w:type="gramStart"/>
      <w:r w:rsidRPr="00A94D41">
        <w:rPr>
          <w:rFonts w:ascii="Times New Roman" w:hAnsi="Times New Roman"/>
        </w:rPr>
        <w:t>trade mark</w:t>
      </w:r>
      <w:proofErr w:type="gramEnd"/>
      <w:r w:rsidRPr="00A94D41">
        <w:rPr>
          <w:rFonts w:ascii="Times New Roman" w:hAnsi="Times New Roman"/>
        </w:rPr>
        <w:t xml:space="preserve"> by Firstmac, was there a "concurrent" use for the purposes of s 44(3)(a)? The common law origin of the defence concerned circumstances of concurrent actual use, as the doctrine was developed prior to the existence of any register of </w:t>
      </w:r>
      <w:proofErr w:type="gramStart"/>
      <w:r w:rsidRPr="00A94D41">
        <w:rPr>
          <w:rFonts w:ascii="Times New Roman" w:hAnsi="Times New Roman"/>
        </w:rPr>
        <w:t>trade marks</w:t>
      </w:r>
      <w:proofErr w:type="gramEnd"/>
      <w:r w:rsidRPr="00A94D41">
        <w:rPr>
          <w:rFonts w:ascii="Times New Roman" w:hAnsi="Times New Roman"/>
        </w:rPr>
        <w:t>. And the Federal</w:t>
      </w:r>
      <w:r w:rsidR="00926FA3">
        <w:rPr>
          <w:rFonts w:ascii="Times New Roman" w:hAnsi="Times New Roman"/>
        </w:rPr>
        <w:t> </w:t>
      </w:r>
      <w:r w:rsidRPr="00A94D41">
        <w:rPr>
          <w:rFonts w:ascii="Times New Roman" w:hAnsi="Times New Roman"/>
        </w:rPr>
        <w:t>Court has assumed that concurrency of use requires some actual use not merely of the mark of the party seeking to rely on the defence but also of a registered mark or mark for which registration is being sought with an earlier priority date.</w:t>
      </w:r>
      <w:r w:rsidRPr="00A94D41">
        <w:rPr>
          <w:rStyle w:val="FootnoteReference"/>
          <w:rFonts w:ascii="Times New Roman" w:hAnsi="Times New Roman"/>
          <w:sz w:val="24"/>
        </w:rPr>
        <w:footnoteReference w:id="34"/>
      </w:r>
      <w:r w:rsidRPr="00A94D41">
        <w:rPr>
          <w:rFonts w:ascii="Times New Roman" w:hAnsi="Times New Roman"/>
        </w:rPr>
        <w:t xml:space="preserve"> But the assumption upon which this litigation has proceeded is, as the Zip Companies submitted in this Court, that it is sufficient that there was a "notional use" simply by registration of the </w:t>
      </w:r>
      <w:proofErr w:type="spellStart"/>
      <w:r w:rsidRPr="00A94D41">
        <w:rPr>
          <w:rFonts w:ascii="Times New Roman" w:hAnsi="Times New Roman"/>
        </w:rPr>
        <w:t>Firstmac</w:t>
      </w:r>
      <w:proofErr w:type="spellEnd"/>
      <w:r w:rsidRPr="00A94D41">
        <w:rPr>
          <w:rFonts w:ascii="Times New Roman" w:hAnsi="Times New Roman"/>
        </w:rPr>
        <w:t xml:space="preserve"> Mark. In other words, a "concurrent" use in s</w:t>
      </w:r>
      <w:r w:rsidR="00926FA3">
        <w:rPr>
          <w:rFonts w:ascii="Times New Roman" w:hAnsi="Times New Roman"/>
        </w:rPr>
        <w:t> </w:t>
      </w:r>
      <w:r w:rsidRPr="00A94D41">
        <w:rPr>
          <w:rFonts w:ascii="Times New Roman" w:hAnsi="Times New Roman"/>
        </w:rPr>
        <w:t xml:space="preserve">44(3)(a) refers to concurrency with a registered mark or with a mark for which an application for registration with an earlier priority date has </w:t>
      </w:r>
      <w:r w:rsidRPr="00A94D41">
        <w:rPr>
          <w:rFonts w:ascii="Times New Roman" w:hAnsi="Times New Roman"/>
        </w:rPr>
        <w:lastRenderedPageBreak/>
        <w:t>been made.</w:t>
      </w:r>
      <w:r w:rsidRPr="00A94D41">
        <w:rPr>
          <w:rStyle w:val="FootnoteReference"/>
          <w:rFonts w:ascii="Times New Roman" w:hAnsi="Times New Roman"/>
          <w:sz w:val="24"/>
        </w:rPr>
        <w:footnoteReference w:id="35"/>
      </w:r>
      <w:r w:rsidRPr="00A94D41">
        <w:rPr>
          <w:rFonts w:ascii="Times New Roman" w:hAnsi="Times New Roman"/>
        </w:rPr>
        <w:t xml:space="preserve"> It is appropriate to proceed on the basis of that assumption, particularly since it would be curious if, in circumstances of honest use of a potentially infringing mark, an infringement of a registered trade mark under s 120 would not occur if the registered trade mark were in use but </w:t>
      </w:r>
      <w:r w:rsidRPr="00A94D41">
        <w:rPr>
          <w:rFonts w:ascii="Times New Roman" w:hAnsi="Times New Roman"/>
          <w:i/>
          <w:iCs/>
        </w:rPr>
        <w:t xml:space="preserve">would </w:t>
      </w:r>
      <w:r w:rsidRPr="00A94D41">
        <w:rPr>
          <w:rFonts w:ascii="Times New Roman" w:hAnsi="Times New Roman"/>
        </w:rPr>
        <w:t xml:space="preserve">occur if the registered mark were not in use.  </w:t>
      </w:r>
    </w:p>
    <w:p w14:paraId="11512716" w14:textId="77777777" w:rsidR="008C39E8" w:rsidRPr="00A94D41" w:rsidRDefault="008C39E8" w:rsidP="00A94D41">
      <w:pPr>
        <w:pStyle w:val="HeadingL1"/>
        <w:spacing w:after="260" w:line="280" w:lineRule="exact"/>
        <w:ind w:right="0"/>
        <w:jc w:val="both"/>
        <w:rPr>
          <w:rFonts w:ascii="Times New Roman" w:hAnsi="Times New Roman"/>
        </w:rPr>
      </w:pPr>
      <w:r w:rsidRPr="00A94D41">
        <w:rPr>
          <w:rFonts w:ascii="Times New Roman" w:hAnsi="Times New Roman"/>
        </w:rPr>
        <w:t>The date for assessing honest concurrent use</w:t>
      </w:r>
    </w:p>
    <w:p w14:paraId="71553A93"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Full Court found, and it is not in dispute in this Court, that "the undisputed time of first [potential] infringement is November 2013, being the date of first use [of ZIP as a trade mark] by the [Zip Companies]".</w:t>
      </w:r>
      <w:r w:rsidRPr="00A94D41">
        <w:rPr>
          <w:rStyle w:val="FootnoteReference"/>
          <w:rFonts w:ascii="Times New Roman" w:hAnsi="Times New Roman"/>
          <w:sz w:val="24"/>
        </w:rPr>
        <w:footnoteReference w:id="36"/>
      </w:r>
      <w:r w:rsidRPr="00A94D41">
        <w:rPr>
          <w:rFonts w:ascii="Times New Roman" w:hAnsi="Times New Roman"/>
        </w:rPr>
        <w:t xml:space="preserve"> Although the Zip Companies faintly attempted to create a fresh dispute in this Court about the date of the first potential infringement, they had no ground of appeal that disputed this unchallenged finding of the Full Court. They did not seek to amend their notice of appeal, properly appreciating that it is too late now for the Zip Companies to challenge that finding.</w:t>
      </w:r>
    </w:p>
    <w:p w14:paraId="6DB51375"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relevant ground of appeal relied upon by the Zip Companies was instead that the defences of honest concurrent use should not be assessed at the date of first potential infringement for which the defences arise but should instead be assessed at the date at which they filed their defence or, alternatively, the date of the hearing before the trial judge. In other words, although the facts of the first potential infringement occurred in November 2013, the defences of honest concurrent use would be assessed by reference to facts in August 2019 when the Zip Companies raised those defences or in March 2022 when the hearing before the trial judge was conducted.</w:t>
      </w:r>
    </w:p>
    <w:p w14:paraId="56B86BA9" w14:textId="67D0F716"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immediate problem with this submission is that it undermines the purpose of the defences in ss 122(1)(f) and 122(</w:t>
      </w:r>
      <w:proofErr w:type="gramStart"/>
      <w:r w:rsidRPr="00A94D41">
        <w:rPr>
          <w:rFonts w:ascii="Times New Roman" w:hAnsi="Times New Roman"/>
        </w:rPr>
        <w:t>1)(</w:t>
      </w:r>
      <w:proofErr w:type="gramEnd"/>
      <w:r w:rsidRPr="00A94D41">
        <w:rPr>
          <w:rFonts w:ascii="Times New Roman" w:hAnsi="Times New Roman"/>
        </w:rPr>
        <w:t xml:space="preserve">fa). Those statutory defences did not introduce a radical break in the history of the doctrine of honest concurrent use, by transforming the doctrine from one which assessed honesty or blameworthiness at the time of the concurrent use to one which assessed honesty or blameworthiness at the time of filing a defence, or of a trial, and then applied that assessment retroactively. Rather, those </w:t>
      </w:r>
      <w:r w:rsidR="00A41CE5">
        <w:rPr>
          <w:rFonts w:ascii="Times New Roman" w:hAnsi="Times New Roman"/>
        </w:rPr>
        <w:t>paragraphs</w:t>
      </w:r>
      <w:r w:rsidRPr="00A94D41">
        <w:rPr>
          <w:rFonts w:ascii="Times New Roman" w:hAnsi="Times New Roman"/>
        </w:rPr>
        <w:t>, together with s 44(3), introduced the doctrine as a defence to achieve coherence with a scheme that: (</w:t>
      </w:r>
      <w:proofErr w:type="spellStart"/>
      <w:r w:rsidRPr="00A94D41">
        <w:rPr>
          <w:rFonts w:ascii="Times New Roman" w:hAnsi="Times New Roman"/>
        </w:rPr>
        <w:t>i</w:t>
      </w:r>
      <w:proofErr w:type="spellEnd"/>
      <w:r w:rsidRPr="00A94D41">
        <w:rPr>
          <w:rFonts w:ascii="Times New Roman" w:hAnsi="Times New Roman"/>
        </w:rPr>
        <w:t>)</w:t>
      </w:r>
      <w:r w:rsidR="00926FA3">
        <w:rPr>
          <w:rFonts w:ascii="Times New Roman" w:hAnsi="Times New Roman"/>
        </w:rPr>
        <w:t> </w:t>
      </w:r>
      <w:r w:rsidRPr="00A94D41">
        <w:rPr>
          <w:rFonts w:ascii="Times New Roman" w:hAnsi="Times New Roman"/>
        </w:rPr>
        <w:t xml:space="preserve">permits registration of marks that are the same, substantially identical, or </w:t>
      </w:r>
      <w:r w:rsidRPr="00A94D41">
        <w:rPr>
          <w:rFonts w:ascii="Times New Roman" w:hAnsi="Times New Roman"/>
        </w:rPr>
        <w:lastRenderedPageBreak/>
        <w:t>deceptively similar to each other; and (ii) in that context, precludes action for infringement by one such registered owner against another.</w:t>
      </w:r>
      <w:r w:rsidRPr="00A94D41">
        <w:rPr>
          <w:rStyle w:val="FootnoteReference"/>
          <w:rFonts w:ascii="Times New Roman" w:hAnsi="Times New Roman"/>
          <w:sz w:val="24"/>
        </w:rPr>
        <w:footnoteReference w:id="37"/>
      </w:r>
    </w:p>
    <w:p w14:paraId="7C070B7B"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defences in ss 122(1)(f) and 122(</w:t>
      </w:r>
      <w:proofErr w:type="gramStart"/>
      <w:r w:rsidRPr="00A94D41">
        <w:rPr>
          <w:rFonts w:ascii="Times New Roman" w:hAnsi="Times New Roman"/>
        </w:rPr>
        <w:t>1)(</w:t>
      </w:r>
      <w:proofErr w:type="gramEnd"/>
      <w:r w:rsidRPr="00A94D41">
        <w:rPr>
          <w:rFonts w:ascii="Times New Roman" w:hAnsi="Times New Roman"/>
        </w:rPr>
        <w:t>fa) maintained coherence with the scheme concerning registration</w:t>
      </w:r>
      <w:r w:rsidRPr="00A94D41">
        <w:rPr>
          <w:rStyle w:val="FootnoteReference"/>
          <w:rFonts w:ascii="Times New Roman" w:hAnsi="Times New Roman"/>
          <w:sz w:val="24"/>
        </w:rPr>
        <w:footnoteReference w:id="38"/>
      </w:r>
      <w:r w:rsidRPr="00A94D41">
        <w:rPr>
          <w:rFonts w:ascii="Times New Roman" w:hAnsi="Times New Roman"/>
        </w:rPr>
        <w:t xml:space="preserve"> by providing that if a potentially infringing mark </w:t>
      </w:r>
      <w:r w:rsidRPr="00A94D41">
        <w:rPr>
          <w:rFonts w:ascii="Times New Roman" w:hAnsi="Times New Roman"/>
          <w:i/>
          <w:iCs/>
        </w:rPr>
        <w:t>could</w:t>
      </w:r>
      <w:r w:rsidRPr="00A94D41">
        <w:rPr>
          <w:rFonts w:ascii="Times New Roman" w:hAnsi="Times New Roman"/>
        </w:rPr>
        <w:t xml:space="preserve"> have been registered at the time of potential infringement, then no infringement will occur. Like the general approach in the scheme, that assessment necessarily depends upon the date of potential infringement. It would be incoherent for a defence to infringement to arise based upon the potentially infringing mark being capable of registration many years later when actual registration years later would not be sufficient.  </w:t>
      </w:r>
    </w:p>
    <w:p w14:paraId="35506CC3"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Zip Companies' submission that the allegations of facts amounting to a potential infringement could be defended by reference to facts that occurred even many years later was said to be supported by: (</w:t>
      </w:r>
      <w:proofErr w:type="spellStart"/>
      <w:r w:rsidRPr="00A94D41">
        <w:rPr>
          <w:rFonts w:ascii="Times New Roman" w:hAnsi="Times New Roman"/>
        </w:rPr>
        <w:t>i</w:t>
      </w:r>
      <w:proofErr w:type="spellEnd"/>
      <w:r w:rsidRPr="00A94D41">
        <w:rPr>
          <w:rFonts w:ascii="Times New Roman" w:hAnsi="Times New Roman"/>
        </w:rPr>
        <w:t>) the text of ss 122(1)(f) and 122(</w:t>
      </w:r>
      <w:proofErr w:type="gramStart"/>
      <w:r w:rsidRPr="00A94D41">
        <w:rPr>
          <w:rFonts w:ascii="Times New Roman" w:hAnsi="Times New Roman"/>
        </w:rPr>
        <w:t>1)(</w:t>
      </w:r>
      <w:proofErr w:type="gramEnd"/>
      <w:r w:rsidRPr="00A94D41">
        <w:rPr>
          <w:rFonts w:ascii="Times New Roman" w:hAnsi="Times New Roman"/>
        </w:rPr>
        <w:t>fa); (ii) authority; and (iii) the need to avoid rendering the defences inutile. None of these matters supports a delayed date for assessment of the defences of honest concurrent use. All point strongly against such an approach.</w:t>
      </w:r>
    </w:p>
    <w:p w14:paraId="69695113"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As to the text of ss 122(1)(f) and 122(1)(fa), the Zip Companies placed great weight on the use of the phrase "would obtain registration" as speaking to a date in the future following potential infringement, rather than the phrase "would have obtained registration" which would speak to a hypothetical inquiry at the time of potential infringement. A common critique of literal interpretation divorced from intention is that it seeks to make a "fortress out of the dictionary" in the meaning of words.</w:t>
      </w:r>
      <w:r w:rsidRPr="00A94D41">
        <w:rPr>
          <w:rStyle w:val="FootnoteReference"/>
          <w:rFonts w:ascii="Times New Roman" w:hAnsi="Times New Roman"/>
          <w:sz w:val="24"/>
        </w:rPr>
        <w:footnoteReference w:id="39"/>
      </w:r>
      <w:r w:rsidRPr="00A94D41">
        <w:rPr>
          <w:rFonts w:ascii="Times New Roman" w:hAnsi="Times New Roman"/>
        </w:rPr>
        <w:t xml:space="preserve"> In any event, the use of the phrase "would obtain registration" is consistent with the 1992 report of the Working Party to Review the Trade Marks Legislation, which expressed the suggestion that led to the insertion of s 122(1)(fa), consistently with the other defences in s 122(1) to which it referred, in the present tense. The Working Party described the defence as one where "[a] registered </w:t>
      </w:r>
      <w:proofErr w:type="gramStart"/>
      <w:r w:rsidRPr="00A94D41">
        <w:rPr>
          <w:rFonts w:ascii="Times New Roman" w:hAnsi="Times New Roman"/>
        </w:rPr>
        <w:t xml:space="preserve">trade </w:t>
      </w:r>
      <w:r w:rsidRPr="00A94D41">
        <w:rPr>
          <w:rFonts w:ascii="Times New Roman" w:hAnsi="Times New Roman"/>
        </w:rPr>
        <w:lastRenderedPageBreak/>
        <w:t>mark</w:t>
      </w:r>
      <w:proofErr w:type="gramEnd"/>
      <w:r w:rsidRPr="00A94D41">
        <w:rPr>
          <w:rFonts w:ascii="Times New Roman" w:hAnsi="Times New Roman"/>
        </w:rPr>
        <w:t xml:space="preserve"> is not infringed by ... the use of a </w:t>
      </w:r>
      <w:proofErr w:type="gramStart"/>
      <w:r w:rsidRPr="00A94D41">
        <w:rPr>
          <w:rFonts w:ascii="Times New Roman" w:hAnsi="Times New Roman"/>
        </w:rPr>
        <w:t>trade mark</w:t>
      </w:r>
      <w:proofErr w:type="gramEnd"/>
      <w:r w:rsidRPr="00A94D41">
        <w:rPr>
          <w:rFonts w:ascii="Times New Roman" w:hAnsi="Times New Roman"/>
        </w:rPr>
        <w:t xml:space="preserve"> ... where the court is of the opinion that the mark is entitled to ... registration".</w:t>
      </w:r>
      <w:r w:rsidRPr="00A94D41">
        <w:rPr>
          <w:rStyle w:val="FootnoteReference"/>
          <w:rFonts w:ascii="Times New Roman" w:hAnsi="Times New Roman"/>
          <w:sz w:val="24"/>
        </w:rPr>
        <w:footnoteReference w:id="40"/>
      </w:r>
    </w:p>
    <w:p w14:paraId="085836C0" w14:textId="694B2DA9"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By contrast with ss 122(1)(f) and 122(1)(fa), the opening words of s 122(1) ("[</w:t>
      </w:r>
      <w:proofErr w:type="spellStart"/>
      <w:r w:rsidRPr="00A94D41">
        <w:rPr>
          <w:rFonts w:ascii="Times New Roman" w:hAnsi="Times New Roman"/>
        </w:rPr>
        <w:t>i</w:t>
      </w:r>
      <w:proofErr w:type="spellEnd"/>
      <w:r w:rsidRPr="00A94D41">
        <w:rPr>
          <w:rFonts w:ascii="Times New Roman" w:hAnsi="Times New Roman"/>
        </w:rPr>
        <w:t>]n spite of section 120, a person does not infringe a registered trade mark when") direct attention to the date of potential infringement, which is the date of the relevant use of the trade mark as a trade mark.</w:t>
      </w:r>
      <w:r w:rsidRPr="00A94D41">
        <w:rPr>
          <w:rStyle w:val="FootnoteReference"/>
          <w:rFonts w:ascii="Times New Roman" w:hAnsi="Times New Roman"/>
          <w:sz w:val="24"/>
        </w:rPr>
        <w:footnoteReference w:id="41"/>
      </w:r>
      <w:r w:rsidRPr="00A94D41">
        <w:rPr>
          <w:rFonts w:ascii="Times New Roman" w:hAnsi="Times New Roman"/>
        </w:rPr>
        <w:t xml:space="preserve"> Hence, the "concurrent" use to which s 44(3)(a) refers must be concurrent use at the date of potential infringement. Moreover, as the Zip Companies properly accepted, every </w:t>
      </w:r>
      <w:r w:rsidR="00A41CE5">
        <w:rPr>
          <w:rFonts w:ascii="Times New Roman" w:hAnsi="Times New Roman"/>
        </w:rPr>
        <w:t>paragraph</w:t>
      </w:r>
      <w:r w:rsidRPr="00A94D41">
        <w:rPr>
          <w:rFonts w:ascii="Times New Roman" w:hAnsi="Times New Roman"/>
        </w:rPr>
        <w:t xml:space="preserve"> of s 122(1) that precedes ss 122(1)(f) and 122(</w:t>
      </w:r>
      <w:proofErr w:type="gramStart"/>
      <w:r w:rsidRPr="00A94D41">
        <w:rPr>
          <w:rFonts w:ascii="Times New Roman" w:hAnsi="Times New Roman"/>
        </w:rPr>
        <w:t>1)(</w:t>
      </w:r>
      <w:proofErr w:type="gramEnd"/>
      <w:r w:rsidRPr="00A94D41">
        <w:rPr>
          <w:rFonts w:ascii="Times New Roman" w:hAnsi="Times New Roman"/>
        </w:rPr>
        <w:t xml:space="preserve">fa), as well as the </w:t>
      </w:r>
      <w:r w:rsidR="00625CBB">
        <w:rPr>
          <w:rFonts w:ascii="Times New Roman" w:hAnsi="Times New Roman"/>
        </w:rPr>
        <w:t>paragraph</w:t>
      </w:r>
      <w:r w:rsidRPr="00A94D41">
        <w:rPr>
          <w:rFonts w:ascii="Times New Roman" w:hAnsi="Times New Roman"/>
        </w:rPr>
        <w:t xml:space="preserve"> which comes after ss 122(1)(f) and 122(</w:t>
      </w:r>
      <w:proofErr w:type="gramStart"/>
      <w:r w:rsidRPr="00A94D41">
        <w:rPr>
          <w:rFonts w:ascii="Times New Roman" w:hAnsi="Times New Roman"/>
        </w:rPr>
        <w:t>1)(</w:t>
      </w:r>
      <w:proofErr w:type="gramEnd"/>
      <w:r w:rsidRPr="00A94D41">
        <w:rPr>
          <w:rFonts w:ascii="Times New Roman" w:hAnsi="Times New Roman"/>
        </w:rPr>
        <w:t xml:space="preserve">fa), is concerned with a defence that operates at the time of potential infringement. </w:t>
      </w:r>
    </w:p>
    <w:p w14:paraId="3B3905FE"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There is also an obvious affinity between the defence in s 122(1)(e) where "the person exercises a right to use a trade mark given to the person under [the </w:t>
      </w:r>
      <w:r w:rsidRPr="00A94D41">
        <w:rPr>
          <w:rFonts w:ascii="Times New Roman" w:hAnsi="Times New Roman"/>
          <w:i/>
          <w:iCs/>
        </w:rPr>
        <w:t>Trade Marks Act</w:t>
      </w:r>
      <w:r w:rsidRPr="00A94D41">
        <w:rPr>
          <w:rFonts w:ascii="Times New Roman" w:hAnsi="Times New Roman"/>
        </w:rPr>
        <w:t xml:space="preserve">]" and the defences in ss 122(1)(f) and 122(1)(fa) where the person would have obtained such a right if an application for registration had been made. The defence in s 122(1)(e) asks whether, at the time of the potential infringement, the person had a right to use the </w:t>
      </w:r>
      <w:proofErr w:type="gramStart"/>
      <w:r w:rsidRPr="00A94D41">
        <w:rPr>
          <w:rFonts w:ascii="Times New Roman" w:hAnsi="Times New Roman"/>
        </w:rPr>
        <w:t>trade mark</w:t>
      </w:r>
      <w:proofErr w:type="gramEnd"/>
      <w:r w:rsidRPr="00A94D41">
        <w:rPr>
          <w:rFonts w:ascii="Times New Roman" w:hAnsi="Times New Roman"/>
        </w:rPr>
        <w:t xml:space="preserve"> in the way it was used. As has been observed, it would be an odd result for a person to have the benefit of defences under ss 122(1)(f) and 122(</w:t>
      </w:r>
      <w:proofErr w:type="gramStart"/>
      <w:r w:rsidRPr="00A94D41">
        <w:rPr>
          <w:rFonts w:ascii="Times New Roman" w:hAnsi="Times New Roman"/>
        </w:rPr>
        <w:t>1)(</w:t>
      </w:r>
      <w:proofErr w:type="gramEnd"/>
      <w:r w:rsidRPr="00A94D41">
        <w:rPr>
          <w:rFonts w:ascii="Times New Roman" w:hAnsi="Times New Roman"/>
        </w:rPr>
        <w:t xml:space="preserve">fa) which are broader than that which the person would have had under s 122(1)(e) if the person were exercising an actual right to use that </w:t>
      </w:r>
      <w:proofErr w:type="gramStart"/>
      <w:r w:rsidRPr="00A94D41">
        <w:rPr>
          <w:rFonts w:ascii="Times New Roman" w:hAnsi="Times New Roman"/>
        </w:rPr>
        <w:t>trade mark</w:t>
      </w:r>
      <w:proofErr w:type="gramEnd"/>
      <w:r w:rsidRPr="00A94D41">
        <w:rPr>
          <w:rFonts w:ascii="Times New Roman" w:hAnsi="Times New Roman"/>
        </w:rPr>
        <w:t>.</w:t>
      </w:r>
      <w:r w:rsidRPr="00A94D41">
        <w:rPr>
          <w:rStyle w:val="FootnoteReference"/>
          <w:rFonts w:ascii="Times New Roman" w:hAnsi="Times New Roman"/>
          <w:sz w:val="24"/>
        </w:rPr>
        <w:footnoteReference w:id="42"/>
      </w:r>
      <w:r w:rsidRPr="00A94D41">
        <w:rPr>
          <w:rFonts w:ascii="Times New Roman" w:hAnsi="Times New Roman"/>
        </w:rPr>
        <w:t xml:space="preserve"> </w:t>
      </w:r>
    </w:p>
    <w:p w14:paraId="15A7BB7D" w14:textId="630F4FE3"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A further textual problem with the submission of the Zip Companies is that ss 122(1)(f) and 122(1)(fa) operate to provide defences to a hypothetical registration that would have been achieved at the date of potential infringement in the same way that s 23 precludes one registered owner from preventing the use by another registered owner of a substantially identical or deceptively similar trade mark. If the Zip Companies were correct about the careful use of the phrase "would obtain registration" in ss 122(1)(f) and 122(</w:t>
      </w:r>
      <w:proofErr w:type="gramStart"/>
      <w:r w:rsidRPr="00A94D41">
        <w:rPr>
          <w:rFonts w:ascii="Times New Roman" w:hAnsi="Times New Roman"/>
        </w:rPr>
        <w:t>1)(</w:t>
      </w:r>
      <w:proofErr w:type="gramEnd"/>
      <w:r w:rsidRPr="00A94D41">
        <w:rPr>
          <w:rFonts w:ascii="Times New Roman" w:hAnsi="Times New Roman"/>
        </w:rPr>
        <w:t xml:space="preserve">fa), then the same tense would have been used in s 23. But the text of s 23, which applies the common law principle to </w:t>
      </w:r>
      <w:r w:rsidRPr="00A94D41">
        <w:rPr>
          <w:rFonts w:ascii="Times New Roman" w:hAnsi="Times New Roman"/>
        </w:rPr>
        <w:lastRenderedPageBreak/>
        <w:t>a system of registration,</w:t>
      </w:r>
      <w:r w:rsidRPr="00A94D41">
        <w:rPr>
          <w:rStyle w:val="FootnoteReference"/>
          <w:rFonts w:ascii="Times New Roman" w:hAnsi="Times New Roman"/>
          <w:sz w:val="24"/>
        </w:rPr>
        <w:footnoteReference w:id="43"/>
      </w:r>
      <w:r w:rsidRPr="00A94D41">
        <w:rPr>
          <w:rFonts w:ascii="Times New Roman" w:hAnsi="Times New Roman"/>
        </w:rPr>
        <w:t xml:space="preserve"> is concerned with two marks that "have been registered" and, subject to the terms of registration, denies that the owner of</w:t>
      </w:r>
      <w:r w:rsidR="006D4645">
        <w:rPr>
          <w:rFonts w:ascii="Times New Roman" w:hAnsi="Times New Roman"/>
        </w:rPr>
        <w:t xml:space="preserve"> </w:t>
      </w:r>
      <w:r w:rsidR="00AA6473">
        <w:rPr>
          <w:rFonts w:ascii="Times New Roman" w:hAnsi="Times New Roman"/>
        </w:rPr>
        <w:t xml:space="preserve">one of </w:t>
      </w:r>
      <w:r w:rsidRPr="00A94D41">
        <w:rPr>
          <w:rFonts w:ascii="Times New Roman" w:hAnsi="Times New Roman"/>
        </w:rPr>
        <w:t>those marks "ha</w:t>
      </w:r>
      <w:r w:rsidR="00AA6473">
        <w:rPr>
          <w:rFonts w:ascii="Times New Roman" w:hAnsi="Times New Roman"/>
        </w:rPr>
        <w:t>[s]</w:t>
      </w:r>
      <w:r w:rsidRPr="00A94D41">
        <w:rPr>
          <w:rFonts w:ascii="Times New Roman" w:hAnsi="Times New Roman"/>
        </w:rPr>
        <w:t xml:space="preserve"> the right" to prevent the other from using their mark. The Zip Companies' submission that s 23 itself has retrospective effect should be rejected. That construction is not open on the text of the provision. </w:t>
      </w:r>
    </w:p>
    <w:p w14:paraId="5ED0788F"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As to the Zip Companies' reliance upon authority, although a decision as to the date for assessment of a defence under s 122(1)(fa) was left open in 2010 in </w:t>
      </w:r>
      <w:r w:rsidRPr="00A94D41">
        <w:rPr>
          <w:rFonts w:ascii="Times New Roman" w:hAnsi="Times New Roman"/>
          <w:i/>
          <w:iCs/>
        </w:rPr>
        <w:t>Optical 88 Ltd v Optical 88 Pty Ltd [No 2]</w:t>
      </w:r>
      <w:r w:rsidRPr="00A94D41">
        <w:rPr>
          <w:rFonts w:ascii="Times New Roman" w:hAnsi="Times New Roman"/>
        </w:rPr>
        <w:t>,</w:t>
      </w:r>
      <w:r w:rsidRPr="00A94D41">
        <w:rPr>
          <w:rStyle w:val="FootnoteReference"/>
          <w:rFonts w:ascii="Times New Roman" w:hAnsi="Times New Roman"/>
          <w:sz w:val="24"/>
        </w:rPr>
        <w:footnoteReference w:id="44"/>
      </w:r>
      <w:r w:rsidRPr="00A94D41">
        <w:rPr>
          <w:rFonts w:ascii="Times New Roman" w:hAnsi="Times New Roman"/>
          <w:i/>
          <w:iCs/>
        </w:rPr>
        <w:t xml:space="preserve"> </w:t>
      </w:r>
      <w:r w:rsidRPr="00A94D41">
        <w:rPr>
          <w:rFonts w:ascii="Times New Roman" w:hAnsi="Times New Roman"/>
        </w:rPr>
        <w:t>that issue was subsequently decided, and treated as settled,</w:t>
      </w:r>
      <w:r w:rsidRPr="00A94D41">
        <w:rPr>
          <w:rStyle w:val="FootnoteReference"/>
          <w:rFonts w:ascii="Times New Roman" w:hAnsi="Times New Roman"/>
          <w:sz w:val="24"/>
        </w:rPr>
        <w:footnoteReference w:id="45"/>
      </w:r>
      <w:r w:rsidRPr="00A94D41">
        <w:rPr>
          <w:rFonts w:ascii="Times New Roman" w:hAnsi="Times New Roman"/>
        </w:rPr>
        <w:t xml:space="preserve"> after the Full Court of the Federal Court unanimously held in </w:t>
      </w:r>
      <w:r w:rsidRPr="00A94D41">
        <w:rPr>
          <w:rFonts w:ascii="Times New Roman" w:hAnsi="Times New Roman"/>
          <w:i/>
          <w:iCs/>
        </w:rPr>
        <w:t>Anchorage Capital Partners Pty Ltd v ACPA Pty Ltd</w:t>
      </w:r>
      <w:r w:rsidRPr="00A94D41">
        <w:rPr>
          <w:rStyle w:val="FootnoteReference"/>
          <w:rFonts w:ascii="Times New Roman" w:hAnsi="Times New Roman"/>
          <w:sz w:val="24"/>
        </w:rPr>
        <w:footnoteReference w:id="46"/>
      </w:r>
      <w:r w:rsidRPr="00A94D41">
        <w:rPr>
          <w:rFonts w:ascii="Times New Roman" w:hAnsi="Times New Roman"/>
          <w:i/>
          <w:iCs/>
        </w:rPr>
        <w:t xml:space="preserve"> </w:t>
      </w:r>
      <w:r w:rsidRPr="00A94D41">
        <w:rPr>
          <w:rFonts w:ascii="Times New Roman" w:hAnsi="Times New Roman"/>
        </w:rPr>
        <w:t xml:space="preserve">that the time for assessment of the defences under ss 122(1)(f) and 122(1)(fa) is "the date of the alleged infringing conduct".  </w:t>
      </w:r>
    </w:p>
    <w:p w14:paraId="7EADF118"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only remaining argument of the Zip Companies is that an assessment of the defences of honest concurrent use at the date of potential infringement would eviscerate the defence, leaving it only with "inconsequential" operation. But the defences could still operate at least in the two typical circumstances in which the common law principle of honest concurrent user had operated.</w:t>
      </w:r>
      <w:r w:rsidRPr="00A94D41">
        <w:rPr>
          <w:rStyle w:val="FootnoteReference"/>
          <w:rFonts w:ascii="Times New Roman" w:hAnsi="Times New Roman"/>
          <w:sz w:val="24"/>
        </w:rPr>
        <w:footnoteReference w:id="47"/>
      </w:r>
      <w:r w:rsidRPr="00A94D41">
        <w:rPr>
          <w:rFonts w:ascii="Times New Roman" w:hAnsi="Times New Roman"/>
        </w:rPr>
        <w:t xml:space="preserve"> And, as will be seen below, even in the circumstances of this case, the defences of honest concurrent use could have operated if the Zip Companies had been able positively to establish honesty at the date of first potential infringement in November 2013 or later for any subsequent potential infringements.  </w:t>
      </w:r>
    </w:p>
    <w:p w14:paraId="72071C2D" w14:textId="797EA00F"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For these reasons, just as the time of the application for registration determines the time for the operation of s 44(3) for the purposes of the "application </w:t>
      </w:r>
      <w:r w:rsidRPr="00A94D41">
        <w:rPr>
          <w:rFonts w:ascii="Times New Roman" w:hAnsi="Times New Roman"/>
        </w:rPr>
        <w:lastRenderedPageBreak/>
        <w:t>for the registration" to which s 44(1) relates,</w:t>
      </w:r>
      <w:r w:rsidRPr="00A94D41">
        <w:rPr>
          <w:rStyle w:val="FootnoteReference"/>
          <w:rFonts w:ascii="Times New Roman" w:hAnsi="Times New Roman"/>
          <w:sz w:val="24"/>
        </w:rPr>
        <w:footnoteReference w:id="48"/>
      </w:r>
      <w:r w:rsidRPr="00A94D41">
        <w:rPr>
          <w:rFonts w:ascii="Times New Roman" w:hAnsi="Times New Roman"/>
        </w:rPr>
        <w:t xml:space="preserve"> so too the time of infringement under s 120 determines the time for the operation of the defences of honest concurrent use under s 122(1)(f) or </w:t>
      </w:r>
      <w:r w:rsidR="007910DA">
        <w:rPr>
          <w:rFonts w:ascii="Times New Roman" w:hAnsi="Times New Roman"/>
        </w:rPr>
        <w:t xml:space="preserve">s </w:t>
      </w:r>
      <w:r w:rsidRPr="00A94D41">
        <w:rPr>
          <w:rFonts w:ascii="Times New Roman" w:hAnsi="Times New Roman"/>
        </w:rPr>
        <w:t>122(1)(fa) read with s 44(3). Contrary to some of the submissions of the parties, the defences do not operate once and for all potential infringements based on the first potential infringement. In other words, since every occasion of the use of a mark in trade in Australia within s 120 can be a separate potential infringement,</w:t>
      </w:r>
      <w:r w:rsidRPr="00A94D41">
        <w:rPr>
          <w:rStyle w:val="FootnoteReference"/>
          <w:rFonts w:ascii="Times New Roman" w:hAnsi="Times New Roman"/>
          <w:sz w:val="24"/>
        </w:rPr>
        <w:footnoteReference w:id="49"/>
      </w:r>
      <w:r w:rsidRPr="00A94D41">
        <w:rPr>
          <w:rFonts w:ascii="Times New Roman" w:hAnsi="Times New Roman"/>
        </w:rPr>
        <w:t xml:space="preserve"> the defences apply separately to each such occasion. It may be likely that the same answer will be given to whether uses are honest concurrent uses if the uses are similar and closely related in time. But this will not always be the case. </w:t>
      </w:r>
    </w:p>
    <w:p w14:paraId="15D0F14C" w14:textId="77777777" w:rsidR="008C39E8" w:rsidRPr="00A94D41" w:rsidRDefault="008C39E8" w:rsidP="00A94D41">
      <w:pPr>
        <w:pStyle w:val="HeadingL1"/>
        <w:spacing w:after="260" w:line="280" w:lineRule="exact"/>
        <w:ind w:right="0"/>
        <w:jc w:val="both"/>
        <w:rPr>
          <w:rFonts w:ascii="Times New Roman" w:hAnsi="Times New Roman"/>
        </w:rPr>
      </w:pPr>
      <w:r w:rsidRPr="00A94D41">
        <w:rPr>
          <w:rFonts w:ascii="Times New Roman" w:hAnsi="Times New Roman"/>
        </w:rPr>
        <w:t>The meaning of "honest" in s 44(3)(a)</w:t>
      </w:r>
      <w:r w:rsidRPr="00A94D41">
        <w:rPr>
          <w:rFonts w:ascii="Times New Roman" w:hAnsi="Times New Roman"/>
        </w:rPr>
        <w:tab/>
      </w:r>
    </w:p>
    <w:p w14:paraId="0BC5A955"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"Honest" is an ordinary English word which will generally be taken in legislation to have its ordinary meaning.</w:t>
      </w:r>
      <w:r w:rsidRPr="00A94D41">
        <w:rPr>
          <w:rStyle w:val="FootnoteReference"/>
          <w:rFonts w:ascii="Times New Roman" w:hAnsi="Times New Roman"/>
          <w:sz w:val="24"/>
        </w:rPr>
        <w:footnoteReference w:id="50"/>
      </w:r>
      <w:r w:rsidRPr="00A94D41">
        <w:rPr>
          <w:rFonts w:ascii="Times New Roman" w:hAnsi="Times New Roman"/>
        </w:rPr>
        <w:t xml:space="preserve"> In </w:t>
      </w:r>
      <w:r w:rsidRPr="00A94D41">
        <w:rPr>
          <w:rFonts w:ascii="Times New Roman" w:hAnsi="Times New Roman"/>
          <w:i/>
          <w:iCs/>
        </w:rPr>
        <w:t xml:space="preserve">Peters </w:t>
      </w:r>
      <w:r w:rsidRPr="00A94D41">
        <w:rPr>
          <w:rFonts w:ascii="Times New Roman" w:hAnsi="Times New Roman"/>
          <w:i/>
        </w:rPr>
        <w:t>v The Queen</w:t>
      </w:r>
      <w:r w:rsidRPr="00A94D41">
        <w:rPr>
          <w:rFonts w:ascii="Times New Roman" w:hAnsi="Times New Roman"/>
        </w:rPr>
        <w:t>,</w:t>
      </w:r>
      <w:r w:rsidRPr="00A94D41">
        <w:rPr>
          <w:rStyle w:val="FootnoteReference"/>
          <w:rFonts w:ascii="Times New Roman" w:hAnsi="Times New Roman"/>
          <w:sz w:val="24"/>
        </w:rPr>
        <w:footnoteReference w:id="51"/>
      </w:r>
      <w:r w:rsidRPr="00A94D41">
        <w:rPr>
          <w:rFonts w:ascii="Times New Roman" w:hAnsi="Times New Roman"/>
        </w:rPr>
        <w:t xml:space="preserve"> Toohey and </w:t>
      </w:r>
      <w:proofErr w:type="spellStart"/>
      <w:r w:rsidRPr="00A94D41">
        <w:rPr>
          <w:rFonts w:ascii="Times New Roman" w:hAnsi="Times New Roman"/>
        </w:rPr>
        <w:t>Gaudron</w:t>
      </w:r>
      <w:proofErr w:type="spellEnd"/>
      <w:r w:rsidRPr="00A94D41">
        <w:rPr>
          <w:rFonts w:ascii="Times New Roman" w:hAnsi="Times New Roman"/>
        </w:rPr>
        <w:t xml:space="preserve"> JJ held that in determining whether an act is dishonest in the ordinary sense of that word it is necessary to identify "the knowledge, belief or intent which is said to render that act dishonest" and to assess dishonesty by reference to that knowledge, belief, or intent. The standard of dishonesty is assessed by "the standards of ordinary, decent people"</w:t>
      </w:r>
      <w:r w:rsidRPr="00A94D41">
        <w:rPr>
          <w:rStyle w:val="FootnoteReference"/>
          <w:rFonts w:ascii="Times New Roman" w:hAnsi="Times New Roman"/>
          <w:sz w:val="24"/>
        </w:rPr>
        <w:footnoteReference w:id="52"/>
      </w:r>
      <w:r w:rsidRPr="00A94D41">
        <w:rPr>
          <w:rFonts w:ascii="Times New Roman" w:hAnsi="Times New Roman"/>
        </w:rPr>
        <w:t xml:space="preserve"> and not, as a "Robin Hood test",</w:t>
      </w:r>
      <w:r w:rsidRPr="00A94D41">
        <w:rPr>
          <w:rStyle w:val="FootnoteReference"/>
          <w:rFonts w:ascii="Times New Roman" w:hAnsi="Times New Roman"/>
          <w:sz w:val="24"/>
        </w:rPr>
        <w:footnoteReference w:id="53"/>
      </w:r>
      <w:r w:rsidRPr="00A94D41">
        <w:rPr>
          <w:rFonts w:ascii="Times New Roman" w:hAnsi="Times New Roman"/>
        </w:rPr>
        <w:t xml:space="preserve"> by reference to the subjective standard of honesty held by the person alleged to have been dishonest. Their Honours also rejected the approach taken by the Court of Appeal of England and Wales in </w:t>
      </w:r>
      <w:r w:rsidRPr="00A94D41">
        <w:rPr>
          <w:rFonts w:ascii="Times New Roman" w:hAnsi="Times New Roman"/>
          <w:i/>
          <w:iCs/>
        </w:rPr>
        <w:t>R v Ghosh</w:t>
      </w:r>
      <w:r w:rsidRPr="00A94D41">
        <w:rPr>
          <w:rFonts w:ascii="Times New Roman" w:hAnsi="Times New Roman"/>
        </w:rPr>
        <w:t>,</w:t>
      </w:r>
      <w:r w:rsidRPr="00A94D41">
        <w:rPr>
          <w:rStyle w:val="FootnoteReference"/>
          <w:rFonts w:ascii="Times New Roman" w:hAnsi="Times New Roman"/>
          <w:sz w:val="24"/>
        </w:rPr>
        <w:footnoteReference w:id="54"/>
      </w:r>
      <w:r w:rsidRPr="00A94D41">
        <w:rPr>
          <w:rFonts w:ascii="Times New Roman" w:hAnsi="Times New Roman"/>
          <w:i/>
          <w:iCs/>
        </w:rPr>
        <w:t xml:space="preserve"> </w:t>
      </w:r>
      <w:r w:rsidRPr="00A94D41">
        <w:rPr>
          <w:rFonts w:ascii="Times New Roman" w:hAnsi="Times New Roman"/>
        </w:rPr>
        <w:t xml:space="preserve">in which dishonesty was said also </w:t>
      </w:r>
      <w:r w:rsidRPr="00A94D41">
        <w:rPr>
          <w:rFonts w:ascii="Times New Roman" w:hAnsi="Times New Roman"/>
        </w:rPr>
        <w:lastRenderedPageBreak/>
        <w:t>to require that a person realised that they were dishonest by the standards of ordinary, decent people.</w:t>
      </w:r>
      <w:r w:rsidRPr="00A94D41">
        <w:rPr>
          <w:rStyle w:val="FootnoteReference"/>
          <w:rFonts w:ascii="Times New Roman" w:hAnsi="Times New Roman"/>
          <w:sz w:val="24"/>
        </w:rPr>
        <w:footnoteReference w:id="55"/>
      </w:r>
      <w:r w:rsidRPr="00A94D41">
        <w:rPr>
          <w:rFonts w:ascii="Times New Roman" w:hAnsi="Times New Roman"/>
        </w:rPr>
        <w:t xml:space="preserve"> </w:t>
      </w:r>
    </w:p>
    <w:p w14:paraId="38FDE89D"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ordinary meaning of dishonesty that is usually intended was unanimously endorsed by this Court in </w:t>
      </w:r>
      <w:r w:rsidRPr="00A94D41">
        <w:rPr>
          <w:rFonts w:ascii="Times New Roman" w:hAnsi="Times New Roman"/>
          <w:i/>
          <w:iCs/>
        </w:rPr>
        <w:t>Macleod v The Queen</w:t>
      </w:r>
      <w:r w:rsidRPr="00A94D41">
        <w:rPr>
          <w:rFonts w:ascii="Times New Roman" w:hAnsi="Times New Roman"/>
        </w:rPr>
        <w:t>.</w:t>
      </w:r>
      <w:r w:rsidRPr="00A94D41">
        <w:rPr>
          <w:rStyle w:val="FootnoteReference"/>
          <w:rFonts w:ascii="Times New Roman" w:hAnsi="Times New Roman"/>
          <w:sz w:val="24"/>
        </w:rPr>
        <w:footnoteReference w:id="56"/>
      </w:r>
      <w:r w:rsidRPr="00A94D41">
        <w:rPr>
          <w:rFonts w:ascii="Times New Roman" w:hAnsi="Times New Roman"/>
        </w:rPr>
        <w:t xml:space="preserve"> As Callinan J explained in that case, that ordinary meaning requires focus upon the person's state of mind.</w:t>
      </w:r>
      <w:r w:rsidRPr="00A94D41">
        <w:rPr>
          <w:rStyle w:val="FootnoteReference"/>
          <w:rFonts w:ascii="Times New Roman" w:hAnsi="Times New Roman"/>
          <w:sz w:val="24"/>
        </w:rPr>
        <w:footnoteReference w:id="57"/>
      </w:r>
      <w:r w:rsidRPr="00A94D41">
        <w:rPr>
          <w:rFonts w:ascii="Times New Roman" w:hAnsi="Times New Roman"/>
        </w:rPr>
        <w:t xml:space="preserve"> That state of mind might be the subject of direct evidence by the person. Or it might be inferred from other facts and circumstances. But the state of mind must be identified before it is assessed against the standards of ordinary, decent people to determine whether it involves dishonesty. </w:t>
      </w:r>
    </w:p>
    <w:p w14:paraId="7FD1947D"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history of precedent concerning s 44(3)(a) and its predecessor provisions in England and Australia reveals the same approach to honesty, with its usual meaning involving a state of mind assessed against the standards of ordinary, decent people. In </w:t>
      </w:r>
      <w:r w:rsidRPr="00A94D41">
        <w:rPr>
          <w:rFonts w:ascii="Times New Roman" w:hAnsi="Times New Roman"/>
          <w:i/>
          <w:iCs/>
        </w:rPr>
        <w:t>In the Matter of an Application by Alex Pirie and Sons Ltd to Register a Trade Mark</w:t>
      </w:r>
      <w:r w:rsidRPr="00A94D41">
        <w:rPr>
          <w:rFonts w:ascii="Times New Roman" w:hAnsi="Times New Roman"/>
        </w:rPr>
        <w:t>,</w:t>
      </w:r>
      <w:r w:rsidRPr="00A94D41">
        <w:rPr>
          <w:rStyle w:val="FootnoteReference"/>
          <w:rFonts w:ascii="Times New Roman" w:hAnsi="Times New Roman"/>
          <w:sz w:val="24"/>
        </w:rPr>
        <w:footnoteReference w:id="58"/>
      </w:r>
      <w:r w:rsidRPr="00A94D41">
        <w:rPr>
          <w:rFonts w:ascii="Times New Roman" w:hAnsi="Times New Roman"/>
          <w:i/>
          <w:iCs/>
        </w:rPr>
        <w:t xml:space="preserve"> </w:t>
      </w:r>
      <w:r w:rsidRPr="00A94D41">
        <w:rPr>
          <w:rFonts w:ascii="Times New Roman" w:hAnsi="Times New Roman"/>
        </w:rPr>
        <w:t>the House of Lords held that Alex Pirie and Sons Ltd had acted honestly in their use of the mark "</w:t>
      </w:r>
      <w:proofErr w:type="spellStart"/>
      <w:r w:rsidRPr="00A94D41">
        <w:rPr>
          <w:rFonts w:ascii="Times New Roman" w:hAnsi="Times New Roman"/>
        </w:rPr>
        <w:t>Abermill</w:t>
      </w:r>
      <w:proofErr w:type="spellEnd"/>
      <w:r w:rsidRPr="00A94D41">
        <w:rPr>
          <w:rFonts w:ascii="Times New Roman" w:hAnsi="Times New Roman"/>
        </w:rPr>
        <w:t xml:space="preserve"> Bond made in Great Britain" despite the existence of the registered mark "Hammermill" owned by Hammermill Paper Co.</w:t>
      </w:r>
      <w:r w:rsidRPr="00A94D41">
        <w:rPr>
          <w:rStyle w:val="FootnoteReference"/>
          <w:rFonts w:ascii="Times New Roman" w:hAnsi="Times New Roman"/>
          <w:sz w:val="24"/>
        </w:rPr>
        <w:footnoteReference w:id="59"/>
      </w:r>
      <w:r w:rsidRPr="00A94D41">
        <w:rPr>
          <w:rFonts w:ascii="Times New Roman" w:hAnsi="Times New Roman"/>
        </w:rPr>
        <w:t xml:space="preserve"> Evidence was given by officers of Alex Pirie and Sons Ltd that the name "Hammermill Bond" was "in no way present to our minds" when the "</w:t>
      </w:r>
      <w:proofErr w:type="spellStart"/>
      <w:r w:rsidRPr="00A94D41">
        <w:rPr>
          <w:rFonts w:ascii="Times New Roman" w:hAnsi="Times New Roman"/>
        </w:rPr>
        <w:t>Abermill</w:t>
      </w:r>
      <w:proofErr w:type="spellEnd"/>
      <w:r w:rsidRPr="00A94D41">
        <w:rPr>
          <w:rFonts w:ascii="Times New Roman" w:hAnsi="Times New Roman"/>
        </w:rPr>
        <w:t xml:space="preserve"> Bond" mark was adopted.</w:t>
      </w:r>
      <w:r w:rsidRPr="00A94D41">
        <w:rPr>
          <w:rStyle w:val="FootnoteReference"/>
          <w:rFonts w:ascii="Times New Roman" w:hAnsi="Times New Roman"/>
          <w:sz w:val="24"/>
        </w:rPr>
        <w:footnoteReference w:id="60"/>
      </w:r>
      <w:r w:rsidRPr="00A94D41">
        <w:rPr>
          <w:rFonts w:ascii="Times New Roman" w:hAnsi="Times New Roman"/>
        </w:rPr>
        <w:t xml:space="preserve"> </w:t>
      </w:r>
    </w:p>
    <w:p w14:paraId="263A8E3A"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Hammermill Paper Co argued that it was not sufficient for honesty within the meaning of the </w:t>
      </w:r>
      <w:r w:rsidRPr="00A94D41">
        <w:rPr>
          <w:rFonts w:ascii="Times New Roman" w:hAnsi="Times New Roman"/>
          <w:i/>
          <w:iCs/>
        </w:rPr>
        <w:t>Trade Marks Act 1919</w:t>
      </w:r>
      <w:r w:rsidRPr="00A94D41">
        <w:rPr>
          <w:rStyle w:val="FootnoteReference"/>
          <w:rFonts w:ascii="Times New Roman" w:hAnsi="Times New Roman"/>
          <w:sz w:val="24"/>
        </w:rPr>
        <w:footnoteReference w:id="61"/>
      </w:r>
      <w:r w:rsidRPr="00A94D41">
        <w:rPr>
          <w:rFonts w:ascii="Times New Roman" w:hAnsi="Times New Roman"/>
          <w:i/>
          <w:iCs/>
        </w:rPr>
        <w:t xml:space="preserve"> </w:t>
      </w:r>
      <w:r w:rsidRPr="00A94D41">
        <w:rPr>
          <w:rFonts w:ascii="Times New Roman" w:hAnsi="Times New Roman"/>
        </w:rPr>
        <w:t xml:space="preserve">that, in the circumstances of the case, Alex Pirie and Sons Ltd "were honest in their user in the sense that they never intended to cause confusion or to pass off their goods as the goods of [Hammermill </w:t>
      </w:r>
      <w:r w:rsidRPr="00A94D41">
        <w:rPr>
          <w:rFonts w:ascii="Times New Roman" w:hAnsi="Times New Roman"/>
        </w:rPr>
        <w:lastRenderedPageBreak/>
        <w:t>Paper Co]".</w:t>
      </w:r>
      <w:r w:rsidRPr="00A94D41">
        <w:rPr>
          <w:rStyle w:val="FootnoteReference"/>
          <w:rFonts w:ascii="Times New Roman" w:hAnsi="Times New Roman"/>
          <w:sz w:val="24"/>
        </w:rPr>
        <w:footnoteReference w:id="62"/>
      </w:r>
      <w:r w:rsidRPr="00A94D41">
        <w:rPr>
          <w:rFonts w:ascii="Times New Roman" w:hAnsi="Times New Roman"/>
        </w:rPr>
        <w:t xml:space="preserve"> Hammermill Paper Co submitted that it was sufficient that Alex Pirie and Sons Ltd used their mark on the same goods with knowledge of the Hammermill mark. The House of Lords rejected this suggested specialised meaning of honesty, with Lord Tomlin (with whom Lord Russell of Killowen and Lord Wright agreed) saying:</w:t>
      </w:r>
      <w:r w:rsidRPr="00A94D41">
        <w:rPr>
          <w:rStyle w:val="FootnoteReference"/>
          <w:rFonts w:ascii="Times New Roman" w:hAnsi="Times New Roman"/>
          <w:sz w:val="24"/>
        </w:rPr>
        <w:footnoteReference w:id="63"/>
      </w:r>
    </w:p>
    <w:p w14:paraId="21B79DFE" w14:textId="77777777" w:rsidR="00A94D41" w:rsidRDefault="008C39E8" w:rsidP="00A94D41">
      <w:pPr>
        <w:pStyle w:val="LeftrightafterHC"/>
        <w:spacing w:before="0" w:after="260" w:line="280" w:lineRule="exact"/>
        <w:ind w:right="0"/>
        <w:jc w:val="both"/>
        <w:rPr>
          <w:rFonts w:ascii="Times New Roman" w:hAnsi="Times New Roman"/>
        </w:rPr>
      </w:pPr>
      <w:r w:rsidRPr="00A94D41">
        <w:rPr>
          <w:rFonts w:ascii="Times New Roman" w:hAnsi="Times New Roman"/>
        </w:rPr>
        <w:t xml:space="preserve">"I should be sorry to place upon this Statute a construction which would brand as statutory dishonesty conduct justified in the eyes of honourable men. There is in fact no ground for doing so. Knowledge of the registration of the opponent's mark may be an important factor where the honesty of the user of the mark sought to be registered is impugned, but when once the honesty of the user has been established the fact of knowledge loses much of its significance, though it may be a matter not to be wholly overlooked in [the exercise of discretion by] balancing the considerations for and against registration."   </w:t>
      </w:r>
    </w:p>
    <w:p w14:paraId="33194CFD" w14:textId="7C0BF7DF"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It has been rightly said that Lord Tomlin's standard for an honest state of mind appears to require that a person seeking to establish honest concurrent use "had a genuine belief that use and adoption of its mark would not be likely to cause confusion, or in some way trade off the goodwill of the earlier registered trade mark".</w:t>
      </w:r>
      <w:r w:rsidRPr="00A94D41">
        <w:rPr>
          <w:rStyle w:val="FootnoteReference"/>
          <w:rFonts w:ascii="Times New Roman" w:hAnsi="Times New Roman"/>
          <w:sz w:val="24"/>
        </w:rPr>
        <w:footnoteReference w:id="64"/>
      </w:r>
      <w:r w:rsidRPr="00A94D41">
        <w:rPr>
          <w:rFonts w:ascii="Times New Roman" w:hAnsi="Times New Roman"/>
        </w:rPr>
        <w:t xml:space="preserve"> But proof of such a belief will not always be sufficient to establish an honest state of mind. No fixed list can be prescribed of the circumstances that can give rise to doubts about whether a person's state of mind was honest. A different example is </w:t>
      </w:r>
      <w:r w:rsidRPr="00A94D41">
        <w:rPr>
          <w:rFonts w:ascii="Times New Roman" w:hAnsi="Times New Roman"/>
          <w:i/>
          <w:iCs/>
        </w:rPr>
        <w:t>In the Matter of an Application by J R Parkington and Coy Ltd</w:t>
      </w:r>
      <w:r w:rsidRPr="00A94D41">
        <w:rPr>
          <w:rFonts w:ascii="Times New Roman" w:hAnsi="Times New Roman"/>
        </w:rPr>
        <w:t>.</w:t>
      </w:r>
      <w:r w:rsidRPr="00A94D41">
        <w:rPr>
          <w:rStyle w:val="FootnoteReference"/>
          <w:rFonts w:ascii="Times New Roman" w:hAnsi="Times New Roman"/>
          <w:sz w:val="24"/>
        </w:rPr>
        <w:footnoteReference w:id="65"/>
      </w:r>
      <w:r w:rsidRPr="00A94D41">
        <w:rPr>
          <w:rFonts w:ascii="Times New Roman" w:hAnsi="Times New Roman"/>
          <w:i/>
          <w:iCs/>
        </w:rPr>
        <w:t xml:space="preserve"> </w:t>
      </w:r>
      <w:r w:rsidRPr="00A94D41">
        <w:rPr>
          <w:rFonts w:ascii="Times New Roman" w:hAnsi="Times New Roman"/>
        </w:rPr>
        <w:t xml:space="preserve">In that case, J R Parkington and Coy Ltd adopted the mark "Del Carmyn" without any purpose "of filching [Frederick Robinson </w:t>
      </w:r>
      <w:proofErr w:type="spellStart"/>
      <w:r w:rsidRPr="00A94D41">
        <w:rPr>
          <w:rFonts w:ascii="Times New Roman" w:hAnsi="Times New Roman"/>
        </w:rPr>
        <w:t>Ltd's</w:t>
      </w:r>
      <w:proofErr w:type="spellEnd"/>
      <w:r w:rsidRPr="00A94D41">
        <w:rPr>
          <w:rFonts w:ascii="Times New Roman" w:hAnsi="Times New Roman"/>
        </w:rPr>
        <w:t>] trade" in Frederick Robinson</w:t>
      </w:r>
      <w:r w:rsidR="001E229C">
        <w:rPr>
          <w:rFonts w:ascii="Times New Roman" w:hAnsi="Times New Roman"/>
        </w:rPr>
        <w:t> </w:t>
      </w:r>
      <w:proofErr w:type="spellStart"/>
      <w:r w:rsidRPr="00A94D41">
        <w:rPr>
          <w:rFonts w:ascii="Times New Roman" w:hAnsi="Times New Roman"/>
        </w:rPr>
        <w:t>Ltd's</w:t>
      </w:r>
      <w:proofErr w:type="spellEnd"/>
      <w:r w:rsidRPr="00A94D41">
        <w:rPr>
          <w:rFonts w:ascii="Times New Roman" w:hAnsi="Times New Roman"/>
        </w:rPr>
        <w:t xml:space="preserve"> competitor product bearing the mark "Carmen". Nevertheless, the Del Carmyn mark was "secretly adopted ... and secretly put ... to commercial use". </w:t>
      </w:r>
      <w:r w:rsidRPr="00A94D41">
        <w:rPr>
          <w:rFonts w:ascii="Times New Roman" w:hAnsi="Times New Roman"/>
        </w:rPr>
        <w:lastRenderedPageBreak/>
        <w:t>Romer J held that J R Parkington and Coy Ltd had "signally failed" to discharge their onus of proving honesty.</w:t>
      </w:r>
    </w:p>
    <w:p w14:paraId="6CAB563B"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In assessing whether a person has proved their honesty, an important factor will be whether they knew of the competing mark. But mere knowledge of the competing mark will not preclude a finding of honesty. For instance, in </w:t>
      </w:r>
      <w:r w:rsidRPr="00A94D41">
        <w:rPr>
          <w:rFonts w:ascii="Times New Roman" w:hAnsi="Times New Roman"/>
          <w:i/>
          <w:iCs/>
        </w:rPr>
        <w:t>McCormick &amp; Co Inc v McCormick</w:t>
      </w:r>
      <w:r w:rsidRPr="00A94D41">
        <w:rPr>
          <w:rFonts w:ascii="Times New Roman" w:hAnsi="Times New Roman"/>
        </w:rPr>
        <w:t>,</w:t>
      </w:r>
      <w:r w:rsidRPr="00A94D41">
        <w:rPr>
          <w:rStyle w:val="FootnoteReference"/>
          <w:rFonts w:ascii="Times New Roman" w:hAnsi="Times New Roman"/>
          <w:sz w:val="24"/>
        </w:rPr>
        <w:footnoteReference w:id="66"/>
      </w:r>
      <w:r w:rsidRPr="00A94D41">
        <w:rPr>
          <w:rFonts w:ascii="Times New Roman" w:hAnsi="Times New Roman"/>
        </w:rPr>
        <w:t xml:space="preserve"> a finding of honesty was made in circumstances in which, at the time of Mrs McCormick's application for registration, she had used her mark while aware of the competing mark but did not believe that any confusion would be caused. </w:t>
      </w:r>
    </w:p>
    <w:p w14:paraId="04180ADA"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A person may have an even stronger case to establish honesty if the person had no knowledge of another's mark at the date of the alleged infringing use of that other mark. The person seeking to prove honesty may have to convince a court that they did not deliberately abstain from searching the Register for fear of what it might reveal, since the use of the Register for inquiry before seeking registration of a mark is its obvious and intended function.</w:t>
      </w:r>
      <w:r w:rsidRPr="00A94D41">
        <w:rPr>
          <w:rStyle w:val="FootnoteReference"/>
          <w:rFonts w:ascii="Times New Roman" w:hAnsi="Times New Roman"/>
          <w:sz w:val="24"/>
        </w:rPr>
        <w:footnoteReference w:id="67"/>
      </w:r>
      <w:r w:rsidRPr="00A94D41">
        <w:rPr>
          <w:rFonts w:ascii="Times New Roman" w:hAnsi="Times New Roman"/>
        </w:rPr>
        <w:t xml:space="preserve"> A careless failure to search the Register will not, by itself, establish a lack of honesty.</w:t>
      </w:r>
      <w:r w:rsidRPr="00A94D41">
        <w:rPr>
          <w:rStyle w:val="FootnoteReference"/>
          <w:rFonts w:ascii="Times New Roman" w:hAnsi="Times New Roman"/>
          <w:sz w:val="24"/>
        </w:rPr>
        <w:footnoteReference w:id="68"/>
      </w:r>
      <w:r w:rsidRPr="00A94D41">
        <w:rPr>
          <w:rFonts w:ascii="Times New Roman" w:hAnsi="Times New Roman"/>
        </w:rPr>
        <w:t xml:space="preserve"> A person might therefore establish that they had honestly overlooked the importance of such an inquiry before using an adopted mark in an otherwise honest manner. Hence, in </w:t>
      </w:r>
      <w:proofErr w:type="spellStart"/>
      <w:r w:rsidRPr="00A94D41">
        <w:rPr>
          <w:rFonts w:ascii="Times New Roman" w:hAnsi="Times New Roman"/>
          <w:i/>
          <w:iCs/>
        </w:rPr>
        <w:t>Flexopack</w:t>
      </w:r>
      <w:proofErr w:type="spellEnd"/>
      <w:r w:rsidRPr="00A94D41">
        <w:rPr>
          <w:rFonts w:ascii="Times New Roman" w:hAnsi="Times New Roman"/>
          <w:i/>
          <w:iCs/>
        </w:rPr>
        <w:t xml:space="preserve"> SA Plastics Industry v </w:t>
      </w:r>
      <w:proofErr w:type="spellStart"/>
      <w:r w:rsidRPr="00A94D41">
        <w:rPr>
          <w:rFonts w:ascii="Times New Roman" w:hAnsi="Times New Roman"/>
          <w:i/>
          <w:iCs/>
        </w:rPr>
        <w:t>Flexopack</w:t>
      </w:r>
      <w:proofErr w:type="spellEnd"/>
      <w:r w:rsidRPr="00A94D41">
        <w:rPr>
          <w:rFonts w:ascii="Times New Roman" w:hAnsi="Times New Roman"/>
          <w:i/>
          <w:iCs/>
        </w:rPr>
        <w:t xml:space="preserve"> Australia Pty Ltd</w:t>
      </w:r>
      <w:r w:rsidRPr="00A94D41">
        <w:rPr>
          <w:rFonts w:ascii="Times New Roman" w:hAnsi="Times New Roman"/>
        </w:rPr>
        <w:t>,</w:t>
      </w:r>
      <w:r w:rsidRPr="00A94D41">
        <w:rPr>
          <w:rStyle w:val="FootnoteReference"/>
          <w:rFonts w:ascii="Times New Roman" w:hAnsi="Times New Roman"/>
          <w:sz w:val="24"/>
        </w:rPr>
        <w:footnoteReference w:id="69"/>
      </w:r>
      <w:r w:rsidRPr="00A94D41">
        <w:rPr>
          <w:rFonts w:ascii="Times New Roman" w:hAnsi="Times New Roman"/>
        </w:rPr>
        <w:t xml:space="preserve"> Beach J rightly said that a subjective lack of knowledge of another's mark "could lead to a situation where one could justify </w:t>
      </w:r>
      <w:proofErr w:type="gramStart"/>
      <w:r w:rsidRPr="00A94D41">
        <w:rPr>
          <w:rFonts w:ascii="Times New Roman" w:hAnsi="Times New Roman"/>
        </w:rPr>
        <w:t>trade mark</w:t>
      </w:r>
      <w:proofErr w:type="gramEnd"/>
      <w:r w:rsidRPr="00A94D41">
        <w:rPr>
          <w:rFonts w:ascii="Times New Roman" w:hAnsi="Times New Roman"/>
        </w:rPr>
        <w:t xml:space="preserve"> use with one's ignorance". As MacKinnon LJ once said in a different context, a person's honesty might be vindicated at the expense of their intelligence.</w:t>
      </w:r>
      <w:r w:rsidRPr="00A94D41">
        <w:rPr>
          <w:rStyle w:val="FootnoteReference"/>
          <w:rFonts w:ascii="Times New Roman" w:hAnsi="Times New Roman"/>
          <w:sz w:val="24"/>
        </w:rPr>
        <w:footnoteReference w:id="70"/>
      </w:r>
    </w:p>
    <w:p w14:paraId="2964F296" w14:textId="77777777" w:rsidR="008C39E8" w:rsidRPr="00A94D41" w:rsidRDefault="008C39E8" w:rsidP="00A94D41">
      <w:pPr>
        <w:pStyle w:val="HeadingL1"/>
        <w:spacing w:after="260" w:line="280" w:lineRule="exact"/>
        <w:ind w:right="0"/>
        <w:jc w:val="both"/>
        <w:rPr>
          <w:rFonts w:ascii="Times New Roman" w:hAnsi="Times New Roman"/>
        </w:rPr>
      </w:pPr>
      <w:r w:rsidRPr="00A94D41">
        <w:rPr>
          <w:rFonts w:ascii="Times New Roman" w:hAnsi="Times New Roman"/>
        </w:rPr>
        <w:t>The approach applied in this case</w:t>
      </w:r>
    </w:p>
    <w:p w14:paraId="20BB3079" w14:textId="77777777" w:rsidR="008C39E8" w:rsidRPr="00A94D41" w:rsidRDefault="008C39E8" w:rsidP="00A94D41">
      <w:pPr>
        <w:pStyle w:val="HeadingL2"/>
        <w:spacing w:after="260" w:line="280" w:lineRule="exact"/>
        <w:ind w:right="0"/>
        <w:jc w:val="both"/>
        <w:rPr>
          <w:rFonts w:ascii="Times New Roman" w:hAnsi="Times New Roman"/>
        </w:rPr>
      </w:pPr>
      <w:r w:rsidRPr="00A94D41">
        <w:rPr>
          <w:rFonts w:ascii="Times New Roman" w:hAnsi="Times New Roman"/>
        </w:rPr>
        <w:t>How the trial was run on the issue of date of potential infringements</w:t>
      </w:r>
    </w:p>
    <w:p w14:paraId="483F4C7A" w14:textId="09CF5F6E"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r>
      <w:proofErr w:type="spellStart"/>
      <w:r w:rsidRPr="00A94D41">
        <w:rPr>
          <w:rFonts w:ascii="Times New Roman" w:hAnsi="Times New Roman"/>
        </w:rPr>
        <w:t>Firstmac's</w:t>
      </w:r>
      <w:proofErr w:type="spellEnd"/>
      <w:r w:rsidRPr="00A94D41">
        <w:rPr>
          <w:rFonts w:ascii="Times New Roman" w:hAnsi="Times New Roman"/>
        </w:rPr>
        <w:t xml:space="preserve"> submissions in this Court focused upon the circumstances in November 2013, the date of first potential infringement, as determining, once and </w:t>
      </w:r>
      <w:r w:rsidRPr="00A94D41">
        <w:rPr>
          <w:rFonts w:ascii="Times New Roman" w:hAnsi="Times New Roman"/>
        </w:rPr>
        <w:lastRenderedPageBreak/>
        <w:t xml:space="preserve">for all potential infringements, whether the defences of honest concurrent use could apply. As explained above, that approach is incorrect. The defences of honest concurrent use, by s 122(1)(f) or </w:t>
      </w:r>
      <w:r w:rsidR="00844A53">
        <w:rPr>
          <w:rFonts w:ascii="Times New Roman" w:hAnsi="Times New Roman"/>
        </w:rPr>
        <w:t xml:space="preserve">s </w:t>
      </w:r>
      <w:r w:rsidRPr="00A94D41">
        <w:rPr>
          <w:rFonts w:ascii="Times New Roman" w:hAnsi="Times New Roman"/>
        </w:rPr>
        <w:t>122(</w:t>
      </w:r>
      <w:proofErr w:type="gramStart"/>
      <w:r w:rsidRPr="00A94D41">
        <w:rPr>
          <w:rFonts w:ascii="Times New Roman" w:hAnsi="Times New Roman"/>
        </w:rPr>
        <w:t>1)(</w:t>
      </w:r>
      <w:proofErr w:type="gramEnd"/>
      <w:r w:rsidRPr="00A94D41">
        <w:rPr>
          <w:rFonts w:ascii="Times New Roman" w:hAnsi="Times New Roman"/>
        </w:rPr>
        <w:t xml:space="preserve">fa) read with s 44(3), are defences to each occasion of alleged potential infringement. They are not collective defences to be assessed once and for all.  </w:t>
      </w:r>
    </w:p>
    <w:p w14:paraId="3F65B8D7"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parties before this Court disputed whether the trial was run on the same, incorrect, all-or-nothing basis. It is not clear, in the absence of the full record of trial, including the pleadings, whether the trial was run on this all-or-nothing basis. Ultimately, however, it is not necessary to decide this issue. Although the trial judge plainly reached conclusions as to multiple different dates of potential infringement, there appears to have been no submission made by the Zip Companies that, if they had failed to prove honesty at the date of first potential infringement in November 2013, then some subsequent event could be sufficient to establish their honesty for the purpose of later potential infringements. As Katzmann and Bromwich JJ added in their joint reasons, "[</w:t>
      </w:r>
      <w:proofErr w:type="spellStart"/>
      <w:r w:rsidRPr="00A94D41">
        <w:rPr>
          <w:rFonts w:ascii="Times New Roman" w:hAnsi="Times New Roman"/>
        </w:rPr>
        <w:t>i</w:t>
      </w:r>
      <w:proofErr w:type="spellEnd"/>
      <w:r w:rsidRPr="00A94D41">
        <w:rPr>
          <w:rFonts w:ascii="Times New Roman" w:hAnsi="Times New Roman"/>
        </w:rPr>
        <w:t xml:space="preserve">]f honest concurrent use cannot be established as at the time of first </w:t>
      </w:r>
      <w:r w:rsidRPr="00A94D41">
        <w:rPr>
          <w:rFonts w:ascii="Times New Roman" w:hAnsi="Times New Roman"/>
          <w:i/>
          <w:iCs/>
        </w:rPr>
        <w:t>use</w:t>
      </w:r>
      <w:r w:rsidRPr="00A94D41">
        <w:rPr>
          <w:rFonts w:ascii="Times New Roman" w:hAnsi="Times New Roman"/>
        </w:rPr>
        <w:t xml:space="preserve">, a ... subsequent state of affairs could not ordinarily </w:t>
      </w:r>
      <w:proofErr w:type="gramStart"/>
      <w:r w:rsidRPr="00A94D41">
        <w:rPr>
          <w:rFonts w:ascii="Times New Roman" w:hAnsi="Times New Roman"/>
        </w:rPr>
        <w:t>assist, and</w:t>
      </w:r>
      <w:proofErr w:type="gramEnd"/>
      <w:r w:rsidRPr="00A94D41">
        <w:rPr>
          <w:rFonts w:ascii="Times New Roman" w:hAnsi="Times New Roman"/>
        </w:rPr>
        <w:t xml:space="preserve"> did not do so in the present case".</w:t>
      </w:r>
      <w:r w:rsidRPr="00A94D41">
        <w:rPr>
          <w:rStyle w:val="FootnoteReference"/>
          <w:rFonts w:ascii="Times New Roman" w:hAnsi="Times New Roman"/>
          <w:sz w:val="24"/>
        </w:rPr>
        <w:footnoteReference w:id="71"/>
      </w:r>
      <w:r w:rsidRPr="00A94D41">
        <w:rPr>
          <w:rFonts w:ascii="Times New Roman" w:hAnsi="Times New Roman"/>
        </w:rPr>
        <w:t xml:space="preserve">    </w:t>
      </w:r>
    </w:p>
    <w:p w14:paraId="3C70E5C0" w14:textId="77777777" w:rsidR="008C39E8" w:rsidRPr="00A94D41" w:rsidRDefault="008C39E8" w:rsidP="00A94D41">
      <w:pPr>
        <w:pStyle w:val="HeadingL2"/>
        <w:spacing w:after="260" w:line="280" w:lineRule="exact"/>
        <w:ind w:right="0"/>
        <w:jc w:val="both"/>
        <w:rPr>
          <w:rFonts w:ascii="Times New Roman" w:hAnsi="Times New Roman"/>
        </w:rPr>
      </w:pPr>
      <w:r w:rsidRPr="00A94D41">
        <w:rPr>
          <w:rFonts w:ascii="Times New Roman" w:hAnsi="Times New Roman"/>
        </w:rPr>
        <w:t>The error in the approach of the trial judge</w:t>
      </w:r>
    </w:p>
    <w:p w14:paraId="522AC1D4"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In an otherwise meticulous judgment, the trial judge's assessment of honesty contained one significant error. The trial judge started the assessment at the wrong point in time. A central part of the trial judge's reasoning to the conclusion that the Zip Companies had acted honestly was that Messrs Diamond and Gray had acted honestly in the first half of 2013, when they were developing their plans for the Zip Companies' marks, unaware of the </w:t>
      </w:r>
      <w:proofErr w:type="spellStart"/>
      <w:r w:rsidRPr="00A94D41">
        <w:rPr>
          <w:rFonts w:ascii="Times New Roman" w:hAnsi="Times New Roman"/>
        </w:rPr>
        <w:t>Firstmac</w:t>
      </w:r>
      <w:proofErr w:type="spellEnd"/>
      <w:r w:rsidRPr="00A94D41">
        <w:rPr>
          <w:rFonts w:ascii="Times New Roman" w:hAnsi="Times New Roman"/>
        </w:rPr>
        <w:t xml:space="preserve"> Mark.</w:t>
      </w:r>
      <w:r w:rsidRPr="00A94D41">
        <w:rPr>
          <w:rStyle w:val="FootnoteReference"/>
          <w:rFonts w:ascii="Times New Roman" w:hAnsi="Times New Roman"/>
          <w:sz w:val="24"/>
        </w:rPr>
        <w:footnoteReference w:id="72"/>
      </w:r>
      <w:r w:rsidRPr="00A94D41">
        <w:rPr>
          <w:rFonts w:ascii="Times New Roman" w:hAnsi="Times New Roman"/>
        </w:rPr>
        <w:t xml:space="preserve"> Other than in two limited respects, her Honour did not further consider the honesty of the Zip Companies at any time from the first use of the Zip Companies' marks as part of trading with customers in November 2013, that being after Messrs Diamond and Gray had received the initial adverse reports and knew of the </w:t>
      </w:r>
      <w:proofErr w:type="spellStart"/>
      <w:r w:rsidRPr="00A94D41">
        <w:rPr>
          <w:rFonts w:ascii="Times New Roman" w:hAnsi="Times New Roman"/>
        </w:rPr>
        <w:t>Firstmac</w:t>
      </w:r>
      <w:proofErr w:type="spellEnd"/>
      <w:r w:rsidRPr="00A94D41">
        <w:rPr>
          <w:rFonts w:ascii="Times New Roman" w:hAnsi="Times New Roman"/>
        </w:rPr>
        <w:t xml:space="preserve"> Mark. One respect was that her Honour accepted the submission of the Zip Companies that "it is artificial to suggest that, when Messrs Diamond and Gray became aware of the [</w:t>
      </w:r>
      <w:proofErr w:type="spellStart"/>
      <w:r w:rsidRPr="00A94D41">
        <w:rPr>
          <w:rFonts w:ascii="Times New Roman" w:hAnsi="Times New Roman"/>
        </w:rPr>
        <w:t>Firstmac</w:t>
      </w:r>
      <w:proofErr w:type="spellEnd"/>
      <w:r w:rsidRPr="00A94D41">
        <w:rPr>
          <w:rFonts w:ascii="Times New Roman" w:hAnsi="Times New Roman"/>
        </w:rPr>
        <w:t xml:space="preserve">] Mark, their conduct which had been honest up to that point suddenly </w:t>
      </w:r>
      <w:r w:rsidRPr="00A94D41">
        <w:rPr>
          <w:rFonts w:ascii="Times New Roman" w:hAnsi="Times New Roman"/>
        </w:rPr>
        <w:lastRenderedPageBreak/>
        <w:t>became dishonest".</w:t>
      </w:r>
      <w:r w:rsidRPr="00A94D41">
        <w:rPr>
          <w:rStyle w:val="FootnoteReference"/>
          <w:rFonts w:ascii="Times New Roman" w:hAnsi="Times New Roman"/>
          <w:sz w:val="24"/>
        </w:rPr>
        <w:footnoteReference w:id="73"/>
      </w:r>
      <w:r w:rsidRPr="00A94D41">
        <w:rPr>
          <w:rFonts w:ascii="Times New Roman" w:hAnsi="Times New Roman"/>
        </w:rPr>
        <w:t xml:space="preserve"> The other respect was that her Honour held that merely applying, over the years, to register the trade mark ZIP did not make the Zip Companies dishonest.</w:t>
      </w:r>
      <w:r w:rsidRPr="00A94D41">
        <w:rPr>
          <w:rStyle w:val="FootnoteReference"/>
          <w:rFonts w:ascii="Times New Roman" w:hAnsi="Times New Roman"/>
          <w:sz w:val="24"/>
        </w:rPr>
        <w:footnoteReference w:id="74"/>
      </w:r>
    </w:p>
    <w:p w14:paraId="4D5ABC01" w14:textId="31EAB8AB"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 xml:space="preserve"> </w:t>
      </w:r>
      <w:r w:rsidRPr="00A94D41">
        <w:rPr>
          <w:rFonts w:ascii="Times New Roman" w:hAnsi="Times New Roman"/>
        </w:rPr>
        <w:tab/>
        <w:t>The error in her Honour's approach was to start the assessment of honesty at a time earlier than the date of first potential infringement and then to ask whether conduct that was proved to be honest at that earlier point had become dishonest at a later point. That approach distorted the onus of proof that the Zip Companies bore</w:t>
      </w:r>
      <w:r w:rsidR="00B85014">
        <w:rPr>
          <w:rFonts w:ascii="Times New Roman" w:hAnsi="Times New Roman"/>
        </w:rPr>
        <w:t>,</w:t>
      </w:r>
      <w:r w:rsidRPr="00A94D41">
        <w:rPr>
          <w:rFonts w:ascii="Times New Roman" w:hAnsi="Times New Roman"/>
        </w:rPr>
        <w:t xml:space="preserve"> which was to prove honesty at the time of potential infringements, beginning from the first potential infringement in November 2013. Although the honest adoption by Messrs Diamond and Gray in June 2013 of the Zip Companies' marks and the honest development of the Zip Companies' marks before that time were relevant matters to an assessment of honesty in November 2013, so too was the knowledge of Mr Diamond by that time of the adverse reports from IP Australia. All of the facts proved about the states of mind of Messrs Diamond and Gray needed to be assessed from the time of first potential infringement in November</w:t>
      </w:r>
      <w:r w:rsidR="00B42537">
        <w:rPr>
          <w:rFonts w:ascii="Times New Roman" w:hAnsi="Times New Roman"/>
        </w:rPr>
        <w:t> </w:t>
      </w:r>
      <w:r w:rsidRPr="00A94D41">
        <w:rPr>
          <w:rFonts w:ascii="Times New Roman" w:hAnsi="Times New Roman"/>
        </w:rPr>
        <w:t xml:space="preserve">2013 to determine whether the Zip Companies had established that, at that time (and subsequently for each further potential infringement), their states of mind (to be attributed to the Zip Companies) were honest by the standards of ordinary, decent people.      </w:t>
      </w:r>
    </w:p>
    <w:p w14:paraId="2CEB51F9" w14:textId="77777777" w:rsidR="008C39E8" w:rsidRPr="00A94D41" w:rsidRDefault="008C39E8" w:rsidP="00A94D41">
      <w:pPr>
        <w:pStyle w:val="HeadingL2"/>
        <w:spacing w:after="260" w:line="280" w:lineRule="exact"/>
        <w:ind w:right="0"/>
        <w:jc w:val="both"/>
        <w:rPr>
          <w:rFonts w:ascii="Times New Roman" w:hAnsi="Times New Roman"/>
        </w:rPr>
      </w:pPr>
      <w:r w:rsidRPr="00A94D41">
        <w:rPr>
          <w:rFonts w:ascii="Times New Roman" w:hAnsi="Times New Roman"/>
        </w:rPr>
        <w:t xml:space="preserve">The approach of Katzmann and Bromwich JJ </w:t>
      </w:r>
    </w:p>
    <w:p w14:paraId="5AB48E9A" w14:textId="5CF73D4D"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joint judgment of Katzmann and Bromwich JJ correctly identified that honesty fell to be assessed at the date of potential infringement and that, in this case, the failure to establish honesty at the date of first potential infringement in November 2013 was fatal to the application of the defences to later potential infringements because no subsequent event could otherwise establish honesty.</w:t>
      </w:r>
      <w:r w:rsidRPr="00A94D41">
        <w:rPr>
          <w:rStyle w:val="FootnoteReference"/>
          <w:rFonts w:ascii="Times New Roman" w:hAnsi="Times New Roman"/>
          <w:sz w:val="24"/>
        </w:rPr>
        <w:footnoteReference w:id="75"/>
      </w:r>
      <w:r w:rsidRPr="00A94D41">
        <w:rPr>
          <w:rFonts w:ascii="Times New Roman" w:hAnsi="Times New Roman"/>
        </w:rPr>
        <w:t xml:space="preserve"> Their Honours also correctly identified the "cornerstone" of, and error in, the trial judge's reasoning, being that the Zip Companies had used the Zip Companies' marks honestly and concurrently with the </w:t>
      </w:r>
      <w:proofErr w:type="spellStart"/>
      <w:r w:rsidRPr="00A94D41">
        <w:rPr>
          <w:rFonts w:ascii="Times New Roman" w:hAnsi="Times New Roman"/>
        </w:rPr>
        <w:t>Firstmac</w:t>
      </w:r>
      <w:proofErr w:type="spellEnd"/>
      <w:r w:rsidRPr="00A94D41">
        <w:rPr>
          <w:rFonts w:ascii="Times New Roman" w:hAnsi="Times New Roman"/>
        </w:rPr>
        <w:t xml:space="preserve"> Mark at the time of adoption of their marks and before they knew of the adverse reports received in </w:t>
      </w:r>
      <w:r w:rsidRPr="00A94D41">
        <w:rPr>
          <w:rFonts w:ascii="Times New Roman" w:hAnsi="Times New Roman"/>
        </w:rPr>
        <w:lastRenderedPageBreak/>
        <w:t>October</w:t>
      </w:r>
      <w:r w:rsidR="00B42537">
        <w:rPr>
          <w:rFonts w:ascii="Times New Roman" w:hAnsi="Times New Roman"/>
        </w:rPr>
        <w:t> </w:t>
      </w:r>
      <w:r w:rsidRPr="00A94D41">
        <w:rPr>
          <w:rFonts w:ascii="Times New Roman" w:hAnsi="Times New Roman"/>
        </w:rPr>
        <w:t>2013.</w:t>
      </w:r>
      <w:r w:rsidRPr="00A94D41">
        <w:rPr>
          <w:rStyle w:val="FootnoteReference"/>
          <w:rFonts w:ascii="Times New Roman" w:hAnsi="Times New Roman"/>
          <w:sz w:val="24"/>
        </w:rPr>
        <w:footnoteReference w:id="76"/>
      </w:r>
      <w:r w:rsidRPr="00A94D41">
        <w:rPr>
          <w:rFonts w:ascii="Times New Roman" w:hAnsi="Times New Roman"/>
        </w:rPr>
        <w:t xml:space="preserve"> Their Honours thus concluded that "[t]he failure to prove honesty at first use infects the findings in relation to subsequent uses as well".</w:t>
      </w:r>
      <w:r w:rsidRPr="00A94D41">
        <w:rPr>
          <w:rStyle w:val="FootnoteReference"/>
          <w:rFonts w:ascii="Times New Roman" w:hAnsi="Times New Roman"/>
          <w:sz w:val="24"/>
        </w:rPr>
        <w:footnoteReference w:id="77"/>
      </w:r>
    </w:p>
    <w:p w14:paraId="5BCF9F48"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In assessing honesty for themselves, the joint judgment rightly noted that the issue, and </w:t>
      </w:r>
      <w:proofErr w:type="spellStart"/>
      <w:r w:rsidRPr="00A94D41">
        <w:rPr>
          <w:rFonts w:ascii="Times New Roman" w:hAnsi="Times New Roman"/>
        </w:rPr>
        <w:t>Firstmac's</w:t>
      </w:r>
      <w:proofErr w:type="spellEnd"/>
      <w:r w:rsidRPr="00A94D41">
        <w:rPr>
          <w:rFonts w:ascii="Times New Roman" w:hAnsi="Times New Roman"/>
        </w:rPr>
        <w:t xml:space="preserve"> case, was not whether the Zip Companies were dishonest but was instead whether the Zip Companies had discharged their onus of positively proving their honesty.</w:t>
      </w:r>
      <w:r w:rsidRPr="00A94D41">
        <w:rPr>
          <w:rStyle w:val="FootnoteReference"/>
          <w:rFonts w:ascii="Times New Roman" w:hAnsi="Times New Roman"/>
          <w:sz w:val="24"/>
        </w:rPr>
        <w:footnoteReference w:id="78"/>
      </w:r>
      <w:r w:rsidRPr="00A94D41">
        <w:rPr>
          <w:rFonts w:ascii="Times New Roman" w:hAnsi="Times New Roman"/>
        </w:rPr>
        <w:t xml:space="preserve"> In this respect, the joint judgment correctly focused upon the findings of the trial judge about what had been proved about Messrs Diamond's and Gray's states of mind, including Mr Diamond's knowledge that the Zip Companies had been refused registration of the Zip Companies' marks.</w:t>
      </w:r>
      <w:r w:rsidRPr="00A94D41">
        <w:rPr>
          <w:rStyle w:val="FootnoteReference"/>
          <w:rFonts w:ascii="Times New Roman" w:hAnsi="Times New Roman"/>
          <w:sz w:val="24"/>
        </w:rPr>
        <w:footnoteReference w:id="79"/>
      </w:r>
      <w:r w:rsidRPr="00A94D41">
        <w:rPr>
          <w:rFonts w:ascii="Times New Roman" w:hAnsi="Times New Roman"/>
        </w:rPr>
        <w:t xml:space="preserve"> The joint judgment correctly referred, by analogy, to passages in reasons of this Court supporting an approach which permitted an inference to be drawn that the Zip Companies were aware of "a material impediment to the legitimate use of [their] marks".</w:t>
      </w:r>
      <w:r w:rsidRPr="00A94D41">
        <w:rPr>
          <w:rStyle w:val="FootnoteReference"/>
          <w:rFonts w:ascii="Times New Roman" w:hAnsi="Times New Roman"/>
          <w:sz w:val="24"/>
        </w:rPr>
        <w:footnoteReference w:id="80"/>
      </w:r>
      <w:r w:rsidRPr="00A94D41">
        <w:rPr>
          <w:rFonts w:ascii="Times New Roman" w:hAnsi="Times New Roman"/>
        </w:rPr>
        <w:t xml:space="preserve"> The passages to which they referred included statements that "actual knowledge ... may be established as a matter of inference from the circumstances"</w:t>
      </w:r>
      <w:r w:rsidRPr="00A94D41">
        <w:rPr>
          <w:rStyle w:val="FootnoteReference"/>
          <w:rFonts w:ascii="Times New Roman" w:hAnsi="Times New Roman"/>
          <w:sz w:val="24"/>
        </w:rPr>
        <w:footnoteReference w:id="81"/>
      </w:r>
      <w:r w:rsidRPr="00A94D41">
        <w:rPr>
          <w:rFonts w:ascii="Times New Roman" w:hAnsi="Times New Roman"/>
        </w:rPr>
        <w:t xml:space="preserve"> and "the existence of the requisite intention is a question of fact and ... in most cases the outcome will depend on an inference to be drawn from primary facts".</w:t>
      </w:r>
      <w:r w:rsidRPr="00A94D41">
        <w:rPr>
          <w:rStyle w:val="FootnoteReference"/>
          <w:rFonts w:ascii="Times New Roman" w:hAnsi="Times New Roman"/>
          <w:sz w:val="24"/>
        </w:rPr>
        <w:footnoteReference w:id="82"/>
      </w:r>
      <w:r w:rsidRPr="00A94D41">
        <w:rPr>
          <w:rFonts w:ascii="Times New Roman" w:hAnsi="Times New Roman"/>
        </w:rPr>
        <w:t xml:space="preserve"> </w:t>
      </w:r>
    </w:p>
    <w:p w14:paraId="471E783B"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 joint judgment reasoned that although knowledge of an earlier registered trade mark is not necessarily fatal to a finding of honesty, a finding of knowledge will ordinarily weigh strongly against a finding of honesty.</w:t>
      </w:r>
      <w:r w:rsidRPr="00A94D41">
        <w:rPr>
          <w:rStyle w:val="FootnoteReference"/>
          <w:rFonts w:ascii="Times New Roman" w:hAnsi="Times New Roman"/>
          <w:sz w:val="24"/>
        </w:rPr>
        <w:footnoteReference w:id="83"/>
      </w:r>
      <w:r w:rsidRPr="00A94D41">
        <w:rPr>
          <w:rFonts w:ascii="Times New Roman" w:hAnsi="Times New Roman"/>
        </w:rPr>
        <w:t xml:space="preserve"> The Zip Companies had not proved their honesty in circumstances in which they were aware of the likelihood of a material impediment to the legitimate use of the Zip </w:t>
      </w:r>
      <w:r w:rsidRPr="00A94D41">
        <w:rPr>
          <w:rFonts w:ascii="Times New Roman" w:hAnsi="Times New Roman"/>
        </w:rPr>
        <w:lastRenderedPageBreak/>
        <w:t>Companies' marks and they had chosen not to engage with the adverse reports.</w:t>
      </w:r>
      <w:r w:rsidRPr="00A94D41">
        <w:rPr>
          <w:rStyle w:val="FootnoteReference"/>
          <w:rFonts w:ascii="Times New Roman" w:hAnsi="Times New Roman"/>
          <w:sz w:val="24"/>
        </w:rPr>
        <w:footnoteReference w:id="84"/>
      </w:r>
      <w:r w:rsidRPr="00A94D41">
        <w:rPr>
          <w:rFonts w:ascii="Times New Roman" w:hAnsi="Times New Roman"/>
        </w:rPr>
        <w:t xml:space="preserve"> That reasoning was correct. Unlike the finding in </w:t>
      </w:r>
      <w:r w:rsidRPr="00A94D41">
        <w:rPr>
          <w:rFonts w:ascii="Times New Roman" w:hAnsi="Times New Roman"/>
          <w:i/>
          <w:iCs/>
        </w:rPr>
        <w:t>McCormick &amp; Co Inc v McCormick</w:t>
      </w:r>
      <w:r w:rsidRPr="00A94D41">
        <w:rPr>
          <w:rFonts w:ascii="Times New Roman" w:hAnsi="Times New Roman"/>
        </w:rPr>
        <w:t>,</w:t>
      </w:r>
      <w:r w:rsidRPr="00A94D41">
        <w:rPr>
          <w:rStyle w:val="FootnoteReference"/>
          <w:rFonts w:ascii="Times New Roman" w:hAnsi="Times New Roman"/>
          <w:sz w:val="24"/>
        </w:rPr>
        <w:footnoteReference w:id="85"/>
      </w:r>
      <w:r w:rsidRPr="00A94D41">
        <w:rPr>
          <w:rFonts w:ascii="Times New Roman" w:hAnsi="Times New Roman"/>
        </w:rPr>
        <w:t xml:space="preserve"> the Zip Companies did not lead evidence sufficient for a finding that, despite knowing of a material impediment to the legitimate use of the Zip Companies' marks, in November 2013 (or subsequently for later potential infringements) Mr Diamond nevertheless considered that consumers would experience no confusion between the Zip Companies' marks and the </w:t>
      </w:r>
      <w:proofErr w:type="spellStart"/>
      <w:r w:rsidRPr="00A94D41">
        <w:rPr>
          <w:rFonts w:ascii="Times New Roman" w:hAnsi="Times New Roman"/>
        </w:rPr>
        <w:t>Firstmac</w:t>
      </w:r>
      <w:proofErr w:type="spellEnd"/>
      <w:r w:rsidRPr="00A94D41">
        <w:rPr>
          <w:rFonts w:ascii="Times New Roman" w:hAnsi="Times New Roman"/>
        </w:rPr>
        <w:t xml:space="preserve"> Mark which might </w:t>
      </w:r>
      <w:proofErr w:type="spellStart"/>
      <w:r w:rsidRPr="00A94D41">
        <w:rPr>
          <w:rFonts w:ascii="Times New Roman" w:hAnsi="Times New Roman"/>
        </w:rPr>
        <w:t>enure</w:t>
      </w:r>
      <w:proofErr w:type="spellEnd"/>
      <w:r w:rsidRPr="00A94D41">
        <w:rPr>
          <w:rFonts w:ascii="Times New Roman" w:hAnsi="Times New Roman"/>
        </w:rPr>
        <w:t xml:space="preserve"> to the benefit of the Zip Companies. Nor did the Zip Companies lead evidence sufficient for a finding that although Mr Diamond had not turned his mind to these matters, he had not been reckless in his failure to do so. These gaps in the evidentiary record and findings precluded a conclusion that the Zip Companies had proved their honesty.      </w:t>
      </w:r>
    </w:p>
    <w:p w14:paraId="76F73890" w14:textId="77777777" w:rsidR="008C39E8" w:rsidRPr="00A94D41" w:rsidRDefault="008C39E8" w:rsidP="00A94D41">
      <w:pPr>
        <w:pStyle w:val="HeadingL2"/>
        <w:spacing w:after="260" w:line="280" w:lineRule="exact"/>
        <w:ind w:right="0"/>
        <w:jc w:val="both"/>
        <w:rPr>
          <w:rFonts w:ascii="Times New Roman" w:hAnsi="Times New Roman"/>
        </w:rPr>
      </w:pPr>
      <w:r w:rsidRPr="00A94D41">
        <w:rPr>
          <w:rFonts w:ascii="Times New Roman" w:hAnsi="Times New Roman"/>
        </w:rPr>
        <w:t>Some matters of caution</w:t>
      </w:r>
    </w:p>
    <w:p w14:paraId="0541D0F2" w14:textId="6CF8E578"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There are, however, some passages in the reasons of Katzmann and Bromwich JJ that should be approached with caution. For instance, their Honours said that "[t]he necessary evaluative inquiry is objective, but may be informed by subjective considerations".</w:t>
      </w:r>
      <w:r w:rsidRPr="00A94D41">
        <w:rPr>
          <w:rStyle w:val="FootnoteReference"/>
          <w:rFonts w:ascii="Times New Roman" w:hAnsi="Times New Roman"/>
          <w:sz w:val="24"/>
        </w:rPr>
        <w:footnoteReference w:id="86"/>
      </w:r>
      <w:r w:rsidRPr="00A94D41">
        <w:rPr>
          <w:rFonts w:ascii="Times New Roman" w:hAnsi="Times New Roman"/>
        </w:rPr>
        <w:t xml:space="preserve"> An objective approach to matters involving intention or purpose generally describes one that is abstracted from a particular person, such as by reference to the intention or purpose of a reasonable person in the position of the relevant party.</w:t>
      </w:r>
      <w:r w:rsidRPr="00A94D41">
        <w:rPr>
          <w:rStyle w:val="FootnoteReference"/>
          <w:rFonts w:ascii="Times New Roman" w:hAnsi="Times New Roman"/>
          <w:sz w:val="24"/>
        </w:rPr>
        <w:footnoteReference w:id="87"/>
      </w:r>
      <w:r w:rsidRPr="00A94D41">
        <w:rPr>
          <w:rFonts w:ascii="Times New Roman" w:hAnsi="Times New Roman"/>
        </w:rPr>
        <w:t xml:space="preserve"> That would be an erroneous approach to honesty in s</w:t>
      </w:r>
      <w:r w:rsidR="00631181">
        <w:rPr>
          <w:rFonts w:ascii="Times New Roman" w:hAnsi="Times New Roman"/>
        </w:rPr>
        <w:t> </w:t>
      </w:r>
      <w:r w:rsidRPr="00A94D41">
        <w:rPr>
          <w:rFonts w:ascii="Times New Roman" w:hAnsi="Times New Roman"/>
        </w:rPr>
        <w:t xml:space="preserve">44(3)(a), which is concerned with the state of mind of the relevant party. But, read as a whole and </w:t>
      </w:r>
      <w:proofErr w:type="gramStart"/>
      <w:r w:rsidRPr="00A94D41">
        <w:rPr>
          <w:rFonts w:ascii="Times New Roman" w:hAnsi="Times New Roman"/>
        </w:rPr>
        <w:t>in light of</w:t>
      </w:r>
      <w:proofErr w:type="gramEnd"/>
      <w:r w:rsidRPr="00A94D41">
        <w:rPr>
          <w:rFonts w:ascii="Times New Roman" w:hAnsi="Times New Roman"/>
        </w:rPr>
        <w:t xml:space="preserve"> the focus by Katzmann and Bromwich JJ upon the views of Messrs Diamond and Gray themselves, this does not seem to be what was meant by the joint judgment.</w:t>
      </w:r>
    </w:p>
    <w:p w14:paraId="48F9854B"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One possible, and correct, understanding of what they meant by the inquiry being "objective" is that honesty is assessed from the subjective state of mind of a person by reference to the objective standard of ordinary, decent people. Another possibility is that what their Honours meant was to describe the attribution of the state of mind of Mr Diamond to the Zip Companies. Thus, their Honours elsewhere referred to the Zip Companies, through Mr Diamond, being "fixed with" </w:t>
      </w:r>
      <w:r w:rsidRPr="00A94D41">
        <w:rPr>
          <w:rFonts w:ascii="Times New Roman" w:hAnsi="Times New Roman"/>
        </w:rPr>
        <w:lastRenderedPageBreak/>
        <w:t xml:space="preserve">knowledge of the refusal of registration of the Zip Companies' marks by IP Australia because the marks were considered </w:t>
      </w:r>
      <w:proofErr w:type="spellStart"/>
      <w:r w:rsidRPr="00A94D41">
        <w:rPr>
          <w:rFonts w:ascii="Times New Roman" w:hAnsi="Times New Roman"/>
        </w:rPr>
        <w:t>to</w:t>
      </w:r>
      <w:proofErr w:type="spellEnd"/>
      <w:r w:rsidRPr="00A94D41">
        <w:rPr>
          <w:rFonts w:ascii="Times New Roman" w:hAnsi="Times New Roman"/>
        </w:rPr>
        <w:t xml:space="preserve"> closely resemble the </w:t>
      </w:r>
      <w:proofErr w:type="spellStart"/>
      <w:r w:rsidRPr="00A94D41">
        <w:rPr>
          <w:rFonts w:ascii="Times New Roman" w:hAnsi="Times New Roman"/>
        </w:rPr>
        <w:t>Firstmac</w:t>
      </w:r>
      <w:proofErr w:type="spellEnd"/>
      <w:r w:rsidRPr="00A94D41">
        <w:rPr>
          <w:rFonts w:ascii="Times New Roman" w:hAnsi="Times New Roman"/>
        </w:rPr>
        <w:t xml:space="preserve"> Mark.</w:t>
      </w:r>
      <w:r w:rsidRPr="00A94D41">
        <w:rPr>
          <w:rStyle w:val="FootnoteReference"/>
          <w:rFonts w:ascii="Times New Roman" w:hAnsi="Times New Roman"/>
          <w:sz w:val="24"/>
        </w:rPr>
        <w:footnoteReference w:id="88"/>
      </w:r>
      <w:r w:rsidRPr="00A94D41">
        <w:rPr>
          <w:rFonts w:ascii="Times New Roman" w:hAnsi="Times New Roman"/>
        </w:rPr>
        <w:t xml:space="preserve">   </w:t>
      </w:r>
    </w:p>
    <w:p w14:paraId="277B5C9F" w14:textId="77777777" w:rsidR="008C39E8" w:rsidRPr="00A94D41" w:rsidRDefault="008C39E8" w:rsidP="00A94D41">
      <w:pPr>
        <w:pStyle w:val="FixListStyle"/>
        <w:spacing w:after="260" w:line="280" w:lineRule="exact"/>
        <w:ind w:right="0"/>
        <w:jc w:val="both"/>
        <w:rPr>
          <w:rFonts w:ascii="Times New Roman" w:hAnsi="Times New Roman"/>
        </w:rPr>
      </w:pPr>
      <w:r w:rsidRPr="00A94D41">
        <w:rPr>
          <w:rFonts w:ascii="Times New Roman" w:hAnsi="Times New Roman"/>
        </w:rPr>
        <w:tab/>
        <w:t xml:space="preserve">The approach of </w:t>
      </w:r>
      <w:proofErr w:type="spellStart"/>
      <w:r w:rsidRPr="00A94D41">
        <w:rPr>
          <w:rFonts w:ascii="Times New Roman" w:hAnsi="Times New Roman"/>
        </w:rPr>
        <w:t>Perram</w:t>
      </w:r>
      <w:proofErr w:type="spellEnd"/>
      <w:r w:rsidRPr="00A94D41">
        <w:rPr>
          <w:rFonts w:ascii="Times New Roman" w:hAnsi="Times New Roman"/>
        </w:rPr>
        <w:t xml:space="preserve"> J should also be approached with caution in one respect. His Honour correctly said, when describing the issue of a person's state of mind, that "the concept of honest use is in terms of a subjective inquiry". But his Honour also added that the inquiry into honesty "has an objective element" such that conduct will not be honest if "the allegedly infringing party does not take steps that an honest and reasonable person would take to ascertain its ability to use the trade mark and has in effect taken a risk".</w:t>
      </w:r>
      <w:r w:rsidRPr="00A94D41">
        <w:rPr>
          <w:rStyle w:val="FootnoteReference"/>
          <w:rFonts w:ascii="Times New Roman" w:hAnsi="Times New Roman"/>
          <w:sz w:val="24"/>
        </w:rPr>
        <w:footnoteReference w:id="89"/>
      </w:r>
      <w:r w:rsidRPr="00A94D41">
        <w:rPr>
          <w:rFonts w:ascii="Times New Roman" w:hAnsi="Times New Roman"/>
        </w:rPr>
        <w:t xml:space="preserve"> That addition, if read literally and by itself, would incorrectly substitute carelessness for dishonesty. </w:t>
      </w:r>
    </w:p>
    <w:p w14:paraId="429D1973" w14:textId="77777777" w:rsidR="008C39E8" w:rsidRPr="00A94D41" w:rsidRDefault="008C39E8" w:rsidP="00A94D41">
      <w:pPr>
        <w:pStyle w:val="HeadingL1"/>
        <w:spacing w:after="260" w:line="280" w:lineRule="exact"/>
        <w:ind w:right="0"/>
        <w:jc w:val="both"/>
        <w:rPr>
          <w:rFonts w:ascii="Times New Roman" w:hAnsi="Times New Roman"/>
        </w:rPr>
      </w:pPr>
      <w:r w:rsidRPr="00A94D41">
        <w:rPr>
          <w:rFonts w:ascii="Times New Roman" w:hAnsi="Times New Roman"/>
        </w:rPr>
        <w:t>Conclusion</w:t>
      </w:r>
    </w:p>
    <w:p w14:paraId="33763A52" w14:textId="1DA3B2ED" w:rsidR="008C39E8" w:rsidRPr="00760620" w:rsidRDefault="008C39E8" w:rsidP="00760620">
      <w:pPr>
        <w:pStyle w:val="FixListStyle"/>
        <w:spacing w:after="260" w:line="280" w:lineRule="exact"/>
        <w:ind w:right="0"/>
        <w:jc w:val="both"/>
        <w:rPr>
          <w:rFonts w:ascii="Times New Roman" w:hAnsi="Times New Roman"/>
        </w:rPr>
      </w:pPr>
      <w:r w:rsidRPr="00A94D41">
        <w:rPr>
          <w:rFonts w:ascii="Times New Roman" w:hAnsi="Times New Roman"/>
        </w:rPr>
        <w:tab/>
        <w:t xml:space="preserve">The appeal must be dismissed with costs.  </w:t>
      </w:r>
    </w:p>
    <w:sectPr w:rsidR="008C39E8" w:rsidRPr="00760620" w:rsidSect="00F35A97">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A714" w14:textId="77777777" w:rsidR="00C347EC" w:rsidRDefault="00C347EC">
      <w:pPr>
        <w:spacing w:line="240" w:lineRule="auto"/>
      </w:pPr>
      <w:r>
        <w:separator/>
      </w:r>
    </w:p>
  </w:endnote>
  <w:endnote w:type="continuationSeparator" w:id="0">
    <w:p w14:paraId="41E8AE22" w14:textId="77777777" w:rsidR="00C347EC" w:rsidRDefault="00C347EC">
      <w:pPr>
        <w:spacing w:line="240" w:lineRule="auto"/>
      </w:pPr>
      <w:r>
        <w:continuationSeparator/>
      </w:r>
    </w:p>
  </w:endnote>
  <w:endnote w:type="continuationNotice" w:id="1">
    <w:p w14:paraId="76CAF907" w14:textId="77777777" w:rsidR="00C347EC" w:rsidRDefault="00C347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049A" w14:textId="77777777" w:rsidR="00F35A97" w:rsidRDefault="00F35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87D1" w14:textId="77777777" w:rsidR="00F35A97" w:rsidRDefault="00F35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E392" w14:textId="77777777" w:rsidR="00F35A97" w:rsidRDefault="00F35A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52BA" w14:textId="77777777" w:rsidR="00F35A97" w:rsidRDefault="00F35A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2353" w14:textId="77777777" w:rsidR="00F35A97" w:rsidRDefault="00F35A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A142" w14:textId="77777777" w:rsidR="00F35A97" w:rsidRDefault="00F35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A246" w14:textId="77777777" w:rsidR="00C347EC" w:rsidRPr="00A94D41" w:rsidRDefault="00C347EC" w:rsidP="00A94D41">
      <w:pPr>
        <w:pStyle w:val="Footer"/>
        <w:spacing w:before="120" w:after="20"/>
        <w:ind w:right="0"/>
        <w:rPr>
          <w:rFonts w:ascii="Times New Roman" w:hAnsi="Times New Roman"/>
        </w:rPr>
      </w:pPr>
      <w:r>
        <w:continuationSeparator/>
      </w:r>
    </w:p>
  </w:footnote>
  <w:footnote w:type="continuationSeparator" w:id="0">
    <w:p w14:paraId="7E22D398" w14:textId="77777777" w:rsidR="00C347EC" w:rsidRPr="00A94D41" w:rsidRDefault="00C347EC" w:rsidP="00A94D41">
      <w:pPr>
        <w:pStyle w:val="Footer"/>
        <w:spacing w:before="120" w:after="20"/>
        <w:ind w:right="0"/>
        <w:rPr>
          <w:rFonts w:ascii="Times New Roman" w:hAnsi="Times New Roman"/>
        </w:rPr>
      </w:pPr>
      <w:r w:rsidRPr="00A94D41">
        <w:rPr>
          <w:rFonts w:ascii="Times New Roman" w:hAnsi="Times New Roman"/>
        </w:rPr>
        <w:continuationSeparator/>
      </w:r>
    </w:p>
  </w:footnote>
  <w:footnote w:type="continuationNotice" w:id="1">
    <w:p w14:paraId="70A2CF8D" w14:textId="77777777" w:rsidR="00C347EC" w:rsidRPr="00A94D41" w:rsidRDefault="00C347EC">
      <w:pPr>
        <w:jc w:val="right"/>
        <w:rPr>
          <w:rFonts w:ascii="Times Roman" w:hAnsi="Times Roman"/>
          <w:sz w:val="24"/>
        </w:rPr>
      </w:pPr>
    </w:p>
  </w:footnote>
  <w:footnote w:id="2">
    <w:p w14:paraId="5E6D8501"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Trade Marks Act</w:t>
      </w:r>
      <w:r w:rsidRPr="00A94D41">
        <w:rPr>
          <w:rFonts w:ascii="Times New Roman" w:hAnsi="Times New Roman"/>
          <w:sz w:val="24"/>
        </w:rPr>
        <w:t xml:space="preserve">, s 12. </w:t>
      </w:r>
    </w:p>
  </w:footnote>
  <w:footnote w:id="3">
    <w:p w14:paraId="2A946B34"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No issue arises as to s 44(4) of the </w:t>
      </w:r>
      <w:r w:rsidRPr="00A94D41">
        <w:rPr>
          <w:rFonts w:ascii="Times New Roman" w:hAnsi="Times New Roman"/>
          <w:i/>
          <w:iCs/>
          <w:sz w:val="24"/>
        </w:rPr>
        <w:t>Trade Marks Act</w:t>
      </w:r>
      <w:r w:rsidRPr="00A94D41">
        <w:rPr>
          <w:rFonts w:ascii="Times New Roman" w:hAnsi="Times New Roman"/>
          <w:sz w:val="24"/>
        </w:rPr>
        <w:t xml:space="preserve">, where the Registrar may not reject an application that satisfies the conditions of s 44(3) in particular circumstances. </w:t>
      </w:r>
    </w:p>
  </w:footnote>
  <w:footnote w:id="4">
    <w:p w14:paraId="1AE17CB0"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Zip Co Ltd. </w:t>
      </w:r>
    </w:p>
  </w:footnote>
  <w:footnote w:id="5">
    <w:p w14:paraId="57793AC3"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A subsidiary of Zip Co, initially Zipmoney Pty Ltd and renamed Zipmoney Payments Pty Ltd. </w:t>
      </w:r>
    </w:p>
  </w:footnote>
  <w:footnote w:id="6">
    <w:p w14:paraId="60D027F9"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Firstmac Ltd v Zipmoney Payments Pty Ltd</w:t>
      </w:r>
      <w:r w:rsidRPr="00A94D41">
        <w:rPr>
          <w:rFonts w:ascii="Times New Roman" w:hAnsi="Times New Roman"/>
          <w:sz w:val="24"/>
        </w:rPr>
        <w:t xml:space="preserve"> (2018) 147 IPR 59 at 62 [24].</w:t>
      </w:r>
    </w:p>
  </w:footnote>
  <w:footnote w:id="7">
    <w:p w14:paraId="2C9A7332"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[2023] FCA 540 at [271].</w:t>
      </w:r>
    </w:p>
  </w:footnote>
  <w:footnote w:id="8">
    <w:p w14:paraId="3C4202AE"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Trade Marks Act</w:t>
      </w:r>
      <w:r w:rsidRPr="00A94D41">
        <w:rPr>
          <w:rFonts w:ascii="Times New Roman" w:hAnsi="Times New Roman"/>
          <w:sz w:val="24"/>
        </w:rPr>
        <w:t xml:space="preserve">, s 100(1)(c). See </w:t>
      </w:r>
      <w:r w:rsidRPr="00A94D41">
        <w:rPr>
          <w:rFonts w:ascii="Times New Roman" w:hAnsi="Times New Roman"/>
          <w:i/>
          <w:iCs/>
          <w:sz w:val="24"/>
        </w:rPr>
        <w:t>McD Asia Pacific LLC v Hungry Jack</w:t>
      </w:r>
      <w:r w:rsidRPr="00A94D41">
        <w:rPr>
          <w:rFonts w:ascii="Times New Roman" w:hAnsi="Times New Roman"/>
          <w:i/>
          <w:sz w:val="24"/>
        </w:rPr>
        <w:t>'</w:t>
      </w:r>
      <w:r w:rsidRPr="00A94D41">
        <w:rPr>
          <w:rFonts w:ascii="Times New Roman" w:hAnsi="Times New Roman"/>
          <w:i/>
          <w:iCs/>
          <w:sz w:val="24"/>
        </w:rPr>
        <w:t xml:space="preserve">s Pty Ltd </w:t>
      </w:r>
      <w:r w:rsidRPr="00A94D41">
        <w:rPr>
          <w:rFonts w:ascii="Times New Roman" w:hAnsi="Times New Roman"/>
          <w:sz w:val="24"/>
        </w:rPr>
        <w:t xml:space="preserve">(2023) 175 IPR 397 at 429-430 [155]. </w:t>
      </w:r>
    </w:p>
  </w:footnote>
  <w:footnote w:id="9">
    <w:p w14:paraId="4B6DABEC"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[2023] FCA 540 at [19]-[32], [313(1)], [318], [324]-[334], [349], [365].</w:t>
      </w:r>
    </w:p>
  </w:footnote>
  <w:footnote w:id="10">
    <w:p w14:paraId="496946FD"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 xml:space="preserve">[2023] FCA 540 at [5(3)], [378], [395]. </w:t>
      </w:r>
    </w:p>
  </w:footnote>
  <w:footnote w:id="11">
    <w:p w14:paraId="66D531F9"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 xml:space="preserve">(2025) 184 IPR 458 at 479 [56]. </w:t>
      </w:r>
    </w:p>
  </w:footnote>
  <w:footnote w:id="12">
    <w:p w14:paraId="1BEB0409"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479 [59].</w:t>
      </w:r>
    </w:p>
  </w:footnote>
  <w:footnote w:id="13">
    <w:p w14:paraId="22069A4C"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482 [72], 483 [74].</w:t>
      </w:r>
    </w:p>
  </w:footnote>
  <w:footnote w:id="14">
    <w:p w14:paraId="725A24F5"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485-486 [86]-[89].</w:t>
      </w:r>
    </w:p>
  </w:footnote>
  <w:footnote w:id="15">
    <w:p w14:paraId="0748B28F" w14:textId="77777777" w:rsidR="008C39E8" w:rsidRPr="00A94D41" w:rsidRDefault="008C39E8" w:rsidP="00A94D41">
      <w:pPr>
        <w:pStyle w:val="FootnoteText"/>
        <w:spacing w:line="280" w:lineRule="exact"/>
        <w:ind w:right="0"/>
        <w:jc w:val="both"/>
        <w:rPr>
          <w:rFonts w:ascii="Times New Roman" w:hAnsi="Times New Roman"/>
          <w:i/>
          <w:iCs/>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 xml:space="preserve">(2025) 184 IPR 458 at 491 [109(2)], 494-495 [120]-[122], 503-504 [139]. </w:t>
      </w:r>
    </w:p>
  </w:footnote>
  <w:footnote w:id="16">
    <w:p w14:paraId="0AF6CCA1"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504-505 [140]-[146].</w:t>
      </w:r>
    </w:p>
  </w:footnote>
  <w:footnote w:id="17">
    <w:p w14:paraId="3914E433"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sz w:val="24"/>
        </w:rPr>
        <w:t xml:space="preserve">Firstmac Ltd v Zip Co Ltd </w:t>
      </w:r>
      <w:r w:rsidRPr="00A94D41">
        <w:rPr>
          <w:rFonts w:ascii="Times New Roman" w:hAnsi="Times New Roman"/>
          <w:sz w:val="24"/>
        </w:rPr>
        <w:t>(2025) 184 IPR 458 at 511-512 [168]-[171], 513 [181]-[182].</w:t>
      </w:r>
    </w:p>
  </w:footnote>
  <w:footnote w:id="18">
    <w:p w14:paraId="71835CB4"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[2026] HCA 5.</w:t>
      </w:r>
    </w:p>
  </w:footnote>
  <w:footnote w:id="19">
    <w:p w14:paraId="57885FF9"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sz w:val="24"/>
        </w:rPr>
        <w:t>Taylor v Killer Queen LLC</w:t>
      </w:r>
      <w:r w:rsidRPr="00A94D41">
        <w:rPr>
          <w:rFonts w:ascii="Times New Roman" w:hAnsi="Times New Roman"/>
          <w:i/>
          <w:iCs/>
          <w:sz w:val="24"/>
        </w:rPr>
        <w:t xml:space="preserve"> </w:t>
      </w:r>
      <w:r w:rsidRPr="00A94D41">
        <w:rPr>
          <w:rFonts w:ascii="Times New Roman" w:hAnsi="Times New Roman"/>
          <w:sz w:val="24"/>
        </w:rPr>
        <w:t>[2026] HCA 5 at [81], [85], [87], [94], [133]-[134], [206], [218], [241].</w:t>
      </w:r>
    </w:p>
  </w:footnote>
  <w:footnote w:id="20">
    <w:p w14:paraId="25D6B398"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[1972] 1 WLR 729 at 742-743; [1972] 2 All ER 507 at 518-519. See also Gardiner, "Consumer Interest in Trade Mark Protection" (1973) 36 </w:t>
      </w:r>
      <w:r w:rsidRPr="00A94D41">
        <w:rPr>
          <w:rFonts w:ascii="Times New Roman" w:hAnsi="Times New Roman"/>
          <w:i/>
          <w:iCs/>
          <w:sz w:val="24"/>
        </w:rPr>
        <w:t xml:space="preserve">Modern Law Review </w:t>
      </w:r>
      <w:r w:rsidRPr="00A94D41">
        <w:rPr>
          <w:rFonts w:ascii="Times New Roman" w:hAnsi="Times New Roman"/>
          <w:sz w:val="24"/>
        </w:rPr>
        <w:t>300 at 300-301.</w:t>
      </w:r>
    </w:p>
  </w:footnote>
  <w:footnote w:id="21">
    <w:p w14:paraId="38B4836B"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sz w:val="24"/>
        </w:rPr>
        <w:t>General Electric Co v General Electric Co Ltd</w:t>
      </w:r>
      <w:r w:rsidRPr="00A94D41">
        <w:rPr>
          <w:rFonts w:ascii="Times New Roman" w:hAnsi="Times New Roman"/>
          <w:i/>
          <w:iCs/>
          <w:sz w:val="24"/>
        </w:rPr>
        <w:t xml:space="preserve"> </w:t>
      </w:r>
      <w:r w:rsidRPr="00A94D41">
        <w:rPr>
          <w:rFonts w:ascii="Times New Roman" w:hAnsi="Times New Roman"/>
          <w:sz w:val="24"/>
        </w:rPr>
        <w:t>[1972] 1 WLR 729 at 743; [1972] 2 All ER 507 at 519.</w:t>
      </w:r>
    </w:p>
  </w:footnote>
  <w:footnote w:id="22">
    <w:p w14:paraId="0022785E" w14:textId="5038F4E0"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Trade Marks Registration Act 1875 </w:t>
      </w:r>
      <w:r w:rsidRPr="00A94D41">
        <w:rPr>
          <w:rFonts w:ascii="Times New Roman" w:hAnsi="Times New Roman"/>
          <w:sz w:val="24"/>
        </w:rPr>
        <w:t xml:space="preserve">(38 &amp; 39 Vict c 91), s 6. See </w:t>
      </w:r>
      <w:r w:rsidRPr="00A94D41">
        <w:rPr>
          <w:rFonts w:ascii="Times New Roman" w:hAnsi="Times New Roman"/>
          <w:i/>
          <w:sz w:val="24"/>
        </w:rPr>
        <w:t>General Electric</w:t>
      </w:r>
      <w:r w:rsidR="009A0210">
        <w:rPr>
          <w:rFonts w:ascii="Times New Roman" w:hAnsi="Times New Roman"/>
          <w:i/>
          <w:sz w:val="24"/>
        </w:rPr>
        <w:t> </w:t>
      </w:r>
      <w:r w:rsidRPr="00A94D41">
        <w:rPr>
          <w:rFonts w:ascii="Times New Roman" w:hAnsi="Times New Roman"/>
          <w:i/>
          <w:sz w:val="24"/>
        </w:rPr>
        <w:t>Co v General Electric Co Ltd</w:t>
      </w:r>
      <w:r w:rsidRPr="00A94D41">
        <w:rPr>
          <w:rFonts w:ascii="Times New Roman" w:hAnsi="Times New Roman"/>
          <w:i/>
          <w:iCs/>
          <w:sz w:val="24"/>
        </w:rPr>
        <w:t xml:space="preserve"> </w:t>
      </w:r>
      <w:r w:rsidRPr="00A94D41">
        <w:rPr>
          <w:rFonts w:ascii="Times New Roman" w:hAnsi="Times New Roman"/>
          <w:sz w:val="24"/>
        </w:rPr>
        <w:t>[1972] 1 WLR 729 at 745-746, 748; [1972] 2 All ER 507 at 521-524.</w:t>
      </w:r>
    </w:p>
  </w:footnote>
  <w:footnote w:id="23">
    <w:p w14:paraId="45704F1E" w14:textId="74843914" w:rsidR="008C39E8" w:rsidRPr="00A94D41" w:rsidRDefault="008C39E8" w:rsidP="00A94D41">
      <w:pPr>
        <w:pStyle w:val="FootnoteText"/>
        <w:spacing w:line="280" w:lineRule="exact"/>
        <w:ind w:right="0"/>
        <w:jc w:val="both"/>
        <w:rPr>
          <w:rFonts w:ascii="Times New Roman" w:hAnsi="Times New Roman"/>
          <w:i/>
          <w:iCs/>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Trade Marks Act 1905</w:t>
      </w:r>
      <w:r w:rsidRPr="00A94D41">
        <w:rPr>
          <w:rFonts w:ascii="Times New Roman" w:hAnsi="Times New Roman"/>
          <w:i/>
          <w:sz w:val="24"/>
        </w:rPr>
        <w:t xml:space="preserve"> </w:t>
      </w:r>
      <w:r w:rsidRPr="00A94D41">
        <w:rPr>
          <w:rFonts w:ascii="Times New Roman" w:hAnsi="Times New Roman"/>
          <w:sz w:val="24"/>
        </w:rPr>
        <w:t xml:space="preserve">(5 Edw VII c 15), ss 19-21; </w:t>
      </w:r>
      <w:r w:rsidRPr="00A94D41">
        <w:rPr>
          <w:rFonts w:ascii="Times New Roman" w:hAnsi="Times New Roman"/>
          <w:i/>
          <w:sz w:val="24"/>
        </w:rPr>
        <w:t xml:space="preserve">Trade Marks Act 1905 </w:t>
      </w:r>
      <w:r w:rsidRPr="00A94D41">
        <w:rPr>
          <w:rFonts w:ascii="Times New Roman" w:hAnsi="Times New Roman"/>
          <w:sz w:val="24"/>
        </w:rPr>
        <w:t>(Cth), s</w:t>
      </w:r>
      <w:r w:rsidR="009A0210">
        <w:rPr>
          <w:rFonts w:ascii="Times New Roman" w:hAnsi="Times New Roman"/>
          <w:sz w:val="24"/>
        </w:rPr>
        <w:t> </w:t>
      </w:r>
      <w:r w:rsidRPr="00A94D41">
        <w:rPr>
          <w:rFonts w:ascii="Times New Roman" w:hAnsi="Times New Roman"/>
          <w:sz w:val="24"/>
        </w:rPr>
        <w:t>28</w:t>
      </w:r>
      <w:r w:rsidRPr="00A94D41">
        <w:rPr>
          <w:rFonts w:ascii="Times New Roman" w:hAnsi="Times New Roman"/>
          <w:i/>
          <w:iCs/>
          <w:sz w:val="24"/>
        </w:rPr>
        <w:t>.</w:t>
      </w:r>
    </w:p>
  </w:footnote>
  <w:footnote w:id="24">
    <w:p w14:paraId="009808BF"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See </w:t>
      </w:r>
      <w:r w:rsidRPr="00A94D41">
        <w:rPr>
          <w:rFonts w:ascii="Times New Roman" w:hAnsi="Times New Roman"/>
          <w:i/>
          <w:iCs/>
          <w:sz w:val="24"/>
        </w:rPr>
        <w:t>Campomar Sociedad Limitada v Nike International Ltd</w:t>
      </w:r>
      <w:r w:rsidRPr="00A94D41">
        <w:rPr>
          <w:rFonts w:ascii="Times New Roman" w:hAnsi="Times New Roman"/>
          <w:sz w:val="24"/>
        </w:rPr>
        <w:t xml:space="preserve"> (2000) 202 CLR 45 at 70 [53], 74 [64].</w:t>
      </w:r>
    </w:p>
  </w:footnote>
  <w:footnote w:id="25">
    <w:p w14:paraId="639436E4"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Riv-Oland Marble Co (Vic) Pty Ltd v Settef SPA</w:t>
      </w:r>
      <w:r w:rsidRPr="00A94D41">
        <w:rPr>
          <w:rFonts w:ascii="Times New Roman" w:hAnsi="Times New Roman"/>
          <w:sz w:val="24"/>
        </w:rPr>
        <w:t xml:space="preserve"> (1988) 19 FCR 569 at 581; </w:t>
      </w:r>
      <w:r w:rsidRPr="00A94D41">
        <w:rPr>
          <w:rFonts w:ascii="Times New Roman" w:hAnsi="Times New Roman"/>
          <w:i/>
          <w:iCs/>
          <w:sz w:val="24"/>
        </w:rPr>
        <w:t xml:space="preserve">New South Wales Dairy Corporation v Murray Goulburn Co-operative Co Ltd </w:t>
      </w:r>
      <w:r w:rsidRPr="00A94D41">
        <w:rPr>
          <w:rFonts w:ascii="Times New Roman" w:hAnsi="Times New Roman"/>
          <w:sz w:val="24"/>
        </w:rPr>
        <w:t>(1990) 171 CLR 363 at 385-386, 400.</w:t>
      </w:r>
    </w:p>
  </w:footnote>
  <w:footnote w:id="26">
    <w:p w14:paraId="480AA8D0"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Australia, Senate, </w:t>
      </w:r>
      <w:r w:rsidRPr="00A94D41">
        <w:rPr>
          <w:rFonts w:ascii="Times New Roman" w:hAnsi="Times New Roman"/>
          <w:i/>
          <w:iCs/>
          <w:sz w:val="24"/>
        </w:rPr>
        <w:t xml:space="preserve">Parliamentary Debates </w:t>
      </w:r>
      <w:r w:rsidRPr="00A94D41">
        <w:rPr>
          <w:rFonts w:ascii="Times New Roman" w:hAnsi="Times New Roman"/>
          <w:iCs/>
          <w:sz w:val="24"/>
        </w:rPr>
        <w:t>(Hansard)</w:t>
      </w:r>
      <w:r w:rsidRPr="00A94D41">
        <w:rPr>
          <w:rFonts w:ascii="Times New Roman" w:hAnsi="Times New Roman"/>
          <w:sz w:val="24"/>
        </w:rPr>
        <w:t>, 30 March 1995</w:t>
      </w:r>
      <w:r w:rsidRPr="00A94D41">
        <w:rPr>
          <w:rFonts w:ascii="Times New Roman" w:hAnsi="Times New Roman"/>
          <w:i/>
          <w:iCs/>
          <w:sz w:val="24"/>
        </w:rPr>
        <w:t xml:space="preserve"> </w:t>
      </w:r>
      <w:r w:rsidRPr="00A94D41">
        <w:rPr>
          <w:rFonts w:ascii="Times New Roman" w:hAnsi="Times New Roman"/>
          <w:sz w:val="24"/>
        </w:rPr>
        <w:t>at 2589.</w:t>
      </w:r>
    </w:p>
  </w:footnote>
  <w:footnote w:id="27">
    <w:p w14:paraId="5BFB0CA7"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Unilever Aust</w:t>
      </w:r>
      <w:r w:rsidRPr="00A94D41">
        <w:rPr>
          <w:rFonts w:ascii="Times New Roman" w:hAnsi="Times New Roman"/>
          <w:i/>
          <w:sz w:val="24"/>
        </w:rPr>
        <w:t>ralia</w:t>
      </w:r>
      <w:r w:rsidRPr="00A94D41">
        <w:rPr>
          <w:rFonts w:ascii="Times New Roman" w:hAnsi="Times New Roman"/>
          <w:i/>
          <w:iCs/>
          <w:sz w:val="24"/>
        </w:rPr>
        <w:t xml:space="preserve"> Ltd v PB Foods Ltd</w:t>
      </w:r>
      <w:r w:rsidRPr="00A94D41">
        <w:rPr>
          <w:rFonts w:ascii="Times New Roman" w:hAnsi="Times New Roman"/>
          <w:sz w:val="24"/>
        </w:rPr>
        <w:t xml:space="preserve"> (1999) 47 IPR 358 at 362 [8]. See McDonald, "Sweet (fa): does the time for assessing s 122(1)(fa) render it useless as an honest concurrent use defence?" (2021) 34 </w:t>
      </w:r>
      <w:r w:rsidRPr="00A94D41">
        <w:rPr>
          <w:rFonts w:ascii="Times New Roman" w:hAnsi="Times New Roman"/>
          <w:i/>
          <w:iCs/>
          <w:sz w:val="24"/>
        </w:rPr>
        <w:t>Intellectual Property Law Bulletin</w:t>
      </w:r>
      <w:r w:rsidRPr="00A94D41">
        <w:rPr>
          <w:rFonts w:ascii="Times New Roman" w:hAnsi="Times New Roman"/>
          <w:sz w:val="24"/>
        </w:rPr>
        <w:t xml:space="preserve"> 148 at 148.</w:t>
      </w:r>
    </w:p>
  </w:footnote>
  <w:footnote w:id="28">
    <w:p w14:paraId="49213B62"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ab/>
      </w:r>
      <w:r w:rsidRPr="00A94D41">
        <w:rPr>
          <w:rFonts w:ascii="Times New Roman" w:hAnsi="Times New Roman"/>
          <w:i/>
          <w:iCs/>
          <w:sz w:val="24"/>
        </w:rPr>
        <w:t>Trade Marks and Other Legislation Amendment Act 2001</w:t>
      </w:r>
      <w:r w:rsidRPr="00A94D41">
        <w:rPr>
          <w:rFonts w:ascii="Times New Roman" w:hAnsi="Times New Roman"/>
          <w:sz w:val="24"/>
        </w:rPr>
        <w:t xml:space="preserve"> (Cth), Sch 1, item 27.</w:t>
      </w:r>
    </w:p>
  </w:footnote>
  <w:footnote w:id="29">
    <w:p w14:paraId="1AEFFAD7"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Australia, House of Representatives, </w:t>
      </w:r>
      <w:r w:rsidRPr="00A94D41">
        <w:rPr>
          <w:rFonts w:ascii="Times New Roman" w:hAnsi="Times New Roman"/>
          <w:i/>
          <w:sz w:val="24"/>
        </w:rPr>
        <w:t>Trade Marks and Other Legislation Amendment Bill 2001</w:t>
      </w:r>
      <w:r w:rsidRPr="00A94D41">
        <w:rPr>
          <w:rFonts w:ascii="Times New Roman" w:hAnsi="Times New Roman"/>
          <w:sz w:val="24"/>
        </w:rPr>
        <w:t>,</w:t>
      </w:r>
      <w:r w:rsidRPr="00A94D41">
        <w:rPr>
          <w:rFonts w:ascii="Times New Roman" w:hAnsi="Times New Roman"/>
          <w:i/>
          <w:iCs/>
          <w:sz w:val="24"/>
        </w:rPr>
        <w:t xml:space="preserve"> </w:t>
      </w:r>
      <w:r w:rsidRPr="00A94D41">
        <w:rPr>
          <w:rFonts w:ascii="Times New Roman" w:hAnsi="Times New Roman"/>
          <w:sz w:val="24"/>
        </w:rPr>
        <w:t>Explanatory Memorandum at 9 [40].</w:t>
      </w:r>
    </w:p>
  </w:footnote>
  <w:footnote w:id="30">
    <w:p w14:paraId="0376D497"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Burrell and Handler, </w:t>
      </w:r>
      <w:r w:rsidRPr="00A94D41">
        <w:rPr>
          <w:rFonts w:ascii="Times New Roman" w:hAnsi="Times New Roman"/>
          <w:i/>
          <w:iCs/>
          <w:sz w:val="24"/>
        </w:rPr>
        <w:t>Australian Trade Mark Law</w:t>
      </w:r>
      <w:r w:rsidRPr="00A94D41">
        <w:rPr>
          <w:rFonts w:ascii="Times New Roman" w:hAnsi="Times New Roman"/>
          <w:sz w:val="24"/>
        </w:rPr>
        <w:t>, 3rd ed (2024) at 608 [12.13].</w:t>
      </w:r>
    </w:p>
  </w:footnote>
  <w:footnote w:id="31">
    <w:p w14:paraId="00C6471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ab/>
      </w:r>
      <w:r w:rsidRPr="00A94D41">
        <w:rPr>
          <w:rFonts w:ascii="Times New Roman" w:hAnsi="Times New Roman"/>
          <w:i/>
          <w:iCs/>
          <w:sz w:val="24"/>
        </w:rPr>
        <w:t>Trade Marks Act</w:t>
      </w:r>
      <w:r w:rsidRPr="00A94D41">
        <w:rPr>
          <w:rFonts w:ascii="Times New Roman" w:hAnsi="Times New Roman"/>
          <w:sz w:val="24"/>
        </w:rPr>
        <w:t>, s 44(3)(a).</w:t>
      </w:r>
    </w:p>
  </w:footnote>
  <w:footnote w:id="32">
    <w:p w14:paraId="51A2644C"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Burrell and Handler, </w:t>
      </w:r>
      <w:r w:rsidRPr="00A94D41">
        <w:rPr>
          <w:rFonts w:ascii="Times New Roman" w:hAnsi="Times New Roman"/>
          <w:i/>
          <w:iCs/>
          <w:sz w:val="24"/>
        </w:rPr>
        <w:t>Australian Trade Mark Law</w:t>
      </w:r>
      <w:r w:rsidRPr="00A94D41">
        <w:rPr>
          <w:rFonts w:ascii="Times New Roman" w:hAnsi="Times New Roman"/>
          <w:sz w:val="24"/>
        </w:rPr>
        <w:t xml:space="preserve">, 3rd ed (2024) at 404 [8.9]. See </w:t>
      </w:r>
      <w:r w:rsidRPr="00A94D41">
        <w:rPr>
          <w:rFonts w:ascii="Times New Roman" w:hAnsi="Times New Roman"/>
          <w:i/>
          <w:iCs/>
          <w:sz w:val="24"/>
        </w:rPr>
        <w:t xml:space="preserve">PB Foods Ltd v Malanda Dairy Foods Ltd </w:t>
      </w:r>
      <w:r w:rsidRPr="00A94D41">
        <w:rPr>
          <w:rFonts w:ascii="Times New Roman" w:hAnsi="Times New Roman"/>
          <w:sz w:val="24"/>
        </w:rPr>
        <w:t>(1999) 47 IPR 47 at 57 [58].</w:t>
      </w:r>
    </w:p>
  </w:footnote>
  <w:footnote w:id="33">
    <w:p w14:paraId="5DEE85C2"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McCormick &amp; Co Inc v McCormick </w:t>
      </w:r>
      <w:r w:rsidRPr="00A94D41">
        <w:rPr>
          <w:rFonts w:ascii="Times New Roman" w:hAnsi="Times New Roman"/>
          <w:sz w:val="24"/>
        </w:rPr>
        <w:t xml:space="preserve">(2000) 51 IPR 102 at 130-133 [90]-[96]. Compare </w:t>
      </w:r>
      <w:r w:rsidRPr="00A94D41">
        <w:rPr>
          <w:rFonts w:ascii="Times New Roman" w:hAnsi="Times New Roman"/>
          <w:i/>
          <w:iCs/>
          <w:sz w:val="24"/>
        </w:rPr>
        <w:t xml:space="preserve">New South Wales Dairy Corporation v Murray Goulburn Co-operative Co Ltd </w:t>
      </w:r>
      <w:r w:rsidRPr="00A94D41">
        <w:rPr>
          <w:rFonts w:ascii="Times New Roman" w:hAnsi="Times New Roman"/>
          <w:sz w:val="24"/>
        </w:rPr>
        <w:t xml:space="preserve">(1990) 171 CLR 363 at 383-384.  </w:t>
      </w:r>
    </w:p>
  </w:footnote>
  <w:footnote w:id="34">
    <w:p w14:paraId="228E5A17" w14:textId="44FF745F"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Trident Seafoods Corp</w:t>
      </w:r>
      <w:r w:rsidRPr="00A94D41">
        <w:rPr>
          <w:rFonts w:ascii="Times New Roman" w:hAnsi="Times New Roman"/>
          <w:i/>
          <w:sz w:val="24"/>
        </w:rPr>
        <w:t>oration</w:t>
      </w:r>
      <w:r w:rsidRPr="00A94D41">
        <w:rPr>
          <w:rFonts w:ascii="Times New Roman" w:hAnsi="Times New Roman"/>
          <w:i/>
          <w:iCs/>
          <w:sz w:val="24"/>
        </w:rPr>
        <w:t xml:space="preserve"> v Trident Foods Pty Ltd </w:t>
      </w:r>
      <w:r w:rsidRPr="00A94D41">
        <w:rPr>
          <w:rFonts w:ascii="Times New Roman" w:hAnsi="Times New Roman"/>
          <w:sz w:val="24"/>
        </w:rPr>
        <w:t xml:space="preserve">(2018) 137 IPR 65 at 100 [201]-[202]; </w:t>
      </w:r>
      <w:r w:rsidRPr="00A94D41">
        <w:rPr>
          <w:rFonts w:ascii="Times New Roman" w:hAnsi="Times New Roman"/>
          <w:i/>
          <w:iCs/>
          <w:sz w:val="24"/>
        </w:rPr>
        <w:t>Trident Seafoods Corp</w:t>
      </w:r>
      <w:r w:rsidRPr="00A94D41">
        <w:rPr>
          <w:rFonts w:ascii="Times New Roman" w:hAnsi="Times New Roman"/>
          <w:i/>
          <w:sz w:val="24"/>
        </w:rPr>
        <w:t>oration</w:t>
      </w:r>
      <w:r w:rsidRPr="00A94D41">
        <w:rPr>
          <w:rFonts w:ascii="Times New Roman" w:hAnsi="Times New Roman"/>
          <w:i/>
          <w:iCs/>
          <w:sz w:val="24"/>
        </w:rPr>
        <w:t xml:space="preserve"> v Trident Foods Pty Ltd </w:t>
      </w:r>
      <w:r w:rsidRPr="00A94D41">
        <w:rPr>
          <w:rFonts w:ascii="Times New Roman" w:hAnsi="Times New Roman"/>
          <w:sz w:val="24"/>
        </w:rPr>
        <w:t>(2019) 143 IPR</w:t>
      </w:r>
      <w:r w:rsidR="00926FA3">
        <w:rPr>
          <w:rFonts w:ascii="Times New Roman" w:hAnsi="Times New Roman"/>
          <w:sz w:val="24"/>
        </w:rPr>
        <w:t> </w:t>
      </w:r>
      <w:r w:rsidRPr="00A94D41">
        <w:rPr>
          <w:rFonts w:ascii="Times New Roman" w:hAnsi="Times New Roman"/>
          <w:sz w:val="24"/>
        </w:rPr>
        <w:t xml:space="preserve">1 at 20 [74]. </w:t>
      </w:r>
    </w:p>
  </w:footnote>
  <w:footnote w:id="35">
    <w:p w14:paraId="4A22EC70"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See </w:t>
      </w:r>
      <w:r w:rsidRPr="00A94D41">
        <w:rPr>
          <w:rFonts w:ascii="Times New Roman" w:hAnsi="Times New Roman"/>
          <w:i/>
          <w:iCs/>
          <w:sz w:val="24"/>
        </w:rPr>
        <w:t>Trade Marks Act</w:t>
      </w:r>
      <w:r w:rsidRPr="00A94D41">
        <w:rPr>
          <w:rFonts w:ascii="Times New Roman" w:hAnsi="Times New Roman"/>
          <w:sz w:val="24"/>
        </w:rPr>
        <w:t xml:space="preserve">, ss 44(1)(a)(ii) and 44(1)(b) read with ss 6(1) (definition of "priority date") and 12. </w:t>
      </w:r>
    </w:p>
  </w:footnote>
  <w:footnote w:id="36">
    <w:p w14:paraId="38D5547D"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480 [61].</w:t>
      </w:r>
    </w:p>
  </w:footnote>
  <w:footnote w:id="37">
    <w:p w14:paraId="6B17040B"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Trade Marks Act</w:t>
      </w:r>
      <w:r w:rsidRPr="00A94D41">
        <w:rPr>
          <w:rFonts w:ascii="Times New Roman" w:hAnsi="Times New Roman"/>
          <w:sz w:val="24"/>
        </w:rPr>
        <w:t xml:space="preserve">, s 23. </w:t>
      </w:r>
    </w:p>
  </w:footnote>
  <w:footnote w:id="38">
    <w:p w14:paraId="6D030285"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Smith &amp; Nephew Plastics (Australia) Pty Ltd v Sweetheart Holding Corp</w:t>
      </w:r>
      <w:r w:rsidRPr="00A94D41">
        <w:rPr>
          <w:rFonts w:ascii="Times New Roman" w:hAnsi="Times New Roman"/>
          <w:i/>
          <w:sz w:val="24"/>
        </w:rPr>
        <w:t>oration</w:t>
      </w:r>
      <w:r w:rsidRPr="00A94D41">
        <w:rPr>
          <w:rFonts w:ascii="Times New Roman" w:hAnsi="Times New Roman"/>
          <w:sz w:val="24"/>
        </w:rPr>
        <w:t xml:space="preserve"> (1987) 8 IPR 285 at 291.</w:t>
      </w:r>
    </w:p>
  </w:footnote>
  <w:footnote w:id="39">
    <w:p w14:paraId="27849125"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Cabell v Markham</w:t>
      </w:r>
      <w:r w:rsidRPr="00A94D41">
        <w:rPr>
          <w:rFonts w:ascii="Times New Roman" w:hAnsi="Times New Roman"/>
          <w:sz w:val="24"/>
        </w:rPr>
        <w:t xml:space="preserve"> (1945) 148 F 2d 737 at 739, quoted in </w:t>
      </w:r>
      <w:r w:rsidRPr="00A94D41">
        <w:rPr>
          <w:rFonts w:ascii="Times New Roman" w:hAnsi="Times New Roman"/>
          <w:i/>
          <w:iCs/>
          <w:sz w:val="24"/>
        </w:rPr>
        <w:t>Residual Assco Group Ltd v Spalvins</w:t>
      </w:r>
      <w:r w:rsidRPr="00A94D41">
        <w:rPr>
          <w:rFonts w:ascii="Times New Roman" w:hAnsi="Times New Roman"/>
          <w:sz w:val="24"/>
        </w:rPr>
        <w:t xml:space="preserve"> (2000) 202 CLR 629 at 644 [27]. </w:t>
      </w:r>
    </w:p>
  </w:footnote>
  <w:footnote w:id="40">
    <w:p w14:paraId="23C0F06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Working Party to Review the Trade Marks Legislation, </w:t>
      </w:r>
      <w:r w:rsidRPr="00A94D41">
        <w:rPr>
          <w:rFonts w:ascii="Times New Roman" w:hAnsi="Times New Roman"/>
          <w:i/>
          <w:iCs/>
          <w:sz w:val="24"/>
        </w:rPr>
        <w:t xml:space="preserve">Recommended Changes to the Australian Trade Marks Legislation </w:t>
      </w:r>
      <w:r w:rsidRPr="00A94D41">
        <w:rPr>
          <w:rFonts w:ascii="Times New Roman" w:hAnsi="Times New Roman"/>
          <w:sz w:val="24"/>
        </w:rPr>
        <w:t xml:space="preserve">(1992) at 77-78. </w:t>
      </w:r>
    </w:p>
  </w:footnote>
  <w:footnote w:id="41">
    <w:p w14:paraId="3BD3E049"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Self Care IP Holdings Pty Ltd v Allergan Australia Pty Ltd </w:t>
      </w:r>
      <w:r w:rsidRPr="00A94D41">
        <w:rPr>
          <w:rFonts w:ascii="Times New Roman" w:hAnsi="Times New Roman"/>
          <w:sz w:val="24"/>
        </w:rPr>
        <w:t xml:space="preserve">(2023) 277 CLR 186 at 201 [7], 205-206 [22]. </w:t>
      </w:r>
    </w:p>
  </w:footnote>
  <w:footnote w:id="42">
    <w:p w14:paraId="4A5018D3"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cf </w:t>
      </w:r>
      <w:r w:rsidRPr="00A94D41">
        <w:rPr>
          <w:rFonts w:ascii="Times New Roman" w:hAnsi="Times New Roman"/>
          <w:i/>
          <w:sz w:val="24"/>
        </w:rPr>
        <w:t>Anchorage Capital Partners Pty Ltd v ACPA Pty Ltd</w:t>
      </w:r>
      <w:r w:rsidRPr="00A94D41">
        <w:rPr>
          <w:rFonts w:ascii="Times New Roman" w:hAnsi="Times New Roman"/>
          <w:sz w:val="24"/>
        </w:rPr>
        <w:t xml:space="preserve"> (2018) 259 FCR 514 at 562 [215].</w:t>
      </w:r>
    </w:p>
  </w:footnote>
  <w:footnote w:id="43">
    <w:p w14:paraId="7DD53B5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New South Wales Dairy Corporation v Murray Goulburn Co-operative Co Ltd </w:t>
      </w:r>
      <w:r w:rsidRPr="00A94D41">
        <w:rPr>
          <w:rFonts w:ascii="Times New Roman" w:hAnsi="Times New Roman"/>
          <w:sz w:val="24"/>
        </w:rPr>
        <w:t xml:space="preserve">(1990) 171 CLR 363 at 385-386. </w:t>
      </w:r>
    </w:p>
  </w:footnote>
  <w:footnote w:id="44">
    <w:p w14:paraId="7852F0B1"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(2010) 89 IPR 457 at 491 [175]-[176].</w:t>
      </w:r>
    </w:p>
  </w:footnote>
  <w:footnote w:id="45">
    <w:p w14:paraId="20E8A007" w14:textId="77777777" w:rsidR="008C39E8" w:rsidRPr="00A94D41" w:rsidRDefault="008C39E8" w:rsidP="00A94D41">
      <w:pPr>
        <w:pStyle w:val="FootnoteText"/>
        <w:spacing w:line="280" w:lineRule="exact"/>
        <w:ind w:right="0"/>
        <w:jc w:val="both"/>
        <w:rPr>
          <w:rFonts w:ascii="Times New Roman" w:hAnsi="Times New Roman"/>
          <w:i/>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See especially </w:t>
      </w:r>
      <w:r w:rsidRPr="00A94D41">
        <w:rPr>
          <w:rFonts w:ascii="Times New Roman" w:hAnsi="Times New Roman"/>
          <w:i/>
          <w:iCs/>
          <w:sz w:val="24"/>
        </w:rPr>
        <w:t xml:space="preserve">Sensis Pty Ltd v Senses Direct Mail and Fulfillment Pty Ltd </w:t>
      </w:r>
      <w:r w:rsidRPr="00A94D41">
        <w:rPr>
          <w:rFonts w:ascii="Times New Roman" w:hAnsi="Times New Roman"/>
          <w:sz w:val="24"/>
        </w:rPr>
        <w:t xml:space="preserve">(2019) 141 IPR 463 at 478-480 [58]-[65], 506 [155]. See also </w:t>
      </w:r>
      <w:r w:rsidRPr="00A94D41">
        <w:rPr>
          <w:rFonts w:ascii="Times New Roman" w:hAnsi="Times New Roman"/>
          <w:i/>
          <w:sz w:val="24"/>
        </w:rPr>
        <w:t xml:space="preserve">Swancom Pty Ltd v The Jazz Corner Hotel Pty Ltd </w:t>
      </w:r>
      <w:r w:rsidRPr="00A94D41">
        <w:rPr>
          <w:rFonts w:ascii="Times New Roman" w:hAnsi="Times New Roman"/>
          <w:i/>
          <w:iCs/>
          <w:sz w:val="24"/>
        </w:rPr>
        <w:t>[</w:t>
      </w:r>
      <w:r w:rsidRPr="00A94D41">
        <w:rPr>
          <w:rFonts w:ascii="Times New Roman" w:hAnsi="Times New Roman"/>
          <w:i/>
          <w:sz w:val="24"/>
        </w:rPr>
        <w:t>No 2</w:t>
      </w:r>
      <w:r w:rsidRPr="00A94D41">
        <w:rPr>
          <w:rFonts w:ascii="Times New Roman" w:hAnsi="Times New Roman"/>
          <w:i/>
          <w:iCs/>
          <w:sz w:val="24"/>
        </w:rPr>
        <w:t>]</w:t>
      </w:r>
      <w:r w:rsidRPr="00A94D41">
        <w:rPr>
          <w:rFonts w:ascii="Times New Roman" w:hAnsi="Times New Roman"/>
          <w:i/>
          <w:sz w:val="24"/>
        </w:rPr>
        <w:t xml:space="preserve"> </w:t>
      </w:r>
      <w:r w:rsidRPr="00A94D41">
        <w:rPr>
          <w:rFonts w:ascii="Times New Roman" w:hAnsi="Times New Roman"/>
          <w:sz w:val="24"/>
        </w:rPr>
        <w:t xml:space="preserve">(2021) 157 IPR 498 at 561 [267]; </w:t>
      </w:r>
      <w:r w:rsidRPr="00A94D41">
        <w:rPr>
          <w:rFonts w:ascii="Times New Roman" w:hAnsi="Times New Roman"/>
          <w:i/>
          <w:iCs/>
          <w:sz w:val="24"/>
        </w:rPr>
        <w:t xml:space="preserve">Henley Arch Pty Ltd v Henley Constructions Pty Ltd </w:t>
      </w:r>
      <w:r w:rsidRPr="00A94D41">
        <w:rPr>
          <w:rFonts w:ascii="Times New Roman" w:hAnsi="Times New Roman"/>
          <w:sz w:val="24"/>
        </w:rPr>
        <w:t xml:space="preserve">(2021) 163 IPR 1 at 157 [671]-[672]; </w:t>
      </w:r>
      <w:r w:rsidRPr="00A94D41">
        <w:rPr>
          <w:rFonts w:ascii="Times New Roman" w:hAnsi="Times New Roman"/>
          <w:i/>
          <w:sz w:val="24"/>
        </w:rPr>
        <w:t>Cantarella Bros Pty Ltd v Lavazza Australia Pty Ltd [No 3]</w:t>
      </w:r>
      <w:r w:rsidRPr="00A94D41">
        <w:rPr>
          <w:rFonts w:ascii="Times New Roman" w:hAnsi="Times New Roman"/>
          <w:sz w:val="24"/>
        </w:rPr>
        <w:t xml:space="preserve"> (2023) 181 IPR 313 at 456 [631]; </w:t>
      </w:r>
      <w:r w:rsidRPr="00A94D41">
        <w:rPr>
          <w:rFonts w:ascii="Times New Roman" w:hAnsi="Times New Roman"/>
          <w:i/>
          <w:iCs/>
          <w:sz w:val="24"/>
        </w:rPr>
        <w:t xml:space="preserve">The Practice Pty Ltd v The Practice Business Advisers &amp; Tax Practitioners Pty Ltd </w:t>
      </w:r>
      <w:r w:rsidRPr="00A94D41">
        <w:rPr>
          <w:rFonts w:ascii="Times New Roman" w:hAnsi="Times New Roman"/>
          <w:sz w:val="24"/>
        </w:rPr>
        <w:t>(2024) 185 IPR 348 at 365 [80].</w:t>
      </w:r>
    </w:p>
  </w:footnote>
  <w:footnote w:id="46">
    <w:p w14:paraId="174FEB69"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(2018) 259 FCR 514 at 562-563 [217]. </w:t>
      </w:r>
      <w:r w:rsidRPr="00A94D41">
        <w:rPr>
          <w:rFonts w:ascii="Times New Roman" w:hAnsi="Times New Roman"/>
          <w:sz w:val="24"/>
        </w:rPr>
        <w:tab/>
      </w:r>
    </w:p>
  </w:footnote>
  <w:footnote w:id="47">
    <w:p w14:paraId="7006DDD4"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Above at [38]. </w:t>
      </w:r>
    </w:p>
  </w:footnote>
  <w:footnote w:id="48">
    <w:p w14:paraId="5279012E"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McCormick &amp; Co Inc v McCormick </w:t>
      </w:r>
      <w:r w:rsidRPr="00A94D41">
        <w:rPr>
          <w:rFonts w:ascii="Times New Roman" w:hAnsi="Times New Roman"/>
          <w:sz w:val="24"/>
        </w:rPr>
        <w:t>(2000) 51 IPR 102 at 111 [31].</w:t>
      </w:r>
    </w:p>
  </w:footnote>
  <w:footnote w:id="49">
    <w:p w14:paraId="072F2299"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See </w:t>
      </w:r>
      <w:r w:rsidRPr="00A94D41">
        <w:rPr>
          <w:rFonts w:ascii="Times New Roman" w:hAnsi="Times New Roman"/>
          <w:i/>
          <w:iCs/>
          <w:sz w:val="24"/>
        </w:rPr>
        <w:t xml:space="preserve">E &amp; J Gallo Winery v Lion Nathan Australia Pty Ltd </w:t>
      </w:r>
      <w:r w:rsidRPr="00A94D41">
        <w:rPr>
          <w:rFonts w:ascii="Times New Roman" w:hAnsi="Times New Roman"/>
          <w:sz w:val="24"/>
        </w:rPr>
        <w:t xml:space="preserve">(2010) 241 CLR 144 at 165 [51]. </w:t>
      </w:r>
    </w:p>
  </w:footnote>
  <w:footnote w:id="50">
    <w:p w14:paraId="364EF5BD"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See </w:t>
      </w:r>
      <w:r w:rsidRPr="00A94D41">
        <w:rPr>
          <w:rFonts w:ascii="Times New Roman" w:hAnsi="Times New Roman"/>
          <w:i/>
          <w:iCs/>
          <w:sz w:val="24"/>
        </w:rPr>
        <w:t>Peters v The Queen</w:t>
      </w:r>
      <w:r w:rsidRPr="00A94D41">
        <w:rPr>
          <w:rFonts w:ascii="Times New Roman" w:hAnsi="Times New Roman"/>
          <w:sz w:val="24"/>
        </w:rPr>
        <w:t xml:space="preserve"> (1998) 192 CLR 493 at 531 [86]. </w:t>
      </w:r>
    </w:p>
  </w:footnote>
  <w:footnote w:id="51">
    <w:p w14:paraId="0E36294E"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(1998) 192 CLR 493 at 504 [18].</w:t>
      </w:r>
    </w:p>
  </w:footnote>
  <w:footnote w:id="52">
    <w:p w14:paraId="4EDB606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Peters v The Queen </w:t>
      </w:r>
      <w:r w:rsidRPr="00A94D41">
        <w:rPr>
          <w:rFonts w:ascii="Times New Roman" w:hAnsi="Times New Roman"/>
          <w:sz w:val="24"/>
        </w:rPr>
        <w:t>(1998) 192 CLR 493 at 504 [18].</w:t>
      </w:r>
    </w:p>
  </w:footnote>
  <w:footnote w:id="53">
    <w:p w14:paraId="510E9C7F"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Twinsectra Ltd v Yardley </w:t>
      </w:r>
      <w:r w:rsidRPr="00A94D41">
        <w:rPr>
          <w:rFonts w:ascii="Times New Roman" w:hAnsi="Times New Roman"/>
          <w:sz w:val="24"/>
        </w:rPr>
        <w:t>[2002] 2 AC 164 at 172 [27].</w:t>
      </w:r>
    </w:p>
  </w:footnote>
  <w:footnote w:id="54">
    <w:p w14:paraId="389693BF"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[1982] QB 1053 at 1064. But compare </w:t>
      </w:r>
      <w:r w:rsidRPr="00A94D41">
        <w:rPr>
          <w:rFonts w:ascii="Times New Roman" w:hAnsi="Times New Roman"/>
          <w:i/>
          <w:iCs/>
          <w:sz w:val="24"/>
        </w:rPr>
        <w:t xml:space="preserve">Barlow Clowes International Ltd (in liq) v Eurotrust International Ltd </w:t>
      </w:r>
      <w:r w:rsidRPr="00A94D41">
        <w:rPr>
          <w:rFonts w:ascii="Times New Roman" w:hAnsi="Times New Roman"/>
          <w:sz w:val="24"/>
        </w:rPr>
        <w:t>[2006] 1 WLR 1476 at 1479-1480 [10]; [2006] 1 All ER 333 at 336-337.</w:t>
      </w:r>
    </w:p>
  </w:footnote>
  <w:footnote w:id="55">
    <w:p w14:paraId="03AED78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Peters v The Queen </w:t>
      </w:r>
      <w:r w:rsidRPr="00A94D41">
        <w:rPr>
          <w:rFonts w:ascii="Times New Roman" w:hAnsi="Times New Roman"/>
          <w:sz w:val="24"/>
        </w:rPr>
        <w:t>(1998) 192 CLR 493 at 503-504 [15]-[17].</w:t>
      </w:r>
    </w:p>
  </w:footnote>
  <w:footnote w:id="56">
    <w:p w14:paraId="658F71BE"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(2003) 214 CLR 230 at 242 [37]-[38], 256 [99], 264-265 [130]. </w:t>
      </w:r>
    </w:p>
  </w:footnote>
  <w:footnote w:id="57">
    <w:p w14:paraId="4B0B7118"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Macleod v The Queen </w:t>
      </w:r>
      <w:r w:rsidRPr="00A94D41">
        <w:rPr>
          <w:rFonts w:ascii="Times New Roman" w:hAnsi="Times New Roman"/>
          <w:sz w:val="24"/>
        </w:rPr>
        <w:t>(2003) 214 CLR 230 at 267-268 [137]-[138].</w:t>
      </w:r>
    </w:p>
  </w:footnote>
  <w:footnote w:id="58">
    <w:p w14:paraId="10FE9537"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(1933) 50 RPC 147. </w:t>
      </w:r>
    </w:p>
  </w:footnote>
  <w:footnote w:id="59">
    <w:p w14:paraId="11AF1D40"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In the Matter of an Application by Alex Pirie and Sons Ltd to Register a Trade Mark</w:t>
      </w:r>
      <w:r w:rsidRPr="00A94D41">
        <w:rPr>
          <w:rFonts w:ascii="Times New Roman" w:hAnsi="Times New Roman"/>
          <w:sz w:val="24"/>
        </w:rPr>
        <w:t xml:space="preserve"> (1933) 50 RPC 147 at 158.</w:t>
      </w:r>
    </w:p>
  </w:footnote>
  <w:footnote w:id="60">
    <w:p w14:paraId="0601D18F"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In the Matter of an Application by Alex Pirie and Sons Ltd to Register a Trade Mark</w:t>
      </w:r>
      <w:r w:rsidRPr="00A94D41">
        <w:rPr>
          <w:rFonts w:ascii="Times New Roman" w:hAnsi="Times New Roman"/>
          <w:sz w:val="24"/>
        </w:rPr>
        <w:t xml:space="preserve"> (1933) 50 RPC 147 at 155.</w:t>
      </w:r>
    </w:p>
  </w:footnote>
  <w:footnote w:id="61">
    <w:p w14:paraId="0ED0FBFF"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9 &amp; 10 Geo V c 79.</w:t>
      </w:r>
    </w:p>
  </w:footnote>
  <w:footnote w:id="62">
    <w:p w14:paraId="02601D16"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In the Matter of an Application by Alex Pirie and Sons Ltd to Register a Trade Mark</w:t>
      </w:r>
      <w:r w:rsidRPr="00A94D41">
        <w:rPr>
          <w:rFonts w:ascii="Times New Roman" w:hAnsi="Times New Roman"/>
          <w:sz w:val="24"/>
        </w:rPr>
        <w:t xml:space="preserve"> (1933) 50 RPC 147 at 159.</w:t>
      </w:r>
    </w:p>
  </w:footnote>
  <w:footnote w:id="63">
    <w:p w14:paraId="3C48985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In the Matter of an Application by Alex Pirie and Sons Ltd to Register a Trade Mark</w:t>
      </w:r>
      <w:r w:rsidRPr="00A94D41">
        <w:rPr>
          <w:rFonts w:ascii="Times New Roman" w:hAnsi="Times New Roman"/>
          <w:sz w:val="24"/>
        </w:rPr>
        <w:t xml:space="preserve"> (1933) 50 RPC 147 at 159.</w:t>
      </w:r>
    </w:p>
  </w:footnote>
  <w:footnote w:id="64">
    <w:p w14:paraId="480999D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 xml:space="preserve">Batty, "Recalibrating Honest Concurrent Use under New Zealand's Trade Marks Act 2002" (2016) 27 </w:t>
      </w:r>
      <w:r w:rsidRPr="00A94D41">
        <w:rPr>
          <w:rFonts w:ascii="Times New Roman" w:hAnsi="Times New Roman"/>
          <w:i/>
          <w:iCs/>
          <w:sz w:val="24"/>
        </w:rPr>
        <w:t xml:space="preserve">New Zealand Universities Law Review </w:t>
      </w:r>
      <w:r w:rsidRPr="00A94D41">
        <w:rPr>
          <w:rFonts w:ascii="Times New Roman" w:hAnsi="Times New Roman"/>
          <w:sz w:val="24"/>
        </w:rPr>
        <w:t>1 at 8-9.</w:t>
      </w:r>
    </w:p>
  </w:footnote>
  <w:footnote w:id="65">
    <w:p w14:paraId="336012EB"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(1946) 63 RPC 171 at 182-183.</w:t>
      </w:r>
    </w:p>
  </w:footnote>
  <w:footnote w:id="66">
    <w:p w14:paraId="07C2893B"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(2000) 51 IPR 102 at 111-112 [32]-[33].</w:t>
      </w:r>
    </w:p>
  </w:footnote>
  <w:footnote w:id="67">
    <w:p w14:paraId="4D175754"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Self Care IP Holdings Pty Ltd v Allergan Australia Pty Ltd </w:t>
      </w:r>
      <w:r w:rsidRPr="00A94D41">
        <w:rPr>
          <w:rFonts w:ascii="Times New Roman" w:hAnsi="Times New Roman"/>
          <w:sz w:val="24"/>
        </w:rPr>
        <w:t xml:space="preserve">(2023) 277 CLR 186 at 212 [39]. </w:t>
      </w:r>
    </w:p>
  </w:footnote>
  <w:footnote w:id="68">
    <w:p w14:paraId="137E0284"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Walton International Ltd v Verweij Fashion BV </w:t>
      </w:r>
      <w:r w:rsidRPr="00A94D41">
        <w:rPr>
          <w:rFonts w:ascii="Times New Roman" w:hAnsi="Times New Roman"/>
          <w:sz w:val="24"/>
        </w:rPr>
        <w:t>[2018] RPC 19 at 754 [214].</w:t>
      </w:r>
    </w:p>
  </w:footnote>
  <w:footnote w:id="69">
    <w:p w14:paraId="643342FD"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(2016) 118 IPR 239 at 260 [118].</w:t>
      </w:r>
    </w:p>
  </w:footnote>
  <w:footnote w:id="70">
    <w:p w14:paraId="1D9DD73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British Industrial Plastics Ltd v Ferguson</w:t>
      </w:r>
      <w:r w:rsidRPr="00A94D41">
        <w:rPr>
          <w:rFonts w:ascii="Times New Roman" w:hAnsi="Times New Roman"/>
          <w:sz w:val="24"/>
        </w:rPr>
        <w:t xml:space="preserve"> [1938] 4 All ER 504 at 513.</w:t>
      </w:r>
    </w:p>
  </w:footnote>
  <w:footnote w:id="71">
    <w:p w14:paraId="4B569473" w14:textId="4A1852F8"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483 [75]</w:t>
      </w:r>
      <w:r w:rsidR="00226572">
        <w:rPr>
          <w:rFonts w:ascii="Times New Roman" w:hAnsi="Times New Roman"/>
          <w:sz w:val="24"/>
        </w:rPr>
        <w:t xml:space="preserve"> (emphasis in original)</w:t>
      </w:r>
      <w:r w:rsidRPr="00A94D41">
        <w:rPr>
          <w:rFonts w:ascii="Times New Roman" w:hAnsi="Times New Roman"/>
          <w:sz w:val="24"/>
        </w:rPr>
        <w:t>.</w:t>
      </w:r>
    </w:p>
  </w:footnote>
  <w:footnote w:id="72">
    <w:p w14:paraId="5389EB73"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 xml:space="preserve">[2023] FCA 540 at [72]-[76], [242], [255]. See also </w:t>
      </w:r>
      <w:r w:rsidRPr="00A94D41">
        <w:rPr>
          <w:rFonts w:ascii="Times New Roman" w:hAnsi="Times New Roman"/>
          <w:i/>
          <w:iCs/>
          <w:sz w:val="24"/>
        </w:rPr>
        <w:t xml:space="preserve">Firstmac Ltd v Zip Co Ltd </w:t>
      </w:r>
      <w:r w:rsidRPr="00A94D41">
        <w:rPr>
          <w:rFonts w:ascii="Times New Roman" w:hAnsi="Times New Roman"/>
          <w:i/>
          <w:sz w:val="24"/>
        </w:rPr>
        <w:t>[</w:t>
      </w:r>
      <w:r w:rsidRPr="00A94D41">
        <w:rPr>
          <w:rFonts w:ascii="Times New Roman" w:hAnsi="Times New Roman"/>
          <w:i/>
          <w:iCs/>
          <w:sz w:val="24"/>
        </w:rPr>
        <w:t xml:space="preserve">No 2] </w:t>
      </w:r>
      <w:r w:rsidRPr="00A94D41">
        <w:rPr>
          <w:rFonts w:ascii="Times New Roman" w:hAnsi="Times New Roman"/>
          <w:sz w:val="24"/>
        </w:rPr>
        <w:t xml:space="preserve">[2023] FCA 1074 at [30]. </w:t>
      </w:r>
    </w:p>
  </w:footnote>
  <w:footnote w:id="73">
    <w:p w14:paraId="6D1A754A"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 xml:space="preserve">[2023] FCA 540 at [259]. </w:t>
      </w:r>
    </w:p>
  </w:footnote>
  <w:footnote w:id="74">
    <w:p w14:paraId="2B1281E8"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[2023] FCA 540 at [260].</w:t>
      </w:r>
    </w:p>
  </w:footnote>
  <w:footnote w:id="75">
    <w:p w14:paraId="000E7C06"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483 [75].</w:t>
      </w:r>
    </w:p>
  </w:footnote>
  <w:footnote w:id="76">
    <w:p w14:paraId="46B8A462"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480 [62].</w:t>
      </w:r>
    </w:p>
  </w:footnote>
  <w:footnote w:id="77">
    <w:p w14:paraId="348711E7"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483 [76].</w:t>
      </w:r>
    </w:p>
  </w:footnote>
  <w:footnote w:id="78">
    <w:p w14:paraId="3CC6AB47"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485 [83].</w:t>
      </w:r>
    </w:p>
  </w:footnote>
  <w:footnote w:id="79">
    <w:p w14:paraId="2CA58CE6"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481-482 [68]-[69], [71].</w:t>
      </w:r>
    </w:p>
  </w:footnote>
  <w:footnote w:id="80">
    <w:p w14:paraId="661B1FAE"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482 [70].</w:t>
      </w:r>
    </w:p>
  </w:footnote>
  <w:footnote w:id="81">
    <w:p w14:paraId="399B4508"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Pereira v Director of Public Prosecutions </w:t>
      </w:r>
      <w:r w:rsidRPr="00A94D41">
        <w:rPr>
          <w:rFonts w:ascii="Times New Roman" w:hAnsi="Times New Roman"/>
          <w:sz w:val="24"/>
        </w:rPr>
        <w:t>(1988) 63 ALJR 1 at 3; 82 ALR 217 at 219.</w:t>
      </w:r>
    </w:p>
  </w:footnote>
  <w:footnote w:id="82">
    <w:p w14:paraId="14B41030"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ab/>
      </w:r>
      <w:r w:rsidRPr="00A94D41">
        <w:rPr>
          <w:rFonts w:ascii="Times New Roman" w:hAnsi="Times New Roman"/>
          <w:i/>
          <w:iCs/>
          <w:sz w:val="24"/>
        </w:rPr>
        <w:t xml:space="preserve">Kural v The Queen </w:t>
      </w:r>
      <w:r w:rsidRPr="00A94D41">
        <w:rPr>
          <w:rFonts w:ascii="Times New Roman" w:hAnsi="Times New Roman"/>
          <w:sz w:val="24"/>
        </w:rPr>
        <w:t>(1987) 162 CLR 502 at 505.</w:t>
      </w:r>
    </w:p>
  </w:footnote>
  <w:footnote w:id="83">
    <w:p w14:paraId="5ADDB177"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 xml:space="preserve">(2025) 184 IPR 458 at 481 [67], citing Burrell and Handler, </w:t>
      </w:r>
      <w:r w:rsidRPr="00A94D41">
        <w:rPr>
          <w:rFonts w:ascii="Times New Roman" w:hAnsi="Times New Roman"/>
          <w:i/>
          <w:iCs/>
          <w:sz w:val="24"/>
        </w:rPr>
        <w:t>Australian Trade Mark Law</w:t>
      </w:r>
      <w:r w:rsidRPr="00A94D41">
        <w:rPr>
          <w:rFonts w:ascii="Times New Roman" w:hAnsi="Times New Roman"/>
          <w:sz w:val="24"/>
        </w:rPr>
        <w:t>, 3rd ed (2024) at 404 [8.9].</w:t>
      </w:r>
    </w:p>
  </w:footnote>
  <w:footnote w:id="84">
    <w:p w14:paraId="05EE0CA2"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481-482 [67]-[71], 485 [83].</w:t>
      </w:r>
    </w:p>
  </w:footnote>
  <w:footnote w:id="85">
    <w:p w14:paraId="186753A2"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t>(2000) 51 IPR 102 at 111-112 [32]-[33].</w:t>
      </w:r>
    </w:p>
  </w:footnote>
  <w:footnote w:id="86">
    <w:p w14:paraId="4F002AD8"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485 [84].</w:t>
      </w:r>
    </w:p>
  </w:footnote>
  <w:footnote w:id="87">
    <w:p w14:paraId="547874C3"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Automotive Invest Pty Ltd v Federal Commissioner of Taxation </w:t>
      </w:r>
      <w:r w:rsidRPr="00A94D41">
        <w:rPr>
          <w:rFonts w:ascii="Times New Roman" w:hAnsi="Times New Roman"/>
          <w:sz w:val="24"/>
        </w:rPr>
        <w:t>(2024) 98 ALJR 1245 at 1266 [115]; 419 ALR 324 at 352.</w:t>
      </w:r>
    </w:p>
  </w:footnote>
  <w:footnote w:id="88">
    <w:p w14:paraId="2C2443F1"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482 [72].</w:t>
      </w:r>
    </w:p>
  </w:footnote>
  <w:footnote w:id="89">
    <w:p w14:paraId="064F4BFF" w14:textId="77777777" w:rsidR="008C39E8" w:rsidRPr="00A94D41" w:rsidRDefault="008C39E8" w:rsidP="00A94D41">
      <w:pPr>
        <w:pStyle w:val="FootnoteText"/>
        <w:spacing w:line="280" w:lineRule="exact"/>
        <w:ind w:right="0"/>
        <w:jc w:val="both"/>
        <w:rPr>
          <w:rFonts w:ascii="Times New Roman" w:hAnsi="Times New Roman"/>
          <w:sz w:val="24"/>
        </w:rPr>
      </w:pPr>
      <w:r w:rsidRPr="00A94D41">
        <w:rPr>
          <w:rStyle w:val="FootnoteReference"/>
          <w:rFonts w:ascii="Times New Roman" w:hAnsi="Times New Roman"/>
          <w:sz w:val="22"/>
          <w:vertAlign w:val="baseline"/>
        </w:rPr>
        <w:footnoteRef/>
      </w:r>
      <w:r w:rsidRPr="00A94D41">
        <w:rPr>
          <w:rFonts w:ascii="Times New Roman" w:hAnsi="Times New Roman"/>
          <w:sz w:val="24"/>
        </w:rPr>
        <w:t xml:space="preserve"> </w:t>
      </w:r>
      <w:r w:rsidRPr="00A94D41">
        <w:rPr>
          <w:rFonts w:ascii="Times New Roman" w:hAnsi="Times New Roman"/>
          <w:sz w:val="24"/>
        </w:rPr>
        <w:tab/>
      </w:r>
      <w:r w:rsidRPr="00A94D41">
        <w:rPr>
          <w:rFonts w:ascii="Times New Roman" w:hAnsi="Times New Roman"/>
          <w:i/>
          <w:iCs/>
          <w:sz w:val="24"/>
        </w:rPr>
        <w:t xml:space="preserve">Firstmac Ltd v Zip Co Ltd </w:t>
      </w:r>
      <w:r w:rsidRPr="00A94D41">
        <w:rPr>
          <w:rFonts w:ascii="Times New Roman" w:hAnsi="Times New Roman"/>
          <w:sz w:val="24"/>
        </w:rPr>
        <w:t>(2025) 184 IPR 458 at 464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52BE" w14:textId="77777777" w:rsidR="00A94D41" w:rsidRPr="00F35A97" w:rsidRDefault="00A94D41" w:rsidP="00F35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C197" w14:textId="29F98337" w:rsidR="00A94D41" w:rsidRPr="00F35A97" w:rsidRDefault="00F35A97" w:rsidP="00F35A97">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951D" w14:textId="0C496026" w:rsidR="00D1533E" w:rsidRPr="00F35A97" w:rsidRDefault="00D1533E" w:rsidP="00F35A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2C3E" w14:textId="77777777" w:rsidR="00F35A97" w:rsidRDefault="00F35A97" w:rsidP="00A94D4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Gageler</w:t>
    </w:r>
    <w:r>
      <w:rPr>
        <w:rFonts w:ascii="Times New Roman" w:hAnsi="Times New Roman"/>
        <w:i/>
        <w:sz w:val="22"/>
      </w:rPr>
      <w:tab/>
      <w:t xml:space="preserve"> CJ</w:t>
    </w:r>
  </w:p>
  <w:p w14:paraId="7BB736EA" w14:textId="77777777" w:rsidR="00F35A97" w:rsidRDefault="00F35A97" w:rsidP="00A94D41">
    <w:pPr>
      <w:pStyle w:val="Header"/>
      <w:tabs>
        <w:tab w:val="clear" w:pos="4153"/>
        <w:tab w:val="clear" w:pos="8306"/>
        <w:tab w:val="right" w:pos="1304"/>
      </w:tabs>
      <w:spacing w:line="280" w:lineRule="exact"/>
      <w:ind w:firstLine="0"/>
      <w:rPr>
        <w:rFonts w:ascii="Times New Roman" w:hAnsi="Times New Roman"/>
        <w:i/>
        <w:sz w:val="22"/>
      </w:rPr>
    </w:pPr>
    <w:r w:rsidRPr="00A94D41">
      <w:rPr>
        <w:rFonts w:ascii="Times New Roman" w:hAnsi="Times New Roman"/>
        <w:i/>
        <w:sz w:val="22"/>
      </w:rPr>
      <w:t>Gordon</w:t>
    </w:r>
    <w:r w:rsidRPr="00A94D41">
      <w:rPr>
        <w:rFonts w:ascii="Times New Roman" w:hAnsi="Times New Roman"/>
        <w:i/>
        <w:sz w:val="22"/>
      </w:rPr>
      <w:tab/>
      <w:t>J</w:t>
    </w:r>
  </w:p>
  <w:p w14:paraId="3EC29A88" w14:textId="77777777" w:rsidR="00F35A97" w:rsidRPr="00A94D41" w:rsidRDefault="00F35A97" w:rsidP="00A94D4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4AAF200F" w14:textId="77777777" w:rsidR="00F35A97" w:rsidRDefault="00F35A97" w:rsidP="00A94D4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3B6DB252" w14:textId="77777777" w:rsidR="00F35A97" w:rsidRDefault="00F35A97" w:rsidP="00A94D4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7A5EC994" w14:textId="77777777" w:rsidR="00F35A97" w:rsidRDefault="00F35A97" w:rsidP="00A94D41">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7</w:t>
    </w:r>
    <w:r>
      <w:rPr>
        <w:rFonts w:ascii="Times New Roman" w:hAnsi="Times New Roman"/>
        <w:sz w:val="22"/>
      </w:rPr>
      <w:fldChar w:fldCharType="end"/>
    </w:r>
    <w:r>
      <w:rPr>
        <w:rFonts w:ascii="Times New Roman" w:hAnsi="Times New Roman"/>
        <w:sz w:val="22"/>
      </w:rPr>
      <w:t>.</w:t>
    </w:r>
  </w:p>
  <w:p w14:paraId="21683225" w14:textId="77777777" w:rsidR="00F35A97" w:rsidRPr="00A94D41" w:rsidRDefault="00F35A97" w:rsidP="00A94D41">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AE8A" w14:textId="77777777" w:rsidR="00F35A97" w:rsidRDefault="00F35A97" w:rsidP="00A94D41">
    <w:pPr>
      <w:pStyle w:val="Header"/>
      <w:tabs>
        <w:tab w:val="clear" w:pos="4153"/>
        <w:tab w:val="clear" w:pos="8306"/>
        <w:tab w:val="left" w:pos="7200"/>
        <w:tab w:val="right" w:pos="8504"/>
      </w:tabs>
      <w:spacing w:line="280" w:lineRule="exact"/>
      <w:jc w:val="right"/>
      <w:rPr>
        <w:rFonts w:ascii="Times New Roman" w:hAnsi="Times New Roman"/>
        <w:i/>
        <w:sz w:val="22"/>
      </w:rPr>
    </w:pPr>
    <w:r w:rsidRPr="00A94D41">
      <w:rPr>
        <w:rFonts w:ascii="Times New Roman" w:hAnsi="Times New Roman"/>
        <w:i/>
        <w:sz w:val="22"/>
      </w:rPr>
      <w:tab/>
    </w:r>
    <w:r>
      <w:rPr>
        <w:rFonts w:ascii="Times New Roman" w:hAnsi="Times New Roman"/>
        <w:i/>
        <w:sz w:val="22"/>
      </w:rPr>
      <w:t>Gageler</w:t>
    </w:r>
    <w:r>
      <w:rPr>
        <w:rFonts w:ascii="Times New Roman" w:hAnsi="Times New Roman"/>
        <w:i/>
        <w:sz w:val="22"/>
      </w:rPr>
      <w:tab/>
      <w:t>CJ</w:t>
    </w:r>
  </w:p>
  <w:p w14:paraId="54CCC77D" w14:textId="77777777" w:rsidR="00F35A97" w:rsidRPr="00A94D41" w:rsidRDefault="00F35A97" w:rsidP="00A94D4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r>
    <w:r w:rsidRPr="00A94D41">
      <w:rPr>
        <w:rFonts w:ascii="Times New Roman" w:hAnsi="Times New Roman"/>
        <w:i/>
        <w:sz w:val="22"/>
      </w:rPr>
      <w:t>Gordon</w:t>
    </w:r>
    <w:r w:rsidRPr="00A94D41">
      <w:rPr>
        <w:rFonts w:ascii="Times New Roman" w:hAnsi="Times New Roman"/>
        <w:i/>
        <w:sz w:val="22"/>
      </w:rPr>
      <w:tab/>
      <w:t>J</w:t>
    </w:r>
  </w:p>
  <w:p w14:paraId="4F0DDADB" w14:textId="77777777" w:rsidR="00F35A97" w:rsidRDefault="00F35A97" w:rsidP="00A94D4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34911630" w14:textId="77777777" w:rsidR="00B47699" w:rsidRDefault="00F35A97" w:rsidP="00A94D4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6191D23B" w14:textId="1102D424" w:rsidR="00F35A97" w:rsidRDefault="00F35A97" w:rsidP="00A94D4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323B16FF" w14:textId="77777777" w:rsidR="00F35A97" w:rsidRDefault="00F35A97" w:rsidP="00A94D41">
    <w:pPr>
      <w:pStyle w:val="Header"/>
      <w:tabs>
        <w:tab w:val="clear" w:pos="4153"/>
        <w:tab w:val="clear" w:pos="8306"/>
        <w:tab w:val="left" w:pos="7200"/>
        <w:tab w:val="right" w:pos="8504"/>
      </w:tabs>
      <w:spacing w:line="280" w:lineRule="exact"/>
      <w:jc w:val="right"/>
      <w:rPr>
        <w:rFonts w:ascii="Times New Roman" w:hAnsi="Times New Roman"/>
        <w:i/>
        <w:sz w:val="22"/>
      </w:rPr>
    </w:pPr>
  </w:p>
  <w:p w14:paraId="1FEE0E41" w14:textId="77777777" w:rsidR="00F35A97" w:rsidRDefault="00F35A97" w:rsidP="00A94D41">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7</w:t>
    </w:r>
    <w:r>
      <w:rPr>
        <w:rFonts w:ascii="Times New Roman" w:hAnsi="Times New Roman"/>
        <w:sz w:val="22"/>
      </w:rPr>
      <w:fldChar w:fldCharType="end"/>
    </w:r>
    <w:r>
      <w:rPr>
        <w:rFonts w:ascii="Times New Roman" w:hAnsi="Times New Roman"/>
        <w:sz w:val="22"/>
      </w:rPr>
      <w:t>.</w:t>
    </w:r>
  </w:p>
  <w:p w14:paraId="0AA59062" w14:textId="77777777" w:rsidR="00F35A97" w:rsidRPr="00A94D41" w:rsidRDefault="00F35A97" w:rsidP="00A94D41">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7627" w14:textId="77777777" w:rsidR="00F35A97" w:rsidRDefault="00F35A97" w:rsidP="00760620">
    <w:pPr>
      <w:pStyle w:val="Header"/>
      <w:tabs>
        <w:tab w:val="clear" w:pos="4153"/>
        <w:tab w:val="clear" w:pos="8306"/>
        <w:tab w:val="right" w:pos="1304"/>
      </w:tabs>
      <w:spacing w:line="280" w:lineRule="exact"/>
      <w:ind w:firstLine="0"/>
      <w:rPr>
        <w:rFonts w:ascii="Times New Roman" w:hAnsi="Times New Roman"/>
        <w:i/>
        <w:sz w:val="22"/>
      </w:rPr>
    </w:pPr>
  </w:p>
  <w:p w14:paraId="3BBAA177" w14:textId="77777777" w:rsidR="00F35A97" w:rsidRDefault="00F35A97" w:rsidP="00760620">
    <w:pPr>
      <w:pStyle w:val="Header"/>
      <w:tabs>
        <w:tab w:val="clear" w:pos="4153"/>
        <w:tab w:val="clear" w:pos="8306"/>
        <w:tab w:val="right" w:pos="1304"/>
      </w:tabs>
      <w:spacing w:line="280" w:lineRule="exact"/>
      <w:ind w:firstLine="0"/>
      <w:rPr>
        <w:rFonts w:ascii="Times New Roman" w:hAnsi="Times New Roman"/>
        <w:i/>
        <w:sz w:val="22"/>
      </w:rPr>
    </w:pPr>
  </w:p>
  <w:p w14:paraId="01D13045" w14:textId="77777777" w:rsidR="00F35A97" w:rsidRDefault="00F35A97" w:rsidP="00760620">
    <w:pPr>
      <w:pStyle w:val="Header"/>
      <w:tabs>
        <w:tab w:val="clear" w:pos="4153"/>
        <w:tab w:val="clear" w:pos="8306"/>
        <w:tab w:val="right" w:pos="1304"/>
      </w:tabs>
      <w:spacing w:line="280" w:lineRule="exact"/>
      <w:ind w:firstLine="0"/>
      <w:rPr>
        <w:rFonts w:ascii="Times New Roman" w:hAnsi="Times New Roman"/>
        <w:i/>
        <w:sz w:val="22"/>
      </w:rPr>
    </w:pPr>
  </w:p>
  <w:p w14:paraId="513578F8" w14:textId="77777777" w:rsidR="00F35A97" w:rsidRDefault="00F35A97" w:rsidP="00760620">
    <w:pPr>
      <w:pStyle w:val="Header"/>
      <w:tabs>
        <w:tab w:val="clear" w:pos="4153"/>
        <w:tab w:val="clear" w:pos="8306"/>
        <w:tab w:val="right" w:pos="1304"/>
      </w:tabs>
      <w:spacing w:line="280" w:lineRule="exact"/>
      <w:ind w:firstLine="0"/>
      <w:rPr>
        <w:rFonts w:ascii="Times New Roman" w:hAnsi="Times New Roman"/>
        <w:i/>
        <w:sz w:val="22"/>
      </w:rPr>
    </w:pPr>
  </w:p>
  <w:p w14:paraId="0B6E9AE4" w14:textId="77777777" w:rsidR="00F35A97" w:rsidRDefault="00F35A97" w:rsidP="00760620">
    <w:pPr>
      <w:pStyle w:val="Header"/>
      <w:tabs>
        <w:tab w:val="clear" w:pos="4153"/>
        <w:tab w:val="clear" w:pos="8306"/>
        <w:tab w:val="right" w:pos="1304"/>
      </w:tabs>
      <w:spacing w:line="280" w:lineRule="exact"/>
      <w:ind w:firstLine="0"/>
      <w:rPr>
        <w:rFonts w:ascii="Times New Roman" w:hAnsi="Times New Roman"/>
        <w:i/>
        <w:sz w:val="22"/>
      </w:rPr>
    </w:pPr>
  </w:p>
  <w:p w14:paraId="2D38CA50" w14:textId="77777777" w:rsidR="00F35A97" w:rsidRDefault="00F35A97" w:rsidP="00760620">
    <w:pPr>
      <w:pStyle w:val="Header"/>
      <w:tabs>
        <w:tab w:val="clear" w:pos="4153"/>
        <w:tab w:val="clear" w:pos="8306"/>
        <w:tab w:val="right" w:pos="1304"/>
      </w:tabs>
      <w:spacing w:line="280" w:lineRule="exact"/>
      <w:ind w:firstLine="0"/>
      <w:rPr>
        <w:rFonts w:ascii="Times New Roman" w:hAnsi="Times New Roman"/>
        <w:i/>
        <w:sz w:val="22"/>
      </w:rPr>
    </w:pPr>
  </w:p>
  <w:p w14:paraId="76B61C5A" w14:textId="77777777" w:rsidR="00F35A97" w:rsidRPr="00A94D41" w:rsidRDefault="00F35A97" w:rsidP="00A94D41">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B8E7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 w:numId="20" w16cid:durableId="13387771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48"/>
    <w:rsid w:val="00001778"/>
    <w:rsid w:val="00002069"/>
    <w:rsid w:val="0000281B"/>
    <w:rsid w:val="00002CE6"/>
    <w:rsid w:val="00002CE8"/>
    <w:rsid w:val="0000316A"/>
    <w:rsid w:val="00003208"/>
    <w:rsid w:val="0000366A"/>
    <w:rsid w:val="0000391B"/>
    <w:rsid w:val="000049B7"/>
    <w:rsid w:val="00005169"/>
    <w:rsid w:val="00006468"/>
    <w:rsid w:val="00006A4E"/>
    <w:rsid w:val="00011A5B"/>
    <w:rsid w:val="000131FB"/>
    <w:rsid w:val="000141CA"/>
    <w:rsid w:val="00014B34"/>
    <w:rsid w:val="000168C9"/>
    <w:rsid w:val="00016C20"/>
    <w:rsid w:val="00016DBB"/>
    <w:rsid w:val="00017144"/>
    <w:rsid w:val="00020510"/>
    <w:rsid w:val="00021165"/>
    <w:rsid w:val="000212DB"/>
    <w:rsid w:val="000219B9"/>
    <w:rsid w:val="00021FDD"/>
    <w:rsid w:val="00022106"/>
    <w:rsid w:val="00022A53"/>
    <w:rsid w:val="000250AF"/>
    <w:rsid w:val="000252F8"/>
    <w:rsid w:val="00025490"/>
    <w:rsid w:val="0002561E"/>
    <w:rsid w:val="00025764"/>
    <w:rsid w:val="00025E54"/>
    <w:rsid w:val="000264FF"/>
    <w:rsid w:val="0002669F"/>
    <w:rsid w:val="000268E1"/>
    <w:rsid w:val="00027217"/>
    <w:rsid w:val="000272FC"/>
    <w:rsid w:val="00027C03"/>
    <w:rsid w:val="00030C41"/>
    <w:rsid w:val="000315FE"/>
    <w:rsid w:val="00032D8C"/>
    <w:rsid w:val="00032DFB"/>
    <w:rsid w:val="00033C12"/>
    <w:rsid w:val="00034AEB"/>
    <w:rsid w:val="00034B46"/>
    <w:rsid w:val="0003575A"/>
    <w:rsid w:val="00035C73"/>
    <w:rsid w:val="000360EB"/>
    <w:rsid w:val="00037A5F"/>
    <w:rsid w:val="00037D87"/>
    <w:rsid w:val="00042EF3"/>
    <w:rsid w:val="00043D2C"/>
    <w:rsid w:val="00044EBD"/>
    <w:rsid w:val="0004565F"/>
    <w:rsid w:val="00045B53"/>
    <w:rsid w:val="00045F85"/>
    <w:rsid w:val="00046812"/>
    <w:rsid w:val="00052470"/>
    <w:rsid w:val="00053BD3"/>
    <w:rsid w:val="000550E4"/>
    <w:rsid w:val="00055ACD"/>
    <w:rsid w:val="00056F27"/>
    <w:rsid w:val="000573AF"/>
    <w:rsid w:val="000573C9"/>
    <w:rsid w:val="00057512"/>
    <w:rsid w:val="000578EC"/>
    <w:rsid w:val="000604D2"/>
    <w:rsid w:val="0006154B"/>
    <w:rsid w:val="0006169E"/>
    <w:rsid w:val="00062590"/>
    <w:rsid w:val="000626FD"/>
    <w:rsid w:val="00062FFD"/>
    <w:rsid w:val="00063152"/>
    <w:rsid w:val="0006432B"/>
    <w:rsid w:val="00064580"/>
    <w:rsid w:val="000653D4"/>
    <w:rsid w:val="00065E18"/>
    <w:rsid w:val="00070EE7"/>
    <w:rsid w:val="00071999"/>
    <w:rsid w:val="00071C35"/>
    <w:rsid w:val="0007562D"/>
    <w:rsid w:val="00075F50"/>
    <w:rsid w:val="000807A7"/>
    <w:rsid w:val="00080D77"/>
    <w:rsid w:val="00082D59"/>
    <w:rsid w:val="00083518"/>
    <w:rsid w:val="0008435D"/>
    <w:rsid w:val="0008461F"/>
    <w:rsid w:val="0008518D"/>
    <w:rsid w:val="0008558C"/>
    <w:rsid w:val="00085F13"/>
    <w:rsid w:val="000875D9"/>
    <w:rsid w:val="0009080C"/>
    <w:rsid w:val="00090C6E"/>
    <w:rsid w:val="0009239F"/>
    <w:rsid w:val="00093E42"/>
    <w:rsid w:val="000942BF"/>
    <w:rsid w:val="00094416"/>
    <w:rsid w:val="000A233F"/>
    <w:rsid w:val="000A28D4"/>
    <w:rsid w:val="000A2EB4"/>
    <w:rsid w:val="000A3DA3"/>
    <w:rsid w:val="000A4307"/>
    <w:rsid w:val="000A5BA5"/>
    <w:rsid w:val="000A63C6"/>
    <w:rsid w:val="000B166B"/>
    <w:rsid w:val="000B1F61"/>
    <w:rsid w:val="000B4186"/>
    <w:rsid w:val="000B4630"/>
    <w:rsid w:val="000B497F"/>
    <w:rsid w:val="000B710D"/>
    <w:rsid w:val="000B7558"/>
    <w:rsid w:val="000C04DC"/>
    <w:rsid w:val="000C0BD5"/>
    <w:rsid w:val="000C0D98"/>
    <w:rsid w:val="000C332C"/>
    <w:rsid w:val="000C5DF3"/>
    <w:rsid w:val="000C60BF"/>
    <w:rsid w:val="000C76E9"/>
    <w:rsid w:val="000D1BDD"/>
    <w:rsid w:val="000D25E6"/>
    <w:rsid w:val="000D2E3F"/>
    <w:rsid w:val="000D3A59"/>
    <w:rsid w:val="000D53C8"/>
    <w:rsid w:val="000E0C0D"/>
    <w:rsid w:val="000E0F87"/>
    <w:rsid w:val="000E2272"/>
    <w:rsid w:val="000E6109"/>
    <w:rsid w:val="000E65F7"/>
    <w:rsid w:val="000E7771"/>
    <w:rsid w:val="000E7A28"/>
    <w:rsid w:val="000F1345"/>
    <w:rsid w:val="000F1BB3"/>
    <w:rsid w:val="000F3773"/>
    <w:rsid w:val="000F3BB3"/>
    <w:rsid w:val="000F7D5A"/>
    <w:rsid w:val="001001B9"/>
    <w:rsid w:val="00100C48"/>
    <w:rsid w:val="00102119"/>
    <w:rsid w:val="00102254"/>
    <w:rsid w:val="001023BF"/>
    <w:rsid w:val="001029BE"/>
    <w:rsid w:val="00104461"/>
    <w:rsid w:val="00105B0D"/>
    <w:rsid w:val="0010702C"/>
    <w:rsid w:val="00110970"/>
    <w:rsid w:val="00111568"/>
    <w:rsid w:val="001118FF"/>
    <w:rsid w:val="001119D6"/>
    <w:rsid w:val="001120C0"/>
    <w:rsid w:val="001133EB"/>
    <w:rsid w:val="00114DF2"/>
    <w:rsid w:val="001150BF"/>
    <w:rsid w:val="00115770"/>
    <w:rsid w:val="00115EB0"/>
    <w:rsid w:val="001168F2"/>
    <w:rsid w:val="00117EA8"/>
    <w:rsid w:val="00120207"/>
    <w:rsid w:val="00123C1B"/>
    <w:rsid w:val="001248E1"/>
    <w:rsid w:val="00125E3C"/>
    <w:rsid w:val="00126026"/>
    <w:rsid w:val="00126516"/>
    <w:rsid w:val="00133E7E"/>
    <w:rsid w:val="0013456F"/>
    <w:rsid w:val="001376BF"/>
    <w:rsid w:val="00140311"/>
    <w:rsid w:val="00140377"/>
    <w:rsid w:val="00141050"/>
    <w:rsid w:val="00142072"/>
    <w:rsid w:val="00142C07"/>
    <w:rsid w:val="00143FCB"/>
    <w:rsid w:val="00144DC1"/>
    <w:rsid w:val="00144FEF"/>
    <w:rsid w:val="00145627"/>
    <w:rsid w:val="00145CFD"/>
    <w:rsid w:val="00146A41"/>
    <w:rsid w:val="0015031C"/>
    <w:rsid w:val="00151679"/>
    <w:rsid w:val="00152819"/>
    <w:rsid w:val="0015318E"/>
    <w:rsid w:val="00153351"/>
    <w:rsid w:val="001534AC"/>
    <w:rsid w:val="00154587"/>
    <w:rsid w:val="00154AB3"/>
    <w:rsid w:val="00154B04"/>
    <w:rsid w:val="00157CD7"/>
    <w:rsid w:val="00163D92"/>
    <w:rsid w:val="00164144"/>
    <w:rsid w:val="00165030"/>
    <w:rsid w:val="001659B7"/>
    <w:rsid w:val="001708DE"/>
    <w:rsid w:val="00171BF9"/>
    <w:rsid w:val="00172ADE"/>
    <w:rsid w:val="00175703"/>
    <w:rsid w:val="001758DE"/>
    <w:rsid w:val="00176D25"/>
    <w:rsid w:val="0017700C"/>
    <w:rsid w:val="001779B1"/>
    <w:rsid w:val="00177FB6"/>
    <w:rsid w:val="0018342E"/>
    <w:rsid w:val="00183904"/>
    <w:rsid w:val="001840C2"/>
    <w:rsid w:val="00184B46"/>
    <w:rsid w:val="00185939"/>
    <w:rsid w:val="00185A5A"/>
    <w:rsid w:val="001876F6"/>
    <w:rsid w:val="00191E23"/>
    <w:rsid w:val="00193DD9"/>
    <w:rsid w:val="00194950"/>
    <w:rsid w:val="001953B1"/>
    <w:rsid w:val="001963C0"/>
    <w:rsid w:val="00196C74"/>
    <w:rsid w:val="00197046"/>
    <w:rsid w:val="00197956"/>
    <w:rsid w:val="001A011F"/>
    <w:rsid w:val="001A0BB2"/>
    <w:rsid w:val="001A1115"/>
    <w:rsid w:val="001A19B2"/>
    <w:rsid w:val="001A3349"/>
    <w:rsid w:val="001A409D"/>
    <w:rsid w:val="001A446E"/>
    <w:rsid w:val="001A4F1D"/>
    <w:rsid w:val="001A5984"/>
    <w:rsid w:val="001A69AD"/>
    <w:rsid w:val="001B1676"/>
    <w:rsid w:val="001B17A8"/>
    <w:rsid w:val="001B2509"/>
    <w:rsid w:val="001B3C0E"/>
    <w:rsid w:val="001B46FF"/>
    <w:rsid w:val="001B55C8"/>
    <w:rsid w:val="001B63C6"/>
    <w:rsid w:val="001B6DEC"/>
    <w:rsid w:val="001B7B09"/>
    <w:rsid w:val="001C00CB"/>
    <w:rsid w:val="001C0326"/>
    <w:rsid w:val="001C057E"/>
    <w:rsid w:val="001C0ABA"/>
    <w:rsid w:val="001C0D94"/>
    <w:rsid w:val="001C2E5A"/>
    <w:rsid w:val="001C3943"/>
    <w:rsid w:val="001C48D4"/>
    <w:rsid w:val="001C4A4F"/>
    <w:rsid w:val="001C4EF1"/>
    <w:rsid w:val="001C5017"/>
    <w:rsid w:val="001C509D"/>
    <w:rsid w:val="001C57BF"/>
    <w:rsid w:val="001C77D1"/>
    <w:rsid w:val="001C7C93"/>
    <w:rsid w:val="001D36CD"/>
    <w:rsid w:val="001D4F49"/>
    <w:rsid w:val="001D76FE"/>
    <w:rsid w:val="001D7982"/>
    <w:rsid w:val="001D7F48"/>
    <w:rsid w:val="001E1D3D"/>
    <w:rsid w:val="001E229C"/>
    <w:rsid w:val="001E3AF8"/>
    <w:rsid w:val="001E3F99"/>
    <w:rsid w:val="001E47D1"/>
    <w:rsid w:val="001E4CF8"/>
    <w:rsid w:val="001E5DBB"/>
    <w:rsid w:val="001E6A64"/>
    <w:rsid w:val="001E75C5"/>
    <w:rsid w:val="001F1B5F"/>
    <w:rsid w:val="001F356A"/>
    <w:rsid w:val="001F3F2A"/>
    <w:rsid w:val="001F69C2"/>
    <w:rsid w:val="00201506"/>
    <w:rsid w:val="002048D1"/>
    <w:rsid w:val="00204D21"/>
    <w:rsid w:val="00206EA9"/>
    <w:rsid w:val="0020706C"/>
    <w:rsid w:val="002079CB"/>
    <w:rsid w:val="00207DF2"/>
    <w:rsid w:val="0021096E"/>
    <w:rsid w:val="00210DE8"/>
    <w:rsid w:val="002119A0"/>
    <w:rsid w:val="00211D73"/>
    <w:rsid w:val="00212A3E"/>
    <w:rsid w:val="00213D50"/>
    <w:rsid w:val="00214756"/>
    <w:rsid w:val="00214BF2"/>
    <w:rsid w:val="00214CD2"/>
    <w:rsid w:val="00215A7F"/>
    <w:rsid w:val="00215C9E"/>
    <w:rsid w:val="00216522"/>
    <w:rsid w:val="00220FFD"/>
    <w:rsid w:val="00221D19"/>
    <w:rsid w:val="00222FD7"/>
    <w:rsid w:val="0022305F"/>
    <w:rsid w:val="002234EC"/>
    <w:rsid w:val="00223BE9"/>
    <w:rsid w:val="00225491"/>
    <w:rsid w:val="00226572"/>
    <w:rsid w:val="0022666B"/>
    <w:rsid w:val="0022734D"/>
    <w:rsid w:val="00232B72"/>
    <w:rsid w:val="0023447F"/>
    <w:rsid w:val="0023492E"/>
    <w:rsid w:val="002350B3"/>
    <w:rsid w:val="00235A86"/>
    <w:rsid w:val="0023798E"/>
    <w:rsid w:val="00240432"/>
    <w:rsid w:val="0024083A"/>
    <w:rsid w:val="00242EE4"/>
    <w:rsid w:val="00243EF5"/>
    <w:rsid w:val="0024443B"/>
    <w:rsid w:val="0024462E"/>
    <w:rsid w:val="002474FA"/>
    <w:rsid w:val="00253493"/>
    <w:rsid w:val="00253DE9"/>
    <w:rsid w:val="0025467A"/>
    <w:rsid w:val="00257AFB"/>
    <w:rsid w:val="00260749"/>
    <w:rsid w:val="00260BB0"/>
    <w:rsid w:val="00260F02"/>
    <w:rsid w:val="00262303"/>
    <w:rsid w:val="0026293D"/>
    <w:rsid w:val="00263529"/>
    <w:rsid w:val="002658AD"/>
    <w:rsid w:val="00265982"/>
    <w:rsid w:val="00265AC6"/>
    <w:rsid w:val="00265B87"/>
    <w:rsid w:val="00265CD3"/>
    <w:rsid w:val="002669EC"/>
    <w:rsid w:val="00270154"/>
    <w:rsid w:val="00270583"/>
    <w:rsid w:val="00270FA5"/>
    <w:rsid w:val="00271F70"/>
    <w:rsid w:val="00273928"/>
    <w:rsid w:val="00273C2A"/>
    <w:rsid w:val="0027408B"/>
    <w:rsid w:val="00274254"/>
    <w:rsid w:val="00276B56"/>
    <w:rsid w:val="00276BE6"/>
    <w:rsid w:val="0027761A"/>
    <w:rsid w:val="002777CD"/>
    <w:rsid w:val="00280CE0"/>
    <w:rsid w:val="00280F46"/>
    <w:rsid w:val="002819FD"/>
    <w:rsid w:val="00282FDE"/>
    <w:rsid w:val="00285384"/>
    <w:rsid w:val="00285465"/>
    <w:rsid w:val="002856C6"/>
    <w:rsid w:val="0028583A"/>
    <w:rsid w:val="00287368"/>
    <w:rsid w:val="00287873"/>
    <w:rsid w:val="002907BE"/>
    <w:rsid w:val="002916CC"/>
    <w:rsid w:val="0029278C"/>
    <w:rsid w:val="00292E65"/>
    <w:rsid w:val="00294272"/>
    <w:rsid w:val="00296356"/>
    <w:rsid w:val="0029697C"/>
    <w:rsid w:val="002979F1"/>
    <w:rsid w:val="00297BF9"/>
    <w:rsid w:val="00297D51"/>
    <w:rsid w:val="002A13E1"/>
    <w:rsid w:val="002A1CAC"/>
    <w:rsid w:val="002A1CE1"/>
    <w:rsid w:val="002A2595"/>
    <w:rsid w:val="002A3248"/>
    <w:rsid w:val="002A3A14"/>
    <w:rsid w:val="002A5D1E"/>
    <w:rsid w:val="002A74C0"/>
    <w:rsid w:val="002A7D5A"/>
    <w:rsid w:val="002B0846"/>
    <w:rsid w:val="002B1304"/>
    <w:rsid w:val="002B3B7B"/>
    <w:rsid w:val="002B3CB6"/>
    <w:rsid w:val="002B4CDA"/>
    <w:rsid w:val="002B5AC2"/>
    <w:rsid w:val="002B5ECD"/>
    <w:rsid w:val="002B62A1"/>
    <w:rsid w:val="002C1EDE"/>
    <w:rsid w:val="002C3913"/>
    <w:rsid w:val="002C4EEE"/>
    <w:rsid w:val="002C5981"/>
    <w:rsid w:val="002C6072"/>
    <w:rsid w:val="002C68C1"/>
    <w:rsid w:val="002C7307"/>
    <w:rsid w:val="002D0410"/>
    <w:rsid w:val="002D0899"/>
    <w:rsid w:val="002D1707"/>
    <w:rsid w:val="002D175E"/>
    <w:rsid w:val="002D17E2"/>
    <w:rsid w:val="002D38F2"/>
    <w:rsid w:val="002D3F5B"/>
    <w:rsid w:val="002D47EC"/>
    <w:rsid w:val="002D559A"/>
    <w:rsid w:val="002D6658"/>
    <w:rsid w:val="002D6AC9"/>
    <w:rsid w:val="002E0EC8"/>
    <w:rsid w:val="002E2057"/>
    <w:rsid w:val="002E278F"/>
    <w:rsid w:val="002E3B4D"/>
    <w:rsid w:val="002E4BC8"/>
    <w:rsid w:val="002E56BB"/>
    <w:rsid w:val="002F0522"/>
    <w:rsid w:val="002F0734"/>
    <w:rsid w:val="002F0BFE"/>
    <w:rsid w:val="002F0CA1"/>
    <w:rsid w:val="002F6FC6"/>
    <w:rsid w:val="0030026A"/>
    <w:rsid w:val="00300416"/>
    <w:rsid w:val="003018DF"/>
    <w:rsid w:val="00301975"/>
    <w:rsid w:val="00303B4B"/>
    <w:rsid w:val="0030542C"/>
    <w:rsid w:val="003070B5"/>
    <w:rsid w:val="00307253"/>
    <w:rsid w:val="00307943"/>
    <w:rsid w:val="00310418"/>
    <w:rsid w:val="00310E1E"/>
    <w:rsid w:val="00312FFC"/>
    <w:rsid w:val="00314808"/>
    <w:rsid w:val="003150BF"/>
    <w:rsid w:val="003150CE"/>
    <w:rsid w:val="003155AA"/>
    <w:rsid w:val="00315E92"/>
    <w:rsid w:val="00316339"/>
    <w:rsid w:val="003164B6"/>
    <w:rsid w:val="00323B9E"/>
    <w:rsid w:val="00327738"/>
    <w:rsid w:val="00330804"/>
    <w:rsid w:val="0033168F"/>
    <w:rsid w:val="003327C0"/>
    <w:rsid w:val="00333D32"/>
    <w:rsid w:val="00334A6B"/>
    <w:rsid w:val="003350F2"/>
    <w:rsid w:val="0033521D"/>
    <w:rsid w:val="00335E7D"/>
    <w:rsid w:val="003366B2"/>
    <w:rsid w:val="00340066"/>
    <w:rsid w:val="0034122D"/>
    <w:rsid w:val="00341EDB"/>
    <w:rsid w:val="0034288B"/>
    <w:rsid w:val="0034332B"/>
    <w:rsid w:val="00345333"/>
    <w:rsid w:val="0034681C"/>
    <w:rsid w:val="00346CF6"/>
    <w:rsid w:val="00350764"/>
    <w:rsid w:val="0035552D"/>
    <w:rsid w:val="00356253"/>
    <w:rsid w:val="003600A8"/>
    <w:rsid w:val="0036106A"/>
    <w:rsid w:val="0036284D"/>
    <w:rsid w:val="00363519"/>
    <w:rsid w:val="00366524"/>
    <w:rsid w:val="00370819"/>
    <w:rsid w:val="00370F69"/>
    <w:rsid w:val="00370F95"/>
    <w:rsid w:val="00372687"/>
    <w:rsid w:val="0037281A"/>
    <w:rsid w:val="00372CAC"/>
    <w:rsid w:val="00373823"/>
    <w:rsid w:val="00373E58"/>
    <w:rsid w:val="00374DD7"/>
    <w:rsid w:val="00376073"/>
    <w:rsid w:val="00376B2A"/>
    <w:rsid w:val="0037709D"/>
    <w:rsid w:val="00377452"/>
    <w:rsid w:val="003809BB"/>
    <w:rsid w:val="0038100A"/>
    <w:rsid w:val="00381223"/>
    <w:rsid w:val="00381849"/>
    <w:rsid w:val="003823A0"/>
    <w:rsid w:val="0038261B"/>
    <w:rsid w:val="00384F36"/>
    <w:rsid w:val="00385271"/>
    <w:rsid w:val="00391934"/>
    <w:rsid w:val="00391ED8"/>
    <w:rsid w:val="0039226E"/>
    <w:rsid w:val="00392CC8"/>
    <w:rsid w:val="003934B2"/>
    <w:rsid w:val="00393D3B"/>
    <w:rsid w:val="0039465E"/>
    <w:rsid w:val="00394840"/>
    <w:rsid w:val="003966D7"/>
    <w:rsid w:val="00396AC3"/>
    <w:rsid w:val="00397708"/>
    <w:rsid w:val="003A17AD"/>
    <w:rsid w:val="003A2017"/>
    <w:rsid w:val="003A38C3"/>
    <w:rsid w:val="003A411C"/>
    <w:rsid w:val="003A48CC"/>
    <w:rsid w:val="003A549E"/>
    <w:rsid w:val="003A72EF"/>
    <w:rsid w:val="003A7370"/>
    <w:rsid w:val="003A7E21"/>
    <w:rsid w:val="003B1165"/>
    <w:rsid w:val="003B3BB6"/>
    <w:rsid w:val="003B3FEC"/>
    <w:rsid w:val="003B4391"/>
    <w:rsid w:val="003B4EED"/>
    <w:rsid w:val="003B58B2"/>
    <w:rsid w:val="003B6B2C"/>
    <w:rsid w:val="003B75BC"/>
    <w:rsid w:val="003C1E28"/>
    <w:rsid w:val="003C266A"/>
    <w:rsid w:val="003C284D"/>
    <w:rsid w:val="003C3C3E"/>
    <w:rsid w:val="003C5B23"/>
    <w:rsid w:val="003C602A"/>
    <w:rsid w:val="003C7DB9"/>
    <w:rsid w:val="003C7FFB"/>
    <w:rsid w:val="003D0A41"/>
    <w:rsid w:val="003D0F52"/>
    <w:rsid w:val="003D1759"/>
    <w:rsid w:val="003D1896"/>
    <w:rsid w:val="003D2F46"/>
    <w:rsid w:val="003D3955"/>
    <w:rsid w:val="003D3B14"/>
    <w:rsid w:val="003D4233"/>
    <w:rsid w:val="003D4320"/>
    <w:rsid w:val="003D62F7"/>
    <w:rsid w:val="003D6516"/>
    <w:rsid w:val="003D6590"/>
    <w:rsid w:val="003D7EAC"/>
    <w:rsid w:val="003E1035"/>
    <w:rsid w:val="003E17F2"/>
    <w:rsid w:val="003E19F7"/>
    <w:rsid w:val="003E1EB2"/>
    <w:rsid w:val="003E2CBC"/>
    <w:rsid w:val="003E3FB1"/>
    <w:rsid w:val="003E492C"/>
    <w:rsid w:val="003E5677"/>
    <w:rsid w:val="003E5901"/>
    <w:rsid w:val="003E5BB9"/>
    <w:rsid w:val="003E67A7"/>
    <w:rsid w:val="003E710D"/>
    <w:rsid w:val="003E777A"/>
    <w:rsid w:val="003E7A9C"/>
    <w:rsid w:val="003E7FD1"/>
    <w:rsid w:val="003F1179"/>
    <w:rsid w:val="003F1260"/>
    <w:rsid w:val="003F328F"/>
    <w:rsid w:val="003F531A"/>
    <w:rsid w:val="003F739B"/>
    <w:rsid w:val="003F7C9E"/>
    <w:rsid w:val="00400067"/>
    <w:rsid w:val="004025E8"/>
    <w:rsid w:val="00402768"/>
    <w:rsid w:val="0040332E"/>
    <w:rsid w:val="004035B3"/>
    <w:rsid w:val="00404C36"/>
    <w:rsid w:val="00406F38"/>
    <w:rsid w:val="004104E1"/>
    <w:rsid w:val="004107CA"/>
    <w:rsid w:val="004111BC"/>
    <w:rsid w:val="004114CB"/>
    <w:rsid w:val="00411768"/>
    <w:rsid w:val="004125F4"/>
    <w:rsid w:val="004126D4"/>
    <w:rsid w:val="0041358D"/>
    <w:rsid w:val="00414703"/>
    <w:rsid w:val="00415D2B"/>
    <w:rsid w:val="0041635B"/>
    <w:rsid w:val="00416C0A"/>
    <w:rsid w:val="004175BB"/>
    <w:rsid w:val="00421941"/>
    <w:rsid w:val="0042275B"/>
    <w:rsid w:val="00422D67"/>
    <w:rsid w:val="00422EAB"/>
    <w:rsid w:val="00422EC1"/>
    <w:rsid w:val="00423477"/>
    <w:rsid w:val="00423AC2"/>
    <w:rsid w:val="00424C1B"/>
    <w:rsid w:val="00424DE2"/>
    <w:rsid w:val="00425406"/>
    <w:rsid w:val="00427978"/>
    <w:rsid w:val="00427C91"/>
    <w:rsid w:val="00431368"/>
    <w:rsid w:val="00432528"/>
    <w:rsid w:val="00432836"/>
    <w:rsid w:val="004373D1"/>
    <w:rsid w:val="0043778D"/>
    <w:rsid w:val="00442659"/>
    <w:rsid w:val="0044337A"/>
    <w:rsid w:val="004454C2"/>
    <w:rsid w:val="00447347"/>
    <w:rsid w:val="00447F33"/>
    <w:rsid w:val="00450A27"/>
    <w:rsid w:val="0045115A"/>
    <w:rsid w:val="004511F4"/>
    <w:rsid w:val="00451CF1"/>
    <w:rsid w:val="00451EC2"/>
    <w:rsid w:val="00453F38"/>
    <w:rsid w:val="0045669F"/>
    <w:rsid w:val="00460C51"/>
    <w:rsid w:val="0046170A"/>
    <w:rsid w:val="00463357"/>
    <w:rsid w:val="00463A04"/>
    <w:rsid w:val="00465255"/>
    <w:rsid w:val="0046579E"/>
    <w:rsid w:val="00466972"/>
    <w:rsid w:val="00467B2A"/>
    <w:rsid w:val="00473718"/>
    <w:rsid w:val="00473869"/>
    <w:rsid w:val="0047410E"/>
    <w:rsid w:val="0047519F"/>
    <w:rsid w:val="00475EDF"/>
    <w:rsid w:val="004768EB"/>
    <w:rsid w:val="0047782F"/>
    <w:rsid w:val="00477CDD"/>
    <w:rsid w:val="00477E0F"/>
    <w:rsid w:val="0048054A"/>
    <w:rsid w:val="004818DB"/>
    <w:rsid w:val="004818E8"/>
    <w:rsid w:val="00481989"/>
    <w:rsid w:val="0048246C"/>
    <w:rsid w:val="004826DA"/>
    <w:rsid w:val="00482F67"/>
    <w:rsid w:val="00483006"/>
    <w:rsid w:val="00484915"/>
    <w:rsid w:val="00484F05"/>
    <w:rsid w:val="00485122"/>
    <w:rsid w:val="00485961"/>
    <w:rsid w:val="00487132"/>
    <w:rsid w:val="00487387"/>
    <w:rsid w:val="00487517"/>
    <w:rsid w:val="004905D5"/>
    <w:rsid w:val="00490E50"/>
    <w:rsid w:val="004919FD"/>
    <w:rsid w:val="00492F7E"/>
    <w:rsid w:val="00493999"/>
    <w:rsid w:val="004955AB"/>
    <w:rsid w:val="00495BC9"/>
    <w:rsid w:val="004A06FC"/>
    <w:rsid w:val="004A0CFE"/>
    <w:rsid w:val="004A132C"/>
    <w:rsid w:val="004A2453"/>
    <w:rsid w:val="004A633E"/>
    <w:rsid w:val="004B1BFD"/>
    <w:rsid w:val="004B26D5"/>
    <w:rsid w:val="004B26D9"/>
    <w:rsid w:val="004B2C5E"/>
    <w:rsid w:val="004B3DA9"/>
    <w:rsid w:val="004B71D0"/>
    <w:rsid w:val="004B774B"/>
    <w:rsid w:val="004C0FB6"/>
    <w:rsid w:val="004C13E2"/>
    <w:rsid w:val="004C26BA"/>
    <w:rsid w:val="004C28E9"/>
    <w:rsid w:val="004C317E"/>
    <w:rsid w:val="004C4629"/>
    <w:rsid w:val="004C4B71"/>
    <w:rsid w:val="004C5ADC"/>
    <w:rsid w:val="004C65F8"/>
    <w:rsid w:val="004C721A"/>
    <w:rsid w:val="004D087E"/>
    <w:rsid w:val="004D1491"/>
    <w:rsid w:val="004D19DB"/>
    <w:rsid w:val="004D1A1B"/>
    <w:rsid w:val="004D1E88"/>
    <w:rsid w:val="004D3117"/>
    <w:rsid w:val="004D3CD7"/>
    <w:rsid w:val="004D4134"/>
    <w:rsid w:val="004D58DE"/>
    <w:rsid w:val="004D63E2"/>
    <w:rsid w:val="004D7AAF"/>
    <w:rsid w:val="004E0222"/>
    <w:rsid w:val="004E1318"/>
    <w:rsid w:val="004E1432"/>
    <w:rsid w:val="004E186D"/>
    <w:rsid w:val="004E3F30"/>
    <w:rsid w:val="004E4398"/>
    <w:rsid w:val="004E46F8"/>
    <w:rsid w:val="004E50C8"/>
    <w:rsid w:val="004E5382"/>
    <w:rsid w:val="004E653E"/>
    <w:rsid w:val="004E65F5"/>
    <w:rsid w:val="004E6CD3"/>
    <w:rsid w:val="004E74C1"/>
    <w:rsid w:val="004E7A48"/>
    <w:rsid w:val="004F2108"/>
    <w:rsid w:val="004F2D77"/>
    <w:rsid w:val="004F3C00"/>
    <w:rsid w:val="004F3E28"/>
    <w:rsid w:val="004F6113"/>
    <w:rsid w:val="004F616C"/>
    <w:rsid w:val="004F621F"/>
    <w:rsid w:val="004F6657"/>
    <w:rsid w:val="004F7CF2"/>
    <w:rsid w:val="004F7FD4"/>
    <w:rsid w:val="00501A92"/>
    <w:rsid w:val="00502EAE"/>
    <w:rsid w:val="00503A1B"/>
    <w:rsid w:val="0050500F"/>
    <w:rsid w:val="00505279"/>
    <w:rsid w:val="00506376"/>
    <w:rsid w:val="005063E1"/>
    <w:rsid w:val="0050716A"/>
    <w:rsid w:val="00507CC5"/>
    <w:rsid w:val="005114E8"/>
    <w:rsid w:val="00511B6B"/>
    <w:rsid w:val="005120B4"/>
    <w:rsid w:val="0051239B"/>
    <w:rsid w:val="005125F9"/>
    <w:rsid w:val="00512888"/>
    <w:rsid w:val="00514809"/>
    <w:rsid w:val="00516B38"/>
    <w:rsid w:val="00516BBB"/>
    <w:rsid w:val="00517686"/>
    <w:rsid w:val="0052077B"/>
    <w:rsid w:val="005215F2"/>
    <w:rsid w:val="0052242F"/>
    <w:rsid w:val="00522E8E"/>
    <w:rsid w:val="00523E83"/>
    <w:rsid w:val="005248BB"/>
    <w:rsid w:val="00525E32"/>
    <w:rsid w:val="005265EB"/>
    <w:rsid w:val="00527E02"/>
    <w:rsid w:val="00530013"/>
    <w:rsid w:val="005308A5"/>
    <w:rsid w:val="005314E9"/>
    <w:rsid w:val="00531723"/>
    <w:rsid w:val="0053275E"/>
    <w:rsid w:val="0053324F"/>
    <w:rsid w:val="005348BF"/>
    <w:rsid w:val="00534EA1"/>
    <w:rsid w:val="005356AC"/>
    <w:rsid w:val="00541E10"/>
    <w:rsid w:val="00541EF9"/>
    <w:rsid w:val="005431CF"/>
    <w:rsid w:val="00543A0D"/>
    <w:rsid w:val="00543D0A"/>
    <w:rsid w:val="00544EFB"/>
    <w:rsid w:val="005454F3"/>
    <w:rsid w:val="005455E5"/>
    <w:rsid w:val="005467BD"/>
    <w:rsid w:val="0054681B"/>
    <w:rsid w:val="0054779A"/>
    <w:rsid w:val="0054792F"/>
    <w:rsid w:val="00547BA1"/>
    <w:rsid w:val="00547C16"/>
    <w:rsid w:val="005521A2"/>
    <w:rsid w:val="00553963"/>
    <w:rsid w:val="00553C90"/>
    <w:rsid w:val="00556101"/>
    <w:rsid w:val="00556CDD"/>
    <w:rsid w:val="00556EAA"/>
    <w:rsid w:val="0055726E"/>
    <w:rsid w:val="005572F4"/>
    <w:rsid w:val="00557CB1"/>
    <w:rsid w:val="0056072C"/>
    <w:rsid w:val="005608F0"/>
    <w:rsid w:val="0056091E"/>
    <w:rsid w:val="0056101E"/>
    <w:rsid w:val="0056130B"/>
    <w:rsid w:val="00561371"/>
    <w:rsid w:val="0056172D"/>
    <w:rsid w:val="005635F3"/>
    <w:rsid w:val="0056411C"/>
    <w:rsid w:val="005651CB"/>
    <w:rsid w:val="00565B4C"/>
    <w:rsid w:val="005663FF"/>
    <w:rsid w:val="005677E5"/>
    <w:rsid w:val="00567CAA"/>
    <w:rsid w:val="00570D24"/>
    <w:rsid w:val="00572AE4"/>
    <w:rsid w:val="00574303"/>
    <w:rsid w:val="00574C1A"/>
    <w:rsid w:val="005754CC"/>
    <w:rsid w:val="00577790"/>
    <w:rsid w:val="00577E4E"/>
    <w:rsid w:val="00577F26"/>
    <w:rsid w:val="00580EEB"/>
    <w:rsid w:val="00580FCF"/>
    <w:rsid w:val="005824F6"/>
    <w:rsid w:val="00583673"/>
    <w:rsid w:val="00583D08"/>
    <w:rsid w:val="005841A1"/>
    <w:rsid w:val="00585254"/>
    <w:rsid w:val="00587A04"/>
    <w:rsid w:val="00587BE7"/>
    <w:rsid w:val="00587CBC"/>
    <w:rsid w:val="0059054A"/>
    <w:rsid w:val="00592336"/>
    <w:rsid w:val="00592C67"/>
    <w:rsid w:val="00593BAE"/>
    <w:rsid w:val="00595DF1"/>
    <w:rsid w:val="00596524"/>
    <w:rsid w:val="0059730A"/>
    <w:rsid w:val="00597D35"/>
    <w:rsid w:val="005A16DC"/>
    <w:rsid w:val="005A1B61"/>
    <w:rsid w:val="005A1C81"/>
    <w:rsid w:val="005A370A"/>
    <w:rsid w:val="005A4A36"/>
    <w:rsid w:val="005A5319"/>
    <w:rsid w:val="005A6D6D"/>
    <w:rsid w:val="005A7264"/>
    <w:rsid w:val="005A7367"/>
    <w:rsid w:val="005B1056"/>
    <w:rsid w:val="005B1601"/>
    <w:rsid w:val="005B1615"/>
    <w:rsid w:val="005B18CC"/>
    <w:rsid w:val="005B19A3"/>
    <w:rsid w:val="005B1C3B"/>
    <w:rsid w:val="005B2510"/>
    <w:rsid w:val="005B4CFC"/>
    <w:rsid w:val="005B569C"/>
    <w:rsid w:val="005B58B0"/>
    <w:rsid w:val="005B5FFE"/>
    <w:rsid w:val="005B6E0D"/>
    <w:rsid w:val="005C0298"/>
    <w:rsid w:val="005C0769"/>
    <w:rsid w:val="005C077A"/>
    <w:rsid w:val="005C114B"/>
    <w:rsid w:val="005C16D9"/>
    <w:rsid w:val="005C3199"/>
    <w:rsid w:val="005C3229"/>
    <w:rsid w:val="005C360A"/>
    <w:rsid w:val="005C414E"/>
    <w:rsid w:val="005C496A"/>
    <w:rsid w:val="005C4C8A"/>
    <w:rsid w:val="005C7EE9"/>
    <w:rsid w:val="005D0AE1"/>
    <w:rsid w:val="005D221C"/>
    <w:rsid w:val="005D2777"/>
    <w:rsid w:val="005D2A43"/>
    <w:rsid w:val="005D304B"/>
    <w:rsid w:val="005D6EA0"/>
    <w:rsid w:val="005D7499"/>
    <w:rsid w:val="005E2588"/>
    <w:rsid w:val="005E2C64"/>
    <w:rsid w:val="005E3188"/>
    <w:rsid w:val="005E4E84"/>
    <w:rsid w:val="005E4FA3"/>
    <w:rsid w:val="005E76E2"/>
    <w:rsid w:val="005E7B36"/>
    <w:rsid w:val="005F02E6"/>
    <w:rsid w:val="005F10F1"/>
    <w:rsid w:val="005F1911"/>
    <w:rsid w:val="005F1B1C"/>
    <w:rsid w:val="005F2CBA"/>
    <w:rsid w:val="005F3216"/>
    <w:rsid w:val="005F3AC6"/>
    <w:rsid w:val="005F4647"/>
    <w:rsid w:val="005F4DFE"/>
    <w:rsid w:val="005F4EF9"/>
    <w:rsid w:val="005F6C33"/>
    <w:rsid w:val="006015AE"/>
    <w:rsid w:val="006017B1"/>
    <w:rsid w:val="006026BC"/>
    <w:rsid w:val="00602C07"/>
    <w:rsid w:val="006057ED"/>
    <w:rsid w:val="0060685F"/>
    <w:rsid w:val="00607066"/>
    <w:rsid w:val="00607197"/>
    <w:rsid w:val="006075D1"/>
    <w:rsid w:val="00607A16"/>
    <w:rsid w:val="00607B7B"/>
    <w:rsid w:val="006109F8"/>
    <w:rsid w:val="00612D60"/>
    <w:rsid w:val="006135E1"/>
    <w:rsid w:val="006147EA"/>
    <w:rsid w:val="00620A19"/>
    <w:rsid w:val="00622EE8"/>
    <w:rsid w:val="00623075"/>
    <w:rsid w:val="00623910"/>
    <w:rsid w:val="0062423E"/>
    <w:rsid w:val="006243EA"/>
    <w:rsid w:val="00624A27"/>
    <w:rsid w:val="00624D74"/>
    <w:rsid w:val="00625CBB"/>
    <w:rsid w:val="0062716D"/>
    <w:rsid w:val="00627AF2"/>
    <w:rsid w:val="00630DC7"/>
    <w:rsid w:val="00630DD7"/>
    <w:rsid w:val="00631181"/>
    <w:rsid w:val="00632F94"/>
    <w:rsid w:val="0063483E"/>
    <w:rsid w:val="00635266"/>
    <w:rsid w:val="00635C15"/>
    <w:rsid w:val="0063632F"/>
    <w:rsid w:val="00636A1D"/>
    <w:rsid w:val="00636F2B"/>
    <w:rsid w:val="00637823"/>
    <w:rsid w:val="00640E38"/>
    <w:rsid w:val="0064324D"/>
    <w:rsid w:val="006438A0"/>
    <w:rsid w:val="006438F8"/>
    <w:rsid w:val="00645B19"/>
    <w:rsid w:val="00647AA1"/>
    <w:rsid w:val="00647F09"/>
    <w:rsid w:val="00650C56"/>
    <w:rsid w:val="0065177A"/>
    <w:rsid w:val="00652725"/>
    <w:rsid w:val="00652858"/>
    <w:rsid w:val="00654B0C"/>
    <w:rsid w:val="00654EA0"/>
    <w:rsid w:val="006558DC"/>
    <w:rsid w:val="00655D48"/>
    <w:rsid w:val="006569D0"/>
    <w:rsid w:val="00656AB3"/>
    <w:rsid w:val="00656B27"/>
    <w:rsid w:val="00657F8B"/>
    <w:rsid w:val="00660401"/>
    <w:rsid w:val="006611EC"/>
    <w:rsid w:val="006618FC"/>
    <w:rsid w:val="00663D00"/>
    <w:rsid w:val="00663E86"/>
    <w:rsid w:val="00663F5E"/>
    <w:rsid w:val="00664DB8"/>
    <w:rsid w:val="00665281"/>
    <w:rsid w:val="006666DD"/>
    <w:rsid w:val="00666BE1"/>
    <w:rsid w:val="00671B7E"/>
    <w:rsid w:val="00672714"/>
    <w:rsid w:val="0067667D"/>
    <w:rsid w:val="006767BC"/>
    <w:rsid w:val="00681AAE"/>
    <w:rsid w:val="00681D75"/>
    <w:rsid w:val="0068242E"/>
    <w:rsid w:val="00683AF4"/>
    <w:rsid w:val="00683E91"/>
    <w:rsid w:val="00684BAF"/>
    <w:rsid w:val="00686141"/>
    <w:rsid w:val="00687B1D"/>
    <w:rsid w:val="00691CD7"/>
    <w:rsid w:val="006948EF"/>
    <w:rsid w:val="0069521D"/>
    <w:rsid w:val="00696DC0"/>
    <w:rsid w:val="00696EBB"/>
    <w:rsid w:val="006A00D1"/>
    <w:rsid w:val="006A0C75"/>
    <w:rsid w:val="006A0FB4"/>
    <w:rsid w:val="006A13E8"/>
    <w:rsid w:val="006A1663"/>
    <w:rsid w:val="006A1F10"/>
    <w:rsid w:val="006A21B2"/>
    <w:rsid w:val="006A23C8"/>
    <w:rsid w:val="006A27BD"/>
    <w:rsid w:val="006A351E"/>
    <w:rsid w:val="006A4D4E"/>
    <w:rsid w:val="006A783C"/>
    <w:rsid w:val="006B087C"/>
    <w:rsid w:val="006B4284"/>
    <w:rsid w:val="006B4F2B"/>
    <w:rsid w:val="006B6141"/>
    <w:rsid w:val="006B630A"/>
    <w:rsid w:val="006B6736"/>
    <w:rsid w:val="006B767B"/>
    <w:rsid w:val="006B7C24"/>
    <w:rsid w:val="006B7C9A"/>
    <w:rsid w:val="006C1577"/>
    <w:rsid w:val="006C15BA"/>
    <w:rsid w:val="006C1713"/>
    <w:rsid w:val="006C1A37"/>
    <w:rsid w:val="006C1B07"/>
    <w:rsid w:val="006C211D"/>
    <w:rsid w:val="006C37A3"/>
    <w:rsid w:val="006C3815"/>
    <w:rsid w:val="006C4095"/>
    <w:rsid w:val="006C4590"/>
    <w:rsid w:val="006C546C"/>
    <w:rsid w:val="006C5ACD"/>
    <w:rsid w:val="006C5EA8"/>
    <w:rsid w:val="006C6300"/>
    <w:rsid w:val="006D0CC0"/>
    <w:rsid w:val="006D1544"/>
    <w:rsid w:val="006D1A85"/>
    <w:rsid w:val="006D36B7"/>
    <w:rsid w:val="006D3A49"/>
    <w:rsid w:val="006D4209"/>
    <w:rsid w:val="006D4645"/>
    <w:rsid w:val="006D5F15"/>
    <w:rsid w:val="006D686D"/>
    <w:rsid w:val="006D7992"/>
    <w:rsid w:val="006E16F1"/>
    <w:rsid w:val="006E1BF4"/>
    <w:rsid w:val="006E359B"/>
    <w:rsid w:val="006E42F7"/>
    <w:rsid w:val="006E537D"/>
    <w:rsid w:val="006E63F3"/>
    <w:rsid w:val="006E75BF"/>
    <w:rsid w:val="006F09B5"/>
    <w:rsid w:val="006F1349"/>
    <w:rsid w:val="006F1649"/>
    <w:rsid w:val="006F1D96"/>
    <w:rsid w:val="006F201F"/>
    <w:rsid w:val="006F245E"/>
    <w:rsid w:val="006F251B"/>
    <w:rsid w:val="006F2C03"/>
    <w:rsid w:val="006F2D00"/>
    <w:rsid w:val="006F48B3"/>
    <w:rsid w:val="006F48B8"/>
    <w:rsid w:val="006F4ACE"/>
    <w:rsid w:val="006F553C"/>
    <w:rsid w:val="006F5924"/>
    <w:rsid w:val="006F5DB5"/>
    <w:rsid w:val="006F6258"/>
    <w:rsid w:val="006F65E1"/>
    <w:rsid w:val="006F7C62"/>
    <w:rsid w:val="006F7F8E"/>
    <w:rsid w:val="00701552"/>
    <w:rsid w:val="00701FFB"/>
    <w:rsid w:val="00702D41"/>
    <w:rsid w:val="00704FDE"/>
    <w:rsid w:val="00705448"/>
    <w:rsid w:val="00707D1E"/>
    <w:rsid w:val="00707DD3"/>
    <w:rsid w:val="007102BF"/>
    <w:rsid w:val="00710F98"/>
    <w:rsid w:val="007122EC"/>
    <w:rsid w:val="00712381"/>
    <w:rsid w:val="00712689"/>
    <w:rsid w:val="00714504"/>
    <w:rsid w:val="0071742A"/>
    <w:rsid w:val="00717989"/>
    <w:rsid w:val="00723890"/>
    <w:rsid w:val="007238E9"/>
    <w:rsid w:val="00725681"/>
    <w:rsid w:val="00730E8F"/>
    <w:rsid w:val="007312A1"/>
    <w:rsid w:val="007314D3"/>
    <w:rsid w:val="00731D48"/>
    <w:rsid w:val="00732578"/>
    <w:rsid w:val="00733D9F"/>
    <w:rsid w:val="00734484"/>
    <w:rsid w:val="007346D2"/>
    <w:rsid w:val="00734AE1"/>
    <w:rsid w:val="00734C23"/>
    <w:rsid w:val="0073519E"/>
    <w:rsid w:val="00740DB5"/>
    <w:rsid w:val="00742076"/>
    <w:rsid w:val="00742801"/>
    <w:rsid w:val="00742E15"/>
    <w:rsid w:val="00745136"/>
    <w:rsid w:val="007456E6"/>
    <w:rsid w:val="00745A15"/>
    <w:rsid w:val="00745DD2"/>
    <w:rsid w:val="007505F5"/>
    <w:rsid w:val="00751354"/>
    <w:rsid w:val="00751DD5"/>
    <w:rsid w:val="00755391"/>
    <w:rsid w:val="00755F01"/>
    <w:rsid w:val="007566B7"/>
    <w:rsid w:val="00756909"/>
    <w:rsid w:val="00760620"/>
    <w:rsid w:val="00760D10"/>
    <w:rsid w:val="00762108"/>
    <w:rsid w:val="007632C5"/>
    <w:rsid w:val="00770E38"/>
    <w:rsid w:val="0077132B"/>
    <w:rsid w:val="00772B95"/>
    <w:rsid w:val="007751DE"/>
    <w:rsid w:val="00775C93"/>
    <w:rsid w:val="00775E10"/>
    <w:rsid w:val="00776AF1"/>
    <w:rsid w:val="00781320"/>
    <w:rsid w:val="0078133D"/>
    <w:rsid w:val="00781CA3"/>
    <w:rsid w:val="00781E34"/>
    <w:rsid w:val="007849D8"/>
    <w:rsid w:val="00785785"/>
    <w:rsid w:val="00786DFF"/>
    <w:rsid w:val="007904F0"/>
    <w:rsid w:val="007910DA"/>
    <w:rsid w:val="00791DED"/>
    <w:rsid w:val="00792AA8"/>
    <w:rsid w:val="0079388E"/>
    <w:rsid w:val="00793AAE"/>
    <w:rsid w:val="007943A9"/>
    <w:rsid w:val="007944C4"/>
    <w:rsid w:val="00794972"/>
    <w:rsid w:val="00795A3D"/>
    <w:rsid w:val="00796EE7"/>
    <w:rsid w:val="00797022"/>
    <w:rsid w:val="007A056F"/>
    <w:rsid w:val="007A05AE"/>
    <w:rsid w:val="007A0DAD"/>
    <w:rsid w:val="007A128A"/>
    <w:rsid w:val="007A1BD5"/>
    <w:rsid w:val="007A24B8"/>
    <w:rsid w:val="007A338D"/>
    <w:rsid w:val="007A3632"/>
    <w:rsid w:val="007A3ABE"/>
    <w:rsid w:val="007A4278"/>
    <w:rsid w:val="007A4A18"/>
    <w:rsid w:val="007A4CB0"/>
    <w:rsid w:val="007A5257"/>
    <w:rsid w:val="007A5B52"/>
    <w:rsid w:val="007A60F8"/>
    <w:rsid w:val="007A62C3"/>
    <w:rsid w:val="007A7373"/>
    <w:rsid w:val="007B01DD"/>
    <w:rsid w:val="007B341B"/>
    <w:rsid w:val="007B4102"/>
    <w:rsid w:val="007B651A"/>
    <w:rsid w:val="007B6648"/>
    <w:rsid w:val="007B6669"/>
    <w:rsid w:val="007C0835"/>
    <w:rsid w:val="007C20F6"/>
    <w:rsid w:val="007C311B"/>
    <w:rsid w:val="007C42B0"/>
    <w:rsid w:val="007C462E"/>
    <w:rsid w:val="007C506B"/>
    <w:rsid w:val="007C523D"/>
    <w:rsid w:val="007C5C22"/>
    <w:rsid w:val="007C645D"/>
    <w:rsid w:val="007C681A"/>
    <w:rsid w:val="007C7CF3"/>
    <w:rsid w:val="007C7F1D"/>
    <w:rsid w:val="007D0481"/>
    <w:rsid w:val="007D0986"/>
    <w:rsid w:val="007D1638"/>
    <w:rsid w:val="007D2F0A"/>
    <w:rsid w:val="007D4FDF"/>
    <w:rsid w:val="007D562F"/>
    <w:rsid w:val="007D59A7"/>
    <w:rsid w:val="007D698B"/>
    <w:rsid w:val="007D7BB6"/>
    <w:rsid w:val="007E1131"/>
    <w:rsid w:val="007E242E"/>
    <w:rsid w:val="007E2B81"/>
    <w:rsid w:val="007E322A"/>
    <w:rsid w:val="007E3444"/>
    <w:rsid w:val="007E550A"/>
    <w:rsid w:val="007E5D35"/>
    <w:rsid w:val="007E74FA"/>
    <w:rsid w:val="007F01C6"/>
    <w:rsid w:val="007F1B8F"/>
    <w:rsid w:val="007F2BCF"/>
    <w:rsid w:val="007F2F28"/>
    <w:rsid w:val="007F5065"/>
    <w:rsid w:val="007F52A6"/>
    <w:rsid w:val="007F5789"/>
    <w:rsid w:val="007F6291"/>
    <w:rsid w:val="007F62CA"/>
    <w:rsid w:val="007F68DA"/>
    <w:rsid w:val="007F7904"/>
    <w:rsid w:val="007F796C"/>
    <w:rsid w:val="008004E7"/>
    <w:rsid w:val="00800500"/>
    <w:rsid w:val="00802023"/>
    <w:rsid w:val="0080276C"/>
    <w:rsid w:val="00802CBC"/>
    <w:rsid w:val="008060C8"/>
    <w:rsid w:val="00806C55"/>
    <w:rsid w:val="00810F5C"/>
    <w:rsid w:val="00811411"/>
    <w:rsid w:val="008116EB"/>
    <w:rsid w:val="008124BF"/>
    <w:rsid w:val="00812723"/>
    <w:rsid w:val="00812A92"/>
    <w:rsid w:val="00812DAB"/>
    <w:rsid w:val="008142E1"/>
    <w:rsid w:val="00814A6A"/>
    <w:rsid w:val="00814ED4"/>
    <w:rsid w:val="008152E3"/>
    <w:rsid w:val="0081557C"/>
    <w:rsid w:val="008159B1"/>
    <w:rsid w:val="00815D15"/>
    <w:rsid w:val="00816D0A"/>
    <w:rsid w:val="00820112"/>
    <w:rsid w:val="00820282"/>
    <w:rsid w:val="008204EC"/>
    <w:rsid w:val="00820651"/>
    <w:rsid w:val="0082117F"/>
    <w:rsid w:val="0082482B"/>
    <w:rsid w:val="008249A3"/>
    <w:rsid w:val="0082619C"/>
    <w:rsid w:val="00826BBA"/>
    <w:rsid w:val="008278C8"/>
    <w:rsid w:val="00831A0D"/>
    <w:rsid w:val="00833114"/>
    <w:rsid w:val="00834C33"/>
    <w:rsid w:val="00835084"/>
    <w:rsid w:val="00835998"/>
    <w:rsid w:val="00836AD2"/>
    <w:rsid w:val="008375CC"/>
    <w:rsid w:val="0084094A"/>
    <w:rsid w:val="00841028"/>
    <w:rsid w:val="008415CC"/>
    <w:rsid w:val="00842862"/>
    <w:rsid w:val="008433F9"/>
    <w:rsid w:val="0084440F"/>
    <w:rsid w:val="0084476D"/>
    <w:rsid w:val="00844A53"/>
    <w:rsid w:val="00844A64"/>
    <w:rsid w:val="00844B3B"/>
    <w:rsid w:val="00845199"/>
    <w:rsid w:val="00846597"/>
    <w:rsid w:val="00846D2E"/>
    <w:rsid w:val="00847DFE"/>
    <w:rsid w:val="0085025E"/>
    <w:rsid w:val="00850B51"/>
    <w:rsid w:val="00851111"/>
    <w:rsid w:val="008525CF"/>
    <w:rsid w:val="008542CC"/>
    <w:rsid w:val="00855EDC"/>
    <w:rsid w:val="008566E9"/>
    <w:rsid w:val="0085771E"/>
    <w:rsid w:val="008602AB"/>
    <w:rsid w:val="00860478"/>
    <w:rsid w:val="0086076F"/>
    <w:rsid w:val="00860973"/>
    <w:rsid w:val="00860B77"/>
    <w:rsid w:val="008612B7"/>
    <w:rsid w:val="0086183E"/>
    <w:rsid w:val="0086186E"/>
    <w:rsid w:val="00862603"/>
    <w:rsid w:val="00862E67"/>
    <w:rsid w:val="00864259"/>
    <w:rsid w:val="008642FD"/>
    <w:rsid w:val="008648B5"/>
    <w:rsid w:val="00865A78"/>
    <w:rsid w:val="0086641A"/>
    <w:rsid w:val="00867F68"/>
    <w:rsid w:val="008737D3"/>
    <w:rsid w:val="00873E0E"/>
    <w:rsid w:val="00877CBF"/>
    <w:rsid w:val="008823CB"/>
    <w:rsid w:val="00882D53"/>
    <w:rsid w:val="00883437"/>
    <w:rsid w:val="008834C5"/>
    <w:rsid w:val="0088378A"/>
    <w:rsid w:val="00883C24"/>
    <w:rsid w:val="008843A7"/>
    <w:rsid w:val="00884777"/>
    <w:rsid w:val="008853F8"/>
    <w:rsid w:val="00885E41"/>
    <w:rsid w:val="00885E57"/>
    <w:rsid w:val="008865C4"/>
    <w:rsid w:val="00887858"/>
    <w:rsid w:val="00891E8B"/>
    <w:rsid w:val="00892D16"/>
    <w:rsid w:val="008953BD"/>
    <w:rsid w:val="00896655"/>
    <w:rsid w:val="00897260"/>
    <w:rsid w:val="008A09B1"/>
    <w:rsid w:val="008A10F9"/>
    <w:rsid w:val="008A216A"/>
    <w:rsid w:val="008A24A4"/>
    <w:rsid w:val="008A4628"/>
    <w:rsid w:val="008A5FEF"/>
    <w:rsid w:val="008A67B1"/>
    <w:rsid w:val="008A7735"/>
    <w:rsid w:val="008B02EC"/>
    <w:rsid w:val="008B18C5"/>
    <w:rsid w:val="008B47CB"/>
    <w:rsid w:val="008B4FF9"/>
    <w:rsid w:val="008B5EEA"/>
    <w:rsid w:val="008B642E"/>
    <w:rsid w:val="008B6A6C"/>
    <w:rsid w:val="008B735E"/>
    <w:rsid w:val="008C039C"/>
    <w:rsid w:val="008C03B9"/>
    <w:rsid w:val="008C15BB"/>
    <w:rsid w:val="008C1986"/>
    <w:rsid w:val="008C1BC4"/>
    <w:rsid w:val="008C28E5"/>
    <w:rsid w:val="008C39E8"/>
    <w:rsid w:val="008C4412"/>
    <w:rsid w:val="008C4E5F"/>
    <w:rsid w:val="008C5213"/>
    <w:rsid w:val="008C64CF"/>
    <w:rsid w:val="008C65CB"/>
    <w:rsid w:val="008C6886"/>
    <w:rsid w:val="008C6C82"/>
    <w:rsid w:val="008C782A"/>
    <w:rsid w:val="008D13D0"/>
    <w:rsid w:val="008D15F7"/>
    <w:rsid w:val="008D1FDE"/>
    <w:rsid w:val="008D2727"/>
    <w:rsid w:val="008D351D"/>
    <w:rsid w:val="008D41B5"/>
    <w:rsid w:val="008D449C"/>
    <w:rsid w:val="008D5AC3"/>
    <w:rsid w:val="008D7FE5"/>
    <w:rsid w:val="008E1AF4"/>
    <w:rsid w:val="008E1C45"/>
    <w:rsid w:val="008E242E"/>
    <w:rsid w:val="008E3C4B"/>
    <w:rsid w:val="008E647B"/>
    <w:rsid w:val="008E7B61"/>
    <w:rsid w:val="008F0F27"/>
    <w:rsid w:val="008F26E8"/>
    <w:rsid w:val="008F2D0A"/>
    <w:rsid w:val="008F3AE2"/>
    <w:rsid w:val="008F3F0D"/>
    <w:rsid w:val="008F4EF3"/>
    <w:rsid w:val="008F6221"/>
    <w:rsid w:val="008F6287"/>
    <w:rsid w:val="008F722B"/>
    <w:rsid w:val="008F777B"/>
    <w:rsid w:val="008F7CCE"/>
    <w:rsid w:val="00900CC5"/>
    <w:rsid w:val="00900D49"/>
    <w:rsid w:val="00903402"/>
    <w:rsid w:val="00904910"/>
    <w:rsid w:val="009064E2"/>
    <w:rsid w:val="00906674"/>
    <w:rsid w:val="009077C7"/>
    <w:rsid w:val="009100B4"/>
    <w:rsid w:val="0091220E"/>
    <w:rsid w:val="0091465A"/>
    <w:rsid w:val="0091488F"/>
    <w:rsid w:val="00916652"/>
    <w:rsid w:val="00920216"/>
    <w:rsid w:val="00920463"/>
    <w:rsid w:val="0092157B"/>
    <w:rsid w:val="0092214A"/>
    <w:rsid w:val="009231E5"/>
    <w:rsid w:val="009238C7"/>
    <w:rsid w:val="00923D68"/>
    <w:rsid w:val="00924115"/>
    <w:rsid w:val="009245CA"/>
    <w:rsid w:val="00925282"/>
    <w:rsid w:val="00926735"/>
    <w:rsid w:val="00926E4D"/>
    <w:rsid w:val="00926FA3"/>
    <w:rsid w:val="00930796"/>
    <w:rsid w:val="00931214"/>
    <w:rsid w:val="00931D8D"/>
    <w:rsid w:val="0093352D"/>
    <w:rsid w:val="00933B99"/>
    <w:rsid w:val="009376FF"/>
    <w:rsid w:val="009377E9"/>
    <w:rsid w:val="00940185"/>
    <w:rsid w:val="009408E5"/>
    <w:rsid w:val="00940BCD"/>
    <w:rsid w:val="00941279"/>
    <w:rsid w:val="009412D3"/>
    <w:rsid w:val="00941643"/>
    <w:rsid w:val="00943D87"/>
    <w:rsid w:val="009454BA"/>
    <w:rsid w:val="00945AD5"/>
    <w:rsid w:val="00945EEC"/>
    <w:rsid w:val="009462D5"/>
    <w:rsid w:val="00946B33"/>
    <w:rsid w:val="00947E99"/>
    <w:rsid w:val="009509E2"/>
    <w:rsid w:val="00952621"/>
    <w:rsid w:val="009528E7"/>
    <w:rsid w:val="00952B8C"/>
    <w:rsid w:val="00953EB6"/>
    <w:rsid w:val="0095456C"/>
    <w:rsid w:val="009547B3"/>
    <w:rsid w:val="0095562D"/>
    <w:rsid w:val="00956905"/>
    <w:rsid w:val="009578F4"/>
    <w:rsid w:val="00957EAC"/>
    <w:rsid w:val="009614C6"/>
    <w:rsid w:val="00961505"/>
    <w:rsid w:val="00962629"/>
    <w:rsid w:val="00962AC7"/>
    <w:rsid w:val="00962BFB"/>
    <w:rsid w:val="00962E1C"/>
    <w:rsid w:val="0096349D"/>
    <w:rsid w:val="00964954"/>
    <w:rsid w:val="00966DEC"/>
    <w:rsid w:val="0096738C"/>
    <w:rsid w:val="00967B80"/>
    <w:rsid w:val="00967FCE"/>
    <w:rsid w:val="0097006D"/>
    <w:rsid w:val="0097012C"/>
    <w:rsid w:val="009708E7"/>
    <w:rsid w:val="00970A53"/>
    <w:rsid w:val="009746CD"/>
    <w:rsid w:val="00975BFC"/>
    <w:rsid w:val="0097673B"/>
    <w:rsid w:val="00977C8C"/>
    <w:rsid w:val="00981865"/>
    <w:rsid w:val="00981C9D"/>
    <w:rsid w:val="00983BB3"/>
    <w:rsid w:val="00986241"/>
    <w:rsid w:val="00987C7D"/>
    <w:rsid w:val="00990380"/>
    <w:rsid w:val="0099102F"/>
    <w:rsid w:val="00991D0E"/>
    <w:rsid w:val="009921DB"/>
    <w:rsid w:val="00993BC3"/>
    <w:rsid w:val="009940EF"/>
    <w:rsid w:val="00994A8D"/>
    <w:rsid w:val="00994D06"/>
    <w:rsid w:val="0099647A"/>
    <w:rsid w:val="00997759"/>
    <w:rsid w:val="00997CF0"/>
    <w:rsid w:val="009A0210"/>
    <w:rsid w:val="009A0BBC"/>
    <w:rsid w:val="009A13F6"/>
    <w:rsid w:val="009A1DD0"/>
    <w:rsid w:val="009A213E"/>
    <w:rsid w:val="009A241B"/>
    <w:rsid w:val="009A34EA"/>
    <w:rsid w:val="009A545E"/>
    <w:rsid w:val="009A5AFD"/>
    <w:rsid w:val="009A6920"/>
    <w:rsid w:val="009A6EFD"/>
    <w:rsid w:val="009A6F94"/>
    <w:rsid w:val="009A7DE4"/>
    <w:rsid w:val="009B0FA9"/>
    <w:rsid w:val="009B1B74"/>
    <w:rsid w:val="009B39DC"/>
    <w:rsid w:val="009B57A7"/>
    <w:rsid w:val="009B61E7"/>
    <w:rsid w:val="009C0087"/>
    <w:rsid w:val="009C1583"/>
    <w:rsid w:val="009C1A1D"/>
    <w:rsid w:val="009C6E72"/>
    <w:rsid w:val="009C751D"/>
    <w:rsid w:val="009D2061"/>
    <w:rsid w:val="009D3C3F"/>
    <w:rsid w:val="009D4B50"/>
    <w:rsid w:val="009D4D67"/>
    <w:rsid w:val="009D635B"/>
    <w:rsid w:val="009D66DC"/>
    <w:rsid w:val="009D697A"/>
    <w:rsid w:val="009D77F8"/>
    <w:rsid w:val="009D7DFC"/>
    <w:rsid w:val="009D7F6F"/>
    <w:rsid w:val="009E0393"/>
    <w:rsid w:val="009E07D3"/>
    <w:rsid w:val="009E458E"/>
    <w:rsid w:val="009E508F"/>
    <w:rsid w:val="009E7CCC"/>
    <w:rsid w:val="009F028D"/>
    <w:rsid w:val="009F04B1"/>
    <w:rsid w:val="009F06F2"/>
    <w:rsid w:val="009F09B1"/>
    <w:rsid w:val="009F100E"/>
    <w:rsid w:val="009F31A1"/>
    <w:rsid w:val="009F3D97"/>
    <w:rsid w:val="009F48B0"/>
    <w:rsid w:val="009F53E7"/>
    <w:rsid w:val="009F5E99"/>
    <w:rsid w:val="009F635E"/>
    <w:rsid w:val="009F6E5A"/>
    <w:rsid w:val="009F7976"/>
    <w:rsid w:val="00A0276B"/>
    <w:rsid w:val="00A02C5D"/>
    <w:rsid w:val="00A02FE3"/>
    <w:rsid w:val="00A03EBC"/>
    <w:rsid w:val="00A0588A"/>
    <w:rsid w:val="00A05E1B"/>
    <w:rsid w:val="00A0617A"/>
    <w:rsid w:val="00A066EC"/>
    <w:rsid w:val="00A110E2"/>
    <w:rsid w:val="00A11A66"/>
    <w:rsid w:val="00A13113"/>
    <w:rsid w:val="00A13708"/>
    <w:rsid w:val="00A140D3"/>
    <w:rsid w:val="00A1446B"/>
    <w:rsid w:val="00A156ED"/>
    <w:rsid w:val="00A167F2"/>
    <w:rsid w:val="00A17EFE"/>
    <w:rsid w:val="00A20C78"/>
    <w:rsid w:val="00A212B9"/>
    <w:rsid w:val="00A21385"/>
    <w:rsid w:val="00A2312E"/>
    <w:rsid w:val="00A234A6"/>
    <w:rsid w:val="00A23787"/>
    <w:rsid w:val="00A24323"/>
    <w:rsid w:val="00A24C21"/>
    <w:rsid w:val="00A2512C"/>
    <w:rsid w:val="00A2515B"/>
    <w:rsid w:val="00A2588E"/>
    <w:rsid w:val="00A26EDF"/>
    <w:rsid w:val="00A34789"/>
    <w:rsid w:val="00A35891"/>
    <w:rsid w:val="00A3630E"/>
    <w:rsid w:val="00A36AC6"/>
    <w:rsid w:val="00A372F5"/>
    <w:rsid w:val="00A372FA"/>
    <w:rsid w:val="00A37BB8"/>
    <w:rsid w:val="00A37D74"/>
    <w:rsid w:val="00A40342"/>
    <w:rsid w:val="00A4035E"/>
    <w:rsid w:val="00A41CE5"/>
    <w:rsid w:val="00A41FF8"/>
    <w:rsid w:val="00A42D87"/>
    <w:rsid w:val="00A44BD3"/>
    <w:rsid w:val="00A4521D"/>
    <w:rsid w:val="00A46D6F"/>
    <w:rsid w:val="00A47C53"/>
    <w:rsid w:val="00A51F0A"/>
    <w:rsid w:val="00A52BD8"/>
    <w:rsid w:val="00A52F0E"/>
    <w:rsid w:val="00A54EF2"/>
    <w:rsid w:val="00A55D48"/>
    <w:rsid w:val="00A5617A"/>
    <w:rsid w:val="00A57BEB"/>
    <w:rsid w:val="00A61673"/>
    <w:rsid w:val="00A648EF"/>
    <w:rsid w:val="00A64926"/>
    <w:rsid w:val="00A665CF"/>
    <w:rsid w:val="00A66E53"/>
    <w:rsid w:val="00A67CA7"/>
    <w:rsid w:val="00A70270"/>
    <w:rsid w:val="00A72084"/>
    <w:rsid w:val="00A73989"/>
    <w:rsid w:val="00A73CB4"/>
    <w:rsid w:val="00A75412"/>
    <w:rsid w:val="00A7549A"/>
    <w:rsid w:val="00A755E6"/>
    <w:rsid w:val="00A7752F"/>
    <w:rsid w:val="00A77EDA"/>
    <w:rsid w:val="00A83C1E"/>
    <w:rsid w:val="00A85C35"/>
    <w:rsid w:val="00A869CF"/>
    <w:rsid w:val="00A86F87"/>
    <w:rsid w:val="00A871F7"/>
    <w:rsid w:val="00A919B9"/>
    <w:rsid w:val="00A92061"/>
    <w:rsid w:val="00A92252"/>
    <w:rsid w:val="00A9245C"/>
    <w:rsid w:val="00A92935"/>
    <w:rsid w:val="00A92B59"/>
    <w:rsid w:val="00A93E27"/>
    <w:rsid w:val="00A94249"/>
    <w:rsid w:val="00A94798"/>
    <w:rsid w:val="00A94828"/>
    <w:rsid w:val="00A94BC9"/>
    <w:rsid w:val="00A94D41"/>
    <w:rsid w:val="00A959BC"/>
    <w:rsid w:val="00A9640E"/>
    <w:rsid w:val="00A96595"/>
    <w:rsid w:val="00A975B0"/>
    <w:rsid w:val="00AA2562"/>
    <w:rsid w:val="00AA3C60"/>
    <w:rsid w:val="00AA6473"/>
    <w:rsid w:val="00AA73EA"/>
    <w:rsid w:val="00AB1F93"/>
    <w:rsid w:val="00AB2FF4"/>
    <w:rsid w:val="00AB46FC"/>
    <w:rsid w:val="00AB5F9C"/>
    <w:rsid w:val="00AB71BB"/>
    <w:rsid w:val="00AB7208"/>
    <w:rsid w:val="00AB7DED"/>
    <w:rsid w:val="00AC05E3"/>
    <w:rsid w:val="00AC1AD6"/>
    <w:rsid w:val="00AC6313"/>
    <w:rsid w:val="00AD049E"/>
    <w:rsid w:val="00AD10B0"/>
    <w:rsid w:val="00AD166E"/>
    <w:rsid w:val="00AD4D19"/>
    <w:rsid w:val="00AD64DF"/>
    <w:rsid w:val="00AD7FF6"/>
    <w:rsid w:val="00AE1025"/>
    <w:rsid w:val="00AE33DA"/>
    <w:rsid w:val="00AE3F03"/>
    <w:rsid w:val="00AE64F0"/>
    <w:rsid w:val="00AE67EC"/>
    <w:rsid w:val="00AE6DEF"/>
    <w:rsid w:val="00AE7946"/>
    <w:rsid w:val="00AE7A50"/>
    <w:rsid w:val="00AF23C8"/>
    <w:rsid w:val="00AF2A6C"/>
    <w:rsid w:val="00AF2AE2"/>
    <w:rsid w:val="00AF4B7A"/>
    <w:rsid w:val="00AF6EC5"/>
    <w:rsid w:val="00AF7440"/>
    <w:rsid w:val="00AF7813"/>
    <w:rsid w:val="00AF7E41"/>
    <w:rsid w:val="00B0377E"/>
    <w:rsid w:val="00B03EB5"/>
    <w:rsid w:val="00B055DF"/>
    <w:rsid w:val="00B06FA4"/>
    <w:rsid w:val="00B06FE8"/>
    <w:rsid w:val="00B07BA9"/>
    <w:rsid w:val="00B10055"/>
    <w:rsid w:val="00B10C2F"/>
    <w:rsid w:val="00B10CE6"/>
    <w:rsid w:val="00B1141E"/>
    <w:rsid w:val="00B1278B"/>
    <w:rsid w:val="00B13A9D"/>
    <w:rsid w:val="00B13BD9"/>
    <w:rsid w:val="00B14A73"/>
    <w:rsid w:val="00B15CB8"/>
    <w:rsid w:val="00B17295"/>
    <w:rsid w:val="00B215F5"/>
    <w:rsid w:val="00B21964"/>
    <w:rsid w:val="00B22349"/>
    <w:rsid w:val="00B24B7B"/>
    <w:rsid w:val="00B24E7A"/>
    <w:rsid w:val="00B25A1F"/>
    <w:rsid w:val="00B26B62"/>
    <w:rsid w:val="00B27A54"/>
    <w:rsid w:val="00B30783"/>
    <w:rsid w:val="00B343BA"/>
    <w:rsid w:val="00B35BAC"/>
    <w:rsid w:val="00B36115"/>
    <w:rsid w:val="00B40CAF"/>
    <w:rsid w:val="00B41F0F"/>
    <w:rsid w:val="00B42537"/>
    <w:rsid w:val="00B42560"/>
    <w:rsid w:val="00B43045"/>
    <w:rsid w:val="00B43D1E"/>
    <w:rsid w:val="00B455AA"/>
    <w:rsid w:val="00B45778"/>
    <w:rsid w:val="00B457A1"/>
    <w:rsid w:val="00B45924"/>
    <w:rsid w:val="00B4630F"/>
    <w:rsid w:val="00B464B1"/>
    <w:rsid w:val="00B47699"/>
    <w:rsid w:val="00B47A4A"/>
    <w:rsid w:val="00B47B99"/>
    <w:rsid w:val="00B47DD6"/>
    <w:rsid w:val="00B506F2"/>
    <w:rsid w:val="00B50C1C"/>
    <w:rsid w:val="00B510E3"/>
    <w:rsid w:val="00B5196E"/>
    <w:rsid w:val="00B521AC"/>
    <w:rsid w:val="00B52702"/>
    <w:rsid w:val="00B5335B"/>
    <w:rsid w:val="00B53804"/>
    <w:rsid w:val="00B5498D"/>
    <w:rsid w:val="00B549F9"/>
    <w:rsid w:val="00B5501D"/>
    <w:rsid w:val="00B55EE2"/>
    <w:rsid w:val="00B57787"/>
    <w:rsid w:val="00B5783C"/>
    <w:rsid w:val="00B6151E"/>
    <w:rsid w:val="00B61799"/>
    <w:rsid w:val="00B64962"/>
    <w:rsid w:val="00B6598E"/>
    <w:rsid w:val="00B65B20"/>
    <w:rsid w:val="00B676EC"/>
    <w:rsid w:val="00B7016C"/>
    <w:rsid w:val="00B7039B"/>
    <w:rsid w:val="00B70617"/>
    <w:rsid w:val="00B73B6D"/>
    <w:rsid w:val="00B74D1E"/>
    <w:rsid w:val="00B76A18"/>
    <w:rsid w:val="00B76BEC"/>
    <w:rsid w:val="00B7798F"/>
    <w:rsid w:val="00B81B2C"/>
    <w:rsid w:val="00B8340F"/>
    <w:rsid w:val="00B84251"/>
    <w:rsid w:val="00B842BD"/>
    <w:rsid w:val="00B84969"/>
    <w:rsid w:val="00B84C6C"/>
    <w:rsid w:val="00B85014"/>
    <w:rsid w:val="00B85F75"/>
    <w:rsid w:val="00B905EA"/>
    <w:rsid w:val="00B90936"/>
    <w:rsid w:val="00B92687"/>
    <w:rsid w:val="00B93369"/>
    <w:rsid w:val="00B94248"/>
    <w:rsid w:val="00B942A1"/>
    <w:rsid w:val="00B94B4F"/>
    <w:rsid w:val="00B95083"/>
    <w:rsid w:val="00B96DA1"/>
    <w:rsid w:val="00B976F6"/>
    <w:rsid w:val="00BA12BD"/>
    <w:rsid w:val="00BA1B41"/>
    <w:rsid w:val="00BA2C5E"/>
    <w:rsid w:val="00BA5F41"/>
    <w:rsid w:val="00BA7385"/>
    <w:rsid w:val="00BB187C"/>
    <w:rsid w:val="00BB1EA8"/>
    <w:rsid w:val="00BB220E"/>
    <w:rsid w:val="00BB296B"/>
    <w:rsid w:val="00BB2A9C"/>
    <w:rsid w:val="00BB33FD"/>
    <w:rsid w:val="00BB3622"/>
    <w:rsid w:val="00BB414E"/>
    <w:rsid w:val="00BB4706"/>
    <w:rsid w:val="00BB5799"/>
    <w:rsid w:val="00BB682C"/>
    <w:rsid w:val="00BB724F"/>
    <w:rsid w:val="00BB7CA9"/>
    <w:rsid w:val="00BC01C9"/>
    <w:rsid w:val="00BC236B"/>
    <w:rsid w:val="00BC2BB4"/>
    <w:rsid w:val="00BC65D9"/>
    <w:rsid w:val="00BC6D26"/>
    <w:rsid w:val="00BC7749"/>
    <w:rsid w:val="00BC7C52"/>
    <w:rsid w:val="00BC7FF3"/>
    <w:rsid w:val="00BD019E"/>
    <w:rsid w:val="00BD0CF6"/>
    <w:rsid w:val="00BD0F19"/>
    <w:rsid w:val="00BD1471"/>
    <w:rsid w:val="00BD14C5"/>
    <w:rsid w:val="00BD196A"/>
    <w:rsid w:val="00BD2081"/>
    <w:rsid w:val="00BD2311"/>
    <w:rsid w:val="00BD5B04"/>
    <w:rsid w:val="00BD6262"/>
    <w:rsid w:val="00BD70AA"/>
    <w:rsid w:val="00BD7EED"/>
    <w:rsid w:val="00BE017F"/>
    <w:rsid w:val="00BE0BF8"/>
    <w:rsid w:val="00BE2ABC"/>
    <w:rsid w:val="00BE4C38"/>
    <w:rsid w:val="00BE4C48"/>
    <w:rsid w:val="00BE606C"/>
    <w:rsid w:val="00BE61C1"/>
    <w:rsid w:val="00BE64AF"/>
    <w:rsid w:val="00BE6717"/>
    <w:rsid w:val="00BE6A9E"/>
    <w:rsid w:val="00BE7446"/>
    <w:rsid w:val="00BF0381"/>
    <w:rsid w:val="00BF41AD"/>
    <w:rsid w:val="00BF4387"/>
    <w:rsid w:val="00BF446E"/>
    <w:rsid w:val="00BF4516"/>
    <w:rsid w:val="00BF4A3C"/>
    <w:rsid w:val="00BF657B"/>
    <w:rsid w:val="00BF6E7B"/>
    <w:rsid w:val="00C0043B"/>
    <w:rsid w:val="00C01021"/>
    <w:rsid w:val="00C0141F"/>
    <w:rsid w:val="00C02BAD"/>
    <w:rsid w:val="00C0390D"/>
    <w:rsid w:val="00C03AB3"/>
    <w:rsid w:val="00C048AF"/>
    <w:rsid w:val="00C05173"/>
    <w:rsid w:val="00C05C50"/>
    <w:rsid w:val="00C05C73"/>
    <w:rsid w:val="00C077E0"/>
    <w:rsid w:val="00C07CFE"/>
    <w:rsid w:val="00C07DE6"/>
    <w:rsid w:val="00C1033D"/>
    <w:rsid w:val="00C110D4"/>
    <w:rsid w:val="00C12305"/>
    <w:rsid w:val="00C12ADD"/>
    <w:rsid w:val="00C154B5"/>
    <w:rsid w:val="00C16F50"/>
    <w:rsid w:val="00C17872"/>
    <w:rsid w:val="00C205E9"/>
    <w:rsid w:val="00C212FC"/>
    <w:rsid w:val="00C2148A"/>
    <w:rsid w:val="00C2155F"/>
    <w:rsid w:val="00C21A54"/>
    <w:rsid w:val="00C21FCD"/>
    <w:rsid w:val="00C2290F"/>
    <w:rsid w:val="00C22A04"/>
    <w:rsid w:val="00C22BE0"/>
    <w:rsid w:val="00C23D8E"/>
    <w:rsid w:val="00C23F48"/>
    <w:rsid w:val="00C25AD8"/>
    <w:rsid w:val="00C262BD"/>
    <w:rsid w:val="00C26644"/>
    <w:rsid w:val="00C3031F"/>
    <w:rsid w:val="00C303A7"/>
    <w:rsid w:val="00C30E04"/>
    <w:rsid w:val="00C310C2"/>
    <w:rsid w:val="00C31CAD"/>
    <w:rsid w:val="00C33A7A"/>
    <w:rsid w:val="00C340B0"/>
    <w:rsid w:val="00C347EC"/>
    <w:rsid w:val="00C34EE1"/>
    <w:rsid w:val="00C35C43"/>
    <w:rsid w:val="00C36525"/>
    <w:rsid w:val="00C37905"/>
    <w:rsid w:val="00C4083B"/>
    <w:rsid w:val="00C40EB3"/>
    <w:rsid w:val="00C41347"/>
    <w:rsid w:val="00C416C5"/>
    <w:rsid w:val="00C41BD9"/>
    <w:rsid w:val="00C42739"/>
    <w:rsid w:val="00C4284C"/>
    <w:rsid w:val="00C42DFD"/>
    <w:rsid w:val="00C42EB1"/>
    <w:rsid w:val="00C434FD"/>
    <w:rsid w:val="00C4350E"/>
    <w:rsid w:val="00C4393B"/>
    <w:rsid w:val="00C44B7E"/>
    <w:rsid w:val="00C47AC7"/>
    <w:rsid w:val="00C507D5"/>
    <w:rsid w:val="00C5192E"/>
    <w:rsid w:val="00C51A2B"/>
    <w:rsid w:val="00C51C36"/>
    <w:rsid w:val="00C52D8E"/>
    <w:rsid w:val="00C52DE6"/>
    <w:rsid w:val="00C53F1A"/>
    <w:rsid w:val="00C6016B"/>
    <w:rsid w:val="00C61179"/>
    <w:rsid w:val="00C61779"/>
    <w:rsid w:val="00C62D04"/>
    <w:rsid w:val="00C634A7"/>
    <w:rsid w:val="00C638D7"/>
    <w:rsid w:val="00C638DF"/>
    <w:rsid w:val="00C64720"/>
    <w:rsid w:val="00C6517F"/>
    <w:rsid w:val="00C66823"/>
    <w:rsid w:val="00C67A29"/>
    <w:rsid w:val="00C67BA6"/>
    <w:rsid w:val="00C70442"/>
    <w:rsid w:val="00C70DA3"/>
    <w:rsid w:val="00C714A6"/>
    <w:rsid w:val="00C71920"/>
    <w:rsid w:val="00C7238C"/>
    <w:rsid w:val="00C72A63"/>
    <w:rsid w:val="00C73ECB"/>
    <w:rsid w:val="00C77A70"/>
    <w:rsid w:val="00C80AE4"/>
    <w:rsid w:val="00C80BFD"/>
    <w:rsid w:val="00C81054"/>
    <w:rsid w:val="00C814DA"/>
    <w:rsid w:val="00C857F1"/>
    <w:rsid w:val="00C871C4"/>
    <w:rsid w:val="00C87885"/>
    <w:rsid w:val="00C90C0E"/>
    <w:rsid w:val="00C929CA"/>
    <w:rsid w:val="00C95448"/>
    <w:rsid w:val="00C96F57"/>
    <w:rsid w:val="00C97301"/>
    <w:rsid w:val="00CA1130"/>
    <w:rsid w:val="00CA24DB"/>
    <w:rsid w:val="00CA415F"/>
    <w:rsid w:val="00CA529D"/>
    <w:rsid w:val="00CA5EA7"/>
    <w:rsid w:val="00CA7A6D"/>
    <w:rsid w:val="00CB026C"/>
    <w:rsid w:val="00CB2C14"/>
    <w:rsid w:val="00CB4216"/>
    <w:rsid w:val="00CB426B"/>
    <w:rsid w:val="00CB4559"/>
    <w:rsid w:val="00CB5A49"/>
    <w:rsid w:val="00CB5C15"/>
    <w:rsid w:val="00CB5FB0"/>
    <w:rsid w:val="00CB678B"/>
    <w:rsid w:val="00CB67CA"/>
    <w:rsid w:val="00CC0C4D"/>
    <w:rsid w:val="00CC1228"/>
    <w:rsid w:val="00CC1A21"/>
    <w:rsid w:val="00CC2F7D"/>
    <w:rsid w:val="00CC59AC"/>
    <w:rsid w:val="00CC66DE"/>
    <w:rsid w:val="00CC7C0C"/>
    <w:rsid w:val="00CD0482"/>
    <w:rsid w:val="00CD1024"/>
    <w:rsid w:val="00CD14B7"/>
    <w:rsid w:val="00CD2320"/>
    <w:rsid w:val="00CD5331"/>
    <w:rsid w:val="00CD5660"/>
    <w:rsid w:val="00CD5694"/>
    <w:rsid w:val="00CD5CB1"/>
    <w:rsid w:val="00CD75E2"/>
    <w:rsid w:val="00CD75E3"/>
    <w:rsid w:val="00CD7B2B"/>
    <w:rsid w:val="00CE2627"/>
    <w:rsid w:val="00CE2EB2"/>
    <w:rsid w:val="00CE4EA2"/>
    <w:rsid w:val="00CE50E8"/>
    <w:rsid w:val="00CE525D"/>
    <w:rsid w:val="00CE5C99"/>
    <w:rsid w:val="00CE6EC3"/>
    <w:rsid w:val="00CE7F79"/>
    <w:rsid w:val="00CF0086"/>
    <w:rsid w:val="00CF0CE6"/>
    <w:rsid w:val="00CF1507"/>
    <w:rsid w:val="00CF23EE"/>
    <w:rsid w:val="00CF37B7"/>
    <w:rsid w:val="00CF3D50"/>
    <w:rsid w:val="00CF3F05"/>
    <w:rsid w:val="00CF41D3"/>
    <w:rsid w:val="00CF6097"/>
    <w:rsid w:val="00CF73DE"/>
    <w:rsid w:val="00CF7DA8"/>
    <w:rsid w:val="00D001BA"/>
    <w:rsid w:val="00D011FD"/>
    <w:rsid w:val="00D01E0A"/>
    <w:rsid w:val="00D02EE7"/>
    <w:rsid w:val="00D033EB"/>
    <w:rsid w:val="00D04048"/>
    <w:rsid w:val="00D060FB"/>
    <w:rsid w:val="00D0647A"/>
    <w:rsid w:val="00D10D52"/>
    <w:rsid w:val="00D11357"/>
    <w:rsid w:val="00D11647"/>
    <w:rsid w:val="00D126F7"/>
    <w:rsid w:val="00D129F5"/>
    <w:rsid w:val="00D12ED9"/>
    <w:rsid w:val="00D141DD"/>
    <w:rsid w:val="00D1494A"/>
    <w:rsid w:val="00D14FA9"/>
    <w:rsid w:val="00D1533E"/>
    <w:rsid w:val="00D156DE"/>
    <w:rsid w:val="00D171C0"/>
    <w:rsid w:val="00D21887"/>
    <w:rsid w:val="00D2240E"/>
    <w:rsid w:val="00D2407F"/>
    <w:rsid w:val="00D256BF"/>
    <w:rsid w:val="00D266DE"/>
    <w:rsid w:val="00D2719C"/>
    <w:rsid w:val="00D30CA3"/>
    <w:rsid w:val="00D311BF"/>
    <w:rsid w:val="00D3151E"/>
    <w:rsid w:val="00D31689"/>
    <w:rsid w:val="00D325D3"/>
    <w:rsid w:val="00D336CB"/>
    <w:rsid w:val="00D34969"/>
    <w:rsid w:val="00D355E8"/>
    <w:rsid w:val="00D35ABA"/>
    <w:rsid w:val="00D35CA5"/>
    <w:rsid w:val="00D36859"/>
    <w:rsid w:val="00D37911"/>
    <w:rsid w:val="00D426B1"/>
    <w:rsid w:val="00D43C50"/>
    <w:rsid w:val="00D43DD6"/>
    <w:rsid w:val="00D454EC"/>
    <w:rsid w:val="00D46890"/>
    <w:rsid w:val="00D50084"/>
    <w:rsid w:val="00D5096D"/>
    <w:rsid w:val="00D50EDB"/>
    <w:rsid w:val="00D51C2C"/>
    <w:rsid w:val="00D51C67"/>
    <w:rsid w:val="00D530C1"/>
    <w:rsid w:val="00D554BA"/>
    <w:rsid w:val="00D55A36"/>
    <w:rsid w:val="00D562B4"/>
    <w:rsid w:val="00D5689A"/>
    <w:rsid w:val="00D56E68"/>
    <w:rsid w:val="00D57072"/>
    <w:rsid w:val="00D60805"/>
    <w:rsid w:val="00D61116"/>
    <w:rsid w:val="00D61249"/>
    <w:rsid w:val="00D61AE5"/>
    <w:rsid w:val="00D62C10"/>
    <w:rsid w:val="00D63820"/>
    <w:rsid w:val="00D63D6D"/>
    <w:rsid w:val="00D64636"/>
    <w:rsid w:val="00D6606A"/>
    <w:rsid w:val="00D668E4"/>
    <w:rsid w:val="00D67466"/>
    <w:rsid w:val="00D7047B"/>
    <w:rsid w:val="00D70735"/>
    <w:rsid w:val="00D7247B"/>
    <w:rsid w:val="00D729A9"/>
    <w:rsid w:val="00D72B47"/>
    <w:rsid w:val="00D741F4"/>
    <w:rsid w:val="00D74FEC"/>
    <w:rsid w:val="00D75505"/>
    <w:rsid w:val="00D75690"/>
    <w:rsid w:val="00D76695"/>
    <w:rsid w:val="00D77715"/>
    <w:rsid w:val="00D77DAB"/>
    <w:rsid w:val="00D8083F"/>
    <w:rsid w:val="00D80998"/>
    <w:rsid w:val="00D81AC4"/>
    <w:rsid w:val="00D8228F"/>
    <w:rsid w:val="00D822F0"/>
    <w:rsid w:val="00D82440"/>
    <w:rsid w:val="00D83CB1"/>
    <w:rsid w:val="00D8433A"/>
    <w:rsid w:val="00D84F98"/>
    <w:rsid w:val="00D85968"/>
    <w:rsid w:val="00D862DA"/>
    <w:rsid w:val="00D8640C"/>
    <w:rsid w:val="00D86456"/>
    <w:rsid w:val="00D8678F"/>
    <w:rsid w:val="00D870BD"/>
    <w:rsid w:val="00D87BE9"/>
    <w:rsid w:val="00D87E31"/>
    <w:rsid w:val="00D90ED8"/>
    <w:rsid w:val="00D936C9"/>
    <w:rsid w:val="00D9498E"/>
    <w:rsid w:val="00DA10D5"/>
    <w:rsid w:val="00DA2869"/>
    <w:rsid w:val="00DA3D7B"/>
    <w:rsid w:val="00DA4D30"/>
    <w:rsid w:val="00DA63B0"/>
    <w:rsid w:val="00DA6721"/>
    <w:rsid w:val="00DA6A20"/>
    <w:rsid w:val="00DA7189"/>
    <w:rsid w:val="00DA718A"/>
    <w:rsid w:val="00DA7370"/>
    <w:rsid w:val="00DB00CA"/>
    <w:rsid w:val="00DB0704"/>
    <w:rsid w:val="00DB1190"/>
    <w:rsid w:val="00DB187F"/>
    <w:rsid w:val="00DB3518"/>
    <w:rsid w:val="00DB40FA"/>
    <w:rsid w:val="00DB4594"/>
    <w:rsid w:val="00DB4AA3"/>
    <w:rsid w:val="00DB616D"/>
    <w:rsid w:val="00DB68FF"/>
    <w:rsid w:val="00DB7230"/>
    <w:rsid w:val="00DC32BA"/>
    <w:rsid w:val="00DC4321"/>
    <w:rsid w:val="00DC5FD8"/>
    <w:rsid w:val="00DC65CF"/>
    <w:rsid w:val="00DC6DEF"/>
    <w:rsid w:val="00DC70D2"/>
    <w:rsid w:val="00DC77A6"/>
    <w:rsid w:val="00DD6518"/>
    <w:rsid w:val="00DD6537"/>
    <w:rsid w:val="00DD6667"/>
    <w:rsid w:val="00DD74A2"/>
    <w:rsid w:val="00DD7F23"/>
    <w:rsid w:val="00DE383B"/>
    <w:rsid w:val="00DE3C75"/>
    <w:rsid w:val="00DE46C7"/>
    <w:rsid w:val="00DE49BE"/>
    <w:rsid w:val="00DE6576"/>
    <w:rsid w:val="00DE6DDA"/>
    <w:rsid w:val="00DF4614"/>
    <w:rsid w:val="00DF59EA"/>
    <w:rsid w:val="00DF6D10"/>
    <w:rsid w:val="00DF7B25"/>
    <w:rsid w:val="00DF7DDA"/>
    <w:rsid w:val="00E00148"/>
    <w:rsid w:val="00E00B67"/>
    <w:rsid w:val="00E01080"/>
    <w:rsid w:val="00E045EC"/>
    <w:rsid w:val="00E04840"/>
    <w:rsid w:val="00E055C7"/>
    <w:rsid w:val="00E05C52"/>
    <w:rsid w:val="00E07260"/>
    <w:rsid w:val="00E07886"/>
    <w:rsid w:val="00E10627"/>
    <w:rsid w:val="00E125A2"/>
    <w:rsid w:val="00E135A1"/>
    <w:rsid w:val="00E1496E"/>
    <w:rsid w:val="00E162B8"/>
    <w:rsid w:val="00E1655E"/>
    <w:rsid w:val="00E16A08"/>
    <w:rsid w:val="00E16EF1"/>
    <w:rsid w:val="00E177A0"/>
    <w:rsid w:val="00E17F63"/>
    <w:rsid w:val="00E22DCA"/>
    <w:rsid w:val="00E23255"/>
    <w:rsid w:val="00E23643"/>
    <w:rsid w:val="00E23789"/>
    <w:rsid w:val="00E26B39"/>
    <w:rsid w:val="00E3363D"/>
    <w:rsid w:val="00E3373D"/>
    <w:rsid w:val="00E368C3"/>
    <w:rsid w:val="00E3764A"/>
    <w:rsid w:val="00E37C34"/>
    <w:rsid w:val="00E40772"/>
    <w:rsid w:val="00E41FFD"/>
    <w:rsid w:val="00E43930"/>
    <w:rsid w:val="00E43C06"/>
    <w:rsid w:val="00E449B1"/>
    <w:rsid w:val="00E46255"/>
    <w:rsid w:val="00E47B31"/>
    <w:rsid w:val="00E501F7"/>
    <w:rsid w:val="00E50293"/>
    <w:rsid w:val="00E5082D"/>
    <w:rsid w:val="00E50B99"/>
    <w:rsid w:val="00E5325F"/>
    <w:rsid w:val="00E53E9C"/>
    <w:rsid w:val="00E574A9"/>
    <w:rsid w:val="00E57D6E"/>
    <w:rsid w:val="00E61355"/>
    <w:rsid w:val="00E613BC"/>
    <w:rsid w:val="00E61AE6"/>
    <w:rsid w:val="00E61F1E"/>
    <w:rsid w:val="00E634F6"/>
    <w:rsid w:val="00E63A01"/>
    <w:rsid w:val="00E63EFA"/>
    <w:rsid w:val="00E651C6"/>
    <w:rsid w:val="00E6529D"/>
    <w:rsid w:val="00E660B3"/>
    <w:rsid w:val="00E6612F"/>
    <w:rsid w:val="00E666A4"/>
    <w:rsid w:val="00E66861"/>
    <w:rsid w:val="00E66E21"/>
    <w:rsid w:val="00E67063"/>
    <w:rsid w:val="00E678F6"/>
    <w:rsid w:val="00E67B1E"/>
    <w:rsid w:val="00E70F38"/>
    <w:rsid w:val="00E710FC"/>
    <w:rsid w:val="00E71239"/>
    <w:rsid w:val="00E7156F"/>
    <w:rsid w:val="00E71915"/>
    <w:rsid w:val="00E72905"/>
    <w:rsid w:val="00E73404"/>
    <w:rsid w:val="00E749D7"/>
    <w:rsid w:val="00E753D8"/>
    <w:rsid w:val="00E76815"/>
    <w:rsid w:val="00E768C1"/>
    <w:rsid w:val="00E769E5"/>
    <w:rsid w:val="00E76CC1"/>
    <w:rsid w:val="00E77551"/>
    <w:rsid w:val="00E80176"/>
    <w:rsid w:val="00E80916"/>
    <w:rsid w:val="00E80CC5"/>
    <w:rsid w:val="00E82AD9"/>
    <w:rsid w:val="00E83554"/>
    <w:rsid w:val="00E840DF"/>
    <w:rsid w:val="00E84392"/>
    <w:rsid w:val="00E8452A"/>
    <w:rsid w:val="00E846BA"/>
    <w:rsid w:val="00E8560F"/>
    <w:rsid w:val="00E860C2"/>
    <w:rsid w:val="00E86BC5"/>
    <w:rsid w:val="00E8780A"/>
    <w:rsid w:val="00E9352F"/>
    <w:rsid w:val="00E949D4"/>
    <w:rsid w:val="00E957FC"/>
    <w:rsid w:val="00E97CE0"/>
    <w:rsid w:val="00EA0289"/>
    <w:rsid w:val="00EA1AC7"/>
    <w:rsid w:val="00EA1F04"/>
    <w:rsid w:val="00EA1FE3"/>
    <w:rsid w:val="00EA244E"/>
    <w:rsid w:val="00EA396A"/>
    <w:rsid w:val="00EA3A72"/>
    <w:rsid w:val="00EA4677"/>
    <w:rsid w:val="00EA4887"/>
    <w:rsid w:val="00EA4F8E"/>
    <w:rsid w:val="00EA5167"/>
    <w:rsid w:val="00EA51B0"/>
    <w:rsid w:val="00EA52A9"/>
    <w:rsid w:val="00EA6E71"/>
    <w:rsid w:val="00EA6F53"/>
    <w:rsid w:val="00EA7272"/>
    <w:rsid w:val="00EB03B0"/>
    <w:rsid w:val="00EB11D1"/>
    <w:rsid w:val="00EB181B"/>
    <w:rsid w:val="00EB1CA4"/>
    <w:rsid w:val="00EB2DEA"/>
    <w:rsid w:val="00EB35CF"/>
    <w:rsid w:val="00EB47E7"/>
    <w:rsid w:val="00EB4CB2"/>
    <w:rsid w:val="00EB51B4"/>
    <w:rsid w:val="00EC341C"/>
    <w:rsid w:val="00EC4EB2"/>
    <w:rsid w:val="00EC5863"/>
    <w:rsid w:val="00EC72C8"/>
    <w:rsid w:val="00ED0E90"/>
    <w:rsid w:val="00ED1657"/>
    <w:rsid w:val="00ED283D"/>
    <w:rsid w:val="00ED2BBB"/>
    <w:rsid w:val="00ED2DFA"/>
    <w:rsid w:val="00ED3605"/>
    <w:rsid w:val="00ED3750"/>
    <w:rsid w:val="00ED5637"/>
    <w:rsid w:val="00ED6618"/>
    <w:rsid w:val="00ED671C"/>
    <w:rsid w:val="00EE1108"/>
    <w:rsid w:val="00EE34DD"/>
    <w:rsid w:val="00EE3556"/>
    <w:rsid w:val="00EE71C9"/>
    <w:rsid w:val="00EE7C17"/>
    <w:rsid w:val="00EF01A7"/>
    <w:rsid w:val="00EF130D"/>
    <w:rsid w:val="00EF1695"/>
    <w:rsid w:val="00EF2787"/>
    <w:rsid w:val="00EF2AEB"/>
    <w:rsid w:val="00EF352D"/>
    <w:rsid w:val="00EF4AEE"/>
    <w:rsid w:val="00EF53FA"/>
    <w:rsid w:val="00EF6E41"/>
    <w:rsid w:val="00EF787B"/>
    <w:rsid w:val="00F02944"/>
    <w:rsid w:val="00F03BF4"/>
    <w:rsid w:val="00F03F3B"/>
    <w:rsid w:val="00F04103"/>
    <w:rsid w:val="00F04B7C"/>
    <w:rsid w:val="00F05590"/>
    <w:rsid w:val="00F07468"/>
    <w:rsid w:val="00F109F3"/>
    <w:rsid w:val="00F11DDC"/>
    <w:rsid w:val="00F12444"/>
    <w:rsid w:val="00F1302B"/>
    <w:rsid w:val="00F13F76"/>
    <w:rsid w:val="00F153C1"/>
    <w:rsid w:val="00F15909"/>
    <w:rsid w:val="00F206CD"/>
    <w:rsid w:val="00F2176B"/>
    <w:rsid w:val="00F217E8"/>
    <w:rsid w:val="00F221D5"/>
    <w:rsid w:val="00F22B32"/>
    <w:rsid w:val="00F22D82"/>
    <w:rsid w:val="00F22FE8"/>
    <w:rsid w:val="00F23A8E"/>
    <w:rsid w:val="00F2466C"/>
    <w:rsid w:val="00F2571C"/>
    <w:rsid w:val="00F26D40"/>
    <w:rsid w:val="00F26FB8"/>
    <w:rsid w:val="00F30C72"/>
    <w:rsid w:val="00F323A6"/>
    <w:rsid w:val="00F335FC"/>
    <w:rsid w:val="00F33FFB"/>
    <w:rsid w:val="00F340B6"/>
    <w:rsid w:val="00F3583E"/>
    <w:rsid w:val="00F35A97"/>
    <w:rsid w:val="00F361B7"/>
    <w:rsid w:val="00F37813"/>
    <w:rsid w:val="00F4067C"/>
    <w:rsid w:val="00F40BAE"/>
    <w:rsid w:val="00F427D6"/>
    <w:rsid w:val="00F43F86"/>
    <w:rsid w:val="00F44443"/>
    <w:rsid w:val="00F454B0"/>
    <w:rsid w:val="00F52B19"/>
    <w:rsid w:val="00F52F93"/>
    <w:rsid w:val="00F531ED"/>
    <w:rsid w:val="00F539D1"/>
    <w:rsid w:val="00F54608"/>
    <w:rsid w:val="00F546E8"/>
    <w:rsid w:val="00F552F2"/>
    <w:rsid w:val="00F55E52"/>
    <w:rsid w:val="00F5665F"/>
    <w:rsid w:val="00F5682B"/>
    <w:rsid w:val="00F5721F"/>
    <w:rsid w:val="00F57EF0"/>
    <w:rsid w:val="00F627E2"/>
    <w:rsid w:val="00F64AD4"/>
    <w:rsid w:val="00F65851"/>
    <w:rsid w:val="00F66DFC"/>
    <w:rsid w:val="00F71520"/>
    <w:rsid w:val="00F71B71"/>
    <w:rsid w:val="00F727B9"/>
    <w:rsid w:val="00F72B62"/>
    <w:rsid w:val="00F72F17"/>
    <w:rsid w:val="00F72F57"/>
    <w:rsid w:val="00F7590F"/>
    <w:rsid w:val="00F75FE2"/>
    <w:rsid w:val="00F76FF0"/>
    <w:rsid w:val="00F772CC"/>
    <w:rsid w:val="00F82181"/>
    <w:rsid w:val="00F8569E"/>
    <w:rsid w:val="00F85A14"/>
    <w:rsid w:val="00F85C85"/>
    <w:rsid w:val="00F86DF7"/>
    <w:rsid w:val="00F9010D"/>
    <w:rsid w:val="00F90EB0"/>
    <w:rsid w:val="00F913C6"/>
    <w:rsid w:val="00F94864"/>
    <w:rsid w:val="00F95BDD"/>
    <w:rsid w:val="00F9617E"/>
    <w:rsid w:val="00FA02EE"/>
    <w:rsid w:val="00FA0617"/>
    <w:rsid w:val="00FA2424"/>
    <w:rsid w:val="00FA33A6"/>
    <w:rsid w:val="00FA443A"/>
    <w:rsid w:val="00FA655B"/>
    <w:rsid w:val="00FA657E"/>
    <w:rsid w:val="00FA658E"/>
    <w:rsid w:val="00FA71FF"/>
    <w:rsid w:val="00FA7B80"/>
    <w:rsid w:val="00FB0B18"/>
    <w:rsid w:val="00FB0DD8"/>
    <w:rsid w:val="00FB18EA"/>
    <w:rsid w:val="00FB1D0C"/>
    <w:rsid w:val="00FB2ACA"/>
    <w:rsid w:val="00FB4F8D"/>
    <w:rsid w:val="00FB673E"/>
    <w:rsid w:val="00FB753B"/>
    <w:rsid w:val="00FB7773"/>
    <w:rsid w:val="00FB7DA0"/>
    <w:rsid w:val="00FC3B46"/>
    <w:rsid w:val="00FC3D57"/>
    <w:rsid w:val="00FC3EB4"/>
    <w:rsid w:val="00FC436E"/>
    <w:rsid w:val="00FC4436"/>
    <w:rsid w:val="00FC51B8"/>
    <w:rsid w:val="00FC5FD1"/>
    <w:rsid w:val="00FC6C2D"/>
    <w:rsid w:val="00FC75E5"/>
    <w:rsid w:val="00FD16AB"/>
    <w:rsid w:val="00FD2E3A"/>
    <w:rsid w:val="00FD389F"/>
    <w:rsid w:val="00FD38DC"/>
    <w:rsid w:val="00FD6457"/>
    <w:rsid w:val="00FD749A"/>
    <w:rsid w:val="00FD755E"/>
    <w:rsid w:val="00FD7BC5"/>
    <w:rsid w:val="00FD7CD3"/>
    <w:rsid w:val="00FE18FF"/>
    <w:rsid w:val="00FE410C"/>
    <w:rsid w:val="00FE44C5"/>
    <w:rsid w:val="00FE44E4"/>
    <w:rsid w:val="00FE4F0D"/>
    <w:rsid w:val="00FE4F9C"/>
    <w:rsid w:val="00FE535A"/>
    <w:rsid w:val="00FE58E3"/>
    <w:rsid w:val="00FF0675"/>
    <w:rsid w:val="00FF1021"/>
    <w:rsid w:val="00FF141F"/>
    <w:rsid w:val="00FF2D25"/>
    <w:rsid w:val="00FF3728"/>
    <w:rsid w:val="00FF406D"/>
    <w:rsid w:val="00FF5C82"/>
    <w:rsid w:val="00FF5CE3"/>
    <w:rsid w:val="00FF6BC9"/>
    <w:rsid w:val="00FF7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C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locked/>
    <w:rPr>
      <w:rFonts w:ascii="Univers" w:hAnsi="Univers"/>
      <w:sz w:val="26"/>
      <w:u w:val="single"/>
      <w:lang w:val="en-AU"/>
    </w:rPr>
  </w:style>
  <w:style w:type="character" w:customStyle="1" w:styleId="Heading2Char">
    <w:name w:val="Heading 2 Char"/>
    <w:uiPriority w:val="99"/>
    <w:locked/>
    <w:rPr>
      <w:rFonts w:ascii="Arial" w:hAnsi="Arial"/>
      <w:b/>
      <w:i/>
      <w:sz w:val="24"/>
      <w:lang w:val="en-AU"/>
    </w:rPr>
  </w:style>
  <w:style w:type="character" w:customStyle="1" w:styleId="Heading3Char">
    <w:name w:val="Heading 3 Char"/>
    <w:uiPriority w:val="99"/>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customStyle="1" w:styleId="NoNorm">
    <w:name w:val="No Norm"/>
    <w:basedOn w:val="Normal"/>
    <w:qFormat/>
    <w:rsid w:val="00D04048"/>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character" w:customStyle="1" w:styleId="FootnoteTextChar">
    <w:name w:val="Footnote Text Char"/>
    <w:basedOn w:val="DefaultParagraphFont"/>
    <w:link w:val="FootnoteText"/>
    <w:uiPriority w:val="53"/>
    <w:rsid w:val="00D04048"/>
  </w:style>
  <w:style w:type="paragraph" w:customStyle="1" w:styleId="Noindentnormal">
    <w:name w:val="No indent normal"/>
    <w:basedOn w:val="NoNorm"/>
    <w:qFormat/>
    <w:rsid w:val="00D04048"/>
    <w:pPr>
      <w:tabs>
        <w:tab w:val="clear" w:pos="2160"/>
        <w:tab w:val="left" w:pos="1418"/>
      </w:tabs>
      <w:ind w:left="1418" w:hanging="709"/>
    </w:pPr>
  </w:style>
  <w:style w:type="paragraph" w:customStyle="1" w:styleId="Indentlista">
    <w:name w:val="Indent list a)"/>
    <w:basedOn w:val="Noindentnormal"/>
    <w:qFormat/>
    <w:rsid w:val="00D04048"/>
    <w:pPr>
      <w:tabs>
        <w:tab w:val="left" w:pos="2268"/>
      </w:tabs>
      <w:spacing w:before="60"/>
      <w:ind w:left="2268" w:hanging="567"/>
    </w:pPr>
  </w:style>
  <w:style w:type="paragraph" w:styleId="ListBullet5">
    <w:name w:val="List Bullet 5"/>
    <w:basedOn w:val="Normal"/>
    <w:uiPriority w:val="99"/>
    <w:unhideWhenUsed/>
    <w:locked/>
    <w:rsid w:val="00E83554"/>
    <w:pPr>
      <w:tabs>
        <w:tab w:val="clear" w:pos="720"/>
        <w:tab w:val="num" w:pos="1492"/>
      </w:tabs>
      <w:spacing w:before="120" w:line="312" w:lineRule="auto"/>
      <w:ind w:left="1492" w:hanging="360"/>
      <w:contextualSpacing/>
      <w:jc w:val="both"/>
    </w:pPr>
    <w:rPr>
      <w:rFonts w:ascii="Arial" w:hAnsi="Arial" w:cs="Arial"/>
      <w:sz w:val="22"/>
      <w:szCs w:val="22"/>
    </w:rPr>
  </w:style>
  <w:style w:type="character" w:styleId="CommentReference">
    <w:name w:val="annotation reference"/>
    <w:uiPriority w:val="99"/>
    <w:semiHidden/>
    <w:unhideWhenUsed/>
    <w:locked/>
    <w:rsid w:val="00B47DD6"/>
    <w:rPr>
      <w:sz w:val="16"/>
      <w:szCs w:val="16"/>
    </w:rPr>
  </w:style>
  <w:style w:type="paragraph" w:styleId="CommentText">
    <w:name w:val="annotation text"/>
    <w:basedOn w:val="Normal"/>
    <w:link w:val="CommentTextChar"/>
    <w:uiPriority w:val="99"/>
    <w:unhideWhenUsed/>
    <w:locked/>
    <w:rsid w:val="00B47DD6"/>
    <w:pPr>
      <w:tabs>
        <w:tab w:val="clear" w:pos="720"/>
      </w:tabs>
      <w:spacing w:before="120" w:line="312" w:lineRule="auto"/>
      <w:ind w:left="709" w:firstLine="0"/>
      <w:jc w:val="both"/>
    </w:pPr>
    <w:rPr>
      <w:rFonts w:ascii="Arial" w:hAnsi="Arial" w:cs="Arial"/>
      <w:sz w:val="20"/>
      <w:szCs w:val="20"/>
    </w:rPr>
  </w:style>
  <w:style w:type="character" w:customStyle="1" w:styleId="CommentTextChar">
    <w:name w:val="Comment Text Char"/>
    <w:basedOn w:val="DefaultParagraphFont"/>
    <w:link w:val="CommentText"/>
    <w:uiPriority w:val="99"/>
    <w:rsid w:val="00B47DD6"/>
    <w:rPr>
      <w:rFonts w:ascii="Arial" w:hAnsi="Arial" w:cs="Arial"/>
      <w:sz w:val="20"/>
      <w:szCs w:val="20"/>
    </w:rPr>
  </w:style>
  <w:style w:type="paragraph" w:styleId="Revision">
    <w:name w:val="Revision"/>
    <w:hidden/>
    <w:uiPriority w:val="99"/>
    <w:semiHidden/>
    <w:rsid w:val="000942BF"/>
  </w:style>
  <w:style w:type="paragraph" w:styleId="CommentSubject">
    <w:name w:val="annotation subject"/>
    <w:basedOn w:val="CommentText"/>
    <w:next w:val="CommentText"/>
    <w:link w:val="CommentSubjectChar"/>
    <w:uiPriority w:val="99"/>
    <w:semiHidden/>
    <w:unhideWhenUsed/>
    <w:locked/>
    <w:rsid w:val="009F53E7"/>
    <w:pPr>
      <w:tabs>
        <w:tab w:val="left" w:pos="720"/>
      </w:tabs>
      <w:spacing w:before="0" w:line="240" w:lineRule="auto"/>
      <w:ind w:left="0" w:firstLine="720"/>
      <w:jc w:val="left"/>
    </w:pPr>
    <w:rPr>
      <w:rFonts w:ascii="Univers" w:hAnsi="Univers" w:cs="Times New Roman"/>
      <w:b/>
      <w:bCs/>
    </w:rPr>
  </w:style>
  <w:style w:type="character" w:customStyle="1" w:styleId="CommentSubjectChar">
    <w:name w:val="Comment Subject Char"/>
    <w:basedOn w:val="CommentTextChar"/>
    <w:link w:val="CommentSubject"/>
    <w:uiPriority w:val="99"/>
    <w:semiHidden/>
    <w:rsid w:val="009F53E7"/>
    <w:rPr>
      <w:rFonts w:ascii="Arial" w:hAnsi="Arial" w:cs="Arial"/>
      <w:b/>
      <w:bCs/>
      <w:sz w:val="20"/>
      <w:szCs w:val="20"/>
    </w:rPr>
  </w:style>
  <w:style w:type="character" w:styleId="Hyperlink">
    <w:name w:val="Hyperlink"/>
    <w:basedOn w:val="DefaultParagraphFont"/>
    <w:uiPriority w:val="99"/>
    <w:unhideWhenUsed/>
    <w:locked/>
    <w:rsid w:val="008C39E8"/>
    <w:rPr>
      <w:color w:val="0000FF" w:themeColor="hyperlink"/>
      <w:u w:val="single"/>
    </w:rPr>
  </w:style>
  <w:style w:type="character" w:styleId="UnresolvedMention">
    <w:name w:val="Unresolved Mention"/>
    <w:basedOn w:val="DefaultParagraphFont"/>
    <w:uiPriority w:val="99"/>
    <w:semiHidden/>
    <w:unhideWhenUsed/>
    <w:rsid w:val="008C39E8"/>
    <w:rPr>
      <w:color w:val="605E5C"/>
      <w:shd w:val="clear" w:color="auto" w:fill="E1DFDD"/>
    </w:rPr>
  </w:style>
  <w:style w:type="paragraph" w:styleId="EndnoteText">
    <w:name w:val="endnote text"/>
    <w:basedOn w:val="Normal"/>
    <w:link w:val="EndnoteTextChar"/>
    <w:uiPriority w:val="99"/>
    <w:semiHidden/>
    <w:unhideWhenUsed/>
    <w:locked/>
    <w:rsid w:val="008C39E8"/>
    <w:pPr>
      <w:spacing w:line="240" w:lineRule="auto"/>
    </w:pPr>
    <w:rPr>
      <w:sz w:val="20"/>
      <w:szCs w:val="20"/>
    </w:rPr>
  </w:style>
  <w:style w:type="character" w:customStyle="1" w:styleId="EndnoteTextChar">
    <w:name w:val="Endnote Text Char"/>
    <w:basedOn w:val="DefaultParagraphFont"/>
    <w:link w:val="EndnoteText"/>
    <w:uiPriority w:val="99"/>
    <w:semiHidden/>
    <w:rsid w:val="008C39E8"/>
    <w:rPr>
      <w:sz w:val="20"/>
      <w:szCs w:val="20"/>
    </w:rPr>
  </w:style>
  <w:style w:type="character" w:styleId="EndnoteReference">
    <w:name w:val="endnote reference"/>
    <w:basedOn w:val="DefaultParagraphFont"/>
    <w:uiPriority w:val="99"/>
    <w:semiHidden/>
    <w:unhideWhenUsed/>
    <w:locked/>
    <w:rsid w:val="008C39E8"/>
    <w:rPr>
      <w:vertAlign w:val="superscript"/>
    </w:rPr>
  </w:style>
  <w:style w:type="paragraph" w:customStyle="1" w:styleId="Body">
    <w:name w:val="Body"/>
    <w:basedOn w:val="Normal"/>
    <w:qFormat/>
    <w:rsid w:val="00F35A97"/>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F35A97"/>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F35A97"/>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F35A97"/>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F35A97"/>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F35A97"/>
    <w:pPr>
      <w:jc w:val="center"/>
    </w:pPr>
    <w:rPr>
      <w:rFonts w:ascii="Times New Roman" w:hAnsi="Times New Roman"/>
      <w:bCs/>
      <w:szCs w:val="20"/>
      <w:lang w:val="en-GB"/>
    </w:rPr>
  </w:style>
  <w:style w:type="paragraph" w:customStyle="1" w:styleId="Default">
    <w:name w:val="Default"/>
    <w:rsid w:val="00567CAA"/>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2.xml><?xml version="1.0" encoding="utf-8"?>
<ds:datastoreItem xmlns:ds="http://schemas.openxmlformats.org/officeDocument/2006/customXml" ds:itemID="{420D1357-9467-4D73-B057-475350982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31</Pages>
  <Words>9615</Words>
  <Characters>47787</Characters>
  <Application>Microsoft Office Word</Application>
  <DocSecurity>0</DocSecurity>
  <Lines>838</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2026-05-11T00:44:00Z</dcterms:created>
  <dcterms:modified xsi:type="dcterms:W3CDTF">2026-05-12T23:28:00Z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