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E2805" w14:textId="77777777" w:rsidR="00280D38" w:rsidRPr="00704FF8" w:rsidRDefault="00280D38" w:rsidP="00704FF8">
      <w:pPr>
        <w:pStyle w:val="OrdersTopLine"/>
      </w:pPr>
      <w:r w:rsidRPr="00704FF8">
        <w:t>HIGH COURT OF AUSTRALIA</w:t>
      </w:r>
    </w:p>
    <w:p w14:paraId="4C121C43" w14:textId="77777777" w:rsidR="00280D38" w:rsidRPr="00704FF8" w:rsidRDefault="00280D38" w:rsidP="00704FF8">
      <w:pPr>
        <w:pStyle w:val="OrderCentre"/>
      </w:pPr>
    </w:p>
    <w:p w14:paraId="6DD30503" w14:textId="77777777" w:rsidR="00280D38" w:rsidRPr="00C46004" w:rsidRDefault="00280D38" w:rsidP="00704FF8">
      <w:pPr>
        <w:pStyle w:val="OrderCentre"/>
        <w:rPr>
          <w:spacing w:val="-4"/>
          <w:sz w:val="24"/>
          <w:szCs w:val="24"/>
        </w:rPr>
      </w:pPr>
      <w:r w:rsidRPr="00C46004">
        <w:rPr>
          <w:spacing w:val="-4"/>
          <w:sz w:val="24"/>
          <w:szCs w:val="24"/>
        </w:rPr>
        <w:t>GAGELER CJ,</w:t>
      </w:r>
    </w:p>
    <w:p w14:paraId="537439A7" w14:textId="77777777" w:rsidR="00280D38" w:rsidRPr="00704FF8" w:rsidRDefault="00280D38"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2CD4955C" w14:textId="77777777" w:rsidR="00280D38" w:rsidRPr="00427F3A" w:rsidRDefault="00280D38" w:rsidP="00EE5374">
      <w:pPr>
        <w:pStyle w:val="Centre"/>
        <w:rPr>
          <w:lang w:val="en-AU"/>
        </w:rPr>
      </w:pPr>
    </w:p>
    <w:p w14:paraId="7272AE28" w14:textId="77777777" w:rsidR="00280D38" w:rsidRPr="00704FF8" w:rsidRDefault="00280D38" w:rsidP="00704FF8">
      <w:pPr>
        <w:pStyle w:val="OrdersCenteredBorder"/>
      </w:pPr>
    </w:p>
    <w:p w14:paraId="3490162A" w14:textId="77777777" w:rsidR="00280D38" w:rsidRPr="00704FF8" w:rsidRDefault="00280D38" w:rsidP="0032341F">
      <w:pPr>
        <w:pStyle w:val="OrdersBodyHeading"/>
      </w:pPr>
    </w:p>
    <w:p w14:paraId="16AF16D0" w14:textId="77777777" w:rsidR="00280D38" w:rsidRDefault="00280D38" w:rsidP="009362E8">
      <w:pPr>
        <w:pStyle w:val="OrdersPartyName"/>
        <w:ind w:right="-1"/>
      </w:pPr>
      <w:r>
        <w:t xml:space="preserve">COMMISSIONER OF TAXATION OF THE </w:t>
      </w:r>
    </w:p>
    <w:p w14:paraId="560ADCF6" w14:textId="77777777" w:rsidR="00280D38" w:rsidRPr="0032341F" w:rsidRDefault="00280D38" w:rsidP="009362E8">
      <w:pPr>
        <w:pStyle w:val="OrdersPartyName"/>
        <w:ind w:right="-1"/>
      </w:pPr>
      <w:r>
        <w:t>COMMONWEALTH OF AUSTRALIA</w:t>
      </w:r>
      <w:r w:rsidRPr="0032341F">
        <w:tab/>
        <w:t>APPELLANT</w:t>
      </w:r>
    </w:p>
    <w:p w14:paraId="79CBBA6E" w14:textId="77777777" w:rsidR="00280D38" w:rsidRPr="0032341F" w:rsidRDefault="00280D38" w:rsidP="009362E8">
      <w:pPr>
        <w:pStyle w:val="OrdersPartyName"/>
        <w:ind w:right="-1"/>
      </w:pPr>
    </w:p>
    <w:p w14:paraId="17BC11D6" w14:textId="77777777" w:rsidR="00280D38" w:rsidRPr="0032341F" w:rsidRDefault="00280D38" w:rsidP="009362E8">
      <w:pPr>
        <w:pStyle w:val="OrdersPartyName"/>
        <w:ind w:right="-1"/>
      </w:pPr>
      <w:r w:rsidRPr="0032341F">
        <w:t>AND</w:t>
      </w:r>
    </w:p>
    <w:p w14:paraId="25050C98" w14:textId="77777777" w:rsidR="00280D38" w:rsidRPr="0032341F" w:rsidRDefault="00280D38" w:rsidP="009362E8">
      <w:pPr>
        <w:pStyle w:val="OrdersPartyName"/>
        <w:ind w:right="-1"/>
      </w:pPr>
    </w:p>
    <w:p w14:paraId="4DC0F27E" w14:textId="77777777" w:rsidR="00280D38" w:rsidRPr="0032341F" w:rsidRDefault="00280D38" w:rsidP="009362E8">
      <w:pPr>
        <w:pStyle w:val="OrdersPartyName"/>
        <w:ind w:right="-1"/>
      </w:pPr>
      <w:r>
        <w:t>STEVEN BENDEL &amp; ANOR</w:t>
      </w:r>
      <w:r w:rsidRPr="0032341F">
        <w:tab/>
        <w:t>RESPONDENT</w:t>
      </w:r>
      <w:r>
        <w:t>S</w:t>
      </w:r>
    </w:p>
    <w:p w14:paraId="7E23AC5A" w14:textId="77777777" w:rsidR="00280D38" w:rsidRPr="00427F3A" w:rsidRDefault="00280D38" w:rsidP="00AF0A5E">
      <w:pPr>
        <w:pStyle w:val="BodyHeading"/>
      </w:pPr>
    </w:p>
    <w:p w14:paraId="3997FE12" w14:textId="77777777" w:rsidR="00280D38" w:rsidRPr="00427F3A" w:rsidRDefault="00280D38" w:rsidP="00BE0A6C">
      <w:pPr>
        <w:pStyle w:val="BodyHeading"/>
      </w:pPr>
    </w:p>
    <w:p w14:paraId="16FAB84E" w14:textId="77777777" w:rsidR="00280D38" w:rsidRPr="00427F3A" w:rsidRDefault="00280D38" w:rsidP="00EE5374">
      <w:pPr>
        <w:pStyle w:val="CentreItalics"/>
      </w:pPr>
      <w:r w:rsidRPr="00B14381">
        <w:t>Commissioner of Taxation v Bendel</w:t>
      </w:r>
    </w:p>
    <w:p w14:paraId="2B7D51EB" w14:textId="77777777" w:rsidR="00280D38" w:rsidRPr="00427F3A" w:rsidRDefault="00280D38" w:rsidP="00E90E4F">
      <w:pPr>
        <w:pStyle w:val="OrdersCentre"/>
      </w:pPr>
      <w:r>
        <w:t>[2026</w:t>
      </w:r>
      <w:r w:rsidRPr="00427F3A">
        <w:t xml:space="preserve">] HCA </w:t>
      </w:r>
      <w:r>
        <w:t>18</w:t>
      </w:r>
    </w:p>
    <w:p w14:paraId="01BC6616" w14:textId="77777777" w:rsidR="00280D38" w:rsidRDefault="00280D38" w:rsidP="00E90E4F">
      <w:pPr>
        <w:pStyle w:val="OrdersCentreItalics"/>
      </w:pPr>
      <w:r>
        <w:t>Dates of Hearing: 14 October &amp; 3 December 2025</w:t>
      </w:r>
    </w:p>
    <w:p w14:paraId="33A518EF" w14:textId="77777777" w:rsidR="00280D38" w:rsidRPr="00427F3A" w:rsidRDefault="00280D38" w:rsidP="00E90E4F">
      <w:pPr>
        <w:pStyle w:val="OrdersCentreItalics"/>
      </w:pPr>
      <w:r>
        <w:t>Date of Judgment: 10 June 2026</w:t>
      </w:r>
    </w:p>
    <w:p w14:paraId="5FBA527B" w14:textId="77777777" w:rsidR="00280D38" w:rsidRDefault="00280D38" w:rsidP="00E90E4F">
      <w:pPr>
        <w:pStyle w:val="OrdersCentre"/>
      </w:pPr>
      <w:r>
        <w:t>M47/2025</w:t>
      </w:r>
    </w:p>
    <w:p w14:paraId="09FB185F" w14:textId="77777777" w:rsidR="00280D38" w:rsidRPr="00427F3A" w:rsidRDefault="00280D38" w:rsidP="00E90E4F">
      <w:pPr>
        <w:pStyle w:val="OrdersCentre"/>
      </w:pPr>
    </w:p>
    <w:p w14:paraId="00E2A645" w14:textId="77777777" w:rsidR="00280D38" w:rsidRPr="00BE0A6C" w:rsidRDefault="00280D38" w:rsidP="00E90E4F">
      <w:pPr>
        <w:pStyle w:val="OrderCentreBold"/>
      </w:pPr>
      <w:r w:rsidRPr="00BE0A6C">
        <w:t>ORDER</w:t>
      </w:r>
    </w:p>
    <w:p w14:paraId="1211498F" w14:textId="77777777" w:rsidR="00280D38" w:rsidRPr="00427F3A" w:rsidRDefault="00280D38" w:rsidP="00736C52">
      <w:pPr>
        <w:pStyle w:val="Centre"/>
        <w:rPr>
          <w:lang w:val="en-AU"/>
        </w:rPr>
      </w:pPr>
    </w:p>
    <w:p w14:paraId="3C3FB809" w14:textId="77777777" w:rsidR="00280D38" w:rsidRPr="009470E0" w:rsidRDefault="00280D38" w:rsidP="00194AE7">
      <w:pPr>
        <w:pStyle w:val="OrdersText"/>
      </w:pPr>
      <w:r>
        <w:t>Appeal dismissed.</w:t>
      </w:r>
    </w:p>
    <w:p w14:paraId="73840260" w14:textId="77777777" w:rsidR="00280D38" w:rsidRDefault="00280D38" w:rsidP="00EE5374">
      <w:pPr>
        <w:pStyle w:val="Body"/>
      </w:pPr>
    </w:p>
    <w:p w14:paraId="2A5C21F3" w14:textId="77777777" w:rsidR="00280D38" w:rsidRPr="00427F3A" w:rsidRDefault="00280D38" w:rsidP="00EE5374">
      <w:pPr>
        <w:pStyle w:val="Body"/>
      </w:pPr>
    </w:p>
    <w:p w14:paraId="2B8F3188" w14:textId="77777777" w:rsidR="00280D38" w:rsidRPr="00427F3A" w:rsidRDefault="00280D38" w:rsidP="0032341F">
      <w:pPr>
        <w:pStyle w:val="OrdersBody"/>
      </w:pPr>
      <w:r w:rsidRPr="00427F3A">
        <w:t xml:space="preserve">On appeal from the </w:t>
      </w:r>
      <w:r>
        <w:t>Federal Court of Australia</w:t>
      </w:r>
    </w:p>
    <w:p w14:paraId="2F6C0879" w14:textId="77777777" w:rsidR="00280D38" w:rsidRDefault="00280D38" w:rsidP="00EE5374">
      <w:pPr>
        <w:pStyle w:val="Body"/>
      </w:pPr>
    </w:p>
    <w:p w14:paraId="5E8DCA2B" w14:textId="77777777" w:rsidR="00280D38" w:rsidRPr="00427F3A" w:rsidRDefault="00280D38" w:rsidP="00EE5374">
      <w:pPr>
        <w:pStyle w:val="Body"/>
      </w:pPr>
    </w:p>
    <w:p w14:paraId="0091C704" w14:textId="77777777" w:rsidR="00280D38" w:rsidRPr="00427F3A" w:rsidRDefault="00280D38" w:rsidP="00E90E4F">
      <w:pPr>
        <w:pStyle w:val="OrdersBodyHeading"/>
      </w:pPr>
      <w:r w:rsidRPr="00427F3A">
        <w:t>Representation</w:t>
      </w:r>
    </w:p>
    <w:p w14:paraId="738C8D70" w14:textId="77777777" w:rsidR="00280D38" w:rsidRDefault="00280D38" w:rsidP="00EE5374">
      <w:pPr>
        <w:pStyle w:val="Body"/>
      </w:pPr>
    </w:p>
    <w:p w14:paraId="721AE93D" w14:textId="77777777" w:rsidR="00280D38" w:rsidRPr="0046076C" w:rsidRDefault="00280D38" w:rsidP="00E90E4F">
      <w:pPr>
        <w:pStyle w:val="OrdersBody"/>
      </w:pPr>
      <w:r w:rsidRPr="0046076C">
        <w:t xml:space="preserve">S P Donaghue KC, Solicitor-General of the Commonwealth, </w:t>
      </w:r>
      <w:r>
        <w:t xml:space="preserve">and </w:t>
      </w:r>
      <w:r w:rsidRPr="0046076C">
        <w:t>E</w:t>
      </w:r>
      <w:r>
        <w:t> </w:t>
      </w:r>
      <w:r w:rsidRPr="0046076C">
        <w:t>F</w:t>
      </w:r>
      <w:r>
        <w:t> </w:t>
      </w:r>
      <w:r w:rsidRPr="0046076C">
        <w:t xml:space="preserve">Wheelahan KC </w:t>
      </w:r>
      <w:r>
        <w:t>with</w:t>
      </w:r>
      <w:r w:rsidRPr="0046076C">
        <w:t xml:space="preserve"> J D Phillips for the appellant (instructed by Australian Government Solicitor)</w:t>
      </w:r>
    </w:p>
    <w:p w14:paraId="0D72AF97" w14:textId="77777777" w:rsidR="00280D38" w:rsidRPr="0046076C" w:rsidRDefault="00280D38" w:rsidP="001B3C97">
      <w:pPr>
        <w:pStyle w:val="Body"/>
      </w:pPr>
    </w:p>
    <w:p w14:paraId="03C6F306" w14:textId="77777777" w:rsidR="00280D38" w:rsidRPr="0046076C" w:rsidRDefault="00280D38" w:rsidP="00E90E4F">
      <w:pPr>
        <w:pStyle w:val="OrdersBody"/>
      </w:pPr>
      <w:r w:rsidRPr="0046076C">
        <w:t>A J de Wijn SC with P</w:t>
      </w:r>
      <w:r>
        <w:t xml:space="preserve"> </w:t>
      </w:r>
      <w:r w:rsidRPr="0046076C">
        <w:t>L Jeffreys and T</w:t>
      </w:r>
      <w:r>
        <w:t xml:space="preserve"> </w:t>
      </w:r>
      <w:r w:rsidRPr="0046076C">
        <w:t>J Graham for the respondents (instructed by Arnold Bloch Leibler)</w:t>
      </w:r>
    </w:p>
    <w:p w14:paraId="1A1D768F" w14:textId="77777777" w:rsidR="00280D38" w:rsidRDefault="00280D38" w:rsidP="00EE5374">
      <w:pPr>
        <w:pStyle w:val="Body"/>
      </w:pPr>
    </w:p>
    <w:p w14:paraId="26399D8F" w14:textId="77777777" w:rsidR="00280D38" w:rsidRDefault="00280D38" w:rsidP="00EE5374">
      <w:pPr>
        <w:pStyle w:val="Body"/>
      </w:pPr>
    </w:p>
    <w:p w14:paraId="6662E942" w14:textId="77777777" w:rsidR="00280D38" w:rsidRPr="00427F3A" w:rsidRDefault="00280D38" w:rsidP="00EE5374">
      <w:pPr>
        <w:pStyle w:val="Body"/>
      </w:pPr>
    </w:p>
    <w:p w14:paraId="775A07E4" w14:textId="77777777" w:rsidR="00280D38" w:rsidRPr="00427F3A" w:rsidRDefault="00280D38" w:rsidP="00F9713B">
      <w:pPr>
        <w:pStyle w:val="Notice"/>
        <w:rPr>
          <w:lang w:val="en-AU"/>
        </w:rPr>
      </w:pPr>
      <w:r w:rsidRPr="00427F3A">
        <w:rPr>
          <w:lang w:val="en-AU"/>
        </w:rPr>
        <w:t>Notice:  This copy of the Court's Reasons for Judgment is subject to formal revision prior to publication in the Commonwealth Law Reports.</w:t>
      </w:r>
    </w:p>
    <w:p w14:paraId="2B95C073" w14:textId="179330F2" w:rsidR="00280D38" w:rsidRDefault="00280D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526F0FE7" w14:textId="77777777" w:rsidR="004D5057" w:rsidRDefault="00280D38">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4D5057" w:rsidSect="00280D38">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78B7C922" w14:textId="77777777" w:rsidR="004D5057" w:rsidRPr="008B39A4" w:rsidRDefault="004D5057" w:rsidP="004D5057">
      <w:pPr>
        <w:pStyle w:val="CatchwordsBold"/>
      </w:pPr>
      <w:r w:rsidRPr="008B39A4">
        <w:lastRenderedPageBreak/>
        <w:t>CATCHWORDS</w:t>
      </w:r>
    </w:p>
    <w:p w14:paraId="3DAC27F8" w14:textId="77777777" w:rsidR="004D5057" w:rsidRPr="008B39A4" w:rsidRDefault="004D5057" w:rsidP="004D5057">
      <w:pPr>
        <w:pStyle w:val="CatchwordsBold"/>
      </w:pPr>
    </w:p>
    <w:p w14:paraId="1086306F" w14:textId="77777777" w:rsidR="004D5057" w:rsidRPr="006D08CC" w:rsidRDefault="004D5057" w:rsidP="004D5057">
      <w:pPr>
        <w:pStyle w:val="CatchwordsBold"/>
      </w:pPr>
      <w:r>
        <w:t>Commissioner of Taxation v Bendel</w:t>
      </w:r>
    </w:p>
    <w:p w14:paraId="06FCD5EA" w14:textId="77777777" w:rsidR="004D5057" w:rsidRPr="004D5057" w:rsidRDefault="004D5057" w:rsidP="004D5057">
      <w:pPr>
        <w:pStyle w:val="CatchwordsText"/>
      </w:pPr>
    </w:p>
    <w:p w14:paraId="2CA71F57" w14:textId="77777777" w:rsidR="004D5057" w:rsidRPr="006D08CC" w:rsidRDefault="004D5057" w:rsidP="004D5057">
      <w:pPr>
        <w:pStyle w:val="CatchwordsText"/>
      </w:pPr>
      <w:r>
        <w:t>Income tax</w:t>
      </w:r>
      <w:r w:rsidRPr="005B462E">
        <w:t xml:space="preserve"> </w:t>
      </w:r>
      <w:r>
        <w:t xml:space="preserve">(Cth) </w:t>
      </w:r>
      <w:r w:rsidRPr="005B462E">
        <w:t>–</w:t>
      </w:r>
      <w:r>
        <w:t xml:space="preserve"> Assessable income – </w:t>
      </w:r>
      <w:r w:rsidRPr="005B462E">
        <w:t xml:space="preserve">Distributions to entities connected with private company – </w:t>
      </w:r>
      <w:r>
        <w:t>Loans treated as dividends under</w:t>
      </w:r>
      <w:r w:rsidRPr="00F21D3E">
        <w:t xml:space="preserve"> </w:t>
      </w:r>
      <w:r>
        <w:t xml:space="preserve">s 109D of </w:t>
      </w:r>
      <w:r w:rsidRPr="00CB6962">
        <w:rPr>
          <w:i/>
          <w:iCs/>
        </w:rPr>
        <w:t>Income Tax Assessment Act 1936</w:t>
      </w:r>
      <w:r>
        <w:t xml:space="preserve"> (Cth) ("ITAA 1936") </w:t>
      </w:r>
      <w:r w:rsidRPr="005B462E">
        <w:t>–</w:t>
      </w:r>
      <w:r>
        <w:t xml:space="preserve"> Where deed of settlement of discretionary trust required amounts set aside for any beneficiary to be held on separate trust </w:t>
      </w:r>
      <w:r w:rsidRPr="005B462E">
        <w:t>–</w:t>
      </w:r>
      <w:r>
        <w:t xml:space="preserve"> Where trustee made resolutions to set aside amounts of net income for corporate beneficiary </w:t>
      </w:r>
      <w:r w:rsidRPr="005B462E">
        <w:t>–</w:t>
      </w:r>
      <w:r>
        <w:t xml:space="preserve"> Where corporate beneficiary had unpaid present entitlements </w:t>
      </w:r>
      <w:r w:rsidRPr="005B462E">
        <w:t>–</w:t>
      </w:r>
      <w:r>
        <w:t xml:space="preserve"> Whether resolutions to set aside amounts effected distributions – Whether amounts set aside sufficiently certain for creation of separate trusts </w:t>
      </w:r>
      <w:r w:rsidRPr="005B462E">
        <w:t>–</w:t>
      </w:r>
      <w:r>
        <w:t xml:space="preserve"> Whether relationship of debtor and creditor arose between trustee and corporate beneficiary </w:t>
      </w:r>
      <w:r w:rsidRPr="005B462E">
        <w:t>–</w:t>
      </w:r>
      <w:r>
        <w:t xml:space="preserve"> Whether unpaid present entitlements were loans for purposes of s 109D(3) of ITAA 1936.</w:t>
      </w:r>
    </w:p>
    <w:p w14:paraId="226A2253" w14:textId="77777777" w:rsidR="004D5057" w:rsidRPr="004D5057" w:rsidRDefault="004D5057" w:rsidP="004D5057">
      <w:pPr>
        <w:pStyle w:val="CatchwordsText"/>
      </w:pPr>
    </w:p>
    <w:p w14:paraId="5CB39C33" w14:textId="77777777" w:rsidR="004D5057" w:rsidRDefault="004D5057" w:rsidP="004D5057">
      <w:pPr>
        <w:pStyle w:val="CatchwordsText"/>
      </w:pPr>
      <w:r>
        <w:t>Words and phrases – "admission of indebtedness", "advance of money", "corporate beneficiary", "debtor/creditor relationship", "deemed dividend", "discretionary object", "discretionary trust", "distribution", "financial accommodation", "in substance effects a loan of money", "loan", "loan of money", "making a loan", "net income", "obligation of repayment", "obligation to repay", "pending payment", "private company beneficiary", "repay", "same amount", "separate trust", "set aside", "time to pay", "unconditional duty to pay", "unpaid present entitlement".</w:t>
      </w:r>
    </w:p>
    <w:p w14:paraId="717C2664" w14:textId="77777777" w:rsidR="004D5057" w:rsidRPr="004D5057" w:rsidRDefault="004D5057" w:rsidP="004D5057">
      <w:pPr>
        <w:pStyle w:val="CatchwordsText"/>
      </w:pPr>
    </w:p>
    <w:p w14:paraId="42D9D0AD" w14:textId="77777777" w:rsidR="004D5057" w:rsidRDefault="004D5057" w:rsidP="004D5057">
      <w:pPr>
        <w:pStyle w:val="CatchwordsText"/>
      </w:pPr>
      <w:r>
        <w:rPr>
          <w:i/>
          <w:iCs/>
        </w:rPr>
        <w:t>Income Tax Assessment Act 1936</w:t>
      </w:r>
      <w:r>
        <w:t xml:space="preserve"> (Cth), ss 44(1), 95, 97, 109C, 109D, 109E, 109F, 109XA, 109XB, 109ZD. </w:t>
      </w:r>
    </w:p>
    <w:p w14:paraId="72F8750F" w14:textId="77777777" w:rsidR="004D5057" w:rsidRDefault="004D5057" w:rsidP="004D5057">
      <w:pPr>
        <w:pStyle w:val="CatchwordsText"/>
      </w:pPr>
      <w:r>
        <w:rPr>
          <w:i/>
          <w:iCs/>
        </w:rPr>
        <w:t xml:space="preserve">Income Tax Assessment Act 1997 </w:t>
      </w:r>
      <w:r>
        <w:t>(Cth), ss 6</w:t>
      </w:r>
      <w:r>
        <w:noBreakHyphen/>
        <w:t>25, 104-55, 960</w:t>
      </w:r>
      <w:r>
        <w:noBreakHyphen/>
        <w:t>100(1).</w:t>
      </w:r>
    </w:p>
    <w:p w14:paraId="3CB9B388" w14:textId="6EB00D3B" w:rsidR="004D5057" w:rsidRPr="004D5057" w:rsidRDefault="004D5057" w:rsidP="004D5057">
      <w:pPr>
        <w:pStyle w:val="CatchwordsText"/>
        <w:rPr>
          <w:vertAlign w:val="subscript"/>
        </w:rPr>
      </w:pPr>
      <w:r>
        <w:br w:type="page"/>
      </w:r>
    </w:p>
    <w:p w14:paraId="14B39D2D" w14:textId="49A17BDF" w:rsidR="004D5057" w:rsidRDefault="004D5057">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531A0083" w14:textId="77777777" w:rsidR="00280D38" w:rsidRDefault="00280D38" w:rsidP="00470DAC">
      <w:pPr>
        <w:pStyle w:val="FixListStyle"/>
        <w:tabs>
          <w:tab w:val="clear" w:pos="720"/>
          <w:tab w:val="left" w:pos="0"/>
        </w:tabs>
        <w:spacing w:after="260" w:line="280" w:lineRule="exact"/>
        <w:ind w:right="0"/>
        <w:jc w:val="both"/>
        <w:rPr>
          <w:rFonts w:ascii="Times New Roman" w:hAnsi="Times New Roman"/>
        </w:rPr>
        <w:sectPr w:rsidR="00280D38" w:rsidSect="004D5057">
          <w:pgSz w:w="11907" w:h="16839" w:code="9"/>
          <w:pgMar w:top="1440" w:right="1701" w:bottom="1984" w:left="1701" w:header="720" w:footer="720" w:gutter="0"/>
          <w:pgNumType w:start="1"/>
          <w:cols w:space="720"/>
          <w:titlePg/>
          <w:docGrid w:linePitch="354"/>
        </w:sectPr>
      </w:pPr>
    </w:p>
    <w:p w14:paraId="46CC48D1" w14:textId="5C3A3D89" w:rsidR="00D66EC4" w:rsidRPr="00470DAC" w:rsidRDefault="00470DAC" w:rsidP="00470DAC">
      <w:pPr>
        <w:pStyle w:val="FixListStyle"/>
        <w:tabs>
          <w:tab w:val="clear" w:pos="720"/>
          <w:tab w:val="left" w:pos="0"/>
        </w:tabs>
        <w:spacing w:after="260" w:line="280" w:lineRule="exact"/>
        <w:ind w:right="0"/>
        <w:jc w:val="both"/>
        <w:rPr>
          <w:rFonts w:ascii="Times New Roman" w:hAnsi="Times New Roman"/>
        </w:rPr>
      </w:pPr>
      <w:r w:rsidRPr="00470DAC">
        <w:rPr>
          <w:rFonts w:ascii="Times New Roman" w:hAnsi="Times New Roman"/>
        </w:rPr>
        <w:lastRenderedPageBreak/>
        <w:t xml:space="preserve">GAGELER CJ, GORDON, EDELMAN, STEWARD AND GLEESON JJ.   </w:t>
      </w:r>
      <w:r w:rsidR="001356E8" w:rsidRPr="00470DAC">
        <w:rPr>
          <w:rFonts w:ascii="Times New Roman" w:hAnsi="Times New Roman"/>
        </w:rPr>
        <w:t>The assessable income of a resident shareholder includes dividends paid by a company to that shareholder.</w:t>
      </w:r>
      <w:r w:rsidR="001356E8" w:rsidRPr="00470DAC">
        <w:rPr>
          <w:rStyle w:val="FootnoteReference"/>
          <w:rFonts w:ascii="Times New Roman" w:hAnsi="Times New Roman"/>
          <w:sz w:val="24"/>
        </w:rPr>
        <w:footnoteReference w:id="2"/>
      </w:r>
      <w:r w:rsidR="001356E8" w:rsidRPr="00470DAC">
        <w:rPr>
          <w:rFonts w:ascii="Times New Roman" w:hAnsi="Times New Roman"/>
        </w:rPr>
        <w:t xml:space="preserve"> </w:t>
      </w:r>
      <w:r w:rsidR="00DF6A2B" w:rsidRPr="00470DAC">
        <w:rPr>
          <w:rFonts w:ascii="Times New Roman" w:hAnsi="Times New Roman"/>
        </w:rPr>
        <w:t xml:space="preserve">Division 7A of Pt III of the </w:t>
      </w:r>
      <w:r w:rsidR="00DF6A2B" w:rsidRPr="00470DAC">
        <w:rPr>
          <w:rFonts w:ascii="Times New Roman" w:hAnsi="Times New Roman"/>
          <w:i/>
          <w:iCs/>
        </w:rPr>
        <w:t>Income Tax Assessment Act 1936</w:t>
      </w:r>
      <w:r w:rsidR="00DF6A2B" w:rsidRPr="00470DAC">
        <w:rPr>
          <w:rFonts w:ascii="Times New Roman" w:hAnsi="Times New Roman"/>
        </w:rPr>
        <w:t xml:space="preserve"> (Cth) (</w:t>
      </w:r>
      <w:r w:rsidR="00006008" w:rsidRPr="00470DAC">
        <w:rPr>
          <w:rFonts w:ascii="Times New Roman" w:hAnsi="Times New Roman"/>
        </w:rPr>
        <w:t>"</w:t>
      </w:r>
      <w:r w:rsidR="00DF6A2B" w:rsidRPr="00470DAC">
        <w:rPr>
          <w:rFonts w:ascii="Times New Roman" w:hAnsi="Times New Roman"/>
        </w:rPr>
        <w:t>the 1936 Act")</w:t>
      </w:r>
      <w:r w:rsidR="009932C3" w:rsidRPr="00470DAC">
        <w:rPr>
          <w:rFonts w:ascii="Times New Roman" w:hAnsi="Times New Roman"/>
        </w:rPr>
        <w:t>,</w:t>
      </w:r>
      <w:r w:rsidR="00DF6A2B" w:rsidRPr="00470DAC">
        <w:rPr>
          <w:rFonts w:ascii="Times New Roman" w:hAnsi="Times New Roman"/>
        </w:rPr>
        <w:t xml:space="preserve"> headed "Distributions to entities connected </w:t>
      </w:r>
      <w:r w:rsidR="002A4B77" w:rsidRPr="00470DAC">
        <w:rPr>
          <w:rFonts w:ascii="Times New Roman" w:hAnsi="Times New Roman"/>
        </w:rPr>
        <w:t>with</w:t>
      </w:r>
      <w:r w:rsidR="00DF6A2B" w:rsidRPr="00470DAC">
        <w:rPr>
          <w:rFonts w:ascii="Times New Roman" w:hAnsi="Times New Roman"/>
        </w:rPr>
        <w:t xml:space="preserve"> a private company", deems certain </w:t>
      </w:r>
      <w:r w:rsidR="00D66EC4" w:rsidRPr="00470DAC">
        <w:rPr>
          <w:rFonts w:ascii="Times New Roman" w:hAnsi="Times New Roman"/>
        </w:rPr>
        <w:t xml:space="preserve">other </w:t>
      </w:r>
      <w:r w:rsidR="00C61FA7" w:rsidRPr="00470DAC">
        <w:rPr>
          <w:rFonts w:ascii="Times New Roman" w:hAnsi="Times New Roman"/>
        </w:rPr>
        <w:t>amounts</w:t>
      </w:r>
      <w:r w:rsidR="00DF6A2B" w:rsidRPr="00470DAC">
        <w:rPr>
          <w:rFonts w:ascii="Times New Roman" w:hAnsi="Times New Roman"/>
        </w:rPr>
        <w:t xml:space="preserve"> to be dividends. </w:t>
      </w:r>
      <w:r w:rsidR="00D66EC4" w:rsidRPr="00470DAC">
        <w:rPr>
          <w:rFonts w:ascii="Times New Roman" w:hAnsi="Times New Roman"/>
        </w:rPr>
        <w:t xml:space="preserve">It </w:t>
      </w:r>
      <w:r w:rsidR="00B60CF0" w:rsidRPr="00470DAC">
        <w:rPr>
          <w:rFonts w:ascii="Times New Roman" w:hAnsi="Times New Roman"/>
        </w:rPr>
        <w:t xml:space="preserve">was enacted </w:t>
      </w:r>
      <w:r w:rsidR="00D66EC4" w:rsidRPr="00470DAC">
        <w:rPr>
          <w:rFonts w:ascii="Times New Roman" w:hAnsi="Times New Roman"/>
        </w:rPr>
        <w:t>"to ensure that private companies will no longer be able to make tax-free distributions of profits to shareholders (and their associates) in the form of payments or loans".</w:t>
      </w:r>
      <w:r w:rsidR="00D66EC4" w:rsidRPr="00470DAC">
        <w:rPr>
          <w:rStyle w:val="FootnoteReference"/>
          <w:rFonts w:ascii="Times New Roman" w:hAnsi="Times New Roman"/>
          <w:sz w:val="24"/>
        </w:rPr>
        <w:footnoteReference w:id="3"/>
      </w:r>
      <w:r w:rsidR="00D66EC4" w:rsidRPr="00470DAC">
        <w:rPr>
          <w:rFonts w:ascii="Times New Roman" w:hAnsi="Times New Roman"/>
        </w:rPr>
        <w:t xml:space="preserve"> </w:t>
      </w:r>
    </w:p>
    <w:p w14:paraId="189B4D37" w14:textId="7845B0CB" w:rsidR="005C42E7" w:rsidRPr="00470DAC" w:rsidRDefault="00D66EC4"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867346" w:rsidRPr="00470DAC">
        <w:rPr>
          <w:rFonts w:ascii="Times New Roman" w:hAnsi="Times New Roman"/>
        </w:rPr>
        <w:t>To that end, w</w:t>
      </w:r>
      <w:r w:rsidR="00E93F6B" w:rsidRPr="00470DAC">
        <w:rPr>
          <w:rFonts w:ascii="Times New Roman" w:hAnsi="Times New Roman"/>
        </w:rPr>
        <w:t>ithin Div 7A, s</w:t>
      </w:r>
      <w:r w:rsidR="00DF6A2B" w:rsidRPr="00470DAC">
        <w:rPr>
          <w:rFonts w:ascii="Times New Roman" w:hAnsi="Times New Roman"/>
        </w:rPr>
        <w:t xml:space="preserve"> 109D deems </w:t>
      </w:r>
      <w:r w:rsidR="008168D5" w:rsidRPr="00470DAC">
        <w:rPr>
          <w:rFonts w:ascii="Times New Roman" w:hAnsi="Times New Roman"/>
        </w:rPr>
        <w:t xml:space="preserve">certain </w:t>
      </w:r>
      <w:r w:rsidR="00AB2DD8" w:rsidRPr="00470DAC">
        <w:rPr>
          <w:rFonts w:ascii="Times New Roman" w:hAnsi="Times New Roman"/>
        </w:rPr>
        <w:t xml:space="preserve">amounts </w:t>
      </w:r>
      <w:r w:rsidR="00DF6A2B" w:rsidRPr="00470DAC">
        <w:rPr>
          <w:rFonts w:ascii="Times New Roman" w:hAnsi="Times New Roman"/>
        </w:rPr>
        <w:t xml:space="preserve">falling within </w:t>
      </w:r>
      <w:r w:rsidR="005C1272" w:rsidRPr="00470DAC">
        <w:rPr>
          <w:rFonts w:ascii="Times New Roman" w:hAnsi="Times New Roman"/>
        </w:rPr>
        <w:t xml:space="preserve">the </w:t>
      </w:r>
      <w:r w:rsidR="00DF6A2B" w:rsidRPr="00470DAC">
        <w:rPr>
          <w:rFonts w:ascii="Times New Roman" w:hAnsi="Times New Roman"/>
        </w:rPr>
        <w:t xml:space="preserve">definition of "loan" </w:t>
      </w:r>
      <w:r w:rsidR="00212E4F" w:rsidRPr="00470DAC">
        <w:rPr>
          <w:rFonts w:ascii="Times New Roman" w:hAnsi="Times New Roman"/>
        </w:rPr>
        <w:t>in s 109D(3)</w:t>
      </w:r>
      <w:r w:rsidR="00DF6A2B" w:rsidRPr="00470DAC">
        <w:rPr>
          <w:rFonts w:ascii="Times New Roman" w:hAnsi="Times New Roman"/>
        </w:rPr>
        <w:t xml:space="preserve"> to be dividends. </w:t>
      </w:r>
      <w:r w:rsidR="005C42E7" w:rsidRPr="00470DAC">
        <w:rPr>
          <w:rFonts w:ascii="Times New Roman" w:hAnsi="Times New Roman"/>
        </w:rPr>
        <w:t>"</w:t>
      </w:r>
      <w:r w:rsidR="005C1272" w:rsidRPr="00470DAC">
        <w:rPr>
          <w:rFonts w:ascii="Times New Roman" w:hAnsi="Times New Roman"/>
        </w:rPr>
        <w:t>[L]</w:t>
      </w:r>
      <w:r w:rsidR="005C42E7" w:rsidRPr="00470DAC">
        <w:rPr>
          <w:rFonts w:ascii="Times New Roman" w:hAnsi="Times New Roman"/>
        </w:rPr>
        <w:t>oan"</w:t>
      </w:r>
      <w:r w:rsidR="002F5DCE" w:rsidRPr="00470DAC">
        <w:rPr>
          <w:rFonts w:ascii="Times New Roman" w:hAnsi="Times New Roman"/>
        </w:rPr>
        <w:t xml:space="preserve"> is defined in s 109D(3) </w:t>
      </w:r>
      <w:r w:rsidR="00B353F4" w:rsidRPr="00470DAC">
        <w:rPr>
          <w:rFonts w:ascii="Times New Roman" w:hAnsi="Times New Roman"/>
        </w:rPr>
        <w:t xml:space="preserve">relevantly to include "a provision of credit or any other form of financial accommodation" and "a </w:t>
      </w:r>
      <w:r w:rsidR="00725BA8" w:rsidRPr="00470DAC">
        <w:rPr>
          <w:rFonts w:ascii="Times New Roman" w:hAnsi="Times New Roman"/>
        </w:rPr>
        <w:t xml:space="preserve">transaction (whatever its terms or form) which in substance </w:t>
      </w:r>
      <w:r w:rsidR="00566D6C" w:rsidRPr="00470DAC">
        <w:rPr>
          <w:rFonts w:ascii="Times New Roman" w:hAnsi="Times New Roman"/>
        </w:rPr>
        <w:t>e</w:t>
      </w:r>
      <w:r w:rsidR="00725BA8" w:rsidRPr="00470DAC">
        <w:rPr>
          <w:rFonts w:ascii="Times New Roman" w:hAnsi="Times New Roman"/>
        </w:rPr>
        <w:t>ffects a loan of money"</w:t>
      </w:r>
      <w:r w:rsidR="005C42E7" w:rsidRPr="00470DAC">
        <w:rPr>
          <w:rFonts w:ascii="Times New Roman" w:hAnsi="Times New Roman"/>
        </w:rPr>
        <w:t>.</w:t>
      </w:r>
      <w:r w:rsidR="008B40F5" w:rsidRPr="00470DAC">
        <w:rPr>
          <w:rStyle w:val="FootnoteReference"/>
          <w:rFonts w:ascii="Times New Roman" w:hAnsi="Times New Roman"/>
          <w:sz w:val="24"/>
        </w:rPr>
        <w:footnoteReference w:id="4"/>
      </w:r>
    </w:p>
    <w:p w14:paraId="3A7C727B" w14:textId="37C009B9" w:rsidR="006A478B" w:rsidRPr="00470DAC" w:rsidRDefault="00980053"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251CDE" w:rsidRPr="00470DAC">
        <w:rPr>
          <w:rFonts w:ascii="Times New Roman" w:hAnsi="Times New Roman"/>
        </w:rPr>
        <w:t xml:space="preserve">In </w:t>
      </w:r>
      <w:r w:rsidR="00BD0414" w:rsidRPr="00470DAC">
        <w:rPr>
          <w:rFonts w:ascii="Times New Roman" w:hAnsi="Times New Roman"/>
        </w:rPr>
        <w:t xml:space="preserve">each of </w:t>
      </w:r>
      <w:r w:rsidR="00251CDE" w:rsidRPr="00470DAC">
        <w:rPr>
          <w:rFonts w:ascii="Times New Roman" w:hAnsi="Times New Roman"/>
        </w:rPr>
        <w:t xml:space="preserve">the years </w:t>
      </w:r>
      <w:r w:rsidR="006761F4" w:rsidRPr="00470DAC">
        <w:rPr>
          <w:rFonts w:ascii="Times New Roman" w:hAnsi="Times New Roman"/>
        </w:rPr>
        <w:t xml:space="preserve">of income </w:t>
      </w:r>
      <w:r w:rsidR="00251CDE" w:rsidRPr="00470DAC">
        <w:rPr>
          <w:rFonts w:ascii="Times New Roman" w:hAnsi="Times New Roman"/>
        </w:rPr>
        <w:t>end</w:t>
      </w:r>
      <w:r w:rsidR="003B5865" w:rsidRPr="00470DAC">
        <w:rPr>
          <w:rFonts w:ascii="Times New Roman" w:hAnsi="Times New Roman"/>
        </w:rPr>
        <w:t>ed</w:t>
      </w:r>
      <w:r w:rsidR="00251CDE" w:rsidRPr="00470DAC">
        <w:rPr>
          <w:rFonts w:ascii="Times New Roman" w:hAnsi="Times New Roman"/>
        </w:rPr>
        <w:t xml:space="preserve"> 30</w:t>
      </w:r>
      <w:r w:rsidR="00DD46E8" w:rsidRPr="00470DAC">
        <w:rPr>
          <w:rFonts w:ascii="Times New Roman" w:hAnsi="Times New Roman"/>
        </w:rPr>
        <w:t> </w:t>
      </w:r>
      <w:r w:rsidR="00251CDE" w:rsidRPr="00470DAC">
        <w:rPr>
          <w:rFonts w:ascii="Times New Roman" w:hAnsi="Times New Roman"/>
        </w:rPr>
        <w:t>June 2014 to 30</w:t>
      </w:r>
      <w:r w:rsidR="00DD46E8" w:rsidRPr="00470DAC">
        <w:rPr>
          <w:rFonts w:ascii="Times New Roman" w:hAnsi="Times New Roman"/>
        </w:rPr>
        <w:t> </w:t>
      </w:r>
      <w:r w:rsidR="00251CDE" w:rsidRPr="00470DAC">
        <w:rPr>
          <w:rFonts w:ascii="Times New Roman" w:hAnsi="Times New Roman"/>
        </w:rPr>
        <w:t xml:space="preserve">June 2017, </w:t>
      </w:r>
      <w:r w:rsidR="000F5A79" w:rsidRPr="00470DAC">
        <w:rPr>
          <w:rFonts w:ascii="Times New Roman" w:hAnsi="Times New Roman"/>
        </w:rPr>
        <w:t xml:space="preserve">Gleewin Pty Ltd ("Gleewin") </w:t>
      </w:r>
      <w:r w:rsidR="00DE4BE9" w:rsidRPr="00470DAC">
        <w:rPr>
          <w:rFonts w:ascii="Times New Roman" w:hAnsi="Times New Roman"/>
        </w:rPr>
        <w:t xml:space="preserve">as </w:t>
      </w:r>
      <w:r w:rsidR="00A811FA" w:rsidRPr="00470DAC">
        <w:rPr>
          <w:rFonts w:ascii="Times New Roman" w:hAnsi="Times New Roman"/>
        </w:rPr>
        <w:t>trustee of the Steven Bendel 2005</w:t>
      </w:r>
      <w:r w:rsidR="002A3C25" w:rsidRPr="00470DAC">
        <w:rPr>
          <w:rFonts w:ascii="Times New Roman" w:hAnsi="Times New Roman"/>
        </w:rPr>
        <w:t> </w:t>
      </w:r>
      <w:r w:rsidR="00A811FA" w:rsidRPr="00470DAC">
        <w:rPr>
          <w:rFonts w:ascii="Times New Roman" w:hAnsi="Times New Roman"/>
        </w:rPr>
        <w:t>Discretionary Trust ("the 2005 Trust")</w:t>
      </w:r>
      <w:r w:rsidR="00BC6748" w:rsidRPr="00470DAC">
        <w:rPr>
          <w:rFonts w:ascii="Times New Roman" w:hAnsi="Times New Roman"/>
        </w:rPr>
        <w:t xml:space="preserve"> resolved to </w:t>
      </w:r>
      <w:r w:rsidR="008D2940" w:rsidRPr="00470DAC">
        <w:rPr>
          <w:rFonts w:ascii="Times New Roman" w:hAnsi="Times New Roman"/>
        </w:rPr>
        <w:t>"</w:t>
      </w:r>
      <w:r w:rsidR="00BC6748" w:rsidRPr="00470DAC">
        <w:rPr>
          <w:rFonts w:ascii="Times New Roman" w:hAnsi="Times New Roman"/>
        </w:rPr>
        <w:t>set aside</w:t>
      </w:r>
      <w:r w:rsidR="008D2940" w:rsidRPr="00470DAC">
        <w:rPr>
          <w:rFonts w:ascii="Times New Roman" w:hAnsi="Times New Roman"/>
        </w:rPr>
        <w:t>"</w:t>
      </w:r>
      <w:r w:rsidR="00BC6748" w:rsidRPr="00470DAC">
        <w:rPr>
          <w:rFonts w:ascii="Times New Roman" w:hAnsi="Times New Roman"/>
        </w:rPr>
        <w:t xml:space="preserve"> </w:t>
      </w:r>
      <w:r w:rsidR="00251CDE" w:rsidRPr="00470DAC">
        <w:rPr>
          <w:rFonts w:ascii="Times New Roman" w:hAnsi="Times New Roman"/>
        </w:rPr>
        <w:t xml:space="preserve">for </w:t>
      </w:r>
      <w:r w:rsidR="00BC6748" w:rsidRPr="00470DAC">
        <w:rPr>
          <w:rFonts w:ascii="Times New Roman" w:hAnsi="Times New Roman"/>
        </w:rPr>
        <w:t xml:space="preserve">the benefit of </w:t>
      </w:r>
      <w:r w:rsidR="00251CDE" w:rsidRPr="00470DAC">
        <w:rPr>
          <w:rFonts w:ascii="Times New Roman" w:hAnsi="Times New Roman"/>
        </w:rPr>
        <w:t xml:space="preserve">one or </w:t>
      </w:r>
      <w:r w:rsidR="00991319" w:rsidRPr="00470DAC">
        <w:rPr>
          <w:rFonts w:ascii="Times New Roman" w:hAnsi="Times New Roman"/>
        </w:rPr>
        <w:t xml:space="preserve">each </w:t>
      </w:r>
      <w:r w:rsidR="00BC6748" w:rsidRPr="00470DAC">
        <w:rPr>
          <w:rFonts w:ascii="Times New Roman" w:hAnsi="Times New Roman"/>
        </w:rPr>
        <w:t xml:space="preserve">of </w:t>
      </w:r>
      <w:r w:rsidR="00251CDE" w:rsidRPr="00470DAC">
        <w:rPr>
          <w:rFonts w:ascii="Times New Roman" w:hAnsi="Times New Roman"/>
        </w:rPr>
        <w:t>its</w:t>
      </w:r>
      <w:r w:rsidR="00D55736" w:rsidRPr="00470DAC">
        <w:rPr>
          <w:rFonts w:ascii="Times New Roman" w:hAnsi="Times New Roman"/>
        </w:rPr>
        <w:t xml:space="preserve"> discretionary</w:t>
      </w:r>
      <w:r w:rsidR="00BC6748" w:rsidRPr="00470DAC">
        <w:rPr>
          <w:rFonts w:ascii="Times New Roman" w:hAnsi="Times New Roman"/>
        </w:rPr>
        <w:t xml:space="preserve"> </w:t>
      </w:r>
      <w:r w:rsidR="00080D16" w:rsidRPr="00470DAC">
        <w:rPr>
          <w:rFonts w:ascii="Times New Roman" w:hAnsi="Times New Roman"/>
        </w:rPr>
        <w:t>objects</w:t>
      </w:r>
      <w:r w:rsidR="00523CB9" w:rsidRPr="00470DAC">
        <w:rPr>
          <w:rFonts w:ascii="Times New Roman" w:hAnsi="Times New Roman"/>
        </w:rPr>
        <w:t xml:space="preserve"> </w:t>
      </w:r>
      <w:r w:rsidR="001618EA" w:rsidRPr="00470DAC">
        <w:rPr>
          <w:rFonts w:ascii="Times New Roman" w:hAnsi="Times New Roman"/>
        </w:rPr>
        <w:t>–</w:t>
      </w:r>
      <w:r w:rsidR="00E4788A" w:rsidRPr="00470DAC">
        <w:rPr>
          <w:rFonts w:ascii="Times New Roman" w:hAnsi="Times New Roman"/>
        </w:rPr>
        <w:t xml:space="preserve"> </w:t>
      </w:r>
      <w:r w:rsidR="00B60AD8" w:rsidRPr="00470DAC">
        <w:rPr>
          <w:rFonts w:ascii="Times New Roman" w:hAnsi="Times New Roman"/>
        </w:rPr>
        <w:t xml:space="preserve">the </w:t>
      </w:r>
      <w:r w:rsidR="00E4788A" w:rsidRPr="00470DAC">
        <w:rPr>
          <w:rFonts w:ascii="Times New Roman" w:hAnsi="Times New Roman"/>
        </w:rPr>
        <w:t>taxpayers</w:t>
      </w:r>
      <w:r w:rsidR="00B60AD8" w:rsidRPr="00470DAC">
        <w:rPr>
          <w:rFonts w:ascii="Times New Roman" w:hAnsi="Times New Roman"/>
        </w:rPr>
        <w:t xml:space="preserve">, </w:t>
      </w:r>
      <w:r w:rsidR="00BC6748" w:rsidRPr="00470DAC">
        <w:rPr>
          <w:rFonts w:ascii="Times New Roman" w:hAnsi="Times New Roman"/>
        </w:rPr>
        <w:t>Gleewin Investments Pty Ltd</w:t>
      </w:r>
      <w:r w:rsidR="00212E4F" w:rsidRPr="00470DAC">
        <w:rPr>
          <w:rFonts w:ascii="Times New Roman" w:hAnsi="Times New Roman"/>
        </w:rPr>
        <w:t xml:space="preserve"> ("Gleewin Investments")</w:t>
      </w:r>
      <w:r w:rsidR="001618EA" w:rsidRPr="00470DAC">
        <w:rPr>
          <w:rFonts w:ascii="Times New Roman" w:hAnsi="Times New Roman"/>
        </w:rPr>
        <w:t xml:space="preserve"> </w:t>
      </w:r>
      <w:r w:rsidR="004B49AC" w:rsidRPr="00470DAC">
        <w:rPr>
          <w:rFonts w:ascii="Times New Roman" w:hAnsi="Times New Roman"/>
        </w:rPr>
        <w:t xml:space="preserve">and Mr Bendel </w:t>
      </w:r>
      <w:r w:rsidR="001618EA" w:rsidRPr="00470DAC">
        <w:rPr>
          <w:rFonts w:ascii="Times New Roman" w:hAnsi="Times New Roman"/>
        </w:rPr>
        <w:t>–</w:t>
      </w:r>
      <w:r w:rsidR="00260EB0" w:rsidRPr="00470DAC">
        <w:rPr>
          <w:rFonts w:ascii="Times New Roman" w:hAnsi="Times New Roman"/>
        </w:rPr>
        <w:t xml:space="preserve"> </w:t>
      </w:r>
      <w:r w:rsidR="00D30876" w:rsidRPr="00470DAC">
        <w:rPr>
          <w:rFonts w:ascii="Times New Roman" w:hAnsi="Times New Roman"/>
        </w:rPr>
        <w:t>defined</w:t>
      </w:r>
      <w:r w:rsidR="00260EB0" w:rsidRPr="00470DAC">
        <w:rPr>
          <w:rFonts w:ascii="Times New Roman" w:hAnsi="Times New Roman"/>
        </w:rPr>
        <w:t xml:space="preserve"> percentage</w:t>
      </w:r>
      <w:r w:rsidR="00D30876" w:rsidRPr="00470DAC">
        <w:rPr>
          <w:rFonts w:ascii="Times New Roman" w:hAnsi="Times New Roman"/>
        </w:rPr>
        <w:t>s</w:t>
      </w:r>
      <w:r w:rsidR="00260EB0" w:rsidRPr="00470DAC">
        <w:rPr>
          <w:rFonts w:ascii="Times New Roman" w:hAnsi="Times New Roman"/>
        </w:rPr>
        <w:t xml:space="preserve"> of </w:t>
      </w:r>
      <w:r w:rsidR="000F33A9" w:rsidRPr="00470DAC">
        <w:rPr>
          <w:rFonts w:ascii="Times New Roman" w:hAnsi="Times New Roman"/>
        </w:rPr>
        <w:t xml:space="preserve">the </w:t>
      </w:r>
      <w:r w:rsidR="00C404FA" w:rsidRPr="00470DAC">
        <w:rPr>
          <w:rFonts w:ascii="Times New Roman" w:hAnsi="Times New Roman"/>
        </w:rPr>
        <w:t xml:space="preserve">net </w:t>
      </w:r>
      <w:r w:rsidR="000F33A9" w:rsidRPr="00470DAC">
        <w:rPr>
          <w:rFonts w:ascii="Times New Roman" w:hAnsi="Times New Roman"/>
        </w:rPr>
        <w:t>income of the 2005 Trust</w:t>
      </w:r>
      <w:r w:rsidR="00902D81" w:rsidRPr="00470DAC">
        <w:rPr>
          <w:rFonts w:ascii="Times New Roman" w:hAnsi="Times New Roman"/>
        </w:rPr>
        <w:t xml:space="preserve"> </w:t>
      </w:r>
      <w:r w:rsidR="008D2940" w:rsidRPr="00470DAC">
        <w:rPr>
          <w:rFonts w:ascii="Times New Roman" w:hAnsi="Times New Roman"/>
        </w:rPr>
        <w:t>("the</w:t>
      </w:r>
      <w:r w:rsidR="004464E8" w:rsidRPr="00470DAC">
        <w:rPr>
          <w:rFonts w:ascii="Times New Roman" w:hAnsi="Times New Roman"/>
        </w:rPr>
        <w:t xml:space="preserve"> </w:t>
      </w:r>
      <w:r w:rsidR="008D2940" w:rsidRPr="00470DAC">
        <w:rPr>
          <w:rFonts w:ascii="Times New Roman" w:hAnsi="Times New Roman"/>
        </w:rPr>
        <w:t>Resolutions")</w:t>
      </w:r>
      <w:r w:rsidR="000F33A9" w:rsidRPr="00470DAC">
        <w:rPr>
          <w:rFonts w:ascii="Times New Roman" w:hAnsi="Times New Roman"/>
        </w:rPr>
        <w:t>.</w:t>
      </w:r>
      <w:r w:rsidR="00C404FA" w:rsidRPr="00470DAC">
        <w:rPr>
          <w:rFonts w:ascii="Times New Roman" w:hAnsi="Times New Roman"/>
        </w:rPr>
        <w:t xml:space="preserve"> </w:t>
      </w:r>
      <w:r w:rsidR="00080D16" w:rsidRPr="00470DAC">
        <w:rPr>
          <w:rFonts w:ascii="Times New Roman" w:hAnsi="Times New Roman"/>
        </w:rPr>
        <w:t xml:space="preserve">Under the terms of the 2005 Trust, the amounts set aside were required to be held on separate trusts. </w:t>
      </w:r>
      <w:r w:rsidR="00902D81" w:rsidRPr="00470DAC">
        <w:rPr>
          <w:rFonts w:ascii="Times New Roman" w:hAnsi="Times New Roman"/>
        </w:rPr>
        <w:t xml:space="preserve">Gleewin did not </w:t>
      </w:r>
      <w:r w:rsidR="00B71C58" w:rsidRPr="00470DAC">
        <w:rPr>
          <w:rFonts w:ascii="Times New Roman" w:hAnsi="Times New Roman"/>
        </w:rPr>
        <w:t xml:space="preserve">pay </w:t>
      </w:r>
      <w:r w:rsidR="008F08C9" w:rsidRPr="00470DAC">
        <w:rPr>
          <w:rFonts w:ascii="Times New Roman" w:hAnsi="Times New Roman"/>
        </w:rPr>
        <w:t xml:space="preserve">to Gleewin Investments </w:t>
      </w:r>
      <w:r w:rsidR="00B71C58" w:rsidRPr="00470DAC">
        <w:rPr>
          <w:rFonts w:ascii="Times New Roman" w:hAnsi="Times New Roman"/>
        </w:rPr>
        <w:t>those amounts</w:t>
      </w:r>
      <w:r w:rsidR="003E560F" w:rsidRPr="00470DAC">
        <w:rPr>
          <w:rFonts w:ascii="Times New Roman" w:hAnsi="Times New Roman"/>
        </w:rPr>
        <w:t xml:space="preserve"> set aside</w:t>
      </w:r>
      <w:r w:rsidR="008F08C9" w:rsidRPr="00470DAC">
        <w:rPr>
          <w:rFonts w:ascii="Times New Roman" w:hAnsi="Times New Roman"/>
        </w:rPr>
        <w:t xml:space="preserve"> by the Resolutions</w:t>
      </w:r>
      <w:r w:rsidR="003053DD" w:rsidRPr="00470DAC">
        <w:rPr>
          <w:rFonts w:ascii="Times New Roman" w:hAnsi="Times New Roman"/>
        </w:rPr>
        <w:t xml:space="preserve"> and held on separate trust</w:t>
      </w:r>
      <w:r w:rsidR="00B71C58" w:rsidRPr="00470DAC">
        <w:rPr>
          <w:rFonts w:ascii="Times New Roman" w:hAnsi="Times New Roman"/>
        </w:rPr>
        <w:t>,</w:t>
      </w:r>
      <w:r w:rsidR="001D6A87" w:rsidRPr="00470DAC">
        <w:rPr>
          <w:rFonts w:ascii="Times New Roman" w:hAnsi="Times New Roman"/>
        </w:rPr>
        <w:t xml:space="preserve"> </w:t>
      </w:r>
      <w:r w:rsidR="00902D81" w:rsidRPr="00470DAC">
        <w:rPr>
          <w:rFonts w:ascii="Times New Roman" w:hAnsi="Times New Roman"/>
        </w:rPr>
        <w:t xml:space="preserve">and Gleewin Investments </w:t>
      </w:r>
      <w:r w:rsidR="001D6A87" w:rsidRPr="00470DAC">
        <w:rPr>
          <w:rFonts w:ascii="Times New Roman" w:hAnsi="Times New Roman"/>
        </w:rPr>
        <w:t>did not, at any relevant time, call for payment</w:t>
      </w:r>
      <w:r w:rsidR="00DD46E8" w:rsidRPr="00470DAC">
        <w:rPr>
          <w:rFonts w:ascii="Times New Roman" w:hAnsi="Times New Roman"/>
        </w:rPr>
        <w:t xml:space="preserve"> to be made</w:t>
      </w:r>
      <w:r w:rsidR="001D6A87" w:rsidRPr="00470DAC">
        <w:rPr>
          <w:rFonts w:ascii="Times New Roman" w:hAnsi="Times New Roman"/>
        </w:rPr>
        <w:t>.</w:t>
      </w:r>
      <w:r w:rsidR="0090298F" w:rsidRPr="00470DAC">
        <w:rPr>
          <w:rFonts w:ascii="Times New Roman" w:hAnsi="Times New Roman"/>
        </w:rPr>
        <w:t xml:space="preserve"> </w:t>
      </w:r>
    </w:p>
    <w:p w14:paraId="412151B2" w14:textId="05528888" w:rsidR="003562F1" w:rsidRPr="00470DAC" w:rsidRDefault="006A478B"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3637F6" w:rsidRPr="00470DAC">
        <w:rPr>
          <w:rFonts w:ascii="Times New Roman" w:hAnsi="Times New Roman"/>
        </w:rPr>
        <w:t>The</w:t>
      </w:r>
      <w:r w:rsidR="005D23D0" w:rsidRPr="00470DAC">
        <w:rPr>
          <w:rFonts w:ascii="Times New Roman" w:hAnsi="Times New Roman"/>
        </w:rPr>
        <w:t xml:space="preserve"> Commissioner issued notices of </w:t>
      </w:r>
      <w:r w:rsidR="00052888" w:rsidRPr="00470DAC">
        <w:rPr>
          <w:rFonts w:ascii="Times New Roman" w:hAnsi="Times New Roman"/>
        </w:rPr>
        <w:t xml:space="preserve">amended </w:t>
      </w:r>
      <w:r w:rsidR="005D23D0" w:rsidRPr="00470DAC">
        <w:rPr>
          <w:rFonts w:ascii="Times New Roman" w:hAnsi="Times New Roman"/>
        </w:rPr>
        <w:t>assessment to</w:t>
      </w:r>
      <w:r w:rsidR="000C6D9B" w:rsidRPr="00470DAC">
        <w:rPr>
          <w:rFonts w:ascii="Times New Roman" w:hAnsi="Times New Roman"/>
        </w:rPr>
        <w:t xml:space="preserve"> </w:t>
      </w:r>
      <w:r w:rsidR="00476BBC" w:rsidRPr="00470DAC">
        <w:rPr>
          <w:rFonts w:ascii="Times New Roman" w:hAnsi="Times New Roman"/>
        </w:rPr>
        <w:t xml:space="preserve">Gleewin Investments </w:t>
      </w:r>
      <w:r w:rsidR="00494F07" w:rsidRPr="00470DAC">
        <w:rPr>
          <w:rFonts w:ascii="Times New Roman" w:hAnsi="Times New Roman"/>
        </w:rPr>
        <w:t>for th</w:t>
      </w:r>
      <w:r w:rsidR="00902D81" w:rsidRPr="00470DAC">
        <w:rPr>
          <w:rFonts w:ascii="Times New Roman" w:hAnsi="Times New Roman"/>
        </w:rPr>
        <w:t>os</w:t>
      </w:r>
      <w:r w:rsidR="00494F07" w:rsidRPr="00470DAC">
        <w:rPr>
          <w:rFonts w:ascii="Times New Roman" w:hAnsi="Times New Roman"/>
        </w:rPr>
        <w:t>e years of income</w:t>
      </w:r>
      <w:r w:rsidR="000B4246" w:rsidRPr="00470DAC">
        <w:rPr>
          <w:rFonts w:ascii="Times New Roman" w:hAnsi="Times New Roman"/>
        </w:rPr>
        <w:t>,</w:t>
      </w:r>
      <w:r w:rsidR="00494F07" w:rsidRPr="00470DAC">
        <w:rPr>
          <w:rFonts w:ascii="Times New Roman" w:hAnsi="Times New Roman"/>
        </w:rPr>
        <w:t xml:space="preserve"> </w:t>
      </w:r>
      <w:r w:rsidR="00415208" w:rsidRPr="00470DAC">
        <w:rPr>
          <w:rFonts w:ascii="Times New Roman" w:hAnsi="Times New Roman"/>
        </w:rPr>
        <w:t xml:space="preserve">relying </w:t>
      </w:r>
      <w:r w:rsidR="0069053D" w:rsidRPr="00470DAC">
        <w:rPr>
          <w:rFonts w:ascii="Times New Roman" w:hAnsi="Times New Roman"/>
        </w:rPr>
        <w:t xml:space="preserve">upon </w:t>
      </w:r>
      <w:r w:rsidR="00A97FDA" w:rsidRPr="00470DAC">
        <w:rPr>
          <w:rFonts w:ascii="Times New Roman" w:hAnsi="Times New Roman"/>
        </w:rPr>
        <w:t>s </w:t>
      </w:r>
      <w:r w:rsidR="003B51E1" w:rsidRPr="00470DAC">
        <w:rPr>
          <w:rFonts w:ascii="Times New Roman" w:hAnsi="Times New Roman"/>
        </w:rPr>
        <w:t>109D of</w:t>
      </w:r>
      <w:r w:rsidR="00A97FDA" w:rsidRPr="00470DAC">
        <w:rPr>
          <w:rFonts w:ascii="Times New Roman" w:hAnsi="Times New Roman"/>
        </w:rPr>
        <w:t xml:space="preserve"> </w:t>
      </w:r>
      <w:r w:rsidR="003B51E1" w:rsidRPr="00470DAC">
        <w:rPr>
          <w:rFonts w:ascii="Times New Roman" w:hAnsi="Times New Roman"/>
        </w:rPr>
        <w:t>the 1936 Act</w:t>
      </w:r>
      <w:r w:rsidR="00575AEE" w:rsidRPr="00470DAC">
        <w:rPr>
          <w:rFonts w:ascii="Times New Roman" w:hAnsi="Times New Roman"/>
        </w:rPr>
        <w:t>.</w:t>
      </w:r>
      <w:r w:rsidR="00A97FDA" w:rsidRPr="00470DAC">
        <w:rPr>
          <w:rFonts w:ascii="Times New Roman" w:hAnsi="Times New Roman"/>
        </w:rPr>
        <w:t xml:space="preserve"> </w:t>
      </w:r>
      <w:r w:rsidR="002C4619" w:rsidRPr="00470DAC">
        <w:rPr>
          <w:rFonts w:ascii="Times New Roman" w:hAnsi="Times New Roman"/>
        </w:rPr>
        <w:t>The Commissioner</w:t>
      </w:r>
      <w:r w:rsidR="00A54040" w:rsidRPr="00470DAC">
        <w:rPr>
          <w:rFonts w:ascii="Times New Roman" w:hAnsi="Times New Roman"/>
        </w:rPr>
        <w:t xml:space="preserve"> contend</w:t>
      </w:r>
      <w:r w:rsidR="0043722C" w:rsidRPr="00470DAC">
        <w:rPr>
          <w:rFonts w:ascii="Times New Roman" w:hAnsi="Times New Roman"/>
        </w:rPr>
        <w:t>ed</w:t>
      </w:r>
      <w:r w:rsidR="00AD6869" w:rsidRPr="00470DAC">
        <w:rPr>
          <w:rFonts w:ascii="Times New Roman" w:hAnsi="Times New Roman"/>
        </w:rPr>
        <w:t xml:space="preserve"> that the</w:t>
      </w:r>
      <w:r w:rsidR="002573AE" w:rsidRPr="00470DAC">
        <w:rPr>
          <w:rFonts w:ascii="Times New Roman" w:hAnsi="Times New Roman"/>
        </w:rPr>
        <w:t xml:space="preserve"> amounts </w:t>
      </w:r>
      <w:r w:rsidR="0071296B" w:rsidRPr="00470DAC">
        <w:rPr>
          <w:rFonts w:ascii="Times New Roman" w:hAnsi="Times New Roman"/>
        </w:rPr>
        <w:t>set aside</w:t>
      </w:r>
      <w:r w:rsidR="008D2940" w:rsidRPr="00470DAC">
        <w:rPr>
          <w:rFonts w:ascii="Times New Roman" w:hAnsi="Times New Roman"/>
        </w:rPr>
        <w:t xml:space="preserve"> </w:t>
      </w:r>
      <w:r w:rsidR="000243AB" w:rsidRPr="00470DAC">
        <w:rPr>
          <w:rFonts w:ascii="Times New Roman" w:hAnsi="Times New Roman"/>
        </w:rPr>
        <w:t xml:space="preserve">for Gleewin Investments </w:t>
      </w:r>
      <w:r w:rsidR="008D2940" w:rsidRPr="00470DAC">
        <w:rPr>
          <w:rFonts w:ascii="Times New Roman" w:hAnsi="Times New Roman"/>
        </w:rPr>
        <w:t>by the Resolutions</w:t>
      </w:r>
      <w:r w:rsidR="00B1410D" w:rsidRPr="00470DAC">
        <w:rPr>
          <w:rFonts w:ascii="Times New Roman" w:hAnsi="Times New Roman"/>
        </w:rPr>
        <w:t xml:space="preserve"> (called "unpaid present entitlements")</w:t>
      </w:r>
      <w:r w:rsidR="008D2940" w:rsidRPr="00470DAC">
        <w:rPr>
          <w:rFonts w:ascii="Times New Roman" w:hAnsi="Times New Roman"/>
        </w:rPr>
        <w:t xml:space="preserve"> </w:t>
      </w:r>
      <w:r w:rsidR="005A7800" w:rsidRPr="00470DAC">
        <w:rPr>
          <w:rFonts w:ascii="Times New Roman" w:hAnsi="Times New Roman"/>
        </w:rPr>
        <w:t>constitute</w:t>
      </w:r>
      <w:r w:rsidR="0018425E" w:rsidRPr="00470DAC">
        <w:rPr>
          <w:rFonts w:ascii="Times New Roman" w:hAnsi="Times New Roman"/>
        </w:rPr>
        <w:t>d</w:t>
      </w:r>
      <w:r w:rsidR="005A7800" w:rsidRPr="00470DAC">
        <w:rPr>
          <w:rFonts w:ascii="Times New Roman" w:hAnsi="Times New Roman"/>
        </w:rPr>
        <w:t xml:space="preserve"> </w:t>
      </w:r>
      <w:r w:rsidR="00FC2FA8" w:rsidRPr="00470DAC">
        <w:rPr>
          <w:rFonts w:ascii="Times New Roman" w:hAnsi="Times New Roman"/>
        </w:rPr>
        <w:t>the</w:t>
      </w:r>
      <w:r w:rsidR="005A7800" w:rsidRPr="00470DAC">
        <w:rPr>
          <w:rFonts w:ascii="Times New Roman" w:hAnsi="Times New Roman"/>
        </w:rPr>
        <w:t xml:space="preserve"> </w:t>
      </w:r>
      <w:r w:rsidR="00FC2FA8" w:rsidRPr="00470DAC">
        <w:rPr>
          <w:rFonts w:ascii="Times New Roman" w:hAnsi="Times New Roman"/>
        </w:rPr>
        <w:t>"</w:t>
      </w:r>
      <w:r w:rsidR="005A7800" w:rsidRPr="00470DAC">
        <w:rPr>
          <w:rFonts w:ascii="Times New Roman" w:hAnsi="Times New Roman"/>
        </w:rPr>
        <w:t>provision of credit</w:t>
      </w:r>
      <w:r w:rsidR="00CD471B" w:rsidRPr="00470DAC">
        <w:rPr>
          <w:rFonts w:ascii="Times New Roman" w:hAnsi="Times New Roman"/>
        </w:rPr>
        <w:t xml:space="preserve"> or a</w:t>
      </w:r>
      <w:r w:rsidR="004254D5" w:rsidRPr="00470DAC">
        <w:rPr>
          <w:rFonts w:ascii="Times New Roman" w:hAnsi="Times New Roman"/>
        </w:rPr>
        <w:t>ny other</w:t>
      </w:r>
      <w:r w:rsidR="00CD471B" w:rsidRPr="00470DAC">
        <w:rPr>
          <w:rFonts w:ascii="Times New Roman" w:hAnsi="Times New Roman"/>
        </w:rPr>
        <w:t xml:space="preserve"> form</w:t>
      </w:r>
      <w:r w:rsidR="000C7143" w:rsidRPr="00470DAC">
        <w:rPr>
          <w:rFonts w:ascii="Times New Roman" w:hAnsi="Times New Roman"/>
        </w:rPr>
        <w:t xml:space="preserve"> of financial accommodation"</w:t>
      </w:r>
      <w:r w:rsidR="005A7800" w:rsidRPr="00470DAC">
        <w:rPr>
          <w:rFonts w:ascii="Times New Roman" w:hAnsi="Times New Roman"/>
        </w:rPr>
        <w:t xml:space="preserve"> by Gleewin Invest</w:t>
      </w:r>
      <w:r w:rsidR="00FC2FA8" w:rsidRPr="00470DAC">
        <w:rPr>
          <w:rFonts w:ascii="Times New Roman" w:hAnsi="Times New Roman"/>
        </w:rPr>
        <w:t>ments</w:t>
      </w:r>
      <w:r w:rsidR="003948C9" w:rsidRPr="00470DAC">
        <w:rPr>
          <w:rFonts w:ascii="Times New Roman" w:hAnsi="Times New Roman"/>
        </w:rPr>
        <w:t xml:space="preserve"> to Gleewin</w:t>
      </w:r>
      <w:r w:rsidR="00B436EF" w:rsidRPr="00470DAC">
        <w:rPr>
          <w:rFonts w:ascii="Times New Roman" w:hAnsi="Times New Roman"/>
        </w:rPr>
        <w:t xml:space="preserve"> as trustee</w:t>
      </w:r>
      <w:r w:rsidR="00FC2FA8" w:rsidRPr="00470DAC">
        <w:rPr>
          <w:rFonts w:ascii="Times New Roman" w:hAnsi="Times New Roman"/>
        </w:rPr>
        <w:t xml:space="preserve">, or </w:t>
      </w:r>
      <w:r w:rsidR="0071296B" w:rsidRPr="00470DAC">
        <w:rPr>
          <w:rFonts w:ascii="Times New Roman" w:hAnsi="Times New Roman"/>
        </w:rPr>
        <w:t xml:space="preserve">were </w:t>
      </w:r>
      <w:r w:rsidR="000C7143" w:rsidRPr="00470DAC">
        <w:rPr>
          <w:rFonts w:ascii="Times New Roman" w:hAnsi="Times New Roman"/>
        </w:rPr>
        <w:t>"in substance" loan</w:t>
      </w:r>
      <w:r w:rsidR="009E1B66" w:rsidRPr="00470DAC">
        <w:rPr>
          <w:rFonts w:ascii="Times New Roman" w:hAnsi="Times New Roman"/>
        </w:rPr>
        <w:t>s</w:t>
      </w:r>
      <w:r w:rsidR="000C7143" w:rsidRPr="00470DAC">
        <w:rPr>
          <w:rFonts w:ascii="Times New Roman" w:hAnsi="Times New Roman"/>
        </w:rPr>
        <w:t xml:space="preserve"> of money</w:t>
      </w:r>
      <w:r w:rsidR="00277D95" w:rsidRPr="00470DAC">
        <w:rPr>
          <w:rFonts w:ascii="Times New Roman" w:hAnsi="Times New Roman"/>
        </w:rPr>
        <w:t xml:space="preserve"> from Gleewin Investments to Gleewin as trustee</w:t>
      </w:r>
      <w:r w:rsidR="000C7143" w:rsidRPr="00470DAC">
        <w:rPr>
          <w:rFonts w:ascii="Times New Roman" w:hAnsi="Times New Roman"/>
        </w:rPr>
        <w:t xml:space="preserve">, and thus </w:t>
      </w:r>
      <w:r w:rsidR="002E2767" w:rsidRPr="00470DAC">
        <w:rPr>
          <w:rFonts w:ascii="Times New Roman" w:hAnsi="Times New Roman"/>
        </w:rPr>
        <w:t xml:space="preserve">were </w:t>
      </w:r>
      <w:r w:rsidR="007B5BC7" w:rsidRPr="00470DAC">
        <w:rPr>
          <w:rFonts w:ascii="Times New Roman" w:hAnsi="Times New Roman"/>
        </w:rPr>
        <w:t xml:space="preserve">each a </w:t>
      </w:r>
      <w:r w:rsidR="004F6D09" w:rsidRPr="00470DAC">
        <w:rPr>
          <w:rFonts w:ascii="Times New Roman" w:hAnsi="Times New Roman"/>
        </w:rPr>
        <w:t>"</w:t>
      </w:r>
      <w:r w:rsidR="00776EE3" w:rsidRPr="00470DAC">
        <w:rPr>
          <w:rFonts w:ascii="Times New Roman" w:hAnsi="Times New Roman"/>
        </w:rPr>
        <w:t>loan</w:t>
      </w:r>
      <w:r w:rsidR="004F6D09" w:rsidRPr="00470DAC">
        <w:rPr>
          <w:rFonts w:ascii="Times New Roman" w:hAnsi="Times New Roman"/>
        </w:rPr>
        <w:t>"</w:t>
      </w:r>
      <w:r w:rsidR="00776EE3" w:rsidRPr="00470DAC">
        <w:rPr>
          <w:rFonts w:ascii="Times New Roman" w:hAnsi="Times New Roman"/>
        </w:rPr>
        <w:t xml:space="preserve"> </w:t>
      </w:r>
      <w:r w:rsidR="0093148E" w:rsidRPr="00470DAC">
        <w:rPr>
          <w:rFonts w:ascii="Times New Roman" w:hAnsi="Times New Roman"/>
        </w:rPr>
        <w:t xml:space="preserve">as defined in </w:t>
      </w:r>
      <w:r w:rsidR="00150E7C" w:rsidRPr="00470DAC">
        <w:rPr>
          <w:rFonts w:ascii="Times New Roman" w:hAnsi="Times New Roman"/>
        </w:rPr>
        <w:t>s 109D</w:t>
      </w:r>
      <w:r w:rsidR="00A9216F" w:rsidRPr="00470DAC">
        <w:rPr>
          <w:rFonts w:ascii="Times New Roman" w:hAnsi="Times New Roman"/>
        </w:rPr>
        <w:t>(3)</w:t>
      </w:r>
      <w:r w:rsidR="00150E7C" w:rsidRPr="00470DAC">
        <w:rPr>
          <w:rFonts w:ascii="Times New Roman" w:hAnsi="Times New Roman"/>
        </w:rPr>
        <w:t xml:space="preserve"> in </w:t>
      </w:r>
      <w:r w:rsidR="00A97FDA" w:rsidRPr="00470DAC">
        <w:rPr>
          <w:rFonts w:ascii="Times New Roman" w:hAnsi="Times New Roman"/>
        </w:rPr>
        <w:t>Div </w:t>
      </w:r>
      <w:r w:rsidR="00776EE3" w:rsidRPr="00470DAC">
        <w:rPr>
          <w:rFonts w:ascii="Times New Roman" w:hAnsi="Times New Roman"/>
        </w:rPr>
        <w:t>7A</w:t>
      </w:r>
      <w:r w:rsidR="000C7143" w:rsidRPr="00470DAC">
        <w:rPr>
          <w:rFonts w:ascii="Times New Roman" w:hAnsi="Times New Roman"/>
        </w:rPr>
        <w:t>.</w:t>
      </w:r>
    </w:p>
    <w:p w14:paraId="40AAA308" w14:textId="75DF7064" w:rsidR="000C0A0A" w:rsidRPr="00470DAC" w:rsidRDefault="0018425E"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r>
      <w:r w:rsidR="0071296B" w:rsidRPr="00470DAC">
        <w:rPr>
          <w:rFonts w:ascii="Times New Roman" w:hAnsi="Times New Roman"/>
        </w:rPr>
        <w:t>Th</w:t>
      </w:r>
      <w:r w:rsidR="00A9216F" w:rsidRPr="00470DAC">
        <w:rPr>
          <w:rFonts w:ascii="Times New Roman" w:hAnsi="Times New Roman"/>
        </w:rPr>
        <w:t>is</w:t>
      </w:r>
      <w:r w:rsidR="005D4F75" w:rsidRPr="00470DAC">
        <w:rPr>
          <w:rFonts w:ascii="Times New Roman" w:hAnsi="Times New Roman"/>
        </w:rPr>
        <w:t xml:space="preserve"> appeal raise</w:t>
      </w:r>
      <w:r w:rsidR="00E9006F" w:rsidRPr="00470DAC">
        <w:rPr>
          <w:rFonts w:ascii="Times New Roman" w:hAnsi="Times New Roman"/>
        </w:rPr>
        <w:t>d</w:t>
      </w:r>
      <w:r w:rsidR="005D4F75" w:rsidRPr="00470DAC">
        <w:rPr>
          <w:rFonts w:ascii="Times New Roman" w:hAnsi="Times New Roman"/>
        </w:rPr>
        <w:t xml:space="preserve"> directly the application of Div 7A and, in particular, the construction of the </w:t>
      </w:r>
      <w:r w:rsidR="00E41D01" w:rsidRPr="00470DAC">
        <w:rPr>
          <w:rFonts w:ascii="Times New Roman" w:hAnsi="Times New Roman"/>
        </w:rPr>
        <w:t xml:space="preserve">expanded </w:t>
      </w:r>
      <w:r w:rsidR="005D4F75" w:rsidRPr="00470DAC">
        <w:rPr>
          <w:rFonts w:ascii="Times New Roman" w:hAnsi="Times New Roman"/>
        </w:rPr>
        <w:t>definition of "loa</w:t>
      </w:r>
      <w:r w:rsidR="00BE6D86" w:rsidRPr="00470DAC">
        <w:rPr>
          <w:rFonts w:ascii="Times New Roman" w:hAnsi="Times New Roman"/>
        </w:rPr>
        <w:t>n</w:t>
      </w:r>
      <w:r w:rsidR="005D4F75" w:rsidRPr="00470DAC">
        <w:rPr>
          <w:rFonts w:ascii="Times New Roman" w:hAnsi="Times New Roman"/>
        </w:rPr>
        <w:t>" in s 109D(3).</w:t>
      </w:r>
      <w:r w:rsidR="009E1B66" w:rsidRPr="00470DAC">
        <w:rPr>
          <w:rFonts w:ascii="Times New Roman" w:hAnsi="Times New Roman"/>
        </w:rPr>
        <w:t xml:space="preserve"> </w:t>
      </w:r>
      <w:r w:rsidR="00847DA2" w:rsidRPr="00470DAC">
        <w:rPr>
          <w:rFonts w:ascii="Times New Roman" w:hAnsi="Times New Roman"/>
        </w:rPr>
        <w:t>However, d</w:t>
      </w:r>
      <w:r w:rsidR="00E9006F" w:rsidRPr="00470DAC">
        <w:rPr>
          <w:rFonts w:ascii="Times New Roman" w:hAnsi="Times New Roman"/>
        </w:rPr>
        <w:t xml:space="preserve">uring the </w:t>
      </w:r>
      <w:r w:rsidR="005C1272" w:rsidRPr="00470DAC">
        <w:rPr>
          <w:rFonts w:ascii="Times New Roman" w:hAnsi="Times New Roman"/>
        </w:rPr>
        <w:t xml:space="preserve">initial </w:t>
      </w:r>
      <w:r w:rsidR="00E9006F" w:rsidRPr="00470DAC">
        <w:rPr>
          <w:rFonts w:ascii="Times New Roman" w:hAnsi="Times New Roman"/>
        </w:rPr>
        <w:t>hearing of the appeal</w:t>
      </w:r>
      <w:r w:rsidR="00921FB7" w:rsidRPr="00470DAC">
        <w:rPr>
          <w:rFonts w:ascii="Times New Roman" w:hAnsi="Times New Roman"/>
        </w:rPr>
        <w:t xml:space="preserve"> in this Court</w:t>
      </w:r>
      <w:r w:rsidR="00E9006F" w:rsidRPr="00470DAC">
        <w:rPr>
          <w:rFonts w:ascii="Times New Roman" w:hAnsi="Times New Roman"/>
        </w:rPr>
        <w:t xml:space="preserve">, </w:t>
      </w:r>
      <w:r w:rsidR="00181888" w:rsidRPr="00470DAC">
        <w:rPr>
          <w:rFonts w:ascii="Times New Roman" w:hAnsi="Times New Roman"/>
        </w:rPr>
        <w:t xml:space="preserve">preliminary </w:t>
      </w:r>
      <w:r w:rsidR="00871654" w:rsidRPr="00470DAC">
        <w:rPr>
          <w:rFonts w:ascii="Times New Roman" w:hAnsi="Times New Roman"/>
        </w:rPr>
        <w:t xml:space="preserve">questions </w:t>
      </w:r>
      <w:r w:rsidR="002048FD" w:rsidRPr="00470DAC">
        <w:rPr>
          <w:rFonts w:ascii="Times New Roman" w:hAnsi="Times New Roman"/>
        </w:rPr>
        <w:t xml:space="preserve">arose </w:t>
      </w:r>
      <w:r w:rsidR="00871654" w:rsidRPr="00470DAC">
        <w:rPr>
          <w:rFonts w:ascii="Times New Roman" w:hAnsi="Times New Roman"/>
        </w:rPr>
        <w:t xml:space="preserve">about </w:t>
      </w:r>
      <w:r w:rsidR="005C1272" w:rsidRPr="00470DAC">
        <w:rPr>
          <w:rFonts w:ascii="Times New Roman" w:hAnsi="Times New Roman"/>
        </w:rPr>
        <w:t>the proper construction and legal effect of the Resolutions</w:t>
      </w:r>
      <w:r w:rsidR="00633F3B" w:rsidRPr="00470DAC">
        <w:rPr>
          <w:rFonts w:ascii="Times New Roman" w:hAnsi="Times New Roman"/>
        </w:rPr>
        <w:t>, in particular</w:t>
      </w:r>
      <w:r w:rsidR="00A56FCA" w:rsidRPr="00470DAC">
        <w:rPr>
          <w:rFonts w:ascii="Times New Roman" w:hAnsi="Times New Roman"/>
        </w:rPr>
        <w:t>:</w:t>
      </w:r>
      <w:r w:rsidR="00633F3B" w:rsidRPr="00470DAC">
        <w:rPr>
          <w:rFonts w:ascii="Times New Roman" w:hAnsi="Times New Roman"/>
        </w:rPr>
        <w:t xml:space="preserve"> (1)</w:t>
      </w:r>
      <w:r w:rsidR="00EF7EDF" w:rsidRPr="00470DAC">
        <w:rPr>
          <w:rFonts w:ascii="Times New Roman" w:hAnsi="Times New Roman"/>
        </w:rPr>
        <w:t> </w:t>
      </w:r>
      <w:r w:rsidR="00B83F46" w:rsidRPr="00470DAC">
        <w:rPr>
          <w:rFonts w:ascii="Times New Roman" w:hAnsi="Times New Roman"/>
        </w:rPr>
        <w:t xml:space="preserve">whether </w:t>
      </w:r>
      <w:r w:rsidR="00B857DE" w:rsidRPr="00470DAC">
        <w:rPr>
          <w:rFonts w:ascii="Times New Roman" w:hAnsi="Times New Roman"/>
        </w:rPr>
        <w:t>the Resolutions effect</w:t>
      </w:r>
      <w:r w:rsidR="00B83F46" w:rsidRPr="00470DAC">
        <w:rPr>
          <w:rFonts w:ascii="Times New Roman" w:hAnsi="Times New Roman"/>
        </w:rPr>
        <w:t>ed</w:t>
      </w:r>
      <w:r w:rsidR="00B857DE" w:rsidRPr="00470DAC">
        <w:rPr>
          <w:rFonts w:ascii="Times New Roman" w:hAnsi="Times New Roman"/>
        </w:rPr>
        <w:t xml:space="preserve"> a setting aside </w:t>
      </w:r>
      <w:r w:rsidR="006521DC" w:rsidRPr="00470DAC">
        <w:rPr>
          <w:rFonts w:ascii="Times New Roman" w:hAnsi="Times New Roman"/>
        </w:rPr>
        <w:t xml:space="preserve">and then </w:t>
      </w:r>
      <w:r w:rsidR="00B857DE" w:rsidRPr="00470DAC">
        <w:rPr>
          <w:rFonts w:ascii="Times New Roman" w:hAnsi="Times New Roman"/>
        </w:rPr>
        <w:t>a distribution</w:t>
      </w:r>
      <w:r w:rsidR="00F62DD8" w:rsidRPr="00470DAC">
        <w:rPr>
          <w:rFonts w:ascii="Times New Roman" w:hAnsi="Times New Roman"/>
        </w:rPr>
        <w:t xml:space="preserve"> </w:t>
      </w:r>
      <w:r w:rsidR="00AA1DBC" w:rsidRPr="00470DAC">
        <w:rPr>
          <w:rFonts w:ascii="Times New Roman" w:hAnsi="Times New Roman"/>
        </w:rPr>
        <w:t>of the unpaid present entitlements</w:t>
      </w:r>
      <w:r w:rsidR="00A56FCA" w:rsidRPr="00470DAC">
        <w:rPr>
          <w:rFonts w:ascii="Times New Roman" w:hAnsi="Times New Roman"/>
        </w:rPr>
        <w:t>;</w:t>
      </w:r>
      <w:r w:rsidR="002E2474" w:rsidRPr="00470DAC">
        <w:rPr>
          <w:rFonts w:ascii="Times New Roman" w:hAnsi="Times New Roman"/>
        </w:rPr>
        <w:t xml:space="preserve"> </w:t>
      </w:r>
      <w:r w:rsidR="009D1054" w:rsidRPr="00470DAC">
        <w:rPr>
          <w:rFonts w:ascii="Times New Roman" w:hAnsi="Times New Roman"/>
        </w:rPr>
        <w:t>(2)</w:t>
      </w:r>
      <w:r w:rsidR="00FB6E0F" w:rsidRPr="00470DAC">
        <w:rPr>
          <w:rFonts w:ascii="Times New Roman" w:hAnsi="Times New Roman"/>
        </w:rPr>
        <w:t> </w:t>
      </w:r>
      <w:r w:rsidR="00800264" w:rsidRPr="00470DAC">
        <w:rPr>
          <w:rFonts w:ascii="Times New Roman" w:hAnsi="Times New Roman"/>
        </w:rPr>
        <w:t>if the Resolutions effect</w:t>
      </w:r>
      <w:r w:rsidR="00B61D79" w:rsidRPr="00470DAC">
        <w:rPr>
          <w:rFonts w:ascii="Times New Roman" w:hAnsi="Times New Roman"/>
        </w:rPr>
        <w:t>ed</w:t>
      </w:r>
      <w:r w:rsidR="00800264" w:rsidRPr="00470DAC">
        <w:rPr>
          <w:rFonts w:ascii="Times New Roman" w:hAnsi="Times New Roman"/>
        </w:rPr>
        <w:t xml:space="preserve"> a setting aside</w:t>
      </w:r>
      <w:r w:rsidR="00916C4F" w:rsidRPr="00470DAC">
        <w:rPr>
          <w:rFonts w:ascii="Times New Roman" w:hAnsi="Times New Roman"/>
        </w:rPr>
        <w:t xml:space="preserve"> of the unpaid present entitlements</w:t>
      </w:r>
      <w:r w:rsidR="00800264" w:rsidRPr="00470DAC">
        <w:rPr>
          <w:rFonts w:ascii="Times New Roman" w:hAnsi="Times New Roman"/>
        </w:rPr>
        <w:t xml:space="preserve">, </w:t>
      </w:r>
      <w:r w:rsidR="006521DC" w:rsidRPr="00470DAC">
        <w:rPr>
          <w:rFonts w:ascii="Times New Roman" w:hAnsi="Times New Roman"/>
        </w:rPr>
        <w:t xml:space="preserve">and no more, </w:t>
      </w:r>
      <w:r w:rsidR="007246BF" w:rsidRPr="00470DAC">
        <w:rPr>
          <w:rFonts w:ascii="Times New Roman" w:hAnsi="Times New Roman"/>
        </w:rPr>
        <w:t>whether</w:t>
      </w:r>
      <w:r w:rsidR="002E2474" w:rsidRPr="00470DAC">
        <w:rPr>
          <w:rFonts w:ascii="Times New Roman" w:hAnsi="Times New Roman"/>
        </w:rPr>
        <w:t xml:space="preserve"> </w:t>
      </w:r>
      <w:r w:rsidR="007246BF" w:rsidRPr="00470DAC">
        <w:rPr>
          <w:rFonts w:ascii="Times New Roman" w:hAnsi="Times New Roman"/>
        </w:rPr>
        <w:t xml:space="preserve">separate trusts were created in respect of </w:t>
      </w:r>
      <w:r w:rsidR="00A779CD" w:rsidRPr="00470DAC">
        <w:rPr>
          <w:rFonts w:ascii="Times New Roman" w:hAnsi="Times New Roman"/>
        </w:rPr>
        <w:t>those</w:t>
      </w:r>
      <w:r w:rsidR="007246BF" w:rsidRPr="00470DAC">
        <w:rPr>
          <w:rFonts w:ascii="Times New Roman" w:hAnsi="Times New Roman"/>
        </w:rPr>
        <w:t xml:space="preserve"> amounts</w:t>
      </w:r>
      <w:r w:rsidR="00A56FCA" w:rsidRPr="00470DAC">
        <w:rPr>
          <w:rFonts w:ascii="Times New Roman" w:hAnsi="Times New Roman"/>
        </w:rPr>
        <w:t>;</w:t>
      </w:r>
      <w:r w:rsidR="00475E4A" w:rsidRPr="00470DAC">
        <w:rPr>
          <w:rFonts w:ascii="Times New Roman" w:hAnsi="Times New Roman"/>
        </w:rPr>
        <w:t xml:space="preserve"> and</w:t>
      </w:r>
      <w:r w:rsidR="007644CC" w:rsidRPr="00470DAC">
        <w:rPr>
          <w:rFonts w:ascii="Times New Roman" w:hAnsi="Times New Roman"/>
        </w:rPr>
        <w:t xml:space="preserve"> (</w:t>
      </w:r>
      <w:r w:rsidR="009D1054" w:rsidRPr="00470DAC">
        <w:rPr>
          <w:rFonts w:ascii="Times New Roman" w:hAnsi="Times New Roman"/>
        </w:rPr>
        <w:t>3</w:t>
      </w:r>
      <w:r w:rsidR="007644CC" w:rsidRPr="00470DAC">
        <w:rPr>
          <w:rFonts w:ascii="Times New Roman" w:hAnsi="Times New Roman"/>
        </w:rPr>
        <w:t>)</w:t>
      </w:r>
      <w:r w:rsidR="00475E4A" w:rsidRPr="00470DAC">
        <w:rPr>
          <w:rFonts w:ascii="Times New Roman" w:hAnsi="Times New Roman"/>
        </w:rPr>
        <w:t> </w:t>
      </w:r>
      <w:r w:rsidR="007644CC" w:rsidRPr="00470DAC">
        <w:rPr>
          <w:rFonts w:ascii="Times New Roman" w:hAnsi="Times New Roman"/>
        </w:rPr>
        <w:t xml:space="preserve">whether </w:t>
      </w:r>
      <w:r w:rsidR="000426A4" w:rsidRPr="00470DAC">
        <w:rPr>
          <w:rFonts w:ascii="Times New Roman" w:hAnsi="Times New Roman"/>
        </w:rPr>
        <w:t xml:space="preserve">the Resolutions </w:t>
      </w:r>
      <w:r w:rsidR="003F5D10" w:rsidRPr="00470DAC">
        <w:rPr>
          <w:rFonts w:ascii="Times New Roman" w:hAnsi="Times New Roman"/>
        </w:rPr>
        <w:t xml:space="preserve">gave rise to </w:t>
      </w:r>
      <w:r w:rsidR="000426A4" w:rsidRPr="00470DAC">
        <w:rPr>
          <w:rFonts w:ascii="Times New Roman" w:hAnsi="Times New Roman"/>
        </w:rPr>
        <w:t xml:space="preserve">a </w:t>
      </w:r>
      <w:r w:rsidR="007644CC" w:rsidRPr="00470DAC">
        <w:rPr>
          <w:rFonts w:ascii="Times New Roman" w:hAnsi="Times New Roman"/>
        </w:rPr>
        <w:t>debtor</w:t>
      </w:r>
      <w:r w:rsidR="00A37872" w:rsidRPr="00470DAC">
        <w:rPr>
          <w:rFonts w:ascii="Times New Roman" w:hAnsi="Times New Roman"/>
        </w:rPr>
        <w:t>/</w:t>
      </w:r>
      <w:r w:rsidR="007644CC" w:rsidRPr="00470DAC">
        <w:rPr>
          <w:rFonts w:ascii="Times New Roman" w:hAnsi="Times New Roman"/>
        </w:rPr>
        <w:t xml:space="preserve">creditor relationship between Gleewin </w:t>
      </w:r>
      <w:r w:rsidR="00DD7992" w:rsidRPr="00470DAC">
        <w:rPr>
          <w:rFonts w:ascii="Times New Roman" w:hAnsi="Times New Roman"/>
        </w:rPr>
        <w:t>and</w:t>
      </w:r>
      <w:r w:rsidR="007644CC" w:rsidRPr="00470DAC">
        <w:rPr>
          <w:rFonts w:ascii="Times New Roman" w:hAnsi="Times New Roman"/>
        </w:rPr>
        <w:t xml:space="preserve"> Gleewin Investments</w:t>
      </w:r>
      <w:r w:rsidR="0015161F" w:rsidRPr="00470DAC">
        <w:rPr>
          <w:rFonts w:ascii="Times New Roman" w:hAnsi="Times New Roman"/>
        </w:rPr>
        <w:t>.</w:t>
      </w:r>
      <w:r w:rsidR="00172122" w:rsidRPr="00470DAC">
        <w:rPr>
          <w:rFonts w:ascii="Times New Roman" w:hAnsi="Times New Roman"/>
        </w:rPr>
        <w:t xml:space="preserve"> </w:t>
      </w:r>
      <w:r w:rsidR="0037234F" w:rsidRPr="00470DAC">
        <w:rPr>
          <w:rFonts w:ascii="Times New Roman" w:hAnsi="Times New Roman"/>
        </w:rPr>
        <w:t>The Solicitor</w:t>
      </w:r>
      <w:r w:rsidR="0037234F" w:rsidRPr="00470DAC">
        <w:rPr>
          <w:rFonts w:ascii="Times New Roman" w:hAnsi="Times New Roman"/>
        </w:rPr>
        <w:noBreakHyphen/>
        <w:t xml:space="preserve">General of the Commonwealth, appearing for the Commissioner, accepted that these questions were appropriate to be resolved in order to determine the appeal. </w:t>
      </w:r>
      <w:r w:rsidR="00C051E5" w:rsidRPr="00470DAC">
        <w:rPr>
          <w:rFonts w:ascii="Times New Roman" w:hAnsi="Times New Roman"/>
        </w:rPr>
        <w:t xml:space="preserve">The initial hearing was adjourned and the parties filed supplementary written submissions which addressed </w:t>
      </w:r>
      <w:r w:rsidR="00236C91" w:rsidRPr="00470DAC">
        <w:rPr>
          <w:rFonts w:ascii="Times New Roman" w:hAnsi="Times New Roman"/>
        </w:rPr>
        <w:t>them</w:t>
      </w:r>
      <w:r w:rsidR="00C051E5" w:rsidRPr="00470DAC">
        <w:rPr>
          <w:rFonts w:ascii="Times New Roman" w:hAnsi="Times New Roman"/>
        </w:rPr>
        <w:t>. On the adjourned hearing of the appeal, these questions were the subject of oral argument.</w:t>
      </w:r>
    </w:p>
    <w:p w14:paraId="4199956C" w14:textId="761A913E" w:rsidR="00421C3D" w:rsidRPr="00470DAC" w:rsidRDefault="00B921E7"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50F22" w:rsidRPr="00470DAC">
        <w:rPr>
          <w:rFonts w:ascii="Times New Roman" w:hAnsi="Times New Roman"/>
        </w:rPr>
        <w:t>For the reasons which follow</w:t>
      </w:r>
      <w:r w:rsidR="003562F1" w:rsidRPr="00470DAC">
        <w:rPr>
          <w:rFonts w:ascii="Times New Roman" w:hAnsi="Times New Roman"/>
        </w:rPr>
        <w:t xml:space="preserve">, </w:t>
      </w:r>
      <w:r w:rsidR="00F708B2" w:rsidRPr="00470DAC">
        <w:rPr>
          <w:rFonts w:ascii="Times New Roman" w:hAnsi="Times New Roman"/>
        </w:rPr>
        <w:t xml:space="preserve">and </w:t>
      </w:r>
      <w:r w:rsidR="00EA3C5D" w:rsidRPr="00470DAC">
        <w:rPr>
          <w:rFonts w:ascii="Times New Roman" w:hAnsi="Times New Roman"/>
        </w:rPr>
        <w:t xml:space="preserve">contrary </w:t>
      </w:r>
      <w:r w:rsidR="00984125" w:rsidRPr="00470DAC">
        <w:rPr>
          <w:rFonts w:ascii="Times New Roman" w:hAnsi="Times New Roman"/>
        </w:rPr>
        <w:t xml:space="preserve">to the Commissioner's </w:t>
      </w:r>
      <w:r w:rsidR="00C80E7E" w:rsidRPr="00470DAC">
        <w:rPr>
          <w:rFonts w:ascii="Times New Roman" w:hAnsi="Times New Roman"/>
        </w:rPr>
        <w:t xml:space="preserve">submissions </w:t>
      </w:r>
      <w:r w:rsidR="005043E8" w:rsidRPr="00470DAC">
        <w:rPr>
          <w:rFonts w:ascii="Times New Roman" w:hAnsi="Times New Roman"/>
        </w:rPr>
        <w:t>in respect of</w:t>
      </w:r>
      <w:r w:rsidR="00C80E7E" w:rsidRPr="00470DAC">
        <w:rPr>
          <w:rFonts w:ascii="Times New Roman" w:hAnsi="Times New Roman"/>
        </w:rPr>
        <w:t xml:space="preserve"> the preliminary questions</w:t>
      </w:r>
      <w:r w:rsidR="00984125" w:rsidRPr="00470DAC">
        <w:rPr>
          <w:rFonts w:ascii="Times New Roman" w:hAnsi="Times New Roman"/>
        </w:rPr>
        <w:t xml:space="preserve">, the Resolutions effected a setting aside of the unpaid present entitlements, </w:t>
      </w:r>
      <w:r w:rsidR="00C93F2E" w:rsidRPr="00470DAC">
        <w:rPr>
          <w:rFonts w:ascii="Times New Roman" w:hAnsi="Times New Roman"/>
        </w:rPr>
        <w:t xml:space="preserve">but </w:t>
      </w:r>
      <w:r w:rsidR="00984125" w:rsidRPr="00470DAC">
        <w:rPr>
          <w:rFonts w:ascii="Times New Roman" w:hAnsi="Times New Roman"/>
        </w:rPr>
        <w:t>not a distrib</w:t>
      </w:r>
      <w:r w:rsidR="007D0287" w:rsidRPr="00470DAC">
        <w:rPr>
          <w:rFonts w:ascii="Times New Roman" w:hAnsi="Times New Roman"/>
        </w:rPr>
        <w:t xml:space="preserve">ution of </w:t>
      </w:r>
      <w:r w:rsidR="00B67702" w:rsidRPr="00470DAC">
        <w:rPr>
          <w:rFonts w:ascii="Times New Roman" w:hAnsi="Times New Roman"/>
        </w:rPr>
        <w:t xml:space="preserve">those amounts. </w:t>
      </w:r>
      <w:r w:rsidR="002744FE" w:rsidRPr="00470DAC">
        <w:rPr>
          <w:rFonts w:ascii="Times New Roman" w:hAnsi="Times New Roman"/>
        </w:rPr>
        <w:t xml:space="preserve">The </w:t>
      </w:r>
      <w:r w:rsidR="00FF731B" w:rsidRPr="00470DAC">
        <w:rPr>
          <w:rFonts w:ascii="Times New Roman" w:hAnsi="Times New Roman"/>
        </w:rPr>
        <w:t xml:space="preserve">unpaid present entitlements </w:t>
      </w:r>
      <w:r w:rsidR="002744FE" w:rsidRPr="00470DAC">
        <w:rPr>
          <w:rFonts w:ascii="Times New Roman" w:hAnsi="Times New Roman"/>
        </w:rPr>
        <w:t>were thereafter held on separate trust</w:t>
      </w:r>
      <w:r w:rsidR="00A56FCA" w:rsidRPr="00470DAC">
        <w:rPr>
          <w:rFonts w:ascii="Times New Roman" w:hAnsi="Times New Roman"/>
        </w:rPr>
        <w:t>s</w:t>
      </w:r>
      <w:r w:rsidR="002744FE" w:rsidRPr="00470DAC">
        <w:rPr>
          <w:rFonts w:ascii="Times New Roman" w:hAnsi="Times New Roman"/>
        </w:rPr>
        <w:t xml:space="preserve"> </w:t>
      </w:r>
      <w:r w:rsidR="00746095" w:rsidRPr="00470DAC">
        <w:rPr>
          <w:rFonts w:ascii="Times New Roman" w:hAnsi="Times New Roman"/>
        </w:rPr>
        <w:t xml:space="preserve">created by the Resolutions </w:t>
      </w:r>
      <w:r w:rsidR="002744FE" w:rsidRPr="00470DAC">
        <w:rPr>
          <w:rFonts w:ascii="Times New Roman" w:hAnsi="Times New Roman"/>
        </w:rPr>
        <w:t xml:space="preserve">for Gleewin </w:t>
      </w:r>
      <w:r w:rsidR="00FF731B" w:rsidRPr="00470DAC">
        <w:rPr>
          <w:rFonts w:ascii="Times New Roman" w:hAnsi="Times New Roman"/>
        </w:rPr>
        <w:t>Investments,</w:t>
      </w:r>
      <w:r w:rsidR="00717732" w:rsidRPr="00470DAC">
        <w:rPr>
          <w:rFonts w:ascii="Times New Roman" w:hAnsi="Times New Roman"/>
        </w:rPr>
        <w:t xml:space="preserve"> and no debtor</w:t>
      </w:r>
      <w:r w:rsidR="003362FC" w:rsidRPr="00470DAC">
        <w:rPr>
          <w:rFonts w:ascii="Times New Roman" w:hAnsi="Times New Roman"/>
        </w:rPr>
        <w:t>/</w:t>
      </w:r>
      <w:r w:rsidR="00717732" w:rsidRPr="00470DAC">
        <w:rPr>
          <w:rFonts w:ascii="Times New Roman" w:hAnsi="Times New Roman"/>
        </w:rPr>
        <w:t>creditor relationship arose between Gleewin and Gleewin Investments</w:t>
      </w:r>
      <w:r w:rsidR="002744FE" w:rsidRPr="00470DAC">
        <w:rPr>
          <w:rFonts w:ascii="Times New Roman" w:hAnsi="Times New Roman"/>
        </w:rPr>
        <w:t xml:space="preserve">. </w:t>
      </w:r>
      <w:r w:rsidR="000856A0" w:rsidRPr="00470DAC">
        <w:rPr>
          <w:rFonts w:ascii="Times New Roman" w:hAnsi="Times New Roman"/>
        </w:rPr>
        <w:t>The Commis</w:t>
      </w:r>
      <w:r w:rsidR="0054288B" w:rsidRPr="00470DAC">
        <w:rPr>
          <w:rFonts w:ascii="Times New Roman" w:hAnsi="Times New Roman"/>
        </w:rPr>
        <w:t>s</w:t>
      </w:r>
      <w:r w:rsidR="000856A0" w:rsidRPr="00470DAC">
        <w:rPr>
          <w:rFonts w:ascii="Times New Roman" w:hAnsi="Times New Roman"/>
        </w:rPr>
        <w:t xml:space="preserve">ioner's </w:t>
      </w:r>
      <w:r w:rsidR="0054288B" w:rsidRPr="00470DAC">
        <w:rPr>
          <w:rFonts w:ascii="Times New Roman" w:hAnsi="Times New Roman"/>
        </w:rPr>
        <w:t xml:space="preserve">argument </w:t>
      </w:r>
      <w:r w:rsidR="00F43174" w:rsidRPr="00470DAC">
        <w:rPr>
          <w:rFonts w:ascii="Times New Roman" w:hAnsi="Times New Roman"/>
        </w:rPr>
        <w:t>that</w:t>
      </w:r>
      <w:r w:rsidR="008B1C9A" w:rsidRPr="00470DAC">
        <w:rPr>
          <w:rFonts w:ascii="Times New Roman" w:hAnsi="Times New Roman"/>
        </w:rPr>
        <w:t xml:space="preserve"> </w:t>
      </w:r>
      <w:r w:rsidR="005318E4" w:rsidRPr="00470DAC">
        <w:rPr>
          <w:rFonts w:ascii="Times New Roman" w:hAnsi="Times New Roman"/>
        </w:rPr>
        <w:t xml:space="preserve">the </w:t>
      </w:r>
      <w:r w:rsidR="00E5699E" w:rsidRPr="00470DAC">
        <w:rPr>
          <w:rFonts w:ascii="Times New Roman" w:hAnsi="Times New Roman"/>
        </w:rPr>
        <w:t>expanded</w:t>
      </w:r>
      <w:r w:rsidR="005318E4" w:rsidRPr="00470DAC">
        <w:rPr>
          <w:rFonts w:ascii="Times New Roman" w:hAnsi="Times New Roman"/>
        </w:rPr>
        <w:t xml:space="preserve"> definition of "loan" in</w:t>
      </w:r>
      <w:r w:rsidR="00734DAE" w:rsidRPr="00470DAC">
        <w:rPr>
          <w:rFonts w:ascii="Times New Roman" w:hAnsi="Times New Roman"/>
        </w:rPr>
        <w:t xml:space="preserve"> s 109D</w:t>
      </w:r>
      <w:r w:rsidR="005318E4" w:rsidRPr="00470DAC">
        <w:rPr>
          <w:rFonts w:ascii="Times New Roman" w:hAnsi="Times New Roman"/>
        </w:rPr>
        <w:t>(3)</w:t>
      </w:r>
      <w:r w:rsidR="00734DAE" w:rsidRPr="00470DAC">
        <w:rPr>
          <w:rFonts w:ascii="Times New Roman" w:hAnsi="Times New Roman"/>
        </w:rPr>
        <w:t xml:space="preserve"> </w:t>
      </w:r>
      <w:r w:rsidR="00D318F8" w:rsidRPr="00470DAC">
        <w:rPr>
          <w:rFonts w:ascii="Times New Roman" w:hAnsi="Times New Roman"/>
        </w:rPr>
        <w:t>encompasses</w:t>
      </w:r>
      <w:r w:rsidR="003832D3" w:rsidRPr="00470DAC">
        <w:rPr>
          <w:rFonts w:ascii="Times New Roman" w:hAnsi="Times New Roman"/>
        </w:rPr>
        <w:t xml:space="preserve"> </w:t>
      </w:r>
      <w:r w:rsidR="00B12622" w:rsidRPr="00470DAC">
        <w:rPr>
          <w:rFonts w:ascii="Times New Roman" w:hAnsi="Times New Roman"/>
        </w:rPr>
        <w:t xml:space="preserve">the circumstances </w:t>
      </w:r>
      <w:r w:rsidR="00686AD4" w:rsidRPr="00470DAC">
        <w:rPr>
          <w:rFonts w:ascii="Times New Roman" w:hAnsi="Times New Roman"/>
        </w:rPr>
        <w:t xml:space="preserve">wherein </w:t>
      </w:r>
      <w:r w:rsidR="0050606E" w:rsidRPr="00470DAC">
        <w:rPr>
          <w:rFonts w:ascii="Times New Roman" w:hAnsi="Times New Roman"/>
        </w:rPr>
        <w:t>a beneficiary does not insist on being paid an unpaid present entitle</w:t>
      </w:r>
      <w:r w:rsidR="00057AE3" w:rsidRPr="00470DAC">
        <w:rPr>
          <w:rFonts w:ascii="Times New Roman" w:hAnsi="Times New Roman"/>
        </w:rPr>
        <w:t>ment</w:t>
      </w:r>
      <w:r w:rsidR="00EA3C5D" w:rsidRPr="00470DAC">
        <w:rPr>
          <w:rFonts w:ascii="Times New Roman" w:hAnsi="Times New Roman"/>
        </w:rPr>
        <w:t xml:space="preserve"> by the trustee must be rejected. The </w:t>
      </w:r>
      <w:r w:rsidR="00FF635A" w:rsidRPr="00470DAC">
        <w:rPr>
          <w:rFonts w:ascii="Times New Roman" w:hAnsi="Times New Roman"/>
        </w:rPr>
        <w:t>Commissioner's appeal must be dismissed.</w:t>
      </w:r>
    </w:p>
    <w:p w14:paraId="0ACF3531" w14:textId="04DD873B" w:rsidR="001541ED" w:rsidRPr="00470DAC" w:rsidRDefault="001541ED" w:rsidP="00470DAC">
      <w:pPr>
        <w:pStyle w:val="HeadingL1"/>
        <w:spacing w:after="260" w:line="280" w:lineRule="exact"/>
        <w:ind w:right="0"/>
        <w:jc w:val="both"/>
        <w:rPr>
          <w:rFonts w:ascii="Times New Roman" w:hAnsi="Times New Roman"/>
        </w:rPr>
      </w:pPr>
      <w:r w:rsidRPr="00470DAC">
        <w:rPr>
          <w:rFonts w:ascii="Times New Roman" w:hAnsi="Times New Roman"/>
        </w:rPr>
        <w:t>The relevant facts</w:t>
      </w:r>
    </w:p>
    <w:p w14:paraId="7E1B9A92" w14:textId="2BED8F8E" w:rsidR="001825B9" w:rsidRPr="00470DAC" w:rsidRDefault="001825B9" w:rsidP="00470DAC">
      <w:pPr>
        <w:pStyle w:val="HeadingL2"/>
        <w:spacing w:after="260" w:line="280" w:lineRule="exact"/>
        <w:ind w:right="0"/>
        <w:jc w:val="both"/>
        <w:rPr>
          <w:rFonts w:ascii="Times New Roman" w:hAnsi="Times New Roman"/>
        </w:rPr>
      </w:pPr>
      <w:r w:rsidRPr="00470DAC">
        <w:rPr>
          <w:rFonts w:ascii="Times New Roman" w:hAnsi="Times New Roman"/>
        </w:rPr>
        <w:t xml:space="preserve">The </w:t>
      </w:r>
      <w:r w:rsidR="004A5B42" w:rsidRPr="00470DAC">
        <w:rPr>
          <w:rFonts w:ascii="Times New Roman" w:hAnsi="Times New Roman"/>
        </w:rPr>
        <w:t>Bendel group</w:t>
      </w:r>
    </w:p>
    <w:p w14:paraId="4AE0D813" w14:textId="37A2A4E4"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13519" w:rsidRPr="00470DAC">
        <w:rPr>
          <w:rFonts w:ascii="Times New Roman" w:hAnsi="Times New Roman"/>
        </w:rPr>
        <w:t xml:space="preserve">The Bendel group </w:t>
      </w:r>
      <w:r w:rsidR="00692616" w:rsidRPr="00470DAC">
        <w:rPr>
          <w:rFonts w:ascii="Times New Roman" w:hAnsi="Times New Roman"/>
        </w:rPr>
        <w:t>comprised several entities</w:t>
      </w:r>
      <w:r w:rsidR="00D10A56" w:rsidRPr="00470DAC">
        <w:rPr>
          <w:rFonts w:ascii="Times New Roman" w:hAnsi="Times New Roman"/>
        </w:rPr>
        <w:t xml:space="preserve"> </w:t>
      </w:r>
      <w:r w:rsidR="00FD0290" w:rsidRPr="00470DAC">
        <w:rPr>
          <w:rFonts w:ascii="Times New Roman" w:hAnsi="Times New Roman"/>
        </w:rPr>
        <w:t xml:space="preserve">which </w:t>
      </w:r>
      <w:r w:rsidR="00C05E18" w:rsidRPr="00470DAC">
        <w:rPr>
          <w:rFonts w:ascii="Times New Roman" w:hAnsi="Times New Roman"/>
        </w:rPr>
        <w:t xml:space="preserve">conducted an accounting and tax agent </w:t>
      </w:r>
      <w:r w:rsidR="00B15798" w:rsidRPr="00470DAC">
        <w:rPr>
          <w:rFonts w:ascii="Times New Roman" w:hAnsi="Times New Roman"/>
        </w:rPr>
        <w:t xml:space="preserve">practice and </w:t>
      </w:r>
      <w:r w:rsidR="00A46369" w:rsidRPr="00470DAC">
        <w:rPr>
          <w:rFonts w:ascii="Times New Roman" w:hAnsi="Times New Roman"/>
        </w:rPr>
        <w:t xml:space="preserve">invested </w:t>
      </w:r>
      <w:r w:rsidR="00B15798" w:rsidRPr="00470DAC">
        <w:rPr>
          <w:rFonts w:ascii="Times New Roman" w:hAnsi="Times New Roman"/>
        </w:rPr>
        <w:t>in commercial property syndicates</w:t>
      </w:r>
      <w:r w:rsidR="00C05E18" w:rsidRPr="00470DAC">
        <w:rPr>
          <w:rFonts w:ascii="Times New Roman" w:hAnsi="Times New Roman"/>
        </w:rPr>
        <w:t>. It</w:t>
      </w:r>
      <w:r w:rsidR="00FD0290" w:rsidRPr="00470DAC">
        <w:rPr>
          <w:rFonts w:ascii="Times New Roman" w:hAnsi="Times New Roman"/>
        </w:rPr>
        <w:t xml:space="preserve"> includ</w:t>
      </w:r>
      <w:r w:rsidR="00C05E18" w:rsidRPr="00470DAC">
        <w:rPr>
          <w:rFonts w:ascii="Times New Roman" w:hAnsi="Times New Roman"/>
        </w:rPr>
        <w:t>ed</w:t>
      </w:r>
      <w:r w:rsidR="00823288" w:rsidRPr="00470DAC">
        <w:rPr>
          <w:rFonts w:ascii="Times New Roman" w:hAnsi="Times New Roman"/>
        </w:rPr>
        <w:t xml:space="preserve"> Gleewin, Gleewin Investments and the 2005 Trust. </w:t>
      </w:r>
      <w:r w:rsidRPr="00470DAC">
        <w:rPr>
          <w:rFonts w:ascii="Times New Roman" w:hAnsi="Times New Roman"/>
        </w:rPr>
        <w:t xml:space="preserve">Mr Bendel owned all of the issued shares in each of Gleewin and Gleewin Investments and was the sole director and secretary of each company. </w:t>
      </w:r>
      <w:r w:rsidR="00F25765" w:rsidRPr="00470DAC">
        <w:rPr>
          <w:rFonts w:ascii="Times New Roman" w:hAnsi="Times New Roman"/>
        </w:rPr>
        <w:t xml:space="preserve">He and </w:t>
      </w:r>
      <w:r w:rsidRPr="00470DAC">
        <w:rPr>
          <w:rFonts w:ascii="Times New Roman" w:hAnsi="Times New Roman"/>
        </w:rPr>
        <w:t>Gleewin Investments</w:t>
      </w:r>
      <w:r w:rsidR="00F25765" w:rsidRPr="00470DAC">
        <w:rPr>
          <w:rFonts w:ascii="Times New Roman" w:hAnsi="Times New Roman"/>
        </w:rPr>
        <w:t xml:space="preserve"> </w:t>
      </w:r>
      <w:r w:rsidR="00732264" w:rsidRPr="00470DAC">
        <w:rPr>
          <w:rFonts w:ascii="Times New Roman" w:hAnsi="Times New Roman"/>
        </w:rPr>
        <w:t>were</w:t>
      </w:r>
      <w:r w:rsidR="007C108B" w:rsidRPr="00470DAC">
        <w:rPr>
          <w:rFonts w:ascii="Times New Roman" w:hAnsi="Times New Roman"/>
        </w:rPr>
        <w:t xml:space="preserve"> </w:t>
      </w:r>
      <w:r w:rsidR="00F25765" w:rsidRPr="00470DAC">
        <w:rPr>
          <w:rFonts w:ascii="Times New Roman" w:hAnsi="Times New Roman"/>
        </w:rPr>
        <w:t>discretionary</w:t>
      </w:r>
      <w:r w:rsidRPr="00470DAC">
        <w:rPr>
          <w:rFonts w:ascii="Times New Roman" w:hAnsi="Times New Roman"/>
        </w:rPr>
        <w:t xml:space="preserve"> </w:t>
      </w:r>
      <w:r w:rsidR="00EB719E" w:rsidRPr="00470DAC">
        <w:rPr>
          <w:rFonts w:ascii="Times New Roman" w:hAnsi="Times New Roman"/>
        </w:rPr>
        <w:t xml:space="preserve">objects </w:t>
      </w:r>
      <w:r w:rsidRPr="00470DAC">
        <w:rPr>
          <w:rFonts w:ascii="Times New Roman" w:hAnsi="Times New Roman"/>
        </w:rPr>
        <w:t xml:space="preserve">of the 2005 Trust. </w:t>
      </w:r>
      <w:r w:rsidR="00063DCA" w:rsidRPr="00470DAC">
        <w:rPr>
          <w:rFonts w:ascii="Times New Roman" w:hAnsi="Times New Roman"/>
        </w:rPr>
        <w:t xml:space="preserve">Since </w:t>
      </w:r>
      <w:r w:rsidR="00B7228F" w:rsidRPr="00470DAC">
        <w:rPr>
          <w:rFonts w:ascii="Times New Roman" w:hAnsi="Times New Roman"/>
        </w:rPr>
        <w:t>Mr</w:t>
      </w:r>
      <w:r w:rsidR="0074605A" w:rsidRPr="00470DAC">
        <w:rPr>
          <w:rFonts w:ascii="Times New Roman" w:hAnsi="Times New Roman"/>
        </w:rPr>
        <w:t> </w:t>
      </w:r>
      <w:r w:rsidR="00B7228F" w:rsidRPr="00470DAC">
        <w:rPr>
          <w:rFonts w:ascii="Times New Roman" w:hAnsi="Times New Roman"/>
        </w:rPr>
        <w:t xml:space="preserve">Bendel </w:t>
      </w:r>
      <w:r w:rsidRPr="00470DAC">
        <w:rPr>
          <w:rFonts w:ascii="Times New Roman" w:hAnsi="Times New Roman"/>
        </w:rPr>
        <w:t>controlled each of Gleewin and Gleewin Investments</w:t>
      </w:r>
      <w:r w:rsidR="00063DCA" w:rsidRPr="00470DAC">
        <w:rPr>
          <w:rFonts w:ascii="Times New Roman" w:hAnsi="Times New Roman"/>
        </w:rPr>
        <w:t>,</w:t>
      </w:r>
      <w:r w:rsidRPr="00470DAC">
        <w:rPr>
          <w:rFonts w:ascii="Times New Roman" w:hAnsi="Times New Roman"/>
        </w:rPr>
        <w:t xml:space="preserve"> it was not disputed that each company </w:t>
      </w:r>
      <w:r w:rsidR="00F57FAA" w:rsidRPr="00470DAC">
        <w:rPr>
          <w:rFonts w:ascii="Times New Roman" w:hAnsi="Times New Roman"/>
        </w:rPr>
        <w:t xml:space="preserve">had </w:t>
      </w:r>
      <w:r w:rsidRPr="00470DAC">
        <w:rPr>
          <w:rFonts w:ascii="Times New Roman" w:hAnsi="Times New Roman"/>
        </w:rPr>
        <w:t>knowledge of the affairs of the other</w:t>
      </w:r>
      <w:r w:rsidR="00E1080E" w:rsidRPr="00470DAC">
        <w:rPr>
          <w:rFonts w:ascii="Times New Roman" w:hAnsi="Times New Roman"/>
        </w:rPr>
        <w:t>,</w:t>
      </w:r>
      <w:r w:rsidRPr="00470DAC">
        <w:rPr>
          <w:rFonts w:ascii="Times New Roman" w:hAnsi="Times New Roman"/>
        </w:rPr>
        <w:t xml:space="preserve"> and of Mr Bendel's own affairs and circumstances.</w:t>
      </w:r>
    </w:p>
    <w:p w14:paraId="1A695C01" w14:textId="12F1D3F2" w:rsidR="00AF6922" w:rsidRPr="00470DAC" w:rsidRDefault="00AF6922" w:rsidP="00470DAC">
      <w:pPr>
        <w:pStyle w:val="FixListStyle"/>
        <w:spacing w:after="260" w:line="280" w:lineRule="exact"/>
        <w:ind w:right="0"/>
        <w:jc w:val="both"/>
        <w:rPr>
          <w:rFonts w:ascii="Times New Roman" w:hAnsi="Times New Roman"/>
        </w:rPr>
      </w:pPr>
      <w:r w:rsidRPr="00470DAC">
        <w:rPr>
          <w:rFonts w:ascii="Times New Roman" w:hAnsi="Times New Roman"/>
        </w:rPr>
        <w:tab/>
        <w:t>Gleewin Investments held assets comprising cash on hand, outstanding entitlements to income from</w:t>
      </w:r>
      <w:r w:rsidR="003908A7" w:rsidRPr="00470DAC">
        <w:rPr>
          <w:rFonts w:ascii="Times New Roman" w:hAnsi="Times New Roman"/>
        </w:rPr>
        <w:t xml:space="preserve"> Gleewin</w:t>
      </w:r>
      <w:r w:rsidR="00220A21" w:rsidRPr="00470DAC">
        <w:rPr>
          <w:rFonts w:ascii="Times New Roman" w:hAnsi="Times New Roman"/>
        </w:rPr>
        <w:t xml:space="preserve"> as trustee</w:t>
      </w:r>
      <w:r w:rsidRPr="00470DAC">
        <w:rPr>
          <w:rFonts w:ascii="Times New Roman" w:hAnsi="Times New Roman"/>
        </w:rPr>
        <w:t>, and prepayments of income tax.</w:t>
      </w:r>
      <w:r w:rsidR="00443C05" w:rsidRPr="00470DAC">
        <w:rPr>
          <w:rFonts w:ascii="Times New Roman" w:hAnsi="Times New Roman"/>
        </w:rPr>
        <w:t xml:space="preserve"> </w:t>
      </w:r>
      <w:r w:rsidRPr="00470DAC">
        <w:rPr>
          <w:rFonts w:ascii="Times New Roman" w:hAnsi="Times New Roman"/>
        </w:rPr>
        <w:lastRenderedPageBreak/>
        <w:t>It derived income from trust distributions it received. And from time to time, Mr Bendel procured Gleewin</w:t>
      </w:r>
      <w:r w:rsidR="00220A21" w:rsidRPr="00470DAC">
        <w:rPr>
          <w:rFonts w:ascii="Times New Roman" w:hAnsi="Times New Roman"/>
        </w:rPr>
        <w:t xml:space="preserve"> as trustee</w:t>
      </w:r>
      <w:r w:rsidRPr="00470DAC">
        <w:rPr>
          <w:rFonts w:ascii="Times New Roman" w:hAnsi="Times New Roman"/>
        </w:rPr>
        <w:t xml:space="preserve"> to pay some of Gleewin Investments' expenses.</w:t>
      </w:r>
      <w:r w:rsidR="00DF6785" w:rsidRPr="00470DAC">
        <w:rPr>
          <w:rFonts w:ascii="Times New Roman" w:hAnsi="Times New Roman"/>
        </w:rPr>
        <w:t xml:space="preserve"> </w:t>
      </w:r>
      <w:r w:rsidRPr="00470DAC">
        <w:rPr>
          <w:rFonts w:ascii="Times New Roman" w:hAnsi="Times New Roman"/>
        </w:rPr>
        <w:t>Importantly</w:t>
      </w:r>
      <w:r w:rsidR="007B16B1" w:rsidRPr="00470DAC">
        <w:rPr>
          <w:rFonts w:ascii="Times New Roman" w:hAnsi="Times New Roman"/>
        </w:rPr>
        <w:t>, pursuant to s</w:t>
      </w:r>
      <w:r w:rsidR="0094512D" w:rsidRPr="00470DAC">
        <w:rPr>
          <w:rFonts w:ascii="Times New Roman" w:hAnsi="Times New Roman"/>
        </w:rPr>
        <w:t> </w:t>
      </w:r>
      <w:r w:rsidR="007B16B1" w:rsidRPr="00470DAC">
        <w:rPr>
          <w:rFonts w:ascii="Times New Roman" w:hAnsi="Times New Roman"/>
        </w:rPr>
        <w:t>97(1)(a)</w:t>
      </w:r>
      <w:r w:rsidR="00CF567B" w:rsidRPr="00470DAC">
        <w:rPr>
          <w:rFonts w:ascii="Times New Roman" w:hAnsi="Times New Roman"/>
        </w:rPr>
        <w:t xml:space="preserve"> of the </w:t>
      </w:r>
      <w:r w:rsidR="00A01BE3" w:rsidRPr="00470DAC">
        <w:rPr>
          <w:rFonts w:ascii="Times New Roman" w:hAnsi="Times New Roman"/>
        </w:rPr>
        <w:t>1936 Act</w:t>
      </w:r>
      <w:r w:rsidRPr="00470DAC">
        <w:rPr>
          <w:rFonts w:ascii="Times New Roman" w:hAnsi="Times New Roman"/>
        </w:rPr>
        <w:t>, Gleewin Investments included in its assessable income all of the</w:t>
      </w:r>
      <w:r w:rsidR="00315870" w:rsidRPr="00470DAC">
        <w:rPr>
          <w:rFonts w:ascii="Times New Roman" w:hAnsi="Times New Roman"/>
        </w:rPr>
        <w:t xml:space="preserve"> net</w:t>
      </w:r>
      <w:r w:rsidRPr="00470DAC">
        <w:rPr>
          <w:rFonts w:ascii="Times New Roman" w:hAnsi="Times New Roman"/>
        </w:rPr>
        <w:t xml:space="preserve"> income set aside in its favour by Gleewin as trustee of the 2005 Trust. Payment</w:t>
      </w:r>
      <w:r w:rsidR="003D69C1" w:rsidRPr="00470DAC">
        <w:rPr>
          <w:rFonts w:ascii="Times New Roman" w:hAnsi="Times New Roman"/>
        </w:rPr>
        <w:t>s</w:t>
      </w:r>
      <w:r w:rsidRPr="00470DAC">
        <w:rPr>
          <w:rFonts w:ascii="Times New Roman" w:hAnsi="Times New Roman"/>
        </w:rPr>
        <w:t xml:space="preserve"> of income tax </w:t>
      </w:r>
      <w:r w:rsidR="003D69C1" w:rsidRPr="00470DAC">
        <w:rPr>
          <w:rFonts w:ascii="Times New Roman" w:hAnsi="Times New Roman"/>
        </w:rPr>
        <w:t>were</w:t>
      </w:r>
      <w:r w:rsidRPr="00470DAC">
        <w:rPr>
          <w:rFonts w:ascii="Times New Roman" w:hAnsi="Times New Roman"/>
        </w:rPr>
        <w:t xml:space="preserve"> sourced from Gleewin</w:t>
      </w:r>
      <w:r w:rsidR="00774C5D" w:rsidRPr="00470DAC">
        <w:rPr>
          <w:rFonts w:ascii="Times New Roman" w:hAnsi="Times New Roman"/>
        </w:rPr>
        <w:t>'s bank account</w:t>
      </w:r>
      <w:r w:rsidRPr="00470DAC">
        <w:rPr>
          <w:rFonts w:ascii="Times New Roman" w:hAnsi="Times New Roman"/>
        </w:rPr>
        <w:t>.</w:t>
      </w:r>
    </w:p>
    <w:p w14:paraId="2ECE2559" w14:textId="424A5592" w:rsidR="001541ED" w:rsidRPr="00470DAC" w:rsidRDefault="00E5699E" w:rsidP="00470DAC">
      <w:pPr>
        <w:pStyle w:val="HeadingL2"/>
        <w:spacing w:after="260" w:line="280" w:lineRule="exact"/>
        <w:ind w:right="0"/>
        <w:jc w:val="both"/>
        <w:rPr>
          <w:rFonts w:ascii="Times New Roman" w:hAnsi="Times New Roman"/>
        </w:rPr>
      </w:pPr>
      <w:r w:rsidRPr="00470DAC">
        <w:rPr>
          <w:rFonts w:ascii="Times New Roman" w:hAnsi="Times New Roman"/>
        </w:rPr>
        <w:t>D</w:t>
      </w:r>
      <w:r w:rsidR="00D11E40" w:rsidRPr="00470DAC">
        <w:rPr>
          <w:rFonts w:ascii="Times New Roman" w:hAnsi="Times New Roman"/>
        </w:rPr>
        <w:t>eed of settlement of the</w:t>
      </w:r>
      <w:r w:rsidR="001541ED" w:rsidRPr="00470DAC">
        <w:rPr>
          <w:rFonts w:ascii="Times New Roman" w:hAnsi="Times New Roman"/>
        </w:rPr>
        <w:t xml:space="preserve"> 2005 Trust</w:t>
      </w:r>
      <w:r w:rsidR="00D2249D" w:rsidRPr="00470DAC">
        <w:rPr>
          <w:rFonts w:ascii="Times New Roman" w:hAnsi="Times New Roman"/>
        </w:rPr>
        <w:t xml:space="preserve"> </w:t>
      </w:r>
    </w:p>
    <w:p w14:paraId="357B9602" w14:textId="484DA2EC"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The 2005 Trust was established by a deed of settlement made </w:t>
      </w:r>
      <w:r w:rsidR="00876DF7" w:rsidRPr="00470DAC">
        <w:rPr>
          <w:rFonts w:ascii="Times New Roman" w:hAnsi="Times New Roman"/>
        </w:rPr>
        <w:t xml:space="preserve">on 24 June </w:t>
      </w:r>
      <w:r w:rsidRPr="00470DAC">
        <w:rPr>
          <w:rFonts w:ascii="Times New Roman" w:hAnsi="Times New Roman"/>
        </w:rPr>
        <w:t>2005</w:t>
      </w:r>
      <w:r w:rsidR="00D2249D" w:rsidRPr="00470DAC">
        <w:rPr>
          <w:rFonts w:ascii="Times New Roman" w:hAnsi="Times New Roman"/>
        </w:rPr>
        <w:t xml:space="preserve"> ("the 2005 Trust Deed")</w:t>
      </w:r>
      <w:r w:rsidRPr="00470DAC">
        <w:rPr>
          <w:rFonts w:ascii="Times New Roman" w:hAnsi="Times New Roman"/>
        </w:rPr>
        <w:t>.</w:t>
      </w:r>
      <w:r w:rsidR="00876DF7" w:rsidRPr="00470DAC">
        <w:rPr>
          <w:rFonts w:ascii="Times New Roman" w:hAnsi="Times New Roman"/>
        </w:rPr>
        <w:t xml:space="preserve"> </w:t>
      </w:r>
      <w:r w:rsidRPr="00470DAC">
        <w:rPr>
          <w:rFonts w:ascii="Times New Roman" w:hAnsi="Times New Roman"/>
        </w:rPr>
        <w:t xml:space="preserve">It is </w:t>
      </w:r>
      <w:r w:rsidR="00225134" w:rsidRPr="00470DAC">
        <w:rPr>
          <w:rFonts w:ascii="Times New Roman" w:hAnsi="Times New Roman"/>
        </w:rPr>
        <w:t xml:space="preserve">described as </w:t>
      </w:r>
      <w:r w:rsidRPr="00470DAC">
        <w:rPr>
          <w:rFonts w:ascii="Times New Roman" w:hAnsi="Times New Roman"/>
        </w:rPr>
        <w:t>a "discretionary trust".</w:t>
      </w:r>
      <w:r w:rsidR="000A338D" w:rsidRPr="00470DAC">
        <w:rPr>
          <w:rFonts w:ascii="Times New Roman" w:hAnsi="Times New Roman"/>
        </w:rPr>
        <w:t xml:space="preserve"> That </w:t>
      </w:r>
      <w:r w:rsidR="002C62BF" w:rsidRPr="00470DAC">
        <w:rPr>
          <w:rFonts w:ascii="Times New Roman" w:hAnsi="Times New Roman"/>
        </w:rPr>
        <w:t>usage is "descriptive rather than normative"</w:t>
      </w:r>
      <w:r w:rsidRPr="00470DAC">
        <w:rPr>
          <w:rStyle w:val="FootnoteReference"/>
          <w:rFonts w:ascii="Times New Roman" w:hAnsi="Times New Roman"/>
          <w:sz w:val="24"/>
        </w:rPr>
        <w:footnoteReference w:id="5"/>
      </w:r>
      <w:r w:rsidR="002C62BF" w:rsidRPr="00470DAC">
        <w:rPr>
          <w:rFonts w:ascii="Times New Roman" w:hAnsi="Times New Roman"/>
        </w:rPr>
        <w:t xml:space="preserve"> </w:t>
      </w:r>
      <w:r w:rsidR="00272CE8" w:rsidRPr="00470DAC">
        <w:rPr>
          <w:rFonts w:ascii="Times New Roman" w:hAnsi="Times New Roman"/>
        </w:rPr>
        <w:t>and is an expression that has</w:t>
      </w:r>
      <w:r w:rsidR="00A327EE" w:rsidRPr="00470DAC">
        <w:rPr>
          <w:rFonts w:ascii="Times New Roman" w:hAnsi="Times New Roman"/>
        </w:rPr>
        <w:t xml:space="preserve"> sometimes</w:t>
      </w:r>
      <w:r w:rsidR="00272CE8" w:rsidRPr="00470DAC">
        <w:rPr>
          <w:rFonts w:ascii="Times New Roman" w:hAnsi="Times New Roman"/>
        </w:rPr>
        <w:t xml:space="preserve"> been used</w:t>
      </w:r>
      <w:r w:rsidR="00A327EE" w:rsidRPr="00470DAC">
        <w:rPr>
          <w:rFonts w:ascii="Times New Roman" w:hAnsi="Times New Roman"/>
        </w:rPr>
        <w:t xml:space="preserve"> loosely to describe cases where</w:t>
      </w:r>
      <w:r w:rsidR="00C52CE3" w:rsidRPr="00470DAC">
        <w:rPr>
          <w:rFonts w:ascii="Times New Roman" w:hAnsi="Times New Roman"/>
        </w:rPr>
        <w:t xml:space="preserve"> there is </w:t>
      </w:r>
      <w:r w:rsidR="00313790" w:rsidRPr="00470DAC">
        <w:rPr>
          <w:rFonts w:ascii="Times New Roman" w:hAnsi="Times New Roman"/>
        </w:rPr>
        <w:t>a power rather than a</w:t>
      </w:r>
      <w:r w:rsidR="00C52CE3" w:rsidRPr="00470DAC">
        <w:rPr>
          <w:rFonts w:ascii="Times New Roman" w:hAnsi="Times New Roman"/>
        </w:rPr>
        <w:t xml:space="preserve"> duty to distr</w:t>
      </w:r>
      <w:r w:rsidR="00313790" w:rsidRPr="00470DAC">
        <w:rPr>
          <w:rFonts w:ascii="Times New Roman" w:hAnsi="Times New Roman"/>
        </w:rPr>
        <w:t>ibute</w:t>
      </w:r>
      <w:r w:rsidR="00286C01" w:rsidRPr="00470DAC">
        <w:rPr>
          <w:rStyle w:val="FootnoteReference"/>
          <w:rFonts w:ascii="Times New Roman" w:hAnsi="Times New Roman"/>
          <w:sz w:val="24"/>
        </w:rPr>
        <w:footnoteReference w:id="6"/>
      </w:r>
      <w:r w:rsidR="00313790" w:rsidRPr="00470DAC">
        <w:rPr>
          <w:rFonts w:ascii="Times New Roman" w:hAnsi="Times New Roman"/>
        </w:rPr>
        <w:t xml:space="preserve"> and</w:t>
      </w:r>
      <w:r w:rsidR="00A327EE" w:rsidRPr="00470DAC">
        <w:rPr>
          <w:rFonts w:ascii="Times New Roman" w:hAnsi="Times New Roman"/>
        </w:rPr>
        <w:t xml:space="preserve"> </w:t>
      </w:r>
      <w:r w:rsidR="00313790" w:rsidRPr="00470DAC">
        <w:rPr>
          <w:rFonts w:ascii="Times New Roman" w:hAnsi="Times New Roman"/>
        </w:rPr>
        <w:t>"</w:t>
      </w:r>
      <w:r w:rsidR="00A327EE" w:rsidRPr="00470DAC">
        <w:rPr>
          <w:rFonts w:ascii="Times New Roman" w:hAnsi="Times New Roman"/>
        </w:rPr>
        <w:t>the power involved is a trust power rather than a bare power"</w:t>
      </w:r>
      <w:r w:rsidR="00313790" w:rsidRPr="00470DAC">
        <w:rPr>
          <w:rFonts w:ascii="Times New Roman" w:hAnsi="Times New Roman"/>
        </w:rPr>
        <w:t>.</w:t>
      </w:r>
      <w:r w:rsidR="00313790" w:rsidRPr="00470DAC">
        <w:rPr>
          <w:rStyle w:val="FootnoteReference"/>
          <w:rFonts w:ascii="Times New Roman" w:hAnsi="Times New Roman"/>
          <w:sz w:val="24"/>
        </w:rPr>
        <w:footnoteReference w:id="7"/>
      </w:r>
      <w:r w:rsidR="00A378C8" w:rsidRPr="00470DAC">
        <w:rPr>
          <w:rFonts w:ascii="Times New Roman" w:hAnsi="Times New Roman"/>
        </w:rPr>
        <w:t xml:space="preserve"> </w:t>
      </w:r>
      <w:r w:rsidRPr="00470DAC">
        <w:rPr>
          <w:rFonts w:ascii="Times New Roman" w:hAnsi="Times New Roman"/>
        </w:rPr>
        <w:t>The terms of th</w:t>
      </w:r>
      <w:r w:rsidR="009E0378" w:rsidRPr="00470DAC">
        <w:rPr>
          <w:rFonts w:ascii="Times New Roman" w:hAnsi="Times New Roman"/>
        </w:rPr>
        <w:t>e</w:t>
      </w:r>
      <w:r w:rsidRPr="00470DAC">
        <w:rPr>
          <w:rFonts w:ascii="Times New Roman" w:hAnsi="Times New Roman"/>
        </w:rPr>
        <w:t xml:space="preserve"> </w:t>
      </w:r>
      <w:r w:rsidR="00FB073C" w:rsidRPr="00470DAC">
        <w:rPr>
          <w:rFonts w:ascii="Times New Roman" w:hAnsi="Times New Roman"/>
        </w:rPr>
        <w:t>2005 Trust Deed</w:t>
      </w:r>
      <w:r w:rsidRPr="00470DAC">
        <w:rPr>
          <w:rFonts w:ascii="Times New Roman" w:hAnsi="Times New Roman"/>
        </w:rPr>
        <w:t xml:space="preserve"> are important. </w:t>
      </w:r>
      <w:r w:rsidR="002008CB" w:rsidRPr="00470DAC">
        <w:rPr>
          <w:rFonts w:ascii="Times New Roman" w:hAnsi="Times New Roman"/>
        </w:rPr>
        <w:t xml:space="preserve">Although the 2005 Trust describes itself as a "discretionary trust" </w:t>
      </w:r>
      <w:r w:rsidR="00802E74" w:rsidRPr="00470DAC">
        <w:rPr>
          <w:rFonts w:ascii="Times New Roman" w:hAnsi="Times New Roman"/>
        </w:rPr>
        <w:t xml:space="preserve">there is no duty to distribute any of the </w:t>
      </w:r>
      <w:r w:rsidR="008725B6" w:rsidRPr="00470DAC">
        <w:rPr>
          <w:rFonts w:ascii="Times New Roman" w:hAnsi="Times New Roman"/>
        </w:rPr>
        <w:t xml:space="preserve">income </w:t>
      </w:r>
      <w:r w:rsidR="00802E74" w:rsidRPr="00470DAC">
        <w:rPr>
          <w:rFonts w:ascii="Times New Roman" w:hAnsi="Times New Roman"/>
        </w:rPr>
        <w:t xml:space="preserve">of the </w:t>
      </w:r>
      <w:r w:rsidR="008725B6" w:rsidRPr="00470DAC">
        <w:rPr>
          <w:rFonts w:ascii="Times New Roman" w:hAnsi="Times New Roman"/>
        </w:rPr>
        <w:t xml:space="preserve">capital </w:t>
      </w:r>
      <w:r w:rsidR="00802E74" w:rsidRPr="00470DAC">
        <w:rPr>
          <w:rFonts w:ascii="Times New Roman" w:hAnsi="Times New Roman"/>
        </w:rPr>
        <w:t xml:space="preserve">until a "Vesting </w:t>
      </w:r>
      <w:r w:rsidR="00141B26" w:rsidRPr="00470DAC">
        <w:rPr>
          <w:rFonts w:ascii="Times New Roman" w:hAnsi="Times New Roman"/>
        </w:rPr>
        <w:t>Day</w:t>
      </w:r>
      <w:r w:rsidR="00802E74" w:rsidRPr="00470DAC">
        <w:rPr>
          <w:rFonts w:ascii="Times New Roman" w:hAnsi="Times New Roman"/>
        </w:rPr>
        <w:t>" which</w:t>
      </w:r>
      <w:r w:rsidR="009F46A0" w:rsidRPr="00470DAC">
        <w:rPr>
          <w:rFonts w:ascii="Times New Roman" w:hAnsi="Times New Roman"/>
        </w:rPr>
        <w:t xml:space="preserve">, </w:t>
      </w:r>
      <w:r w:rsidR="00F66A2B" w:rsidRPr="00470DAC">
        <w:rPr>
          <w:rFonts w:ascii="Times New Roman" w:hAnsi="Times New Roman"/>
        </w:rPr>
        <w:t xml:space="preserve">according to </w:t>
      </w:r>
      <w:r w:rsidR="009F46A0" w:rsidRPr="00470DAC">
        <w:rPr>
          <w:rFonts w:ascii="Times New Roman" w:hAnsi="Times New Roman"/>
        </w:rPr>
        <w:t>the Schedule</w:t>
      </w:r>
      <w:r w:rsidR="005706D5" w:rsidRPr="00470DAC">
        <w:rPr>
          <w:rFonts w:ascii="Times New Roman" w:hAnsi="Times New Roman"/>
        </w:rPr>
        <w:t xml:space="preserve"> to the </w:t>
      </w:r>
      <w:r w:rsidR="00B54EA0" w:rsidRPr="00470DAC">
        <w:rPr>
          <w:rFonts w:ascii="Times New Roman" w:hAnsi="Times New Roman"/>
        </w:rPr>
        <w:t>deed</w:t>
      </w:r>
      <w:r w:rsidR="00F66A2B" w:rsidRPr="00470DAC">
        <w:rPr>
          <w:rFonts w:ascii="Times New Roman" w:hAnsi="Times New Roman"/>
        </w:rPr>
        <w:t>, defaults to</w:t>
      </w:r>
      <w:r w:rsidR="00B54EA0" w:rsidRPr="00470DAC">
        <w:rPr>
          <w:rFonts w:ascii="Times New Roman" w:hAnsi="Times New Roman"/>
        </w:rPr>
        <w:t xml:space="preserve"> a date in</w:t>
      </w:r>
      <w:r w:rsidR="009F46A0" w:rsidRPr="00470DAC">
        <w:rPr>
          <w:rFonts w:ascii="Times New Roman" w:hAnsi="Times New Roman"/>
        </w:rPr>
        <w:t xml:space="preserve"> </w:t>
      </w:r>
      <w:r w:rsidR="003E0803" w:rsidRPr="00470DAC">
        <w:rPr>
          <w:rFonts w:ascii="Times New Roman" w:hAnsi="Times New Roman"/>
        </w:rPr>
        <w:t xml:space="preserve">the year </w:t>
      </w:r>
      <w:r w:rsidR="009F46A0" w:rsidRPr="00470DAC">
        <w:rPr>
          <w:rFonts w:ascii="Times New Roman" w:hAnsi="Times New Roman"/>
        </w:rPr>
        <w:t xml:space="preserve">2085. </w:t>
      </w:r>
      <w:r w:rsidRPr="00470DAC">
        <w:rPr>
          <w:rFonts w:ascii="Times New Roman" w:hAnsi="Times New Roman"/>
        </w:rPr>
        <w:t>By cl 3(1)(a)</w:t>
      </w:r>
      <w:r w:rsidR="007476F1" w:rsidRPr="00470DAC">
        <w:rPr>
          <w:rFonts w:ascii="Times New Roman" w:hAnsi="Times New Roman"/>
        </w:rPr>
        <w:t xml:space="preserve"> of the 2005 Trust Deed</w:t>
      </w:r>
      <w:r w:rsidRPr="00470DAC">
        <w:rPr>
          <w:rFonts w:ascii="Times New Roman" w:hAnsi="Times New Roman"/>
        </w:rPr>
        <w:t xml:space="preserve">, the trustee has a discretion to </w:t>
      </w:r>
      <w:r w:rsidR="00A44549" w:rsidRPr="00470DAC">
        <w:rPr>
          <w:rFonts w:ascii="Times New Roman" w:hAnsi="Times New Roman"/>
        </w:rPr>
        <w:t>"</w:t>
      </w:r>
      <w:r w:rsidRPr="00470DAC">
        <w:rPr>
          <w:rFonts w:ascii="Times New Roman" w:hAnsi="Times New Roman"/>
        </w:rPr>
        <w:t xml:space="preserve">determine </w:t>
      </w:r>
      <w:r w:rsidR="001E0E52" w:rsidRPr="00470DAC">
        <w:rPr>
          <w:rFonts w:ascii="Times New Roman" w:hAnsi="Times New Roman"/>
        </w:rPr>
        <w:t xml:space="preserve">... </w:t>
      </w:r>
      <w:r w:rsidRPr="00470DAC">
        <w:rPr>
          <w:rFonts w:ascii="Times New Roman" w:hAnsi="Times New Roman"/>
        </w:rPr>
        <w:t>to pay apply or set aside [all or any part or parts of the net income of the Trust Fund] to or for any one or more</w:t>
      </w:r>
      <w:r w:rsidR="00D2574E" w:rsidRPr="00470DAC">
        <w:rPr>
          <w:rFonts w:ascii="Times New Roman" w:hAnsi="Times New Roman"/>
        </w:rPr>
        <w:t>" of the discretionary</w:t>
      </w:r>
      <w:r w:rsidR="00440E49" w:rsidRPr="00470DAC">
        <w:rPr>
          <w:rFonts w:ascii="Times New Roman" w:hAnsi="Times New Roman"/>
        </w:rPr>
        <w:t xml:space="preserve"> objects</w:t>
      </w:r>
      <w:r w:rsidR="00D2574E" w:rsidRPr="00470DAC">
        <w:rPr>
          <w:rFonts w:ascii="Times New Roman" w:hAnsi="Times New Roman"/>
        </w:rPr>
        <w:t>.</w:t>
      </w:r>
    </w:p>
    <w:p w14:paraId="613699ED" w14:textId="61292F78"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AE2D40" w:rsidRPr="00470DAC">
        <w:rPr>
          <w:rFonts w:ascii="Times New Roman" w:hAnsi="Times New Roman"/>
        </w:rPr>
        <w:t>The terms used in cl 3(1)(a) are defined in the 2005 Trust Deed</w:t>
      </w:r>
      <w:r w:rsidR="00684882" w:rsidRPr="00470DAC">
        <w:rPr>
          <w:rFonts w:ascii="Times New Roman" w:hAnsi="Times New Roman"/>
        </w:rPr>
        <w:t>,</w:t>
      </w:r>
      <w:r w:rsidR="00AE2D40" w:rsidRPr="00470DAC">
        <w:rPr>
          <w:rFonts w:ascii="Times New Roman" w:hAnsi="Times New Roman"/>
        </w:rPr>
        <w:t xml:space="preserve"> to </w:t>
      </w:r>
      <w:r w:rsidR="00684882" w:rsidRPr="00470DAC">
        <w:rPr>
          <w:rFonts w:ascii="Times New Roman" w:hAnsi="Times New Roman"/>
        </w:rPr>
        <w:t xml:space="preserve">an </w:t>
      </w:r>
      <w:r w:rsidR="00AE2D40" w:rsidRPr="00470DAC">
        <w:rPr>
          <w:rFonts w:ascii="Times New Roman" w:hAnsi="Times New Roman"/>
        </w:rPr>
        <w:t xml:space="preserve">extent. </w:t>
      </w:r>
      <w:r w:rsidRPr="00470DAC">
        <w:rPr>
          <w:rFonts w:ascii="Times New Roman" w:hAnsi="Times New Roman"/>
        </w:rPr>
        <w:t xml:space="preserve">The </w:t>
      </w:r>
      <w:r w:rsidR="00B91FFC" w:rsidRPr="00470DAC">
        <w:rPr>
          <w:rFonts w:ascii="Times New Roman" w:hAnsi="Times New Roman"/>
        </w:rPr>
        <w:t xml:space="preserve">term </w:t>
      </w:r>
      <w:r w:rsidRPr="00470DAC">
        <w:rPr>
          <w:rFonts w:ascii="Times New Roman" w:hAnsi="Times New Roman"/>
        </w:rPr>
        <w:t>"pay" is defined in cl 1(18) to include "transfer convey and assign"</w:t>
      </w:r>
      <w:r w:rsidR="00B91FFC" w:rsidRPr="00470DAC">
        <w:rPr>
          <w:rFonts w:ascii="Times New Roman" w:hAnsi="Times New Roman"/>
        </w:rPr>
        <w:t>.</w:t>
      </w:r>
      <w:r w:rsidR="0047403E" w:rsidRPr="00470DAC">
        <w:rPr>
          <w:rFonts w:ascii="Times New Roman" w:hAnsi="Times New Roman"/>
        </w:rPr>
        <w:t xml:space="preserve"> </w:t>
      </w:r>
      <w:r w:rsidR="00B91FFC" w:rsidRPr="00470DAC">
        <w:rPr>
          <w:rFonts w:ascii="Times New Roman" w:hAnsi="Times New Roman"/>
        </w:rPr>
        <w:t>T</w:t>
      </w:r>
      <w:r w:rsidRPr="00470DAC">
        <w:rPr>
          <w:rFonts w:ascii="Times New Roman" w:hAnsi="Times New Roman"/>
        </w:rPr>
        <w:t xml:space="preserve">he term "set aside" is </w:t>
      </w:r>
      <w:r w:rsidR="00B91FFC" w:rsidRPr="00470DAC">
        <w:rPr>
          <w:rFonts w:ascii="Times New Roman" w:hAnsi="Times New Roman"/>
        </w:rPr>
        <w:t xml:space="preserve">also </w:t>
      </w:r>
      <w:r w:rsidRPr="00470DAC">
        <w:rPr>
          <w:rFonts w:ascii="Times New Roman" w:hAnsi="Times New Roman"/>
        </w:rPr>
        <w:t>defined</w:t>
      </w:r>
      <w:r w:rsidR="00FA6ED0" w:rsidRPr="00470DAC">
        <w:rPr>
          <w:rFonts w:ascii="Times New Roman" w:hAnsi="Times New Roman"/>
        </w:rPr>
        <w:t>,</w:t>
      </w:r>
      <w:r w:rsidRPr="00470DAC">
        <w:rPr>
          <w:rFonts w:ascii="Times New Roman" w:hAnsi="Times New Roman"/>
        </w:rPr>
        <w:t xml:space="preserve"> in cl 1(19)</w:t>
      </w:r>
      <w:r w:rsidR="00FA6ED0" w:rsidRPr="00470DAC">
        <w:rPr>
          <w:rFonts w:ascii="Times New Roman" w:hAnsi="Times New Roman"/>
        </w:rPr>
        <w:t>,</w:t>
      </w:r>
      <w:r w:rsidRPr="00470DAC">
        <w:rPr>
          <w:rFonts w:ascii="Times New Roman" w:hAnsi="Times New Roman"/>
        </w:rPr>
        <w:t xml:space="preserve"> to include, </w:t>
      </w:r>
      <w:r w:rsidR="00FA6ED0" w:rsidRPr="00470DAC">
        <w:rPr>
          <w:rFonts w:ascii="Times New Roman" w:hAnsi="Times New Roman"/>
        </w:rPr>
        <w:t>"</w:t>
      </w:r>
      <w:r w:rsidRPr="00470DAC">
        <w:rPr>
          <w:rFonts w:ascii="Times New Roman" w:hAnsi="Times New Roman"/>
        </w:rPr>
        <w:t>in relation to a beneficiary</w:t>
      </w:r>
      <w:r w:rsidR="00FA6ED0" w:rsidRPr="00470DAC">
        <w:rPr>
          <w:rFonts w:ascii="Times New Roman" w:hAnsi="Times New Roman"/>
        </w:rPr>
        <w:t xml:space="preserve"> ... </w:t>
      </w:r>
      <w:r w:rsidRPr="00470DAC">
        <w:rPr>
          <w:rFonts w:ascii="Times New Roman" w:hAnsi="Times New Roman"/>
        </w:rPr>
        <w:t>placing sums to the credit of such beneficiary in the books of account of the Trust Fund"</w:t>
      </w:r>
      <w:r w:rsidR="003B14B9" w:rsidRPr="00470DAC">
        <w:rPr>
          <w:rFonts w:ascii="Times New Roman" w:hAnsi="Times New Roman"/>
        </w:rPr>
        <w:t>;</w:t>
      </w:r>
      <w:r w:rsidR="00B91FFC" w:rsidRPr="00470DAC">
        <w:rPr>
          <w:rFonts w:ascii="Times New Roman" w:hAnsi="Times New Roman"/>
        </w:rPr>
        <w:t xml:space="preserve"> </w:t>
      </w:r>
      <w:r w:rsidRPr="00470DAC">
        <w:rPr>
          <w:rFonts w:ascii="Times New Roman" w:hAnsi="Times New Roman"/>
        </w:rPr>
        <w:t xml:space="preserve">the </w:t>
      </w:r>
      <w:r w:rsidR="00A61821" w:rsidRPr="00470DAC">
        <w:rPr>
          <w:rFonts w:ascii="Times New Roman" w:hAnsi="Times New Roman"/>
        </w:rPr>
        <w:t>term</w:t>
      </w:r>
      <w:r w:rsidR="00F00F3A" w:rsidRPr="00470DAC">
        <w:rPr>
          <w:rFonts w:ascii="Times New Roman" w:hAnsi="Times New Roman"/>
        </w:rPr>
        <w:t xml:space="preserve"> </w:t>
      </w:r>
      <w:r w:rsidRPr="00470DAC">
        <w:rPr>
          <w:rFonts w:ascii="Times New Roman" w:hAnsi="Times New Roman"/>
        </w:rPr>
        <w:t xml:space="preserve">"apply", however, is not defined. </w:t>
      </w:r>
      <w:r w:rsidR="001C744C" w:rsidRPr="00470DAC">
        <w:rPr>
          <w:rFonts w:ascii="Times New Roman" w:hAnsi="Times New Roman"/>
        </w:rPr>
        <w:t xml:space="preserve">By </w:t>
      </w:r>
      <w:r w:rsidR="007E6B8A" w:rsidRPr="00470DAC">
        <w:rPr>
          <w:rFonts w:ascii="Times New Roman" w:hAnsi="Times New Roman"/>
        </w:rPr>
        <w:t>cl 3(2)(c), the term "net income" is defined</w:t>
      </w:r>
      <w:r w:rsidR="00C57D91" w:rsidRPr="00470DAC">
        <w:rPr>
          <w:rFonts w:ascii="Times New Roman" w:hAnsi="Times New Roman"/>
        </w:rPr>
        <w:t>,</w:t>
      </w:r>
      <w:r w:rsidR="007E6B8A" w:rsidRPr="00470DAC">
        <w:rPr>
          <w:rFonts w:ascii="Times New Roman" w:hAnsi="Times New Roman"/>
        </w:rPr>
        <w:t xml:space="preserve"> by reference to s 95 of the 1936 Act</w:t>
      </w:r>
      <w:r w:rsidR="00C57D91" w:rsidRPr="00470DAC">
        <w:rPr>
          <w:rFonts w:ascii="Times New Roman" w:hAnsi="Times New Roman"/>
        </w:rPr>
        <w:t>,</w:t>
      </w:r>
      <w:r w:rsidR="009E692C" w:rsidRPr="00470DAC">
        <w:rPr>
          <w:rFonts w:ascii="Times New Roman" w:hAnsi="Times New Roman"/>
        </w:rPr>
        <w:t xml:space="preserve"> </w:t>
      </w:r>
      <w:r w:rsidR="00B23748" w:rsidRPr="00470DAC">
        <w:rPr>
          <w:rFonts w:ascii="Times New Roman" w:hAnsi="Times New Roman"/>
        </w:rPr>
        <w:t xml:space="preserve">essentially </w:t>
      </w:r>
      <w:r w:rsidR="009E692C" w:rsidRPr="00470DAC">
        <w:rPr>
          <w:rFonts w:ascii="Times New Roman" w:hAnsi="Times New Roman"/>
        </w:rPr>
        <w:t>as</w:t>
      </w:r>
      <w:r w:rsidR="00B23748" w:rsidRPr="00470DAC">
        <w:rPr>
          <w:rFonts w:ascii="Times New Roman" w:hAnsi="Times New Roman"/>
        </w:rPr>
        <w:t xml:space="preserve"> </w:t>
      </w:r>
      <w:r w:rsidR="00FC253F" w:rsidRPr="00470DAC">
        <w:rPr>
          <w:rFonts w:ascii="Times New Roman" w:hAnsi="Times New Roman"/>
        </w:rPr>
        <w:t>the total assessable income of the trust estate calculated under the 1936 Act as if the trustee were a taxpayer, less all allowable deductions.</w:t>
      </w:r>
      <w:r w:rsidR="009E692C" w:rsidRPr="00470DAC">
        <w:rPr>
          <w:rStyle w:val="FootnoteReference"/>
          <w:rFonts w:ascii="Times New Roman" w:hAnsi="Times New Roman"/>
          <w:sz w:val="24"/>
        </w:rPr>
        <w:footnoteReference w:id="8"/>
      </w:r>
    </w:p>
    <w:p w14:paraId="2E9ADFB3" w14:textId="1F83DFEF" w:rsidR="00800351"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t>Relevantly, cl 3(2)(c) addresses how a determination made pursuant to cl</w:t>
      </w:r>
      <w:r w:rsidR="00B23748" w:rsidRPr="00470DAC">
        <w:rPr>
          <w:rFonts w:ascii="Times New Roman" w:hAnsi="Times New Roman"/>
        </w:rPr>
        <w:t> </w:t>
      </w:r>
      <w:r w:rsidRPr="00470DAC">
        <w:rPr>
          <w:rFonts w:ascii="Times New Roman" w:hAnsi="Times New Roman"/>
        </w:rPr>
        <w:t xml:space="preserve">3(1)(a) </w:t>
      </w:r>
      <w:r w:rsidR="00B23748" w:rsidRPr="00470DAC">
        <w:rPr>
          <w:rFonts w:ascii="Times New Roman" w:hAnsi="Times New Roman"/>
        </w:rPr>
        <w:t>"</w:t>
      </w:r>
      <w:r w:rsidRPr="00470DAC">
        <w:rPr>
          <w:rFonts w:ascii="Times New Roman" w:hAnsi="Times New Roman"/>
        </w:rPr>
        <w:t>may be effectually made and satisfied" by resolution</w:t>
      </w:r>
      <w:r w:rsidR="008B22CD" w:rsidRPr="00470DAC">
        <w:rPr>
          <w:rFonts w:ascii="Times New Roman" w:hAnsi="Times New Roman"/>
        </w:rPr>
        <w:t xml:space="preserve"> by </w:t>
      </w:r>
      <w:r w:rsidR="00520558" w:rsidRPr="00470DAC">
        <w:rPr>
          <w:rFonts w:ascii="Times New Roman" w:hAnsi="Times New Roman"/>
        </w:rPr>
        <w:t xml:space="preserve">the </w:t>
      </w:r>
      <w:r w:rsidR="008B22CD" w:rsidRPr="00470DAC">
        <w:rPr>
          <w:rFonts w:ascii="Times New Roman" w:hAnsi="Times New Roman"/>
        </w:rPr>
        <w:t>trustee</w:t>
      </w:r>
      <w:r w:rsidRPr="00470DAC">
        <w:rPr>
          <w:rFonts w:ascii="Times New Roman" w:hAnsi="Times New Roman"/>
        </w:rPr>
        <w:t xml:space="preserve"> </w:t>
      </w:r>
      <w:r w:rsidR="00E87572" w:rsidRPr="00470DAC">
        <w:rPr>
          <w:rFonts w:ascii="Times New Roman" w:hAnsi="Times New Roman"/>
        </w:rPr>
        <w:t>with</w:t>
      </w:r>
      <w:r w:rsidRPr="00470DAC">
        <w:rPr>
          <w:rFonts w:ascii="Times New Roman" w:hAnsi="Times New Roman"/>
        </w:rPr>
        <w:t xml:space="preserve"> reference to </w:t>
      </w:r>
      <w:r w:rsidR="00E87572" w:rsidRPr="00470DAC">
        <w:rPr>
          <w:rFonts w:ascii="Times New Roman" w:hAnsi="Times New Roman"/>
        </w:rPr>
        <w:t>"</w:t>
      </w:r>
      <w:r w:rsidRPr="00470DAC">
        <w:rPr>
          <w:rFonts w:ascii="Times New Roman" w:hAnsi="Times New Roman"/>
        </w:rPr>
        <w:t>a sum out of or portion of the net income</w:t>
      </w:r>
      <w:r w:rsidR="00E87572" w:rsidRPr="00470DAC">
        <w:rPr>
          <w:rFonts w:ascii="Times New Roman" w:hAnsi="Times New Roman"/>
        </w:rPr>
        <w:t>"</w:t>
      </w:r>
      <w:r w:rsidRPr="00470DAC">
        <w:rPr>
          <w:rFonts w:ascii="Times New Roman" w:hAnsi="Times New Roman"/>
        </w:rPr>
        <w:t>.</w:t>
      </w:r>
      <w:r w:rsidR="00AB7065" w:rsidRPr="00470DAC">
        <w:rPr>
          <w:rFonts w:ascii="Times New Roman" w:hAnsi="Times New Roman"/>
        </w:rPr>
        <w:t xml:space="preserve"> </w:t>
      </w:r>
      <w:r w:rsidR="00BD33F4" w:rsidRPr="00470DAC">
        <w:rPr>
          <w:rFonts w:ascii="Times New Roman" w:hAnsi="Times New Roman"/>
        </w:rPr>
        <w:t>A series of powers are then conferred</w:t>
      </w:r>
      <w:r w:rsidR="008161A2" w:rsidRPr="00470DAC">
        <w:rPr>
          <w:rFonts w:ascii="Times New Roman" w:hAnsi="Times New Roman"/>
        </w:rPr>
        <w:t>,</w:t>
      </w:r>
      <w:r w:rsidR="00BD33F4" w:rsidRPr="00470DAC">
        <w:rPr>
          <w:rFonts w:ascii="Times New Roman" w:hAnsi="Times New Roman"/>
        </w:rPr>
        <w:t xml:space="preserve"> exercisable by individual resolution. The trustee may allocate that sum to a beneficiary; or it may otherwise deal with the sum for the benefit of a beneficiary; or it may place such amount to the credit of a beneficiary in the books of account of the 2005 Trust; or it may draw a cheque made payable to or for the credit or benefit of a beneficiary; or it may pay the sum over to or for the benefit of a beneficiary in such manner and to such person on behalf of the beneficiary as the trustee thinks fit.</w:t>
      </w:r>
    </w:p>
    <w:p w14:paraId="735B133F" w14:textId="2A1E8AEA"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t>Clause</w:t>
      </w:r>
      <w:r w:rsidR="00856C3E" w:rsidRPr="00470DAC">
        <w:rPr>
          <w:rFonts w:ascii="Times New Roman" w:hAnsi="Times New Roman"/>
        </w:rPr>
        <w:t> </w:t>
      </w:r>
      <w:r w:rsidRPr="00470DAC">
        <w:rPr>
          <w:rFonts w:ascii="Times New Roman" w:hAnsi="Times New Roman"/>
        </w:rPr>
        <w:t>3(5) is important</w:t>
      </w:r>
      <w:r w:rsidR="004A0CDD" w:rsidRPr="00470DAC">
        <w:rPr>
          <w:rFonts w:ascii="Times New Roman" w:hAnsi="Times New Roman"/>
        </w:rPr>
        <w:t>,</w:t>
      </w:r>
      <w:r w:rsidRPr="00470DAC">
        <w:rPr>
          <w:rFonts w:ascii="Times New Roman" w:hAnsi="Times New Roman"/>
        </w:rPr>
        <w:t xml:space="preserve"> as it addresses specifically what is to occur if there is a determination to set aside a portion of net income. It stipulates that such net income is to be held in a </w:t>
      </w:r>
      <w:r w:rsidR="00C24BBA" w:rsidRPr="00470DAC">
        <w:rPr>
          <w:rFonts w:ascii="Times New Roman" w:hAnsi="Times New Roman"/>
        </w:rPr>
        <w:t>"</w:t>
      </w:r>
      <w:r w:rsidRPr="00470DAC">
        <w:rPr>
          <w:rFonts w:ascii="Times New Roman" w:hAnsi="Times New Roman"/>
        </w:rPr>
        <w:t xml:space="preserve">separate trust </w:t>
      </w:r>
      <w:r w:rsidR="00C24BBA" w:rsidRPr="00470DAC">
        <w:rPr>
          <w:rFonts w:ascii="Times New Roman" w:hAnsi="Times New Roman"/>
        </w:rPr>
        <w:t xml:space="preserve">... </w:t>
      </w:r>
      <w:r w:rsidRPr="00470DAC">
        <w:rPr>
          <w:rFonts w:ascii="Times New Roman" w:hAnsi="Times New Roman"/>
        </w:rPr>
        <w:t>pending payment" and invested in the meantime in the manner set out in cl 6(5).</w:t>
      </w:r>
      <w:r w:rsidR="00860864" w:rsidRPr="00470DAC">
        <w:rPr>
          <w:rFonts w:ascii="Times New Roman" w:hAnsi="Times New Roman"/>
        </w:rPr>
        <w:t xml:space="preserve"> </w:t>
      </w:r>
      <w:r w:rsidRPr="00470DAC">
        <w:rPr>
          <w:rFonts w:ascii="Times New Roman" w:hAnsi="Times New Roman"/>
        </w:rPr>
        <w:t>Clause</w:t>
      </w:r>
      <w:r w:rsidR="00856C3E" w:rsidRPr="00470DAC">
        <w:rPr>
          <w:rFonts w:ascii="Times New Roman" w:hAnsi="Times New Roman"/>
        </w:rPr>
        <w:t> </w:t>
      </w:r>
      <w:r w:rsidRPr="00470DAC">
        <w:rPr>
          <w:rFonts w:ascii="Times New Roman" w:hAnsi="Times New Roman"/>
        </w:rPr>
        <w:t>3(5)</w:t>
      </w:r>
      <w:r w:rsidR="002B5056" w:rsidRPr="00470DAC">
        <w:rPr>
          <w:rFonts w:ascii="Times New Roman" w:hAnsi="Times New Roman"/>
        </w:rPr>
        <w:t xml:space="preserve"> relevantly</w:t>
      </w:r>
      <w:r w:rsidRPr="00470DAC">
        <w:rPr>
          <w:rFonts w:ascii="Times New Roman" w:hAnsi="Times New Roman"/>
        </w:rPr>
        <w:t xml:space="preserve"> provides:</w:t>
      </w:r>
    </w:p>
    <w:p w14:paraId="3D572BCD" w14:textId="77777777" w:rsidR="00470DAC" w:rsidRDefault="001541ED" w:rsidP="00470DAC">
      <w:pPr>
        <w:pStyle w:val="LeftrightafterHC"/>
        <w:spacing w:before="0" w:after="260" w:line="280" w:lineRule="exact"/>
        <w:ind w:right="0"/>
        <w:jc w:val="both"/>
        <w:rPr>
          <w:rFonts w:ascii="Times New Roman" w:hAnsi="Times New Roman"/>
        </w:rPr>
      </w:pPr>
      <w:r w:rsidRPr="00470DAC">
        <w:rPr>
          <w:rFonts w:ascii="Times New Roman" w:hAnsi="Times New Roman"/>
        </w:rPr>
        <w:t xml:space="preserve">"Any amount set aside for any beneficiary and any amount held by the </w:t>
      </w:r>
      <w:r w:rsidR="004D1FAA" w:rsidRPr="00470DAC">
        <w:rPr>
          <w:rFonts w:ascii="Times New Roman" w:hAnsi="Times New Roman"/>
        </w:rPr>
        <w:t>[t]</w:t>
      </w:r>
      <w:r w:rsidRPr="00470DAC">
        <w:rPr>
          <w:rFonts w:ascii="Times New Roman" w:hAnsi="Times New Roman"/>
        </w:rPr>
        <w:t>rustee in trust for any person</w:t>
      </w:r>
      <w:r w:rsidR="002B5056" w:rsidRPr="00470DAC">
        <w:rPr>
          <w:rFonts w:ascii="Times New Roman" w:hAnsi="Times New Roman"/>
        </w:rPr>
        <w:t xml:space="preserve"> ...</w:t>
      </w:r>
      <w:r w:rsidRPr="00470DAC">
        <w:rPr>
          <w:rFonts w:ascii="Times New Roman" w:hAnsi="Times New Roman"/>
        </w:rPr>
        <w:t xml:space="preserve"> shall cease to form part of the Trust Fund and upon such setting aside or becoming subject to such trust (as the case may be) shall thenceforth be held by the </w:t>
      </w:r>
      <w:r w:rsidR="004D1FAA" w:rsidRPr="00470DAC">
        <w:rPr>
          <w:rFonts w:ascii="Times New Roman" w:hAnsi="Times New Roman"/>
        </w:rPr>
        <w:t>[t]</w:t>
      </w:r>
      <w:r w:rsidRPr="00470DAC">
        <w:rPr>
          <w:rFonts w:ascii="Times New Roman" w:hAnsi="Times New Roman"/>
        </w:rPr>
        <w:t xml:space="preserve">rustee on a separate trust for such person absolutely with power to the </w:t>
      </w:r>
      <w:r w:rsidR="004D1FAA" w:rsidRPr="00470DAC">
        <w:rPr>
          <w:rFonts w:ascii="Times New Roman" w:hAnsi="Times New Roman"/>
        </w:rPr>
        <w:t>[t]</w:t>
      </w:r>
      <w:r w:rsidRPr="00470DAC">
        <w:rPr>
          <w:rFonts w:ascii="Times New Roman" w:hAnsi="Times New Roman"/>
        </w:rPr>
        <w:t>rustee pending payment over thereof to such person to invest or apply or deal with such Fund or any resulting income therefrom or any part thereof in the manner provided for in Clause 6(5) hereof."</w:t>
      </w:r>
    </w:p>
    <w:p w14:paraId="00A76E46" w14:textId="124A0965"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t>Clause</w:t>
      </w:r>
      <w:r w:rsidR="00856C3E" w:rsidRPr="00470DAC">
        <w:rPr>
          <w:rFonts w:ascii="Times New Roman" w:hAnsi="Times New Roman"/>
        </w:rPr>
        <w:t> </w:t>
      </w:r>
      <w:r w:rsidRPr="00470DAC">
        <w:rPr>
          <w:rFonts w:ascii="Times New Roman" w:hAnsi="Times New Roman"/>
        </w:rPr>
        <w:t xml:space="preserve">6(5) applies </w:t>
      </w:r>
      <w:r w:rsidR="00C21DFC" w:rsidRPr="00470DAC">
        <w:rPr>
          <w:rFonts w:ascii="Times New Roman" w:hAnsi="Times New Roman"/>
        </w:rPr>
        <w:t>"</w:t>
      </w:r>
      <w:r w:rsidRPr="00470DAC">
        <w:rPr>
          <w:rFonts w:ascii="Times New Roman" w:hAnsi="Times New Roman"/>
        </w:rPr>
        <w:t xml:space="preserve">where the </w:t>
      </w:r>
      <w:r w:rsidR="00C21DFC" w:rsidRPr="00470DAC">
        <w:rPr>
          <w:rFonts w:ascii="Times New Roman" w:hAnsi="Times New Roman"/>
        </w:rPr>
        <w:t>[</w:t>
      </w:r>
      <w:r w:rsidR="00CB2389" w:rsidRPr="00470DAC">
        <w:rPr>
          <w:rFonts w:ascii="Times New Roman" w:hAnsi="Times New Roman"/>
        </w:rPr>
        <w:t>t</w:t>
      </w:r>
      <w:r w:rsidR="00C21DFC" w:rsidRPr="00470DAC">
        <w:rPr>
          <w:rFonts w:ascii="Times New Roman" w:hAnsi="Times New Roman"/>
        </w:rPr>
        <w:t>]</w:t>
      </w:r>
      <w:r w:rsidRPr="00470DAC">
        <w:rPr>
          <w:rFonts w:ascii="Times New Roman" w:hAnsi="Times New Roman"/>
        </w:rPr>
        <w:t>rustee holds any amount upon separate trust for any person" pursuant to cl 3(5).</w:t>
      </w:r>
      <w:r w:rsidR="00A04497" w:rsidRPr="00470DAC">
        <w:rPr>
          <w:rFonts w:ascii="Times New Roman" w:hAnsi="Times New Roman"/>
        </w:rPr>
        <w:t xml:space="preserve"> </w:t>
      </w:r>
      <w:r w:rsidR="000A7570" w:rsidRPr="00470DAC">
        <w:rPr>
          <w:rFonts w:ascii="Times New Roman" w:hAnsi="Times New Roman"/>
        </w:rPr>
        <w:t xml:space="preserve">It </w:t>
      </w:r>
      <w:r w:rsidRPr="00470DAC">
        <w:rPr>
          <w:rFonts w:ascii="Times New Roman" w:hAnsi="Times New Roman"/>
        </w:rPr>
        <w:t>confer</w:t>
      </w:r>
      <w:r w:rsidR="000A7570" w:rsidRPr="00470DAC">
        <w:rPr>
          <w:rFonts w:ascii="Times New Roman" w:hAnsi="Times New Roman"/>
        </w:rPr>
        <w:t>s</w:t>
      </w:r>
      <w:r w:rsidRPr="00470DAC">
        <w:rPr>
          <w:rFonts w:ascii="Times New Roman" w:hAnsi="Times New Roman"/>
        </w:rPr>
        <w:t xml:space="preserve"> on the </w:t>
      </w:r>
      <w:r w:rsidR="00856C3E" w:rsidRPr="00470DAC">
        <w:rPr>
          <w:rFonts w:ascii="Times New Roman" w:hAnsi="Times New Roman"/>
        </w:rPr>
        <w:t>t</w:t>
      </w:r>
      <w:r w:rsidRPr="00470DAC">
        <w:rPr>
          <w:rFonts w:ascii="Times New Roman" w:hAnsi="Times New Roman"/>
        </w:rPr>
        <w:t xml:space="preserve">rustee a power to invest on behalf of the beneficiary the amount set aside in any of the investments </w:t>
      </w:r>
      <w:r w:rsidR="000847C4" w:rsidRPr="00470DAC">
        <w:rPr>
          <w:rFonts w:ascii="Times New Roman" w:hAnsi="Times New Roman"/>
        </w:rPr>
        <w:t>"</w:t>
      </w:r>
      <w:r w:rsidRPr="00470DAC">
        <w:rPr>
          <w:rFonts w:ascii="Times New Roman" w:hAnsi="Times New Roman"/>
        </w:rPr>
        <w:t>authorised</w:t>
      </w:r>
      <w:r w:rsidR="000847C4" w:rsidRPr="00470DAC">
        <w:rPr>
          <w:rFonts w:ascii="Times New Roman" w:hAnsi="Times New Roman"/>
        </w:rPr>
        <w:t>"</w:t>
      </w:r>
      <w:r w:rsidRPr="00470DAC">
        <w:rPr>
          <w:rFonts w:ascii="Times New Roman" w:hAnsi="Times New Roman"/>
        </w:rPr>
        <w:t xml:space="preserve"> </w:t>
      </w:r>
      <w:r w:rsidR="00FA68D1" w:rsidRPr="00470DAC">
        <w:rPr>
          <w:rFonts w:ascii="Times New Roman" w:hAnsi="Times New Roman"/>
        </w:rPr>
        <w:t>(by cl 7 of the 2005 Trust Deed) "in such manner as the [t]rustee in its absolute discretion thinks fit"</w:t>
      </w:r>
      <w:r w:rsidRPr="00470DAC">
        <w:rPr>
          <w:rFonts w:ascii="Times New Roman" w:hAnsi="Times New Roman"/>
        </w:rPr>
        <w:t>.</w:t>
      </w:r>
      <w:r w:rsidR="003B14B9" w:rsidRPr="00470DAC">
        <w:rPr>
          <w:rStyle w:val="FootnoteReference"/>
          <w:rFonts w:ascii="Times New Roman" w:hAnsi="Times New Roman"/>
          <w:sz w:val="24"/>
        </w:rPr>
        <w:footnoteReference w:id="9"/>
      </w:r>
      <w:r w:rsidRPr="00470DAC">
        <w:rPr>
          <w:rFonts w:ascii="Times New Roman" w:hAnsi="Times New Roman"/>
        </w:rPr>
        <w:t xml:space="preserve"> </w:t>
      </w:r>
    </w:p>
    <w:p w14:paraId="73B3C34F" w14:textId="0C45A1DA" w:rsidR="00E346E7" w:rsidRPr="00470DAC" w:rsidRDefault="00426312" w:rsidP="00470DAC">
      <w:pPr>
        <w:pStyle w:val="HeadingL2"/>
        <w:spacing w:after="260" w:line="280" w:lineRule="exact"/>
        <w:ind w:right="0"/>
        <w:jc w:val="both"/>
        <w:rPr>
          <w:rFonts w:ascii="Times New Roman" w:hAnsi="Times New Roman"/>
        </w:rPr>
      </w:pPr>
      <w:r w:rsidRPr="00470DAC">
        <w:rPr>
          <w:rFonts w:ascii="Times New Roman" w:hAnsi="Times New Roman"/>
        </w:rPr>
        <w:t>A</w:t>
      </w:r>
      <w:r w:rsidR="00E346E7" w:rsidRPr="00470DAC">
        <w:rPr>
          <w:rFonts w:ascii="Times New Roman" w:hAnsi="Times New Roman"/>
        </w:rPr>
        <w:t>ssets of the 2005 Trust</w:t>
      </w:r>
    </w:p>
    <w:p w14:paraId="5258B64B" w14:textId="2650BE3F" w:rsidR="00E346E7" w:rsidRPr="00470DAC" w:rsidRDefault="00E346E7"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The </w:t>
      </w:r>
      <w:r w:rsidR="007F2BC4" w:rsidRPr="00470DAC">
        <w:rPr>
          <w:rFonts w:ascii="Times New Roman" w:hAnsi="Times New Roman"/>
        </w:rPr>
        <w:t xml:space="preserve">assets of the </w:t>
      </w:r>
      <w:r w:rsidRPr="00470DAC">
        <w:rPr>
          <w:rFonts w:ascii="Times New Roman" w:hAnsi="Times New Roman"/>
        </w:rPr>
        <w:t>2005 Trust</w:t>
      </w:r>
      <w:r w:rsidR="00BD500A" w:rsidRPr="00470DAC">
        <w:rPr>
          <w:rFonts w:ascii="Times New Roman" w:hAnsi="Times New Roman"/>
        </w:rPr>
        <w:t xml:space="preserve"> comprised </w:t>
      </w:r>
      <w:r w:rsidRPr="00470DAC">
        <w:rPr>
          <w:rFonts w:ascii="Times New Roman" w:hAnsi="Times New Roman"/>
        </w:rPr>
        <w:t xml:space="preserve">interests in other </w:t>
      </w:r>
      <w:r w:rsidR="00A46369" w:rsidRPr="00470DAC">
        <w:rPr>
          <w:rFonts w:ascii="Times New Roman" w:hAnsi="Times New Roman"/>
        </w:rPr>
        <w:t xml:space="preserve">entities in the </w:t>
      </w:r>
      <w:r w:rsidRPr="00470DAC">
        <w:rPr>
          <w:rFonts w:ascii="Times New Roman" w:hAnsi="Times New Roman"/>
        </w:rPr>
        <w:t>Bendel group which, amongst other things, invested in commercial property syndicates.</w:t>
      </w:r>
      <w:r w:rsidR="00A46369" w:rsidRPr="00470DAC">
        <w:rPr>
          <w:rFonts w:ascii="Times New Roman" w:hAnsi="Times New Roman"/>
        </w:rPr>
        <w:t xml:space="preserve"> </w:t>
      </w:r>
      <w:r w:rsidR="00F0342D" w:rsidRPr="00470DAC">
        <w:rPr>
          <w:rFonts w:ascii="Times New Roman" w:hAnsi="Times New Roman"/>
        </w:rPr>
        <w:t xml:space="preserve">The assets </w:t>
      </w:r>
      <w:r w:rsidRPr="00470DAC">
        <w:rPr>
          <w:rFonts w:ascii="Times New Roman" w:hAnsi="Times New Roman"/>
        </w:rPr>
        <w:t xml:space="preserve">comprised the ownership of </w:t>
      </w:r>
      <w:r w:rsidR="00C30D0B" w:rsidRPr="00470DAC">
        <w:rPr>
          <w:rFonts w:ascii="Times New Roman" w:hAnsi="Times New Roman"/>
        </w:rPr>
        <w:t xml:space="preserve">assets including </w:t>
      </w:r>
      <w:r w:rsidRPr="00470DAC">
        <w:rPr>
          <w:rFonts w:ascii="Times New Roman" w:hAnsi="Times New Roman"/>
        </w:rPr>
        <w:t>shares in certain</w:t>
      </w:r>
      <w:r w:rsidR="000D29FE" w:rsidRPr="00470DAC">
        <w:rPr>
          <w:rFonts w:ascii="Times New Roman" w:hAnsi="Times New Roman"/>
        </w:rPr>
        <w:t xml:space="preserve"> companies in the</w:t>
      </w:r>
      <w:r w:rsidRPr="00470DAC">
        <w:rPr>
          <w:rFonts w:ascii="Times New Roman" w:hAnsi="Times New Roman"/>
        </w:rPr>
        <w:t xml:space="preserve"> Bendel group, as well as Gleewin as trustee </w:t>
      </w:r>
      <w:r w:rsidR="00DE5481" w:rsidRPr="00470DAC">
        <w:rPr>
          <w:rFonts w:ascii="Times New Roman" w:hAnsi="Times New Roman"/>
        </w:rPr>
        <w:t xml:space="preserve">of the 2005 Trust itself </w:t>
      </w:r>
      <w:r w:rsidRPr="00470DAC">
        <w:rPr>
          <w:rFonts w:ascii="Times New Roman" w:hAnsi="Times New Roman"/>
        </w:rPr>
        <w:t xml:space="preserve">being a beneficiary of </w:t>
      </w:r>
      <w:r w:rsidR="008C5500" w:rsidRPr="00470DAC">
        <w:rPr>
          <w:rFonts w:ascii="Times New Roman" w:hAnsi="Times New Roman"/>
        </w:rPr>
        <w:t xml:space="preserve">certain </w:t>
      </w:r>
      <w:r w:rsidRPr="00470DAC">
        <w:rPr>
          <w:rFonts w:ascii="Times New Roman" w:hAnsi="Times New Roman"/>
        </w:rPr>
        <w:t xml:space="preserve">trusts. The 2005 Trust received income </w:t>
      </w:r>
      <w:r w:rsidRPr="00470DAC">
        <w:rPr>
          <w:rFonts w:ascii="Times New Roman" w:hAnsi="Times New Roman"/>
        </w:rPr>
        <w:lastRenderedPageBreak/>
        <w:t xml:space="preserve">from these </w:t>
      </w:r>
      <w:r w:rsidR="00EC7565" w:rsidRPr="00470DAC">
        <w:rPr>
          <w:rFonts w:ascii="Times New Roman" w:hAnsi="Times New Roman"/>
        </w:rPr>
        <w:t>assets</w:t>
      </w:r>
      <w:r w:rsidRPr="00470DAC">
        <w:rPr>
          <w:rFonts w:ascii="Times New Roman" w:hAnsi="Times New Roman"/>
        </w:rPr>
        <w:t xml:space="preserve">. </w:t>
      </w:r>
      <w:r w:rsidR="001A249F" w:rsidRPr="00470DAC">
        <w:rPr>
          <w:rFonts w:ascii="Times New Roman" w:hAnsi="Times New Roman"/>
        </w:rPr>
        <w:t>It also lent money directly to Mr Bendel and to Gleewin Investments</w:t>
      </w:r>
      <w:r w:rsidR="001C79C1" w:rsidRPr="00470DAC">
        <w:rPr>
          <w:rFonts w:ascii="Times New Roman" w:hAnsi="Times New Roman"/>
        </w:rPr>
        <w:t>,</w:t>
      </w:r>
      <w:r w:rsidR="001A249F" w:rsidRPr="00470DAC">
        <w:rPr>
          <w:rFonts w:ascii="Times New Roman" w:hAnsi="Times New Roman"/>
        </w:rPr>
        <w:t xml:space="preserve"> </w:t>
      </w:r>
      <w:r w:rsidR="00C30435" w:rsidRPr="00470DAC">
        <w:rPr>
          <w:rFonts w:ascii="Times New Roman" w:hAnsi="Times New Roman"/>
        </w:rPr>
        <w:t xml:space="preserve">and </w:t>
      </w:r>
      <w:r w:rsidR="00A71A59" w:rsidRPr="00470DAC">
        <w:rPr>
          <w:rFonts w:ascii="Times New Roman" w:hAnsi="Times New Roman"/>
        </w:rPr>
        <w:t xml:space="preserve">indirectly by payment of </w:t>
      </w:r>
      <w:r w:rsidR="00C30435" w:rsidRPr="00470DAC">
        <w:rPr>
          <w:rFonts w:ascii="Times New Roman" w:hAnsi="Times New Roman"/>
        </w:rPr>
        <w:t>Gleewin Investments' expenses.</w:t>
      </w:r>
    </w:p>
    <w:p w14:paraId="30563A2E" w14:textId="58E18F76" w:rsidR="00E346E7" w:rsidRPr="00470DAC" w:rsidRDefault="00E346E7"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During the </w:t>
      </w:r>
      <w:r w:rsidR="004F16D7" w:rsidRPr="00470DAC">
        <w:rPr>
          <w:rFonts w:ascii="Times New Roman" w:hAnsi="Times New Roman"/>
        </w:rPr>
        <w:t xml:space="preserve">years of income </w:t>
      </w:r>
      <w:r w:rsidR="003B5865" w:rsidRPr="00470DAC">
        <w:rPr>
          <w:rFonts w:ascii="Times New Roman" w:hAnsi="Times New Roman"/>
        </w:rPr>
        <w:t xml:space="preserve">ended </w:t>
      </w:r>
      <w:r w:rsidR="004F16D7" w:rsidRPr="00470DAC">
        <w:rPr>
          <w:rFonts w:ascii="Times New Roman" w:hAnsi="Times New Roman"/>
        </w:rPr>
        <w:t xml:space="preserve">30 June </w:t>
      </w:r>
      <w:r w:rsidRPr="00470DAC">
        <w:rPr>
          <w:rFonts w:ascii="Times New Roman" w:hAnsi="Times New Roman"/>
        </w:rPr>
        <w:t xml:space="preserve">2013 to </w:t>
      </w:r>
      <w:r w:rsidR="004F16D7" w:rsidRPr="00470DAC">
        <w:rPr>
          <w:rFonts w:ascii="Times New Roman" w:hAnsi="Times New Roman"/>
        </w:rPr>
        <w:t xml:space="preserve">30 June </w:t>
      </w:r>
      <w:r w:rsidRPr="00470DAC">
        <w:rPr>
          <w:rFonts w:ascii="Times New Roman" w:hAnsi="Times New Roman"/>
        </w:rPr>
        <w:t>2016, Gleewin</w:t>
      </w:r>
      <w:r w:rsidR="004F16D7" w:rsidRPr="00470DAC">
        <w:rPr>
          <w:rFonts w:ascii="Times New Roman" w:hAnsi="Times New Roman"/>
        </w:rPr>
        <w:t xml:space="preserve"> as trustee</w:t>
      </w:r>
      <w:r w:rsidRPr="00470DAC">
        <w:rPr>
          <w:rFonts w:ascii="Times New Roman" w:hAnsi="Times New Roman"/>
        </w:rPr>
        <w:t xml:space="preserve"> derived interest of $6,396, trust </w:t>
      </w:r>
      <w:r w:rsidR="00281617" w:rsidRPr="00470DAC">
        <w:rPr>
          <w:rFonts w:ascii="Times New Roman" w:hAnsi="Times New Roman"/>
        </w:rPr>
        <w:t xml:space="preserve">distributions </w:t>
      </w:r>
      <w:r w:rsidRPr="00470DAC">
        <w:rPr>
          <w:rFonts w:ascii="Times New Roman" w:hAnsi="Times New Roman"/>
        </w:rPr>
        <w:t>of $2,192,177</w:t>
      </w:r>
      <w:r w:rsidR="00EE7488" w:rsidRPr="00470DAC">
        <w:rPr>
          <w:rFonts w:ascii="Times New Roman" w:hAnsi="Times New Roman"/>
        </w:rPr>
        <w:t>,</w:t>
      </w:r>
      <w:r w:rsidRPr="00470DAC">
        <w:rPr>
          <w:rFonts w:ascii="Times New Roman" w:hAnsi="Times New Roman"/>
        </w:rPr>
        <w:t xml:space="preserve"> and fully franked dividends of $814,932.</w:t>
      </w:r>
      <w:r w:rsidR="004F16D7" w:rsidRPr="00470DAC">
        <w:rPr>
          <w:rFonts w:ascii="Times New Roman" w:hAnsi="Times New Roman"/>
        </w:rPr>
        <w:t xml:space="preserve"> </w:t>
      </w:r>
      <w:r w:rsidR="00032C3C" w:rsidRPr="00470DAC">
        <w:rPr>
          <w:rFonts w:ascii="Times New Roman" w:hAnsi="Times New Roman"/>
        </w:rPr>
        <w:t xml:space="preserve">However, as </w:t>
      </w:r>
      <w:r w:rsidR="00BD2710" w:rsidRPr="00470DAC">
        <w:rPr>
          <w:rFonts w:ascii="Times New Roman" w:hAnsi="Times New Roman"/>
        </w:rPr>
        <w:t xml:space="preserve">some trust </w:t>
      </w:r>
      <w:r w:rsidR="00281617" w:rsidRPr="00470DAC">
        <w:rPr>
          <w:rFonts w:ascii="Times New Roman" w:hAnsi="Times New Roman"/>
        </w:rPr>
        <w:t xml:space="preserve">distributions </w:t>
      </w:r>
      <w:r w:rsidR="00BD2710" w:rsidRPr="00470DAC">
        <w:rPr>
          <w:rFonts w:ascii="Times New Roman" w:hAnsi="Times New Roman"/>
        </w:rPr>
        <w:t xml:space="preserve">were </w:t>
      </w:r>
      <w:r w:rsidR="005360F4" w:rsidRPr="00470DAC">
        <w:rPr>
          <w:rFonts w:ascii="Times New Roman" w:hAnsi="Times New Roman"/>
        </w:rPr>
        <w:t>unpaid</w:t>
      </w:r>
      <w:r w:rsidR="00BD2710" w:rsidRPr="00470DAC">
        <w:rPr>
          <w:rFonts w:ascii="Times New Roman" w:hAnsi="Times New Roman"/>
        </w:rPr>
        <w:t xml:space="preserve">, and </w:t>
      </w:r>
      <w:r w:rsidR="00D75F76" w:rsidRPr="00470DAC">
        <w:rPr>
          <w:rFonts w:ascii="Times New Roman" w:hAnsi="Times New Roman"/>
        </w:rPr>
        <w:t xml:space="preserve">some dividends </w:t>
      </w:r>
      <w:r w:rsidR="001E3DE8" w:rsidRPr="00470DAC">
        <w:rPr>
          <w:rFonts w:ascii="Times New Roman" w:hAnsi="Times New Roman"/>
        </w:rPr>
        <w:t xml:space="preserve">were not paid and </w:t>
      </w:r>
      <w:r w:rsidR="00F5309E" w:rsidRPr="00470DAC">
        <w:rPr>
          <w:rFonts w:ascii="Times New Roman" w:hAnsi="Times New Roman"/>
        </w:rPr>
        <w:t xml:space="preserve">recorded as still </w:t>
      </w:r>
      <w:r w:rsidR="001E3DE8" w:rsidRPr="00470DAC">
        <w:rPr>
          <w:rFonts w:ascii="Times New Roman" w:hAnsi="Times New Roman"/>
        </w:rPr>
        <w:t>owing</w:t>
      </w:r>
      <w:r w:rsidR="00F5309E" w:rsidRPr="00470DAC">
        <w:rPr>
          <w:rFonts w:ascii="Times New Roman" w:hAnsi="Times New Roman"/>
        </w:rPr>
        <w:t>, or were lent back,</w:t>
      </w:r>
      <w:r w:rsidR="001E3DE8" w:rsidRPr="00470DAC">
        <w:rPr>
          <w:rFonts w:ascii="Times New Roman" w:hAnsi="Times New Roman"/>
        </w:rPr>
        <w:t xml:space="preserve"> </w:t>
      </w:r>
      <w:r w:rsidR="00463ECC" w:rsidRPr="00470DAC">
        <w:rPr>
          <w:rFonts w:ascii="Times New Roman" w:hAnsi="Times New Roman"/>
        </w:rPr>
        <w:t xml:space="preserve">Gleewin as trustee in fact </w:t>
      </w:r>
      <w:r w:rsidRPr="00470DAC">
        <w:rPr>
          <w:rFonts w:ascii="Times New Roman" w:hAnsi="Times New Roman"/>
        </w:rPr>
        <w:t>only received trust distributions of $1,63</w:t>
      </w:r>
      <w:r w:rsidR="00426312" w:rsidRPr="00470DAC">
        <w:rPr>
          <w:rFonts w:ascii="Times New Roman" w:hAnsi="Times New Roman"/>
        </w:rPr>
        <w:t>1</w:t>
      </w:r>
      <w:r w:rsidRPr="00470DAC">
        <w:rPr>
          <w:rFonts w:ascii="Times New Roman" w:hAnsi="Times New Roman"/>
        </w:rPr>
        <w:t>,132</w:t>
      </w:r>
      <w:r w:rsidR="00BD2710" w:rsidRPr="00470DAC">
        <w:rPr>
          <w:rFonts w:ascii="Times New Roman" w:hAnsi="Times New Roman"/>
        </w:rPr>
        <w:t xml:space="preserve"> and dividends of $616,864</w:t>
      </w:r>
      <w:r w:rsidR="00463ECC" w:rsidRPr="00470DAC">
        <w:rPr>
          <w:rFonts w:ascii="Times New Roman" w:hAnsi="Times New Roman"/>
        </w:rPr>
        <w:t>.</w:t>
      </w:r>
      <w:r w:rsidRPr="00470DAC">
        <w:rPr>
          <w:rFonts w:ascii="Times New Roman" w:hAnsi="Times New Roman"/>
        </w:rPr>
        <w:t xml:space="preserve"> During these years</w:t>
      </w:r>
      <w:r w:rsidR="004549D6" w:rsidRPr="00470DAC">
        <w:rPr>
          <w:rFonts w:ascii="Times New Roman" w:hAnsi="Times New Roman"/>
        </w:rPr>
        <w:t>,</w:t>
      </w:r>
      <w:r w:rsidRPr="00470DAC">
        <w:rPr>
          <w:rFonts w:ascii="Times New Roman" w:hAnsi="Times New Roman"/>
        </w:rPr>
        <w:t xml:space="preserve"> Gleewin as trustee did not use this income</w:t>
      </w:r>
      <w:r w:rsidR="004549D6" w:rsidRPr="00470DAC">
        <w:rPr>
          <w:rFonts w:ascii="Times New Roman" w:hAnsi="Times New Roman"/>
        </w:rPr>
        <w:t xml:space="preserve"> received</w:t>
      </w:r>
      <w:r w:rsidRPr="00470DAC">
        <w:rPr>
          <w:rFonts w:ascii="Times New Roman" w:hAnsi="Times New Roman"/>
        </w:rPr>
        <w:t xml:space="preserve"> to make any new or additional material investments.</w:t>
      </w:r>
      <w:r w:rsidR="004549D6" w:rsidRPr="00470DAC">
        <w:rPr>
          <w:rFonts w:ascii="Times New Roman" w:hAnsi="Times New Roman"/>
        </w:rPr>
        <w:t xml:space="preserve"> </w:t>
      </w:r>
      <w:r w:rsidRPr="00470DAC">
        <w:rPr>
          <w:rFonts w:ascii="Times New Roman" w:hAnsi="Times New Roman"/>
        </w:rPr>
        <w:t xml:space="preserve">Instead, in each year it set aside all of its income </w:t>
      </w:r>
      <w:r w:rsidR="00281617" w:rsidRPr="00470DAC">
        <w:rPr>
          <w:rFonts w:ascii="Times New Roman" w:hAnsi="Times New Roman"/>
        </w:rPr>
        <w:t xml:space="preserve">in favour of </w:t>
      </w:r>
      <w:r w:rsidRPr="00470DAC">
        <w:rPr>
          <w:rFonts w:ascii="Times New Roman" w:hAnsi="Times New Roman"/>
        </w:rPr>
        <w:t>Gleewin Investments and Mr Bendel</w:t>
      </w:r>
      <w:r w:rsidR="006A0AB7" w:rsidRPr="00470DAC">
        <w:rPr>
          <w:rFonts w:ascii="Times New Roman" w:hAnsi="Times New Roman"/>
        </w:rPr>
        <w:t>,</w:t>
      </w:r>
      <w:r w:rsidRPr="00470DAC">
        <w:rPr>
          <w:rFonts w:ascii="Times New Roman" w:hAnsi="Times New Roman"/>
        </w:rPr>
        <w:t xml:space="preserve"> less </w:t>
      </w:r>
      <w:r w:rsidR="007735CC" w:rsidRPr="00470DAC">
        <w:rPr>
          <w:rFonts w:ascii="Times New Roman" w:hAnsi="Times New Roman"/>
        </w:rPr>
        <w:t xml:space="preserve">deductible </w:t>
      </w:r>
      <w:r w:rsidRPr="00470DAC">
        <w:rPr>
          <w:rFonts w:ascii="Times New Roman" w:hAnsi="Times New Roman"/>
        </w:rPr>
        <w:t>expenses totalling $451,815.</w:t>
      </w:r>
      <w:r w:rsidR="000706AB" w:rsidRPr="00470DAC">
        <w:rPr>
          <w:rFonts w:ascii="Times New Roman" w:hAnsi="Times New Roman"/>
        </w:rPr>
        <w:t xml:space="preserve"> </w:t>
      </w:r>
      <w:r w:rsidRPr="00470DAC">
        <w:rPr>
          <w:rFonts w:ascii="Times New Roman" w:hAnsi="Times New Roman"/>
        </w:rPr>
        <w:t xml:space="preserve">The accounts for the </w:t>
      </w:r>
      <w:r w:rsidR="00281617" w:rsidRPr="00470DAC">
        <w:rPr>
          <w:rFonts w:ascii="Times New Roman" w:hAnsi="Times New Roman"/>
        </w:rPr>
        <w:t>year of income end</w:t>
      </w:r>
      <w:r w:rsidR="003B5865" w:rsidRPr="00470DAC">
        <w:rPr>
          <w:rFonts w:ascii="Times New Roman" w:hAnsi="Times New Roman"/>
        </w:rPr>
        <w:t>ed</w:t>
      </w:r>
      <w:r w:rsidR="00281617" w:rsidRPr="00470DAC">
        <w:rPr>
          <w:rFonts w:ascii="Times New Roman" w:hAnsi="Times New Roman"/>
        </w:rPr>
        <w:t xml:space="preserve"> 30 June </w:t>
      </w:r>
      <w:r w:rsidRPr="00470DAC">
        <w:rPr>
          <w:rFonts w:ascii="Times New Roman" w:hAnsi="Times New Roman"/>
        </w:rPr>
        <w:t>2017 record that the 2005 Trust received trust distributions of $731,561</w:t>
      </w:r>
      <w:r w:rsidR="003873DF" w:rsidRPr="00470DAC">
        <w:rPr>
          <w:rFonts w:ascii="Times New Roman" w:hAnsi="Times New Roman"/>
        </w:rPr>
        <w:t xml:space="preserve"> and dividends of $24,955</w:t>
      </w:r>
      <w:r w:rsidR="006776DA" w:rsidRPr="00470DAC">
        <w:rPr>
          <w:rFonts w:ascii="Times New Roman" w:hAnsi="Times New Roman"/>
        </w:rPr>
        <w:t>,</w:t>
      </w:r>
      <w:r w:rsidRPr="00470DAC">
        <w:rPr>
          <w:rFonts w:ascii="Times New Roman" w:hAnsi="Times New Roman"/>
        </w:rPr>
        <w:t xml:space="preserve"> and incurred expenses of $188,054.</w:t>
      </w:r>
    </w:p>
    <w:p w14:paraId="7702D5DE" w14:textId="2E4C619D" w:rsidR="00E346E7" w:rsidRPr="00470DAC" w:rsidRDefault="00E346E7" w:rsidP="00470DAC">
      <w:pPr>
        <w:pStyle w:val="FixListStyle"/>
        <w:spacing w:after="260" w:line="280" w:lineRule="exact"/>
        <w:ind w:right="0"/>
        <w:jc w:val="both"/>
        <w:rPr>
          <w:rFonts w:ascii="Times New Roman" w:hAnsi="Times New Roman"/>
        </w:rPr>
      </w:pPr>
      <w:r w:rsidRPr="00470DAC">
        <w:rPr>
          <w:rFonts w:ascii="Times New Roman" w:hAnsi="Times New Roman"/>
        </w:rPr>
        <w:tab/>
        <w:t>At no stage did Gleewin as trustee report any asset</w:t>
      </w:r>
      <w:r w:rsidR="00957D58" w:rsidRPr="00470DAC">
        <w:rPr>
          <w:rFonts w:ascii="Times New Roman" w:hAnsi="Times New Roman"/>
        </w:rPr>
        <w:t xml:space="preserve"> or income</w:t>
      </w:r>
      <w:r w:rsidRPr="00470DAC">
        <w:rPr>
          <w:rFonts w:ascii="Times New Roman" w:hAnsi="Times New Roman"/>
        </w:rPr>
        <w:t xml:space="preserve"> held separately, nor did it purport to alienate or create any interest in any identified asset, and</w:t>
      </w:r>
      <w:r w:rsidR="00D675B7" w:rsidRPr="00470DAC">
        <w:rPr>
          <w:rFonts w:ascii="Times New Roman" w:hAnsi="Times New Roman"/>
        </w:rPr>
        <w:t xml:space="preserve"> it</w:t>
      </w:r>
      <w:r w:rsidRPr="00470DAC">
        <w:rPr>
          <w:rFonts w:ascii="Times New Roman" w:hAnsi="Times New Roman"/>
        </w:rPr>
        <w:t xml:space="preserve"> did not</w:t>
      </w:r>
      <w:r w:rsidR="005424CF" w:rsidRPr="00470DAC">
        <w:rPr>
          <w:rFonts w:ascii="Times New Roman" w:hAnsi="Times New Roman"/>
        </w:rPr>
        <w:t xml:space="preserve">, </w:t>
      </w:r>
      <w:r w:rsidR="00FF46F8" w:rsidRPr="00470DAC">
        <w:rPr>
          <w:rFonts w:ascii="Times New Roman" w:hAnsi="Times New Roman"/>
        </w:rPr>
        <w:t xml:space="preserve">by reason of the operation of </w:t>
      </w:r>
      <w:r w:rsidR="001B53D3" w:rsidRPr="00470DAC">
        <w:rPr>
          <w:rFonts w:ascii="Times New Roman" w:hAnsi="Times New Roman"/>
        </w:rPr>
        <w:t>cl 3(5) of the 2005 Trust Deed,</w:t>
      </w:r>
      <w:r w:rsidRPr="00470DAC">
        <w:rPr>
          <w:rFonts w:ascii="Times New Roman" w:hAnsi="Times New Roman"/>
        </w:rPr>
        <w:t xml:space="preserve"> separately account for the </w:t>
      </w:r>
      <w:r w:rsidR="007E2C25" w:rsidRPr="00470DAC">
        <w:rPr>
          <w:rFonts w:ascii="Times New Roman" w:hAnsi="Times New Roman"/>
        </w:rPr>
        <w:t>net income it</w:t>
      </w:r>
      <w:r w:rsidRPr="00470DAC">
        <w:rPr>
          <w:rFonts w:ascii="Times New Roman" w:hAnsi="Times New Roman"/>
        </w:rPr>
        <w:t xml:space="preserve"> </w:t>
      </w:r>
      <w:r w:rsidR="007E2C25" w:rsidRPr="00470DAC">
        <w:rPr>
          <w:rFonts w:ascii="Times New Roman" w:hAnsi="Times New Roman"/>
        </w:rPr>
        <w:t>set aside</w:t>
      </w:r>
      <w:r w:rsidRPr="00470DAC">
        <w:rPr>
          <w:rFonts w:ascii="Times New Roman" w:hAnsi="Times New Roman"/>
        </w:rPr>
        <w:t>. The Commissioner relied upon this fact to deny the existence of separate trust</w:t>
      </w:r>
      <w:r w:rsidR="00B76EC8" w:rsidRPr="00470DAC">
        <w:rPr>
          <w:rFonts w:ascii="Times New Roman" w:hAnsi="Times New Roman"/>
        </w:rPr>
        <w:t>s</w:t>
      </w:r>
      <w:r w:rsidRPr="00470DAC">
        <w:rPr>
          <w:rFonts w:ascii="Times New Roman" w:hAnsi="Times New Roman"/>
        </w:rPr>
        <w:t xml:space="preserve"> over the</w:t>
      </w:r>
      <w:r w:rsidR="00DF6CB4" w:rsidRPr="00470DAC">
        <w:rPr>
          <w:rFonts w:ascii="Times New Roman" w:hAnsi="Times New Roman"/>
        </w:rPr>
        <w:t xml:space="preserve"> net</w:t>
      </w:r>
      <w:r w:rsidRPr="00470DAC">
        <w:rPr>
          <w:rFonts w:ascii="Times New Roman" w:hAnsi="Times New Roman"/>
        </w:rPr>
        <w:t xml:space="preserve"> income set aside in each year in favour of Gleewin Investments. He </w:t>
      </w:r>
      <w:r w:rsidR="002911F6" w:rsidRPr="00470DAC">
        <w:rPr>
          <w:rFonts w:ascii="Times New Roman" w:hAnsi="Times New Roman"/>
        </w:rPr>
        <w:t xml:space="preserve">argued </w:t>
      </w:r>
      <w:r w:rsidRPr="00470DAC">
        <w:rPr>
          <w:rFonts w:ascii="Times New Roman" w:hAnsi="Times New Roman"/>
        </w:rPr>
        <w:t>that any such trust must also fail because its property could not be identified with certainty. No asset, or interest in an asset, of the 2005 Trust, it was said, could be identified as being the subject of this separate trust. And</w:t>
      </w:r>
      <w:r w:rsidR="00993726" w:rsidRPr="00470DAC">
        <w:rPr>
          <w:rFonts w:ascii="Times New Roman" w:hAnsi="Times New Roman"/>
        </w:rPr>
        <w:t xml:space="preserve"> moreover</w:t>
      </w:r>
      <w:r w:rsidR="00DF6CB4" w:rsidRPr="00470DAC">
        <w:rPr>
          <w:rFonts w:ascii="Times New Roman" w:hAnsi="Times New Roman"/>
        </w:rPr>
        <w:t>,</w:t>
      </w:r>
      <w:r w:rsidRPr="00470DAC">
        <w:rPr>
          <w:rFonts w:ascii="Times New Roman" w:hAnsi="Times New Roman"/>
        </w:rPr>
        <w:t xml:space="preserve"> he said</w:t>
      </w:r>
      <w:r w:rsidR="00DF6CB4" w:rsidRPr="00470DAC">
        <w:rPr>
          <w:rFonts w:ascii="Times New Roman" w:hAnsi="Times New Roman"/>
        </w:rPr>
        <w:t>,</w:t>
      </w:r>
      <w:r w:rsidRPr="00470DAC">
        <w:rPr>
          <w:rFonts w:ascii="Times New Roman" w:hAnsi="Times New Roman"/>
        </w:rPr>
        <w:t xml:space="preserve"> "income" is not property.</w:t>
      </w:r>
      <w:r w:rsidR="00B055E5" w:rsidRPr="00470DAC">
        <w:rPr>
          <w:rFonts w:ascii="Times New Roman" w:hAnsi="Times New Roman"/>
        </w:rPr>
        <w:t xml:space="preserve"> </w:t>
      </w:r>
      <w:r w:rsidR="003F6B1B" w:rsidRPr="00470DAC">
        <w:rPr>
          <w:rFonts w:ascii="Times New Roman" w:hAnsi="Times New Roman"/>
        </w:rPr>
        <w:t>Th</w:t>
      </w:r>
      <w:r w:rsidR="002911F6" w:rsidRPr="00470DAC">
        <w:rPr>
          <w:rFonts w:ascii="Times New Roman" w:hAnsi="Times New Roman"/>
        </w:rPr>
        <w:t>ese</w:t>
      </w:r>
      <w:r w:rsidR="003F6B1B" w:rsidRPr="00470DAC">
        <w:rPr>
          <w:rFonts w:ascii="Times New Roman" w:hAnsi="Times New Roman"/>
        </w:rPr>
        <w:t xml:space="preserve"> contention</w:t>
      </w:r>
      <w:r w:rsidR="002911F6" w:rsidRPr="00470DAC">
        <w:rPr>
          <w:rFonts w:ascii="Times New Roman" w:hAnsi="Times New Roman"/>
        </w:rPr>
        <w:t>s are</w:t>
      </w:r>
      <w:r w:rsidR="003F6B1B" w:rsidRPr="00470DAC">
        <w:rPr>
          <w:rFonts w:ascii="Times New Roman" w:hAnsi="Times New Roman"/>
        </w:rPr>
        <w:t xml:space="preserve"> addressed below.</w:t>
      </w:r>
    </w:p>
    <w:p w14:paraId="7E9DD865" w14:textId="26F28BB6" w:rsidR="00F728D1" w:rsidRPr="00470DAC" w:rsidRDefault="00682478" w:rsidP="00470DAC">
      <w:pPr>
        <w:pStyle w:val="FixListStyle"/>
        <w:spacing w:after="260" w:line="280" w:lineRule="exact"/>
        <w:ind w:right="0"/>
        <w:jc w:val="both"/>
        <w:rPr>
          <w:rFonts w:ascii="Times New Roman" w:hAnsi="Times New Roman"/>
        </w:rPr>
      </w:pPr>
      <w:r w:rsidRPr="00470DAC">
        <w:rPr>
          <w:rFonts w:ascii="Times New Roman" w:hAnsi="Times New Roman"/>
        </w:rPr>
        <w:tab/>
        <w:t>Two further matters should be observed. First, Gleewin Investments had never called for payment of</w:t>
      </w:r>
      <w:r w:rsidR="00266092" w:rsidRPr="00470DAC">
        <w:rPr>
          <w:rFonts w:ascii="Times New Roman" w:hAnsi="Times New Roman"/>
        </w:rPr>
        <w:t xml:space="preserve"> any of</w:t>
      </w:r>
      <w:r w:rsidR="00707C3F" w:rsidRPr="00470DAC">
        <w:rPr>
          <w:rFonts w:ascii="Times New Roman" w:hAnsi="Times New Roman"/>
        </w:rPr>
        <w:t xml:space="preserve"> the</w:t>
      </w:r>
      <w:r w:rsidRPr="00470DAC">
        <w:rPr>
          <w:rFonts w:ascii="Times New Roman" w:hAnsi="Times New Roman"/>
        </w:rPr>
        <w:t xml:space="preserve"> net income set aside for its benefit in any of the years in </w:t>
      </w:r>
      <w:r w:rsidR="001A737D" w:rsidRPr="00470DAC">
        <w:rPr>
          <w:rFonts w:ascii="Times New Roman" w:hAnsi="Times New Roman"/>
        </w:rPr>
        <w:t>question</w:t>
      </w:r>
      <w:r w:rsidRPr="00470DAC">
        <w:rPr>
          <w:rFonts w:ascii="Times New Roman" w:hAnsi="Times New Roman"/>
        </w:rPr>
        <w:t>.</w:t>
      </w:r>
      <w:r w:rsidR="00BA40CF" w:rsidRPr="00470DAC">
        <w:rPr>
          <w:rFonts w:ascii="Times New Roman" w:hAnsi="Times New Roman"/>
        </w:rPr>
        <w:t xml:space="preserve"> </w:t>
      </w:r>
      <w:r w:rsidRPr="00470DAC">
        <w:rPr>
          <w:rFonts w:ascii="Times New Roman" w:hAnsi="Times New Roman"/>
        </w:rPr>
        <w:t xml:space="preserve">It remained relevantly passive. </w:t>
      </w:r>
      <w:r w:rsidR="00707C3F" w:rsidRPr="00470DAC">
        <w:rPr>
          <w:rFonts w:ascii="Times New Roman" w:hAnsi="Times New Roman"/>
        </w:rPr>
        <w:t>Secondly, t</w:t>
      </w:r>
      <w:r w:rsidRPr="00470DAC">
        <w:rPr>
          <w:rFonts w:ascii="Times New Roman" w:hAnsi="Times New Roman"/>
        </w:rPr>
        <w:t>hat</w:t>
      </w:r>
      <w:r w:rsidR="00254160" w:rsidRPr="00470DAC">
        <w:rPr>
          <w:rFonts w:ascii="Times New Roman" w:hAnsi="Times New Roman"/>
        </w:rPr>
        <w:t xml:space="preserve"> Gleewin Invest</w:t>
      </w:r>
      <w:r w:rsidR="00FC470D" w:rsidRPr="00470DAC">
        <w:rPr>
          <w:rFonts w:ascii="Times New Roman" w:hAnsi="Times New Roman"/>
        </w:rPr>
        <w:t xml:space="preserve">ments </w:t>
      </w:r>
      <w:r w:rsidR="00E60D1B" w:rsidRPr="00470DAC">
        <w:rPr>
          <w:rFonts w:ascii="Times New Roman" w:hAnsi="Times New Roman"/>
        </w:rPr>
        <w:t xml:space="preserve">did not call </w:t>
      </w:r>
      <w:r w:rsidR="00FC470D" w:rsidRPr="00470DAC">
        <w:rPr>
          <w:rFonts w:ascii="Times New Roman" w:hAnsi="Times New Roman"/>
        </w:rPr>
        <w:t xml:space="preserve">for </w:t>
      </w:r>
      <w:r w:rsidR="00D822F1" w:rsidRPr="00470DAC">
        <w:rPr>
          <w:rFonts w:ascii="Times New Roman" w:hAnsi="Times New Roman"/>
        </w:rPr>
        <w:t>payment is</w:t>
      </w:r>
      <w:r w:rsidRPr="00470DAC">
        <w:rPr>
          <w:rFonts w:ascii="Times New Roman" w:hAnsi="Times New Roman"/>
        </w:rPr>
        <w:t xml:space="preserve"> hardly surprising given that, as described above, much of the net income set aside in favour of Gleewin Investments was</w:t>
      </w:r>
      <w:r w:rsidR="00DC501C" w:rsidRPr="00470DAC">
        <w:rPr>
          <w:rFonts w:ascii="Times New Roman" w:hAnsi="Times New Roman"/>
        </w:rPr>
        <w:t>, in fact,</w:t>
      </w:r>
      <w:r w:rsidRPr="00470DAC">
        <w:rPr>
          <w:rFonts w:ascii="Times New Roman" w:hAnsi="Times New Roman"/>
        </w:rPr>
        <w:t xml:space="preserve"> lent to Mr Bendel</w:t>
      </w:r>
      <w:r w:rsidR="00E17856" w:rsidRPr="00470DAC">
        <w:rPr>
          <w:rFonts w:ascii="Times New Roman" w:hAnsi="Times New Roman"/>
        </w:rPr>
        <w:t xml:space="preserve">, </w:t>
      </w:r>
      <w:r w:rsidR="002E3DC5" w:rsidRPr="00470DAC">
        <w:rPr>
          <w:rFonts w:ascii="Times New Roman" w:hAnsi="Times New Roman"/>
        </w:rPr>
        <w:t>who controlled Gleewin</w:t>
      </w:r>
      <w:r w:rsidR="00193892" w:rsidRPr="00470DAC">
        <w:rPr>
          <w:rFonts w:ascii="Times New Roman" w:hAnsi="Times New Roman"/>
        </w:rPr>
        <w:t xml:space="preserve"> </w:t>
      </w:r>
      <w:r w:rsidR="002E3DC5" w:rsidRPr="00470DAC">
        <w:rPr>
          <w:rFonts w:ascii="Times New Roman" w:hAnsi="Times New Roman"/>
        </w:rPr>
        <w:t>and Gleewin Investments</w:t>
      </w:r>
      <w:r w:rsidRPr="00470DAC">
        <w:rPr>
          <w:rFonts w:ascii="Times New Roman" w:hAnsi="Times New Roman"/>
        </w:rPr>
        <w:t>.</w:t>
      </w:r>
    </w:p>
    <w:p w14:paraId="323E2841" w14:textId="629C96CE" w:rsidR="001541ED" w:rsidRPr="00470DAC" w:rsidRDefault="001541ED" w:rsidP="00470DAC">
      <w:pPr>
        <w:pStyle w:val="HeadingL2"/>
        <w:spacing w:after="260" w:line="280" w:lineRule="exact"/>
        <w:ind w:right="0"/>
        <w:jc w:val="both"/>
        <w:rPr>
          <w:rFonts w:ascii="Times New Roman" w:hAnsi="Times New Roman"/>
        </w:rPr>
      </w:pPr>
      <w:r w:rsidRPr="00470DAC">
        <w:rPr>
          <w:rFonts w:ascii="Times New Roman" w:hAnsi="Times New Roman"/>
        </w:rPr>
        <w:t xml:space="preserve">The </w:t>
      </w:r>
      <w:r w:rsidR="00CA3B38" w:rsidRPr="00470DAC">
        <w:rPr>
          <w:rFonts w:ascii="Times New Roman" w:hAnsi="Times New Roman"/>
        </w:rPr>
        <w:t>R</w:t>
      </w:r>
      <w:r w:rsidRPr="00470DAC">
        <w:rPr>
          <w:rFonts w:ascii="Times New Roman" w:hAnsi="Times New Roman"/>
        </w:rPr>
        <w:t>esolution</w:t>
      </w:r>
      <w:r w:rsidR="00CA3B38" w:rsidRPr="00470DAC">
        <w:rPr>
          <w:rFonts w:ascii="Times New Roman" w:hAnsi="Times New Roman"/>
        </w:rPr>
        <w:t>s</w:t>
      </w:r>
    </w:p>
    <w:p w14:paraId="159B21A1" w14:textId="72D929FD"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t>In each of the</w:t>
      </w:r>
      <w:r w:rsidR="00772AD3" w:rsidRPr="00470DAC">
        <w:rPr>
          <w:rFonts w:ascii="Times New Roman" w:hAnsi="Times New Roman"/>
        </w:rPr>
        <w:t xml:space="preserve"> </w:t>
      </w:r>
      <w:r w:rsidRPr="00470DAC">
        <w:rPr>
          <w:rFonts w:ascii="Times New Roman" w:hAnsi="Times New Roman"/>
        </w:rPr>
        <w:t xml:space="preserve">years </w:t>
      </w:r>
      <w:r w:rsidR="00CA3B38" w:rsidRPr="00470DAC">
        <w:rPr>
          <w:rFonts w:ascii="Times New Roman" w:hAnsi="Times New Roman"/>
        </w:rPr>
        <w:t xml:space="preserve">of income </w:t>
      </w:r>
      <w:r w:rsidRPr="00470DAC">
        <w:rPr>
          <w:rFonts w:ascii="Times New Roman" w:hAnsi="Times New Roman"/>
        </w:rPr>
        <w:t xml:space="preserve">ended 30 June 2013 to 30 June 2017, Gleewin as trustee resolved to </w:t>
      </w:r>
      <w:r w:rsidR="00AA674F" w:rsidRPr="00470DAC">
        <w:rPr>
          <w:rFonts w:ascii="Times New Roman" w:hAnsi="Times New Roman"/>
        </w:rPr>
        <w:t xml:space="preserve">set aside </w:t>
      </w:r>
      <w:r w:rsidRPr="00470DAC">
        <w:rPr>
          <w:rFonts w:ascii="Times New Roman" w:hAnsi="Times New Roman"/>
        </w:rPr>
        <w:t xml:space="preserve">all of the net income of the </w:t>
      </w:r>
      <w:r w:rsidR="00A52637" w:rsidRPr="00470DAC">
        <w:rPr>
          <w:rFonts w:ascii="Times New Roman" w:hAnsi="Times New Roman"/>
        </w:rPr>
        <w:t>2005 Trust</w:t>
      </w:r>
      <w:r w:rsidRPr="00470DAC">
        <w:rPr>
          <w:rFonts w:ascii="Times New Roman" w:hAnsi="Times New Roman"/>
        </w:rPr>
        <w:t xml:space="preserve">, by setting </w:t>
      </w:r>
      <w:r w:rsidR="001D1C91" w:rsidRPr="00470DAC">
        <w:rPr>
          <w:rFonts w:ascii="Times New Roman" w:hAnsi="Times New Roman"/>
        </w:rPr>
        <w:t xml:space="preserve">it </w:t>
      </w:r>
      <w:r w:rsidRPr="00470DAC">
        <w:rPr>
          <w:rFonts w:ascii="Times New Roman" w:hAnsi="Times New Roman"/>
        </w:rPr>
        <w:t>aside</w:t>
      </w:r>
      <w:r w:rsidR="00CA3B38" w:rsidRPr="00470DAC">
        <w:rPr>
          <w:rFonts w:ascii="Times New Roman" w:hAnsi="Times New Roman"/>
        </w:rPr>
        <w:t xml:space="preserve"> </w:t>
      </w:r>
      <w:r w:rsidRPr="00470DAC">
        <w:rPr>
          <w:rFonts w:ascii="Times New Roman" w:hAnsi="Times New Roman"/>
        </w:rPr>
        <w:t>in favour of Gleewin Investments and</w:t>
      </w:r>
      <w:r w:rsidR="004E219E" w:rsidRPr="00470DAC">
        <w:rPr>
          <w:rFonts w:ascii="Times New Roman" w:hAnsi="Times New Roman"/>
        </w:rPr>
        <w:t>/or</w:t>
      </w:r>
      <w:r w:rsidRPr="00470DAC">
        <w:rPr>
          <w:rFonts w:ascii="Times New Roman" w:hAnsi="Times New Roman"/>
        </w:rPr>
        <w:t xml:space="preserve"> Mr Bendel. At least in the </w:t>
      </w:r>
      <w:r w:rsidR="00CA3B38" w:rsidRPr="00470DAC">
        <w:rPr>
          <w:rFonts w:ascii="Times New Roman" w:hAnsi="Times New Roman"/>
        </w:rPr>
        <w:t xml:space="preserve">years of income ended 30 June </w:t>
      </w:r>
      <w:r w:rsidRPr="00470DAC">
        <w:rPr>
          <w:rFonts w:ascii="Times New Roman" w:hAnsi="Times New Roman"/>
        </w:rPr>
        <w:t xml:space="preserve">2014 to </w:t>
      </w:r>
      <w:r w:rsidR="00CA3B38" w:rsidRPr="00470DAC">
        <w:rPr>
          <w:rFonts w:ascii="Times New Roman" w:hAnsi="Times New Roman"/>
        </w:rPr>
        <w:t xml:space="preserve">30 June </w:t>
      </w:r>
      <w:r w:rsidRPr="00470DAC">
        <w:rPr>
          <w:rFonts w:ascii="Times New Roman" w:hAnsi="Times New Roman"/>
        </w:rPr>
        <w:t>2017</w:t>
      </w:r>
      <w:r w:rsidR="00642699" w:rsidRPr="00470DAC">
        <w:rPr>
          <w:rFonts w:ascii="Times New Roman" w:hAnsi="Times New Roman"/>
        </w:rPr>
        <w:t>,</w:t>
      </w:r>
      <w:r w:rsidR="00CA3B38" w:rsidRPr="00470DAC">
        <w:rPr>
          <w:rFonts w:ascii="Times New Roman" w:hAnsi="Times New Roman"/>
        </w:rPr>
        <w:t xml:space="preserve"> </w:t>
      </w:r>
      <w:r w:rsidRPr="00470DAC">
        <w:rPr>
          <w:rFonts w:ascii="Times New Roman" w:hAnsi="Times New Roman"/>
        </w:rPr>
        <w:t xml:space="preserve">the </w:t>
      </w:r>
      <w:r w:rsidR="005454BD" w:rsidRPr="00470DAC">
        <w:rPr>
          <w:rFonts w:ascii="Times New Roman" w:hAnsi="Times New Roman"/>
        </w:rPr>
        <w:t>R</w:t>
      </w:r>
      <w:r w:rsidRPr="00470DAC">
        <w:rPr>
          <w:rFonts w:ascii="Times New Roman" w:hAnsi="Times New Roman"/>
        </w:rPr>
        <w:t>esolution was in the following form:</w:t>
      </w:r>
    </w:p>
    <w:p w14:paraId="1F6CFBF5" w14:textId="6C397E60" w:rsidR="00BD254F" w:rsidRPr="00470DAC" w:rsidRDefault="001541ED" w:rsidP="00470DAC">
      <w:pPr>
        <w:pStyle w:val="LeftrightafterHC"/>
        <w:spacing w:before="0" w:after="260" w:line="280" w:lineRule="exact"/>
        <w:ind w:right="0"/>
        <w:jc w:val="both"/>
        <w:rPr>
          <w:rFonts w:ascii="Times New Roman" w:hAnsi="Times New Roman"/>
        </w:rPr>
      </w:pPr>
      <w:r w:rsidRPr="00470DAC">
        <w:rPr>
          <w:rFonts w:ascii="Times New Roman" w:hAnsi="Times New Roman"/>
        </w:rPr>
        <w:lastRenderedPageBreak/>
        <w:t xml:space="preserve">"Distribution of Income: RESOLVED THAT, in exercise of the power of the Trust Deed and every other power enabling in that behalf, the following classes or categories of income of the Trust for the year ending 30 June </w:t>
      </w:r>
      <w:r w:rsidR="00343AB1" w:rsidRPr="00470DAC">
        <w:rPr>
          <w:rFonts w:ascii="Times New Roman" w:hAnsi="Times New Roman"/>
        </w:rPr>
        <w:t>...</w:t>
      </w:r>
      <w:r w:rsidRPr="00470DAC">
        <w:rPr>
          <w:rFonts w:ascii="Times New Roman" w:hAnsi="Times New Roman"/>
        </w:rPr>
        <w:t xml:space="preserve"> are hereby set aside for the benefit of the following beneficiaries, and in the following amounts and/or proportions, as set out in the table below:</w:t>
      </w:r>
      <w:r w:rsidR="00A96BB1" w:rsidRPr="00470DAC">
        <w:rPr>
          <w:rFonts w:ascii="Times New Roman" w:hAnsi="Times New Roman"/>
        </w:rPr>
        <w:t xml:space="preserve"> </w:t>
      </w:r>
    </w:p>
    <w:p w14:paraId="0CBD41BD" w14:textId="77777777" w:rsidR="00470DAC" w:rsidRDefault="00A96BB1" w:rsidP="00470DAC">
      <w:pPr>
        <w:pStyle w:val="leftright"/>
        <w:spacing w:before="0" w:after="260" w:line="280" w:lineRule="exact"/>
        <w:ind w:right="0"/>
        <w:jc w:val="both"/>
        <w:rPr>
          <w:rFonts w:ascii="Times New Roman" w:hAnsi="Times New Roman"/>
        </w:rPr>
      </w:pPr>
      <w:r w:rsidRPr="00470DAC">
        <w:rPr>
          <w:rFonts w:ascii="Times New Roman" w:hAnsi="Times New Roman"/>
        </w:rPr>
        <w:t>...</w:t>
      </w:r>
      <w:r w:rsidR="001541ED" w:rsidRPr="00470DAC">
        <w:rPr>
          <w:rFonts w:ascii="Times New Roman" w:hAnsi="Times New Roman"/>
        </w:rPr>
        <w:t>"</w:t>
      </w:r>
    </w:p>
    <w:p w14:paraId="4E410D00" w14:textId="49DBB50B"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t>There</w:t>
      </w:r>
      <w:r w:rsidR="00CD02AE" w:rsidRPr="00470DAC">
        <w:rPr>
          <w:rFonts w:ascii="Times New Roman" w:hAnsi="Times New Roman"/>
        </w:rPr>
        <w:t>after</w:t>
      </w:r>
      <w:r w:rsidRPr="00470DAC">
        <w:rPr>
          <w:rFonts w:ascii="Times New Roman" w:hAnsi="Times New Roman"/>
        </w:rPr>
        <w:t xml:space="preserve"> followed</w:t>
      </w:r>
      <w:r w:rsidR="00CD02AE" w:rsidRPr="00470DAC">
        <w:rPr>
          <w:rFonts w:ascii="Times New Roman" w:hAnsi="Times New Roman"/>
        </w:rPr>
        <w:t>, within</w:t>
      </w:r>
      <w:r w:rsidRPr="00470DAC">
        <w:rPr>
          <w:rFonts w:ascii="Times New Roman" w:hAnsi="Times New Roman"/>
        </w:rPr>
        <w:t xml:space="preserve"> </w:t>
      </w:r>
      <w:r w:rsidR="00CD02AE" w:rsidRPr="00470DAC">
        <w:rPr>
          <w:rFonts w:ascii="Times New Roman" w:hAnsi="Times New Roman"/>
        </w:rPr>
        <w:t xml:space="preserve">each of the Resolutions, </w:t>
      </w:r>
      <w:r w:rsidRPr="00470DAC">
        <w:rPr>
          <w:rFonts w:ascii="Times New Roman" w:hAnsi="Times New Roman"/>
        </w:rPr>
        <w:t xml:space="preserve">a table dividing up as between Gleewin Investments </w:t>
      </w:r>
      <w:r w:rsidR="00692716" w:rsidRPr="00470DAC">
        <w:rPr>
          <w:rFonts w:ascii="Times New Roman" w:hAnsi="Times New Roman"/>
        </w:rPr>
        <w:t xml:space="preserve">and Mr Bendel </w:t>
      </w:r>
      <w:r w:rsidRPr="00470DAC">
        <w:rPr>
          <w:rFonts w:ascii="Times New Roman" w:hAnsi="Times New Roman"/>
        </w:rPr>
        <w:t xml:space="preserve">all of the net income of the trust, which was comprised of three classes, namely, capital gains, franked dividends and other income. The amounts set aside in favour of Gleewin Investments in the </w:t>
      </w:r>
      <w:r w:rsidR="00CD02AE" w:rsidRPr="00470DAC">
        <w:rPr>
          <w:rFonts w:ascii="Times New Roman" w:hAnsi="Times New Roman"/>
        </w:rPr>
        <w:t>years of income end</w:t>
      </w:r>
      <w:r w:rsidR="008635F7" w:rsidRPr="00470DAC">
        <w:rPr>
          <w:rFonts w:ascii="Times New Roman" w:hAnsi="Times New Roman"/>
        </w:rPr>
        <w:t>ed</w:t>
      </w:r>
      <w:r w:rsidR="00CD02AE" w:rsidRPr="00470DAC">
        <w:rPr>
          <w:rFonts w:ascii="Times New Roman" w:hAnsi="Times New Roman"/>
        </w:rPr>
        <w:t xml:space="preserve"> 30 June </w:t>
      </w:r>
      <w:r w:rsidRPr="00470DAC">
        <w:rPr>
          <w:rFonts w:ascii="Times New Roman" w:hAnsi="Times New Roman"/>
        </w:rPr>
        <w:t xml:space="preserve">2013 to </w:t>
      </w:r>
      <w:r w:rsidR="00CD02AE" w:rsidRPr="00470DAC">
        <w:rPr>
          <w:rFonts w:ascii="Times New Roman" w:hAnsi="Times New Roman"/>
        </w:rPr>
        <w:t xml:space="preserve">30 June </w:t>
      </w:r>
      <w:r w:rsidRPr="00470DAC">
        <w:rPr>
          <w:rFonts w:ascii="Times New Roman" w:hAnsi="Times New Roman"/>
        </w:rPr>
        <w:t xml:space="preserve">2016 </w:t>
      </w:r>
      <w:r w:rsidR="009E729E" w:rsidRPr="00470DAC">
        <w:rPr>
          <w:rFonts w:ascii="Times New Roman" w:hAnsi="Times New Roman"/>
        </w:rPr>
        <w:t>were</w:t>
      </w:r>
      <w:r w:rsidR="00DA1286" w:rsidRPr="00470DAC">
        <w:rPr>
          <w:rFonts w:ascii="Times New Roman" w:hAnsi="Times New Roman"/>
        </w:rPr>
        <w:t xml:space="preserve"> </w:t>
      </w:r>
      <w:r w:rsidRPr="00470DAC">
        <w:rPr>
          <w:rFonts w:ascii="Times New Roman" w:hAnsi="Times New Roman"/>
        </w:rPr>
        <w:t>as follows:</w:t>
      </w:r>
    </w:p>
    <w:tbl>
      <w:tblPr>
        <w:tblStyle w:val="TableGrid"/>
        <w:tblW w:w="0" w:type="auto"/>
        <w:tblLook w:val="04A0" w:firstRow="1" w:lastRow="0" w:firstColumn="1" w:lastColumn="0" w:noHBand="0" w:noVBand="1"/>
      </w:tblPr>
      <w:tblGrid>
        <w:gridCol w:w="3681"/>
        <w:gridCol w:w="4813"/>
      </w:tblGrid>
      <w:tr w:rsidR="000106C7" w:rsidRPr="00470DAC" w14:paraId="295063B4" w14:textId="77777777" w:rsidTr="00E4788A">
        <w:trPr>
          <w:trHeight w:val="561"/>
        </w:trPr>
        <w:tc>
          <w:tcPr>
            <w:tcW w:w="3681" w:type="dxa"/>
          </w:tcPr>
          <w:p w14:paraId="7FB9D61D" w14:textId="77777777" w:rsidR="000106C7" w:rsidRPr="00470DAC" w:rsidRDefault="000106C7" w:rsidP="00470DAC">
            <w:pPr>
              <w:pStyle w:val="NormalBody"/>
              <w:spacing w:after="260" w:line="280" w:lineRule="exact"/>
              <w:ind w:right="0"/>
              <w:jc w:val="both"/>
              <w:rPr>
                <w:rFonts w:ascii="Times New Roman" w:hAnsi="Times New Roman"/>
                <w:b/>
              </w:rPr>
            </w:pPr>
            <w:r w:rsidRPr="00470DAC">
              <w:rPr>
                <w:rFonts w:ascii="Times New Roman" w:hAnsi="Times New Roman"/>
                <w:b/>
              </w:rPr>
              <w:t>Year of income ended 30 June</w:t>
            </w:r>
          </w:p>
        </w:tc>
        <w:tc>
          <w:tcPr>
            <w:tcW w:w="4813" w:type="dxa"/>
          </w:tcPr>
          <w:p w14:paraId="175815FE" w14:textId="77777777" w:rsidR="000106C7" w:rsidRPr="00470DAC" w:rsidRDefault="000106C7" w:rsidP="00470DAC">
            <w:pPr>
              <w:pStyle w:val="NormalBody"/>
              <w:spacing w:after="260" w:line="280" w:lineRule="exact"/>
              <w:ind w:right="0"/>
              <w:jc w:val="both"/>
              <w:rPr>
                <w:rFonts w:ascii="Times New Roman" w:hAnsi="Times New Roman"/>
                <w:b/>
              </w:rPr>
            </w:pPr>
            <w:r w:rsidRPr="00470DAC">
              <w:rPr>
                <w:rFonts w:ascii="Times New Roman" w:hAnsi="Times New Roman"/>
                <w:b/>
              </w:rPr>
              <w:t>Net income set aside in favour of Gleewin Investments</w:t>
            </w:r>
          </w:p>
        </w:tc>
      </w:tr>
      <w:tr w:rsidR="000106C7" w:rsidRPr="00470DAC" w14:paraId="4F88D083" w14:textId="77777777">
        <w:trPr>
          <w:trHeight w:val="130"/>
        </w:trPr>
        <w:tc>
          <w:tcPr>
            <w:tcW w:w="3681" w:type="dxa"/>
          </w:tcPr>
          <w:p w14:paraId="0C0DAD3C"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2013</w:t>
            </w:r>
          </w:p>
        </w:tc>
        <w:tc>
          <w:tcPr>
            <w:tcW w:w="4813" w:type="dxa"/>
          </w:tcPr>
          <w:p w14:paraId="03BB9D29"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$236,251</w:t>
            </w:r>
          </w:p>
        </w:tc>
      </w:tr>
      <w:tr w:rsidR="000106C7" w:rsidRPr="00470DAC" w14:paraId="23265CD6" w14:textId="77777777">
        <w:trPr>
          <w:trHeight w:val="340"/>
        </w:trPr>
        <w:tc>
          <w:tcPr>
            <w:tcW w:w="3681" w:type="dxa"/>
          </w:tcPr>
          <w:p w14:paraId="4EB40848"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2014</w:t>
            </w:r>
          </w:p>
        </w:tc>
        <w:tc>
          <w:tcPr>
            <w:tcW w:w="4813" w:type="dxa"/>
          </w:tcPr>
          <w:p w14:paraId="6BAE9210"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$149,513</w:t>
            </w:r>
          </w:p>
        </w:tc>
      </w:tr>
      <w:tr w:rsidR="000106C7" w:rsidRPr="00470DAC" w14:paraId="32B2C1A9" w14:textId="77777777">
        <w:trPr>
          <w:trHeight w:val="340"/>
        </w:trPr>
        <w:tc>
          <w:tcPr>
            <w:tcW w:w="3681" w:type="dxa"/>
          </w:tcPr>
          <w:p w14:paraId="11C43C4F"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2015</w:t>
            </w:r>
          </w:p>
        </w:tc>
        <w:tc>
          <w:tcPr>
            <w:tcW w:w="4813" w:type="dxa"/>
          </w:tcPr>
          <w:p w14:paraId="304A6FE0"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$840,529</w:t>
            </w:r>
          </w:p>
        </w:tc>
      </w:tr>
      <w:tr w:rsidR="000106C7" w:rsidRPr="00470DAC" w14:paraId="6B515400" w14:textId="77777777">
        <w:trPr>
          <w:trHeight w:val="340"/>
        </w:trPr>
        <w:tc>
          <w:tcPr>
            <w:tcW w:w="3681" w:type="dxa"/>
          </w:tcPr>
          <w:p w14:paraId="0EBC4FB5"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2016</w:t>
            </w:r>
          </w:p>
        </w:tc>
        <w:tc>
          <w:tcPr>
            <w:tcW w:w="4813" w:type="dxa"/>
          </w:tcPr>
          <w:p w14:paraId="694A8807" w14:textId="77777777" w:rsidR="000106C7" w:rsidRPr="00470DAC" w:rsidRDefault="000106C7" w:rsidP="00470DAC">
            <w:pPr>
              <w:pStyle w:val="NormalBody"/>
              <w:spacing w:after="260" w:line="280" w:lineRule="exact"/>
              <w:ind w:right="0"/>
              <w:jc w:val="both"/>
              <w:rPr>
                <w:rFonts w:ascii="Times New Roman" w:hAnsi="Times New Roman"/>
              </w:rPr>
            </w:pPr>
            <w:r w:rsidRPr="00470DAC">
              <w:rPr>
                <w:rFonts w:ascii="Times New Roman" w:hAnsi="Times New Roman"/>
              </w:rPr>
              <w:t>$433,188</w:t>
            </w:r>
          </w:p>
        </w:tc>
      </w:tr>
    </w:tbl>
    <w:p w14:paraId="0B16DCAC" w14:textId="77777777" w:rsidR="001541ED" w:rsidRPr="00470DAC" w:rsidRDefault="001541ED" w:rsidP="00470DAC">
      <w:pPr>
        <w:pStyle w:val="leftright"/>
        <w:spacing w:before="0" w:after="260" w:line="280" w:lineRule="exact"/>
        <w:ind w:right="0"/>
        <w:jc w:val="both"/>
        <w:rPr>
          <w:rFonts w:ascii="Times New Roman" w:hAnsi="Times New Roman"/>
        </w:rPr>
      </w:pPr>
    </w:p>
    <w:p w14:paraId="071C5C73" w14:textId="22F171D7" w:rsidR="001541ED" w:rsidRPr="00470DAC" w:rsidRDefault="001541ED"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977C44" w:rsidRPr="00470DAC">
        <w:rPr>
          <w:rFonts w:ascii="Times New Roman" w:hAnsi="Times New Roman"/>
        </w:rPr>
        <w:t>At</w:t>
      </w:r>
      <w:r w:rsidR="00786C4A" w:rsidRPr="00470DAC">
        <w:rPr>
          <w:rFonts w:ascii="Times New Roman" w:hAnsi="Times New Roman"/>
        </w:rPr>
        <w:t xml:space="preserve"> least in the years of income ended 30 June 2014 to 30 June 2017, the </w:t>
      </w:r>
      <w:r w:rsidR="00431B15" w:rsidRPr="00470DAC">
        <w:rPr>
          <w:rFonts w:ascii="Times New Roman" w:hAnsi="Times New Roman"/>
        </w:rPr>
        <w:t>R</w:t>
      </w:r>
      <w:r w:rsidRPr="00470DAC">
        <w:rPr>
          <w:rFonts w:ascii="Times New Roman" w:hAnsi="Times New Roman"/>
        </w:rPr>
        <w:t>esolution went on to resolve as follows:</w:t>
      </w:r>
    </w:p>
    <w:p w14:paraId="7DC57B45" w14:textId="77777777" w:rsidR="00470DAC" w:rsidRDefault="001541ED" w:rsidP="00470DAC">
      <w:pPr>
        <w:pStyle w:val="LeftrightafterHC"/>
        <w:spacing w:before="0" w:after="260" w:line="280" w:lineRule="exact"/>
        <w:ind w:right="0"/>
        <w:jc w:val="both"/>
        <w:rPr>
          <w:rFonts w:ascii="Times New Roman" w:hAnsi="Times New Roman"/>
        </w:rPr>
      </w:pPr>
      <w:r w:rsidRPr="00470DAC">
        <w:rPr>
          <w:rFonts w:ascii="Times New Roman" w:hAnsi="Times New Roman"/>
        </w:rPr>
        <w:t xml:space="preserve">"Also RESOLVED THAT for the avoidance of doubt, regardless of any adjustment to the income of the Trust, the income of the Trust shall be distributed as specified above." </w:t>
      </w:r>
    </w:p>
    <w:p w14:paraId="45FDF84F" w14:textId="634F8C47" w:rsidR="00EB172B" w:rsidRPr="00470DAC" w:rsidRDefault="00EB172B"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It was not in dispute that the effect of the Resolution was to make Gleewin Investments and </w:t>
      </w:r>
      <w:r w:rsidR="00EE0D59" w:rsidRPr="00470DAC">
        <w:rPr>
          <w:rFonts w:ascii="Times New Roman" w:hAnsi="Times New Roman"/>
        </w:rPr>
        <w:t>Mr </w:t>
      </w:r>
      <w:r w:rsidRPr="00470DAC">
        <w:rPr>
          <w:rFonts w:ascii="Times New Roman" w:hAnsi="Times New Roman"/>
        </w:rPr>
        <w:t xml:space="preserve">Bendel presently entitled to </w:t>
      </w:r>
      <w:r w:rsidR="00C8106A" w:rsidRPr="00470DAC">
        <w:rPr>
          <w:rFonts w:ascii="Times New Roman" w:hAnsi="Times New Roman"/>
        </w:rPr>
        <w:t xml:space="preserve">a </w:t>
      </w:r>
      <w:r w:rsidR="00B276D5" w:rsidRPr="00470DAC">
        <w:rPr>
          <w:rFonts w:ascii="Times New Roman" w:hAnsi="Times New Roman"/>
        </w:rPr>
        <w:t>"</w:t>
      </w:r>
      <w:r w:rsidR="00C8106A" w:rsidRPr="00470DAC">
        <w:rPr>
          <w:rFonts w:ascii="Times New Roman" w:hAnsi="Times New Roman"/>
        </w:rPr>
        <w:t xml:space="preserve">share of the net </w:t>
      </w:r>
      <w:r w:rsidRPr="00470DAC">
        <w:rPr>
          <w:rFonts w:ascii="Times New Roman" w:hAnsi="Times New Roman"/>
        </w:rPr>
        <w:t>income</w:t>
      </w:r>
      <w:r w:rsidR="00B276D5" w:rsidRPr="00470DAC">
        <w:rPr>
          <w:rFonts w:ascii="Times New Roman" w:hAnsi="Times New Roman"/>
        </w:rPr>
        <w:t>"</w:t>
      </w:r>
      <w:r w:rsidRPr="00470DAC">
        <w:rPr>
          <w:rFonts w:ascii="Times New Roman" w:hAnsi="Times New Roman"/>
        </w:rPr>
        <w:t xml:space="preserve"> for the purposes of Div 6 of Pt III of the 1936</w:t>
      </w:r>
      <w:r w:rsidR="00E47AE0" w:rsidRPr="00470DAC">
        <w:rPr>
          <w:rFonts w:ascii="Times New Roman" w:hAnsi="Times New Roman"/>
        </w:rPr>
        <w:t> </w:t>
      </w:r>
      <w:r w:rsidRPr="00470DAC">
        <w:rPr>
          <w:rFonts w:ascii="Times New Roman" w:hAnsi="Times New Roman"/>
        </w:rPr>
        <w:t xml:space="preserve">Act. Each </w:t>
      </w:r>
      <w:r w:rsidR="007B0B1C" w:rsidRPr="00470DAC">
        <w:rPr>
          <w:rFonts w:ascii="Times New Roman" w:hAnsi="Times New Roman"/>
        </w:rPr>
        <w:t>object</w:t>
      </w:r>
      <w:r w:rsidRPr="00470DAC">
        <w:rPr>
          <w:rFonts w:ascii="Times New Roman" w:hAnsi="Times New Roman"/>
        </w:rPr>
        <w:t xml:space="preserve"> acquired an interest in </w:t>
      </w:r>
      <w:r w:rsidRPr="00470DAC">
        <w:rPr>
          <w:rFonts w:ascii="Times New Roman" w:hAnsi="Times New Roman"/>
        </w:rPr>
        <w:lastRenderedPageBreak/>
        <w:t xml:space="preserve">that income and </w:t>
      </w:r>
      <w:r w:rsidR="00EA11DD" w:rsidRPr="00470DAC">
        <w:rPr>
          <w:rFonts w:ascii="Times New Roman" w:hAnsi="Times New Roman"/>
        </w:rPr>
        <w:t xml:space="preserve">a </w:t>
      </w:r>
      <w:r w:rsidRPr="00470DAC">
        <w:rPr>
          <w:rFonts w:ascii="Times New Roman" w:hAnsi="Times New Roman"/>
        </w:rPr>
        <w:t>legal right to demand and then receive payment.</w:t>
      </w:r>
      <w:r w:rsidRPr="00470DAC">
        <w:rPr>
          <w:rStyle w:val="FootnoteReference"/>
          <w:rFonts w:ascii="Times New Roman" w:hAnsi="Times New Roman"/>
          <w:sz w:val="24"/>
        </w:rPr>
        <w:footnoteReference w:id="10"/>
      </w:r>
      <w:r w:rsidR="005B0750" w:rsidRPr="00470DAC">
        <w:rPr>
          <w:rFonts w:ascii="Times New Roman" w:hAnsi="Times New Roman"/>
        </w:rPr>
        <w:t xml:space="preserve"> </w:t>
      </w:r>
      <w:r w:rsidRPr="00470DAC">
        <w:rPr>
          <w:rFonts w:ascii="Times New Roman" w:hAnsi="Times New Roman"/>
        </w:rPr>
        <w:t xml:space="preserve">As such, each </w:t>
      </w:r>
      <w:r w:rsidR="005C6DFC" w:rsidRPr="00470DAC">
        <w:rPr>
          <w:rFonts w:ascii="Times New Roman" w:hAnsi="Times New Roman"/>
        </w:rPr>
        <w:t>object</w:t>
      </w:r>
      <w:r w:rsidR="00F0217B" w:rsidRPr="00470DAC">
        <w:rPr>
          <w:rFonts w:ascii="Times New Roman" w:hAnsi="Times New Roman"/>
        </w:rPr>
        <w:t xml:space="preserve"> </w:t>
      </w:r>
      <w:r w:rsidRPr="00470DAC">
        <w:rPr>
          <w:rFonts w:ascii="Times New Roman" w:hAnsi="Times New Roman"/>
        </w:rPr>
        <w:t>was required to include their "share" in their assessable income and pay tax accordingly.</w:t>
      </w:r>
      <w:r w:rsidRPr="00470DAC">
        <w:rPr>
          <w:rStyle w:val="FootnoteReference"/>
          <w:rFonts w:ascii="Times New Roman" w:hAnsi="Times New Roman"/>
          <w:sz w:val="24"/>
        </w:rPr>
        <w:footnoteReference w:id="11"/>
      </w:r>
    </w:p>
    <w:p w14:paraId="426F7484" w14:textId="3A2D3C7D" w:rsidR="00D11E40" w:rsidRPr="00470DAC" w:rsidRDefault="001541ED" w:rsidP="00470DAC">
      <w:pPr>
        <w:pStyle w:val="HeadingL1"/>
        <w:spacing w:after="260" w:line="280" w:lineRule="exact"/>
        <w:ind w:right="0"/>
        <w:jc w:val="both"/>
        <w:rPr>
          <w:rFonts w:ascii="Times New Roman" w:hAnsi="Times New Roman"/>
        </w:rPr>
      </w:pPr>
      <w:r w:rsidRPr="00470DAC">
        <w:rPr>
          <w:rFonts w:ascii="Times New Roman" w:hAnsi="Times New Roman"/>
        </w:rPr>
        <w:t>The</w:t>
      </w:r>
      <w:r w:rsidR="00D11E40" w:rsidRPr="00470DAC">
        <w:rPr>
          <w:rFonts w:ascii="Times New Roman" w:hAnsi="Times New Roman"/>
        </w:rPr>
        <w:t xml:space="preserve"> </w:t>
      </w:r>
      <w:r w:rsidR="002442E3" w:rsidRPr="00470DAC">
        <w:rPr>
          <w:rFonts w:ascii="Times New Roman" w:hAnsi="Times New Roman"/>
        </w:rPr>
        <w:t>decisions below</w:t>
      </w:r>
    </w:p>
    <w:p w14:paraId="0C17AB62" w14:textId="05F76171" w:rsidR="001531B5" w:rsidRPr="00470DAC" w:rsidRDefault="001531B5" w:rsidP="00470DAC">
      <w:pPr>
        <w:pStyle w:val="HeadingL2"/>
        <w:spacing w:after="260" w:line="280" w:lineRule="exact"/>
        <w:ind w:right="0"/>
        <w:jc w:val="both"/>
        <w:rPr>
          <w:rFonts w:ascii="Times New Roman" w:hAnsi="Times New Roman"/>
        </w:rPr>
      </w:pPr>
      <w:r w:rsidRPr="00470DAC">
        <w:rPr>
          <w:rFonts w:ascii="Times New Roman" w:hAnsi="Times New Roman"/>
        </w:rPr>
        <w:t>Administrative Appeals Tribunal</w:t>
      </w:r>
    </w:p>
    <w:p w14:paraId="2AFA13EE" w14:textId="4616B2B4" w:rsidR="00F4711B" w:rsidRPr="00470DAC" w:rsidRDefault="00F4711B" w:rsidP="00470DAC">
      <w:pPr>
        <w:pStyle w:val="FixListStyle"/>
        <w:spacing w:after="260" w:line="280" w:lineRule="exact"/>
        <w:ind w:right="0"/>
        <w:jc w:val="both"/>
        <w:rPr>
          <w:rFonts w:ascii="Times New Roman" w:hAnsi="Times New Roman"/>
        </w:rPr>
      </w:pPr>
      <w:r w:rsidRPr="00470DAC">
        <w:rPr>
          <w:rFonts w:ascii="Times New Roman" w:hAnsi="Times New Roman"/>
        </w:rPr>
        <w:tab/>
        <w:t>As described above, the Commissioner issued amended assessment</w:t>
      </w:r>
      <w:r w:rsidR="00561F4E" w:rsidRPr="00470DAC">
        <w:rPr>
          <w:rFonts w:ascii="Times New Roman" w:hAnsi="Times New Roman"/>
        </w:rPr>
        <w:t>s</w:t>
      </w:r>
      <w:r w:rsidRPr="00470DAC">
        <w:rPr>
          <w:rFonts w:ascii="Times New Roman" w:hAnsi="Times New Roman"/>
        </w:rPr>
        <w:t xml:space="preserve"> to Gleewin Investments for the years of income ended 30 June 2014 to 30 June 2017 relying upon s 109D of the 1936 Act. Gleewin Investments </w:t>
      </w:r>
      <w:r w:rsidR="00F134AB" w:rsidRPr="00470DAC">
        <w:rPr>
          <w:rFonts w:ascii="Times New Roman" w:hAnsi="Times New Roman"/>
        </w:rPr>
        <w:t xml:space="preserve">(and Mr Bendel) </w:t>
      </w:r>
      <w:r w:rsidR="006B00C1" w:rsidRPr="00470DAC">
        <w:rPr>
          <w:rFonts w:ascii="Times New Roman" w:hAnsi="Times New Roman"/>
        </w:rPr>
        <w:t xml:space="preserve">lodged </w:t>
      </w:r>
      <w:r w:rsidRPr="00470DAC">
        <w:rPr>
          <w:rFonts w:ascii="Times New Roman" w:hAnsi="Times New Roman"/>
        </w:rPr>
        <w:t>object</w:t>
      </w:r>
      <w:r w:rsidR="006B00C1" w:rsidRPr="00470DAC">
        <w:rPr>
          <w:rFonts w:ascii="Times New Roman" w:hAnsi="Times New Roman"/>
        </w:rPr>
        <w:t>ions to the</w:t>
      </w:r>
      <w:r w:rsidRPr="00470DAC">
        <w:rPr>
          <w:rFonts w:ascii="Times New Roman" w:hAnsi="Times New Roman"/>
        </w:rPr>
        <w:t xml:space="preserve"> amended assessment</w:t>
      </w:r>
      <w:r w:rsidR="00561F4E" w:rsidRPr="00470DAC">
        <w:rPr>
          <w:rFonts w:ascii="Times New Roman" w:hAnsi="Times New Roman"/>
        </w:rPr>
        <w:t>s</w:t>
      </w:r>
      <w:r w:rsidRPr="00470DAC">
        <w:rPr>
          <w:rFonts w:ascii="Times New Roman" w:hAnsi="Times New Roman"/>
        </w:rPr>
        <w:t xml:space="preserve"> issued by the Commissioner.</w:t>
      </w:r>
      <w:r w:rsidR="006B00C1" w:rsidRPr="00470DAC">
        <w:rPr>
          <w:rFonts w:ascii="Times New Roman" w:hAnsi="Times New Roman"/>
        </w:rPr>
        <w:t xml:space="preserve"> </w:t>
      </w:r>
      <w:r w:rsidRPr="00470DAC">
        <w:rPr>
          <w:rFonts w:ascii="Times New Roman" w:hAnsi="Times New Roman"/>
        </w:rPr>
        <w:t>The Commissioner disallowed these objections, and Gleewin Investments</w:t>
      </w:r>
      <w:r w:rsidR="003B311D" w:rsidRPr="00470DAC">
        <w:rPr>
          <w:rFonts w:ascii="Times New Roman" w:hAnsi="Times New Roman"/>
        </w:rPr>
        <w:t xml:space="preserve"> (</w:t>
      </w:r>
      <w:r w:rsidR="00800BE2" w:rsidRPr="00470DAC">
        <w:rPr>
          <w:rFonts w:ascii="Times New Roman" w:hAnsi="Times New Roman"/>
        </w:rPr>
        <w:t xml:space="preserve">and </w:t>
      </w:r>
      <w:r w:rsidR="003B311D" w:rsidRPr="00470DAC">
        <w:rPr>
          <w:rFonts w:ascii="Times New Roman" w:hAnsi="Times New Roman"/>
        </w:rPr>
        <w:t>Mr Bendel)</w:t>
      </w:r>
      <w:r w:rsidRPr="00470DAC">
        <w:rPr>
          <w:rFonts w:ascii="Times New Roman" w:hAnsi="Times New Roman"/>
        </w:rPr>
        <w:t xml:space="preserve"> sought review of those objection decisions in the </w:t>
      </w:r>
      <w:r w:rsidR="003461B3" w:rsidRPr="00470DAC">
        <w:rPr>
          <w:rFonts w:ascii="Times New Roman" w:hAnsi="Times New Roman"/>
        </w:rPr>
        <w:t xml:space="preserve">Administrative Appeals </w:t>
      </w:r>
      <w:r w:rsidRPr="00470DAC">
        <w:rPr>
          <w:rFonts w:ascii="Times New Roman" w:hAnsi="Times New Roman"/>
        </w:rPr>
        <w:t>Tribunal.</w:t>
      </w:r>
    </w:p>
    <w:p w14:paraId="1F4B5FA1" w14:textId="72102CB8" w:rsidR="00694CA7" w:rsidRPr="00470DAC" w:rsidRDefault="00694CA7"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FE7D45" w:rsidRPr="00470DAC">
        <w:rPr>
          <w:rFonts w:ascii="Times New Roman" w:hAnsi="Times New Roman"/>
        </w:rPr>
        <w:t xml:space="preserve">In the Tribunal, </w:t>
      </w:r>
      <w:r w:rsidR="00D86BA3" w:rsidRPr="00470DAC">
        <w:rPr>
          <w:rFonts w:ascii="Times New Roman" w:hAnsi="Times New Roman"/>
        </w:rPr>
        <w:t>Gleewin Investments contended that</w:t>
      </w:r>
      <w:r w:rsidRPr="00470DAC">
        <w:rPr>
          <w:rFonts w:ascii="Times New Roman" w:hAnsi="Times New Roman"/>
        </w:rPr>
        <w:t xml:space="preserve"> separate </w:t>
      </w:r>
      <w:r w:rsidR="00560B65" w:rsidRPr="00470DAC">
        <w:rPr>
          <w:rFonts w:ascii="Times New Roman" w:hAnsi="Times New Roman"/>
        </w:rPr>
        <w:t>trusts</w:t>
      </w:r>
      <w:r w:rsidRPr="00470DAC">
        <w:rPr>
          <w:rFonts w:ascii="Times New Roman" w:hAnsi="Times New Roman"/>
        </w:rPr>
        <w:t xml:space="preserve"> had been created over the net income set aside in favour of Gleewin Investments in each year</w:t>
      </w:r>
      <w:r w:rsidR="00DF30ED" w:rsidRPr="00470DAC">
        <w:rPr>
          <w:rFonts w:ascii="Times New Roman" w:hAnsi="Times New Roman"/>
        </w:rPr>
        <w:t xml:space="preserve"> of income</w:t>
      </w:r>
      <w:r w:rsidRPr="00470DAC">
        <w:rPr>
          <w:rFonts w:ascii="Times New Roman" w:hAnsi="Times New Roman"/>
        </w:rPr>
        <w:t>.</w:t>
      </w:r>
      <w:r w:rsidR="007F241B" w:rsidRPr="00470DAC">
        <w:rPr>
          <w:rFonts w:ascii="Times New Roman" w:hAnsi="Times New Roman"/>
        </w:rPr>
        <w:t xml:space="preserve"> </w:t>
      </w:r>
      <w:r w:rsidR="00560B65" w:rsidRPr="00470DAC">
        <w:rPr>
          <w:rFonts w:ascii="Times New Roman" w:hAnsi="Times New Roman"/>
        </w:rPr>
        <w:t>The Tribunal rejected that submission and</w:t>
      </w:r>
      <w:r w:rsidRPr="00470DAC">
        <w:rPr>
          <w:rFonts w:ascii="Times New Roman" w:hAnsi="Times New Roman"/>
        </w:rPr>
        <w:t xml:space="preserve"> decided that</w:t>
      </w:r>
      <w:r w:rsidR="00CF54F0" w:rsidRPr="00470DAC">
        <w:rPr>
          <w:rFonts w:ascii="Times New Roman" w:hAnsi="Times New Roman"/>
        </w:rPr>
        <w:t xml:space="preserve"> it was "not possible to identify any asset or property held on any separate trust"</w:t>
      </w:r>
      <w:r w:rsidR="00366199" w:rsidRPr="00470DAC">
        <w:rPr>
          <w:rStyle w:val="FootnoteReference"/>
          <w:rFonts w:ascii="Times New Roman" w:hAnsi="Times New Roman"/>
          <w:sz w:val="24"/>
        </w:rPr>
        <w:footnoteReference w:id="12"/>
      </w:r>
      <w:r w:rsidR="00CF54F0" w:rsidRPr="00470DAC">
        <w:rPr>
          <w:rFonts w:ascii="Times New Roman" w:hAnsi="Times New Roman"/>
        </w:rPr>
        <w:t xml:space="preserve"> so that</w:t>
      </w:r>
      <w:r w:rsidRPr="00470DAC">
        <w:rPr>
          <w:rFonts w:ascii="Times New Roman" w:hAnsi="Times New Roman"/>
        </w:rPr>
        <w:t xml:space="preserve"> each </w:t>
      </w:r>
      <w:r w:rsidR="009077D9" w:rsidRPr="00470DAC">
        <w:rPr>
          <w:rFonts w:ascii="Times New Roman" w:hAnsi="Times New Roman"/>
        </w:rPr>
        <w:t>R</w:t>
      </w:r>
      <w:r w:rsidRPr="00470DAC">
        <w:rPr>
          <w:rFonts w:ascii="Times New Roman" w:hAnsi="Times New Roman"/>
        </w:rPr>
        <w:t xml:space="preserve">esolution </w:t>
      </w:r>
      <w:r w:rsidR="00CF54F0" w:rsidRPr="00470DAC">
        <w:rPr>
          <w:rFonts w:ascii="Times New Roman" w:hAnsi="Times New Roman"/>
        </w:rPr>
        <w:t xml:space="preserve">must be interpreted as </w:t>
      </w:r>
      <w:r w:rsidRPr="00470DAC">
        <w:rPr>
          <w:rFonts w:ascii="Times New Roman" w:hAnsi="Times New Roman"/>
        </w:rPr>
        <w:t>creat</w:t>
      </w:r>
      <w:r w:rsidR="00CF54F0" w:rsidRPr="00470DAC">
        <w:rPr>
          <w:rFonts w:ascii="Times New Roman" w:hAnsi="Times New Roman"/>
        </w:rPr>
        <w:t>ing</w:t>
      </w:r>
      <w:r w:rsidRPr="00470DAC">
        <w:rPr>
          <w:rFonts w:ascii="Times New Roman" w:hAnsi="Times New Roman"/>
        </w:rPr>
        <w:t xml:space="preserve"> a right or entitlement for </w:t>
      </w:r>
      <w:r w:rsidR="00BD0108" w:rsidRPr="00470DAC">
        <w:rPr>
          <w:rFonts w:ascii="Times New Roman" w:hAnsi="Times New Roman"/>
        </w:rPr>
        <w:t xml:space="preserve">each </w:t>
      </w:r>
      <w:r w:rsidRPr="00470DAC">
        <w:rPr>
          <w:rFonts w:ascii="Times New Roman" w:hAnsi="Times New Roman"/>
        </w:rPr>
        <w:t xml:space="preserve">beneficiary </w:t>
      </w:r>
      <w:r w:rsidR="007A0943" w:rsidRPr="00470DAC">
        <w:rPr>
          <w:rFonts w:ascii="Times New Roman" w:hAnsi="Times New Roman"/>
        </w:rPr>
        <w:t xml:space="preserve">to that distribution </w:t>
      </w:r>
      <w:r w:rsidRPr="00470DAC">
        <w:rPr>
          <w:rFonts w:ascii="Times New Roman" w:hAnsi="Times New Roman"/>
        </w:rPr>
        <w:t xml:space="preserve">and a corresponding obligation on </w:t>
      </w:r>
      <w:r w:rsidR="00BD0108" w:rsidRPr="00470DAC">
        <w:rPr>
          <w:rFonts w:ascii="Times New Roman" w:hAnsi="Times New Roman"/>
        </w:rPr>
        <w:t>Gleewin as</w:t>
      </w:r>
      <w:r w:rsidRPr="00470DAC">
        <w:rPr>
          <w:rFonts w:ascii="Times New Roman" w:hAnsi="Times New Roman"/>
        </w:rPr>
        <w:t xml:space="preserve"> trustee.</w:t>
      </w:r>
      <w:r w:rsidR="009077D9" w:rsidRPr="00470DAC">
        <w:rPr>
          <w:rFonts w:ascii="Times New Roman" w:hAnsi="Times New Roman"/>
        </w:rPr>
        <w:t xml:space="preserve"> </w:t>
      </w:r>
      <w:r w:rsidR="00560B65" w:rsidRPr="00470DAC">
        <w:rPr>
          <w:rFonts w:ascii="Times New Roman" w:hAnsi="Times New Roman"/>
        </w:rPr>
        <w:t>However, the Tribunal</w:t>
      </w:r>
      <w:r w:rsidRPr="00470DAC">
        <w:rPr>
          <w:rFonts w:ascii="Times New Roman" w:hAnsi="Times New Roman"/>
        </w:rPr>
        <w:t xml:space="preserve"> </w:t>
      </w:r>
      <w:r w:rsidR="00BF0B69" w:rsidRPr="00470DAC">
        <w:rPr>
          <w:rFonts w:ascii="Times New Roman" w:hAnsi="Times New Roman"/>
        </w:rPr>
        <w:t xml:space="preserve">also </w:t>
      </w:r>
      <w:r w:rsidRPr="00470DAC">
        <w:rPr>
          <w:rFonts w:ascii="Times New Roman" w:hAnsi="Times New Roman"/>
        </w:rPr>
        <w:t>rejected the Commissioner's contention that</w:t>
      </w:r>
      <w:r w:rsidR="00633FC2" w:rsidRPr="00470DAC">
        <w:rPr>
          <w:rFonts w:ascii="Times New Roman" w:hAnsi="Times New Roman"/>
        </w:rPr>
        <w:t>,</w:t>
      </w:r>
      <w:r w:rsidRPr="00470DAC">
        <w:rPr>
          <w:rFonts w:ascii="Times New Roman" w:hAnsi="Times New Roman"/>
        </w:rPr>
        <w:t xml:space="preserve"> </w:t>
      </w:r>
      <w:r w:rsidR="009027E8" w:rsidRPr="00470DAC">
        <w:rPr>
          <w:rFonts w:ascii="Times New Roman" w:hAnsi="Times New Roman"/>
        </w:rPr>
        <w:t xml:space="preserve">by </w:t>
      </w:r>
      <w:r w:rsidRPr="00470DAC">
        <w:rPr>
          <w:rFonts w:ascii="Times New Roman" w:hAnsi="Times New Roman"/>
        </w:rPr>
        <w:t>giving Gleewin time to pay the net income</w:t>
      </w:r>
      <w:r w:rsidR="00045683" w:rsidRPr="00470DAC">
        <w:rPr>
          <w:rFonts w:ascii="Times New Roman" w:hAnsi="Times New Roman"/>
        </w:rPr>
        <w:t>,</w:t>
      </w:r>
      <w:r w:rsidRPr="00470DAC">
        <w:rPr>
          <w:rFonts w:ascii="Times New Roman" w:hAnsi="Times New Roman"/>
        </w:rPr>
        <w:t xml:space="preserve"> Gleewin Investments </w:t>
      </w:r>
      <w:r w:rsidR="00045683" w:rsidRPr="00470DAC">
        <w:rPr>
          <w:rFonts w:ascii="Times New Roman" w:hAnsi="Times New Roman"/>
        </w:rPr>
        <w:t xml:space="preserve">had made </w:t>
      </w:r>
      <w:r w:rsidRPr="00470DAC">
        <w:rPr>
          <w:rFonts w:ascii="Times New Roman" w:hAnsi="Times New Roman"/>
        </w:rPr>
        <w:t xml:space="preserve">a </w:t>
      </w:r>
      <w:r w:rsidR="0044667A" w:rsidRPr="00470DAC">
        <w:rPr>
          <w:rFonts w:ascii="Times New Roman" w:hAnsi="Times New Roman"/>
        </w:rPr>
        <w:t>"</w:t>
      </w:r>
      <w:r w:rsidRPr="00470DAC">
        <w:rPr>
          <w:rFonts w:ascii="Times New Roman" w:hAnsi="Times New Roman"/>
        </w:rPr>
        <w:t>provision of credit or a</w:t>
      </w:r>
      <w:r w:rsidR="0044667A" w:rsidRPr="00470DAC">
        <w:rPr>
          <w:rFonts w:ascii="Times New Roman" w:hAnsi="Times New Roman"/>
        </w:rPr>
        <w:t>ny other</w:t>
      </w:r>
      <w:r w:rsidRPr="00470DAC">
        <w:rPr>
          <w:rFonts w:ascii="Times New Roman" w:hAnsi="Times New Roman"/>
        </w:rPr>
        <w:t xml:space="preserve"> form of financial accommodation</w:t>
      </w:r>
      <w:r w:rsidR="0044667A" w:rsidRPr="00470DAC">
        <w:rPr>
          <w:rFonts w:ascii="Times New Roman" w:hAnsi="Times New Roman"/>
        </w:rPr>
        <w:t>"</w:t>
      </w:r>
      <w:r w:rsidRPr="00470DAC">
        <w:rPr>
          <w:rFonts w:ascii="Times New Roman" w:hAnsi="Times New Roman"/>
        </w:rPr>
        <w:t xml:space="preserve">, or </w:t>
      </w:r>
      <w:r w:rsidR="00045683" w:rsidRPr="00470DAC">
        <w:rPr>
          <w:rFonts w:ascii="Times New Roman" w:hAnsi="Times New Roman"/>
        </w:rPr>
        <w:t>had made</w:t>
      </w:r>
      <w:r w:rsidR="000A4F2A" w:rsidRPr="00470DAC">
        <w:rPr>
          <w:rFonts w:ascii="Times New Roman" w:hAnsi="Times New Roman"/>
        </w:rPr>
        <w:t>,</w:t>
      </w:r>
      <w:r w:rsidR="00045683" w:rsidRPr="00470DAC">
        <w:rPr>
          <w:rFonts w:ascii="Times New Roman" w:hAnsi="Times New Roman"/>
        </w:rPr>
        <w:t xml:space="preserve"> "</w:t>
      </w:r>
      <w:r w:rsidRPr="00470DAC">
        <w:rPr>
          <w:rFonts w:ascii="Times New Roman" w:hAnsi="Times New Roman"/>
        </w:rPr>
        <w:t>in substance</w:t>
      </w:r>
      <w:r w:rsidR="00045683" w:rsidRPr="00470DAC">
        <w:rPr>
          <w:rFonts w:ascii="Times New Roman" w:hAnsi="Times New Roman"/>
        </w:rPr>
        <w:t>"</w:t>
      </w:r>
      <w:r w:rsidR="000A4F2A" w:rsidRPr="00470DAC">
        <w:rPr>
          <w:rFonts w:ascii="Times New Roman" w:hAnsi="Times New Roman"/>
        </w:rPr>
        <w:t>,</w:t>
      </w:r>
      <w:r w:rsidRPr="00470DAC">
        <w:rPr>
          <w:rFonts w:ascii="Times New Roman" w:hAnsi="Times New Roman"/>
        </w:rPr>
        <w:t xml:space="preserve"> loan</w:t>
      </w:r>
      <w:r w:rsidR="00045683" w:rsidRPr="00470DAC">
        <w:rPr>
          <w:rFonts w:ascii="Times New Roman" w:hAnsi="Times New Roman"/>
        </w:rPr>
        <w:t>s</w:t>
      </w:r>
      <w:r w:rsidRPr="00470DAC">
        <w:rPr>
          <w:rFonts w:ascii="Times New Roman" w:hAnsi="Times New Roman"/>
        </w:rPr>
        <w:t xml:space="preserve"> of money for the purposes of s 109D(3). The Tribunal decided that the unpaid present entitlements</w:t>
      </w:r>
      <w:r w:rsidR="0013148D" w:rsidRPr="00470DAC">
        <w:rPr>
          <w:rFonts w:ascii="Times New Roman" w:hAnsi="Times New Roman"/>
        </w:rPr>
        <w:t xml:space="preserve"> of Gleewin Investments were</w:t>
      </w:r>
      <w:r w:rsidRPr="00470DAC">
        <w:rPr>
          <w:rFonts w:ascii="Times New Roman" w:hAnsi="Times New Roman"/>
        </w:rPr>
        <w:t>, in substance</w:t>
      </w:r>
      <w:r w:rsidR="0013148D" w:rsidRPr="00470DAC">
        <w:rPr>
          <w:rFonts w:ascii="Times New Roman" w:hAnsi="Times New Roman"/>
        </w:rPr>
        <w:t>,</w:t>
      </w:r>
      <w:r w:rsidRPr="00470DAC">
        <w:rPr>
          <w:rFonts w:ascii="Times New Roman" w:hAnsi="Times New Roman"/>
        </w:rPr>
        <w:t xml:space="preserve"> lent to Mr Bendel, </w:t>
      </w:r>
      <w:r w:rsidR="00633FC2" w:rsidRPr="00470DAC">
        <w:rPr>
          <w:rFonts w:ascii="Times New Roman" w:hAnsi="Times New Roman"/>
        </w:rPr>
        <w:t xml:space="preserve">and as such </w:t>
      </w:r>
      <w:r w:rsidRPr="00470DAC">
        <w:rPr>
          <w:rFonts w:ascii="Times New Roman" w:hAnsi="Times New Roman"/>
        </w:rPr>
        <w:t>should have been taxed</w:t>
      </w:r>
      <w:r w:rsidR="00444F67" w:rsidRPr="00470DAC">
        <w:rPr>
          <w:rFonts w:ascii="Times New Roman" w:hAnsi="Times New Roman"/>
        </w:rPr>
        <w:t xml:space="preserve"> in the hands of Mr</w:t>
      </w:r>
      <w:r w:rsidR="0001540C" w:rsidRPr="00470DAC">
        <w:rPr>
          <w:rFonts w:ascii="Times New Roman" w:hAnsi="Times New Roman"/>
        </w:rPr>
        <w:t> </w:t>
      </w:r>
      <w:r w:rsidR="00444F67" w:rsidRPr="00470DAC">
        <w:rPr>
          <w:rFonts w:ascii="Times New Roman" w:hAnsi="Times New Roman"/>
        </w:rPr>
        <w:t>Bendel</w:t>
      </w:r>
      <w:r w:rsidRPr="00470DAC">
        <w:rPr>
          <w:rFonts w:ascii="Times New Roman" w:hAnsi="Times New Roman"/>
        </w:rPr>
        <w:t xml:space="preserve"> in accordance with the provisions of Subdiv EA</w:t>
      </w:r>
      <w:r w:rsidR="00444F67" w:rsidRPr="00470DAC">
        <w:rPr>
          <w:rFonts w:ascii="Times New Roman" w:hAnsi="Times New Roman"/>
        </w:rPr>
        <w:t xml:space="preserve"> of Div</w:t>
      </w:r>
      <w:r w:rsidR="005D5CFD" w:rsidRPr="00470DAC">
        <w:rPr>
          <w:rFonts w:ascii="Times New Roman" w:hAnsi="Times New Roman"/>
        </w:rPr>
        <w:t> </w:t>
      </w:r>
      <w:r w:rsidR="00444F67" w:rsidRPr="00470DAC">
        <w:rPr>
          <w:rFonts w:ascii="Times New Roman" w:hAnsi="Times New Roman"/>
        </w:rPr>
        <w:t>7A</w:t>
      </w:r>
      <w:r w:rsidR="0014425D" w:rsidRPr="00470DAC">
        <w:rPr>
          <w:rFonts w:ascii="Times New Roman" w:hAnsi="Times New Roman"/>
        </w:rPr>
        <w:t xml:space="preserve">, as </w:t>
      </w:r>
      <w:r w:rsidR="00733FF8" w:rsidRPr="00470DAC">
        <w:rPr>
          <w:rFonts w:ascii="Times New Roman" w:hAnsi="Times New Roman"/>
        </w:rPr>
        <w:lastRenderedPageBreak/>
        <w:t>described below</w:t>
      </w:r>
      <w:r w:rsidRPr="00470DAC">
        <w:rPr>
          <w:rFonts w:ascii="Times New Roman" w:hAnsi="Times New Roman"/>
        </w:rPr>
        <w:t>.</w:t>
      </w:r>
      <w:r w:rsidR="00E83666" w:rsidRPr="00470DAC">
        <w:rPr>
          <w:rStyle w:val="FootnoteReference"/>
          <w:rFonts w:ascii="Times New Roman" w:hAnsi="Times New Roman"/>
          <w:sz w:val="24"/>
        </w:rPr>
        <w:footnoteReference w:id="13"/>
      </w:r>
      <w:r w:rsidRPr="00470DAC">
        <w:rPr>
          <w:rFonts w:ascii="Times New Roman" w:hAnsi="Times New Roman"/>
        </w:rPr>
        <w:t xml:space="preserve"> The Commissioner, </w:t>
      </w:r>
      <w:r w:rsidR="000A4F2E" w:rsidRPr="00470DAC">
        <w:rPr>
          <w:rFonts w:ascii="Times New Roman" w:hAnsi="Times New Roman"/>
        </w:rPr>
        <w:t>the Tribunal</w:t>
      </w:r>
      <w:r w:rsidRPr="00470DAC">
        <w:rPr>
          <w:rFonts w:ascii="Times New Roman" w:hAnsi="Times New Roman"/>
        </w:rPr>
        <w:t xml:space="preserve"> concluded, had taxed the wrong taxpayer</w:t>
      </w:r>
      <w:r w:rsidR="00E83666" w:rsidRPr="00470DAC">
        <w:rPr>
          <w:rFonts w:ascii="Times New Roman" w:hAnsi="Times New Roman"/>
        </w:rPr>
        <w:t xml:space="preserve"> </w:t>
      </w:r>
      <w:r w:rsidR="00C53DAB" w:rsidRPr="00470DAC">
        <w:rPr>
          <w:rFonts w:ascii="Times New Roman" w:hAnsi="Times New Roman"/>
        </w:rPr>
        <w:t>–</w:t>
      </w:r>
      <w:r w:rsidR="00977C44" w:rsidRPr="00470DAC">
        <w:rPr>
          <w:rFonts w:ascii="Times New Roman" w:hAnsi="Times New Roman"/>
        </w:rPr>
        <w:t xml:space="preserve"> </w:t>
      </w:r>
      <w:r w:rsidRPr="00470DAC">
        <w:rPr>
          <w:rFonts w:ascii="Times New Roman" w:hAnsi="Times New Roman"/>
        </w:rPr>
        <w:t>he should have assessed Mr Bendel.</w:t>
      </w:r>
    </w:p>
    <w:p w14:paraId="29A0583D" w14:textId="2906A4C0" w:rsidR="00694CA7" w:rsidRPr="00470DAC" w:rsidRDefault="00694CA7" w:rsidP="00470DAC">
      <w:pPr>
        <w:pStyle w:val="FixListStyle"/>
        <w:spacing w:after="260" w:line="280" w:lineRule="exact"/>
        <w:ind w:right="0"/>
        <w:jc w:val="both"/>
        <w:rPr>
          <w:rFonts w:ascii="Times New Roman" w:hAnsi="Times New Roman"/>
        </w:rPr>
      </w:pPr>
      <w:r w:rsidRPr="00470DAC">
        <w:rPr>
          <w:rFonts w:ascii="Times New Roman" w:hAnsi="Times New Roman"/>
        </w:rPr>
        <w:tab/>
        <w:t>The Tribunal was also concerned that the outcome sought by the Commissioner would result in the taxation of the same amount twice</w:t>
      </w:r>
      <w:r w:rsidR="004144F7" w:rsidRPr="00470DAC">
        <w:rPr>
          <w:rFonts w:ascii="Times New Roman" w:hAnsi="Times New Roman"/>
        </w:rPr>
        <w:t xml:space="preserve">: </w:t>
      </w:r>
      <w:r w:rsidR="008461A6" w:rsidRPr="00470DAC">
        <w:rPr>
          <w:rFonts w:ascii="Times New Roman" w:hAnsi="Times New Roman"/>
        </w:rPr>
        <w:t xml:space="preserve">that </w:t>
      </w:r>
      <w:r w:rsidRPr="00470DAC">
        <w:rPr>
          <w:rFonts w:ascii="Times New Roman" w:hAnsi="Times New Roman"/>
        </w:rPr>
        <w:t>the net income would be taxed first in the hands of Gleewin Investments in accordance with Div 6 of Pt III of the 1936 Act</w:t>
      </w:r>
      <w:r w:rsidR="00BF1FDF" w:rsidRPr="00470DAC">
        <w:rPr>
          <w:rFonts w:ascii="Times New Roman" w:hAnsi="Times New Roman"/>
        </w:rPr>
        <w:t>,</w:t>
      </w:r>
      <w:r w:rsidRPr="00470DAC">
        <w:rPr>
          <w:rFonts w:ascii="Times New Roman" w:hAnsi="Times New Roman"/>
        </w:rPr>
        <w:t xml:space="preserve"> and then taxed again in the </w:t>
      </w:r>
      <w:r w:rsidR="00BF1FDF" w:rsidRPr="00470DAC">
        <w:rPr>
          <w:rFonts w:ascii="Times New Roman" w:hAnsi="Times New Roman"/>
        </w:rPr>
        <w:t>following</w:t>
      </w:r>
      <w:r w:rsidRPr="00470DAC">
        <w:rPr>
          <w:rFonts w:ascii="Times New Roman" w:hAnsi="Times New Roman"/>
        </w:rPr>
        <w:t xml:space="preserve"> year of income as a deemed dividend</w:t>
      </w:r>
      <w:r w:rsidR="00106349" w:rsidRPr="00470DAC">
        <w:rPr>
          <w:rFonts w:ascii="Times New Roman" w:hAnsi="Times New Roman"/>
        </w:rPr>
        <w:t xml:space="preserve"> –</w:t>
      </w:r>
      <w:r w:rsidRPr="00470DAC">
        <w:rPr>
          <w:rFonts w:ascii="Times New Roman" w:hAnsi="Times New Roman"/>
        </w:rPr>
        <w:t xml:space="preserve"> either in the hands of Gleewin as trustee or in the hands of a beneficiary of </w:t>
      </w:r>
      <w:r w:rsidR="0042567B" w:rsidRPr="00470DAC">
        <w:rPr>
          <w:rFonts w:ascii="Times New Roman" w:hAnsi="Times New Roman"/>
        </w:rPr>
        <w:t xml:space="preserve">the 2005 Trust </w:t>
      </w:r>
      <w:r w:rsidRPr="00470DAC">
        <w:rPr>
          <w:rFonts w:ascii="Times New Roman" w:hAnsi="Times New Roman"/>
        </w:rPr>
        <w:t xml:space="preserve">(depending on how the net income of the trust was distributed) </w:t>
      </w:r>
      <w:r w:rsidR="00106349" w:rsidRPr="00470DAC">
        <w:rPr>
          <w:rFonts w:ascii="Times New Roman" w:hAnsi="Times New Roman"/>
        </w:rPr>
        <w:t xml:space="preserve">– </w:t>
      </w:r>
      <w:r w:rsidRPr="00470DAC">
        <w:rPr>
          <w:rFonts w:ascii="Times New Roman" w:hAnsi="Times New Roman"/>
        </w:rPr>
        <w:t xml:space="preserve">pursuant to Div 7A of Pt III of the 1936 Act. The Tribunal </w:t>
      </w:r>
      <w:r w:rsidR="00845B26" w:rsidRPr="00470DAC">
        <w:rPr>
          <w:rFonts w:ascii="Times New Roman" w:hAnsi="Times New Roman"/>
        </w:rPr>
        <w:t>explained that in circumstances</w:t>
      </w:r>
      <w:r w:rsidR="00A53F1B" w:rsidRPr="00470DAC">
        <w:rPr>
          <w:rFonts w:ascii="Times New Roman" w:hAnsi="Times New Roman"/>
        </w:rPr>
        <w:t xml:space="preserve"> </w:t>
      </w:r>
      <w:r w:rsidR="00845B26" w:rsidRPr="00470DAC">
        <w:rPr>
          <w:rFonts w:ascii="Times New Roman" w:hAnsi="Times New Roman"/>
        </w:rPr>
        <w:t>where a corporate beneficiary has an unpaid present entitlement</w:t>
      </w:r>
      <w:r w:rsidR="00971DE0" w:rsidRPr="00470DAC">
        <w:rPr>
          <w:rFonts w:ascii="Times New Roman" w:hAnsi="Times New Roman"/>
        </w:rPr>
        <w:t>, and the trustee has lent an amount to a shareholder of the corporate beneficiary,</w:t>
      </w:r>
      <w:r w:rsidRPr="00470DAC">
        <w:rPr>
          <w:rFonts w:ascii="Times New Roman" w:hAnsi="Times New Roman"/>
        </w:rPr>
        <w:t xml:space="preserve"> if </w:t>
      </w:r>
      <w:r w:rsidR="00681AE6" w:rsidRPr="00470DAC">
        <w:rPr>
          <w:rFonts w:ascii="Times New Roman" w:hAnsi="Times New Roman"/>
        </w:rPr>
        <w:t xml:space="preserve">that </w:t>
      </w:r>
      <w:r w:rsidRPr="00470DAC">
        <w:rPr>
          <w:rFonts w:ascii="Times New Roman" w:hAnsi="Times New Roman"/>
        </w:rPr>
        <w:t>shareholder</w:t>
      </w:r>
      <w:r w:rsidR="00F012A3" w:rsidRPr="00470DAC">
        <w:rPr>
          <w:rFonts w:ascii="Times New Roman" w:hAnsi="Times New Roman"/>
        </w:rPr>
        <w:t>,</w:t>
      </w:r>
      <w:r w:rsidRPr="00470DAC">
        <w:rPr>
          <w:rFonts w:ascii="Times New Roman" w:hAnsi="Times New Roman"/>
        </w:rPr>
        <w:t xml:space="preserve"> or </w:t>
      </w:r>
      <w:r w:rsidR="00E769B2" w:rsidRPr="00470DAC">
        <w:rPr>
          <w:rFonts w:ascii="Times New Roman" w:hAnsi="Times New Roman"/>
        </w:rPr>
        <w:t xml:space="preserve">an </w:t>
      </w:r>
      <w:r w:rsidR="004768F7" w:rsidRPr="00470DAC">
        <w:rPr>
          <w:rFonts w:ascii="Times New Roman" w:hAnsi="Times New Roman"/>
        </w:rPr>
        <w:t xml:space="preserve">associate of that </w:t>
      </w:r>
      <w:r w:rsidRPr="00470DAC">
        <w:rPr>
          <w:rFonts w:ascii="Times New Roman" w:hAnsi="Times New Roman"/>
        </w:rPr>
        <w:t>shareholder</w:t>
      </w:r>
      <w:r w:rsidR="001B3CCE" w:rsidRPr="00470DAC">
        <w:rPr>
          <w:rFonts w:ascii="Times New Roman" w:hAnsi="Times New Roman"/>
        </w:rPr>
        <w:t>,</w:t>
      </w:r>
      <w:r w:rsidRPr="00470DAC">
        <w:rPr>
          <w:rFonts w:ascii="Times New Roman" w:hAnsi="Times New Roman"/>
        </w:rPr>
        <w:t xml:space="preserve"> was a beneficiary of the trust and was properly taxed under Div</w:t>
      </w:r>
      <w:r w:rsidR="005D5CFD" w:rsidRPr="00470DAC">
        <w:rPr>
          <w:rFonts w:ascii="Times New Roman" w:hAnsi="Times New Roman"/>
        </w:rPr>
        <w:t> </w:t>
      </w:r>
      <w:r w:rsidRPr="00470DAC">
        <w:rPr>
          <w:rFonts w:ascii="Times New Roman" w:hAnsi="Times New Roman"/>
        </w:rPr>
        <w:t xml:space="preserve">6, that </w:t>
      </w:r>
      <w:r w:rsidR="00FA36F6" w:rsidRPr="00470DAC">
        <w:rPr>
          <w:rFonts w:ascii="Times New Roman" w:hAnsi="Times New Roman"/>
        </w:rPr>
        <w:t>shareholder</w:t>
      </w:r>
      <w:r w:rsidR="00571179" w:rsidRPr="00470DAC">
        <w:rPr>
          <w:rFonts w:ascii="Times New Roman" w:hAnsi="Times New Roman"/>
        </w:rPr>
        <w:t xml:space="preserve">, </w:t>
      </w:r>
      <w:r w:rsidR="00FA36F6" w:rsidRPr="00470DAC">
        <w:rPr>
          <w:rFonts w:ascii="Times New Roman" w:hAnsi="Times New Roman"/>
        </w:rPr>
        <w:t xml:space="preserve">or </w:t>
      </w:r>
      <w:r w:rsidR="004768F7" w:rsidRPr="00470DAC">
        <w:rPr>
          <w:rFonts w:ascii="Times New Roman" w:hAnsi="Times New Roman"/>
        </w:rPr>
        <w:t xml:space="preserve">associate of that </w:t>
      </w:r>
      <w:r w:rsidR="00F34E12" w:rsidRPr="00470DAC">
        <w:rPr>
          <w:rFonts w:ascii="Times New Roman" w:hAnsi="Times New Roman"/>
        </w:rPr>
        <w:t>shareholder</w:t>
      </w:r>
      <w:r w:rsidR="00571179" w:rsidRPr="00470DAC">
        <w:rPr>
          <w:rFonts w:ascii="Times New Roman" w:hAnsi="Times New Roman"/>
        </w:rPr>
        <w:t>,</w:t>
      </w:r>
      <w:r w:rsidR="00FA36F6" w:rsidRPr="00470DAC">
        <w:rPr>
          <w:rFonts w:ascii="Times New Roman" w:hAnsi="Times New Roman"/>
        </w:rPr>
        <w:t xml:space="preserve"> </w:t>
      </w:r>
      <w:r w:rsidRPr="00470DAC">
        <w:rPr>
          <w:rFonts w:ascii="Times New Roman" w:hAnsi="Times New Roman"/>
        </w:rPr>
        <w:t>would have the same amount included in their assessable income</w:t>
      </w:r>
      <w:r w:rsidR="00F66322" w:rsidRPr="00470DAC">
        <w:rPr>
          <w:rFonts w:ascii="Times New Roman" w:hAnsi="Times New Roman"/>
        </w:rPr>
        <w:t xml:space="preserve"> in two consecutive years of income</w:t>
      </w:r>
      <w:r w:rsidRPr="00470DAC">
        <w:rPr>
          <w:rFonts w:ascii="Times New Roman" w:hAnsi="Times New Roman"/>
        </w:rPr>
        <w:t xml:space="preserve">. The Tribunal considered that the </w:t>
      </w:r>
      <w:r w:rsidR="00F66322" w:rsidRPr="00470DAC">
        <w:rPr>
          <w:rFonts w:ascii="Times New Roman" w:hAnsi="Times New Roman"/>
        </w:rPr>
        <w:t xml:space="preserve">shareholder </w:t>
      </w:r>
      <w:r w:rsidRPr="00470DAC">
        <w:rPr>
          <w:rFonts w:ascii="Times New Roman" w:hAnsi="Times New Roman"/>
        </w:rPr>
        <w:t>in such a case</w:t>
      </w:r>
      <w:r w:rsidR="000F00B6" w:rsidRPr="00470DAC">
        <w:rPr>
          <w:rFonts w:ascii="Times New Roman" w:hAnsi="Times New Roman"/>
        </w:rPr>
        <w:t xml:space="preserve"> (here, Mr Bendel)</w:t>
      </w:r>
      <w:r w:rsidRPr="00470DAC">
        <w:rPr>
          <w:rFonts w:ascii="Times New Roman" w:hAnsi="Times New Roman"/>
        </w:rPr>
        <w:t xml:space="preserve"> would not be saved by s</w:t>
      </w:r>
      <w:r w:rsidR="0094512D" w:rsidRPr="00470DAC">
        <w:rPr>
          <w:rFonts w:ascii="Times New Roman" w:hAnsi="Times New Roman"/>
        </w:rPr>
        <w:t> </w:t>
      </w:r>
      <w:r w:rsidRPr="00470DAC">
        <w:rPr>
          <w:rFonts w:ascii="Times New Roman" w:hAnsi="Times New Roman"/>
        </w:rPr>
        <w:t>6</w:t>
      </w:r>
      <w:r w:rsidR="00CE1913" w:rsidRPr="00470DAC">
        <w:rPr>
          <w:rFonts w:ascii="Times New Roman" w:hAnsi="Times New Roman"/>
        </w:rPr>
        <w:noBreakHyphen/>
      </w:r>
      <w:r w:rsidRPr="00470DAC">
        <w:rPr>
          <w:rFonts w:ascii="Times New Roman" w:hAnsi="Times New Roman"/>
        </w:rPr>
        <w:t xml:space="preserve">25 of the </w:t>
      </w:r>
      <w:r w:rsidR="005D5CFD" w:rsidRPr="00470DAC">
        <w:rPr>
          <w:rFonts w:ascii="Times New Roman" w:hAnsi="Times New Roman"/>
          <w:i/>
          <w:iCs/>
        </w:rPr>
        <w:t>Income Tax Assessment Act 1997</w:t>
      </w:r>
      <w:r w:rsidR="005D5CFD" w:rsidRPr="00470DAC">
        <w:rPr>
          <w:rFonts w:ascii="Times New Roman" w:hAnsi="Times New Roman"/>
        </w:rPr>
        <w:t xml:space="preserve"> </w:t>
      </w:r>
      <w:r w:rsidR="00B74F9B" w:rsidRPr="00470DAC">
        <w:rPr>
          <w:rFonts w:ascii="Times New Roman" w:hAnsi="Times New Roman"/>
        </w:rPr>
        <w:t xml:space="preserve">(Cth) </w:t>
      </w:r>
      <w:r w:rsidR="005D5CFD" w:rsidRPr="00470DAC">
        <w:rPr>
          <w:rFonts w:ascii="Times New Roman" w:hAnsi="Times New Roman"/>
        </w:rPr>
        <w:t xml:space="preserve">("the </w:t>
      </w:r>
      <w:r w:rsidRPr="00470DAC">
        <w:rPr>
          <w:rFonts w:ascii="Times New Roman" w:hAnsi="Times New Roman"/>
        </w:rPr>
        <w:t>1997 Act</w:t>
      </w:r>
      <w:r w:rsidR="005D5CFD" w:rsidRPr="00470DAC">
        <w:rPr>
          <w:rFonts w:ascii="Times New Roman" w:hAnsi="Times New Roman"/>
        </w:rPr>
        <w:t>")</w:t>
      </w:r>
      <w:r w:rsidRPr="00470DAC">
        <w:rPr>
          <w:rFonts w:ascii="Times New Roman" w:hAnsi="Times New Roman"/>
        </w:rPr>
        <w:t>.</w:t>
      </w:r>
      <w:r w:rsidR="004C3FEC" w:rsidRPr="00470DAC">
        <w:rPr>
          <w:rFonts w:ascii="Times New Roman" w:hAnsi="Times New Roman"/>
        </w:rPr>
        <w:t xml:space="preserve"> </w:t>
      </w:r>
      <w:r w:rsidRPr="00470DAC">
        <w:rPr>
          <w:rFonts w:ascii="Times New Roman" w:hAnsi="Times New Roman"/>
        </w:rPr>
        <w:t>Such</w:t>
      </w:r>
      <w:r w:rsidR="00686EF5" w:rsidRPr="00470DAC">
        <w:rPr>
          <w:rFonts w:ascii="Times New Roman" w:hAnsi="Times New Roman"/>
        </w:rPr>
        <w:t xml:space="preserve"> </w:t>
      </w:r>
      <w:r w:rsidRPr="00470DAC">
        <w:rPr>
          <w:rFonts w:ascii="Times New Roman" w:hAnsi="Times New Roman"/>
        </w:rPr>
        <w:t>an outcome was considered to be "problematic or inappropriate"</w:t>
      </w:r>
      <w:r w:rsidR="00686EF5" w:rsidRPr="00470DAC">
        <w:rPr>
          <w:rFonts w:ascii="Times New Roman" w:hAnsi="Times New Roman"/>
        </w:rPr>
        <w:t>.</w:t>
      </w:r>
      <w:r w:rsidRPr="00470DAC">
        <w:rPr>
          <w:rStyle w:val="FootnoteReference"/>
          <w:rFonts w:ascii="Times New Roman" w:hAnsi="Times New Roman"/>
          <w:sz w:val="24"/>
        </w:rPr>
        <w:footnoteReference w:id="14"/>
      </w:r>
      <w:r w:rsidRPr="00470DAC">
        <w:rPr>
          <w:rFonts w:ascii="Times New Roman" w:hAnsi="Times New Roman"/>
        </w:rPr>
        <w:t xml:space="preserve"> In such circumstances, the objection decisions were set aside</w:t>
      </w:r>
      <w:r w:rsidR="00B514AB" w:rsidRPr="00470DAC">
        <w:rPr>
          <w:rFonts w:ascii="Times New Roman" w:hAnsi="Times New Roman"/>
        </w:rPr>
        <w:t xml:space="preserve"> and Gleewin Investments' </w:t>
      </w:r>
      <w:r w:rsidR="00F134AB" w:rsidRPr="00470DAC">
        <w:rPr>
          <w:rFonts w:ascii="Times New Roman" w:hAnsi="Times New Roman"/>
        </w:rPr>
        <w:t>(</w:t>
      </w:r>
      <w:r w:rsidR="00B514AB" w:rsidRPr="00470DAC">
        <w:rPr>
          <w:rFonts w:ascii="Times New Roman" w:hAnsi="Times New Roman"/>
        </w:rPr>
        <w:t>and Mr</w:t>
      </w:r>
      <w:r w:rsidR="0094512D" w:rsidRPr="00470DAC">
        <w:rPr>
          <w:rFonts w:ascii="Times New Roman" w:hAnsi="Times New Roman"/>
        </w:rPr>
        <w:t> </w:t>
      </w:r>
      <w:r w:rsidR="00B514AB" w:rsidRPr="00470DAC">
        <w:rPr>
          <w:rFonts w:ascii="Times New Roman" w:hAnsi="Times New Roman"/>
        </w:rPr>
        <w:t>Bendel's</w:t>
      </w:r>
      <w:r w:rsidR="00F134AB" w:rsidRPr="00470DAC">
        <w:rPr>
          <w:rFonts w:ascii="Times New Roman" w:hAnsi="Times New Roman"/>
        </w:rPr>
        <w:t>)</w:t>
      </w:r>
      <w:r w:rsidR="00B514AB" w:rsidRPr="00470DAC">
        <w:rPr>
          <w:rFonts w:ascii="Times New Roman" w:hAnsi="Times New Roman"/>
        </w:rPr>
        <w:t xml:space="preserve"> objections were remitted to the Commissioner for reconsideration</w:t>
      </w:r>
      <w:r w:rsidRPr="00470DAC">
        <w:rPr>
          <w:rFonts w:ascii="Times New Roman" w:hAnsi="Times New Roman"/>
        </w:rPr>
        <w:t>.</w:t>
      </w:r>
    </w:p>
    <w:p w14:paraId="0A1FA2DC" w14:textId="1670A4BC" w:rsidR="001531B5" w:rsidRPr="00470DAC" w:rsidRDefault="001531B5" w:rsidP="00470DAC">
      <w:pPr>
        <w:pStyle w:val="HeadingL2"/>
        <w:spacing w:after="260" w:line="280" w:lineRule="exact"/>
        <w:ind w:right="0"/>
        <w:jc w:val="both"/>
        <w:rPr>
          <w:rFonts w:ascii="Times New Roman" w:hAnsi="Times New Roman"/>
        </w:rPr>
      </w:pPr>
      <w:r w:rsidRPr="00470DAC">
        <w:rPr>
          <w:rFonts w:ascii="Times New Roman" w:hAnsi="Times New Roman"/>
        </w:rPr>
        <w:t>Full Court of the Federal Court of Australia</w:t>
      </w:r>
    </w:p>
    <w:p w14:paraId="6CE337F2" w14:textId="3AE69AD3" w:rsidR="00694CA7" w:rsidRPr="00470DAC" w:rsidRDefault="00694CA7" w:rsidP="00470DAC">
      <w:pPr>
        <w:pStyle w:val="FixListStyle"/>
        <w:spacing w:after="260" w:line="280" w:lineRule="exact"/>
        <w:ind w:right="0"/>
        <w:jc w:val="both"/>
        <w:rPr>
          <w:rFonts w:ascii="Times New Roman" w:hAnsi="Times New Roman"/>
        </w:rPr>
      </w:pPr>
      <w:r w:rsidRPr="00470DAC">
        <w:rPr>
          <w:rFonts w:ascii="Times New Roman" w:hAnsi="Times New Roman"/>
        </w:rPr>
        <w:tab/>
        <w:t>The Commissioner</w:t>
      </w:r>
      <w:r w:rsidR="001531B5" w:rsidRPr="00470DAC">
        <w:rPr>
          <w:rFonts w:ascii="Times New Roman" w:hAnsi="Times New Roman"/>
        </w:rPr>
        <w:t xml:space="preserve"> </w:t>
      </w:r>
      <w:r w:rsidRPr="00470DAC">
        <w:rPr>
          <w:rFonts w:ascii="Times New Roman" w:hAnsi="Times New Roman"/>
        </w:rPr>
        <w:t>appealed to the Full Court</w:t>
      </w:r>
      <w:r w:rsidR="0087476B" w:rsidRPr="00470DAC">
        <w:rPr>
          <w:rFonts w:ascii="Times New Roman" w:hAnsi="Times New Roman"/>
        </w:rPr>
        <w:t xml:space="preserve"> of the Federal Court of Australia</w:t>
      </w:r>
      <w:r w:rsidRPr="00470DAC">
        <w:rPr>
          <w:rFonts w:ascii="Times New Roman" w:hAnsi="Times New Roman"/>
        </w:rPr>
        <w:t xml:space="preserve">. That appeal was unanimously dismissed. The </w:t>
      </w:r>
      <w:r w:rsidR="001531B5" w:rsidRPr="00470DAC">
        <w:rPr>
          <w:rFonts w:ascii="Times New Roman" w:hAnsi="Times New Roman"/>
        </w:rPr>
        <w:t>Full Court</w:t>
      </w:r>
      <w:r w:rsidRPr="00470DAC">
        <w:rPr>
          <w:rFonts w:ascii="Times New Roman" w:hAnsi="Times New Roman"/>
        </w:rPr>
        <w:t xml:space="preserve"> began its reasoning with an analysis of what ordinarily constitutes a "loan".</w:t>
      </w:r>
      <w:r w:rsidR="00B442B2" w:rsidRPr="00470DAC">
        <w:rPr>
          <w:rFonts w:ascii="Times New Roman" w:hAnsi="Times New Roman"/>
        </w:rPr>
        <w:t xml:space="preserve"> </w:t>
      </w:r>
      <w:r w:rsidRPr="00470DAC">
        <w:rPr>
          <w:rFonts w:ascii="Times New Roman" w:hAnsi="Times New Roman"/>
        </w:rPr>
        <w:t xml:space="preserve">Following the </w:t>
      </w:r>
      <w:r w:rsidR="00CE1650" w:rsidRPr="00470DAC">
        <w:rPr>
          <w:rFonts w:ascii="Times New Roman" w:hAnsi="Times New Roman"/>
        </w:rPr>
        <w:t>judgment</w:t>
      </w:r>
      <w:r w:rsidRPr="00470DAC">
        <w:rPr>
          <w:rFonts w:ascii="Times New Roman" w:hAnsi="Times New Roman"/>
        </w:rPr>
        <w:t xml:space="preserve"> of </w:t>
      </w:r>
      <w:r w:rsidR="00915AE0" w:rsidRPr="00470DAC">
        <w:rPr>
          <w:rFonts w:ascii="Times New Roman" w:hAnsi="Times New Roman"/>
        </w:rPr>
        <w:t xml:space="preserve">Sackville and Lehane JJ </w:t>
      </w:r>
      <w:r w:rsidRPr="00470DAC">
        <w:rPr>
          <w:rFonts w:ascii="Times New Roman" w:hAnsi="Times New Roman"/>
        </w:rPr>
        <w:t xml:space="preserve">in </w:t>
      </w:r>
      <w:r w:rsidRPr="00470DAC">
        <w:rPr>
          <w:rFonts w:ascii="Times New Roman" w:hAnsi="Times New Roman"/>
          <w:i/>
          <w:iCs/>
        </w:rPr>
        <w:t>Commissioner of Taxation v Radilo Enterprises Pty Ltd</w:t>
      </w:r>
      <w:r w:rsidR="00A7108D" w:rsidRPr="00470DAC">
        <w:rPr>
          <w:rFonts w:ascii="Times New Roman" w:hAnsi="Times New Roman"/>
        </w:rPr>
        <w:t xml:space="preserve"> (</w:t>
      </w:r>
      <w:r w:rsidR="00756397" w:rsidRPr="00470DAC">
        <w:rPr>
          <w:rFonts w:ascii="Times New Roman" w:hAnsi="Times New Roman"/>
        </w:rPr>
        <w:t>"</w:t>
      </w:r>
      <w:r w:rsidR="00756397" w:rsidRPr="00470DAC">
        <w:rPr>
          <w:rFonts w:ascii="Times New Roman" w:hAnsi="Times New Roman"/>
          <w:i/>
          <w:iCs/>
        </w:rPr>
        <w:t>Radilo</w:t>
      </w:r>
      <w:r w:rsidR="00756397" w:rsidRPr="00470DAC">
        <w:rPr>
          <w:rFonts w:ascii="Times New Roman" w:hAnsi="Times New Roman"/>
        </w:rPr>
        <w:t>")</w:t>
      </w:r>
      <w:r w:rsidRPr="00470DAC">
        <w:rPr>
          <w:rFonts w:ascii="Times New Roman" w:hAnsi="Times New Roman"/>
        </w:rPr>
        <w:t>,</w:t>
      </w:r>
      <w:r w:rsidRPr="00470DAC">
        <w:rPr>
          <w:rStyle w:val="FootnoteReference"/>
          <w:rFonts w:ascii="Times New Roman" w:hAnsi="Times New Roman"/>
          <w:sz w:val="24"/>
        </w:rPr>
        <w:footnoteReference w:id="15"/>
      </w:r>
      <w:r w:rsidRPr="00470DAC">
        <w:rPr>
          <w:rFonts w:ascii="Times New Roman" w:hAnsi="Times New Roman"/>
        </w:rPr>
        <w:t xml:space="preserve"> the </w:t>
      </w:r>
      <w:r w:rsidR="00933DFA" w:rsidRPr="00470DAC">
        <w:rPr>
          <w:rFonts w:ascii="Times New Roman" w:hAnsi="Times New Roman"/>
        </w:rPr>
        <w:t xml:space="preserve">Full </w:t>
      </w:r>
      <w:r w:rsidRPr="00470DAC">
        <w:rPr>
          <w:rFonts w:ascii="Times New Roman" w:hAnsi="Times New Roman"/>
        </w:rPr>
        <w:t xml:space="preserve">Court decided that </w:t>
      </w:r>
      <w:r w:rsidR="00400AF6" w:rsidRPr="00470DAC">
        <w:rPr>
          <w:rFonts w:ascii="Times New Roman" w:hAnsi="Times New Roman"/>
        </w:rPr>
        <w:t>"</w:t>
      </w:r>
      <w:r w:rsidR="007F5406" w:rsidRPr="00470DAC">
        <w:rPr>
          <w:rFonts w:ascii="Times New Roman" w:hAnsi="Times New Roman"/>
        </w:rPr>
        <w:t>[</w:t>
      </w:r>
      <w:r w:rsidRPr="00470DAC">
        <w:rPr>
          <w:rFonts w:ascii="Times New Roman" w:hAnsi="Times New Roman"/>
        </w:rPr>
        <w:t>t</w:t>
      </w:r>
      <w:r w:rsidR="007F5406" w:rsidRPr="00470DAC">
        <w:rPr>
          <w:rFonts w:ascii="Times New Roman" w:hAnsi="Times New Roman"/>
        </w:rPr>
        <w:t>]</w:t>
      </w:r>
      <w:r w:rsidRPr="00470DAC">
        <w:rPr>
          <w:rFonts w:ascii="Times New Roman" w:hAnsi="Times New Roman"/>
        </w:rPr>
        <w:t xml:space="preserve">he essence of a </w:t>
      </w:r>
      <w:r w:rsidRPr="00470DAC">
        <w:rPr>
          <w:rFonts w:ascii="Times New Roman" w:hAnsi="Times New Roman"/>
        </w:rPr>
        <w:lastRenderedPageBreak/>
        <w:t>loan</w:t>
      </w:r>
      <w:r w:rsidR="00400AF6" w:rsidRPr="00470DAC">
        <w:rPr>
          <w:rFonts w:ascii="Times New Roman" w:hAnsi="Times New Roman"/>
        </w:rPr>
        <w:t>"</w:t>
      </w:r>
      <w:r w:rsidRPr="00470DAC">
        <w:rPr>
          <w:rFonts w:ascii="Times New Roman" w:hAnsi="Times New Roman"/>
        </w:rPr>
        <w:t xml:space="preserve"> was the </w:t>
      </w:r>
      <w:r w:rsidR="00400AF6" w:rsidRPr="00470DAC">
        <w:rPr>
          <w:rFonts w:ascii="Times New Roman" w:hAnsi="Times New Roman"/>
        </w:rPr>
        <w:t>"</w:t>
      </w:r>
      <w:r w:rsidRPr="00470DAC">
        <w:rPr>
          <w:rFonts w:ascii="Times New Roman" w:hAnsi="Times New Roman"/>
        </w:rPr>
        <w:t xml:space="preserve">payment of money to or for someone on the condition </w:t>
      </w:r>
      <w:r w:rsidR="007F5406" w:rsidRPr="00470DAC">
        <w:rPr>
          <w:rFonts w:ascii="Times New Roman" w:hAnsi="Times New Roman"/>
        </w:rPr>
        <w:t xml:space="preserve">that </w:t>
      </w:r>
      <w:r w:rsidRPr="00470DAC">
        <w:rPr>
          <w:rFonts w:ascii="Times New Roman" w:hAnsi="Times New Roman"/>
        </w:rPr>
        <w:t>it will be repaid</w:t>
      </w:r>
      <w:r w:rsidR="00400AF6" w:rsidRPr="00470DAC">
        <w:rPr>
          <w:rFonts w:ascii="Times New Roman" w:hAnsi="Times New Roman"/>
        </w:rPr>
        <w:t>"</w:t>
      </w:r>
      <w:r w:rsidRPr="00470DAC">
        <w:rPr>
          <w:rFonts w:ascii="Times New Roman" w:hAnsi="Times New Roman"/>
        </w:rPr>
        <w:t>.</w:t>
      </w:r>
      <w:r w:rsidRPr="00470DAC">
        <w:rPr>
          <w:rStyle w:val="FootnoteReference"/>
          <w:rFonts w:ascii="Times New Roman" w:hAnsi="Times New Roman"/>
          <w:sz w:val="24"/>
        </w:rPr>
        <w:footnoteReference w:id="16"/>
      </w:r>
      <w:r w:rsidRPr="00470DAC">
        <w:rPr>
          <w:rFonts w:ascii="Times New Roman" w:hAnsi="Times New Roman"/>
        </w:rPr>
        <w:t xml:space="preserve"> </w:t>
      </w:r>
    </w:p>
    <w:p w14:paraId="63E639DF" w14:textId="2002CE09" w:rsidR="00694CA7" w:rsidRPr="00470DAC" w:rsidRDefault="00694CA7"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D24576" w:rsidRPr="00470DAC">
        <w:rPr>
          <w:rFonts w:ascii="Times New Roman" w:hAnsi="Times New Roman"/>
        </w:rPr>
        <w:t xml:space="preserve">The </w:t>
      </w:r>
      <w:r w:rsidRPr="00470DAC">
        <w:rPr>
          <w:rFonts w:ascii="Times New Roman" w:hAnsi="Times New Roman"/>
        </w:rPr>
        <w:t xml:space="preserve">Full Court accepted </w:t>
      </w:r>
      <w:r w:rsidR="005B7EAF" w:rsidRPr="00470DAC">
        <w:rPr>
          <w:rFonts w:ascii="Times New Roman" w:hAnsi="Times New Roman"/>
        </w:rPr>
        <w:t xml:space="preserve">the joint position of the parties </w:t>
      </w:r>
      <w:r w:rsidRPr="00470DAC">
        <w:rPr>
          <w:rFonts w:ascii="Times New Roman" w:hAnsi="Times New Roman"/>
        </w:rPr>
        <w:t xml:space="preserve">that the </w:t>
      </w:r>
      <w:r w:rsidR="008E79D1" w:rsidRPr="00470DAC">
        <w:rPr>
          <w:rFonts w:ascii="Times New Roman" w:hAnsi="Times New Roman"/>
        </w:rPr>
        <w:t>R</w:t>
      </w:r>
      <w:r w:rsidRPr="00470DAC">
        <w:rPr>
          <w:rFonts w:ascii="Times New Roman" w:hAnsi="Times New Roman"/>
        </w:rPr>
        <w:t>esolutions created a debtor</w:t>
      </w:r>
      <w:r w:rsidR="00D24576" w:rsidRPr="00470DAC">
        <w:rPr>
          <w:rFonts w:ascii="Times New Roman" w:hAnsi="Times New Roman"/>
        </w:rPr>
        <w:t>/</w:t>
      </w:r>
      <w:r w:rsidRPr="00470DAC">
        <w:rPr>
          <w:rFonts w:ascii="Times New Roman" w:hAnsi="Times New Roman"/>
        </w:rPr>
        <w:t>creditor relationship as between Gleewin and Gleewin Investments.</w:t>
      </w:r>
      <w:r w:rsidR="00BA4523" w:rsidRPr="00470DAC">
        <w:rPr>
          <w:rFonts w:ascii="Times New Roman" w:hAnsi="Times New Roman"/>
        </w:rPr>
        <w:t xml:space="preserve"> </w:t>
      </w:r>
      <w:r w:rsidRPr="00470DAC">
        <w:rPr>
          <w:rFonts w:ascii="Times New Roman" w:hAnsi="Times New Roman"/>
        </w:rPr>
        <w:t xml:space="preserve">It also accepted that the definition in s 109D(3) expanded upon the ordinary meaning of the word "loan", but nonetheless decided that </w:t>
      </w:r>
      <w:r w:rsidR="003F56BB" w:rsidRPr="00470DAC">
        <w:rPr>
          <w:rFonts w:ascii="Times New Roman" w:hAnsi="Times New Roman"/>
        </w:rPr>
        <w:t xml:space="preserve">a "loan" </w:t>
      </w:r>
      <w:r w:rsidRPr="00470DAC">
        <w:rPr>
          <w:rFonts w:ascii="Times New Roman" w:hAnsi="Times New Roman"/>
        </w:rPr>
        <w:t xml:space="preserve">had to conform to the essence of a loan, as described in </w:t>
      </w:r>
      <w:r w:rsidRPr="00470DAC">
        <w:rPr>
          <w:rFonts w:ascii="Times New Roman" w:hAnsi="Times New Roman"/>
          <w:i/>
          <w:iCs/>
        </w:rPr>
        <w:t>Radilo</w:t>
      </w:r>
      <w:r w:rsidRPr="00470DAC">
        <w:rPr>
          <w:rFonts w:ascii="Times New Roman" w:hAnsi="Times New Roman"/>
        </w:rPr>
        <w:t>. That definition did not embrace every debtor</w:t>
      </w:r>
      <w:r w:rsidR="002C5E8E" w:rsidRPr="00470DAC">
        <w:rPr>
          <w:rFonts w:ascii="Times New Roman" w:hAnsi="Times New Roman"/>
        </w:rPr>
        <w:t>/</w:t>
      </w:r>
      <w:r w:rsidRPr="00470DAC">
        <w:rPr>
          <w:rFonts w:ascii="Times New Roman" w:hAnsi="Times New Roman"/>
        </w:rPr>
        <w:t>creditor relationship.</w:t>
      </w:r>
      <w:r w:rsidRPr="00470DAC">
        <w:rPr>
          <w:rStyle w:val="FootnoteReference"/>
          <w:rFonts w:ascii="Times New Roman" w:hAnsi="Times New Roman"/>
          <w:sz w:val="24"/>
        </w:rPr>
        <w:footnoteReference w:id="17"/>
      </w:r>
      <w:r w:rsidR="00B442B2" w:rsidRPr="00470DAC">
        <w:rPr>
          <w:rFonts w:ascii="Times New Roman" w:hAnsi="Times New Roman"/>
        </w:rPr>
        <w:t xml:space="preserve"> </w:t>
      </w:r>
      <w:r w:rsidRPr="00470DAC">
        <w:rPr>
          <w:rFonts w:ascii="Times New Roman" w:hAnsi="Times New Roman"/>
        </w:rPr>
        <w:t xml:space="preserve">In that respect, the </w:t>
      </w:r>
      <w:r w:rsidR="0083446D" w:rsidRPr="00470DAC">
        <w:rPr>
          <w:rFonts w:ascii="Times New Roman" w:hAnsi="Times New Roman"/>
        </w:rPr>
        <w:t xml:space="preserve">Full </w:t>
      </w:r>
      <w:r w:rsidRPr="00470DAC">
        <w:rPr>
          <w:rFonts w:ascii="Times New Roman" w:hAnsi="Times New Roman"/>
        </w:rPr>
        <w:t xml:space="preserve">Court observed that </w:t>
      </w:r>
      <w:r w:rsidR="0006301C" w:rsidRPr="00470DAC">
        <w:rPr>
          <w:rFonts w:ascii="Times New Roman" w:hAnsi="Times New Roman"/>
        </w:rPr>
        <w:t xml:space="preserve">the </w:t>
      </w:r>
      <w:r w:rsidRPr="00470DAC">
        <w:rPr>
          <w:rFonts w:ascii="Times New Roman" w:hAnsi="Times New Roman"/>
        </w:rPr>
        <w:t>definition</w:t>
      </w:r>
      <w:r w:rsidR="0006301C" w:rsidRPr="00470DAC">
        <w:rPr>
          <w:rFonts w:ascii="Times New Roman" w:hAnsi="Times New Roman"/>
        </w:rPr>
        <w:t>s</w:t>
      </w:r>
      <w:r w:rsidRPr="00470DAC">
        <w:rPr>
          <w:rFonts w:ascii="Times New Roman" w:hAnsi="Times New Roman"/>
        </w:rPr>
        <w:t xml:space="preserve"> of </w:t>
      </w:r>
      <w:r w:rsidR="007F5406" w:rsidRPr="00470DAC">
        <w:rPr>
          <w:rFonts w:ascii="Times New Roman" w:hAnsi="Times New Roman"/>
        </w:rPr>
        <w:t>"</w:t>
      </w:r>
      <w:r w:rsidRPr="00470DAC">
        <w:rPr>
          <w:rFonts w:ascii="Times New Roman" w:hAnsi="Times New Roman"/>
        </w:rPr>
        <w:t>loan</w:t>
      </w:r>
      <w:r w:rsidR="007F5406" w:rsidRPr="00470DAC">
        <w:rPr>
          <w:rFonts w:ascii="Times New Roman" w:hAnsi="Times New Roman"/>
        </w:rPr>
        <w:t>"</w:t>
      </w:r>
      <w:r w:rsidRPr="00470DAC">
        <w:rPr>
          <w:rFonts w:ascii="Times New Roman" w:hAnsi="Times New Roman"/>
        </w:rPr>
        <w:t xml:space="preserve"> in s 109D(3)(a), (c) and (d) </w:t>
      </w:r>
      <w:r w:rsidR="0006301C" w:rsidRPr="00470DAC">
        <w:rPr>
          <w:rFonts w:ascii="Times New Roman" w:hAnsi="Times New Roman"/>
        </w:rPr>
        <w:t xml:space="preserve">each </w:t>
      </w:r>
      <w:r w:rsidRPr="00470DAC">
        <w:rPr>
          <w:rFonts w:ascii="Times New Roman" w:hAnsi="Times New Roman"/>
        </w:rPr>
        <w:t>encapsulated in some way the concept of repayment. In that context, a construction of s 109D(3)(b) which did not also include that feature was to be rejected.</w:t>
      </w:r>
      <w:r w:rsidRPr="00470DAC">
        <w:rPr>
          <w:rStyle w:val="FootnoteReference"/>
          <w:rFonts w:ascii="Times New Roman" w:hAnsi="Times New Roman"/>
          <w:sz w:val="24"/>
        </w:rPr>
        <w:footnoteReference w:id="18"/>
      </w:r>
      <w:r w:rsidRPr="00470DAC">
        <w:rPr>
          <w:rFonts w:ascii="Times New Roman" w:hAnsi="Times New Roman"/>
        </w:rPr>
        <w:t xml:space="preserve"> </w:t>
      </w:r>
      <w:r w:rsidR="001F6D0E" w:rsidRPr="00470DAC">
        <w:rPr>
          <w:rFonts w:ascii="Times New Roman" w:hAnsi="Times New Roman"/>
        </w:rPr>
        <w:t xml:space="preserve">Their Honours </w:t>
      </w:r>
      <w:r w:rsidRPr="00470DAC">
        <w:rPr>
          <w:rFonts w:ascii="Times New Roman" w:hAnsi="Times New Roman"/>
        </w:rPr>
        <w:t>thus reasoned:</w:t>
      </w:r>
      <w:r w:rsidRPr="00470DAC">
        <w:rPr>
          <w:rStyle w:val="FootnoteReference"/>
          <w:rFonts w:ascii="Times New Roman" w:hAnsi="Times New Roman"/>
          <w:sz w:val="24"/>
        </w:rPr>
        <w:footnoteReference w:id="19"/>
      </w:r>
    </w:p>
    <w:p w14:paraId="5C1C45C9" w14:textId="77777777" w:rsidR="00470DAC" w:rsidRDefault="00694CA7" w:rsidP="00470DAC">
      <w:pPr>
        <w:pStyle w:val="LRIndentafterHC"/>
        <w:spacing w:before="0" w:after="260" w:line="280" w:lineRule="exact"/>
        <w:ind w:right="0"/>
        <w:jc w:val="both"/>
        <w:rPr>
          <w:rFonts w:ascii="Times New Roman" w:hAnsi="Times New Roman"/>
        </w:rPr>
      </w:pPr>
      <w:r w:rsidRPr="00470DAC">
        <w:rPr>
          <w:rFonts w:ascii="Times New Roman" w:hAnsi="Times New Roman"/>
        </w:rPr>
        <w:t>"Each of s 109D(3)(a), (c) and (d) encapsulate a concept of repayment. ... Thus, embedded in s 109D(3)(a) is an obligation to repay. By its terms, s 109D(3)(c) is engaged only if there is an express or implied obligation to repay. Section</w:t>
      </w:r>
      <w:r w:rsidR="00F627C4" w:rsidRPr="00470DAC">
        <w:rPr>
          <w:rFonts w:ascii="Times New Roman" w:hAnsi="Times New Roman"/>
        </w:rPr>
        <w:t> </w:t>
      </w:r>
      <w:r w:rsidRPr="00470DAC">
        <w:rPr>
          <w:rFonts w:ascii="Times New Roman" w:hAnsi="Times New Roman"/>
        </w:rPr>
        <w:t xml:space="preserve">109D(3)(d) refers to a transaction which in substance </w:t>
      </w:r>
      <w:r w:rsidRPr="00470DAC">
        <w:rPr>
          <w:rFonts w:ascii="Times New Roman" w:hAnsi="Times New Roman"/>
          <w:i/>
          <w:iCs/>
        </w:rPr>
        <w:t>effects a loan of money</w:t>
      </w:r>
      <w:r w:rsidR="00F627C4" w:rsidRPr="00470DAC">
        <w:rPr>
          <w:rFonts w:ascii="Times New Roman" w:hAnsi="Times New Roman"/>
        </w:rPr>
        <w:t xml:space="preserve">. </w:t>
      </w:r>
      <w:r w:rsidRPr="00470DAC">
        <w:rPr>
          <w:rFonts w:ascii="Times New Roman" w:hAnsi="Times New Roman"/>
        </w:rPr>
        <w:t>... It would be consistent with the context of s 109D(3) for s 109D(3)(b) to also be read as encapsulating a concept of repayment."</w:t>
      </w:r>
    </w:p>
    <w:p w14:paraId="201E62E3" w14:textId="47A6912D" w:rsidR="00694CA7" w:rsidRPr="00470DAC" w:rsidRDefault="001F6D0E" w:rsidP="00470DAC">
      <w:pPr>
        <w:pStyle w:val="NormalBody"/>
        <w:spacing w:after="260" w:line="280" w:lineRule="exact"/>
        <w:ind w:right="0"/>
        <w:jc w:val="both"/>
        <w:rPr>
          <w:rFonts w:ascii="Times New Roman" w:hAnsi="Times New Roman"/>
        </w:rPr>
      </w:pPr>
      <w:r w:rsidRPr="00470DAC">
        <w:rPr>
          <w:rFonts w:ascii="Times New Roman" w:hAnsi="Times New Roman"/>
        </w:rPr>
        <w:t xml:space="preserve">The Full Court </w:t>
      </w:r>
      <w:r w:rsidR="00694CA7" w:rsidRPr="00470DAC">
        <w:rPr>
          <w:rFonts w:ascii="Times New Roman" w:hAnsi="Times New Roman"/>
        </w:rPr>
        <w:t xml:space="preserve">concluded that s 109D(3)(b) should </w:t>
      </w:r>
      <w:r w:rsidR="007C2342" w:rsidRPr="00470DAC">
        <w:rPr>
          <w:rFonts w:ascii="Times New Roman" w:hAnsi="Times New Roman"/>
        </w:rPr>
        <w:t>"</w:t>
      </w:r>
      <w:r w:rsidR="00694CA7" w:rsidRPr="00470DAC">
        <w:rPr>
          <w:rFonts w:ascii="Times New Roman" w:hAnsi="Times New Roman"/>
        </w:rPr>
        <w:t xml:space="preserve">be construed as referring to a provision of credit or any other form of financial accommodation which involves an obligation to repay an identifiable </w:t>
      </w:r>
      <w:r w:rsidR="00FC5DF5" w:rsidRPr="00470DAC">
        <w:rPr>
          <w:rFonts w:ascii="Times New Roman" w:hAnsi="Times New Roman"/>
        </w:rPr>
        <w:t xml:space="preserve">principal </w:t>
      </w:r>
      <w:r w:rsidR="00694CA7" w:rsidRPr="00470DAC">
        <w:rPr>
          <w:rFonts w:ascii="Times New Roman" w:hAnsi="Times New Roman"/>
        </w:rPr>
        <w:t>sum, rather than simply an obligation to pay"</w:t>
      </w:r>
      <w:r w:rsidR="002532D2" w:rsidRPr="00470DAC">
        <w:rPr>
          <w:rFonts w:ascii="Times New Roman" w:hAnsi="Times New Roman"/>
        </w:rPr>
        <w:t>.</w:t>
      </w:r>
      <w:r w:rsidR="00694CA7" w:rsidRPr="00470DAC">
        <w:rPr>
          <w:rStyle w:val="FootnoteReference"/>
          <w:rFonts w:ascii="Times New Roman" w:hAnsi="Times New Roman"/>
          <w:sz w:val="24"/>
        </w:rPr>
        <w:footnoteReference w:id="20"/>
      </w:r>
    </w:p>
    <w:p w14:paraId="48C45490" w14:textId="375B9952" w:rsidR="00694CA7" w:rsidRPr="00470DAC" w:rsidRDefault="009A37B7"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r>
      <w:r w:rsidR="00694CA7" w:rsidRPr="00470DAC">
        <w:rPr>
          <w:rFonts w:ascii="Times New Roman" w:hAnsi="Times New Roman"/>
        </w:rPr>
        <w:t xml:space="preserve">The Full Court, like the Tribunal, was also concerned about the </w:t>
      </w:r>
      <w:r w:rsidR="003E1330" w:rsidRPr="00470DAC">
        <w:rPr>
          <w:rFonts w:ascii="Times New Roman" w:hAnsi="Times New Roman"/>
        </w:rPr>
        <w:t xml:space="preserve">double taxation </w:t>
      </w:r>
      <w:r w:rsidR="00694CA7" w:rsidRPr="00470DAC">
        <w:rPr>
          <w:rFonts w:ascii="Times New Roman" w:hAnsi="Times New Roman"/>
        </w:rPr>
        <w:t xml:space="preserve">consequences of accepting the Commissioner's case. </w:t>
      </w:r>
      <w:r w:rsidR="003E1330" w:rsidRPr="00470DAC">
        <w:rPr>
          <w:rFonts w:ascii="Times New Roman" w:hAnsi="Times New Roman"/>
        </w:rPr>
        <w:t xml:space="preserve">Their Honours </w:t>
      </w:r>
      <w:r w:rsidR="00694CA7" w:rsidRPr="00470DAC">
        <w:rPr>
          <w:rFonts w:ascii="Times New Roman" w:hAnsi="Times New Roman"/>
        </w:rPr>
        <w:t>reasoned:</w:t>
      </w:r>
      <w:r w:rsidR="00694CA7" w:rsidRPr="00470DAC">
        <w:rPr>
          <w:rStyle w:val="FootnoteReference"/>
          <w:rFonts w:ascii="Times New Roman" w:hAnsi="Times New Roman"/>
          <w:sz w:val="24"/>
        </w:rPr>
        <w:footnoteReference w:id="21"/>
      </w:r>
    </w:p>
    <w:p w14:paraId="2D62CB2C" w14:textId="77777777" w:rsidR="00470DAC" w:rsidRDefault="00694CA7" w:rsidP="00470DAC">
      <w:pPr>
        <w:pStyle w:val="LRIndentafterHC"/>
        <w:spacing w:before="0" w:after="260" w:line="280" w:lineRule="exact"/>
        <w:ind w:right="0"/>
        <w:jc w:val="both"/>
        <w:rPr>
          <w:rFonts w:ascii="Times New Roman" w:hAnsi="Times New Roman"/>
        </w:rPr>
      </w:pPr>
      <w:r w:rsidRPr="00470DAC">
        <w:rPr>
          <w:rFonts w:ascii="Times New Roman" w:hAnsi="Times New Roman"/>
        </w:rPr>
        <w:t xml:space="preserve">"The perceived mischief which lies at the heart of the </w:t>
      </w:r>
      <w:r w:rsidR="00FC5DF5" w:rsidRPr="00470DAC">
        <w:rPr>
          <w:rFonts w:ascii="Times New Roman" w:hAnsi="Times New Roman"/>
        </w:rPr>
        <w:t xml:space="preserve">Commissioner's </w:t>
      </w:r>
      <w:r w:rsidRPr="00470DAC">
        <w:rPr>
          <w:rFonts w:ascii="Times New Roman" w:hAnsi="Times New Roman"/>
        </w:rPr>
        <w:t xml:space="preserve">submission is the creation of a present entitlement which is not paid to a corporate beneficiary and remains in the trust but which benefits from taxation at the corporate </w:t>
      </w:r>
      <w:r w:rsidR="00FC5DF5" w:rsidRPr="00470DAC">
        <w:rPr>
          <w:rFonts w:ascii="Times New Roman" w:hAnsi="Times New Roman"/>
        </w:rPr>
        <w:t xml:space="preserve">beneficiary's </w:t>
      </w:r>
      <w:r w:rsidRPr="00470DAC">
        <w:rPr>
          <w:rFonts w:ascii="Times New Roman" w:hAnsi="Times New Roman"/>
        </w:rPr>
        <w:t>corporate tax rate. Division</w:t>
      </w:r>
      <w:r w:rsidR="00862E95" w:rsidRPr="00470DAC">
        <w:rPr>
          <w:rFonts w:ascii="Times New Roman" w:hAnsi="Times New Roman"/>
        </w:rPr>
        <w:t> </w:t>
      </w:r>
      <w:r w:rsidRPr="00470DAC">
        <w:rPr>
          <w:rFonts w:ascii="Times New Roman" w:hAnsi="Times New Roman"/>
        </w:rPr>
        <w:t xml:space="preserve">7A does not operate to negate that present entitlement. A consequence of the </w:t>
      </w:r>
      <w:r w:rsidR="00FC5DF5" w:rsidRPr="00470DAC">
        <w:rPr>
          <w:rFonts w:ascii="Times New Roman" w:hAnsi="Times New Roman"/>
        </w:rPr>
        <w:t xml:space="preserve">Commissioner's </w:t>
      </w:r>
      <w:r w:rsidRPr="00470DAC">
        <w:rPr>
          <w:rFonts w:ascii="Times New Roman" w:hAnsi="Times New Roman"/>
        </w:rPr>
        <w:t>construction of Div 7A is that a share of net income to which a corporate beneficiary has been made presently entitled and on which the corporate beneficiary has been taxed in one year is again included net income of that same trust in the following year. This has the potential result of an overall tax impost that is higher than if the corporate beneficiary was never made presently entitled at all."</w:t>
      </w:r>
    </w:p>
    <w:p w14:paraId="2C2885EE" w14:textId="602959B1" w:rsidR="00F727A2" w:rsidRPr="00470DAC" w:rsidRDefault="00DE0CD0" w:rsidP="00470DAC">
      <w:pPr>
        <w:pStyle w:val="HeadingL1"/>
        <w:spacing w:after="260" w:line="280" w:lineRule="exact"/>
        <w:ind w:right="0"/>
        <w:jc w:val="both"/>
        <w:rPr>
          <w:rFonts w:ascii="Times New Roman" w:hAnsi="Times New Roman"/>
          <w:bCs/>
          <w:iCs/>
        </w:rPr>
      </w:pPr>
      <w:r w:rsidRPr="00470DAC">
        <w:rPr>
          <w:rFonts w:ascii="Times New Roman" w:hAnsi="Times New Roman"/>
        </w:rPr>
        <w:t xml:space="preserve">The </w:t>
      </w:r>
      <w:r w:rsidR="00E71F06" w:rsidRPr="00470DAC">
        <w:rPr>
          <w:rFonts w:ascii="Times New Roman" w:hAnsi="Times New Roman"/>
          <w:bCs/>
          <w:iCs/>
        </w:rPr>
        <w:t xml:space="preserve">legal </w:t>
      </w:r>
      <w:r w:rsidR="00045206" w:rsidRPr="00470DAC">
        <w:rPr>
          <w:rFonts w:ascii="Times New Roman" w:hAnsi="Times New Roman"/>
          <w:bCs/>
          <w:iCs/>
        </w:rPr>
        <w:t>effect of the Resolutions</w:t>
      </w:r>
    </w:p>
    <w:p w14:paraId="2A763138" w14:textId="12430777" w:rsidR="00C917CD" w:rsidRPr="00470DAC" w:rsidRDefault="00D022A5"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5B7EAF" w:rsidRPr="00470DAC">
        <w:rPr>
          <w:rFonts w:ascii="Times New Roman" w:hAnsi="Times New Roman"/>
        </w:rPr>
        <w:t xml:space="preserve">Departing from the common position </w:t>
      </w:r>
      <w:r w:rsidR="0079287D" w:rsidRPr="00470DAC">
        <w:rPr>
          <w:rFonts w:ascii="Times New Roman" w:hAnsi="Times New Roman"/>
        </w:rPr>
        <w:t xml:space="preserve">of the parties before the Full Court and addressing the questions which he accepted were appropriate to be resolved in order to determine the appeal to this Court, </w:t>
      </w:r>
      <w:r w:rsidR="00D25926" w:rsidRPr="00470DAC">
        <w:rPr>
          <w:rFonts w:ascii="Times New Roman" w:hAnsi="Times New Roman"/>
        </w:rPr>
        <w:t xml:space="preserve">the Commissioner </w:t>
      </w:r>
      <w:r w:rsidR="00872A80" w:rsidRPr="00470DAC">
        <w:rPr>
          <w:rFonts w:ascii="Times New Roman" w:hAnsi="Times New Roman"/>
        </w:rPr>
        <w:t>argued that the Resolutions not</w:t>
      </w:r>
      <w:r w:rsidR="00447C80" w:rsidRPr="00470DAC">
        <w:rPr>
          <w:rFonts w:ascii="Times New Roman" w:hAnsi="Times New Roman"/>
        </w:rPr>
        <w:t xml:space="preserve"> only</w:t>
      </w:r>
      <w:r w:rsidR="00872A80" w:rsidRPr="00470DAC">
        <w:rPr>
          <w:rFonts w:ascii="Times New Roman" w:hAnsi="Times New Roman"/>
        </w:rPr>
        <w:t xml:space="preserve"> effect</w:t>
      </w:r>
      <w:r w:rsidR="00447C80" w:rsidRPr="00470DAC">
        <w:rPr>
          <w:rFonts w:ascii="Times New Roman" w:hAnsi="Times New Roman"/>
        </w:rPr>
        <w:t>ed</w:t>
      </w:r>
      <w:r w:rsidR="00872A80" w:rsidRPr="00470DAC">
        <w:rPr>
          <w:rFonts w:ascii="Times New Roman" w:hAnsi="Times New Roman"/>
        </w:rPr>
        <w:t xml:space="preserve"> a setting aside of the unpaid present </w:t>
      </w:r>
      <w:r w:rsidR="00FB04B7" w:rsidRPr="00470DAC">
        <w:rPr>
          <w:rFonts w:ascii="Times New Roman" w:hAnsi="Times New Roman"/>
        </w:rPr>
        <w:t>entitlements but</w:t>
      </w:r>
      <w:r w:rsidR="00EB172B" w:rsidRPr="00470DAC">
        <w:rPr>
          <w:rFonts w:ascii="Times New Roman" w:hAnsi="Times New Roman"/>
        </w:rPr>
        <w:t>, in fact,</w:t>
      </w:r>
      <w:r w:rsidR="005F10E2" w:rsidRPr="00470DAC">
        <w:rPr>
          <w:rFonts w:ascii="Times New Roman" w:hAnsi="Times New Roman"/>
        </w:rPr>
        <w:t xml:space="preserve"> also effected</w:t>
      </w:r>
      <w:r w:rsidR="00872A80" w:rsidRPr="00470DAC">
        <w:rPr>
          <w:rFonts w:ascii="Times New Roman" w:hAnsi="Times New Roman"/>
        </w:rPr>
        <w:t xml:space="preserve"> </w:t>
      </w:r>
      <w:r w:rsidR="005836AD" w:rsidRPr="00470DAC">
        <w:rPr>
          <w:rFonts w:ascii="Times New Roman" w:hAnsi="Times New Roman"/>
        </w:rPr>
        <w:t xml:space="preserve">a </w:t>
      </w:r>
      <w:r w:rsidR="00872A80" w:rsidRPr="00470DAC">
        <w:rPr>
          <w:rFonts w:ascii="Times New Roman" w:hAnsi="Times New Roman"/>
        </w:rPr>
        <w:t>distribution of those amounts</w:t>
      </w:r>
      <w:r w:rsidR="003E0789" w:rsidRPr="00470DAC">
        <w:rPr>
          <w:rFonts w:ascii="Times New Roman" w:hAnsi="Times New Roman"/>
        </w:rPr>
        <w:t>.</w:t>
      </w:r>
      <w:r w:rsidR="0003734F" w:rsidRPr="00470DAC">
        <w:rPr>
          <w:rFonts w:ascii="Times New Roman" w:hAnsi="Times New Roman"/>
        </w:rPr>
        <w:t xml:space="preserve"> He contended that the effect of the Resolutions in each year</w:t>
      </w:r>
      <w:r w:rsidR="000535B8" w:rsidRPr="00470DAC">
        <w:rPr>
          <w:rFonts w:ascii="Times New Roman" w:hAnsi="Times New Roman"/>
        </w:rPr>
        <w:t xml:space="preserve"> of income</w:t>
      </w:r>
      <w:r w:rsidR="0003734F" w:rsidRPr="00470DAC">
        <w:rPr>
          <w:rFonts w:ascii="Times New Roman" w:hAnsi="Times New Roman"/>
        </w:rPr>
        <w:t xml:space="preserve"> was to create an unconditional</w:t>
      </w:r>
      <w:r w:rsidR="00C32170" w:rsidRPr="00470DAC">
        <w:rPr>
          <w:rFonts w:ascii="Times New Roman" w:hAnsi="Times New Roman"/>
        </w:rPr>
        <w:t xml:space="preserve"> duty</w:t>
      </w:r>
      <w:r w:rsidR="0003734F" w:rsidRPr="00470DAC">
        <w:rPr>
          <w:rFonts w:ascii="Times New Roman" w:hAnsi="Times New Roman"/>
        </w:rPr>
        <w:t xml:space="preserve"> to pay Gleewin Investments the unpaid present entitlements, and that, as such, a debtor/creditor </w:t>
      </w:r>
      <w:r w:rsidR="00721CE0" w:rsidRPr="00470DAC">
        <w:rPr>
          <w:rFonts w:ascii="Times New Roman" w:hAnsi="Times New Roman"/>
        </w:rPr>
        <w:t xml:space="preserve">relationship </w:t>
      </w:r>
      <w:r w:rsidR="0003734F" w:rsidRPr="00470DAC">
        <w:rPr>
          <w:rFonts w:ascii="Times New Roman" w:hAnsi="Times New Roman"/>
        </w:rPr>
        <w:t>arose between Gleewin and Gleewin Investments. Furthermore, the accounts of the 2005 Trust were said to evidence an admission of the existence of such an obligation. I</w:t>
      </w:r>
      <w:r w:rsidR="00C917CD" w:rsidRPr="00470DAC">
        <w:rPr>
          <w:rFonts w:ascii="Times New Roman" w:hAnsi="Times New Roman"/>
        </w:rPr>
        <w:t>n the alternative,</w:t>
      </w:r>
      <w:r w:rsidR="00D65002" w:rsidRPr="00470DAC">
        <w:rPr>
          <w:rFonts w:ascii="Times New Roman" w:hAnsi="Times New Roman"/>
        </w:rPr>
        <w:t xml:space="preserve"> the Commissioner argued</w:t>
      </w:r>
      <w:r w:rsidR="00C917CD" w:rsidRPr="00470DAC">
        <w:rPr>
          <w:rFonts w:ascii="Times New Roman" w:hAnsi="Times New Roman"/>
        </w:rPr>
        <w:t xml:space="preserve"> that if the </w:t>
      </w:r>
      <w:r w:rsidR="004809E6" w:rsidRPr="00470DAC">
        <w:rPr>
          <w:rFonts w:ascii="Times New Roman" w:hAnsi="Times New Roman"/>
        </w:rPr>
        <w:t>Resolutions effect</w:t>
      </w:r>
      <w:r w:rsidR="004B6A69" w:rsidRPr="00470DAC">
        <w:rPr>
          <w:rFonts w:ascii="Times New Roman" w:hAnsi="Times New Roman"/>
        </w:rPr>
        <w:t>ed only</w:t>
      </w:r>
      <w:r w:rsidR="004809E6" w:rsidRPr="00470DAC">
        <w:rPr>
          <w:rFonts w:ascii="Times New Roman" w:hAnsi="Times New Roman"/>
        </w:rPr>
        <w:t xml:space="preserve"> a setting aside, the unpaid present entitlements were not held on separate trust for Gleewin Investments</w:t>
      </w:r>
      <w:r w:rsidR="00522CC9" w:rsidRPr="00470DAC">
        <w:rPr>
          <w:rFonts w:ascii="Times New Roman" w:hAnsi="Times New Roman"/>
        </w:rPr>
        <w:t xml:space="preserve"> because those trusts lacked certainty</w:t>
      </w:r>
      <w:r w:rsidR="00C874E7" w:rsidRPr="00470DAC">
        <w:rPr>
          <w:rFonts w:ascii="Times New Roman" w:hAnsi="Times New Roman"/>
        </w:rPr>
        <w:t xml:space="preserve">. </w:t>
      </w:r>
      <w:r w:rsidR="004809E6" w:rsidRPr="00470DAC">
        <w:rPr>
          <w:rFonts w:ascii="Times New Roman" w:hAnsi="Times New Roman"/>
        </w:rPr>
        <w:t>For the reasons that follow</w:t>
      </w:r>
      <w:r w:rsidR="00AD6AD5" w:rsidRPr="00470DAC">
        <w:rPr>
          <w:rFonts w:ascii="Times New Roman" w:hAnsi="Times New Roman"/>
        </w:rPr>
        <w:t>,</w:t>
      </w:r>
      <w:r w:rsidR="004809E6" w:rsidRPr="00470DAC">
        <w:rPr>
          <w:rFonts w:ascii="Times New Roman" w:hAnsi="Times New Roman"/>
        </w:rPr>
        <w:t xml:space="preserve"> each of those </w:t>
      </w:r>
      <w:r w:rsidR="00CD297F" w:rsidRPr="00470DAC">
        <w:rPr>
          <w:rFonts w:ascii="Times New Roman" w:hAnsi="Times New Roman"/>
        </w:rPr>
        <w:t xml:space="preserve">contentions </w:t>
      </w:r>
      <w:r w:rsidR="00AD6AD5" w:rsidRPr="00470DAC">
        <w:rPr>
          <w:rFonts w:ascii="Times New Roman" w:hAnsi="Times New Roman"/>
        </w:rPr>
        <w:t>must be</w:t>
      </w:r>
      <w:r w:rsidR="00CD297F" w:rsidRPr="00470DAC">
        <w:rPr>
          <w:rFonts w:ascii="Times New Roman" w:hAnsi="Times New Roman"/>
        </w:rPr>
        <w:t xml:space="preserve"> rejected</w:t>
      </w:r>
      <w:r w:rsidR="005A386B" w:rsidRPr="00470DAC">
        <w:rPr>
          <w:rFonts w:ascii="Times New Roman" w:hAnsi="Times New Roman"/>
        </w:rPr>
        <w:t xml:space="preserve">, </w:t>
      </w:r>
      <w:r w:rsidR="005855B7" w:rsidRPr="00470DAC">
        <w:rPr>
          <w:rFonts w:ascii="Times New Roman" w:hAnsi="Times New Roman"/>
        </w:rPr>
        <w:t xml:space="preserve">with the effect that </w:t>
      </w:r>
      <w:r w:rsidR="001B07D4" w:rsidRPr="00470DAC">
        <w:rPr>
          <w:rFonts w:ascii="Times New Roman" w:hAnsi="Times New Roman"/>
        </w:rPr>
        <w:t>Gleewin Investments did not "loan" the unpaid present entitlements to Gleewin for the purposes of s 109D</w:t>
      </w:r>
      <w:r w:rsidR="005855B7" w:rsidRPr="00470DAC">
        <w:rPr>
          <w:rFonts w:ascii="Times New Roman" w:hAnsi="Times New Roman"/>
        </w:rPr>
        <w:t>.</w:t>
      </w:r>
    </w:p>
    <w:p w14:paraId="755DB87D" w14:textId="45483E66" w:rsidR="00A20FD0" w:rsidRPr="00470DAC" w:rsidRDefault="00B05C71" w:rsidP="00470DAC">
      <w:pPr>
        <w:pStyle w:val="HeadingL2"/>
        <w:spacing w:after="260" w:line="280" w:lineRule="exact"/>
        <w:ind w:right="0"/>
        <w:jc w:val="both"/>
        <w:rPr>
          <w:rFonts w:ascii="Times New Roman" w:hAnsi="Times New Roman"/>
        </w:rPr>
      </w:pPr>
      <w:r w:rsidRPr="00470DAC">
        <w:rPr>
          <w:rFonts w:ascii="Times New Roman" w:hAnsi="Times New Roman"/>
        </w:rPr>
        <w:t xml:space="preserve">When does a trustee become a </w:t>
      </w:r>
      <w:r w:rsidR="00CC747F" w:rsidRPr="00470DAC">
        <w:rPr>
          <w:rFonts w:ascii="Times New Roman" w:hAnsi="Times New Roman"/>
        </w:rPr>
        <w:t xml:space="preserve">debtor </w:t>
      </w:r>
      <w:r w:rsidRPr="00470DAC">
        <w:rPr>
          <w:rFonts w:ascii="Times New Roman" w:hAnsi="Times New Roman"/>
        </w:rPr>
        <w:t xml:space="preserve">of </w:t>
      </w:r>
      <w:r w:rsidR="000F0182" w:rsidRPr="00470DAC">
        <w:rPr>
          <w:rFonts w:ascii="Times New Roman" w:hAnsi="Times New Roman"/>
        </w:rPr>
        <w:t>a beneficiary?</w:t>
      </w:r>
    </w:p>
    <w:p w14:paraId="43B628C5" w14:textId="6CCC76AE" w:rsidR="00C364F9" w:rsidRPr="00470DAC" w:rsidRDefault="000F0182"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577C1F" w:rsidRPr="00470DAC">
        <w:rPr>
          <w:rFonts w:ascii="Times New Roman" w:hAnsi="Times New Roman"/>
        </w:rPr>
        <w:t>O</w:t>
      </w:r>
      <w:r w:rsidR="00C364F9" w:rsidRPr="00470DAC">
        <w:rPr>
          <w:rFonts w:ascii="Times New Roman" w:hAnsi="Times New Roman"/>
        </w:rPr>
        <w:t>ne starts with the basal proposition</w:t>
      </w:r>
      <w:r w:rsidR="006421FA" w:rsidRPr="00470DAC">
        <w:rPr>
          <w:rFonts w:ascii="Times New Roman" w:hAnsi="Times New Roman"/>
        </w:rPr>
        <w:t xml:space="preserve"> </w:t>
      </w:r>
      <w:r w:rsidR="00C364F9" w:rsidRPr="00470DAC">
        <w:rPr>
          <w:rFonts w:ascii="Times New Roman" w:hAnsi="Times New Roman"/>
        </w:rPr>
        <w:t xml:space="preserve">that when there is an unconditional obligation to make payment – whether because a trustee resolves to distribute income to a beneficiary and there remains nothing for the trustee to do except to </w:t>
      </w:r>
      <w:r w:rsidR="00C364F9" w:rsidRPr="00470DAC">
        <w:rPr>
          <w:rFonts w:ascii="Times New Roman" w:hAnsi="Times New Roman"/>
        </w:rPr>
        <w:lastRenderedPageBreak/>
        <w:t xml:space="preserve">carry out payment of money, </w:t>
      </w:r>
      <w:r w:rsidR="00A61FCC" w:rsidRPr="00470DAC">
        <w:rPr>
          <w:rFonts w:ascii="Times New Roman" w:hAnsi="Times New Roman"/>
        </w:rPr>
        <w:t xml:space="preserve">or because a beneficiary entitled to do so invokes the rule in </w:t>
      </w:r>
      <w:r w:rsidR="00A61FCC" w:rsidRPr="00470DAC">
        <w:rPr>
          <w:rFonts w:ascii="Times New Roman" w:hAnsi="Times New Roman"/>
          <w:i/>
          <w:iCs/>
        </w:rPr>
        <w:t>Saunders v Vautier</w:t>
      </w:r>
      <w:r w:rsidR="00A61FCC" w:rsidRPr="00470DAC">
        <w:rPr>
          <w:rFonts w:ascii="Times New Roman" w:hAnsi="Times New Roman"/>
        </w:rPr>
        <w:t>,</w:t>
      </w:r>
      <w:r w:rsidR="00A61FCC" w:rsidRPr="00470DAC">
        <w:rPr>
          <w:rStyle w:val="FootnoteReference"/>
          <w:rFonts w:ascii="Times New Roman" w:hAnsi="Times New Roman"/>
          <w:sz w:val="24"/>
        </w:rPr>
        <w:footnoteReference w:id="22"/>
      </w:r>
      <w:r w:rsidR="00A61FCC" w:rsidRPr="00470DAC">
        <w:rPr>
          <w:rFonts w:ascii="Times New Roman" w:hAnsi="Times New Roman"/>
        </w:rPr>
        <w:t xml:space="preserve"> </w:t>
      </w:r>
      <w:r w:rsidR="00C364F9" w:rsidRPr="00470DAC">
        <w:rPr>
          <w:rFonts w:ascii="Times New Roman" w:hAnsi="Times New Roman"/>
        </w:rPr>
        <w:t>or because the trustee admits a debt to a beneficiary</w:t>
      </w:r>
      <w:r w:rsidR="00ED77C7" w:rsidRPr="00470DAC">
        <w:rPr>
          <w:rFonts w:ascii="Times New Roman" w:hAnsi="Times New Roman"/>
        </w:rPr>
        <w:t> </w:t>
      </w:r>
      <w:r w:rsidR="00C364F9" w:rsidRPr="00470DAC">
        <w:rPr>
          <w:rFonts w:ascii="Times New Roman" w:hAnsi="Times New Roman"/>
        </w:rPr>
        <w:t xml:space="preserve">– the beneficiary may sue for the money in an action for money had and received. At that point, </w:t>
      </w:r>
      <w:r w:rsidR="008E1709" w:rsidRPr="00470DAC">
        <w:rPr>
          <w:rFonts w:ascii="Times New Roman" w:hAnsi="Times New Roman"/>
        </w:rPr>
        <w:t xml:space="preserve">either </w:t>
      </w:r>
      <w:r w:rsidR="00C364F9" w:rsidRPr="00470DAC">
        <w:rPr>
          <w:rFonts w:ascii="Times New Roman" w:hAnsi="Times New Roman"/>
        </w:rPr>
        <w:t>the relationship between the trustee and beneficiary has become one of debtor</w:t>
      </w:r>
      <w:r w:rsidR="00F077CD" w:rsidRPr="00470DAC">
        <w:rPr>
          <w:rFonts w:ascii="Times New Roman" w:hAnsi="Times New Roman"/>
        </w:rPr>
        <w:t xml:space="preserve"> and </w:t>
      </w:r>
      <w:r w:rsidR="00C364F9" w:rsidRPr="00470DAC">
        <w:rPr>
          <w:rFonts w:ascii="Times New Roman" w:hAnsi="Times New Roman"/>
        </w:rPr>
        <w:t xml:space="preserve">creditor, or such a relationship </w:t>
      </w:r>
      <w:r w:rsidR="00C62A9C" w:rsidRPr="00470DAC">
        <w:rPr>
          <w:rFonts w:ascii="Times New Roman" w:hAnsi="Times New Roman"/>
        </w:rPr>
        <w:t xml:space="preserve">then </w:t>
      </w:r>
      <w:r w:rsidR="00C364F9" w:rsidRPr="00470DAC">
        <w:rPr>
          <w:rFonts w:ascii="Times New Roman" w:hAnsi="Times New Roman"/>
        </w:rPr>
        <w:t>exists in addition to any ongoing equitable relationship between those parties. As Gummow</w:t>
      </w:r>
      <w:r w:rsidR="00FB3F7D" w:rsidRPr="00470DAC">
        <w:rPr>
          <w:rFonts w:ascii="Times New Roman" w:hAnsi="Times New Roman"/>
        </w:rPr>
        <w:t> </w:t>
      </w:r>
      <w:r w:rsidR="00C364F9" w:rsidRPr="00470DAC">
        <w:rPr>
          <w:rFonts w:ascii="Times New Roman" w:hAnsi="Times New Roman"/>
        </w:rPr>
        <w:t xml:space="preserve">J observed in </w:t>
      </w:r>
      <w:r w:rsidR="00C364F9" w:rsidRPr="00470DAC">
        <w:rPr>
          <w:rFonts w:ascii="Times New Roman" w:hAnsi="Times New Roman"/>
          <w:i/>
          <w:iCs/>
        </w:rPr>
        <w:t xml:space="preserve">Roxborough v Rothmans of Pall Mall Australia </w:t>
      </w:r>
      <w:r w:rsidR="008E1709" w:rsidRPr="00470DAC">
        <w:rPr>
          <w:rFonts w:ascii="Times New Roman" w:hAnsi="Times New Roman"/>
          <w:i/>
          <w:iCs/>
        </w:rPr>
        <w:t>Ltd</w:t>
      </w:r>
      <w:r w:rsidR="00C364F9" w:rsidRPr="00470DAC">
        <w:rPr>
          <w:rFonts w:ascii="Times New Roman" w:hAnsi="Times New Roman"/>
        </w:rPr>
        <w:t>:</w:t>
      </w:r>
      <w:r w:rsidR="00C364F9" w:rsidRPr="00470DAC">
        <w:rPr>
          <w:rStyle w:val="FootnoteReference"/>
          <w:rFonts w:ascii="Times New Roman" w:hAnsi="Times New Roman"/>
          <w:sz w:val="24"/>
        </w:rPr>
        <w:footnoteReference w:id="23"/>
      </w:r>
      <w:r w:rsidR="00C364F9" w:rsidRPr="00470DAC">
        <w:rPr>
          <w:rFonts w:ascii="Times New Roman" w:hAnsi="Times New Roman"/>
        </w:rPr>
        <w:t xml:space="preserve"> </w:t>
      </w:r>
    </w:p>
    <w:p w14:paraId="732CA62B" w14:textId="77777777" w:rsidR="00470DAC" w:rsidRDefault="00C364F9" w:rsidP="00470DAC">
      <w:pPr>
        <w:pStyle w:val="LRIndentafterHC"/>
        <w:spacing w:before="0" w:after="260" w:line="280" w:lineRule="exact"/>
        <w:ind w:right="0"/>
        <w:jc w:val="both"/>
        <w:rPr>
          <w:rFonts w:ascii="Times New Roman" w:hAnsi="Times New Roman"/>
        </w:rPr>
      </w:pPr>
      <w:r w:rsidRPr="00470DAC">
        <w:rPr>
          <w:rFonts w:ascii="Times New Roman" w:hAnsi="Times New Roman"/>
        </w:rPr>
        <w:t xml:space="preserve">"With respect to express trusts it was settled by 1852, when </w:t>
      </w:r>
      <w:r w:rsidRPr="00470DAC">
        <w:rPr>
          <w:rFonts w:ascii="Times New Roman" w:hAnsi="Times New Roman"/>
          <w:i/>
          <w:iCs/>
        </w:rPr>
        <w:t>Edwards v Lowndes</w:t>
      </w:r>
      <w:r w:rsidRPr="00470DAC">
        <w:rPr>
          <w:rFonts w:ascii="Times New Roman" w:hAnsi="Times New Roman"/>
        </w:rPr>
        <w:t xml:space="preserve"> was decided, that it was only at the stage when there remains nothing to the trustee to execute except the payment over of money to the beneficiary, or the trustee admits the debt, that an action for money had and received might lie at the suit of the beneficiary against the trustee; in other respects, in the courts of law the trustee was treated as the absolute owner and the beneficiary's remedy was exclusively in a court of equity which might give effect to equitable set-offs and other equitable defences available to the trustee."</w:t>
      </w:r>
    </w:p>
    <w:p w14:paraId="3285EECE" w14:textId="46ACEDD4" w:rsidR="002F53B0" w:rsidRPr="00470DAC" w:rsidRDefault="008D73EC" w:rsidP="00470DAC">
      <w:pPr>
        <w:pStyle w:val="FixListStyle"/>
        <w:spacing w:after="260" w:line="280" w:lineRule="exact"/>
        <w:ind w:right="0"/>
        <w:jc w:val="both"/>
        <w:rPr>
          <w:rFonts w:ascii="Times New Roman" w:hAnsi="Times New Roman"/>
        </w:rPr>
      </w:pPr>
      <w:r w:rsidRPr="00470DAC">
        <w:rPr>
          <w:rFonts w:ascii="Times New Roman" w:hAnsi="Times New Roman"/>
        </w:rPr>
        <w:tab/>
        <w:t>In that respect, t</w:t>
      </w:r>
      <w:r w:rsidR="002F53B0" w:rsidRPr="00470DAC">
        <w:rPr>
          <w:rFonts w:ascii="Times New Roman" w:hAnsi="Times New Roman"/>
        </w:rPr>
        <w:t>he Commissioner placed particular reliance on the following observation of Gageler</w:t>
      </w:r>
      <w:r w:rsidR="000C435D" w:rsidRPr="00470DAC">
        <w:rPr>
          <w:rFonts w:ascii="Times New Roman" w:hAnsi="Times New Roman"/>
        </w:rPr>
        <w:t> </w:t>
      </w:r>
      <w:r w:rsidR="002F53B0" w:rsidRPr="00470DAC">
        <w:rPr>
          <w:rFonts w:ascii="Times New Roman" w:hAnsi="Times New Roman"/>
        </w:rPr>
        <w:t xml:space="preserve">J in </w:t>
      </w:r>
      <w:r w:rsidR="002F53B0" w:rsidRPr="00470DAC">
        <w:rPr>
          <w:rFonts w:ascii="Times New Roman" w:hAnsi="Times New Roman"/>
          <w:i/>
          <w:iCs/>
        </w:rPr>
        <w:t>Fischer v Nemeske Pty Ltd</w:t>
      </w:r>
      <w:r w:rsidR="002F53B0" w:rsidRPr="00470DAC">
        <w:rPr>
          <w:rFonts w:ascii="Times New Roman" w:hAnsi="Times New Roman"/>
        </w:rPr>
        <w:t>:</w:t>
      </w:r>
      <w:r w:rsidR="003E13FC" w:rsidRPr="00470DAC">
        <w:rPr>
          <w:rStyle w:val="FootnoteReference"/>
          <w:rFonts w:ascii="Times New Roman" w:hAnsi="Times New Roman"/>
          <w:sz w:val="24"/>
        </w:rPr>
        <w:footnoteReference w:id="24"/>
      </w:r>
    </w:p>
    <w:p w14:paraId="5F7A76EB" w14:textId="77777777" w:rsidR="00470DAC" w:rsidRDefault="002F53B0" w:rsidP="00470DAC">
      <w:pPr>
        <w:pStyle w:val="LeftrightafterHC"/>
        <w:spacing w:before="0" w:after="260" w:line="280" w:lineRule="exact"/>
        <w:ind w:right="0"/>
        <w:jc w:val="both"/>
        <w:rPr>
          <w:rFonts w:ascii="Times New Roman" w:hAnsi="Times New Roman"/>
        </w:rPr>
      </w:pPr>
      <w:r w:rsidRPr="00470DAC">
        <w:rPr>
          <w:rFonts w:ascii="Times New Roman" w:hAnsi="Times New Roman"/>
        </w:rPr>
        <w:t>"</w:t>
      </w:r>
      <w:r w:rsidR="00651FAD" w:rsidRPr="00470DAC">
        <w:rPr>
          <w:rFonts w:ascii="Times New Roman" w:hAnsi="Times New Roman"/>
        </w:rPr>
        <w:t>[A]</w:t>
      </w:r>
      <w:r w:rsidRPr="00470DAC">
        <w:rPr>
          <w:rFonts w:ascii="Times New Roman" w:hAnsi="Times New Roman"/>
        </w:rPr>
        <w:t xml:space="preserve"> trustee who admits to having an unconditional obligation to pay a specified amount of money to a beneficiary can thereby become liable to an action at law for the recovery of that amount as money had and received to the benefit of the beneficiary, so as to overlay the equitable relationship of trustee and beneficiary with the legal relationship of debtor and creditor."</w:t>
      </w:r>
    </w:p>
    <w:p w14:paraId="793FF045" w14:textId="2EF3F13D" w:rsidR="007B6206" w:rsidRPr="00470DAC" w:rsidRDefault="002F53B0"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3D08D8" w:rsidRPr="00470DAC">
        <w:rPr>
          <w:rFonts w:ascii="Times New Roman" w:hAnsi="Times New Roman"/>
        </w:rPr>
        <w:t>A resolution to distribute income in the true sense of an unconditional undertaking to pay to the beneficiary or object of a trust will create a debtor/creditor relationship. But w</w:t>
      </w:r>
      <w:r w:rsidRPr="00470DAC">
        <w:rPr>
          <w:rFonts w:ascii="Times New Roman" w:hAnsi="Times New Roman"/>
        </w:rPr>
        <w:t xml:space="preserve">hether </w:t>
      </w:r>
      <w:r w:rsidR="00135733" w:rsidRPr="00470DAC">
        <w:rPr>
          <w:rFonts w:ascii="Times New Roman" w:hAnsi="Times New Roman"/>
        </w:rPr>
        <w:t xml:space="preserve">or not </w:t>
      </w:r>
      <w:r w:rsidR="003553F8" w:rsidRPr="00470DAC">
        <w:rPr>
          <w:rFonts w:ascii="Times New Roman" w:hAnsi="Times New Roman"/>
        </w:rPr>
        <w:t xml:space="preserve">a resolution </w:t>
      </w:r>
      <w:r w:rsidR="005E5A00" w:rsidRPr="00470DAC">
        <w:rPr>
          <w:rFonts w:ascii="Times New Roman" w:hAnsi="Times New Roman"/>
        </w:rPr>
        <w:t xml:space="preserve">by a trustee </w:t>
      </w:r>
      <w:r w:rsidR="000B74C7" w:rsidRPr="00470DAC">
        <w:rPr>
          <w:rFonts w:ascii="Times New Roman" w:hAnsi="Times New Roman"/>
        </w:rPr>
        <w:t xml:space="preserve">is such a distribution resolution </w:t>
      </w:r>
      <w:r w:rsidRPr="00470DAC">
        <w:rPr>
          <w:rFonts w:ascii="Times New Roman" w:hAnsi="Times New Roman"/>
        </w:rPr>
        <w:t>turns upon the terms of the relevant trust</w:t>
      </w:r>
      <w:r w:rsidR="00EA061D" w:rsidRPr="00470DAC">
        <w:rPr>
          <w:rFonts w:ascii="Times New Roman" w:hAnsi="Times New Roman"/>
        </w:rPr>
        <w:t xml:space="preserve"> deed</w:t>
      </w:r>
      <w:r w:rsidRPr="00470DAC">
        <w:rPr>
          <w:rFonts w:ascii="Times New Roman" w:hAnsi="Times New Roman"/>
        </w:rPr>
        <w:t xml:space="preserve">, </w:t>
      </w:r>
      <w:r w:rsidR="00593075" w:rsidRPr="00470DAC">
        <w:rPr>
          <w:rFonts w:ascii="Times New Roman" w:hAnsi="Times New Roman"/>
        </w:rPr>
        <w:t xml:space="preserve">and </w:t>
      </w:r>
      <w:r w:rsidRPr="00470DAC">
        <w:rPr>
          <w:rFonts w:ascii="Times New Roman" w:hAnsi="Times New Roman"/>
        </w:rPr>
        <w:t xml:space="preserve">upon the </w:t>
      </w:r>
      <w:r w:rsidRPr="00470DAC">
        <w:rPr>
          <w:rFonts w:ascii="Times New Roman" w:hAnsi="Times New Roman"/>
        </w:rPr>
        <w:lastRenderedPageBreak/>
        <w:t xml:space="preserve">particular </w:t>
      </w:r>
      <w:r w:rsidR="00EA061D" w:rsidRPr="00470DAC">
        <w:rPr>
          <w:rFonts w:ascii="Times New Roman" w:hAnsi="Times New Roman"/>
        </w:rPr>
        <w:t>language</w:t>
      </w:r>
      <w:r w:rsidRPr="00470DAC">
        <w:rPr>
          <w:rFonts w:ascii="Times New Roman" w:hAnsi="Times New Roman"/>
        </w:rPr>
        <w:t xml:space="preserve"> of the resolution in question</w:t>
      </w:r>
      <w:r w:rsidR="005E5A00" w:rsidRPr="00470DAC">
        <w:rPr>
          <w:rFonts w:ascii="Times New Roman" w:hAnsi="Times New Roman"/>
        </w:rPr>
        <w:t>,</w:t>
      </w:r>
      <w:r w:rsidR="00BC6827" w:rsidRPr="00470DAC">
        <w:rPr>
          <w:rStyle w:val="FootnoteReference"/>
          <w:rFonts w:ascii="Times New Roman" w:hAnsi="Times New Roman"/>
          <w:sz w:val="24"/>
        </w:rPr>
        <w:footnoteReference w:id="25"/>
      </w:r>
      <w:r w:rsidRPr="00470DAC">
        <w:rPr>
          <w:rFonts w:ascii="Times New Roman" w:hAnsi="Times New Roman"/>
        </w:rPr>
        <w:t xml:space="preserve"> as well</w:t>
      </w:r>
      <w:r w:rsidR="005E5A00" w:rsidRPr="00470DAC">
        <w:rPr>
          <w:rFonts w:ascii="Times New Roman" w:hAnsi="Times New Roman"/>
        </w:rPr>
        <w:t xml:space="preserve"> as</w:t>
      </w:r>
      <w:r w:rsidR="004F27EC" w:rsidRPr="00470DAC">
        <w:rPr>
          <w:rFonts w:ascii="Times New Roman" w:hAnsi="Times New Roman"/>
        </w:rPr>
        <w:t>, in a given case,</w:t>
      </w:r>
      <w:r w:rsidRPr="00470DAC">
        <w:rPr>
          <w:rFonts w:ascii="Times New Roman" w:hAnsi="Times New Roman"/>
        </w:rPr>
        <w:t xml:space="preserve"> upon the actions of the beneficiary in question.</w:t>
      </w:r>
      <w:r w:rsidR="00205A32" w:rsidRPr="00470DAC">
        <w:rPr>
          <w:rFonts w:ascii="Times New Roman" w:hAnsi="Times New Roman"/>
        </w:rPr>
        <w:t xml:space="preserve"> </w:t>
      </w:r>
      <w:r w:rsidR="00B30C88" w:rsidRPr="00470DAC">
        <w:rPr>
          <w:rFonts w:ascii="Times New Roman" w:hAnsi="Times New Roman"/>
        </w:rPr>
        <w:t xml:space="preserve">There are several </w:t>
      </w:r>
      <w:r w:rsidR="00DC732D" w:rsidRPr="00470DAC">
        <w:rPr>
          <w:rFonts w:ascii="Times New Roman" w:hAnsi="Times New Roman"/>
        </w:rPr>
        <w:t xml:space="preserve">cases </w:t>
      </w:r>
      <w:r w:rsidR="00B30C88" w:rsidRPr="00470DAC">
        <w:rPr>
          <w:rFonts w:ascii="Times New Roman" w:hAnsi="Times New Roman"/>
        </w:rPr>
        <w:t>which illustrate this point</w:t>
      </w:r>
      <w:r w:rsidR="00B40EB6" w:rsidRPr="00470DAC">
        <w:rPr>
          <w:rFonts w:ascii="Times New Roman" w:hAnsi="Times New Roman"/>
        </w:rPr>
        <w:t>, each of which highlight</w:t>
      </w:r>
      <w:r w:rsidR="00AD448E" w:rsidRPr="00470DAC">
        <w:rPr>
          <w:rFonts w:ascii="Times New Roman" w:hAnsi="Times New Roman"/>
        </w:rPr>
        <w:t>s</w:t>
      </w:r>
      <w:r w:rsidR="00B40EB6" w:rsidRPr="00470DAC">
        <w:rPr>
          <w:rFonts w:ascii="Times New Roman" w:hAnsi="Times New Roman"/>
        </w:rPr>
        <w:t xml:space="preserve"> the importance of the language of the resolution in question</w:t>
      </w:r>
      <w:r w:rsidR="00B30C88" w:rsidRPr="00470DAC">
        <w:rPr>
          <w:rFonts w:ascii="Times New Roman" w:hAnsi="Times New Roman"/>
        </w:rPr>
        <w:t xml:space="preserve">. </w:t>
      </w:r>
    </w:p>
    <w:p w14:paraId="3283792F" w14:textId="7ACF4E4C" w:rsidR="002F53B0" w:rsidRPr="00470DAC" w:rsidRDefault="007B6206"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205A32" w:rsidRPr="00470DAC">
        <w:rPr>
          <w:rFonts w:ascii="Times New Roman" w:hAnsi="Times New Roman"/>
        </w:rPr>
        <w:t>I</w:t>
      </w:r>
      <w:r w:rsidR="002F53B0" w:rsidRPr="00470DAC">
        <w:rPr>
          <w:rFonts w:ascii="Times New Roman" w:hAnsi="Times New Roman"/>
        </w:rPr>
        <w:t xml:space="preserve">n </w:t>
      </w:r>
      <w:r w:rsidR="002F53B0" w:rsidRPr="00470DAC">
        <w:rPr>
          <w:rFonts w:ascii="Times New Roman" w:hAnsi="Times New Roman"/>
          <w:i/>
          <w:iCs/>
        </w:rPr>
        <w:t>Fischer</w:t>
      </w:r>
      <w:r w:rsidR="002F53B0" w:rsidRPr="00470DAC">
        <w:rPr>
          <w:rFonts w:ascii="Times New Roman" w:hAnsi="Times New Roman"/>
        </w:rPr>
        <w:t>, the resolution which gave rise to a debtor</w:t>
      </w:r>
      <w:r w:rsidR="008329C9" w:rsidRPr="00470DAC">
        <w:rPr>
          <w:rFonts w:ascii="Times New Roman" w:hAnsi="Times New Roman"/>
        </w:rPr>
        <w:t>/</w:t>
      </w:r>
      <w:r w:rsidR="002F53B0" w:rsidRPr="00470DAC">
        <w:rPr>
          <w:rFonts w:ascii="Times New Roman" w:hAnsi="Times New Roman"/>
        </w:rPr>
        <w:t xml:space="preserve">creditor </w:t>
      </w:r>
      <w:r w:rsidR="008329C9" w:rsidRPr="00470DAC">
        <w:rPr>
          <w:rFonts w:ascii="Times New Roman" w:hAnsi="Times New Roman"/>
        </w:rPr>
        <w:t xml:space="preserve">relationship </w:t>
      </w:r>
      <w:r w:rsidR="002F53B0" w:rsidRPr="00470DAC">
        <w:rPr>
          <w:rFonts w:ascii="Times New Roman" w:hAnsi="Times New Roman"/>
        </w:rPr>
        <w:t>was in the following terms:</w:t>
      </w:r>
      <w:r w:rsidR="00D13DF4" w:rsidRPr="00470DAC">
        <w:rPr>
          <w:rStyle w:val="FootnoteReference"/>
          <w:rFonts w:ascii="Times New Roman" w:hAnsi="Times New Roman"/>
          <w:sz w:val="24"/>
        </w:rPr>
        <w:footnoteReference w:id="26"/>
      </w:r>
      <w:r w:rsidR="002F53B0" w:rsidRPr="00470DAC">
        <w:rPr>
          <w:rFonts w:ascii="Times New Roman" w:hAnsi="Times New Roman"/>
        </w:rPr>
        <w:t xml:space="preserve"> </w:t>
      </w:r>
    </w:p>
    <w:p w14:paraId="78CCCCCC" w14:textId="536307AD" w:rsidR="002F53B0" w:rsidRPr="00470DAC" w:rsidRDefault="002F53B0" w:rsidP="00470DAC">
      <w:pPr>
        <w:pStyle w:val="LeftrightafterHC"/>
        <w:spacing w:before="0" w:after="260" w:line="280" w:lineRule="exact"/>
        <w:ind w:right="0"/>
        <w:jc w:val="both"/>
        <w:rPr>
          <w:rFonts w:ascii="Times New Roman" w:hAnsi="Times New Roman"/>
        </w:rPr>
      </w:pPr>
      <w:r w:rsidRPr="00470DAC">
        <w:rPr>
          <w:rFonts w:ascii="Times New Roman" w:hAnsi="Times New Roman"/>
        </w:rPr>
        <w:t>"RESOLVED that pusuant [sic] to the powers conferred on the Company as Trustee in the Deed of Settlement of the Nemes Family Trust:</w:t>
      </w:r>
      <w:r w:rsidR="00D10704" w:rsidRPr="00470DAC">
        <w:rPr>
          <w:rFonts w:ascii="Times New Roman" w:hAnsi="Times New Roman"/>
        </w:rPr>
        <w:t> </w:t>
      </w:r>
      <w:r w:rsidRPr="00470DAC">
        <w:rPr>
          <w:rFonts w:ascii="Times New Roman" w:hAnsi="Times New Roman"/>
        </w:rPr>
        <w:t>—</w:t>
      </w:r>
    </w:p>
    <w:p w14:paraId="63D9AE4F" w14:textId="192A61B9" w:rsidR="002F53B0" w:rsidRPr="00470DAC" w:rsidRDefault="002F53B0" w:rsidP="00470DAC">
      <w:pPr>
        <w:pStyle w:val="leftright"/>
        <w:spacing w:before="0" w:after="260" w:line="280" w:lineRule="exact"/>
        <w:ind w:right="0"/>
        <w:jc w:val="both"/>
        <w:rPr>
          <w:rFonts w:ascii="Times New Roman" w:hAnsi="Times New Roman"/>
        </w:rPr>
      </w:pPr>
      <w:r w:rsidRPr="00470DAC">
        <w:rPr>
          <w:rFonts w:ascii="Times New Roman" w:hAnsi="Times New Roman"/>
        </w:rPr>
        <w:t>That a final distribution be and is hereby made out of the asset revaluation reserve for the period ending 30th</w:t>
      </w:r>
      <w:r w:rsidR="0088514D" w:rsidRPr="00470DAC">
        <w:rPr>
          <w:rFonts w:ascii="Times New Roman" w:hAnsi="Times New Roman"/>
        </w:rPr>
        <w:t> </w:t>
      </w:r>
      <w:r w:rsidRPr="00470DAC">
        <w:rPr>
          <w:rFonts w:ascii="Times New Roman" w:hAnsi="Times New Roman"/>
        </w:rPr>
        <w:t>September, 1995 [sic] and that it be paid or credited to:</w:t>
      </w:r>
      <w:r w:rsidR="00D10704" w:rsidRPr="00470DAC">
        <w:rPr>
          <w:rFonts w:ascii="Times New Roman" w:hAnsi="Times New Roman"/>
        </w:rPr>
        <w:t> </w:t>
      </w:r>
      <w:r w:rsidRPr="00470DAC">
        <w:rPr>
          <w:rFonts w:ascii="Times New Roman" w:hAnsi="Times New Roman"/>
        </w:rPr>
        <w:t>— the beneficiaries in the following manner and order:</w:t>
      </w:r>
    </w:p>
    <w:p w14:paraId="310104CF" w14:textId="09F3C2F0" w:rsidR="002F53B0" w:rsidRPr="00470DAC" w:rsidRDefault="002F53B0" w:rsidP="00470DAC">
      <w:pPr>
        <w:pStyle w:val="leftright"/>
        <w:spacing w:before="0" w:after="260" w:line="280" w:lineRule="exact"/>
        <w:ind w:right="0"/>
        <w:jc w:val="both"/>
        <w:rPr>
          <w:rFonts w:ascii="Times New Roman" w:hAnsi="Times New Roman"/>
        </w:rPr>
      </w:pPr>
      <w:r w:rsidRPr="00470DAC">
        <w:rPr>
          <w:rFonts w:ascii="Times New Roman" w:hAnsi="Times New Roman"/>
        </w:rPr>
        <w:t>The entire reserve if any, to be distributed to:</w:t>
      </w:r>
      <w:r w:rsidR="00D10704" w:rsidRPr="00470DAC">
        <w:rPr>
          <w:rFonts w:ascii="Times New Roman" w:hAnsi="Times New Roman"/>
        </w:rPr>
        <w:t> </w:t>
      </w:r>
      <w:r w:rsidRPr="00470DAC">
        <w:rPr>
          <w:rFonts w:ascii="Times New Roman" w:hAnsi="Times New Roman"/>
        </w:rPr>
        <w:t>—</w:t>
      </w:r>
    </w:p>
    <w:p w14:paraId="44C1E691" w14:textId="77777777" w:rsidR="00B05209" w:rsidRPr="00470DAC" w:rsidRDefault="002F53B0" w:rsidP="00470DAC">
      <w:pPr>
        <w:pStyle w:val="leftright"/>
        <w:spacing w:before="0" w:after="260" w:line="280" w:lineRule="exact"/>
        <w:ind w:right="0"/>
        <w:jc w:val="both"/>
        <w:rPr>
          <w:rFonts w:ascii="Times New Roman" w:hAnsi="Times New Roman"/>
        </w:rPr>
      </w:pPr>
      <w:r w:rsidRPr="00470DAC">
        <w:rPr>
          <w:rFonts w:ascii="Times New Roman" w:hAnsi="Times New Roman"/>
        </w:rPr>
        <w:t>[the named beneficiaries]</w:t>
      </w:r>
    </w:p>
    <w:p w14:paraId="704DC20D" w14:textId="77777777" w:rsidR="00470DAC" w:rsidRDefault="00B05209" w:rsidP="00470DAC">
      <w:pPr>
        <w:pStyle w:val="leftright"/>
        <w:spacing w:before="0" w:after="260" w:line="280" w:lineRule="exact"/>
        <w:ind w:right="0"/>
        <w:jc w:val="both"/>
        <w:rPr>
          <w:rFonts w:ascii="Times New Roman" w:hAnsi="Times New Roman"/>
        </w:rPr>
      </w:pPr>
      <w:r w:rsidRPr="00470DAC">
        <w:rPr>
          <w:rFonts w:ascii="Times New Roman" w:hAnsi="Times New Roman"/>
        </w:rPr>
        <w:t>as joint tenants.</w:t>
      </w:r>
      <w:r w:rsidR="002F53B0" w:rsidRPr="00470DAC">
        <w:rPr>
          <w:rFonts w:ascii="Times New Roman" w:hAnsi="Times New Roman"/>
        </w:rPr>
        <w:t>"</w:t>
      </w:r>
    </w:p>
    <w:p w14:paraId="52531F7F" w14:textId="5D1B02F8" w:rsidR="001C3633" w:rsidRPr="00470DAC" w:rsidRDefault="002F53B0"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2C1C36" w:rsidRPr="00470DAC">
        <w:rPr>
          <w:rFonts w:ascii="Times New Roman" w:hAnsi="Times New Roman"/>
        </w:rPr>
        <w:t xml:space="preserve">The language of a "final distribution be and is hereby made" in the resolution in </w:t>
      </w:r>
      <w:r w:rsidR="002C1C36" w:rsidRPr="00470DAC">
        <w:rPr>
          <w:rFonts w:ascii="Times New Roman" w:hAnsi="Times New Roman"/>
          <w:i/>
          <w:iCs/>
        </w:rPr>
        <w:t>Fischer</w:t>
      </w:r>
      <w:r w:rsidR="002C1C36" w:rsidRPr="00470DAC">
        <w:rPr>
          <w:rFonts w:ascii="Times New Roman" w:hAnsi="Times New Roman"/>
        </w:rPr>
        <w:t xml:space="preserve"> may be contrasted with the words of cl 3(5</w:t>
      </w:r>
      <w:r w:rsidR="00775D34" w:rsidRPr="00470DAC">
        <w:rPr>
          <w:rFonts w:ascii="Times New Roman" w:hAnsi="Times New Roman"/>
        </w:rPr>
        <w:t>)</w:t>
      </w:r>
      <w:r w:rsidR="002C1C36" w:rsidRPr="00470DAC">
        <w:rPr>
          <w:rFonts w:ascii="Times New Roman" w:hAnsi="Times New Roman"/>
        </w:rPr>
        <w:t xml:space="preserve"> here and the substantive operation of the Resolutions to set aside net income and to subject that income </w:t>
      </w:r>
      <w:r w:rsidR="004944B1" w:rsidRPr="00470DAC">
        <w:rPr>
          <w:rFonts w:ascii="Times New Roman" w:hAnsi="Times New Roman"/>
        </w:rPr>
        <w:t xml:space="preserve">to the creation of separate trusts, with a trustee power to invest. That is so notwithstanding the heading of the Resolutions in this case, namely "Distribution of Income". </w:t>
      </w:r>
      <w:r w:rsidRPr="00470DAC">
        <w:rPr>
          <w:rFonts w:ascii="Times New Roman" w:hAnsi="Times New Roman"/>
        </w:rPr>
        <w:t xml:space="preserve">Moreover, the parties in </w:t>
      </w:r>
      <w:r w:rsidR="00F97D97" w:rsidRPr="00470DAC">
        <w:rPr>
          <w:rFonts w:ascii="Times New Roman" w:hAnsi="Times New Roman"/>
          <w:i/>
          <w:iCs/>
        </w:rPr>
        <w:t>Fischer</w:t>
      </w:r>
      <w:r w:rsidR="00F97D97" w:rsidRPr="00470DAC">
        <w:rPr>
          <w:rFonts w:ascii="Times New Roman" w:hAnsi="Times New Roman"/>
        </w:rPr>
        <w:t xml:space="preserve"> </w:t>
      </w:r>
      <w:r w:rsidRPr="00470DAC">
        <w:rPr>
          <w:rFonts w:ascii="Times New Roman" w:hAnsi="Times New Roman"/>
        </w:rPr>
        <w:t>executed a deed of charge to secure performance of the trustee's promise</w:t>
      </w:r>
      <w:r w:rsidR="00982C90" w:rsidRPr="00470DAC">
        <w:rPr>
          <w:rFonts w:ascii="Times New Roman" w:hAnsi="Times New Roman"/>
        </w:rPr>
        <w:t>, with</w:t>
      </w:r>
      <w:r w:rsidR="00602400" w:rsidRPr="00470DAC">
        <w:rPr>
          <w:rFonts w:ascii="Times New Roman" w:hAnsi="Times New Roman"/>
        </w:rPr>
        <w:t xml:space="preserve"> t</w:t>
      </w:r>
      <w:r w:rsidRPr="00470DAC">
        <w:rPr>
          <w:rFonts w:ascii="Times New Roman" w:hAnsi="Times New Roman"/>
        </w:rPr>
        <w:t>he recitals to that deed refer</w:t>
      </w:r>
      <w:r w:rsidR="00982C90" w:rsidRPr="00470DAC">
        <w:rPr>
          <w:rFonts w:ascii="Times New Roman" w:hAnsi="Times New Roman"/>
        </w:rPr>
        <w:t>ring</w:t>
      </w:r>
      <w:r w:rsidRPr="00470DAC">
        <w:rPr>
          <w:rFonts w:ascii="Times New Roman" w:hAnsi="Times New Roman"/>
        </w:rPr>
        <w:t xml:space="preserve"> to the trustee's indebtedness</w:t>
      </w:r>
      <w:r w:rsidR="00640C01" w:rsidRPr="00470DAC">
        <w:rPr>
          <w:rFonts w:ascii="Times New Roman" w:hAnsi="Times New Roman"/>
        </w:rPr>
        <w:t xml:space="preserve"> to the beneficiaries</w:t>
      </w:r>
      <w:r w:rsidRPr="00470DAC">
        <w:rPr>
          <w:rFonts w:ascii="Times New Roman" w:hAnsi="Times New Roman"/>
        </w:rPr>
        <w:t>.</w:t>
      </w:r>
      <w:r w:rsidR="00065BA4" w:rsidRPr="00470DAC">
        <w:rPr>
          <w:rStyle w:val="FootnoteReference"/>
          <w:rFonts w:ascii="Times New Roman" w:hAnsi="Times New Roman"/>
          <w:sz w:val="24"/>
        </w:rPr>
        <w:footnoteReference w:id="27"/>
      </w:r>
      <w:r w:rsidRPr="00470DAC">
        <w:rPr>
          <w:rFonts w:ascii="Times New Roman" w:hAnsi="Times New Roman"/>
        </w:rPr>
        <w:t xml:space="preserve"> </w:t>
      </w:r>
    </w:p>
    <w:p w14:paraId="2CAEF90A" w14:textId="166A38B0" w:rsidR="00AD06F9" w:rsidRPr="00470DAC" w:rsidRDefault="00AD06F9"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In </w:t>
      </w:r>
      <w:r w:rsidRPr="00470DAC">
        <w:rPr>
          <w:rFonts w:ascii="Times New Roman" w:hAnsi="Times New Roman"/>
          <w:i/>
          <w:iCs/>
        </w:rPr>
        <w:t>Chianti</w:t>
      </w:r>
      <w:r w:rsidR="008161AE" w:rsidRPr="00470DAC">
        <w:rPr>
          <w:rFonts w:ascii="Times New Roman" w:hAnsi="Times New Roman"/>
          <w:i/>
          <w:iCs/>
        </w:rPr>
        <w:t xml:space="preserve"> Pty Ltd v Leume Pty Ltd</w:t>
      </w:r>
      <w:r w:rsidR="008161AE" w:rsidRPr="00470DAC">
        <w:rPr>
          <w:rFonts w:ascii="Times New Roman" w:hAnsi="Times New Roman"/>
        </w:rPr>
        <w:t>,</w:t>
      </w:r>
      <w:r w:rsidR="00F056BF" w:rsidRPr="00470DAC">
        <w:rPr>
          <w:rStyle w:val="FootnoteReference"/>
          <w:rFonts w:ascii="Times New Roman" w:hAnsi="Times New Roman"/>
          <w:sz w:val="24"/>
        </w:rPr>
        <w:footnoteReference w:id="28"/>
      </w:r>
      <w:r w:rsidR="008161AE" w:rsidRPr="00470DAC">
        <w:rPr>
          <w:rFonts w:ascii="Times New Roman" w:hAnsi="Times New Roman"/>
        </w:rPr>
        <w:t xml:space="preserve"> the resolution of the trustee that was held in context to have given rise to a debtor/creditor relationship was expressed </w:t>
      </w:r>
      <w:r w:rsidR="00932257" w:rsidRPr="00470DAC">
        <w:rPr>
          <w:rFonts w:ascii="Times New Roman" w:hAnsi="Times New Roman"/>
        </w:rPr>
        <w:lastRenderedPageBreak/>
        <w:t xml:space="preserve">in terms that income "be applied" pursuant to the relevant clause of the trust deed to specified beneficiaries in </w:t>
      </w:r>
      <w:r w:rsidR="000F7FE5" w:rsidRPr="00470DAC">
        <w:rPr>
          <w:rFonts w:ascii="Times New Roman" w:hAnsi="Times New Roman"/>
        </w:rPr>
        <w:t>specified amounts or proportions and that the "application [be] effected by crediting the said amounts to such beneficiaries in the books of the trust".</w:t>
      </w:r>
      <w:r w:rsidR="00334102" w:rsidRPr="00470DAC">
        <w:rPr>
          <w:rStyle w:val="FootnoteReference"/>
          <w:rFonts w:ascii="Times New Roman" w:hAnsi="Times New Roman"/>
          <w:sz w:val="24"/>
        </w:rPr>
        <w:footnoteReference w:id="29"/>
      </w:r>
    </w:p>
    <w:p w14:paraId="4313DC87" w14:textId="4B19FFB5" w:rsidR="002F53B0" w:rsidRPr="00470DAC" w:rsidRDefault="002F53B0" w:rsidP="00470DAC">
      <w:pPr>
        <w:pStyle w:val="FixListStyle"/>
        <w:spacing w:after="260" w:line="280" w:lineRule="exact"/>
        <w:ind w:right="0"/>
        <w:jc w:val="both"/>
        <w:rPr>
          <w:rFonts w:ascii="Times New Roman" w:hAnsi="Times New Roman"/>
        </w:rPr>
      </w:pPr>
      <w:r w:rsidRPr="00470DAC">
        <w:rPr>
          <w:rFonts w:ascii="Times New Roman" w:hAnsi="Times New Roman"/>
        </w:rPr>
        <w:tab/>
        <w:t>In contrast</w:t>
      </w:r>
      <w:r w:rsidR="001C3633" w:rsidRPr="00470DAC">
        <w:rPr>
          <w:rFonts w:ascii="Times New Roman" w:hAnsi="Times New Roman"/>
        </w:rPr>
        <w:t>,</w:t>
      </w:r>
      <w:r w:rsidRPr="00470DAC">
        <w:rPr>
          <w:rFonts w:ascii="Times New Roman" w:hAnsi="Times New Roman"/>
        </w:rPr>
        <w:t xml:space="preserve"> there is the decision of Edmonds</w:t>
      </w:r>
      <w:r w:rsidR="001C3633" w:rsidRPr="00470DAC">
        <w:rPr>
          <w:rFonts w:ascii="Times New Roman" w:hAnsi="Times New Roman"/>
        </w:rPr>
        <w:t> </w:t>
      </w:r>
      <w:r w:rsidRPr="00470DAC">
        <w:rPr>
          <w:rFonts w:ascii="Times New Roman" w:hAnsi="Times New Roman"/>
        </w:rPr>
        <w:t xml:space="preserve">J in </w:t>
      </w:r>
      <w:r w:rsidRPr="00470DAC">
        <w:rPr>
          <w:rFonts w:ascii="Times New Roman" w:hAnsi="Times New Roman"/>
          <w:i/>
          <w:iCs/>
        </w:rPr>
        <w:t xml:space="preserve">Oswal v </w:t>
      </w:r>
      <w:r w:rsidR="00AF4D01" w:rsidRPr="00470DAC">
        <w:rPr>
          <w:rFonts w:ascii="Times New Roman" w:hAnsi="Times New Roman"/>
          <w:i/>
          <w:iCs/>
        </w:rPr>
        <w:t xml:space="preserve">Federal </w:t>
      </w:r>
      <w:r w:rsidRPr="00470DAC">
        <w:rPr>
          <w:rFonts w:ascii="Times New Roman" w:hAnsi="Times New Roman"/>
          <w:i/>
          <w:iCs/>
        </w:rPr>
        <w:t>Commissioner of Taxation</w:t>
      </w:r>
      <w:r w:rsidRPr="00470DAC">
        <w:rPr>
          <w:rFonts w:ascii="Times New Roman" w:hAnsi="Times New Roman"/>
        </w:rPr>
        <w:t>.</w:t>
      </w:r>
      <w:r w:rsidR="00615864" w:rsidRPr="00470DAC">
        <w:rPr>
          <w:rStyle w:val="FootnoteReference"/>
          <w:rFonts w:ascii="Times New Roman" w:hAnsi="Times New Roman"/>
          <w:sz w:val="24"/>
        </w:rPr>
        <w:footnoteReference w:id="30"/>
      </w:r>
      <w:r w:rsidRPr="00470DAC">
        <w:rPr>
          <w:rFonts w:ascii="Times New Roman" w:hAnsi="Times New Roman"/>
        </w:rPr>
        <w:t xml:space="preserve"> There, a resolution </w:t>
      </w:r>
      <w:r w:rsidR="00EC1795" w:rsidRPr="00470DAC">
        <w:rPr>
          <w:rFonts w:ascii="Times New Roman" w:hAnsi="Times New Roman"/>
        </w:rPr>
        <w:t xml:space="preserve">by the trustee </w:t>
      </w:r>
      <w:r w:rsidRPr="00470DAC">
        <w:rPr>
          <w:rFonts w:ascii="Times New Roman" w:hAnsi="Times New Roman"/>
        </w:rPr>
        <w:t>created a new trust, but no debtor</w:t>
      </w:r>
      <w:r w:rsidR="00AF4D01" w:rsidRPr="00470DAC">
        <w:rPr>
          <w:rFonts w:ascii="Times New Roman" w:hAnsi="Times New Roman"/>
        </w:rPr>
        <w:t>/</w:t>
      </w:r>
      <w:r w:rsidRPr="00470DAC">
        <w:rPr>
          <w:rFonts w:ascii="Times New Roman" w:hAnsi="Times New Roman"/>
        </w:rPr>
        <w:t>creditor relationship</w:t>
      </w:r>
      <w:r w:rsidR="00294DB7" w:rsidRPr="00470DAC">
        <w:rPr>
          <w:rFonts w:ascii="Times New Roman" w:hAnsi="Times New Roman"/>
        </w:rPr>
        <w:t xml:space="preserve"> arose</w:t>
      </w:r>
      <w:r w:rsidRPr="00470DAC">
        <w:rPr>
          <w:rFonts w:ascii="Times New Roman" w:hAnsi="Times New Roman"/>
        </w:rPr>
        <w:t xml:space="preserve">. That case concerned an exercise of a power contained in a trust deed which authorised </w:t>
      </w:r>
      <w:r w:rsidR="008F18D4" w:rsidRPr="00470DAC">
        <w:rPr>
          <w:rFonts w:ascii="Times New Roman" w:hAnsi="Times New Roman"/>
        </w:rPr>
        <w:t>the</w:t>
      </w:r>
      <w:r w:rsidRPr="00470DAC">
        <w:rPr>
          <w:rFonts w:ascii="Times New Roman" w:hAnsi="Times New Roman"/>
        </w:rPr>
        <w:t xml:space="preserve"> trustee to </w:t>
      </w:r>
      <w:r w:rsidR="00331D87" w:rsidRPr="00470DAC">
        <w:rPr>
          <w:rFonts w:ascii="Times New Roman" w:hAnsi="Times New Roman"/>
        </w:rPr>
        <w:t>"</w:t>
      </w:r>
      <w:r w:rsidRPr="00470DAC">
        <w:rPr>
          <w:rFonts w:ascii="Times New Roman" w:hAnsi="Times New Roman"/>
        </w:rPr>
        <w:t xml:space="preserve">appoint, apply, or distribute, the whole or any part of the capital of the </w:t>
      </w:r>
      <w:r w:rsidR="00C35E29" w:rsidRPr="00470DAC">
        <w:rPr>
          <w:rFonts w:ascii="Times New Roman" w:hAnsi="Times New Roman"/>
        </w:rPr>
        <w:t>[</w:t>
      </w:r>
      <w:r w:rsidRPr="00470DAC">
        <w:rPr>
          <w:rFonts w:ascii="Times New Roman" w:hAnsi="Times New Roman"/>
        </w:rPr>
        <w:t>trust fund</w:t>
      </w:r>
      <w:r w:rsidR="00C35E29" w:rsidRPr="00470DAC">
        <w:rPr>
          <w:rFonts w:ascii="Times New Roman" w:hAnsi="Times New Roman"/>
        </w:rPr>
        <w:t>]</w:t>
      </w:r>
      <w:r w:rsidRPr="00470DAC">
        <w:rPr>
          <w:rFonts w:ascii="Times New Roman" w:hAnsi="Times New Roman"/>
        </w:rPr>
        <w:t xml:space="preserve"> to or for a </w:t>
      </w:r>
      <w:r w:rsidR="00C35E29" w:rsidRPr="00470DAC">
        <w:rPr>
          <w:rFonts w:ascii="Times New Roman" w:hAnsi="Times New Roman"/>
        </w:rPr>
        <w:t>[</w:t>
      </w:r>
      <w:r w:rsidRPr="00470DAC">
        <w:rPr>
          <w:rFonts w:ascii="Times New Roman" w:hAnsi="Times New Roman"/>
        </w:rPr>
        <w:t>beneficiary</w:t>
      </w:r>
      <w:r w:rsidR="00C35E29" w:rsidRPr="00470DAC">
        <w:rPr>
          <w:rFonts w:ascii="Times New Roman" w:hAnsi="Times New Roman"/>
        </w:rPr>
        <w:t>]</w:t>
      </w:r>
      <w:r w:rsidRPr="00470DAC">
        <w:rPr>
          <w:rFonts w:ascii="Times New Roman" w:hAnsi="Times New Roman"/>
        </w:rPr>
        <w:t xml:space="preserve"> for the </w:t>
      </w:r>
      <w:r w:rsidR="00C35E29" w:rsidRPr="00470DAC">
        <w:rPr>
          <w:rFonts w:ascii="Times New Roman" w:hAnsi="Times New Roman"/>
        </w:rPr>
        <w:t>[</w:t>
      </w:r>
      <w:r w:rsidR="00E15EFE" w:rsidRPr="00470DAC">
        <w:rPr>
          <w:rFonts w:ascii="Times New Roman" w:hAnsi="Times New Roman"/>
        </w:rPr>
        <w:t>beneficiary's</w:t>
      </w:r>
      <w:r w:rsidR="00C35E29" w:rsidRPr="00470DAC">
        <w:rPr>
          <w:rFonts w:ascii="Times New Roman" w:hAnsi="Times New Roman"/>
        </w:rPr>
        <w:t>]</w:t>
      </w:r>
      <w:r w:rsidRPr="00470DAC">
        <w:rPr>
          <w:rFonts w:ascii="Times New Roman" w:hAnsi="Times New Roman"/>
        </w:rPr>
        <w:t xml:space="preserve"> own use and benefit</w:t>
      </w:r>
      <w:r w:rsidR="00C35E29" w:rsidRPr="00470DAC">
        <w:rPr>
          <w:rFonts w:ascii="Times New Roman" w:hAnsi="Times New Roman"/>
        </w:rPr>
        <w:t>"</w:t>
      </w:r>
      <w:r w:rsidRPr="00470DAC">
        <w:rPr>
          <w:rFonts w:ascii="Times New Roman" w:hAnsi="Times New Roman"/>
        </w:rPr>
        <w:t>.</w:t>
      </w:r>
      <w:r w:rsidR="00C35E29" w:rsidRPr="00470DAC">
        <w:rPr>
          <w:rStyle w:val="FootnoteReference"/>
          <w:rFonts w:ascii="Times New Roman" w:hAnsi="Times New Roman"/>
          <w:sz w:val="24"/>
        </w:rPr>
        <w:footnoteReference w:id="31"/>
      </w:r>
      <w:r w:rsidRPr="00470DAC">
        <w:rPr>
          <w:rFonts w:ascii="Times New Roman" w:hAnsi="Times New Roman"/>
        </w:rPr>
        <w:t xml:space="preserve"> The trustee resolved to "appoint for the absolute benefit of" certain named beneficiaries a part of the corpus of the trust comprising shares in a company.</w:t>
      </w:r>
      <w:r w:rsidR="00E7488A" w:rsidRPr="00470DAC">
        <w:rPr>
          <w:rStyle w:val="FootnoteReference"/>
          <w:rFonts w:ascii="Times New Roman" w:hAnsi="Times New Roman"/>
          <w:sz w:val="24"/>
        </w:rPr>
        <w:footnoteReference w:id="32"/>
      </w:r>
      <w:r w:rsidRPr="00470DAC">
        <w:rPr>
          <w:rFonts w:ascii="Times New Roman" w:hAnsi="Times New Roman"/>
        </w:rPr>
        <w:t xml:space="preserve"> The resolution went on to state that "</w:t>
      </w:r>
      <w:r w:rsidR="00DA4485" w:rsidRPr="00470DAC">
        <w:rPr>
          <w:rFonts w:ascii="Times New Roman" w:hAnsi="Times New Roman"/>
        </w:rPr>
        <w:t>[</w:t>
      </w:r>
      <w:r w:rsidRPr="00470DAC">
        <w:rPr>
          <w:rFonts w:ascii="Times New Roman" w:hAnsi="Times New Roman"/>
        </w:rPr>
        <w:t>h</w:t>
      </w:r>
      <w:r w:rsidR="00DA4485" w:rsidRPr="00470DAC">
        <w:rPr>
          <w:rFonts w:ascii="Times New Roman" w:hAnsi="Times New Roman"/>
        </w:rPr>
        <w:t>]</w:t>
      </w:r>
      <w:r w:rsidRPr="00470DAC">
        <w:rPr>
          <w:rFonts w:ascii="Times New Roman" w:hAnsi="Times New Roman"/>
        </w:rPr>
        <w:t xml:space="preserve">enceforth the corpus so appointed and income or accretion of capital </w:t>
      </w:r>
      <w:r w:rsidR="00A26ACE" w:rsidRPr="00470DAC">
        <w:rPr>
          <w:rFonts w:ascii="Times New Roman" w:hAnsi="Times New Roman"/>
        </w:rPr>
        <w:t>[</w:t>
      </w:r>
      <w:r w:rsidRPr="00470DAC">
        <w:rPr>
          <w:rFonts w:ascii="Times New Roman" w:hAnsi="Times New Roman"/>
        </w:rPr>
        <w:t>therefrom</w:t>
      </w:r>
      <w:r w:rsidR="00A26ACE" w:rsidRPr="00470DAC">
        <w:rPr>
          <w:rFonts w:ascii="Times New Roman" w:hAnsi="Times New Roman"/>
        </w:rPr>
        <w:t>]</w:t>
      </w:r>
      <w:r w:rsidRPr="00470DAC">
        <w:rPr>
          <w:rFonts w:ascii="Times New Roman" w:hAnsi="Times New Roman"/>
        </w:rPr>
        <w:t xml:space="preserve"> shall be held on separate trust </w:t>
      </w:r>
      <w:r w:rsidR="002A4660" w:rsidRPr="00470DAC">
        <w:rPr>
          <w:rFonts w:ascii="Times New Roman" w:hAnsi="Times New Roman"/>
        </w:rPr>
        <w:t xml:space="preserve">and </w:t>
      </w:r>
      <w:r w:rsidRPr="00470DAC">
        <w:rPr>
          <w:rFonts w:ascii="Times New Roman" w:hAnsi="Times New Roman"/>
        </w:rPr>
        <w:t>for the absolute benefit of the named beneficiaries</w:t>
      </w:r>
      <w:r w:rsidR="00E02012" w:rsidRPr="00470DAC">
        <w:rPr>
          <w:rFonts w:ascii="Times New Roman" w:hAnsi="Times New Roman"/>
        </w:rPr>
        <w:t>"</w:t>
      </w:r>
      <w:r w:rsidRPr="00470DAC">
        <w:rPr>
          <w:rFonts w:ascii="Times New Roman" w:hAnsi="Times New Roman"/>
        </w:rPr>
        <w:t>.</w:t>
      </w:r>
      <w:r w:rsidR="00E02012" w:rsidRPr="00470DAC">
        <w:rPr>
          <w:rStyle w:val="FootnoteReference"/>
          <w:rFonts w:ascii="Times New Roman" w:hAnsi="Times New Roman"/>
          <w:sz w:val="24"/>
        </w:rPr>
        <w:footnoteReference w:id="33"/>
      </w:r>
      <w:r w:rsidRPr="00470DAC">
        <w:rPr>
          <w:rFonts w:ascii="Times New Roman" w:hAnsi="Times New Roman"/>
        </w:rPr>
        <w:t xml:space="preserve"> </w:t>
      </w:r>
    </w:p>
    <w:p w14:paraId="22BD7B4C" w14:textId="72EC59BC" w:rsidR="002F53B0" w:rsidRPr="00470DAC" w:rsidRDefault="002F53B0"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At issue was whether the resolution had created a </w:t>
      </w:r>
      <w:r w:rsidR="006B2177" w:rsidRPr="00470DAC">
        <w:rPr>
          <w:rFonts w:ascii="Times New Roman" w:hAnsi="Times New Roman"/>
        </w:rPr>
        <w:t xml:space="preserve">new </w:t>
      </w:r>
      <w:r w:rsidRPr="00470DAC">
        <w:rPr>
          <w:rFonts w:ascii="Times New Roman" w:hAnsi="Times New Roman"/>
        </w:rPr>
        <w:t>trust over the shares, or</w:t>
      </w:r>
      <w:r w:rsidR="00882110" w:rsidRPr="00470DAC">
        <w:rPr>
          <w:rFonts w:ascii="Times New Roman" w:hAnsi="Times New Roman"/>
        </w:rPr>
        <w:t>,</w:t>
      </w:r>
      <w:r w:rsidRPr="00470DAC">
        <w:rPr>
          <w:rFonts w:ascii="Times New Roman" w:hAnsi="Times New Roman"/>
        </w:rPr>
        <w:t xml:space="preserve"> more particularly</w:t>
      </w:r>
      <w:r w:rsidR="00AF3E7F" w:rsidRPr="00470DAC">
        <w:rPr>
          <w:rFonts w:ascii="Times New Roman" w:hAnsi="Times New Roman"/>
        </w:rPr>
        <w:t>,</w:t>
      </w:r>
      <w:r w:rsidRPr="00470DAC">
        <w:rPr>
          <w:rFonts w:ascii="Times New Roman" w:hAnsi="Times New Roman"/>
        </w:rPr>
        <w:t xml:space="preserve"> whether it constituted the creation of a trust by declaration for the purposes of CGT </w:t>
      </w:r>
      <w:r w:rsidR="00731FF5" w:rsidRPr="00470DAC">
        <w:rPr>
          <w:rFonts w:ascii="Times New Roman" w:hAnsi="Times New Roman"/>
        </w:rPr>
        <w:t>e</w:t>
      </w:r>
      <w:r w:rsidRPr="00470DAC">
        <w:rPr>
          <w:rFonts w:ascii="Times New Roman" w:hAnsi="Times New Roman"/>
        </w:rPr>
        <w:t>vent</w:t>
      </w:r>
      <w:r w:rsidR="00CD4394" w:rsidRPr="00470DAC">
        <w:rPr>
          <w:rFonts w:ascii="Times New Roman" w:hAnsi="Times New Roman"/>
        </w:rPr>
        <w:t> </w:t>
      </w:r>
      <w:r w:rsidR="001B6011" w:rsidRPr="00470DAC">
        <w:rPr>
          <w:rFonts w:ascii="Times New Roman" w:hAnsi="Times New Roman"/>
        </w:rPr>
        <w:t>E1</w:t>
      </w:r>
      <w:r w:rsidRPr="00470DAC">
        <w:rPr>
          <w:rFonts w:ascii="Times New Roman" w:hAnsi="Times New Roman"/>
        </w:rPr>
        <w:t>.</w:t>
      </w:r>
      <w:r w:rsidR="002A1A86" w:rsidRPr="00470DAC">
        <w:rPr>
          <w:rStyle w:val="FootnoteReference"/>
          <w:rFonts w:ascii="Times New Roman" w:hAnsi="Times New Roman"/>
          <w:sz w:val="24"/>
        </w:rPr>
        <w:footnoteReference w:id="34"/>
      </w:r>
      <w:r w:rsidRPr="00470DAC">
        <w:rPr>
          <w:rFonts w:ascii="Times New Roman" w:hAnsi="Times New Roman"/>
        </w:rPr>
        <w:t xml:space="preserve"> Relying on the speech of Lord Wilberforce in </w:t>
      </w:r>
      <w:r w:rsidRPr="00470DAC">
        <w:rPr>
          <w:rFonts w:ascii="Times New Roman" w:hAnsi="Times New Roman"/>
          <w:i/>
          <w:iCs/>
        </w:rPr>
        <w:t>Roome v Edwards</w:t>
      </w:r>
      <w:r w:rsidRPr="00470DAC">
        <w:rPr>
          <w:rFonts w:ascii="Times New Roman" w:hAnsi="Times New Roman"/>
        </w:rPr>
        <w:t>,</w:t>
      </w:r>
      <w:r w:rsidR="00025065" w:rsidRPr="00470DAC">
        <w:rPr>
          <w:rStyle w:val="FootnoteReference"/>
          <w:rFonts w:ascii="Times New Roman" w:hAnsi="Times New Roman"/>
          <w:sz w:val="24"/>
        </w:rPr>
        <w:footnoteReference w:id="35"/>
      </w:r>
      <w:r w:rsidRPr="00470DAC">
        <w:rPr>
          <w:rFonts w:ascii="Times New Roman" w:hAnsi="Times New Roman"/>
        </w:rPr>
        <w:t xml:space="preserve"> the taxpayer contended that only a sub-fund within a continuing trust had been created.</w:t>
      </w:r>
      <w:r w:rsidR="00802676" w:rsidRPr="00470DAC">
        <w:rPr>
          <w:rStyle w:val="FootnoteReference"/>
          <w:rFonts w:ascii="Times New Roman" w:hAnsi="Times New Roman"/>
          <w:sz w:val="24"/>
        </w:rPr>
        <w:footnoteReference w:id="36"/>
      </w:r>
      <w:r w:rsidRPr="00470DAC">
        <w:rPr>
          <w:rFonts w:ascii="Times New Roman" w:hAnsi="Times New Roman"/>
        </w:rPr>
        <w:t xml:space="preserve"> Edmonds</w:t>
      </w:r>
      <w:r w:rsidR="0048369D" w:rsidRPr="00470DAC">
        <w:rPr>
          <w:rFonts w:ascii="Times New Roman" w:hAnsi="Times New Roman"/>
        </w:rPr>
        <w:t> </w:t>
      </w:r>
      <w:r w:rsidRPr="00470DAC">
        <w:rPr>
          <w:rFonts w:ascii="Times New Roman" w:hAnsi="Times New Roman"/>
        </w:rPr>
        <w:t xml:space="preserve">J rejected that submission. </w:t>
      </w:r>
      <w:r w:rsidR="003B66E3" w:rsidRPr="00470DAC">
        <w:rPr>
          <w:rFonts w:ascii="Times New Roman" w:hAnsi="Times New Roman"/>
        </w:rPr>
        <w:t xml:space="preserve">Given </w:t>
      </w:r>
      <w:r w:rsidRPr="00470DAC">
        <w:rPr>
          <w:rFonts w:ascii="Times New Roman" w:hAnsi="Times New Roman"/>
        </w:rPr>
        <w:t>the language of the resolution</w:t>
      </w:r>
      <w:r w:rsidR="00107B5C" w:rsidRPr="00470DAC">
        <w:rPr>
          <w:rFonts w:ascii="Times New Roman" w:hAnsi="Times New Roman"/>
        </w:rPr>
        <w:t>,</w:t>
      </w:r>
      <w:r w:rsidRPr="00470DAC">
        <w:rPr>
          <w:rFonts w:ascii="Times New Roman" w:hAnsi="Times New Roman"/>
        </w:rPr>
        <w:t xml:space="preserve"> his Honour concluded that a </w:t>
      </w:r>
      <w:r w:rsidR="00785613" w:rsidRPr="00470DAC">
        <w:rPr>
          <w:rFonts w:ascii="Times New Roman" w:hAnsi="Times New Roman"/>
        </w:rPr>
        <w:t xml:space="preserve">new </w:t>
      </w:r>
      <w:r w:rsidRPr="00470DAC">
        <w:rPr>
          <w:rFonts w:ascii="Times New Roman" w:hAnsi="Times New Roman"/>
        </w:rPr>
        <w:t xml:space="preserve">trust had been created, </w:t>
      </w:r>
      <w:r w:rsidRPr="00470DAC">
        <w:rPr>
          <w:rFonts w:ascii="Times New Roman" w:hAnsi="Times New Roman"/>
        </w:rPr>
        <w:lastRenderedPageBreak/>
        <w:t xml:space="preserve">even though the shares </w:t>
      </w:r>
      <w:r w:rsidR="00652185" w:rsidRPr="00470DAC">
        <w:rPr>
          <w:rFonts w:ascii="Times New Roman" w:hAnsi="Times New Roman"/>
        </w:rPr>
        <w:t>had previously been held on a different</w:t>
      </w:r>
      <w:r w:rsidR="00250ECB" w:rsidRPr="00470DAC">
        <w:rPr>
          <w:rFonts w:ascii="Times New Roman" w:hAnsi="Times New Roman"/>
        </w:rPr>
        <w:t xml:space="preserve"> </w:t>
      </w:r>
      <w:r w:rsidRPr="00470DAC">
        <w:rPr>
          <w:rFonts w:ascii="Times New Roman" w:hAnsi="Times New Roman"/>
        </w:rPr>
        <w:t>trust.</w:t>
      </w:r>
      <w:r w:rsidR="00626EEC" w:rsidRPr="00470DAC">
        <w:rPr>
          <w:rStyle w:val="FootnoteReference"/>
          <w:rFonts w:ascii="Times New Roman" w:hAnsi="Times New Roman"/>
          <w:sz w:val="24"/>
        </w:rPr>
        <w:footnoteReference w:id="37"/>
      </w:r>
      <w:r w:rsidRPr="00470DAC">
        <w:rPr>
          <w:rFonts w:ascii="Times New Roman" w:hAnsi="Times New Roman"/>
        </w:rPr>
        <w:t xml:space="preserve"> </w:t>
      </w:r>
      <w:r w:rsidR="00250ECB" w:rsidRPr="00470DAC">
        <w:rPr>
          <w:rFonts w:ascii="Times New Roman" w:hAnsi="Times New Roman"/>
        </w:rPr>
        <w:t>The creation of a new trust in such circumstances is not</w:t>
      </w:r>
      <w:r w:rsidR="00E221C4" w:rsidRPr="00470DAC">
        <w:rPr>
          <w:rFonts w:ascii="Times New Roman" w:hAnsi="Times New Roman"/>
        </w:rPr>
        <w:t>, without more,</w:t>
      </w:r>
      <w:r w:rsidR="00250ECB" w:rsidRPr="00470DAC">
        <w:rPr>
          <w:rFonts w:ascii="Times New Roman" w:hAnsi="Times New Roman"/>
        </w:rPr>
        <w:t xml:space="preserve"> the creation of </w:t>
      </w:r>
      <w:r w:rsidR="002D69D7" w:rsidRPr="00470DAC">
        <w:rPr>
          <w:rFonts w:ascii="Times New Roman" w:hAnsi="Times New Roman"/>
        </w:rPr>
        <w:t xml:space="preserve">a </w:t>
      </w:r>
      <w:r w:rsidRPr="00470DAC">
        <w:rPr>
          <w:rFonts w:ascii="Times New Roman" w:hAnsi="Times New Roman"/>
        </w:rPr>
        <w:t>debtor</w:t>
      </w:r>
      <w:r w:rsidR="00FD4081" w:rsidRPr="00470DAC">
        <w:rPr>
          <w:rFonts w:ascii="Times New Roman" w:hAnsi="Times New Roman"/>
        </w:rPr>
        <w:t>/</w:t>
      </w:r>
      <w:r w:rsidRPr="00470DAC">
        <w:rPr>
          <w:rFonts w:ascii="Times New Roman" w:hAnsi="Times New Roman"/>
        </w:rPr>
        <w:t>creditor relationship.</w:t>
      </w:r>
      <w:r w:rsidR="00605F59" w:rsidRPr="00470DAC">
        <w:rPr>
          <w:rStyle w:val="FootnoteReference"/>
          <w:rFonts w:ascii="Times New Roman" w:hAnsi="Times New Roman"/>
          <w:sz w:val="24"/>
        </w:rPr>
        <w:footnoteReference w:id="38"/>
      </w:r>
    </w:p>
    <w:p w14:paraId="6A794065" w14:textId="63C0F659" w:rsidR="002979DE" w:rsidRPr="00470DAC" w:rsidRDefault="00CD6758" w:rsidP="00470DAC">
      <w:pPr>
        <w:pStyle w:val="HeadingL2"/>
        <w:spacing w:after="260" w:line="280" w:lineRule="exact"/>
        <w:ind w:right="0"/>
        <w:jc w:val="both"/>
        <w:rPr>
          <w:rFonts w:ascii="Times New Roman" w:hAnsi="Times New Roman"/>
        </w:rPr>
      </w:pPr>
      <w:r w:rsidRPr="00470DAC">
        <w:rPr>
          <w:rFonts w:ascii="Times New Roman" w:hAnsi="Times New Roman"/>
        </w:rPr>
        <w:t>The effect of the Resolutions</w:t>
      </w:r>
    </w:p>
    <w:p w14:paraId="62E408A3" w14:textId="02895CC9" w:rsidR="00A376FC" w:rsidRPr="00470DAC" w:rsidRDefault="00C929AE"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DC732D" w:rsidRPr="00470DAC">
        <w:rPr>
          <w:rFonts w:ascii="Times New Roman" w:hAnsi="Times New Roman"/>
        </w:rPr>
        <w:t>In light of the foregoing cases</w:t>
      </w:r>
      <w:r w:rsidR="005C2B6F" w:rsidRPr="00470DAC">
        <w:rPr>
          <w:rFonts w:ascii="Times New Roman" w:hAnsi="Times New Roman"/>
        </w:rPr>
        <w:t>,</w:t>
      </w:r>
      <w:r w:rsidR="00E5687D" w:rsidRPr="00470DAC">
        <w:rPr>
          <w:rFonts w:ascii="Times New Roman" w:hAnsi="Times New Roman"/>
        </w:rPr>
        <w:t xml:space="preserve"> </w:t>
      </w:r>
      <w:r w:rsidR="00DC732D" w:rsidRPr="00470DAC">
        <w:rPr>
          <w:rFonts w:ascii="Times New Roman" w:hAnsi="Times New Roman"/>
        </w:rPr>
        <w:t xml:space="preserve">did </w:t>
      </w:r>
      <w:r w:rsidR="00E739CC" w:rsidRPr="00470DAC">
        <w:rPr>
          <w:rFonts w:ascii="Times New Roman" w:hAnsi="Times New Roman"/>
        </w:rPr>
        <w:t xml:space="preserve">the </w:t>
      </w:r>
      <w:r w:rsidR="001035DB" w:rsidRPr="00470DAC">
        <w:rPr>
          <w:rFonts w:ascii="Times New Roman" w:hAnsi="Times New Roman"/>
        </w:rPr>
        <w:t>R</w:t>
      </w:r>
      <w:r w:rsidR="00E739CC" w:rsidRPr="00470DAC">
        <w:rPr>
          <w:rFonts w:ascii="Times New Roman" w:hAnsi="Times New Roman"/>
        </w:rPr>
        <w:t>esolutions</w:t>
      </w:r>
      <w:r w:rsidR="00207AC3" w:rsidRPr="00470DAC">
        <w:rPr>
          <w:rFonts w:ascii="Times New Roman" w:hAnsi="Times New Roman"/>
        </w:rPr>
        <w:t xml:space="preserve"> here</w:t>
      </w:r>
      <w:r w:rsidR="00E739CC" w:rsidRPr="00470DAC">
        <w:rPr>
          <w:rFonts w:ascii="Times New Roman" w:hAnsi="Times New Roman"/>
        </w:rPr>
        <w:t xml:space="preserve"> create an unconditional </w:t>
      </w:r>
      <w:r w:rsidR="0043479D" w:rsidRPr="00470DAC">
        <w:rPr>
          <w:rFonts w:ascii="Times New Roman" w:hAnsi="Times New Roman"/>
        </w:rPr>
        <w:t xml:space="preserve">duty </w:t>
      </w:r>
      <w:r w:rsidR="00E739CC" w:rsidRPr="00470DAC">
        <w:rPr>
          <w:rFonts w:ascii="Times New Roman" w:hAnsi="Times New Roman"/>
        </w:rPr>
        <w:t>to pay Gleewin Investments</w:t>
      </w:r>
      <w:r w:rsidR="00E7043D" w:rsidRPr="00470DAC">
        <w:rPr>
          <w:rFonts w:ascii="Times New Roman" w:hAnsi="Times New Roman"/>
        </w:rPr>
        <w:t xml:space="preserve"> the unpaid present entitlements</w:t>
      </w:r>
      <w:r w:rsidR="00E739CC" w:rsidRPr="00470DAC">
        <w:rPr>
          <w:rFonts w:ascii="Times New Roman" w:hAnsi="Times New Roman"/>
        </w:rPr>
        <w:t xml:space="preserve">? </w:t>
      </w:r>
      <w:r w:rsidR="00207AC3" w:rsidRPr="00470DAC">
        <w:rPr>
          <w:rFonts w:ascii="Times New Roman" w:hAnsi="Times New Roman"/>
        </w:rPr>
        <w:t xml:space="preserve">Correctly construed, they did not. </w:t>
      </w:r>
      <w:r w:rsidR="004B0D64" w:rsidRPr="00470DAC">
        <w:rPr>
          <w:rFonts w:ascii="Times New Roman" w:hAnsi="Times New Roman"/>
        </w:rPr>
        <w:t xml:space="preserve">Prior to the Resolutions, </w:t>
      </w:r>
      <w:r w:rsidR="009746B1" w:rsidRPr="00470DAC">
        <w:rPr>
          <w:rFonts w:ascii="Times New Roman" w:hAnsi="Times New Roman"/>
        </w:rPr>
        <w:t xml:space="preserve">Gleewin Investments was the object of a </w:t>
      </w:r>
      <w:r w:rsidR="00E552B6" w:rsidRPr="00470DAC">
        <w:rPr>
          <w:rFonts w:ascii="Times New Roman" w:hAnsi="Times New Roman"/>
        </w:rPr>
        <w:t>(</w:t>
      </w:r>
      <w:r w:rsidR="009746B1" w:rsidRPr="00470DAC">
        <w:rPr>
          <w:rFonts w:ascii="Times New Roman" w:hAnsi="Times New Roman"/>
        </w:rPr>
        <w:t>discretionary</w:t>
      </w:r>
      <w:r w:rsidR="00E552B6" w:rsidRPr="00470DAC">
        <w:rPr>
          <w:rFonts w:ascii="Times New Roman" w:hAnsi="Times New Roman"/>
        </w:rPr>
        <w:t xml:space="preserve">) fiduciary power. The </w:t>
      </w:r>
      <w:r w:rsidR="009746B1" w:rsidRPr="00470DAC">
        <w:rPr>
          <w:rFonts w:ascii="Times New Roman" w:hAnsi="Times New Roman"/>
        </w:rPr>
        <w:t>2005 Trust</w:t>
      </w:r>
      <w:r w:rsidR="008153DB" w:rsidRPr="00470DAC">
        <w:rPr>
          <w:rFonts w:ascii="Times New Roman" w:hAnsi="Times New Roman"/>
        </w:rPr>
        <w:t xml:space="preserve"> had not "vested"</w:t>
      </w:r>
      <w:r w:rsidR="009746B1" w:rsidRPr="00470DAC">
        <w:rPr>
          <w:rFonts w:ascii="Times New Roman" w:hAnsi="Times New Roman"/>
        </w:rPr>
        <w:t xml:space="preserve">. As an </w:t>
      </w:r>
      <w:r w:rsidR="00D12D0C" w:rsidRPr="00470DAC">
        <w:rPr>
          <w:rFonts w:ascii="Times New Roman" w:hAnsi="Times New Roman"/>
        </w:rPr>
        <w:t xml:space="preserve">object of a </w:t>
      </w:r>
      <w:r w:rsidR="008153DB" w:rsidRPr="00470DAC">
        <w:rPr>
          <w:rFonts w:ascii="Times New Roman" w:hAnsi="Times New Roman"/>
        </w:rPr>
        <w:t>fiduciary power</w:t>
      </w:r>
      <w:r w:rsidR="00371EED" w:rsidRPr="00470DAC">
        <w:rPr>
          <w:rFonts w:ascii="Times New Roman" w:hAnsi="Times New Roman"/>
        </w:rPr>
        <w:t>,</w:t>
      </w:r>
      <w:r w:rsidR="00E62DB0" w:rsidRPr="00470DAC">
        <w:rPr>
          <w:rFonts w:ascii="Times New Roman" w:hAnsi="Times New Roman"/>
        </w:rPr>
        <w:t xml:space="preserve"> like the object of a discretionary trust,</w:t>
      </w:r>
      <w:r w:rsidR="00D12D0C" w:rsidRPr="00470DAC">
        <w:rPr>
          <w:rFonts w:ascii="Times New Roman" w:hAnsi="Times New Roman"/>
        </w:rPr>
        <w:t xml:space="preserve"> </w:t>
      </w:r>
      <w:r w:rsidR="00D41803" w:rsidRPr="00470DAC">
        <w:rPr>
          <w:rFonts w:ascii="Times New Roman" w:hAnsi="Times New Roman"/>
        </w:rPr>
        <w:t>Gleewin Investments'</w:t>
      </w:r>
      <w:r w:rsidR="00417E52" w:rsidRPr="00470DAC">
        <w:rPr>
          <w:rFonts w:ascii="Times New Roman" w:hAnsi="Times New Roman"/>
        </w:rPr>
        <w:t xml:space="preserve"> "sole interest, if it be an 'interest'</w:t>
      </w:r>
      <w:r w:rsidR="00D201C8" w:rsidRPr="00470DAC">
        <w:rPr>
          <w:rFonts w:ascii="Times New Roman" w:hAnsi="Times New Roman"/>
        </w:rPr>
        <w:t xml:space="preserve">" was to require Gleewin </w:t>
      </w:r>
      <w:r w:rsidR="003B0D90" w:rsidRPr="00470DAC">
        <w:rPr>
          <w:rFonts w:ascii="Times New Roman" w:hAnsi="Times New Roman"/>
        </w:rPr>
        <w:t xml:space="preserve">"to exercise, in bona fide, </w:t>
      </w:r>
      <w:r w:rsidR="00845EC6" w:rsidRPr="00470DAC">
        <w:rPr>
          <w:rFonts w:ascii="Times New Roman" w:hAnsi="Times New Roman"/>
        </w:rPr>
        <w:t>[its] discretion as to how [the income] shall be distributed".</w:t>
      </w:r>
      <w:r w:rsidR="00845EC6" w:rsidRPr="00470DAC">
        <w:rPr>
          <w:rStyle w:val="FootnoteReference"/>
          <w:rFonts w:ascii="Times New Roman" w:hAnsi="Times New Roman"/>
          <w:sz w:val="24"/>
        </w:rPr>
        <w:footnoteReference w:id="39"/>
      </w:r>
    </w:p>
    <w:p w14:paraId="438ADD07" w14:textId="2DFEA462" w:rsidR="00C929AE" w:rsidRPr="00470DAC" w:rsidRDefault="00E221C4"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CB4530" w:rsidRPr="00470DAC">
        <w:rPr>
          <w:rFonts w:ascii="Times New Roman" w:hAnsi="Times New Roman"/>
        </w:rPr>
        <w:t>The Resolutions provided that the amounts were "hereby set aside".</w:t>
      </w:r>
      <w:r w:rsidR="00207AC3" w:rsidRPr="00470DAC">
        <w:rPr>
          <w:rFonts w:ascii="Times New Roman" w:hAnsi="Times New Roman"/>
        </w:rPr>
        <w:t xml:space="preserve"> </w:t>
      </w:r>
      <w:r w:rsidR="00C929AE" w:rsidRPr="00470DAC">
        <w:rPr>
          <w:rFonts w:ascii="Times New Roman" w:hAnsi="Times New Roman"/>
        </w:rPr>
        <w:t>The</w:t>
      </w:r>
      <w:r w:rsidR="00CB4530" w:rsidRPr="00470DAC">
        <w:rPr>
          <w:rFonts w:ascii="Times New Roman" w:hAnsi="Times New Roman"/>
        </w:rPr>
        <w:t xml:space="preserve"> Resolutions were made pursuant to the</w:t>
      </w:r>
      <w:r w:rsidR="00C929AE" w:rsidRPr="00470DAC">
        <w:rPr>
          <w:rFonts w:ascii="Times New Roman" w:hAnsi="Times New Roman"/>
        </w:rPr>
        <w:t xml:space="preserve"> power in cl 3(1)(</w:t>
      </w:r>
      <w:r w:rsidR="00C47691" w:rsidRPr="00470DAC">
        <w:rPr>
          <w:rFonts w:ascii="Times New Roman" w:hAnsi="Times New Roman"/>
        </w:rPr>
        <w:t>a)</w:t>
      </w:r>
      <w:r w:rsidR="00CD6758" w:rsidRPr="00470DAC">
        <w:rPr>
          <w:rFonts w:ascii="Times New Roman" w:hAnsi="Times New Roman"/>
        </w:rPr>
        <w:t>, read with cl 3(2)(c),</w:t>
      </w:r>
      <w:r w:rsidR="00C47691" w:rsidRPr="00470DAC">
        <w:rPr>
          <w:rFonts w:ascii="Times New Roman" w:hAnsi="Times New Roman"/>
        </w:rPr>
        <w:t xml:space="preserve"> not</w:t>
      </w:r>
      <w:r w:rsidR="00C929AE" w:rsidRPr="00470DAC">
        <w:rPr>
          <w:rFonts w:ascii="Times New Roman" w:hAnsi="Times New Roman"/>
        </w:rPr>
        <w:t xml:space="preserve"> to "pay" or "apply" </w:t>
      </w:r>
      <w:r w:rsidR="00731FF5" w:rsidRPr="00470DAC">
        <w:rPr>
          <w:rFonts w:ascii="Times New Roman" w:hAnsi="Times New Roman"/>
        </w:rPr>
        <w:t xml:space="preserve">net </w:t>
      </w:r>
      <w:r w:rsidR="00C929AE" w:rsidRPr="00470DAC">
        <w:rPr>
          <w:rFonts w:ascii="Times New Roman" w:hAnsi="Times New Roman"/>
        </w:rPr>
        <w:t xml:space="preserve">income but to "set aside" such income. The term "set aside", as already mentioned, is defined </w:t>
      </w:r>
      <w:r w:rsidR="00AC0C8C" w:rsidRPr="00470DAC">
        <w:rPr>
          <w:rFonts w:ascii="Times New Roman" w:hAnsi="Times New Roman"/>
        </w:rPr>
        <w:t xml:space="preserve">in the 2005 Trust Deed </w:t>
      </w:r>
      <w:r w:rsidR="00C929AE" w:rsidRPr="00470DAC">
        <w:rPr>
          <w:rFonts w:ascii="Times New Roman" w:hAnsi="Times New Roman"/>
        </w:rPr>
        <w:t xml:space="preserve">to include </w:t>
      </w:r>
      <w:r w:rsidR="00AC0C8C" w:rsidRPr="00470DAC">
        <w:rPr>
          <w:rFonts w:ascii="Times New Roman" w:hAnsi="Times New Roman"/>
        </w:rPr>
        <w:t xml:space="preserve">the </w:t>
      </w:r>
      <w:r w:rsidR="00C929AE" w:rsidRPr="00470DAC">
        <w:rPr>
          <w:rFonts w:ascii="Times New Roman" w:hAnsi="Times New Roman"/>
        </w:rPr>
        <w:t>crediting</w:t>
      </w:r>
      <w:r w:rsidR="00AC0C8C" w:rsidRPr="00470DAC">
        <w:rPr>
          <w:rFonts w:ascii="Times New Roman" w:hAnsi="Times New Roman"/>
        </w:rPr>
        <w:t xml:space="preserve"> of</w:t>
      </w:r>
      <w:r w:rsidR="00C929AE" w:rsidRPr="00470DAC">
        <w:rPr>
          <w:rFonts w:ascii="Times New Roman" w:hAnsi="Times New Roman"/>
        </w:rPr>
        <w:t xml:space="preserve"> sums</w:t>
      </w:r>
      <w:r w:rsidR="00DB1AC7" w:rsidRPr="00470DAC">
        <w:rPr>
          <w:rFonts w:ascii="Times New Roman" w:hAnsi="Times New Roman"/>
        </w:rPr>
        <w:t xml:space="preserve"> to a beneficiary</w:t>
      </w:r>
      <w:r w:rsidR="00C929AE" w:rsidRPr="00470DAC">
        <w:rPr>
          <w:rFonts w:ascii="Times New Roman" w:hAnsi="Times New Roman"/>
        </w:rPr>
        <w:t xml:space="preserve"> in the books of account, rather than actually distributing such sums.</w:t>
      </w:r>
      <w:r w:rsidR="00DB1AC7" w:rsidRPr="00470DAC">
        <w:rPr>
          <w:rStyle w:val="FootnoteReference"/>
          <w:rFonts w:ascii="Times New Roman" w:hAnsi="Times New Roman"/>
          <w:sz w:val="24"/>
        </w:rPr>
        <w:footnoteReference w:id="40"/>
      </w:r>
      <w:r w:rsidR="00C929AE" w:rsidRPr="00470DAC">
        <w:rPr>
          <w:rFonts w:ascii="Times New Roman" w:hAnsi="Times New Roman"/>
        </w:rPr>
        <w:t xml:space="preserve"> </w:t>
      </w:r>
      <w:r w:rsidR="00353D40" w:rsidRPr="00470DAC">
        <w:rPr>
          <w:rFonts w:ascii="Times New Roman" w:hAnsi="Times New Roman"/>
        </w:rPr>
        <w:t xml:space="preserve">Each of </w:t>
      </w:r>
      <w:r w:rsidR="00C929AE" w:rsidRPr="00470DAC">
        <w:rPr>
          <w:rFonts w:ascii="Times New Roman" w:hAnsi="Times New Roman"/>
        </w:rPr>
        <w:t xml:space="preserve">the </w:t>
      </w:r>
      <w:r w:rsidR="00997073" w:rsidRPr="00470DAC">
        <w:rPr>
          <w:rFonts w:ascii="Times New Roman" w:hAnsi="Times New Roman"/>
        </w:rPr>
        <w:t>R</w:t>
      </w:r>
      <w:r w:rsidR="00C929AE" w:rsidRPr="00470DAC">
        <w:rPr>
          <w:rFonts w:ascii="Times New Roman" w:hAnsi="Times New Roman"/>
        </w:rPr>
        <w:t>esolution</w:t>
      </w:r>
      <w:r w:rsidR="00353D40" w:rsidRPr="00470DAC">
        <w:rPr>
          <w:rFonts w:ascii="Times New Roman" w:hAnsi="Times New Roman"/>
        </w:rPr>
        <w:t>s</w:t>
      </w:r>
      <w:r w:rsidR="00C929AE" w:rsidRPr="00470DAC">
        <w:rPr>
          <w:rFonts w:ascii="Times New Roman" w:hAnsi="Times New Roman"/>
        </w:rPr>
        <w:t xml:space="preserve"> trigger</w:t>
      </w:r>
      <w:r w:rsidR="007A1C92" w:rsidRPr="00470DAC">
        <w:rPr>
          <w:rFonts w:ascii="Times New Roman" w:hAnsi="Times New Roman"/>
        </w:rPr>
        <w:t>ed</w:t>
      </w:r>
      <w:r w:rsidR="00C929AE" w:rsidRPr="00470DAC">
        <w:rPr>
          <w:rFonts w:ascii="Times New Roman" w:hAnsi="Times New Roman"/>
        </w:rPr>
        <w:t xml:space="preserve"> an application of cl 3(5). That had three consequences. First, the amount</w:t>
      </w:r>
      <w:r w:rsidR="00E7593B" w:rsidRPr="00470DAC">
        <w:rPr>
          <w:rFonts w:ascii="Times New Roman" w:hAnsi="Times New Roman"/>
        </w:rPr>
        <w:t>s</w:t>
      </w:r>
      <w:r w:rsidR="00C929AE" w:rsidRPr="00470DAC">
        <w:rPr>
          <w:rFonts w:ascii="Times New Roman" w:hAnsi="Times New Roman"/>
        </w:rPr>
        <w:t xml:space="preserve"> set aside "cease</w:t>
      </w:r>
      <w:r w:rsidR="00E27AEB" w:rsidRPr="00470DAC">
        <w:rPr>
          <w:rFonts w:ascii="Times New Roman" w:hAnsi="Times New Roman"/>
        </w:rPr>
        <w:t>[</w:t>
      </w:r>
      <w:r w:rsidR="00C929AE" w:rsidRPr="00470DAC">
        <w:rPr>
          <w:rFonts w:ascii="Times New Roman" w:hAnsi="Times New Roman"/>
        </w:rPr>
        <w:t>d</w:t>
      </w:r>
      <w:r w:rsidR="00E27AEB" w:rsidRPr="00470DAC">
        <w:rPr>
          <w:rFonts w:ascii="Times New Roman" w:hAnsi="Times New Roman"/>
        </w:rPr>
        <w:t>]</w:t>
      </w:r>
      <w:r w:rsidR="00C929AE" w:rsidRPr="00470DAC">
        <w:rPr>
          <w:rFonts w:ascii="Times New Roman" w:hAnsi="Times New Roman"/>
        </w:rPr>
        <w:t xml:space="preserve"> to form part of the Trust Fund"</w:t>
      </w:r>
      <w:r w:rsidR="0017625A" w:rsidRPr="00470DAC">
        <w:rPr>
          <w:rFonts w:ascii="Times New Roman" w:hAnsi="Times New Roman"/>
        </w:rPr>
        <w:t>.</w:t>
      </w:r>
      <w:r w:rsidR="008E1216" w:rsidRPr="00470DAC">
        <w:rPr>
          <w:rFonts w:ascii="Times New Roman" w:hAnsi="Times New Roman"/>
        </w:rPr>
        <w:t xml:space="preserve"> </w:t>
      </w:r>
      <w:r w:rsidR="00C929AE" w:rsidRPr="00470DAC">
        <w:rPr>
          <w:rFonts w:ascii="Times New Roman" w:hAnsi="Times New Roman"/>
        </w:rPr>
        <w:t xml:space="preserve">Secondly, "upon such setting aside" the </w:t>
      </w:r>
      <w:r w:rsidR="00406C43" w:rsidRPr="00470DAC">
        <w:rPr>
          <w:rFonts w:ascii="Times New Roman" w:hAnsi="Times New Roman"/>
        </w:rPr>
        <w:t>amount</w:t>
      </w:r>
      <w:r w:rsidR="00592E0D" w:rsidRPr="00470DAC">
        <w:rPr>
          <w:rFonts w:ascii="Times New Roman" w:hAnsi="Times New Roman"/>
        </w:rPr>
        <w:t>s</w:t>
      </w:r>
      <w:r w:rsidR="00406C43" w:rsidRPr="00470DAC">
        <w:rPr>
          <w:rFonts w:ascii="Times New Roman" w:hAnsi="Times New Roman"/>
        </w:rPr>
        <w:t xml:space="preserve"> </w:t>
      </w:r>
      <w:r w:rsidR="00C929AE" w:rsidRPr="00470DAC">
        <w:rPr>
          <w:rFonts w:ascii="Times New Roman" w:hAnsi="Times New Roman"/>
        </w:rPr>
        <w:t>"thenceforth" came to be held by the same trustee "on a separate trust". And thirdly, "pending payment</w:t>
      </w:r>
      <w:r w:rsidR="00592E0D" w:rsidRPr="00470DAC">
        <w:rPr>
          <w:rFonts w:ascii="Times New Roman" w:hAnsi="Times New Roman"/>
        </w:rPr>
        <w:t xml:space="preserve"> </w:t>
      </w:r>
      <w:r w:rsidR="006725FF" w:rsidRPr="00470DAC">
        <w:rPr>
          <w:rFonts w:ascii="Times New Roman" w:hAnsi="Times New Roman"/>
        </w:rPr>
        <w:t xml:space="preserve">over </w:t>
      </w:r>
      <w:r w:rsidR="00592E0D" w:rsidRPr="00470DAC">
        <w:rPr>
          <w:rFonts w:ascii="Times New Roman" w:hAnsi="Times New Roman"/>
        </w:rPr>
        <w:t>thereof</w:t>
      </w:r>
      <w:r w:rsidR="00C929AE" w:rsidRPr="00470DAC">
        <w:rPr>
          <w:rFonts w:ascii="Times New Roman" w:hAnsi="Times New Roman"/>
        </w:rPr>
        <w:t>"</w:t>
      </w:r>
      <w:r w:rsidR="00592E0D" w:rsidRPr="00470DAC">
        <w:rPr>
          <w:rFonts w:ascii="Times New Roman" w:hAnsi="Times New Roman"/>
        </w:rPr>
        <w:t>,</w:t>
      </w:r>
      <w:r w:rsidR="00C929AE" w:rsidRPr="00470DAC">
        <w:rPr>
          <w:rFonts w:ascii="Times New Roman" w:hAnsi="Times New Roman"/>
        </w:rPr>
        <w:t xml:space="preserve"> the trustee had power "to invest or apply or deal with</w:t>
      </w:r>
      <w:r w:rsidR="00DE4573" w:rsidRPr="00470DAC">
        <w:rPr>
          <w:rFonts w:ascii="Times New Roman" w:hAnsi="Times New Roman"/>
        </w:rPr>
        <w:t>"</w:t>
      </w:r>
      <w:r w:rsidR="00C929AE" w:rsidRPr="00470DAC">
        <w:rPr>
          <w:rFonts w:ascii="Times New Roman" w:hAnsi="Times New Roman"/>
        </w:rPr>
        <w:t xml:space="preserve"> the </w:t>
      </w:r>
      <w:r w:rsidR="00592E0D" w:rsidRPr="00470DAC">
        <w:rPr>
          <w:rFonts w:ascii="Times New Roman" w:hAnsi="Times New Roman"/>
        </w:rPr>
        <w:t xml:space="preserve">amounts </w:t>
      </w:r>
      <w:r w:rsidR="00C929AE" w:rsidRPr="00470DAC">
        <w:rPr>
          <w:rFonts w:ascii="Times New Roman" w:hAnsi="Times New Roman"/>
        </w:rPr>
        <w:t xml:space="preserve">set aside. </w:t>
      </w:r>
      <w:r w:rsidR="008E1216" w:rsidRPr="00470DAC">
        <w:rPr>
          <w:rFonts w:ascii="Times New Roman" w:hAnsi="Times New Roman"/>
        </w:rPr>
        <w:t xml:space="preserve">The legal effect was therefore that the amounts set aside were no longer impressed only with a fiduciary power in favour of objects including Gleewin Investments but </w:t>
      </w:r>
      <w:r w:rsidR="009B0444" w:rsidRPr="00470DAC">
        <w:rPr>
          <w:rFonts w:ascii="Times New Roman" w:hAnsi="Times New Roman"/>
        </w:rPr>
        <w:t>became</w:t>
      </w:r>
      <w:r w:rsidR="008E1216" w:rsidRPr="00470DAC">
        <w:rPr>
          <w:rFonts w:ascii="Times New Roman" w:hAnsi="Times New Roman"/>
        </w:rPr>
        <w:t xml:space="preserve"> the subject of a fixed trust </w:t>
      </w:r>
      <w:r w:rsidR="009B0444" w:rsidRPr="00470DAC">
        <w:rPr>
          <w:rFonts w:ascii="Times New Roman" w:hAnsi="Times New Roman"/>
        </w:rPr>
        <w:t>(the</w:t>
      </w:r>
      <w:r w:rsidR="0063267E" w:rsidRPr="00470DAC">
        <w:rPr>
          <w:rFonts w:ascii="Times New Roman" w:hAnsi="Times New Roman"/>
        </w:rPr>
        <w:t xml:space="preserve"> </w:t>
      </w:r>
      <w:r w:rsidR="009B0444" w:rsidRPr="00470DAC">
        <w:rPr>
          <w:rFonts w:ascii="Times New Roman" w:hAnsi="Times New Roman"/>
        </w:rPr>
        <w:t>separate trust</w:t>
      </w:r>
      <w:r w:rsidR="0063267E" w:rsidRPr="00470DAC">
        <w:rPr>
          <w:rFonts w:ascii="Times New Roman" w:hAnsi="Times New Roman"/>
        </w:rPr>
        <w:t>s</w:t>
      </w:r>
      <w:r w:rsidR="009B0444" w:rsidRPr="00470DAC">
        <w:rPr>
          <w:rFonts w:ascii="Times New Roman" w:hAnsi="Times New Roman"/>
        </w:rPr>
        <w:t xml:space="preserve">) </w:t>
      </w:r>
      <w:r w:rsidR="008E1216" w:rsidRPr="00470DAC">
        <w:rPr>
          <w:rFonts w:ascii="Times New Roman" w:hAnsi="Times New Roman"/>
        </w:rPr>
        <w:t>with Gleewin Investments as a beneficiary</w:t>
      </w:r>
      <w:r w:rsidR="00FC317B" w:rsidRPr="00470DAC">
        <w:rPr>
          <w:rFonts w:ascii="Times New Roman" w:hAnsi="Times New Roman"/>
        </w:rPr>
        <w:t xml:space="preserve"> and </w:t>
      </w:r>
      <w:r w:rsidR="0039683C" w:rsidRPr="00470DAC">
        <w:rPr>
          <w:rFonts w:ascii="Times New Roman" w:hAnsi="Times New Roman"/>
        </w:rPr>
        <w:t xml:space="preserve">with </w:t>
      </w:r>
      <w:r w:rsidR="00FC317B" w:rsidRPr="00470DAC">
        <w:rPr>
          <w:rFonts w:ascii="Times New Roman" w:hAnsi="Times New Roman"/>
        </w:rPr>
        <w:t>a power</w:t>
      </w:r>
      <w:r w:rsidR="0039683C" w:rsidRPr="00470DAC">
        <w:rPr>
          <w:rFonts w:ascii="Times New Roman" w:hAnsi="Times New Roman"/>
        </w:rPr>
        <w:t xml:space="preserve"> for Gleewin</w:t>
      </w:r>
      <w:r w:rsidR="00FC317B" w:rsidRPr="00470DAC">
        <w:rPr>
          <w:rFonts w:ascii="Times New Roman" w:hAnsi="Times New Roman"/>
        </w:rPr>
        <w:t xml:space="preserve"> to invest, apply or deal </w:t>
      </w:r>
      <w:r w:rsidR="0039683C" w:rsidRPr="00470DAC">
        <w:rPr>
          <w:rFonts w:ascii="Times New Roman" w:hAnsi="Times New Roman"/>
        </w:rPr>
        <w:t>with the funds subject to that trust</w:t>
      </w:r>
      <w:r w:rsidR="005B103C" w:rsidRPr="00470DAC">
        <w:rPr>
          <w:rFonts w:ascii="Times New Roman" w:hAnsi="Times New Roman"/>
        </w:rPr>
        <w:t xml:space="preserve"> for the benefit of Gleewin Investments.</w:t>
      </w:r>
    </w:p>
    <w:p w14:paraId="414E2917" w14:textId="7AFDA63B" w:rsidR="00C929AE" w:rsidRPr="00470DAC" w:rsidRDefault="00C929AE"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t xml:space="preserve">It </w:t>
      </w:r>
      <w:r w:rsidR="001F12FE" w:rsidRPr="00470DAC">
        <w:rPr>
          <w:rFonts w:ascii="Times New Roman" w:hAnsi="Times New Roman"/>
        </w:rPr>
        <w:t>follows</w:t>
      </w:r>
      <w:r w:rsidRPr="00470DAC">
        <w:rPr>
          <w:rFonts w:ascii="Times New Roman" w:hAnsi="Times New Roman"/>
        </w:rPr>
        <w:t xml:space="preserve"> that the setting aside of </w:t>
      </w:r>
      <w:r w:rsidR="009B1CB2" w:rsidRPr="00470DAC">
        <w:rPr>
          <w:rFonts w:ascii="Times New Roman" w:hAnsi="Times New Roman"/>
        </w:rPr>
        <w:t xml:space="preserve">net </w:t>
      </w:r>
      <w:r w:rsidRPr="00470DAC">
        <w:rPr>
          <w:rFonts w:ascii="Times New Roman" w:hAnsi="Times New Roman"/>
        </w:rPr>
        <w:t xml:space="preserve">income under </w:t>
      </w:r>
      <w:r w:rsidR="009B4C6D" w:rsidRPr="00470DAC">
        <w:rPr>
          <w:rFonts w:ascii="Times New Roman" w:hAnsi="Times New Roman"/>
        </w:rPr>
        <w:t>the</w:t>
      </w:r>
      <w:r w:rsidRPr="00470DAC">
        <w:rPr>
          <w:rFonts w:ascii="Times New Roman" w:hAnsi="Times New Roman"/>
        </w:rPr>
        <w:t xml:space="preserve"> deed did not create an </w:t>
      </w:r>
      <w:r w:rsidR="009B1CB2" w:rsidRPr="00470DAC">
        <w:rPr>
          <w:rFonts w:ascii="Times New Roman" w:hAnsi="Times New Roman"/>
        </w:rPr>
        <w:t xml:space="preserve">unconditional </w:t>
      </w:r>
      <w:r w:rsidR="00955762" w:rsidRPr="00470DAC">
        <w:rPr>
          <w:rFonts w:ascii="Times New Roman" w:hAnsi="Times New Roman"/>
        </w:rPr>
        <w:t xml:space="preserve">duty </w:t>
      </w:r>
      <w:r w:rsidRPr="00470DAC">
        <w:rPr>
          <w:rFonts w:ascii="Times New Roman" w:hAnsi="Times New Roman"/>
        </w:rPr>
        <w:t>to pay</w:t>
      </w:r>
      <w:r w:rsidR="00F944EF" w:rsidRPr="00470DAC">
        <w:rPr>
          <w:rFonts w:ascii="Times New Roman" w:hAnsi="Times New Roman"/>
        </w:rPr>
        <w:t xml:space="preserve"> </w:t>
      </w:r>
      <w:r w:rsidR="00974B09" w:rsidRPr="00470DAC">
        <w:rPr>
          <w:rFonts w:ascii="Times New Roman" w:hAnsi="Times New Roman"/>
        </w:rPr>
        <w:t>that income</w:t>
      </w:r>
      <w:r w:rsidRPr="00470DAC">
        <w:rPr>
          <w:rFonts w:ascii="Times New Roman" w:hAnsi="Times New Roman"/>
        </w:rPr>
        <w:t>. That was not what was intended. In that respect, the phrase "pending payment" in cl</w:t>
      </w:r>
      <w:r w:rsidR="000207F2" w:rsidRPr="00470DAC">
        <w:rPr>
          <w:rFonts w:ascii="Times New Roman" w:hAnsi="Times New Roman"/>
        </w:rPr>
        <w:t> </w:t>
      </w:r>
      <w:r w:rsidRPr="00470DAC">
        <w:rPr>
          <w:rFonts w:ascii="Times New Roman" w:hAnsi="Times New Roman"/>
        </w:rPr>
        <w:t xml:space="preserve">3(5) is significant. It signifies that </w:t>
      </w:r>
      <w:r w:rsidR="0019039F" w:rsidRPr="00470DAC">
        <w:rPr>
          <w:rFonts w:ascii="Times New Roman" w:hAnsi="Times New Roman"/>
        </w:rPr>
        <w:t>following the creation of the separate trust</w:t>
      </w:r>
      <w:r w:rsidR="007F3297" w:rsidRPr="00470DAC">
        <w:rPr>
          <w:rFonts w:ascii="Times New Roman" w:hAnsi="Times New Roman"/>
        </w:rPr>
        <w:t>,</w:t>
      </w:r>
      <w:r w:rsidR="0019039F" w:rsidRPr="00470DAC">
        <w:rPr>
          <w:rFonts w:ascii="Times New Roman" w:hAnsi="Times New Roman"/>
        </w:rPr>
        <w:t xml:space="preserve"> </w:t>
      </w:r>
      <w:r w:rsidRPr="00470DAC">
        <w:rPr>
          <w:rFonts w:ascii="Times New Roman" w:hAnsi="Times New Roman"/>
        </w:rPr>
        <w:t xml:space="preserve">there is a state of affairs which is anterior to payment, namely the holding of income by the trustee </w:t>
      </w:r>
      <w:r w:rsidR="00A70669" w:rsidRPr="00470DAC">
        <w:rPr>
          <w:rFonts w:ascii="Times New Roman" w:hAnsi="Times New Roman"/>
        </w:rPr>
        <w:t xml:space="preserve">on </w:t>
      </w:r>
      <w:r w:rsidR="007F3297" w:rsidRPr="00470DAC">
        <w:rPr>
          <w:rFonts w:ascii="Times New Roman" w:hAnsi="Times New Roman"/>
        </w:rPr>
        <w:t xml:space="preserve">that </w:t>
      </w:r>
      <w:r w:rsidRPr="00470DAC">
        <w:rPr>
          <w:rFonts w:ascii="Times New Roman" w:hAnsi="Times New Roman"/>
        </w:rPr>
        <w:t xml:space="preserve">separate trust, and its investment in the meantime, and the holding of accretions to that trust, whether they be capital or income, subject to the same separate trust. Moreover, whilst invested, the trustee of this separate trust </w:t>
      </w:r>
      <w:r w:rsidR="00665321" w:rsidRPr="00470DAC">
        <w:rPr>
          <w:rFonts w:ascii="Times New Roman" w:hAnsi="Times New Roman"/>
        </w:rPr>
        <w:t>has</w:t>
      </w:r>
      <w:r w:rsidRPr="00470DAC">
        <w:rPr>
          <w:rFonts w:ascii="Times New Roman" w:hAnsi="Times New Roman"/>
        </w:rPr>
        <w:t xml:space="preserve"> a continuing right of indemnity.</w:t>
      </w:r>
      <w:r w:rsidRPr="00470DAC">
        <w:rPr>
          <w:rStyle w:val="FootnoteReference"/>
          <w:rFonts w:ascii="Times New Roman" w:hAnsi="Times New Roman"/>
          <w:sz w:val="24"/>
        </w:rPr>
        <w:footnoteReference w:id="41"/>
      </w:r>
    </w:p>
    <w:p w14:paraId="55A20446" w14:textId="0397F09C" w:rsidR="00C929AE" w:rsidRPr="00470DAC" w:rsidRDefault="00C929AE"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The phrase "pending payment" is significant for another reason. It makes </w:t>
      </w:r>
      <w:r w:rsidR="001F12FE" w:rsidRPr="00470DAC">
        <w:rPr>
          <w:rFonts w:ascii="Times New Roman" w:hAnsi="Times New Roman"/>
        </w:rPr>
        <w:t>clear</w:t>
      </w:r>
      <w:r w:rsidRPr="00470DAC">
        <w:rPr>
          <w:rFonts w:ascii="Times New Roman" w:hAnsi="Times New Roman"/>
        </w:rPr>
        <w:t xml:space="preserve"> that something more must occur before payment must be </w:t>
      </w:r>
      <w:r w:rsidR="00CF3497" w:rsidRPr="00470DAC">
        <w:rPr>
          <w:rFonts w:ascii="Times New Roman" w:hAnsi="Times New Roman"/>
        </w:rPr>
        <w:t>e</w:t>
      </w:r>
      <w:r w:rsidRPr="00470DAC">
        <w:rPr>
          <w:rFonts w:ascii="Times New Roman" w:hAnsi="Times New Roman"/>
        </w:rPr>
        <w:t xml:space="preserve">ffected, and before there arises an </w:t>
      </w:r>
      <w:r w:rsidR="00534942" w:rsidRPr="00470DAC">
        <w:rPr>
          <w:rFonts w:ascii="Times New Roman" w:hAnsi="Times New Roman"/>
        </w:rPr>
        <w:t xml:space="preserve">unconditional </w:t>
      </w:r>
      <w:r w:rsidR="00094AE8" w:rsidRPr="00470DAC">
        <w:rPr>
          <w:rFonts w:ascii="Times New Roman" w:hAnsi="Times New Roman"/>
        </w:rPr>
        <w:t xml:space="preserve">duty </w:t>
      </w:r>
      <w:r w:rsidRPr="00470DAC">
        <w:rPr>
          <w:rFonts w:ascii="Times New Roman" w:hAnsi="Times New Roman"/>
        </w:rPr>
        <w:t>to pay. If the trustee does not choose to pay</w:t>
      </w:r>
      <w:r w:rsidR="004536C1" w:rsidRPr="00470DAC">
        <w:rPr>
          <w:rFonts w:ascii="Times New Roman" w:hAnsi="Times New Roman"/>
        </w:rPr>
        <w:t>, and unless it</w:t>
      </w:r>
      <w:r w:rsidR="006A1805" w:rsidRPr="00470DAC">
        <w:rPr>
          <w:rFonts w:ascii="Times New Roman" w:hAnsi="Times New Roman"/>
        </w:rPr>
        <w:t xml:space="preserve"> </w:t>
      </w:r>
      <w:r w:rsidRPr="00470DAC">
        <w:rPr>
          <w:rFonts w:ascii="Times New Roman" w:hAnsi="Times New Roman"/>
        </w:rPr>
        <w:t>otherwise admit</w:t>
      </w:r>
      <w:r w:rsidR="004536C1" w:rsidRPr="00470DAC">
        <w:rPr>
          <w:rFonts w:ascii="Times New Roman" w:hAnsi="Times New Roman"/>
        </w:rPr>
        <w:t>s</w:t>
      </w:r>
      <w:r w:rsidRPr="00470DAC">
        <w:rPr>
          <w:rFonts w:ascii="Times New Roman" w:hAnsi="Times New Roman"/>
        </w:rPr>
        <w:t xml:space="preserve"> </w:t>
      </w:r>
      <w:r w:rsidR="007C05D0" w:rsidRPr="00470DAC">
        <w:rPr>
          <w:rFonts w:ascii="Times New Roman" w:hAnsi="Times New Roman"/>
        </w:rPr>
        <w:t xml:space="preserve">an </w:t>
      </w:r>
      <w:r w:rsidRPr="00470DAC">
        <w:rPr>
          <w:rFonts w:ascii="Times New Roman" w:hAnsi="Times New Roman"/>
        </w:rPr>
        <w:t>indebtedness</w:t>
      </w:r>
      <w:r w:rsidR="00094AE8" w:rsidRPr="00470DAC">
        <w:rPr>
          <w:rFonts w:ascii="Times New Roman" w:hAnsi="Times New Roman"/>
        </w:rPr>
        <w:t xml:space="preserve"> to</w:t>
      </w:r>
      <w:r w:rsidR="00320ACF" w:rsidRPr="00470DAC">
        <w:rPr>
          <w:rFonts w:ascii="Times New Roman" w:hAnsi="Times New Roman"/>
        </w:rPr>
        <w:t xml:space="preserve"> </w:t>
      </w:r>
      <w:r w:rsidR="00CF0571" w:rsidRPr="00470DAC">
        <w:rPr>
          <w:rFonts w:ascii="Times New Roman" w:hAnsi="Times New Roman"/>
        </w:rPr>
        <w:t>the beneficiary</w:t>
      </w:r>
      <w:r w:rsidRPr="00470DAC">
        <w:rPr>
          <w:rFonts w:ascii="Times New Roman" w:hAnsi="Times New Roman"/>
        </w:rPr>
        <w:t>, what must occur is a call for payment by the beneficiary</w:t>
      </w:r>
      <w:r w:rsidR="00C03FD8" w:rsidRPr="00470DAC">
        <w:rPr>
          <w:rFonts w:ascii="Times New Roman" w:hAnsi="Times New Roman"/>
        </w:rPr>
        <w:t xml:space="preserve"> of the new trust in circumstances where the beneficiary is entitled to call</w:t>
      </w:r>
      <w:r w:rsidRPr="00470DAC">
        <w:rPr>
          <w:rFonts w:ascii="Times New Roman" w:hAnsi="Times New Roman"/>
        </w:rPr>
        <w:t>.</w:t>
      </w:r>
      <w:r w:rsidR="00C03FD8" w:rsidRPr="00470DAC">
        <w:rPr>
          <w:rStyle w:val="FootnoteReference"/>
          <w:rFonts w:ascii="Times New Roman" w:hAnsi="Times New Roman"/>
          <w:sz w:val="24"/>
        </w:rPr>
        <w:footnoteReference w:id="42"/>
      </w:r>
      <w:r w:rsidRPr="00470DAC">
        <w:rPr>
          <w:rFonts w:ascii="Times New Roman" w:hAnsi="Times New Roman"/>
        </w:rPr>
        <w:t xml:space="preserve"> Until then, the continued holding of the net income </w:t>
      </w:r>
      <w:r w:rsidR="0045355E" w:rsidRPr="00470DAC">
        <w:rPr>
          <w:rFonts w:ascii="Times New Roman" w:hAnsi="Times New Roman"/>
        </w:rPr>
        <w:t>on</w:t>
      </w:r>
      <w:r w:rsidRPr="00470DAC">
        <w:rPr>
          <w:rFonts w:ascii="Times New Roman" w:hAnsi="Times New Roman"/>
        </w:rPr>
        <w:t xml:space="preserve"> a separate trust, and the investment of that income, is mandated by the deed. </w:t>
      </w:r>
    </w:p>
    <w:p w14:paraId="047807F9" w14:textId="790B4C04" w:rsidR="0090628B" w:rsidRPr="00470DAC" w:rsidRDefault="0090628B"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8B75D5" w:rsidRPr="00470DAC">
        <w:rPr>
          <w:rFonts w:ascii="Times New Roman" w:hAnsi="Times New Roman"/>
        </w:rPr>
        <w:t xml:space="preserve">The Commissioner </w:t>
      </w:r>
      <w:r w:rsidR="001F12FE" w:rsidRPr="00470DAC">
        <w:rPr>
          <w:rFonts w:ascii="Times New Roman" w:hAnsi="Times New Roman"/>
        </w:rPr>
        <w:t>also</w:t>
      </w:r>
      <w:r w:rsidRPr="00470DAC">
        <w:rPr>
          <w:rFonts w:ascii="Times New Roman" w:hAnsi="Times New Roman"/>
        </w:rPr>
        <w:t xml:space="preserve"> suggested that the effect of </w:t>
      </w:r>
      <w:r w:rsidR="00A21C15" w:rsidRPr="00470DAC">
        <w:rPr>
          <w:rFonts w:ascii="Times New Roman" w:hAnsi="Times New Roman"/>
        </w:rPr>
        <w:t xml:space="preserve">each of </w:t>
      </w:r>
      <w:r w:rsidRPr="00470DAC">
        <w:rPr>
          <w:rFonts w:ascii="Times New Roman" w:hAnsi="Times New Roman"/>
        </w:rPr>
        <w:t>the Resolution</w:t>
      </w:r>
      <w:r w:rsidR="00F56CE8" w:rsidRPr="00470DAC">
        <w:rPr>
          <w:rFonts w:ascii="Times New Roman" w:hAnsi="Times New Roman"/>
        </w:rPr>
        <w:t>s</w:t>
      </w:r>
      <w:r w:rsidRPr="00470DAC">
        <w:rPr>
          <w:rFonts w:ascii="Times New Roman" w:hAnsi="Times New Roman"/>
        </w:rPr>
        <w:t xml:space="preserve"> was to constitute a determination to pay, and not just set aside, the net income to Gleewin Investments (and to Mr Bendel)</w:t>
      </w:r>
      <w:r w:rsidR="00CF3497" w:rsidRPr="00470DAC">
        <w:rPr>
          <w:rFonts w:ascii="Times New Roman" w:hAnsi="Times New Roman"/>
        </w:rPr>
        <w:t>, relying</w:t>
      </w:r>
      <w:r w:rsidRPr="00470DAC">
        <w:rPr>
          <w:rFonts w:ascii="Times New Roman" w:hAnsi="Times New Roman"/>
        </w:rPr>
        <w:t xml:space="preserve"> upon the phrase "shall be distributed"</w:t>
      </w:r>
      <w:r w:rsidR="00F34BBF" w:rsidRPr="00470DAC">
        <w:rPr>
          <w:rFonts w:ascii="Times New Roman" w:hAnsi="Times New Roman"/>
        </w:rPr>
        <w:t xml:space="preserve"> and the fact that the Resolutions were labelled "Distribution of Income"</w:t>
      </w:r>
      <w:r w:rsidR="00D22320" w:rsidRPr="00470DAC">
        <w:rPr>
          <w:rFonts w:ascii="Times New Roman" w:hAnsi="Times New Roman"/>
        </w:rPr>
        <w:t xml:space="preserve">. </w:t>
      </w:r>
      <w:r w:rsidR="00F34BBF" w:rsidRPr="00470DAC">
        <w:rPr>
          <w:rFonts w:ascii="Times New Roman" w:hAnsi="Times New Roman"/>
        </w:rPr>
        <w:t>T</w:t>
      </w:r>
      <w:r w:rsidRPr="00470DAC">
        <w:rPr>
          <w:rFonts w:ascii="Times New Roman" w:hAnsi="Times New Roman"/>
        </w:rPr>
        <w:t xml:space="preserve">he 2005 Trust </w:t>
      </w:r>
      <w:r w:rsidR="00242722" w:rsidRPr="00470DAC">
        <w:rPr>
          <w:rFonts w:ascii="Times New Roman" w:hAnsi="Times New Roman"/>
        </w:rPr>
        <w:t>D</w:t>
      </w:r>
      <w:r w:rsidRPr="00470DAC">
        <w:rPr>
          <w:rFonts w:ascii="Times New Roman" w:hAnsi="Times New Roman"/>
        </w:rPr>
        <w:t>eed does not use the word "distribute" in describing the powers of the trustee</w:t>
      </w:r>
      <w:r w:rsidR="00F34BBF" w:rsidRPr="00470DAC">
        <w:rPr>
          <w:rFonts w:ascii="Times New Roman" w:hAnsi="Times New Roman"/>
        </w:rPr>
        <w:t xml:space="preserve"> under cl 3</w:t>
      </w:r>
      <w:r w:rsidR="00EF1202" w:rsidRPr="00470DAC">
        <w:rPr>
          <w:rFonts w:ascii="Times New Roman" w:hAnsi="Times New Roman"/>
        </w:rPr>
        <w:t>.</w:t>
      </w:r>
      <w:r w:rsidRPr="00470DAC">
        <w:rPr>
          <w:rFonts w:ascii="Times New Roman" w:hAnsi="Times New Roman"/>
        </w:rPr>
        <w:t xml:space="preserve"> </w:t>
      </w:r>
      <w:r w:rsidR="00EF1202" w:rsidRPr="00470DAC">
        <w:rPr>
          <w:rFonts w:ascii="Times New Roman" w:hAnsi="Times New Roman"/>
        </w:rPr>
        <w:t>I</w:t>
      </w:r>
      <w:r w:rsidRPr="00470DAC">
        <w:rPr>
          <w:rFonts w:ascii="Times New Roman" w:hAnsi="Times New Roman"/>
        </w:rPr>
        <w:t>n such circumstances</w:t>
      </w:r>
      <w:r w:rsidR="00804154" w:rsidRPr="00470DAC">
        <w:rPr>
          <w:rFonts w:ascii="Times New Roman" w:hAnsi="Times New Roman"/>
        </w:rPr>
        <w:t>,</w:t>
      </w:r>
      <w:r w:rsidRPr="00470DAC">
        <w:rPr>
          <w:rFonts w:ascii="Times New Roman" w:hAnsi="Times New Roman"/>
        </w:rPr>
        <w:t xml:space="preserve"> the use of that word in the </w:t>
      </w:r>
      <w:r w:rsidR="00EF1202" w:rsidRPr="00470DAC">
        <w:rPr>
          <w:rFonts w:ascii="Times New Roman" w:hAnsi="Times New Roman"/>
        </w:rPr>
        <w:t>R</w:t>
      </w:r>
      <w:r w:rsidRPr="00470DAC">
        <w:rPr>
          <w:rFonts w:ascii="Times New Roman" w:hAnsi="Times New Roman"/>
        </w:rPr>
        <w:t>esolution</w:t>
      </w:r>
      <w:r w:rsidR="00F34BBF" w:rsidRPr="00470DAC">
        <w:rPr>
          <w:rFonts w:ascii="Times New Roman" w:hAnsi="Times New Roman"/>
        </w:rPr>
        <w:t>s</w:t>
      </w:r>
      <w:r w:rsidRPr="00470DAC">
        <w:rPr>
          <w:rFonts w:ascii="Times New Roman" w:hAnsi="Times New Roman"/>
        </w:rPr>
        <w:t xml:space="preserve"> should be seen as a generic way of describing one of the three ways of dealing with the money comprising the trust's net income in fact authorised by cl 3(1)(a)</w:t>
      </w:r>
      <w:r w:rsidR="0030397C" w:rsidRPr="00470DAC">
        <w:rPr>
          <w:rFonts w:ascii="Times New Roman" w:hAnsi="Times New Roman"/>
        </w:rPr>
        <w:t xml:space="preserve"> </w:t>
      </w:r>
      <w:r w:rsidR="00253043" w:rsidRPr="00470DAC">
        <w:rPr>
          <w:rFonts w:ascii="Times New Roman" w:hAnsi="Times New Roman"/>
        </w:rPr>
        <w:t>–</w:t>
      </w:r>
      <w:r w:rsidRPr="00470DAC">
        <w:rPr>
          <w:rFonts w:ascii="Times New Roman" w:hAnsi="Times New Roman"/>
        </w:rPr>
        <w:t xml:space="preserve"> namely, to </w:t>
      </w:r>
      <w:r w:rsidR="00253043" w:rsidRPr="00470DAC">
        <w:rPr>
          <w:rFonts w:ascii="Times New Roman" w:hAnsi="Times New Roman"/>
        </w:rPr>
        <w:t>"</w:t>
      </w:r>
      <w:r w:rsidRPr="00470DAC">
        <w:rPr>
          <w:rFonts w:ascii="Times New Roman" w:hAnsi="Times New Roman"/>
        </w:rPr>
        <w:t>pay apply or set aside</w:t>
      </w:r>
      <w:r w:rsidR="00253043" w:rsidRPr="00470DAC">
        <w:rPr>
          <w:rFonts w:ascii="Times New Roman" w:hAnsi="Times New Roman"/>
        </w:rPr>
        <w:t>"</w:t>
      </w:r>
      <w:r w:rsidRPr="00470DAC">
        <w:rPr>
          <w:rFonts w:ascii="Times New Roman" w:hAnsi="Times New Roman"/>
        </w:rPr>
        <w:t xml:space="preserve"> the net income.</w:t>
      </w:r>
      <w:r w:rsidR="00C47F23" w:rsidRPr="00470DAC">
        <w:rPr>
          <w:rFonts w:ascii="Times New Roman" w:hAnsi="Times New Roman"/>
        </w:rPr>
        <w:t xml:space="preserve"> </w:t>
      </w:r>
      <w:r w:rsidRPr="00470DAC">
        <w:rPr>
          <w:rFonts w:ascii="Times New Roman" w:hAnsi="Times New Roman"/>
        </w:rPr>
        <w:t>Here, the method chosen was to set aside</w:t>
      </w:r>
      <w:r w:rsidR="00253043" w:rsidRPr="00470DAC">
        <w:rPr>
          <w:rFonts w:ascii="Times New Roman" w:hAnsi="Times New Roman"/>
        </w:rPr>
        <w:t xml:space="preserve"> the</w:t>
      </w:r>
      <w:r w:rsidRPr="00470DAC">
        <w:rPr>
          <w:rFonts w:ascii="Times New Roman" w:hAnsi="Times New Roman"/>
        </w:rPr>
        <w:t xml:space="preserve"> net income, and no more.</w:t>
      </w:r>
      <w:r w:rsidR="00CE7601" w:rsidRPr="00470DAC">
        <w:rPr>
          <w:rFonts w:ascii="Times New Roman" w:hAnsi="Times New Roman"/>
        </w:rPr>
        <w:t xml:space="preserve"> Put in different terms, it is apparent by the use of future tense ("shall be distributed"), and the words "for the avoidance of doubt", that the reference in the Resolutions to distribution is recording an obvious future consequence of setting aside the amounts. It does not change the fact that, until the call for payment, Gleewin retained the amounts and had no unconditional </w:t>
      </w:r>
      <w:r w:rsidR="004138EA" w:rsidRPr="00470DAC">
        <w:rPr>
          <w:rFonts w:ascii="Times New Roman" w:hAnsi="Times New Roman"/>
        </w:rPr>
        <w:t xml:space="preserve">duty </w:t>
      </w:r>
      <w:r w:rsidR="00CE7601" w:rsidRPr="00470DAC">
        <w:rPr>
          <w:rFonts w:ascii="Times New Roman" w:hAnsi="Times New Roman"/>
        </w:rPr>
        <w:t xml:space="preserve">to pay that income. The fact that the Resolutions are labelled "Distribution of Income" cannot change the fact that the text provided for setting aside, not distribution. The label "Distribution of Income" can be read as </w:t>
      </w:r>
      <w:r w:rsidR="00CE7601" w:rsidRPr="00470DAC">
        <w:rPr>
          <w:rFonts w:ascii="Times New Roman" w:hAnsi="Times New Roman"/>
        </w:rPr>
        <w:lastRenderedPageBreak/>
        <w:t>referring to distribution in a general sense – namely, the obvious future consequence of the setting aside – but it cannot alter the express operation of the Resolution</w:t>
      </w:r>
      <w:r w:rsidR="00AB1CAC" w:rsidRPr="00470DAC">
        <w:rPr>
          <w:rFonts w:ascii="Times New Roman" w:hAnsi="Times New Roman"/>
        </w:rPr>
        <w:t>s</w:t>
      </w:r>
      <w:r w:rsidR="00CE7601" w:rsidRPr="00470DAC">
        <w:rPr>
          <w:rFonts w:ascii="Times New Roman" w:hAnsi="Times New Roman"/>
        </w:rPr>
        <w:t>.</w:t>
      </w:r>
    </w:p>
    <w:p w14:paraId="1E529A2C" w14:textId="47987066" w:rsidR="00C707E4" w:rsidRPr="00470DAC" w:rsidRDefault="00C707E4" w:rsidP="00470DAC">
      <w:pPr>
        <w:pStyle w:val="FixListStyle"/>
        <w:spacing w:after="260" w:line="280" w:lineRule="exact"/>
        <w:ind w:right="0"/>
        <w:jc w:val="both"/>
        <w:rPr>
          <w:rFonts w:ascii="Times New Roman" w:hAnsi="Times New Roman"/>
        </w:rPr>
      </w:pPr>
      <w:r w:rsidRPr="00470DAC">
        <w:rPr>
          <w:rFonts w:ascii="Times New Roman" w:hAnsi="Times New Roman"/>
        </w:rPr>
        <w:tab/>
        <w:t>For these reasons</w:t>
      </w:r>
      <w:r w:rsidR="00623074" w:rsidRPr="00470DAC">
        <w:rPr>
          <w:rFonts w:ascii="Times New Roman" w:hAnsi="Times New Roman"/>
        </w:rPr>
        <w:t>,</w:t>
      </w:r>
      <w:r w:rsidRPr="00470DAC">
        <w:rPr>
          <w:rFonts w:ascii="Times New Roman" w:hAnsi="Times New Roman"/>
        </w:rPr>
        <w:t xml:space="preserve"> each </w:t>
      </w:r>
      <w:r w:rsidR="002151E2" w:rsidRPr="00470DAC">
        <w:rPr>
          <w:rFonts w:ascii="Times New Roman" w:hAnsi="Times New Roman"/>
        </w:rPr>
        <w:t xml:space="preserve">of the </w:t>
      </w:r>
      <w:r w:rsidR="00623074" w:rsidRPr="00470DAC">
        <w:rPr>
          <w:rFonts w:ascii="Times New Roman" w:hAnsi="Times New Roman"/>
        </w:rPr>
        <w:t>R</w:t>
      </w:r>
      <w:r w:rsidRPr="00470DAC">
        <w:rPr>
          <w:rFonts w:ascii="Times New Roman" w:hAnsi="Times New Roman"/>
        </w:rPr>
        <w:t>esolution</w:t>
      </w:r>
      <w:r w:rsidR="002151E2" w:rsidRPr="00470DAC">
        <w:rPr>
          <w:rFonts w:ascii="Times New Roman" w:hAnsi="Times New Roman"/>
        </w:rPr>
        <w:t>s</w:t>
      </w:r>
      <w:r w:rsidRPr="00470DAC">
        <w:rPr>
          <w:rFonts w:ascii="Times New Roman" w:hAnsi="Times New Roman"/>
        </w:rPr>
        <w:t xml:space="preserve"> did not create an unconditional </w:t>
      </w:r>
      <w:r w:rsidR="00CE7FAA" w:rsidRPr="00470DAC">
        <w:rPr>
          <w:rFonts w:ascii="Times New Roman" w:hAnsi="Times New Roman"/>
        </w:rPr>
        <w:t xml:space="preserve">duty </w:t>
      </w:r>
      <w:r w:rsidRPr="00470DAC">
        <w:rPr>
          <w:rFonts w:ascii="Times New Roman" w:hAnsi="Times New Roman"/>
        </w:rPr>
        <w:t>to pay Gleewin Investments.</w:t>
      </w:r>
    </w:p>
    <w:p w14:paraId="3FF9F62B" w14:textId="2F6F52EA" w:rsidR="00045206" w:rsidRPr="00470DAC" w:rsidRDefault="00613BCC" w:rsidP="00470DAC">
      <w:pPr>
        <w:pStyle w:val="HeadingL2"/>
        <w:spacing w:after="260" w:line="280" w:lineRule="exact"/>
        <w:ind w:right="0"/>
        <w:jc w:val="both"/>
        <w:rPr>
          <w:rFonts w:ascii="Times New Roman" w:hAnsi="Times New Roman"/>
          <w:iCs/>
        </w:rPr>
      </w:pPr>
      <w:r w:rsidRPr="00470DAC">
        <w:rPr>
          <w:rFonts w:ascii="Times New Roman" w:hAnsi="Times New Roman"/>
        </w:rPr>
        <w:t>Separate trusts</w:t>
      </w:r>
    </w:p>
    <w:p w14:paraId="7769A581" w14:textId="7F3402AF" w:rsidR="00B857B0" w:rsidRPr="00470DAC" w:rsidRDefault="00B857B0"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E12A1" w:rsidRPr="00470DAC">
        <w:rPr>
          <w:rFonts w:ascii="Times New Roman" w:hAnsi="Times New Roman"/>
        </w:rPr>
        <w:t>Given</w:t>
      </w:r>
      <w:r w:rsidR="004A3222" w:rsidRPr="00470DAC">
        <w:rPr>
          <w:rFonts w:ascii="Times New Roman" w:hAnsi="Times New Roman"/>
        </w:rPr>
        <w:t xml:space="preserve"> that</w:t>
      </w:r>
      <w:r w:rsidR="000E12A1" w:rsidRPr="00470DAC">
        <w:rPr>
          <w:rFonts w:ascii="Times New Roman" w:hAnsi="Times New Roman"/>
        </w:rPr>
        <w:t xml:space="preserve"> Gleewin did not have an unconditional </w:t>
      </w:r>
      <w:r w:rsidR="00801870" w:rsidRPr="00470DAC">
        <w:rPr>
          <w:rFonts w:ascii="Times New Roman" w:hAnsi="Times New Roman"/>
        </w:rPr>
        <w:t xml:space="preserve">duty </w:t>
      </w:r>
      <w:r w:rsidR="000E12A1" w:rsidRPr="00470DAC">
        <w:rPr>
          <w:rFonts w:ascii="Times New Roman" w:hAnsi="Times New Roman"/>
        </w:rPr>
        <w:t>to pay Gleewin Investments,</w:t>
      </w:r>
      <w:r w:rsidR="00BB000C" w:rsidRPr="00470DAC">
        <w:rPr>
          <w:rFonts w:ascii="Times New Roman" w:hAnsi="Times New Roman"/>
        </w:rPr>
        <w:t xml:space="preserve"> by the terms of cl 3(5) of the 2005 Trust Deed</w:t>
      </w:r>
      <w:r w:rsidR="000E12A1" w:rsidRPr="00470DAC">
        <w:rPr>
          <w:rFonts w:ascii="Times New Roman" w:hAnsi="Times New Roman"/>
        </w:rPr>
        <w:t xml:space="preserve"> </w:t>
      </w:r>
      <w:r w:rsidR="00430DD4" w:rsidRPr="00470DAC">
        <w:rPr>
          <w:rFonts w:ascii="Times New Roman" w:hAnsi="Times New Roman"/>
        </w:rPr>
        <w:t xml:space="preserve">the amounts set aside for Gleewin Investments thereafter ceased to form part of the </w:t>
      </w:r>
      <w:r w:rsidR="00B94423" w:rsidRPr="00470DAC">
        <w:rPr>
          <w:rFonts w:ascii="Times New Roman" w:hAnsi="Times New Roman"/>
        </w:rPr>
        <w:t xml:space="preserve">general </w:t>
      </w:r>
      <w:r w:rsidR="005A0B81" w:rsidRPr="00470DAC">
        <w:rPr>
          <w:rFonts w:ascii="Times New Roman" w:hAnsi="Times New Roman"/>
        </w:rPr>
        <w:t xml:space="preserve">fund </w:t>
      </w:r>
      <w:r w:rsidR="00442377" w:rsidRPr="00470DAC">
        <w:rPr>
          <w:rFonts w:ascii="Times New Roman" w:hAnsi="Times New Roman"/>
        </w:rPr>
        <w:t>and</w:t>
      </w:r>
      <w:r w:rsidR="00430DD4" w:rsidRPr="00470DAC">
        <w:rPr>
          <w:rFonts w:ascii="Times New Roman" w:hAnsi="Times New Roman"/>
        </w:rPr>
        <w:t xml:space="preserve"> were held by Gleewin on separate trust</w:t>
      </w:r>
      <w:r w:rsidR="00FB5D6B" w:rsidRPr="00470DAC">
        <w:rPr>
          <w:rFonts w:ascii="Times New Roman" w:hAnsi="Times New Roman"/>
        </w:rPr>
        <w:t>s</w:t>
      </w:r>
      <w:r w:rsidR="00430DD4" w:rsidRPr="00470DAC">
        <w:rPr>
          <w:rFonts w:ascii="Times New Roman" w:hAnsi="Times New Roman"/>
        </w:rPr>
        <w:t xml:space="preserve">. </w:t>
      </w:r>
    </w:p>
    <w:p w14:paraId="6E092154" w14:textId="39AB52BD" w:rsidR="00522CC9" w:rsidRPr="00470DAC" w:rsidRDefault="00F230FA"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2F67C6" w:rsidRPr="00470DAC">
        <w:rPr>
          <w:rFonts w:ascii="Times New Roman" w:hAnsi="Times New Roman"/>
        </w:rPr>
        <w:t>The</w:t>
      </w:r>
      <w:r w:rsidR="00522CC9" w:rsidRPr="00470DAC">
        <w:rPr>
          <w:rFonts w:ascii="Times New Roman" w:hAnsi="Times New Roman"/>
        </w:rPr>
        <w:t xml:space="preserve"> Commissioner</w:t>
      </w:r>
      <w:r w:rsidR="002F67C6" w:rsidRPr="00470DAC">
        <w:rPr>
          <w:rFonts w:ascii="Times New Roman" w:hAnsi="Times New Roman"/>
        </w:rPr>
        <w:t xml:space="preserve"> nonetheless</w:t>
      </w:r>
      <w:r w:rsidR="00522CC9" w:rsidRPr="00470DAC">
        <w:rPr>
          <w:rFonts w:ascii="Times New Roman" w:hAnsi="Times New Roman"/>
        </w:rPr>
        <w:t xml:space="preserve"> contended that </w:t>
      </w:r>
      <w:r w:rsidR="00B203A5" w:rsidRPr="00470DAC">
        <w:rPr>
          <w:rFonts w:ascii="Times New Roman" w:hAnsi="Times New Roman"/>
        </w:rPr>
        <w:t>any</w:t>
      </w:r>
      <w:r w:rsidR="00522CC9" w:rsidRPr="00470DAC">
        <w:rPr>
          <w:rFonts w:ascii="Times New Roman" w:hAnsi="Times New Roman"/>
        </w:rPr>
        <w:t xml:space="preserve"> separate </w:t>
      </w:r>
      <w:r w:rsidR="009D435B" w:rsidRPr="00470DAC">
        <w:rPr>
          <w:rFonts w:ascii="Times New Roman" w:hAnsi="Times New Roman"/>
        </w:rPr>
        <w:t>trust</w:t>
      </w:r>
      <w:r w:rsidR="00B203A5" w:rsidRPr="00470DAC">
        <w:rPr>
          <w:rFonts w:ascii="Times New Roman" w:hAnsi="Times New Roman"/>
        </w:rPr>
        <w:t xml:space="preserve"> </w:t>
      </w:r>
      <w:r w:rsidR="00522CC9" w:rsidRPr="00470DAC">
        <w:rPr>
          <w:rFonts w:ascii="Times New Roman" w:hAnsi="Times New Roman"/>
        </w:rPr>
        <w:t xml:space="preserve">failed because </w:t>
      </w:r>
      <w:r w:rsidR="00084194" w:rsidRPr="00470DAC">
        <w:rPr>
          <w:rFonts w:ascii="Times New Roman" w:hAnsi="Times New Roman"/>
        </w:rPr>
        <w:t>the</w:t>
      </w:r>
      <w:r w:rsidR="00522CC9" w:rsidRPr="00470DAC">
        <w:rPr>
          <w:rFonts w:ascii="Times New Roman" w:hAnsi="Times New Roman"/>
        </w:rPr>
        <w:t xml:space="preserve"> subject matter</w:t>
      </w:r>
      <w:r w:rsidR="00B203A5" w:rsidRPr="00470DAC">
        <w:rPr>
          <w:rFonts w:ascii="Times New Roman" w:hAnsi="Times New Roman"/>
        </w:rPr>
        <w:t xml:space="preserve"> of each such trust</w:t>
      </w:r>
      <w:r w:rsidR="00522CC9" w:rsidRPr="00470DAC">
        <w:rPr>
          <w:rFonts w:ascii="Times New Roman" w:hAnsi="Times New Roman"/>
        </w:rPr>
        <w:t xml:space="preserve"> was uncertain. That was because</w:t>
      </w:r>
      <w:r w:rsidR="00B203A5" w:rsidRPr="00470DAC">
        <w:rPr>
          <w:rFonts w:ascii="Times New Roman" w:hAnsi="Times New Roman"/>
        </w:rPr>
        <w:t xml:space="preserve">, it was said, </w:t>
      </w:r>
      <w:r w:rsidR="00522CC9" w:rsidRPr="00470DAC">
        <w:rPr>
          <w:rFonts w:ascii="Times New Roman" w:hAnsi="Times New Roman"/>
        </w:rPr>
        <w:t>Gleewin as trustee had not identified</w:t>
      </w:r>
      <w:r w:rsidR="00EA2E59" w:rsidRPr="00470DAC">
        <w:rPr>
          <w:rFonts w:ascii="Times New Roman" w:hAnsi="Times New Roman"/>
        </w:rPr>
        <w:t>,</w:t>
      </w:r>
      <w:r w:rsidR="00522CC9" w:rsidRPr="00470DAC">
        <w:rPr>
          <w:rFonts w:ascii="Times New Roman" w:hAnsi="Times New Roman"/>
        </w:rPr>
        <w:t xml:space="preserve"> for each year </w:t>
      </w:r>
      <w:r w:rsidR="00EA2E59" w:rsidRPr="00470DAC">
        <w:rPr>
          <w:rFonts w:ascii="Times New Roman" w:hAnsi="Times New Roman"/>
        </w:rPr>
        <w:t>of income,</w:t>
      </w:r>
      <w:r w:rsidR="00522CC9" w:rsidRPr="00470DAC">
        <w:rPr>
          <w:rFonts w:ascii="Times New Roman" w:hAnsi="Times New Roman"/>
        </w:rPr>
        <w:t xml:space="preserve"> the specific property of that putative trust and had not otherwise segregated particular assets of the 2005 Trust as being subject to this new arrangement. The Commissioner relied upon </w:t>
      </w:r>
      <w:r w:rsidR="00DE78C1" w:rsidRPr="00470DAC">
        <w:rPr>
          <w:rFonts w:ascii="Times New Roman" w:hAnsi="Times New Roman"/>
        </w:rPr>
        <w:t>the</w:t>
      </w:r>
      <w:r w:rsidR="00522CC9" w:rsidRPr="00470DAC">
        <w:rPr>
          <w:rFonts w:ascii="Times New Roman" w:hAnsi="Times New Roman"/>
        </w:rPr>
        <w:t xml:space="preserve"> dissenting judgment </w:t>
      </w:r>
      <w:r w:rsidR="00DE78C1" w:rsidRPr="00470DAC">
        <w:rPr>
          <w:rFonts w:ascii="Times New Roman" w:hAnsi="Times New Roman"/>
        </w:rPr>
        <w:t xml:space="preserve">of Turner J </w:t>
      </w:r>
      <w:r w:rsidR="00522CC9" w:rsidRPr="00470DAC">
        <w:rPr>
          <w:rFonts w:ascii="Times New Roman" w:hAnsi="Times New Roman"/>
        </w:rPr>
        <w:t xml:space="preserve">in </w:t>
      </w:r>
      <w:r w:rsidR="00522CC9" w:rsidRPr="00470DAC">
        <w:rPr>
          <w:rFonts w:ascii="Times New Roman" w:hAnsi="Times New Roman"/>
          <w:i/>
          <w:iCs/>
        </w:rPr>
        <w:t>Commissioner of Inland Revenue v Ward</w:t>
      </w:r>
      <w:r w:rsidR="00522CC9" w:rsidRPr="00470DAC">
        <w:rPr>
          <w:rFonts w:ascii="Times New Roman" w:hAnsi="Times New Roman"/>
        </w:rPr>
        <w:t>,</w:t>
      </w:r>
      <w:r w:rsidR="00522CC9" w:rsidRPr="00470DAC">
        <w:rPr>
          <w:rStyle w:val="FootnoteReference"/>
          <w:rFonts w:ascii="Times New Roman" w:hAnsi="Times New Roman"/>
          <w:sz w:val="24"/>
        </w:rPr>
        <w:footnoteReference w:id="43"/>
      </w:r>
      <w:r w:rsidR="00522CC9" w:rsidRPr="00470DAC">
        <w:rPr>
          <w:rFonts w:ascii="Times New Roman" w:hAnsi="Times New Roman"/>
        </w:rPr>
        <w:t xml:space="preserve"> a 1969 decision of the </w:t>
      </w:r>
      <w:r w:rsidR="000B3F9E" w:rsidRPr="00470DAC">
        <w:rPr>
          <w:rFonts w:ascii="Times New Roman" w:hAnsi="Times New Roman"/>
        </w:rPr>
        <w:t xml:space="preserve">Court of Appeal of </w:t>
      </w:r>
      <w:r w:rsidR="00522CC9" w:rsidRPr="00470DAC">
        <w:rPr>
          <w:rFonts w:ascii="Times New Roman" w:hAnsi="Times New Roman"/>
        </w:rPr>
        <w:t xml:space="preserve">New Zealand. That case concerned a resolution </w:t>
      </w:r>
      <w:r w:rsidR="00E529E2" w:rsidRPr="00470DAC">
        <w:rPr>
          <w:rFonts w:ascii="Times New Roman" w:hAnsi="Times New Roman"/>
        </w:rPr>
        <w:t xml:space="preserve">for </w:t>
      </w:r>
      <w:r w:rsidR="00522CC9" w:rsidRPr="00470DAC">
        <w:rPr>
          <w:rFonts w:ascii="Times New Roman" w:hAnsi="Times New Roman"/>
        </w:rPr>
        <w:t>income of a trust</w:t>
      </w:r>
      <w:r w:rsidR="00BE673F" w:rsidRPr="00470DAC">
        <w:rPr>
          <w:rFonts w:ascii="Times New Roman" w:hAnsi="Times New Roman"/>
        </w:rPr>
        <w:t xml:space="preserve"> in the </w:t>
      </w:r>
      <w:r w:rsidR="00527313" w:rsidRPr="00470DAC">
        <w:rPr>
          <w:rFonts w:ascii="Times New Roman" w:hAnsi="Times New Roman"/>
        </w:rPr>
        <w:t xml:space="preserve">sum </w:t>
      </w:r>
      <w:r w:rsidR="00BE673F" w:rsidRPr="00470DAC">
        <w:rPr>
          <w:rFonts w:ascii="Times New Roman" w:hAnsi="Times New Roman"/>
        </w:rPr>
        <w:t>of £3,540</w:t>
      </w:r>
      <w:r w:rsidR="00522CC9" w:rsidRPr="00470DAC">
        <w:rPr>
          <w:rFonts w:ascii="Times New Roman" w:hAnsi="Times New Roman"/>
        </w:rPr>
        <w:t xml:space="preserve"> "</w:t>
      </w:r>
      <w:r w:rsidR="00D61FF7" w:rsidRPr="00470DAC">
        <w:rPr>
          <w:rFonts w:ascii="Times New Roman" w:hAnsi="Times New Roman"/>
        </w:rPr>
        <w:t>[</w:t>
      </w:r>
      <w:r w:rsidR="00522CC9" w:rsidRPr="00470DAC">
        <w:rPr>
          <w:rFonts w:ascii="Times New Roman" w:hAnsi="Times New Roman"/>
        </w:rPr>
        <w:t>t</w:t>
      </w:r>
      <w:r w:rsidR="00D61FF7" w:rsidRPr="00470DAC">
        <w:rPr>
          <w:rFonts w:ascii="Times New Roman" w:hAnsi="Times New Roman"/>
        </w:rPr>
        <w:t>]</w:t>
      </w:r>
      <w:r w:rsidR="00522CC9" w:rsidRPr="00470DAC">
        <w:rPr>
          <w:rFonts w:ascii="Times New Roman" w:hAnsi="Times New Roman"/>
        </w:rPr>
        <w:t>o be held for the credit of my four children in equal shares</w:t>
      </w:r>
      <w:r w:rsidR="009B22A1" w:rsidRPr="00470DAC">
        <w:rPr>
          <w:rFonts w:ascii="Times New Roman" w:hAnsi="Times New Roman"/>
        </w:rPr>
        <w:t>".</w:t>
      </w:r>
      <w:r w:rsidR="00522CC9" w:rsidRPr="00470DAC">
        <w:rPr>
          <w:rFonts w:ascii="Times New Roman" w:hAnsi="Times New Roman"/>
        </w:rPr>
        <w:t xml:space="preserve"> This </w:t>
      </w:r>
      <w:r w:rsidR="009B22A1" w:rsidRPr="00470DAC">
        <w:rPr>
          <w:rFonts w:ascii="Times New Roman" w:hAnsi="Times New Roman"/>
        </w:rPr>
        <w:t xml:space="preserve">resolution </w:t>
      </w:r>
      <w:r w:rsidR="00522CC9" w:rsidRPr="00470DAC">
        <w:rPr>
          <w:rFonts w:ascii="Times New Roman" w:hAnsi="Times New Roman"/>
        </w:rPr>
        <w:t>was carried into effect in the books of account of the trust, but no actual payment was made until some years later.</w:t>
      </w:r>
      <w:r w:rsidR="00CC5F7D" w:rsidRPr="00470DAC">
        <w:rPr>
          <w:rStyle w:val="FootnoteReference"/>
          <w:rFonts w:ascii="Times New Roman" w:hAnsi="Times New Roman"/>
          <w:sz w:val="24"/>
        </w:rPr>
        <w:footnoteReference w:id="44"/>
      </w:r>
    </w:p>
    <w:p w14:paraId="6F50815C" w14:textId="37228CE7" w:rsidR="00522CC9" w:rsidRPr="00470DAC" w:rsidRDefault="00522CC9" w:rsidP="00470DAC">
      <w:pPr>
        <w:pStyle w:val="FixListStyle"/>
        <w:spacing w:after="260" w:line="280" w:lineRule="exact"/>
        <w:ind w:right="0"/>
        <w:jc w:val="both"/>
        <w:rPr>
          <w:rFonts w:ascii="Times New Roman" w:hAnsi="Times New Roman"/>
        </w:rPr>
      </w:pPr>
      <w:r w:rsidRPr="00470DAC">
        <w:rPr>
          <w:rFonts w:ascii="Times New Roman" w:hAnsi="Times New Roman"/>
        </w:rPr>
        <w:tab/>
        <w:t>Turner</w:t>
      </w:r>
      <w:r w:rsidR="00C5349C" w:rsidRPr="00470DAC">
        <w:rPr>
          <w:rFonts w:ascii="Times New Roman" w:hAnsi="Times New Roman"/>
        </w:rPr>
        <w:t> </w:t>
      </w:r>
      <w:r w:rsidRPr="00470DAC">
        <w:rPr>
          <w:rFonts w:ascii="Times New Roman" w:hAnsi="Times New Roman"/>
        </w:rPr>
        <w:t>J held that this gift had failed, and no</w:t>
      </w:r>
      <w:r w:rsidR="009E4427" w:rsidRPr="00470DAC">
        <w:rPr>
          <w:rFonts w:ascii="Times New Roman" w:hAnsi="Times New Roman"/>
        </w:rPr>
        <w:t xml:space="preserve"> separate</w:t>
      </w:r>
      <w:r w:rsidRPr="00470DAC">
        <w:rPr>
          <w:rFonts w:ascii="Times New Roman" w:hAnsi="Times New Roman"/>
        </w:rPr>
        <w:t xml:space="preserve"> trust had been created in respect of the sum. His Honour reasoned as follows:</w:t>
      </w:r>
      <w:r w:rsidRPr="00470DAC">
        <w:rPr>
          <w:rStyle w:val="FootnoteReference"/>
          <w:rFonts w:ascii="Times New Roman" w:hAnsi="Times New Roman"/>
          <w:sz w:val="24"/>
        </w:rPr>
        <w:footnoteReference w:id="45"/>
      </w:r>
    </w:p>
    <w:p w14:paraId="58909E8B" w14:textId="77777777" w:rsidR="00470DAC" w:rsidRDefault="00522CC9" w:rsidP="00470DAC">
      <w:pPr>
        <w:pStyle w:val="LeftrightafterHC"/>
        <w:spacing w:before="0" w:after="260" w:line="280" w:lineRule="exact"/>
        <w:ind w:right="0"/>
        <w:jc w:val="both"/>
        <w:rPr>
          <w:rFonts w:ascii="Times New Roman" w:hAnsi="Times New Roman"/>
        </w:rPr>
      </w:pPr>
      <w:r w:rsidRPr="00470DAC">
        <w:rPr>
          <w:rFonts w:ascii="Times New Roman" w:hAnsi="Times New Roman"/>
        </w:rPr>
        <w:t xml:space="preserve">"One of the classic </w:t>
      </w:r>
      <w:r w:rsidR="00547CCE" w:rsidRPr="00470DAC">
        <w:rPr>
          <w:rFonts w:ascii="Times New Roman" w:hAnsi="Times New Roman"/>
        </w:rPr>
        <w:t>'</w:t>
      </w:r>
      <w:r w:rsidRPr="00470DAC">
        <w:rPr>
          <w:rFonts w:ascii="Times New Roman" w:hAnsi="Times New Roman"/>
        </w:rPr>
        <w:t>three certainties</w:t>
      </w:r>
      <w:r w:rsidR="00547CCE" w:rsidRPr="00470DAC">
        <w:rPr>
          <w:rFonts w:ascii="Times New Roman" w:hAnsi="Times New Roman"/>
        </w:rPr>
        <w:t>'</w:t>
      </w:r>
      <w:r w:rsidRPr="00470DAC">
        <w:rPr>
          <w:rFonts w:ascii="Times New Roman" w:hAnsi="Times New Roman"/>
        </w:rPr>
        <w:t xml:space="preserve"> which must necessarily characterise, without exception, the creation of every valid trust is certainty in the property made the subject of the trust</w:t>
      </w:r>
      <w:r w:rsidR="00057622" w:rsidRPr="00470DAC">
        <w:rPr>
          <w:rFonts w:ascii="Times New Roman" w:hAnsi="Times New Roman"/>
        </w:rPr>
        <w:t xml:space="preserve">. </w:t>
      </w:r>
      <w:r w:rsidRPr="00470DAC">
        <w:rPr>
          <w:rFonts w:ascii="Times New Roman" w:hAnsi="Times New Roman"/>
        </w:rPr>
        <w:t>...</w:t>
      </w:r>
      <w:r w:rsidR="00057622" w:rsidRPr="00470DAC">
        <w:rPr>
          <w:rFonts w:ascii="Times New Roman" w:hAnsi="Times New Roman"/>
        </w:rPr>
        <w:t xml:space="preserve"> </w:t>
      </w:r>
      <w:r w:rsidRPr="00470DAC">
        <w:rPr>
          <w:rFonts w:ascii="Times New Roman" w:hAnsi="Times New Roman"/>
        </w:rPr>
        <w:t xml:space="preserve">It is essential, if there is to be a trust, that the beneficiaries </w:t>
      </w:r>
      <w:r w:rsidR="008B0398" w:rsidRPr="00470DAC">
        <w:rPr>
          <w:rFonts w:ascii="Times New Roman" w:hAnsi="Times New Roman"/>
        </w:rPr>
        <w:t>–</w:t>
      </w:r>
      <w:r w:rsidRPr="00470DAC">
        <w:rPr>
          <w:rFonts w:ascii="Times New Roman" w:hAnsi="Times New Roman"/>
        </w:rPr>
        <w:t xml:space="preserve"> and indeed the Court</w:t>
      </w:r>
      <w:r w:rsidR="008B0398" w:rsidRPr="00470DAC">
        <w:rPr>
          <w:rFonts w:ascii="Times New Roman" w:hAnsi="Times New Roman"/>
        </w:rPr>
        <w:t xml:space="preserve"> –</w:t>
      </w:r>
      <w:r w:rsidRPr="00470DAC">
        <w:rPr>
          <w:rFonts w:ascii="Times New Roman" w:hAnsi="Times New Roman"/>
        </w:rPr>
        <w:t xml:space="preserve"> should at any time be able to say of any particular property, that it is part of the trust property or that it is not."</w:t>
      </w:r>
    </w:p>
    <w:p w14:paraId="0B56D03F" w14:textId="33D04916" w:rsidR="00522CC9" w:rsidRPr="00470DAC" w:rsidRDefault="00522CC9" w:rsidP="00470DAC">
      <w:pPr>
        <w:pStyle w:val="NormalBody"/>
        <w:spacing w:after="260" w:line="280" w:lineRule="exact"/>
        <w:ind w:right="0"/>
        <w:jc w:val="both"/>
        <w:rPr>
          <w:rFonts w:ascii="Times New Roman" w:hAnsi="Times New Roman"/>
        </w:rPr>
      </w:pPr>
      <w:r w:rsidRPr="00470DAC">
        <w:rPr>
          <w:rFonts w:ascii="Times New Roman" w:hAnsi="Times New Roman"/>
        </w:rPr>
        <w:lastRenderedPageBreak/>
        <w:t xml:space="preserve">Turner J </w:t>
      </w:r>
      <w:r w:rsidR="00DC1564" w:rsidRPr="00470DAC">
        <w:rPr>
          <w:rFonts w:ascii="Times New Roman" w:hAnsi="Times New Roman"/>
        </w:rPr>
        <w:t xml:space="preserve">then </w:t>
      </w:r>
      <w:r w:rsidRPr="00470DAC">
        <w:rPr>
          <w:rFonts w:ascii="Times New Roman" w:hAnsi="Times New Roman"/>
        </w:rPr>
        <w:t>posed the question: which of the assets</w:t>
      </w:r>
      <w:r w:rsidR="00050080" w:rsidRPr="00470DAC">
        <w:rPr>
          <w:rFonts w:ascii="Times New Roman" w:hAnsi="Times New Roman"/>
        </w:rPr>
        <w:t xml:space="preserve"> were the subject</w:t>
      </w:r>
      <w:r w:rsidRPr="00470DAC">
        <w:rPr>
          <w:rFonts w:ascii="Times New Roman" w:hAnsi="Times New Roman"/>
        </w:rPr>
        <w:t xml:space="preserve"> of the</w:t>
      </w:r>
      <w:r w:rsidR="008E23F3" w:rsidRPr="00470DAC">
        <w:rPr>
          <w:rFonts w:ascii="Times New Roman" w:hAnsi="Times New Roman"/>
        </w:rPr>
        <w:t xml:space="preserve"> alleged separate</w:t>
      </w:r>
      <w:r w:rsidRPr="00470DAC">
        <w:rPr>
          <w:rFonts w:ascii="Times New Roman" w:hAnsi="Times New Roman"/>
        </w:rPr>
        <w:t xml:space="preserve"> trust? His Honour answered that question by observing that it was "quite meaningless to say </w:t>
      </w:r>
      <w:r w:rsidR="00D97777" w:rsidRPr="00470DAC">
        <w:rPr>
          <w:rFonts w:ascii="Times New Roman" w:hAnsi="Times New Roman"/>
        </w:rPr>
        <w:t>'</w:t>
      </w:r>
      <w:r w:rsidRPr="00470DAC">
        <w:rPr>
          <w:rFonts w:ascii="Times New Roman" w:hAnsi="Times New Roman"/>
        </w:rPr>
        <w:t>£35</w:t>
      </w:r>
      <w:r w:rsidR="001F1D75" w:rsidRPr="00470DAC">
        <w:rPr>
          <w:rFonts w:ascii="Times New Roman" w:hAnsi="Times New Roman"/>
        </w:rPr>
        <w:t>40</w:t>
      </w:r>
      <w:r w:rsidRPr="00470DAC">
        <w:rPr>
          <w:rFonts w:ascii="Times New Roman" w:hAnsi="Times New Roman"/>
        </w:rPr>
        <w:t xml:space="preserve"> out of the assets was made subject to the trust</w:t>
      </w:r>
      <w:r w:rsidR="00D97777" w:rsidRPr="00470DAC">
        <w:rPr>
          <w:rFonts w:ascii="Times New Roman" w:hAnsi="Times New Roman"/>
        </w:rPr>
        <w:t>'</w:t>
      </w:r>
      <w:r w:rsidRPr="00470DAC">
        <w:rPr>
          <w:rFonts w:ascii="Times New Roman" w:hAnsi="Times New Roman"/>
        </w:rPr>
        <w:t>" when the assets of the trust variously constituted land, sundry debts and money in bank and</w:t>
      </w:r>
      <w:r w:rsidR="00DC1564" w:rsidRPr="00470DAC">
        <w:rPr>
          <w:rFonts w:ascii="Times New Roman" w:hAnsi="Times New Roman"/>
        </w:rPr>
        <w:t xml:space="preserve"> </w:t>
      </w:r>
      <w:r w:rsidRPr="00470DAC">
        <w:rPr>
          <w:rFonts w:ascii="Times New Roman" w:hAnsi="Times New Roman"/>
        </w:rPr>
        <w:t>solicitors' trust account</w:t>
      </w:r>
      <w:r w:rsidR="00E15195" w:rsidRPr="00470DAC">
        <w:rPr>
          <w:rFonts w:ascii="Times New Roman" w:hAnsi="Times New Roman"/>
        </w:rPr>
        <w:t>s</w:t>
      </w:r>
      <w:r w:rsidRPr="00470DAC">
        <w:rPr>
          <w:rFonts w:ascii="Times New Roman" w:hAnsi="Times New Roman"/>
        </w:rPr>
        <w:t>. That was especially so given that the amount of the distribution exceeded the amount of cash held by the trustee. The amount of £3,5</w:t>
      </w:r>
      <w:r w:rsidR="00C928D7" w:rsidRPr="00470DAC">
        <w:rPr>
          <w:rFonts w:ascii="Times New Roman" w:hAnsi="Times New Roman"/>
        </w:rPr>
        <w:t>40</w:t>
      </w:r>
      <w:r w:rsidRPr="00470DAC">
        <w:rPr>
          <w:rFonts w:ascii="Times New Roman" w:hAnsi="Times New Roman"/>
        </w:rPr>
        <w:t xml:space="preserve"> was just "not available"</w:t>
      </w:r>
      <w:r w:rsidR="00F70EFB" w:rsidRPr="00470DAC">
        <w:rPr>
          <w:rFonts w:ascii="Times New Roman" w:hAnsi="Times New Roman"/>
        </w:rPr>
        <w:t>.</w:t>
      </w:r>
      <w:r w:rsidRPr="00470DAC">
        <w:rPr>
          <w:rStyle w:val="FootnoteReference"/>
          <w:rFonts w:ascii="Times New Roman" w:hAnsi="Times New Roman"/>
          <w:sz w:val="24"/>
        </w:rPr>
        <w:footnoteReference w:id="46"/>
      </w:r>
    </w:p>
    <w:p w14:paraId="1F9E8034" w14:textId="681A75C2" w:rsidR="00522CC9" w:rsidRPr="00470DAC" w:rsidRDefault="00522CC9" w:rsidP="00470DAC">
      <w:pPr>
        <w:pStyle w:val="FixListStyle"/>
        <w:spacing w:after="260" w:line="280" w:lineRule="exact"/>
        <w:ind w:right="0"/>
        <w:jc w:val="both"/>
        <w:rPr>
          <w:rFonts w:ascii="Times New Roman" w:hAnsi="Times New Roman"/>
        </w:rPr>
      </w:pPr>
      <w:r w:rsidRPr="00470DAC">
        <w:rPr>
          <w:rFonts w:ascii="Times New Roman" w:hAnsi="Times New Roman"/>
        </w:rPr>
        <w:tab/>
        <w:t>Turner</w:t>
      </w:r>
      <w:r w:rsidR="00892163" w:rsidRPr="00470DAC">
        <w:rPr>
          <w:rFonts w:ascii="Times New Roman" w:hAnsi="Times New Roman"/>
        </w:rPr>
        <w:t> </w:t>
      </w:r>
      <w:r w:rsidRPr="00470DAC">
        <w:rPr>
          <w:rFonts w:ascii="Times New Roman" w:hAnsi="Times New Roman"/>
        </w:rPr>
        <w:t xml:space="preserve">J's dissenting reasons </w:t>
      </w:r>
      <w:r w:rsidR="0045489F" w:rsidRPr="00470DAC">
        <w:rPr>
          <w:rFonts w:ascii="Times New Roman" w:hAnsi="Times New Roman"/>
        </w:rPr>
        <w:t xml:space="preserve">were </w:t>
      </w:r>
      <w:r w:rsidRPr="00470DAC">
        <w:rPr>
          <w:rFonts w:ascii="Times New Roman" w:hAnsi="Times New Roman"/>
        </w:rPr>
        <w:t xml:space="preserve">inconsistent with the reasons of the majority in </w:t>
      </w:r>
      <w:r w:rsidRPr="00470DAC">
        <w:rPr>
          <w:rFonts w:ascii="Times New Roman" w:hAnsi="Times New Roman"/>
          <w:i/>
          <w:iCs/>
        </w:rPr>
        <w:t>Ward</w:t>
      </w:r>
      <w:r w:rsidRPr="00470DAC">
        <w:rPr>
          <w:rFonts w:ascii="Times New Roman" w:hAnsi="Times New Roman"/>
        </w:rPr>
        <w:t>.</w:t>
      </w:r>
      <w:r w:rsidR="002D1CDD" w:rsidRPr="00470DAC">
        <w:rPr>
          <w:rStyle w:val="FootnoteReference"/>
          <w:rFonts w:ascii="Times New Roman" w:hAnsi="Times New Roman"/>
          <w:sz w:val="24"/>
        </w:rPr>
        <w:footnoteReference w:id="47"/>
      </w:r>
      <w:r w:rsidRPr="00470DAC">
        <w:rPr>
          <w:rFonts w:ascii="Times New Roman" w:hAnsi="Times New Roman"/>
        </w:rPr>
        <w:t xml:space="preserve"> </w:t>
      </w:r>
      <w:r w:rsidR="004D0F84" w:rsidRPr="00470DAC">
        <w:rPr>
          <w:rFonts w:ascii="Times New Roman" w:hAnsi="Times New Roman"/>
        </w:rPr>
        <w:t>But, more fundamentally, the reasons of Turner</w:t>
      </w:r>
      <w:r w:rsidR="00C5349C" w:rsidRPr="00470DAC">
        <w:rPr>
          <w:rFonts w:ascii="Times New Roman" w:hAnsi="Times New Roman"/>
        </w:rPr>
        <w:t> </w:t>
      </w:r>
      <w:r w:rsidR="004D0F84" w:rsidRPr="00470DAC">
        <w:rPr>
          <w:rFonts w:ascii="Times New Roman" w:hAnsi="Times New Roman"/>
        </w:rPr>
        <w:t>J were based on the shortfall of cash held by the trustee; if there had been more than £3,540 held by the trustee then, his Honour accepted, "it might have been possible to say" that a trust was created.</w:t>
      </w:r>
      <w:r w:rsidRPr="00470DAC">
        <w:rPr>
          <w:rStyle w:val="FootnoteReference"/>
          <w:rFonts w:ascii="Times New Roman" w:hAnsi="Times New Roman"/>
          <w:sz w:val="24"/>
        </w:rPr>
        <w:footnoteReference w:id="48"/>
      </w:r>
    </w:p>
    <w:p w14:paraId="638896D4" w14:textId="433A85D2" w:rsidR="00522CC9" w:rsidRPr="00470DAC" w:rsidRDefault="00522CC9"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D84AB3" w:rsidRPr="00470DAC">
        <w:rPr>
          <w:rFonts w:ascii="Times New Roman" w:hAnsi="Times New Roman"/>
        </w:rPr>
        <w:t>I</w:t>
      </w:r>
      <w:r w:rsidRPr="00470DAC">
        <w:rPr>
          <w:rFonts w:ascii="Times New Roman" w:hAnsi="Times New Roman"/>
        </w:rPr>
        <w:t xml:space="preserve">n </w:t>
      </w:r>
      <w:r w:rsidRPr="00470DAC">
        <w:rPr>
          <w:rFonts w:ascii="Times New Roman" w:hAnsi="Times New Roman"/>
          <w:i/>
          <w:iCs/>
        </w:rPr>
        <w:t>Hunter v Moss</w:t>
      </w:r>
      <w:r w:rsidR="004E570D" w:rsidRPr="00470DAC">
        <w:rPr>
          <w:rFonts w:ascii="Times New Roman" w:hAnsi="Times New Roman"/>
        </w:rPr>
        <w:t>,</w:t>
      </w:r>
      <w:r w:rsidRPr="00470DAC">
        <w:rPr>
          <w:rStyle w:val="FootnoteReference"/>
          <w:rFonts w:ascii="Times New Roman" w:hAnsi="Times New Roman"/>
          <w:sz w:val="24"/>
        </w:rPr>
        <w:footnoteReference w:id="49"/>
      </w:r>
      <w:r w:rsidRPr="00470DAC">
        <w:rPr>
          <w:rFonts w:ascii="Times New Roman" w:hAnsi="Times New Roman"/>
        </w:rPr>
        <w:t xml:space="preserve"> Mr Moss had declared himself to </w:t>
      </w:r>
      <w:r w:rsidR="00B210ED" w:rsidRPr="00470DAC">
        <w:rPr>
          <w:rFonts w:ascii="Times New Roman" w:hAnsi="Times New Roman"/>
        </w:rPr>
        <w:t xml:space="preserve">hold on trust </w:t>
      </w:r>
      <w:r w:rsidR="000C3143" w:rsidRPr="00470DAC">
        <w:rPr>
          <w:rFonts w:ascii="Times New Roman" w:hAnsi="Times New Roman"/>
        </w:rPr>
        <w:t>for Mr Hunter</w:t>
      </w:r>
      <w:r w:rsidR="000C3143" w:rsidRPr="00470DAC" w:rsidDel="00B210ED">
        <w:rPr>
          <w:rFonts w:ascii="Times New Roman" w:hAnsi="Times New Roman"/>
        </w:rPr>
        <w:t xml:space="preserve"> </w:t>
      </w:r>
      <w:r w:rsidRPr="00470DAC">
        <w:rPr>
          <w:rFonts w:ascii="Times New Roman" w:hAnsi="Times New Roman"/>
        </w:rPr>
        <w:t>5</w:t>
      </w:r>
      <w:r w:rsidR="004812B7" w:rsidRPr="00470DAC">
        <w:rPr>
          <w:rFonts w:ascii="Times New Roman" w:hAnsi="Times New Roman"/>
        </w:rPr>
        <w:t>0</w:t>
      </w:r>
      <w:r w:rsidRPr="00470DAC">
        <w:rPr>
          <w:rFonts w:ascii="Times New Roman" w:hAnsi="Times New Roman"/>
        </w:rPr>
        <w:t xml:space="preserve"> of his 950 shares in Moss Electrical Co Ltd. The Court of Appeal </w:t>
      </w:r>
      <w:r w:rsidR="00E62828" w:rsidRPr="00470DAC">
        <w:rPr>
          <w:rFonts w:ascii="Times New Roman" w:hAnsi="Times New Roman"/>
        </w:rPr>
        <w:t xml:space="preserve">of </w:t>
      </w:r>
      <w:r w:rsidRPr="00470DAC">
        <w:rPr>
          <w:rFonts w:ascii="Times New Roman" w:hAnsi="Times New Roman"/>
        </w:rPr>
        <w:t xml:space="preserve">England and Wales held, in an </w:t>
      </w:r>
      <w:r w:rsidRPr="00470DAC">
        <w:rPr>
          <w:rFonts w:ascii="Times New Roman" w:hAnsi="Times New Roman"/>
          <w:i/>
          <w:iCs/>
        </w:rPr>
        <w:t>ex tempore</w:t>
      </w:r>
      <w:r w:rsidRPr="00470DAC">
        <w:rPr>
          <w:rFonts w:ascii="Times New Roman" w:hAnsi="Times New Roman"/>
        </w:rPr>
        <w:t xml:space="preserve"> decision, that a valid trust had been created over 50 of those shares. In </w:t>
      </w:r>
      <w:r w:rsidRPr="00470DAC">
        <w:rPr>
          <w:rFonts w:ascii="Times New Roman" w:hAnsi="Times New Roman"/>
          <w:i/>
          <w:iCs/>
        </w:rPr>
        <w:t>White v Shortall</w:t>
      </w:r>
      <w:r w:rsidR="00A932BD" w:rsidRPr="00470DAC">
        <w:rPr>
          <w:rFonts w:ascii="Times New Roman" w:hAnsi="Times New Roman"/>
        </w:rPr>
        <w:t>,</w:t>
      </w:r>
      <w:r w:rsidRPr="00470DAC">
        <w:rPr>
          <w:rStyle w:val="FootnoteReference"/>
          <w:rFonts w:ascii="Times New Roman" w:hAnsi="Times New Roman"/>
          <w:sz w:val="24"/>
        </w:rPr>
        <w:footnoteReference w:id="50"/>
      </w:r>
      <w:r w:rsidRPr="00470DAC">
        <w:rPr>
          <w:rFonts w:ascii="Times New Roman" w:hAnsi="Times New Roman"/>
        </w:rPr>
        <w:t xml:space="preserve"> the Supreme Court of New South Wales disagreed with that outcome. Campbell J observed that the Court</w:t>
      </w:r>
      <w:r w:rsidR="001A73CD" w:rsidRPr="00470DAC">
        <w:rPr>
          <w:rFonts w:ascii="Times New Roman" w:hAnsi="Times New Roman"/>
        </w:rPr>
        <w:t xml:space="preserve"> of Appeal</w:t>
      </w:r>
      <w:r w:rsidRPr="00470DAC">
        <w:rPr>
          <w:rFonts w:ascii="Times New Roman" w:hAnsi="Times New Roman"/>
        </w:rPr>
        <w:t>'s reasoning simply assumed, or asserted, "that it is possible for a person to declare himself trustee of a particular number of the shares he holds in a particular company"</w:t>
      </w:r>
      <w:r w:rsidR="00C4655E" w:rsidRPr="00470DAC">
        <w:rPr>
          <w:rFonts w:ascii="Times New Roman" w:hAnsi="Times New Roman"/>
        </w:rPr>
        <w:t>.</w:t>
      </w:r>
      <w:r w:rsidRPr="00470DAC">
        <w:rPr>
          <w:rStyle w:val="FootnoteReference"/>
          <w:rFonts w:ascii="Times New Roman" w:hAnsi="Times New Roman"/>
          <w:sz w:val="24"/>
        </w:rPr>
        <w:footnoteReference w:id="51"/>
      </w:r>
      <w:r w:rsidRPr="00470DAC">
        <w:rPr>
          <w:rFonts w:ascii="Times New Roman" w:hAnsi="Times New Roman"/>
        </w:rPr>
        <w:t xml:space="preserve"> The Full Court in </w:t>
      </w:r>
      <w:r w:rsidR="00833CFB" w:rsidRPr="00470DAC">
        <w:rPr>
          <w:rFonts w:ascii="Times New Roman" w:hAnsi="Times New Roman"/>
          <w:i/>
          <w:iCs/>
        </w:rPr>
        <w:t xml:space="preserve">Federal </w:t>
      </w:r>
      <w:r w:rsidRPr="00470DAC">
        <w:rPr>
          <w:rFonts w:ascii="Times New Roman" w:hAnsi="Times New Roman"/>
          <w:i/>
          <w:iCs/>
        </w:rPr>
        <w:t>Commissioner of Taxation v Elec</w:t>
      </w:r>
      <w:r w:rsidR="00833CFB" w:rsidRPr="00470DAC">
        <w:rPr>
          <w:rFonts w:ascii="Times New Roman" w:hAnsi="Times New Roman"/>
          <w:i/>
          <w:iCs/>
        </w:rPr>
        <w:t>n</w:t>
      </w:r>
      <w:r w:rsidRPr="00470DAC">
        <w:rPr>
          <w:rFonts w:ascii="Times New Roman" w:hAnsi="Times New Roman"/>
          <w:i/>
          <w:iCs/>
        </w:rPr>
        <w:t>et (Aust) Pty Ltd</w:t>
      </w:r>
      <w:r w:rsidRPr="00470DAC">
        <w:rPr>
          <w:rStyle w:val="FootnoteReference"/>
          <w:rFonts w:ascii="Times New Roman" w:hAnsi="Times New Roman"/>
          <w:sz w:val="24"/>
        </w:rPr>
        <w:footnoteReference w:id="52"/>
      </w:r>
      <w:r w:rsidRPr="00470DAC">
        <w:rPr>
          <w:rFonts w:ascii="Times New Roman" w:hAnsi="Times New Roman"/>
        </w:rPr>
        <w:t xml:space="preserve"> </w:t>
      </w:r>
      <w:r w:rsidR="00723DAD" w:rsidRPr="00470DAC">
        <w:rPr>
          <w:rFonts w:ascii="Times New Roman" w:hAnsi="Times New Roman"/>
        </w:rPr>
        <w:t xml:space="preserve">was </w:t>
      </w:r>
      <w:r w:rsidRPr="00470DAC">
        <w:rPr>
          <w:rFonts w:ascii="Times New Roman" w:hAnsi="Times New Roman"/>
        </w:rPr>
        <w:t xml:space="preserve">also critical of the </w:t>
      </w:r>
      <w:r w:rsidR="008C2DD1" w:rsidRPr="00470DAC">
        <w:rPr>
          <w:rFonts w:ascii="Times New Roman" w:hAnsi="Times New Roman"/>
        </w:rPr>
        <w:t>reasoning</w:t>
      </w:r>
      <w:r w:rsidRPr="00470DAC">
        <w:rPr>
          <w:rFonts w:ascii="Times New Roman" w:hAnsi="Times New Roman"/>
        </w:rPr>
        <w:t xml:space="preserve"> in </w:t>
      </w:r>
      <w:r w:rsidRPr="00470DAC">
        <w:rPr>
          <w:rFonts w:ascii="Times New Roman" w:hAnsi="Times New Roman"/>
          <w:i/>
          <w:iCs/>
        </w:rPr>
        <w:t>Hunter v Moss</w:t>
      </w:r>
      <w:r w:rsidRPr="00470DAC">
        <w:rPr>
          <w:rFonts w:ascii="Times New Roman" w:hAnsi="Times New Roman"/>
        </w:rPr>
        <w:t>. Pagone and Edelman</w:t>
      </w:r>
      <w:r w:rsidR="00D87B81" w:rsidRPr="00470DAC">
        <w:rPr>
          <w:rFonts w:ascii="Times New Roman" w:hAnsi="Times New Roman"/>
        </w:rPr>
        <w:t> </w:t>
      </w:r>
      <w:r w:rsidRPr="00470DAC">
        <w:rPr>
          <w:rFonts w:ascii="Times New Roman" w:hAnsi="Times New Roman"/>
        </w:rPr>
        <w:t>JJ described it as "very controversial"</w:t>
      </w:r>
      <w:r w:rsidR="00AF10F5" w:rsidRPr="00470DAC">
        <w:rPr>
          <w:rFonts w:ascii="Times New Roman" w:hAnsi="Times New Roman"/>
        </w:rPr>
        <w:t>.</w:t>
      </w:r>
      <w:r w:rsidRPr="00470DAC">
        <w:rPr>
          <w:rStyle w:val="FootnoteReference"/>
          <w:rFonts w:ascii="Times New Roman" w:hAnsi="Times New Roman"/>
          <w:sz w:val="24"/>
        </w:rPr>
        <w:footnoteReference w:id="53"/>
      </w:r>
      <w:r w:rsidRPr="00470DAC">
        <w:rPr>
          <w:rFonts w:ascii="Times New Roman" w:hAnsi="Times New Roman"/>
        </w:rPr>
        <w:t xml:space="preserve"> </w:t>
      </w:r>
      <w:r w:rsidR="007F455E" w:rsidRPr="00470DAC">
        <w:rPr>
          <w:rFonts w:ascii="Times New Roman" w:hAnsi="Times New Roman"/>
        </w:rPr>
        <w:t xml:space="preserve">It can be accepted, however, that the declaration of trust in that case was certain if characterised as "Moss declaring </w:t>
      </w:r>
      <w:r w:rsidR="007F455E" w:rsidRPr="00470DAC">
        <w:rPr>
          <w:rFonts w:ascii="Times New Roman" w:hAnsi="Times New Roman"/>
        </w:rPr>
        <w:lastRenderedPageBreak/>
        <w:t xml:space="preserve">himself the trustee of one nineteenth (ie 50/950) of </w:t>
      </w:r>
      <w:r w:rsidR="007F455E" w:rsidRPr="00470DAC">
        <w:rPr>
          <w:rFonts w:ascii="Times New Roman" w:hAnsi="Times New Roman"/>
          <w:i/>
          <w:iCs/>
        </w:rPr>
        <w:t>all</w:t>
      </w:r>
      <w:r w:rsidR="007F455E" w:rsidRPr="00470DAC">
        <w:rPr>
          <w:rFonts w:ascii="Times New Roman" w:hAnsi="Times New Roman"/>
        </w:rPr>
        <w:t xml:space="preserve"> his shares in favour of Hunter</w:t>
      </w:r>
      <w:r w:rsidR="00882C47" w:rsidRPr="00470DAC">
        <w:rPr>
          <w:rFonts w:ascii="Times New Roman" w:hAnsi="Times New Roman"/>
        </w:rPr>
        <w:t>".</w:t>
      </w:r>
      <w:r w:rsidR="00B97F46" w:rsidRPr="00470DAC">
        <w:rPr>
          <w:rStyle w:val="FootnoteReference"/>
          <w:rFonts w:ascii="Times New Roman" w:hAnsi="Times New Roman"/>
          <w:sz w:val="24"/>
        </w:rPr>
        <w:footnoteReference w:id="54"/>
      </w:r>
    </w:p>
    <w:p w14:paraId="0A0F2ACC" w14:textId="1524B5FE" w:rsidR="00522CC9" w:rsidRPr="00470DAC" w:rsidRDefault="00522CC9"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Here, the </w:t>
      </w:r>
      <w:r w:rsidR="00BE22D2" w:rsidRPr="00470DAC">
        <w:rPr>
          <w:rFonts w:ascii="Times New Roman" w:hAnsi="Times New Roman"/>
        </w:rPr>
        <w:t>R</w:t>
      </w:r>
      <w:r w:rsidRPr="00470DAC">
        <w:rPr>
          <w:rFonts w:ascii="Times New Roman" w:hAnsi="Times New Roman"/>
        </w:rPr>
        <w:t xml:space="preserve">esolutions identified with sufficient certainty the </w:t>
      </w:r>
      <w:r w:rsidR="00F652D2" w:rsidRPr="00470DAC">
        <w:rPr>
          <w:rFonts w:ascii="Times New Roman" w:hAnsi="Times New Roman"/>
        </w:rPr>
        <w:t xml:space="preserve">property </w:t>
      </w:r>
      <w:r w:rsidR="00883A20" w:rsidRPr="00470DAC">
        <w:rPr>
          <w:rFonts w:ascii="Times New Roman" w:hAnsi="Times New Roman"/>
        </w:rPr>
        <w:t xml:space="preserve">which would be </w:t>
      </w:r>
      <w:r w:rsidR="00F652D2" w:rsidRPr="00470DAC">
        <w:rPr>
          <w:rFonts w:ascii="Times New Roman" w:hAnsi="Times New Roman"/>
        </w:rPr>
        <w:t>the subject of the</w:t>
      </w:r>
      <w:r w:rsidR="00EB0007" w:rsidRPr="00470DAC">
        <w:rPr>
          <w:rFonts w:ascii="Times New Roman" w:hAnsi="Times New Roman"/>
        </w:rPr>
        <w:t xml:space="preserve"> </w:t>
      </w:r>
      <w:r w:rsidR="00BE5285" w:rsidRPr="00470DAC">
        <w:rPr>
          <w:rFonts w:ascii="Times New Roman" w:hAnsi="Times New Roman"/>
        </w:rPr>
        <w:t xml:space="preserve">separate </w:t>
      </w:r>
      <w:r w:rsidRPr="00470DAC">
        <w:rPr>
          <w:rFonts w:ascii="Times New Roman" w:hAnsi="Times New Roman"/>
        </w:rPr>
        <w:t>trust</w:t>
      </w:r>
      <w:r w:rsidR="00BE5285" w:rsidRPr="00470DAC">
        <w:rPr>
          <w:rFonts w:ascii="Times New Roman" w:hAnsi="Times New Roman"/>
        </w:rPr>
        <w:t>s</w:t>
      </w:r>
      <w:r w:rsidRPr="00470DAC">
        <w:rPr>
          <w:rFonts w:ascii="Times New Roman" w:hAnsi="Times New Roman"/>
        </w:rPr>
        <w:t xml:space="preserve"> </w:t>
      </w:r>
      <w:r w:rsidR="00EB0007" w:rsidRPr="00470DAC">
        <w:rPr>
          <w:rFonts w:ascii="Times New Roman" w:hAnsi="Times New Roman"/>
        </w:rPr>
        <w:t xml:space="preserve">created </w:t>
      </w:r>
      <w:r w:rsidRPr="00470DAC">
        <w:rPr>
          <w:rFonts w:ascii="Times New Roman" w:hAnsi="Times New Roman"/>
        </w:rPr>
        <w:t xml:space="preserve">by setting aside all of the net income of the 2005 Trust in defined </w:t>
      </w:r>
      <w:r w:rsidR="00BE5285" w:rsidRPr="00470DAC">
        <w:rPr>
          <w:rFonts w:ascii="Times New Roman" w:hAnsi="Times New Roman"/>
        </w:rPr>
        <w:t xml:space="preserve">percentages </w:t>
      </w:r>
      <w:r w:rsidRPr="00470DAC">
        <w:rPr>
          <w:rFonts w:ascii="Times New Roman" w:hAnsi="Times New Roman"/>
        </w:rPr>
        <w:t xml:space="preserve">as between Gleewin Investments and Mr Bendel </w:t>
      </w:r>
      <w:r w:rsidR="005B3CAE" w:rsidRPr="00470DAC">
        <w:rPr>
          <w:rFonts w:ascii="Times New Roman" w:hAnsi="Times New Roman"/>
        </w:rPr>
        <w:t xml:space="preserve">in each of </w:t>
      </w:r>
      <w:r w:rsidRPr="00470DAC">
        <w:rPr>
          <w:rFonts w:ascii="Times New Roman" w:hAnsi="Times New Roman"/>
        </w:rPr>
        <w:t>the years</w:t>
      </w:r>
      <w:r w:rsidR="005B3CAE" w:rsidRPr="00470DAC">
        <w:rPr>
          <w:rFonts w:ascii="Times New Roman" w:hAnsi="Times New Roman"/>
        </w:rPr>
        <w:t xml:space="preserve"> of income</w:t>
      </w:r>
      <w:r w:rsidR="003813E0" w:rsidRPr="00470DAC">
        <w:rPr>
          <w:rFonts w:ascii="Times New Roman" w:hAnsi="Times New Roman"/>
        </w:rPr>
        <w:t xml:space="preserve"> in question</w:t>
      </w:r>
      <w:r w:rsidR="00C0524D" w:rsidRPr="00470DAC">
        <w:rPr>
          <w:rFonts w:ascii="Times New Roman" w:hAnsi="Times New Roman"/>
        </w:rPr>
        <w:t xml:space="preserve">. </w:t>
      </w:r>
      <w:r w:rsidR="00EB658C" w:rsidRPr="00470DAC">
        <w:rPr>
          <w:rFonts w:ascii="Times New Roman" w:hAnsi="Times New Roman"/>
        </w:rPr>
        <w:t>This is because s</w:t>
      </w:r>
      <w:r w:rsidR="00382F02" w:rsidRPr="00470DAC">
        <w:rPr>
          <w:rFonts w:ascii="Times New Roman" w:hAnsi="Times New Roman"/>
        </w:rPr>
        <w:t>uch property was</w:t>
      </w:r>
      <w:r w:rsidR="005656BB" w:rsidRPr="00470DAC">
        <w:rPr>
          <w:rFonts w:ascii="Times New Roman" w:hAnsi="Times New Roman"/>
        </w:rPr>
        <w:t xml:space="preserve"> ascertainable </w:t>
      </w:r>
      <w:r w:rsidR="008A4DEE" w:rsidRPr="00470DAC">
        <w:rPr>
          <w:rFonts w:ascii="Times New Roman" w:hAnsi="Times New Roman"/>
        </w:rPr>
        <w:t>from</w:t>
      </w:r>
      <w:r w:rsidR="005656BB" w:rsidRPr="00470DAC">
        <w:rPr>
          <w:rFonts w:ascii="Times New Roman" w:hAnsi="Times New Roman"/>
        </w:rPr>
        <w:t xml:space="preserve"> the term "net income"</w:t>
      </w:r>
      <w:r w:rsidRPr="00470DAC">
        <w:rPr>
          <w:rFonts w:ascii="Times New Roman" w:hAnsi="Times New Roman"/>
        </w:rPr>
        <w:t>.</w:t>
      </w:r>
      <w:r w:rsidRPr="00470DAC">
        <w:rPr>
          <w:rStyle w:val="FootnoteReference"/>
          <w:rFonts w:ascii="Times New Roman" w:hAnsi="Times New Roman"/>
          <w:sz w:val="24"/>
        </w:rPr>
        <w:footnoteReference w:id="55"/>
      </w:r>
      <w:r w:rsidRPr="00470DAC">
        <w:rPr>
          <w:rFonts w:ascii="Times New Roman" w:hAnsi="Times New Roman"/>
        </w:rPr>
        <w:t xml:space="preserve"> Th</w:t>
      </w:r>
      <w:r w:rsidR="005656BB" w:rsidRPr="00470DAC">
        <w:rPr>
          <w:rFonts w:ascii="Times New Roman" w:hAnsi="Times New Roman"/>
        </w:rPr>
        <w:t>at</w:t>
      </w:r>
      <w:r w:rsidRPr="00470DAC">
        <w:rPr>
          <w:rFonts w:ascii="Times New Roman" w:hAnsi="Times New Roman"/>
        </w:rPr>
        <w:t xml:space="preserve"> term was defined by reference to s 95 of the 1936</w:t>
      </w:r>
      <w:r w:rsidR="00120F1C" w:rsidRPr="00470DAC">
        <w:rPr>
          <w:rFonts w:ascii="Times New Roman" w:hAnsi="Times New Roman"/>
        </w:rPr>
        <w:t> </w:t>
      </w:r>
      <w:r w:rsidRPr="00470DAC">
        <w:rPr>
          <w:rFonts w:ascii="Times New Roman" w:hAnsi="Times New Roman"/>
        </w:rPr>
        <w:t xml:space="preserve">Act. </w:t>
      </w:r>
      <w:r w:rsidR="00554DFD" w:rsidRPr="00470DAC">
        <w:rPr>
          <w:rFonts w:ascii="Times New Roman" w:hAnsi="Times New Roman"/>
        </w:rPr>
        <w:t>Section 95(1)</w:t>
      </w:r>
      <w:r w:rsidRPr="00470DAC">
        <w:rPr>
          <w:rFonts w:ascii="Times New Roman" w:hAnsi="Times New Roman"/>
        </w:rPr>
        <w:t xml:space="preserve"> relevantly provides:</w:t>
      </w:r>
    </w:p>
    <w:p w14:paraId="001EADB8" w14:textId="77777777" w:rsidR="00470DAC" w:rsidRDefault="00522CC9" w:rsidP="00470DAC">
      <w:pPr>
        <w:pStyle w:val="LeftrightafterHC"/>
        <w:spacing w:before="0" w:after="260" w:line="280" w:lineRule="exact"/>
        <w:ind w:right="0"/>
        <w:jc w:val="both"/>
        <w:rPr>
          <w:rFonts w:ascii="Times New Roman" w:hAnsi="Times New Roman"/>
        </w:rPr>
      </w:pPr>
      <w:r w:rsidRPr="00470DAC">
        <w:rPr>
          <w:rFonts w:ascii="Times New Roman" w:hAnsi="Times New Roman"/>
        </w:rPr>
        <w:t>"</w:t>
      </w:r>
      <w:r w:rsidRPr="00470DAC">
        <w:rPr>
          <w:rFonts w:ascii="Times New Roman" w:hAnsi="Times New Roman"/>
          <w:b/>
          <w:bCs/>
          <w:i/>
          <w:iCs/>
        </w:rPr>
        <w:t>net income</w:t>
      </w:r>
      <w:r w:rsidRPr="00470DAC">
        <w:rPr>
          <w:rFonts w:ascii="Times New Roman" w:hAnsi="Times New Roman"/>
        </w:rPr>
        <w:t>, in relation to a trust estate, means the total assessable income of the trust estate calculated under this Act as if the trustee were a taxpayer in respect of that income and were a resident, less all allowable deductions</w:t>
      </w:r>
      <w:r w:rsidR="00483739" w:rsidRPr="00470DAC">
        <w:rPr>
          <w:rFonts w:ascii="Times New Roman" w:hAnsi="Times New Roman"/>
        </w:rPr>
        <w:t xml:space="preserve"> </w:t>
      </w:r>
      <w:r w:rsidRPr="00470DAC">
        <w:rPr>
          <w:rFonts w:ascii="Times New Roman" w:hAnsi="Times New Roman"/>
        </w:rPr>
        <w:t>..."</w:t>
      </w:r>
    </w:p>
    <w:p w14:paraId="48F72998" w14:textId="6901AB8A" w:rsidR="00522CC9" w:rsidRPr="00470DAC" w:rsidRDefault="00522CC9" w:rsidP="00470DAC">
      <w:pPr>
        <w:pStyle w:val="NormalBody"/>
        <w:spacing w:after="260" w:line="280" w:lineRule="exact"/>
        <w:ind w:right="0"/>
        <w:jc w:val="both"/>
        <w:rPr>
          <w:rFonts w:ascii="Times New Roman" w:hAnsi="Times New Roman"/>
        </w:rPr>
      </w:pPr>
      <w:r w:rsidRPr="00470DAC">
        <w:rPr>
          <w:rFonts w:ascii="Times New Roman" w:hAnsi="Times New Roman"/>
        </w:rPr>
        <w:t xml:space="preserve">There is nothing ambiguous or uncertain about the identification of the </w:t>
      </w:r>
      <w:r w:rsidR="00F652D2" w:rsidRPr="00470DAC">
        <w:rPr>
          <w:rFonts w:ascii="Times New Roman" w:hAnsi="Times New Roman"/>
        </w:rPr>
        <w:t xml:space="preserve">property the </w:t>
      </w:r>
      <w:r w:rsidR="00526B69" w:rsidRPr="00470DAC">
        <w:rPr>
          <w:rFonts w:ascii="Times New Roman" w:hAnsi="Times New Roman"/>
        </w:rPr>
        <w:t xml:space="preserve">subject of the </w:t>
      </w:r>
      <w:r w:rsidRPr="00470DAC">
        <w:rPr>
          <w:rFonts w:ascii="Times New Roman" w:hAnsi="Times New Roman"/>
        </w:rPr>
        <w:t>trust using this language.</w:t>
      </w:r>
    </w:p>
    <w:p w14:paraId="25587E5E" w14:textId="42FF1D1A" w:rsidR="00AE76BC" w:rsidRPr="00470DAC" w:rsidRDefault="00AE76BC"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An illustration of certainty of the subject matter of a trust where that subject matter is </w:t>
      </w:r>
      <w:r w:rsidR="003272A8" w:rsidRPr="00470DAC">
        <w:rPr>
          <w:rFonts w:ascii="Times New Roman" w:hAnsi="Times New Roman"/>
        </w:rPr>
        <w:t xml:space="preserve">ascertained </w:t>
      </w:r>
      <w:r w:rsidRPr="00470DAC">
        <w:rPr>
          <w:rFonts w:ascii="Times New Roman" w:hAnsi="Times New Roman"/>
        </w:rPr>
        <w:t xml:space="preserve">by reference to a clear concept is the decision of this Court in </w:t>
      </w:r>
      <w:r w:rsidRPr="00470DAC">
        <w:rPr>
          <w:rFonts w:ascii="Times New Roman" w:hAnsi="Times New Roman"/>
          <w:i/>
          <w:iCs/>
        </w:rPr>
        <w:t xml:space="preserve">Associated Alloys Pty Ltd v ACN 001 452 106 Pty Ltd (In </w:t>
      </w:r>
      <w:r w:rsidR="008601FB" w:rsidRPr="00470DAC">
        <w:rPr>
          <w:rFonts w:ascii="Times New Roman" w:hAnsi="Times New Roman"/>
          <w:i/>
          <w:iCs/>
        </w:rPr>
        <w:t>liq</w:t>
      </w:r>
      <w:r w:rsidRPr="00470DAC">
        <w:rPr>
          <w:rFonts w:ascii="Times New Roman" w:hAnsi="Times New Roman"/>
          <w:i/>
          <w:iCs/>
        </w:rPr>
        <w:t>)</w:t>
      </w:r>
      <w:r w:rsidRPr="00470DAC">
        <w:rPr>
          <w:rFonts w:ascii="Times New Roman" w:hAnsi="Times New Roman"/>
        </w:rPr>
        <w:t>.</w:t>
      </w:r>
      <w:r w:rsidRPr="00470DAC">
        <w:rPr>
          <w:rStyle w:val="FootnoteReference"/>
          <w:rFonts w:ascii="Times New Roman" w:hAnsi="Times New Roman"/>
          <w:sz w:val="24"/>
        </w:rPr>
        <w:footnoteReference w:id="56"/>
      </w:r>
      <w:r w:rsidRPr="00470DAC">
        <w:rPr>
          <w:rFonts w:ascii="Times New Roman" w:hAnsi="Times New Roman"/>
        </w:rPr>
        <w:t xml:space="preserve"> That case concerned what is sometimes called a "</w:t>
      </w:r>
      <w:r w:rsidRPr="00470DAC">
        <w:rPr>
          <w:rFonts w:ascii="Times New Roman" w:hAnsi="Times New Roman"/>
          <w:i/>
          <w:iCs/>
        </w:rPr>
        <w:t>Romalpa</w:t>
      </w:r>
      <w:r w:rsidRPr="00470DAC">
        <w:rPr>
          <w:rFonts w:ascii="Times New Roman" w:hAnsi="Times New Roman"/>
        </w:rPr>
        <w:t xml:space="preserve"> clause",</w:t>
      </w:r>
      <w:r w:rsidRPr="00470DAC">
        <w:rPr>
          <w:rStyle w:val="FootnoteReference"/>
          <w:rFonts w:ascii="Times New Roman" w:hAnsi="Times New Roman"/>
          <w:sz w:val="24"/>
        </w:rPr>
        <w:footnoteReference w:id="57"/>
      </w:r>
      <w:r w:rsidRPr="00470DAC">
        <w:rPr>
          <w:rFonts w:ascii="Times New Roman" w:hAnsi="Times New Roman"/>
        </w:rPr>
        <w:t xml:space="preserve"> whereby ownership of goods sold is retained by the seller until </w:t>
      </w:r>
      <w:r w:rsidR="001C7FF4" w:rsidRPr="00470DAC">
        <w:rPr>
          <w:rFonts w:ascii="Times New Roman" w:hAnsi="Times New Roman"/>
        </w:rPr>
        <w:t xml:space="preserve">their </w:t>
      </w:r>
      <w:r w:rsidRPr="00470DAC">
        <w:rPr>
          <w:rFonts w:ascii="Times New Roman" w:hAnsi="Times New Roman"/>
        </w:rPr>
        <w:t xml:space="preserve">account is fully paid. In that case, it was a term of sale that if the buyer used steel sold to </w:t>
      </w:r>
      <w:r w:rsidR="00CE0C3F" w:rsidRPr="00470DAC">
        <w:rPr>
          <w:rFonts w:ascii="Times New Roman" w:hAnsi="Times New Roman"/>
        </w:rPr>
        <w:t xml:space="preserve">it </w:t>
      </w:r>
      <w:r w:rsidRPr="00470DAC">
        <w:rPr>
          <w:rFonts w:ascii="Times New Roman" w:hAnsi="Times New Roman"/>
        </w:rPr>
        <w:t xml:space="preserve">in the manufacture or construction of goods, or supplied </w:t>
      </w:r>
      <w:r w:rsidR="00266837" w:rsidRPr="00470DAC">
        <w:rPr>
          <w:rFonts w:ascii="Times New Roman" w:hAnsi="Times New Roman"/>
        </w:rPr>
        <w:t xml:space="preserve">it </w:t>
      </w:r>
      <w:r w:rsidRPr="00470DAC">
        <w:rPr>
          <w:rFonts w:ascii="Times New Roman" w:hAnsi="Times New Roman"/>
        </w:rPr>
        <w:t xml:space="preserve">to a third party for such use, the buyer was required to hold on trust for the seller such "proceeds" of manufacture or construction as related to the steel supplied which equalled, in dollar terms, the </w:t>
      </w:r>
      <w:r w:rsidRPr="00470DAC">
        <w:rPr>
          <w:rFonts w:ascii="Times New Roman" w:hAnsi="Times New Roman"/>
        </w:rPr>
        <w:lastRenderedPageBreak/>
        <w:t>amount owing to the seller. This trust did not fail for want of certainty. A majority of this Court (Gaudron, McHugh, Gummow and Hayne JJ) said:</w:t>
      </w:r>
      <w:r w:rsidRPr="00470DAC">
        <w:rPr>
          <w:rStyle w:val="FootnoteReference"/>
          <w:rFonts w:ascii="Times New Roman" w:hAnsi="Times New Roman"/>
          <w:sz w:val="24"/>
        </w:rPr>
        <w:footnoteReference w:id="58"/>
      </w:r>
    </w:p>
    <w:p w14:paraId="4EF49C23" w14:textId="77777777" w:rsidR="00AE76BC" w:rsidRPr="00470DAC" w:rsidRDefault="00AE76BC" w:rsidP="00470DAC">
      <w:pPr>
        <w:pStyle w:val="LRIndentafterHC"/>
        <w:spacing w:before="0" w:after="260" w:line="280" w:lineRule="exact"/>
        <w:ind w:right="0"/>
        <w:jc w:val="both"/>
        <w:rPr>
          <w:rFonts w:ascii="Times New Roman" w:hAnsi="Times New Roman"/>
        </w:rPr>
      </w:pPr>
      <w:r w:rsidRPr="00470DAC">
        <w:rPr>
          <w:rFonts w:ascii="Times New Roman" w:hAnsi="Times New Roman"/>
        </w:rPr>
        <w:t>"In the present case, it is no objection to the effective creation of a trust that the property to be subjected to it is identified to be a proportion of the proceeds received by the buyer; a proportion referable to moneys from time to time due and owing but unpaid by the buyer to the seller.</w:t>
      </w:r>
    </w:p>
    <w:p w14:paraId="00605B66" w14:textId="77777777" w:rsidR="00470DAC" w:rsidRDefault="00AE76BC" w:rsidP="00470DAC">
      <w:pPr>
        <w:pStyle w:val="LRIndent"/>
        <w:spacing w:before="0" w:after="260" w:line="280" w:lineRule="exact"/>
        <w:ind w:right="0"/>
        <w:jc w:val="both"/>
        <w:rPr>
          <w:rFonts w:ascii="Times New Roman" w:hAnsi="Times New Roman"/>
        </w:rPr>
      </w:pPr>
      <w:r w:rsidRPr="00470DAC">
        <w:rPr>
          <w:rFonts w:ascii="Times New Roman" w:hAnsi="Times New Roman"/>
        </w:rPr>
        <w:t>In respect of those proceeds from time to time bound by the trust, there is nothing in the terms of the trust to negative the ordinary consequence that the trustee (the buyer) is bound to apply that sum by accounting to or at the direction of a beneficiary (the seller)."</w:t>
      </w:r>
    </w:p>
    <w:p w14:paraId="239EEAAB" w14:textId="5B5C561C" w:rsidR="00764B4A" w:rsidRPr="00470DAC" w:rsidRDefault="00522CC9"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9F0D9E" w:rsidRPr="00470DAC">
        <w:rPr>
          <w:rFonts w:ascii="Times New Roman" w:hAnsi="Times New Roman"/>
        </w:rPr>
        <w:t xml:space="preserve">In the same way, </w:t>
      </w:r>
      <w:r w:rsidRPr="00470DAC">
        <w:rPr>
          <w:rFonts w:ascii="Times New Roman" w:hAnsi="Times New Roman"/>
        </w:rPr>
        <w:t>the net income of the 2005 Trust is</w:t>
      </w:r>
      <w:r w:rsidR="00342A14" w:rsidRPr="00470DAC">
        <w:rPr>
          <w:rFonts w:ascii="Times New Roman" w:hAnsi="Times New Roman"/>
        </w:rPr>
        <w:t xml:space="preserve"> a concept which enables</w:t>
      </w:r>
      <w:r w:rsidRPr="00470DAC">
        <w:rPr>
          <w:rFonts w:ascii="Times New Roman" w:hAnsi="Times New Roman"/>
        </w:rPr>
        <w:t xml:space="preserve"> clear identifi</w:t>
      </w:r>
      <w:r w:rsidR="00342A14" w:rsidRPr="00470DAC">
        <w:rPr>
          <w:rFonts w:ascii="Times New Roman" w:hAnsi="Times New Roman"/>
        </w:rPr>
        <w:t xml:space="preserve">cation of a sum of money which would be held by Gleewin </w:t>
      </w:r>
      <w:r w:rsidR="0049005F" w:rsidRPr="00470DAC">
        <w:rPr>
          <w:rFonts w:ascii="Times New Roman" w:hAnsi="Times New Roman"/>
        </w:rPr>
        <w:t>in each year. The rights which were the subject matter of that declaration</w:t>
      </w:r>
      <w:r w:rsidR="00E12C03" w:rsidRPr="00470DAC">
        <w:rPr>
          <w:rFonts w:ascii="Times New Roman" w:hAnsi="Times New Roman"/>
        </w:rPr>
        <w:t>,</w:t>
      </w:r>
      <w:r w:rsidR="0049005F" w:rsidRPr="00470DAC">
        <w:rPr>
          <w:rFonts w:ascii="Times New Roman" w:hAnsi="Times New Roman"/>
        </w:rPr>
        <w:t xml:space="preserve"> and from which the net income would be calculated</w:t>
      </w:r>
      <w:r w:rsidR="00E12C03" w:rsidRPr="00470DAC">
        <w:rPr>
          <w:rFonts w:ascii="Times New Roman" w:hAnsi="Times New Roman"/>
        </w:rPr>
        <w:t>,</w:t>
      </w:r>
      <w:r w:rsidR="0049005F" w:rsidRPr="00470DAC">
        <w:rPr>
          <w:rFonts w:ascii="Times New Roman" w:hAnsi="Times New Roman"/>
        </w:rPr>
        <w:t xml:space="preserve"> were in the form of: </w:t>
      </w:r>
      <w:r w:rsidR="007811EF" w:rsidRPr="00470DAC">
        <w:rPr>
          <w:rFonts w:ascii="Times New Roman" w:hAnsi="Times New Roman"/>
        </w:rPr>
        <w:t>(1)</w:t>
      </w:r>
      <w:r w:rsidR="00925500" w:rsidRPr="00470DAC">
        <w:rPr>
          <w:rFonts w:ascii="Times New Roman" w:hAnsi="Times New Roman"/>
        </w:rPr>
        <w:t> </w:t>
      </w:r>
      <w:r w:rsidR="007811EF" w:rsidRPr="00470DAC">
        <w:rPr>
          <w:rFonts w:ascii="Times New Roman" w:hAnsi="Times New Roman"/>
        </w:rPr>
        <w:t xml:space="preserve">the money comprising receipts from the 2005 Trust's own investments as </w:t>
      </w:r>
      <w:r w:rsidR="00635009" w:rsidRPr="00470DAC">
        <w:rPr>
          <w:rFonts w:ascii="Times New Roman" w:hAnsi="Times New Roman"/>
        </w:rPr>
        <w:t xml:space="preserve">interest, </w:t>
      </w:r>
      <w:r w:rsidR="007811EF" w:rsidRPr="00470DAC">
        <w:rPr>
          <w:rFonts w:ascii="Times New Roman" w:hAnsi="Times New Roman"/>
        </w:rPr>
        <w:t xml:space="preserve">trust distributions or dividends, less </w:t>
      </w:r>
      <w:r w:rsidR="0049005F" w:rsidRPr="00470DAC">
        <w:rPr>
          <w:rFonts w:ascii="Times New Roman" w:hAnsi="Times New Roman"/>
        </w:rPr>
        <w:t xml:space="preserve">Gleewin's </w:t>
      </w:r>
      <w:r w:rsidR="007811EF" w:rsidRPr="00470DAC">
        <w:rPr>
          <w:rFonts w:ascii="Times New Roman" w:hAnsi="Times New Roman"/>
        </w:rPr>
        <w:t>expenses; and/or (2)</w:t>
      </w:r>
      <w:r w:rsidR="00925500" w:rsidRPr="00470DAC">
        <w:rPr>
          <w:rFonts w:ascii="Times New Roman" w:hAnsi="Times New Roman"/>
        </w:rPr>
        <w:t> </w:t>
      </w:r>
      <w:r w:rsidR="007811EF" w:rsidRPr="00470DAC">
        <w:rPr>
          <w:rFonts w:ascii="Times New Roman" w:hAnsi="Times New Roman"/>
        </w:rPr>
        <w:t>debts, being choses in action, representing unpaid income or dividends, both of which w</w:t>
      </w:r>
      <w:r w:rsidR="002D046B" w:rsidRPr="00470DAC">
        <w:rPr>
          <w:rFonts w:ascii="Times New Roman" w:hAnsi="Times New Roman"/>
        </w:rPr>
        <w:t>ere</w:t>
      </w:r>
      <w:r w:rsidR="007811EF" w:rsidRPr="00470DAC">
        <w:rPr>
          <w:rFonts w:ascii="Times New Roman" w:hAnsi="Times New Roman"/>
        </w:rPr>
        <w:t xml:space="preserve"> included in the calculation of the net income of the trust. </w:t>
      </w:r>
      <w:r w:rsidR="0049005F" w:rsidRPr="00470DAC">
        <w:rPr>
          <w:rFonts w:ascii="Times New Roman" w:hAnsi="Times New Roman"/>
        </w:rPr>
        <w:t xml:space="preserve">The Commissioner contended </w:t>
      </w:r>
      <w:r w:rsidR="004B1D7D" w:rsidRPr="00470DAC">
        <w:rPr>
          <w:rFonts w:ascii="Times New Roman" w:hAnsi="Times New Roman"/>
        </w:rPr>
        <w:t xml:space="preserve">that it could not be said which of these, or which parts of these, comprised the fund of the putative separate trust. </w:t>
      </w:r>
      <w:r w:rsidR="00764B4A" w:rsidRPr="00470DAC">
        <w:rPr>
          <w:rFonts w:ascii="Times New Roman" w:hAnsi="Times New Roman"/>
        </w:rPr>
        <w:t>But the answer to that contention is that those receipts could be calculated at the year end as net income</w:t>
      </w:r>
      <w:r w:rsidR="00937929" w:rsidRPr="00470DAC">
        <w:rPr>
          <w:rFonts w:ascii="Times New Roman" w:hAnsi="Times New Roman"/>
        </w:rPr>
        <w:t>,</w:t>
      </w:r>
      <w:r w:rsidR="00764B4A" w:rsidRPr="00470DAC">
        <w:rPr>
          <w:rFonts w:ascii="Times New Roman" w:hAnsi="Times New Roman"/>
        </w:rPr>
        <w:t xml:space="preserve"> and that</w:t>
      </w:r>
      <w:r w:rsidR="00937929" w:rsidRPr="00470DAC">
        <w:rPr>
          <w:rFonts w:ascii="Times New Roman" w:hAnsi="Times New Roman"/>
        </w:rPr>
        <w:t xml:space="preserve"> that</w:t>
      </w:r>
      <w:r w:rsidR="00764B4A" w:rsidRPr="00470DAC">
        <w:rPr>
          <w:rFonts w:ascii="Times New Roman" w:hAnsi="Times New Roman"/>
        </w:rPr>
        <w:t xml:space="preserve"> calculation identified the proportion of Gleewin's trust account </w:t>
      </w:r>
      <w:r w:rsidR="00E12C03" w:rsidRPr="00470DAC">
        <w:rPr>
          <w:rFonts w:ascii="Times New Roman" w:hAnsi="Times New Roman"/>
        </w:rPr>
        <w:t xml:space="preserve">which </w:t>
      </w:r>
      <w:r w:rsidR="00764B4A" w:rsidRPr="00470DAC">
        <w:rPr>
          <w:rFonts w:ascii="Times New Roman" w:hAnsi="Times New Roman"/>
        </w:rPr>
        <w:t xml:space="preserve">was the subject matter of the trust. Although the expenses would vary from year to year and the balance of Gleewin's trust account would fluctuate from year to year, the "net income" was ascertainable as a proportion of Gleewin's trust account at </w:t>
      </w:r>
      <w:r w:rsidR="00FA1947" w:rsidRPr="00470DAC">
        <w:rPr>
          <w:rFonts w:ascii="Times New Roman" w:hAnsi="Times New Roman"/>
        </w:rPr>
        <w:t xml:space="preserve">the end of </w:t>
      </w:r>
      <w:r w:rsidR="00764B4A" w:rsidRPr="00470DAC">
        <w:rPr>
          <w:rFonts w:ascii="Times New Roman" w:hAnsi="Times New Roman"/>
        </w:rPr>
        <w:t xml:space="preserve">each year </w:t>
      </w:r>
      <w:r w:rsidR="00FA1947" w:rsidRPr="00470DAC">
        <w:rPr>
          <w:rFonts w:ascii="Times New Roman" w:hAnsi="Times New Roman"/>
        </w:rPr>
        <w:t>of income</w:t>
      </w:r>
      <w:r w:rsidR="00764B4A" w:rsidRPr="00470DAC">
        <w:rPr>
          <w:rFonts w:ascii="Times New Roman" w:hAnsi="Times New Roman"/>
        </w:rPr>
        <w:t xml:space="preserve">. There was no suggestion on this appeal that Gleewin was in breach of trust by any failure to segregate the ascertained amounts of the separate trusts at each year end. </w:t>
      </w:r>
    </w:p>
    <w:p w14:paraId="05E2DB56" w14:textId="7F79957A" w:rsidR="00C27B60" w:rsidRPr="00470DAC" w:rsidRDefault="00764B4A"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9624D8" w:rsidRPr="00470DAC">
        <w:rPr>
          <w:rFonts w:ascii="Times New Roman" w:hAnsi="Times New Roman"/>
        </w:rPr>
        <w:t xml:space="preserve">Much </w:t>
      </w:r>
      <w:r w:rsidR="007811EF" w:rsidRPr="00470DAC">
        <w:rPr>
          <w:rFonts w:ascii="Times New Roman" w:hAnsi="Times New Roman"/>
        </w:rPr>
        <w:t xml:space="preserve">of </w:t>
      </w:r>
      <w:r w:rsidR="00421A6D" w:rsidRPr="00470DAC">
        <w:rPr>
          <w:rFonts w:ascii="Times New Roman" w:hAnsi="Times New Roman"/>
        </w:rPr>
        <w:t xml:space="preserve">the </w:t>
      </w:r>
      <w:r w:rsidR="007811EF" w:rsidRPr="00470DAC">
        <w:rPr>
          <w:rFonts w:ascii="Times New Roman" w:hAnsi="Times New Roman"/>
        </w:rPr>
        <w:t xml:space="preserve">money </w:t>
      </w:r>
      <w:r w:rsidRPr="00470DAC">
        <w:rPr>
          <w:rFonts w:ascii="Times New Roman" w:hAnsi="Times New Roman"/>
        </w:rPr>
        <w:t>that was the subject of the</w:t>
      </w:r>
      <w:r w:rsidR="005642AE" w:rsidRPr="00470DAC">
        <w:rPr>
          <w:rFonts w:ascii="Times New Roman" w:hAnsi="Times New Roman"/>
        </w:rPr>
        <w:t xml:space="preserve"> </w:t>
      </w:r>
      <w:r w:rsidR="00CB0520" w:rsidRPr="00470DAC">
        <w:rPr>
          <w:rFonts w:ascii="Times New Roman" w:hAnsi="Times New Roman"/>
        </w:rPr>
        <w:t xml:space="preserve">separate trusts </w:t>
      </w:r>
      <w:r w:rsidR="007811EF" w:rsidRPr="00470DAC">
        <w:rPr>
          <w:rFonts w:ascii="Times New Roman" w:hAnsi="Times New Roman"/>
        </w:rPr>
        <w:t>was lent to Mr</w:t>
      </w:r>
      <w:r w:rsidR="0094512D" w:rsidRPr="00470DAC">
        <w:rPr>
          <w:rFonts w:ascii="Times New Roman" w:hAnsi="Times New Roman"/>
        </w:rPr>
        <w:t> </w:t>
      </w:r>
      <w:r w:rsidR="007811EF" w:rsidRPr="00470DAC">
        <w:rPr>
          <w:rFonts w:ascii="Times New Roman" w:hAnsi="Times New Roman"/>
        </w:rPr>
        <w:t>Bendel. Some of it was also used to pay expenses of Gleewin Investments.</w:t>
      </w:r>
      <w:r w:rsidR="00522CC9" w:rsidRPr="00470DAC">
        <w:rPr>
          <w:rFonts w:ascii="Times New Roman" w:hAnsi="Times New Roman"/>
        </w:rPr>
        <w:t xml:space="preserve"> All of it was impressed</w:t>
      </w:r>
      <w:r w:rsidR="00937929" w:rsidRPr="00470DAC">
        <w:rPr>
          <w:rFonts w:ascii="Times New Roman" w:hAnsi="Times New Roman"/>
        </w:rPr>
        <w:t>,</w:t>
      </w:r>
      <w:r w:rsidR="001F12FE" w:rsidRPr="00470DAC">
        <w:rPr>
          <w:rFonts w:ascii="Times New Roman" w:hAnsi="Times New Roman"/>
        </w:rPr>
        <w:t xml:space="preserve"> in each year</w:t>
      </w:r>
      <w:r w:rsidR="00B46CB1" w:rsidRPr="00470DAC">
        <w:rPr>
          <w:rFonts w:ascii="Times New Roman" w:hAnsi="Times New Roman"/>
        </w:rPr>
        <w:t xml:space="preserve"> of income in question</w:t>
      </w:r>
      <w:r w:rsidR="00937929" w:rsidRPr="00470DAC">
        <w:rPr>
          <w:rFonts w:ascii="Times New Roman" w:hAnsi="Times New Roman"/>
        </w:rPr>
        <w:t>,</w:t>
      </w:r>
      <w:r w:rsidR="00522CC9" w:rsidRPr="00470DAC">
        <w:rPr>
          <w:rFonts w:ascii="Times New Roman" w:hAnsi="Times New Roman"/>
        </w:rPr>
        <w:t xml:space="preserve"> by </w:t>
      </w:r>
      <w:r w:rsidR="00E12C03" w:rsidRPr="00470DAC">
        <w:rPr>
          <w:rFonts w:ascii="Times New Roman" w:hAnsi="Times New Roman"/>
        </w:rPr>
        <w:t>a</w:t>
      </w:r>
      <w:r w:rsidR="00522CC9" w:rsidRPr="00470DAC">
        <w:rPr>
          <w:rFonts w:ascii="Times New Roman" w:hAnsi="Times New Roman"/>
        </w:rPr>
        <w:t xml:space="preserve"> new </w:t>
      </w:r>
      <w:r w:rsidR="00B46CB1" w:rsidRPr="00470DAC">
        <w:rPr>
          <w:rFonts w:ascii="Times New Roman" w:hAnsi="Times New Roman"/>
        </w:rPr>
        <w:t xml:space="preserve">separate </w:t>
      </w:r>
      <w:r w:rsidR="00522CC9" w:rsidRPr="00470DAC">
        <w:rPr>
          <w:rFonts w:ascii="Times New Roman" w:hAnsi="Times New Roman"/>
        </w:rPr>
        <w:t xml:space="preserve">trust, carved out of the </w:t>
      </w:r>
      <w:r w:rsidR="002E1B42" w:rsidRPr="00470DAC">
        <w:rPr>
          <w:rFonts w:ascii="Times New Roman" w:hAnsi="Times New Roman"/>
        </w:rPr>
        <w:t>general</w:t>
      </w:r>
      <w:r w:rsidR="00522CC9" w:rsidRPr="00470DAC">
        <w:rPr>
          <w:rFonts w:ascii="Times New Roman" w:hAnsi="Times New Roman"/>
        </w:rPr>
        <w:t xml:space="preserve"> fund of the 2005 Trust. Depending on the terms of the </w:t>
      </w:r>
      <w:r w:rsidR="004A672F" w:rsidRPr="00470DAC">
        <w:rPr>
          <w:rFonts w:ascii="Times New Roman" w:hAnsi="Times New Roman"/>
        </w:rPr>
        <w:lastRenderedPageBreak/>
        <w:t>R</w:t>
      </w:r>
      <w:r w:rsidR="00522CC9" w:rsidRPr="00470DAC">
        <w:rPr>
          <w:rFonts w:ascii="Times New Roman" w:hAnsi="Times New Roman"/>
        </w:rPr>
        <w:t>esolution</w:t>
      </w:r>
      <w:r w:rsidR="004C5B0B" w:rsidRPr="00470DAC">
        <w:rPr>
          <w:rFonts w:ascii="Times New Roman" w:hAnsi="Times New Roman"/>
        </w:rPr>
        <w:t xml:space="preserve"> in the year of income in question</w:t>
      </w:r>
      <w:r w:rsidR="00522CC9" w:rsidRPr="00470DAC">
        <w:rPr>
          <w:rFonts w:ascii="Times New Roman" w:hAnsi="Times New Roman"/>
        </w:rPr>
        <w:t xml:space="preserve">, a defined percentage of that </w:t>
      </w:r>
      <w:r w:rsidR="005642AE" w:rsidRPr="00470DAC">
        <w:rPr>
          <w:rFonts w:ascii="Times New Roman" w:hAnsi="Times New Roman"/>
        </w:rPr>
        <w:t xml:space="preserve">trust </w:t>
      </w:r>
      <w:r w:rsidR="00421A6D" w:rsidRPr="00470DAC">
        <w:rPr>
          <w:rFonts w:ascii="Times New Roman" w:hAnsi="Times New Roman"/>
        </w:rPr>
        <w:t xml:space="preserve">property </w:t>
      </w:r>
      <w:r w:rsidR="00522CC9" w:rsidRPr="00470DAC">
        <w:rPr>
          <w:rFonts w:ascii="Times New Roman" w:hAnsi="Times New Roman"/>
        </w:rPr>
        <w:t xml:space="preserve">was held </w:t>
      </w:r>
      <w:r w:rsidR="00421A6D" w:rsidRPr="00470DAC">
        <w:rPr>
          <w:rFonts w:ascii="Times New Roman" w:hAnsi="Times New Roman"/>
        </w:rPr>
        <w:t xml:space="preserve">on </w:t>
      </w:r>
      <w:r w:rsidR="00522CC9" w:rsidRPr="00470DAC">
        <w:rPr>
          <w:rFonts w:ascii="Times New Roman" w:hAnsi="Times New Roman"/>
        </w:rPr>
        <w:t>separate trust in favour of Gleewin Investment</w:t>
      </w:r>
      <w:r w:rsidR="00B33FEA" w:rsidRPr="00470DAC">
        <w:rPr>
          <w:rFonts w:ascii="Times New Roman" w:hAnsi="Times New Roman"/>
        </w:rPr>
        <w:t>s</w:t>
      </w:r>
      <w:r w:rsidR="00522CC9" w:rsidRPr="00470DAC">
        <w:rPr>
          <w:rFonts w:ascii="Times New Roman" w:hAnsi="Times New Roman"/>
        </w:rPr>
        <w:t xml:space="preserve">, and a defined percentage was held on separate trust </w:t>
      </w:r>
      <w:r w:rsidR="00B33FEA" w:rsidRPr="00470DAC">
        <w:rPr>
          <w:rFonts w:ascii="Times New Roman" w:hAnsi="Times New Roman"/>
        </w:rPr>
        <w:t xml:space="preserve">in favour of </w:t>
      </w:r>
      <w:r w:rsidR="00522CC9" w:rsidRPr="00470DAC">
        <w:rPr>
          <w:rFonts w:ascii="Times New Roman" w:hAnsi="Times New Roman"/>
        </w:rPr>
        <w:t>Mr Bendel. Whether the setting off of Mr Bendel's entitlement to that net income against his indebtedness to the 2005 Trust involved some form of a constructive calling by him to be paid that money need not be decided.</w:t>
      </w:r>
    </w:p>
    <w:p w14:paraId="5A4137BB" w14:textId="1A095D12" w:rsidR="00613BCC" w:rsidRPr="00470DAC" w:rsidRDefault="004423BD" w:rsidP="00470DAC">
      <w:pPr>
        <w:pStyle w:val="HeadingL2"/>
        <w:spacing w:after="260" w:line="280" w:lineRule="exact"/>
        <w:ind w:right="0"/>
        <w:jc w:val="both"/>
        <w:rPr>
          <w:rFonts w:ascii="Times New Roman" w:hAnsi="Times New Roman"/>
          <w:iCs/>
        </w:rPr>
      </w:pPr>
      <w:r w:rsidRPr="00470DAC">
        <w:rPr>
          <w:rFonts w:ascii="Times New Roman" w:hAnsi="Times New Roman"/>
          <w:iCs/>
        </w:rPr>
        <w:t>Did Gleewin's accounts constitute an admission of indebtedness?</w:t>
      </w:r>
    </w:p>
    <w:p w14:paraId="6A83F010" w14:textId="0B51DAD5" w:rsidR="00A23E45" w:rsidRPr="00470DAC" w:rsidRDefault="00A23E45"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4423BD" w:rsidRPr="00470DAC">
        <w:rPr>
          <w:rFonts w:ascii="Times New Roman" w:hAnsi="Times New Roman"/>
        </w:rPr>
        <w:t>The</w:t>
      </w:r>
      <w:r w:rsidRPr="00470DAC">
        <w:rPr>
          <w:rFonts w:ascii="Times New Roman" w:hAnsi="Times New Roman"/>
        </w:rPr>
        <w:t xml:space="preserve"> Commissioner </w:t>
      </w:r>
      <w:r w:rsidR="004423BD" w:rsidRPr="00470DAC">
        <w:rPr>
          <w:rFonts w:ascii="Times New Roman" w:hAnsi="Times New Roman"/>
        </w:rPr>
        <w:t xml:space="preserve">also </w:t>
      </w:r>
      <w:r w:rsidRPr="00470DAC">
        <w:rPr>
          <w:rFonts w:ascii="Times New Roman" w:hAnsi="Times New Roman"/>
        </w:rPr>
        <w:t>placed much reliance on the accounts prepared by Gleewin for the 2005 Trust</w:t>
      </w:r>
      <w:r w:rsidR="000E6E9E" w:rsidRPr="00470DAC">
        <w:rPr>
          <w:rFonts w:ascii="Times New Roman" w:hAnsi="Times New Roman"/>
        </w:rPr>
        <w:t xml:space="preserve"> in order to </w:t>
      </w:r>
      <w:r w:rsidR="002E2841" w:rsidRPr="00470DAC">
        <w:rPr>
          <w:rFonts w:ascii="Times New Roman" w:hAnsi="Times New Roman"/>
        </w:rPr>
        <w:t>argue that a debtor</w:t>
      </w:r>
      <w:r w:rsidR="006C1590" w:rsidRPr="00470DAC">
        <w:rPr>
          <w:rFonts w:ascii="Times New Roman" w:hAnsi="Times New Roman"/>
        </w:rPr>
        <w:t>/</w:t>
      </w:r>
      <w:r w:rsidR="002E2841" w:rsidRPr="00470DAC">
        <w:rPr>
          <w:rFonts w:ascii="Times New Roman" w:hAnsi="Times New Roman"/>
        </w:rPr>
        <w:t>creditor relationship existed between Gleewin and Gleewin Investments</w:t>
      </w:r>
      <w:r w:rsidRPr="00470DAC">
        <w:rPr>
          <w:rFonts w:ascii="Times New Roman" w:hAnsi="Times New Roman"/>
        </w:rPr>
        <w:t xml:space="preserve">. </w:t>
      </w:r>
      <w:r w:rsidR="008332BA" w:rsidRPr="00470DAC">
        <w:rPr>
          <w:rFonts w:ascii="Times New Roman" w:hAnsi="Times New Roman"/>
        </w:rPr>
        <w:t xml:space="preserve">In </w:t>
      </w:r>
      <w:r w:rsidR="002E2841" w:rsidRPr="00470DAC">
        <w:rPr>
          <w:rFonts w:ascii="Times New Roman" w:hAnsi="Times New Roman"/>
        </w:rPr>
        <w:t>particular</w:t>
      </w:r>
      <w:r w:rsidR="00CC72AF" w:rsidRPr="00470DAC">
        <w:rPr>
          <w:rFonts w:ascii="Times New Roman" w:hAnsi="Times New Roman"/>
        </w:rPr>
        <w:t>,</w:t>
      </w:r>
      <w:r w:rsidRPr="00470DAC">
        <w:rPr>
          <w:rFonts w:ascii="Times New Roman" w:hAnsi="Times New Roman"/>
        </w:rPr>
        <w:t xml:space="preserve"> he relied upon the recording in each year </w:t>
      </w:r>
      <w:r w:rsidR="00853D4F" w:rsidRPr="00470DAC">
        <w:rPr>
          <w:rFonts w:ascii="Times New Roman" w:hAnsi="Times New Roman"/>
        </w:rPr>
        <w:t xml:space="preserve">of income </w:t>
      </w:r>
      <w:r w:rsidRPr="00470DAC">
        <w:rPr>
          <w:rFonts w:ascii="Times New Roman" w:hAnsi="Times New Roman"/>
        </w:rPr>
        <w:t xml:space="preserve">of an entry in the liabilities of the </w:t>
      </w:r>
      <w:r w:rsidR="00897076" w:rsidRPr="00470DAC">
        <w:rPr>
          <w:rFonts w:ascii="Times New Roman" w:hAnsi="Times New Roman"/>
        </w:rPr>
        <w:t>b</w:t>
      </w:r>
      <w:r w:rsidRPr="00470DAC">
        <w:rPr>
          <w:rFonts w:ascii="Times New Roman" w:hAnsi="Times New Roman"/>
        </w:rPr>
        <w:t xml:space="preserve">alance </w:t>
      </w:r>
      <w:r w:rsidR="00897076" w:rsidRPr="00470DAC">
        <w:rPr>
          <w:rFonts w:ascii="Times New Roman" w:hAnsi="Times New Roman"/>
        </w:rPr>
        <w:t>s</w:t>
      </w:r>
      <w:r w:rsidRPr="00470DAC">
        <w:rPr>
          <w:rFonts w:ascii="Times New Roman" w:hAnsi="Times New Roman"/>
        </w:rPr>
        <w:t xml:space="preserve">heet called "Beneficiaries Current Account". Under this label appeared the name Gleewin </w:t>
      </w:r>
      <w:r w:rsidR="002800E6" w:rsidRPr="00470DAC">
        <w:rPr>
          <w:rFonts w:ascii="Times New Roman" w:hAnsi="Times New Roman"/>
        </w:rPr>
        <w:t>Investments and</w:t>
      </w:r>
      <w:r w:rsidRPr="00470DAC">
        <w:rPr>
          <w:rFonts w:ascii="Times New Roman" w:hAnsi="Times New Roman"/>
        </w:rPr>
        <w:t xml:space="preserve"> posted to it </w:t>
      </w:r>
      <w:r w:rsidR="00807F0F" w:rsidRPr="00470DAC">
        <w:rPr>
          <w:rFonts w:ascii="Times New Roman" w:hAnsi="Times New Roman"/>
        </w:rPr>
        <w:t xml:space="preserve">in each year of income </w:t>
      </w:r>
      <w:r w:rsidRPr="00470DAC">
        <w:rPr>
          <w:rFonts w:ascii="Times New Roman" w:hAnsi="Times New Roman"/>
        </w:rPr>
        <w:t>were the amounts set aside in favour of that entity. This was said to be the expression of an admission by Gleewin as trustee that there existed as between it and Gleewin Investments an unconditional relationship of debtor and creditor.</w:t>
      </w:r>
    </w:p>
    <w:p w14:paraId="53A41049" w14:textId="1ECF5DEF" w:rsidR="005777EE" w:rsidRPr="00470DAC" w:rsidRDefault="005777EE" w:rsidP="00470DAC">
      <w:pPr>
        <w:pStyle w:val="FixListStyle"/>
        <w:spacing w:after="260" w:line="280" w:lineRule="exact"/>
        <w:ind w:right="0"/>
        <w:jc w:val="both"/>
        <w:rPr>
          <w:rFonts w:ascii="Times New Roman" w:hAnsi="Times New Roman"/>
        </w:rPr>
      </w:pPr>
      <w:r w:rsidRPr="00470DAC">
        <w:rPr>
          <w:rFonts w:ascii="Times New Roman" w:hAnsi="Times New Roman"/>
          <w:b/>
          <w:bCs/>
        </w:rPr>
        <w:tab/>
      </w:r>
      <w:r w:rsidRPr="00470DAC">
        <w:rPr>
          <w:rFonts w:ascii="Times New Roman" w:hAnsi="Times New Roman"/>
        </w:rPr>
        <w:t xml:space="preserve">Whether or not the accounts can be read as expressing </w:t>
      </w:r>
      <w:r w:rsidR="00615CB8" w:rsidRPr="00470DAC">
        <w:rPr>
          <w:rFonts w:ascii="Times New Roman" w:hAnsi="Times New Roman"/>
        </w:rPr>
        <w:t>such an admission is, of course, a question of fact. The fundamental difficulty for the Commissioner is that the Tribunal did not find as a fact that the accounts expressed such an admission</w:t>
      </w:r>
      <w:r w:rsidR="009E3B0C" w:rsidRPr="00470DAC">
        <w:rPr>
          <w:rFonts w:ascii="Times New Roman" w:hAnsi="Times New Roman"/>
        </w:rPr>
        <w:t>,</w:t>
      </w:r>
      <w:r w:rsidR="00615CB8" w:rsidRPr="00470DAC">
        <w:rPr>
          <w:rFonts w:ascii="Times New Roman" w:hAnsi="Times New Roman"/>
        </w:rPr>
        <w:t xml:space="preserve"> and the evidence before the Tribunal did not make an inference that the accounts expressed such an admission </w:t>
      </w:r>
      <w:r w:rsidR="009E3B0C" w:rsidRPr="00470DAC">
        <w:rPr>
          <w:rFonts w:ascii="Times New Roman" w:hAnsi="Times New Roman"/>
        </w:rPr>
        <w:t>inevitable.</w:t>
      </w:r>
    </w:p>
    <w:p w14:paraId="629D82AE" w14:textId="49C2E3AF" w:rsidR="00A23E45" w:rsidRPr="00470DAC" w:rsidRDefault="00A23E45"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Some observations should be made about the accounts of the 2005 Trust and the Commissioner's contention. First, the "Beneficiaries Current Account" </w:t>
      </w:r>
      <w:r w:rsidR="003370AD" w:rsidRPr="00470DAC">
        <w:rPr>
          <w:rFonts w:ascii="Times New Roman" w:hAnsi="Times New Roman"/>
        </w:rPr>
        <w:t xml:space="preserve">stood alone </w:t>
      </w:r>
      <w:r w:rsidRPr="00470DAC">
        <w:rPr>
          <w:rFonts w:ascii="Times New Roman" w:hAnsi="Times New Roman"/>
        </w:rPr>
        <w:t xml:space="preserve">in the </w:t>
      </w:r>
      <w:r w:rsidR="003370AD" w:rsidRPr="00470DAC">
        <w:rPr>
          <w:rFonts w:ascii="Times New Roman" w:hAnsi="Times New Roman"/>
        </w:rPr>
        <w:t>b</w:t>
      </w:r>
      <w:r w:rsidRPr="00470DAC">
        <w:rPr>
          <w:rFonts w:ascii="Times New Roman" w:hAnsi="Times New Roman"/>
        </w:rPr>
        <w:t xml:space="preserve">alance </w:t>
      </w:r>
      <w:r w:rsidR="003370AD" w:rsidRPr="00470DAC">
        <w:rPr>
          <w:rFonts w:ascii="Times New Roman" w:hAnsi="Times New Roman"/>
        </w:rPr>
        <w:t>s</w:t>
      </w:r>
      <w:r w:rsidRPr="00470DAC">
        <w:rPr>
          <w:rFonts w:ascii="Times New Roman" w:hAnsi="Times New Roman"/>
        </w:rPr>
        <w:t>heet</w:t>
      </w:r>
      <w:r w:rsidR="003370AD" w:rsidRPr="00470DAC">
        <w:rPr>
          <w:rFonts w:ascii="Times New Roman" w:hAnsi="Times New Roman"/>
        </w:rPr>
        <w:t>s</w:t>
      </w:r>
      <w:r w:rsidRPr="00470DAC">
        <w:rPr>
          <w:rFonts w:ascii="Times New Roman" w:hAnsi="Times New Roman"/>
        </w:rPr>
        <w:t>. It was specifically not listed as a current liability or as a non-current liability but was otherwise</w:t>
      </w:r>
      <w:r w:rsidR="00C95527" w:rsidRPr="00470DAC">
        <w:rPr>
          <w:rFonts w:ascii="Times New Roman" w:hAnsi="Times New Roman"/>
        </w:rPr>
        <w:t xml:space="preserve"> apparently</w:t>
      </w:r>
      <w:r w:rsidRPr="00470DAC">
        <w:rPr>
          <w:rFonts w:ascii="Times New Roman" w:hAnsi="Times New Roman"/>
        </w:rPr>
        <w:t xml:space="preserve"> counted as a liability. Secondly, no expert evidence was led as to what the amounts included in the </w:t>
      </w:r>
      <w:r w:rsidR="00920FF2" w:rsidRPr="00470DAC">
        <w:rPr>
          <w:rFonts w:ascii="Times New Roman" w:hAnsi="Times New Roman"/>
        </w:rPr>
        <w:t>"</w:t>
      </w:r>
      <w:r w:rsidRPr="00470DAC">
        <w:rPr>
          <w:rFonts w:ascii="Times New Roman" w:hAnsi="Times New Roman"/>
        </w:rPr>
        <w:t>Beneficiaries Current Account</w:t>
      </w:r>
      <w:r w:rsidR="00920FF2" w:rsidRPr="00470DAC">
        <w:rPr>
          <w:rFonts w:ascii="Times New Roman" w:hAnsi="Times New Roman"/>
        </w:rPr>
        <w:t>"</w:t>
      </w:r>
      <w:r w:rsidRPr="00470DAC">
        <w:rPr>
          <w:rFonts w:ascii="Times New Roman" w:hAnsi="Times New Roman"/>
        </w:rPr>
        <w:t xml:space="preserve"> represent</w:t>
      </w:r>
      <w:r w:rsidR="00D75543" w:rsidRPr="00470DAC">
        <w:rPr>
          <w:rFonts w:ascii="Times New Roman" w:hAnsi="Times New Roman"/>
        </w:rPr>
        <w:t>ed</w:t>
      </w:r>
      <w:r w:rsidRPr="00470DAC">
        <w:rPr>
          <w:rFonts w:ascii="Times New Roman" w:hAnsi="Times New Roman"/>
        </w:rPr>
        <w:t xml:space="preserve">. It may be accepted that the entries represented a diminishment in some way of the assets of the </w:t>
      </w:r>
      <w:r w:rsidR="002E1B42" w:rsidRPr="00470DAC">
        <w:rPr>
          <w:rFonts w:ascii="Times New Roman" w:hAnsi="Times New Roman"/>
        </w:rPr>
        <w:t>general</w:t>
      </w:r>
      <w:r w:rsidRPr="00470DAC">
        <w:rPr>
          <w:rFonts w:ascii="Times New Roman" w:hAnsi="Times New Roman"/>
        </w:rPr>
        <w:t xml:space="preserve"> </w:t>
      </w:r>
      <w:r w:rsidR="000F6F9B" w:rsidRPr="00470DAC">
        <w:rPr>
          <w:rFonts w:ascii="Times New Roman" w:hAnsi="Times New Roman"/>
        </w:rPr>
        <w:t>f</w:t>
      </w:r>
      <w:r w:rsidRPr="00470DAC">
        <w:rPr>
          <w:rFonts w:ascii="Times New Roman" w:hAnsi="Times New Roman"/>
        </w:rPr>
        <w:t>und</w:t>
      </w:r>
      <w:r w:rsidR="000F6F9B" w:rsidRPr="00470DAC">
        <w:rPr>
          <w:rFonts w:ascii="Times New Roman" w:hAnsi="Times New Roman"/>
        </w:rPr>
        <w:t xml:space="preserve"> of the 2005 Trust</w:t>
      </w:r>
      <w:r w:rsidRPr="00470DAC">
        <w:rPr>
          <w:rFonts w:ascii="Times New Roman" w:hAnsi="Times New Roman"/>
        </w:rPr>
        <w:t>, but the legal form of that reduction is not revealed. Thirdly, no evidence was led as to whether this form of accounts complied with an applicable accounting standard and</w:t>
      </w:r>
      <w:r w:rsidR="001871A6" w:rsidRPr="00470DAC">
        <w:rPr>
          <w:rFonts w:ascii="Times New Roman" w:hAnsi="Times New Roman"/>
        </w:rPr>
        <w:t>,</w:t>
      </w:r>
      <w:r w:rsidRPr="00470DAC">
        <w:rPr>
          <w:rFonts w:ascii="Times New Roman" w:hAnsi="Times New Roman"/>
        </w:rPr>
        <w:t xml:space="preserve"> if so, what that standard might have been. Fourthly, what is called the "Beneficiaries Current Account" might be no more than a recognition of the setting aside of </w:t>
      </w:r>
      <w:r w:rsidR="00AD5F52" w:rsidRPr="00470DAC">
        <w:rPr>
          <w:rFonts w:ascii="Times New Roman" w:hAnsi="Times New Roman"/>
        </w:rPr>
        <w:t xml:space="preserve">an amount </w:t>
      </w:r>
      <w:r w:rsidR="0079797B" w:rsidRPr="00470DAC">
        <w:rPr>
          <w:rFonts w:ascii="Times New Roman" w:hAnsi="Times New Roman"/>
        </w:rPr>
        <w:t xml:space="preserve">in </w:t>
      </w:r>
      <w:r w:rsidR="00AD5F52" w:rsidRPr="00470DAC">
        <w:rPr>
          <w:rFonts w:ascii="Times New Roman" w:hAnsi="Times New Roman"/>
        </w:rPr>
        <w:t>a given year of income</w:t>
      </w:r>
      <w:r w:rsidRPr="00470DAC">
        <w:rPr>
          <w:rFonts w:ascii="Times New Roman" w:hAnsi="Times New Roman"/>
        </w:rPr>
        <w:t xml:space="preserve">, subject to a </w:t>
      </w:r>
      <w:r w:rsidR="0079797B" w:rsidRPr="00470DAC">
        <w:rPr>
          <w:rFonts w:ascii="Times New Roman" w:hAnsi="Times New Roman"/>
        </w:rPr>
        <w:t xml:space="preserve">separate </w:t>
      </w:r>
      <w:r w:rsidRPr="00470DAC">
        <w:rPr>
          <w:rFonts w:ascii="Times New Roman" w:hAnsi="Times New Roman"/>
        </w:rPr>
        <w:t xml:space="preserve">trust, </w:t>
      </w:r>
      <w:r w:rsidR="00C2293E" w:rsidRPr="00470DAC">
        <w:rPr>
          <w:rFonts w:ascii="Times New Roman" w:hAnsi="Times New Roman"/>
        </w:rPr>
        <w:t>which could be</w:t>
      </w:r>
      <w:r w:rsidR="00BB7539" w:rsidRPr="00470DAC">
        <w:rPr>
          <w:rFonts w:ascii="Times New Roman" w:hAnsi="Times New Roman"/>
        </w:rPr>
        <w:t xml:space="preserve"> </w:t>
      </w:r>
      <w:r w:rsidRPr="00470DAC">
        <w:rPr>
          <w:rFonts w:ascii="Times New Roman" w:hAnsi="Times New Roman"/>
        </w:rPr>
        <w:t>called for at any time by Gleewin Investments. Given the equivocal nature of this evidence, the Commissioner cannot get from the accounts</w:t>
      </w:r>
      <w:r w:rsidR="00BB7539" w:rsidRPr="00470DAC">
        <w:rPr>
          <w:rFonts w:ascii="Times New Roman" w:hAnsi="Times New Roman"/>
        </w:rPr>
        <w:t xml:space="preserve"> of the 2005 Trust</w:t>
      </w:r>
      <w:r w:rsidRPr="00470DAC">
        <w:rPr>
          <w:rFonts w:ascii="Times New Roman" w:hAnsi="Times New Roman"/>
        </w:rPr>
        <w:t xml:space="preserve"> the admission he seeks.</w:t>
      </w:r>
    </w:p>
    <w:p w14:paraId="4FAB4A7E" w14:textId="1AE79B61" w:rsidR="00A23E45" w:rsidRPr="00470DAC" w:rsidRDefault="00A23E45"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t>Another standalone account</w:t>
      </w:r>
      <w:r w:rsidR="00D713BF" w:rsidRPr="00470DAC">
        <w:rPr>
          <w:rFonts w:ascii="Times New Roman" w:hAnsi="Times New Roman"/>
        </w:rPr>
        <w:t>, also</w:t>
      </w:r>
      <w:r w:rsidR="00C33D50" w:rsidRPr="00470DAC">
        <w:rPr>
          <w:rFonts w:ascii="Times New Roman" w:hAnsi="Times New Roman"/>
        </w:rPr>
        <w:t xml:space="preserve"> called "Beneficiaries Current Account"</w:t>
      </w:r>
      <w:r w:rsidR="00D713BF" w:rsidRPr="00470DAC">
        <w:rPr>
          <w:rFonts w:ascii="Times New Roman" w:hAnsi="Times New Roman"/>
        </w:rPr>
        <w:t>,</w:t>
      </w:r>
      <w:r w:rsidRPr="00470DAC">
        <w:rPr>
          <w:rFonts w:ascii="Times New Roman" w:hAnsi="Times New Roman"/>
        </w:rPr>
        <w:t xml:space="preserve"> appeared </w:t>
      </w:r>
      <w:r w:rsidR="007E1A67" w:rsidRPr="00470DAC">
        <w:rPr>
          <w:rFonts w:ascii="Times New Roman" w:hAnsi="Times New Roman"/>
        </w:rPr>
        <w:t>under the</w:t>
      </w:r>
      <w:r w:rsidRPr="00470DAC">
        <w:rPr>
          <w:rFonts w:ascii="Times New Roman" w:hAnsi="Times New Roman"/>
        </w:rPr>
        <w:t xml:space="preserve"> asset</w:t>
      </w:r>
      <w:r w:rsidR="007E1A67" w:rsidRPr="00470DAC">
        <w:rPr>
          <w:rFonts w:ascii="Times New Roman" w:hAnsi="Times New Roman"/>
        </w:rPr>
        <w:t>s</w:t>
      </w:r>
      <w:r w:rsidRPr="00470DAC">
        <w:rPr>
          <w:rFonts w:ascii="Times New Roman" w:hAnsi="Times New Roman"/>
        </w:rPr>
        <w:t xml:space="preserve"> of the </w:t>
      </w:r>
      <w:r w:rsidR="00D713BF" w:rsidRPr="00470DAC">
        <w:rPr>
          <w:rFonts w:ascii="Times New Roman" w:hAnsi="Times New Roman"/>
        </w:rPr>
        <w:t xml:space="preserve">balance sheets of the </w:t>
      </w:r>
      <w:r w:rsidRPr="00470DAC">
        <w:rPr>
          <w:rFonts w:ascii="Times New Roman" w:hAnsi="Times New Roman"/>
        </w:rPr>
        <w:t xml:space="preserve">2005 Trust. Under </w:t>
      </w:r>
      <w:r w:rsidR="001F69CD" w:rsidRPr="00470DAC">
        <w:rPr>
          <w:rFonts w:ascii="Times New Roman" w:hAnsi="Times New Roman"/>
        </w:rPr>
        <w:t xml:space="preserve">this label </w:t>
      </w:r>
      <w:r w:rsidRPr="00470DAC">
        <w:rPr>
          <w:rFonts w:ascii="Times New Roman" w:hAnsi="Times New Roman"/>
        </w:rPr>
        <w:t>appeared the name Steven Bendel. Given that it was</w:t>
      </w:r>
      <w:r w:rsidR="006C22DE" w:rsidRPr="00470DAC">
        <w:rPr>
          <w:rFonts w:ascii="Times New Roman" w:hAnsi="Times New Roman"/>
        </w:rPr>
        <w:t xml:space="preserve"> acknowledged </w:t>
      </w:r>
      <w:r w:rsidRPr="00470DAC">
        <w:rPr>
          <w:rFonts w:ascii="Times New Roman" w:hAnsi="Times New Roman"/>
        </w:rPr>
        <w:t xml:space="preserve">that the 2005 Trust lent </w:t>
      </w:r>
      <w:r w:rsidR="00A36C99" w:rsidRPr="00470DAC">
        <w:rPr>
          <w:rFonts w:ascii="Times New Roman" w:hAnsi="Times New Roman"/>
        </w:rPr>
        <w:t xml:space="preserve">much </w:t>
      </w:r>
      <w:r w:rsidRPr="00470DAC">
        <w:rPr>
          <w:rFonts w:ascii="Times New Roman" w:hAnsi="Times New Roman"/>
        </w:rPr>
        <w:t>of the income set aside for the benefit of Gleewin Investments to Mr</w:t>
      </w:r>
      <w:r w:rsidR="0094512D" w:rsidRPr="00470DAC">
        <w:rPr>
          <w:rFonts w:ascii="Times New Roman" w:hAnsi="Times New Roman"/>
        </w:rPr>
        <w:t> </w:t>
      </w:r>
      <w:r w:rsidRPr="00470DAC">
        <w:rPr>
          <w:rFonts w:ascii="Times New Roman" w:hAnsi="Times New Roman"/>
        </w:rPr>
        <w:t>Bendel, on this occasion it may be accepted that this account evidenced the balance at the end of each year</w:t>
      </w:r>
      <w:r w:rsidR="009C0FDC" w:rsidRPr="00470DAC">
        <w:rPr>
          <w:rFonts w:ascii="Times New Roman" w:hAnsi="Times New Roman"/>
        </w:rPr>
        <w:t xml:space="preserve"> of income</w:t>
      </w:r>
      <w:r w:rsidRPr="00470DAC">
        <w:rPr>
          <w:rFonts w:ascii="Times New Roman" w:hAnsi="Times New Roman"/>
        </w:rPr>
        <w:t xml:space="preserve"> of the amounts lent to him.</w:t>
      </w:r>
    </w:p>
    <w:p w14:paraId="19022E34" w14:textId="45A0AA96" w:rsidR="00342508" w:rsidRPr="00470DAC" w:rsidRDefault="00A23E45" w:rsidP="00470DAC">
      <w:pPr>
        <w:pStyle w:val="FixListStyle"/>
        <w:spacing w:after="260" w:line="280" w:lineRule="exact"/>
        <w:ind w:right="0"/>
        <w:jc w:val="both"/>
        <w:rPr>
          <w:rFonts w:ascii="Times New Roman" w:hAnsi="Times New Roman"/>
        </w:rPr>
      </w:pPr>
      <w:r w:rsidRPr="00470DAC">
        <w:rPr>
          <w:rFonts w:ascii="Times New Roman" w:hAnsi="Times New Roman"/>
        </w:rPr>
        <w:tab/>
        <w:t>Finally, it is to be noted that the accounts of Gleewin Investments disclosed a current asset described as "Steven Bendel 2005 Discretionary Trust"</w:t>
      </w:r>
      <w:r w:rsidR="00370B92" w:rsidRPr="00470DAC">
        <w:rPr>
          <w:rFonts w:ascii="Times New Roman" w:hAnsi="Times New Roman"/>
        </w:rPr>
        <w:t xml:space="preserve">. </w:t>
      </w:r>
      <w:r w:rsidRPr="00470DAC">
        <w:rPr>
          <w:rFonts w:ascii="Times New Roman" w:hAnsi="Times New Roman"/>
        </w:rPr>
        <w:t>Again, no expert evidence was led about this entry, and, absent such evidence</w:t>
      </w:r>
      <w:r w:rsidR="009E7158" w:rsidRPr="00470DAC">
        <w:rPr>
          <w:rFonts w:ascii="Times New Roman" w:hAnsi="Times New Roman"/>
        </w:rPr>
        <w:t xml:space="preserve"> or findings based on such evidence</w:t>
      </w:r>
      <w:r w:rsidRPr="00470DAC">
        <w:rPr>
          <w:rFonts w:ascii="Times New Roman" w:hAnsi="Times New Roman"/>
        </w:rPr>
        <w:t xml:space="preserve">, </w:t>
      </w:r>
      <w:r w:rsidR="005278D6" w:rsidRPr="00470DAC">
        <w:rPr>
          <w:rFonts w:ascii="Times New Roman" w:hAnsi="Times New Roman"/>
        </w:rPr>
        <w:t>one cannot</w:t>
      </w:r>
      <w:r w:rsidRPr="00470DAC">
        <w:rPr>
          <w:rFonts w:ascii="Times New Roman" w:hAnsi="Times New Roman"/>
        </w:rPr>
        <w:t xml:space="preserve"> be confident about what this entry, assuming it to have been correctly made, represents. </w:t>
      </w:r>
    </w:p>
    <w:p w14:paraId="098E4D30" w14:textId="50E9161D" w:rsidR="004811EE" w:rsidRPr="00470DAC" w:rsidRDefault="004811EE" w:rsidP="00470DAC">
      <w:pPr>
        <w:pStyle w:val="HeadingL2"/>
        <w:spacing w:after="260" w:line="280" w:lineRule="exact"/>
        <w:ind w:right="0"/>
        <w:jc w:val="both"/>
        <w:rPr>
          <w:rFonts w:ascii="Times New Roman" w:hAnsi="Times New Roman"/>
        </w:rPr>
      </w:pPr>
      <w:r w:rsidRPr="00470DAC">
        <w:rPr>
          <w:rFonts w:ascii="Times New Roman" w:hAnsi="Times New Roman"/>
        </w:rPr>
        <w:t>Conclusion</w:t>
      </w:r>
    </w:p>
    <w:p w14:paraId="08DF207B" w14:textId="21F54529" w:rsidR="007C229A" w:rsidRPr="00470DAC" w:rsidRDefault="002915F1"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36CF4" w:rsidRPr="00470DAC">
        <w:rPr>
          <w:rFonts w:ascii="Times New Roman" w:hAnsi="Times New Roman"/>
        </w:rPr>
        <w:t xml:space="preserve">For the foregoing reasons, </w:t>
      </w:r>
      <w:r w:rsidR="001F52A5" w:rsidRPr="00470DAC">
        <w:rPr>
          <w:rFonts w:ascii="Times New Roman" w:hAnsi="Times New Roman"/>
        </w:rPr>
        <w:t xml:space="preserve">the </w:t>
      </w:r>
      <w:r w:rsidR="00CD6000" w:rsidRPr="00470DAC">
        <w:rPr>
          <w:rFonts w:ascii="Times New Roman" w:hAnsi="Times New Roman"/>
        </w:rPr>
        <w:t xml:space="preserve">effect of </w:t>
      </w:r>
      <w:r w:rsidR="007861BE" w:rsidRPr="00470DAC">
        <w:rPr>
          <w:rFonts w:ascii="Times New Roman" w:hAnsi="Times New Roman"/>
        </w:rPr>
        <w:t>the</w:t>
      </w:r>
      <w:r w:rsidR="00CD6000" w:rsidRPr="00470DAC">
        <w:rPr>
          <w:rFonts w:ascii="Times New Roman" w:hAnsi="Times New Roman"/>
        </w:rPr>
        <w:t xml:space="preserve"> </w:t>
      </w:r>
      <w:r w:rsidR="007861BE" w:rsidRPr="00470DAC">
        <w:rPr>
          <w:rFonts w:ascii="Times New Roman" w:hAnsi="Times New Roman"/>
        </w:rPr>
        <w:t>R</w:t>
      </w:r>
      <w:r w:rsidR="00CD6000" w:rsidRPr="00470DAC">
        <w:rPr>
          <w:rFonts w:ascii="Times New Roman" w:hAnsi="Times New Roman"/>
        </w:rPr>
        <w:t>esolutions was not to make Gleewin</w:t>
      </w:r>
      <w:r w:rsidR="002E333D" w:rsidRPr="00470DAC">
        <w:rPr>
          <w:rFonts w:ascii="Times New Roman" w:hAnsi="Times New Roman"/>
        </w:rPr>
        <w:t xml:space="preserve"> as trustee</w:t>
      </w:r>
      <w:r w:rsidR="00CD6000" w:rsidRPr="00470DAC">
        <w:rPr>
          <w:rFonts w:ascii="Times New Roman" w:hAnsi="Times New Roman"/>
        </w:rPr>
        <w:t xml:space="preserve"> a debtor of </w:t>
      </w:r>
      <w:r w:rsidR="007E2F9C" w:rsidRPr="00470DAC">
        <w:rPr>
          <w:rFonts w:ascii="Times New Roman" w:hAnsi="Times New Roman"/>
        </w:rPr>
        <w:t>Gleewin Investments.</w:t>
      </w:r>
      <w:r w:rsidR="00A97FDA" w:rsidRPr="00470DAC">
        <w:rPr>
          <w:rFonts w:ascii="Times New Roman" w:hAnsi="Times New Roman"/>
        </w:rPr>
        <w:t xml:space="preserve"> </w:t>
      </w:r>
      <w:r w:rsidR="00616137" w:rsidRPr="00470DAC">
        <w:rPr>
          <w:rFonts w:ascii="Times New Roman" w:hAnsi="Times New Roman"/>
        </w:rPr>
        <w:t xml:space="preserve">Rather, as described above, the Resolutions set aside the net income of the 2005 Trust in favour of Gleewin Investments and created, in each year of income, a separate </w:t>
      </w:r>
      <w:r w:rsidR="00342508" w:rsidRPr="00470DAC">
        <w:rPr>
          <w:rFonts w:ascii="Times New Roman" w:hAnsi="Times New Roman"/>
        </w:rPr>
        <w:t xml:space="preserve">trust. </w:t>
      </w:r>
      <w:r w:rsidR="007E2F9C" w:rsidRPr="00470DAC">
        <w:rPr>
          <w:rFonts w:ascii="Times New Roman" w:hAnsi="Times New Roman"/>
        </w:rPr>
        <w:t xml:space="preserve">The </w:t>
      </w:r>
      <w:r w:rsidR="007861BE" w:rsidRPr="00470DAC">
        <w:rPr>
          <w:rFonts w:ascii="Times New Roman" w:hAnsi="Times New Roman"/>
        </w:rPr>
        <w:t>R</w:t>
      </w:r>
      <w:r w:rsidR="007E2F9C" w:rsidRPr="00470DAC">
        <w:rPr>
          <w:rFonts w:ascii="Times New Roman" w:hAnsi="Times New Roman"/>
        </w:rPr>
        <w:t xml:space="preserve">esolutions gave rise to no action in money had </w:t>
      </w:r>
      <w:r w:rsidR="0025655B" w:rsidRPr="00470DAC">
        <w:rPr>
          <w:rFonts w:ascii="Times New Roman" w:hAnsi="Times New Roman"/>
        </w:rPr>
        <w:t xml:space="preserve">and </w:t>
      </w:r>
      <w:r w:rsidR="007E2F9C" w:rsidRPr="00470DAC">
        <w:rPr>
          <w:rFonts w:ascii="Times New Roman" w:hAnsi="Times New Roman"/>
        </w:rPr>
        <w:t>received unless and until Gleewin Investments called for its payment</w:t>
      </w:r>
      <w:r w:rsidR="005261C6" w:rsidRPr="00470DAC">
        <w:rPr>
          <w:rFonts w:ascii="Times New Roman" w:hAnsi="Times New Roman"/>
        </w:rPr>
        <w:t>, or Gleewin admitted that it was indebted to Gleewin Investments</w:t>
      </w:r>
      <w:r w:rsidR="00DF61BF" w:rsidRPr="00470DAC">
        <w:rPr>
          <w:rFonts w:ascii="Times New Roman" w:hAnsi="Times New Roman"/>
        </w:rPr>
        <w:t>.</w:t>
      </w:r>
      <w:r w:rsidR="002E333D" w:rsidRPr="00470DAC">
        <w:rPr>
          <w:rFonts w:ascii="Times New Roman" w:hAnsi="Times New Roman"/>
        </w:rPr>
        <w:t xml:space="preserve"> However, no call by Gleewin Investments nor any admission by Gleewin as trustee </w:t>
      </w:r>
      <w:r w:rsidR="00DF61BF" w:rsidRPr="00470DAC">
        <w:rPr>
          <w:rFonts w:ascii="Times New Roman" w:hAnsi="Times New Roman"/>
        </w:rPr>
        <w:t>ever took place.</w:t>
      </w:r>
      <w:r w:rsidR="00701B8B" w:rsidRPr="00470DAC">
        <w:rPr>
          <w:rFonts w:ascii="Times New Roman" w:hAnsi="Times New Roman"/>
        </w:rPr>
        <w:t xml:space="preserve"> </w:t>
      </w:r>
    </w:p>
    <w:p w14:paraId="727E560F" w14:textId="401E5AAD" w:rsidR="00A056E8" w:rsidRPr="00470DAC" w:rsidRDefault="00A056E8" w:rsidP="00470DAC">
      <w:pPr>
        <w:pStyle w:val="HeadingL1"/>
        <w:spacing w:after="260" w:line="280" w:lineRule="exact"/>
        <w:ind w:right="0"/>
        <w:jc w:val="both"/>
        <w:rPr>
          <w:rFonts w:ascii="Times New Roman" w:hAnsi="Times New Roman"/>
        </w:rPr>
      </w:pPr>
      <w:r w:rsidRPr="00470DAC">
        <w:rPr>
          <w:rFonts w:ascii="Times New Roman" w:hAnsi="Times New Roman"/>
        </w:rPr>
        <w:t xml:space="preserve">The </w:t>
      </w:r>
      <w:r w:rsidR="00B66C1D" w:rsidRPr="00470DAC">
        <w:rPr>
          <w:rFonts w:ascii="Times New Roman" w:hAnsi="Times New Roman"/>
        </w:rPr>
        <w:t>construction of s 109D(3)</w:t>
      </w:r>
    </w:p>
    <w:p w14:paraId="4E07D076" w14:textId="0B299EC5" w:rsidR="00B3749C" w:rsidRPr="00470DAC" w:rsidRDefault="00CD44A5"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E654B" w:rsidRPr="00470DAC">
        <w:rPr>
          <w:rFonts w:ascii="Times New Roman" w:hAnsi="Times New Roman"/>
        </w:rPr>
        <w:t>T</w:t>
      </w:r>
      <w:r w:rsidR="000856E0" w:rsidRPr="00470DAC">
        <w:rPr>
          <w:rFonts w:ascii="Times New Roman" w:hAnsi="Times New Roman"/>
        </w:rPr>
        <w:t xml:space="preserve">he Commissioner </w:t>
      </w:r>
      <w:r w:rsidR="00F96C72" w:rsidRPr="00470DAC">
        <w:rPr>
          <w:rFonts w:ascii="Times New Roman" w:hAnsi="Times New Roman"/>
        </w:rPr>
        <w:t xml:space="preserve">nevertheless </w:t>
      </w:r>
      <w:r w:rsidR="007E6A76" w:rsidRPr="00470DAC">
        <w:rPr>
          <w:rFonts w:ascii="Times New Roman" w:hAnsi="Times New Roman"/>
        </w:rPr>
        <w:t>contended</w:t>
      </w:r>
      <w:r w:rsidR="00557154" w:rsidRPr="00470DAC">
        <w:rPr>
          <w:rFonts w:ascii="Times New Roman" w:hAnsi="Times New Roman"/>
        </w:rPr>
        <w:t xml:space="preserve"> that s 109D</w:t>
      </w:r>
      <w:r w:rsidR="00907374" w:rsidRPr="00470DAC">
        <w:rPr>
          <w:rFonts w:ascii="Times New Roman" w:hAnsi="Times New Roman"/>
        </w:rPr>
        <w:t xml:space="preserve">(3) </w:t>
      </w:r>
      <w:r w:rsidR="00E5699E" w:rsidRPr="00470DAC">
        <w:rPr>
          <w:rFonts w:ascii="Times New Roman" w:hAnsi="Times New Roman"/>
        </w:rPr>
        <w:t>expanded</w:t>
      </w:r>
      <w:r w:rsidR="00907374" w:rsidRPr="00470DAC">
        <w:rPr>
          <w:rFonts w:ascii="Times New Roman" w:hAnsi="Times New Roman"/>
        </w:rPr>
        <w:t xml:space="preserve"> the meaning of a "loan"</w:t>
      </w:r>
      <w:r w:rsidR="00557154" w:rsidRPr="00470DAC">
        <w:rPr>
          <w:rFonts w:ascii="Times New Roman" w:hAnsi="Times New Roman"/>
        </w:rPr>
        <w:t xml:space="preserve"> such that </w:t>
      </w:r>
      <w:r w:rsidR="000856E0" w:rsidRPr="00470DAC">
        <w:rPr>
          <w:rFonts w:ascii="Times New Roman" w:hAnsi="Times New Roman"/>
        </w:rPr>
        <w:t>a beneficiary</w:t>
      </w:r>
      <w:r w:rsidR="00A93599" w:rsidRPr="00470DAC">
        <w:rPr>
          <w:rFonts w:ascii="Times New Roman" w:hAnsi="Times New Roman"/>
        </w:rPr>
        <w:t xml:space="preserve"> provides </w:t>
      </w:r>
      <w:r w:rsidR="000856E0" w:rsidRPr="00470DAC">
        <w:rPr>
          <w:rFonts w:ascii="Times New Roman" w:hAnsi="Times New Roman"/>
        </w:rPr>
        <w:t xml:space="preserve">"financial </w:t>
      </w:r>
      <w:r w:rsidR="00AF3824" w:rsidRPr="00470DAC">
        <w:rPr>
          <w:rFonts w:ascii="Times New Roman" w:hAnsi="Times New Roman"/>
        </w:rPr>
        <w:t>accommodation</w:t>
      </w:r>
      <w:r w:rsidR="000856E0" w:rsidRPr="00470DAC">
        <w:rPr>
          <w:rFonts w:ascii="Times New Roman" w:hAnsi="Times New Roman"/>
        </w:rPr>
        <w:t>" to a trustee</w:t>
      </w:r>
      <w:r w:rsidR="004363A2" w:rsidRPr="00470DAC">
        <w:rPr>
          <w:rFonts w:ascii="Times New Roman" w:hAnsi="Times New Roman"/>
        </w:rPr>
        <w:t xml:space="preserve"> (s 109D(3)(b))</w:t>
      </w:r>
      <w:r w:rsidR="00946444" w:rsidRPr="00470DAC">
        <w:rPr>
          <w:rFonts w:ascii="Times New Roman" w:hAnsi="Times New Roman"/>
        </w:rPr>
        <w:t xml:space="preserve">, or effects </w:t>
      </w:r>
      <w:r w:rsidR="008D3E32" w:rsidRPr="00470DAC">
        <w:rPr>
          <w:rFonts w:ascii="Times New Roman" w:hAnsi="Times New Roman"/>
        </w:rPr>
        <w:t>"</w:t>
      </w:r>
      <w:r w:rsidR="00946444" w:rsidRPr="00470DAC">
        <w:rPr>
          <w:rFonts w:ascii="Times New Roman" w:hAnsi="Times New Roman"/>
        </w:rPr>
        <w:t>in substance</w:t>
      </w:r>
      <w:r w:rsidR="008D3E32" w:rsidRPr="00470DAC">
        <w:rPr>
          <w:rFonts w:ascii="Times New Roman" w:hAnsi="Times New Roman"/>
        </w:rPr>
        <w:t>"</w:t>
      </w:r>
      <w:r w:rsidR="00946444" w:rsidRPr="00470DAC">
        <w:rPr>
          <w:rFonts w:ascii="Times New Roman" w:hAnsi="Times New Roman"/>
        </w:rPr>
        <w:t xml:space="preserve"> a loan</w:t>
      </w:r>
      <w:r w:rsidR="008D3E32" w:rsidRPr="00470DAC">
        <w:rPr>
          <w:rFonts w:ascii="Times New Roman" w:hAnsi="Times New Roman"/>
        </w:rPr>
        <w:t xml:space="preserve"> of money</w:t>
      </w:r>
      <w:r w:rsidR="004363A2" w:rsidRPr="00470DAC">
        <w:rPr>
          <w:rFonts w:ascii="Times New Roman" w:hAnsi="Times New Roman"/>
        </w:rPr>
        <w:t xml:space="preserve"> (s 109D(3)(d))</w:t>
      </w:r>
      <w:r w:rsidR="00064BE9" w:rsidRPr="00470DAC">
        <w:rPr>
          <w:rFonts w:ascii="Times New Roman" w:hAnsi="Times New Roman"/>
        </w:rPr>
        <w:t>,</w:t>
      </w:r>
      <w:r w:rsidR="004961C5" w:rsidRPr="00470DAC">
        <w:rPr>
          <w:rFonts w:ascii="Times New Roman" w:hAnsi="Times New Roman"/>
        </w:rPr>
        <w:t xml:space="preserve"> when</w:t>
      </w:r>
      <w:r w:rsidR="00A93599" w:rsidRPr="00470DAC">
        <w:rPr>
          <w:rFonts w:ascii="Times New Roman" w:hAnsi="Times New Roman"/>
        </w:rPr>
        <w:t>ever</w:t>
      </w:r>
      <w:r w:rsidR="004961C5" w:rsidRPr="00470DAC">
        <w:rPr>
          <w:rFonts w:ascii="Times New Roman" w:hAnsi="Times New Roman"/>
        </w:rPr>
        <w:t xml:space="preserve"> </w:t>
      </w:r>
      <w:r w:rsidR="0083404F" w:rsidRPr="00470DAC">
        <w:rPr>
          <w:rFonts w:ascii="Times New Roman" w:hAnsi="Times New Roman"/>
        </w:rPr>
        <w:t>the beneficiary</w:t>
      </w:r>
      <w:r w:rsidR="004961C5" w:rsidRPr="00470DAC">
        <w:rPr>
          <w:rFonts w:ascii="Times New Roman" w:hAnsi="Times New Roman"/>
        </w:rPr>
        <w:t xml:space="preserve"> does not</w:t>
      </w:r>
      <w:r w:rsidR="00454CE3" w:rsidRPr="00470DAC">
        <w:rPr>
          <w:rFonts w:ascii="Times New Roman" w:hAnsi="Times New Roman"/>
        </w:rPr>
        <w:t xml:space="preserve"> </w:t>
      </w:r>
      <w:r w:rsidR="004961C5" w:rsidRPr="00470DAC">
        <w:rPr>
          <w:rFonts w:ascii="Times New Roman" w:hAnsi="Times New Roman"/>
        </w:rPr>
        <w:t>insist</w:t>
      </w:r>
      <w:r w:rsidR="00AF3824" w:rsidRPr="00470DAC">
        <w:rPr>
          <w:rFonts w:ascii="Times New Roman" w:hAnsi="Times New Roman"/>
        </w:rPr>
        <w:t xml:space="preserve"> on being paid</w:t>
      </w:r>
      <w:r w:rsidR="00A93599" w:rsidRPr="00470DAC">
        <w:rPr>
          <w:rFonts w:ascii="Times New Roman" w:hAnsi="Times New Roman"/>
        </w:rPr>
        <w:t xml:space="preserve"> an</w:t>
      </w:r>
      <w:r w:rsidR="00AF3824" w:rsidRPr="00470DAC">
        <w:rPr>
          <w:rFonts w:ascii="Times New Roman" w:hAnsi="Times New Roman"/>
        </w:rPr>
        <w:t xml:space="preserve"> amount of</w:t>
      </w:r>
      <w:r w:rsidR="00105760" w:rsidRPr="00470DAC">
        <w:rPr>
          <w:rFonts w:ascii="Times New Roman" w:hAnsi="Times New Roman"/>
        </w:rPr>
        <w:t xml:space="preserve"> an</w:t>
      </w:r>
      <w:r w:rsidR="00AF3824" w:rsidRPr="00470DAC">
        <w:rPr>
          <w:rFonts w:ascii="Times New Roman" w:hAnsi="Times New Roman"/>
        </w:rPr>
        <w:t xml:space="preserve"> </w:t>
      </w:r>
      <w:r w:rsidR="00AB77D8" w:rsidRPr="00470DAC">
        <w:rPr>
          <w:rFonts w:ascii="Times New Roman" w:hAnsi="Times New Roman"/>
        </w:rPr>
        <w:t>unpaid present entitlement</w:t>
      </w:r>
      <w:r w:rsidR="00B01D36" w:rsidRPr="00470DAC">
        <w:rPr>
          <w:rFonts w:ascii="Times New Roman" w:hAnsi="Times New Roman"/>
        </w:rPr>
        <w:t>.</w:t>
      </w:r>
      <w:r w:rsidR="00F96C72" w:rsidRPr="00470DAC">
        <w:rPr>
          <w:rFonts w:ascii="Times New Roman" w:hAnsi="Times New Roman"/>
        </w:rPr>
        <w:t xml:space="preserve"> Such an arrangement, it was said, </w:t>
      </w:r>
      <w:r w:rsidR="00BB19AA" w:rsidRPr="00470DAC">
        <w:rPr>
          <w:rFonts w:ascii="Times New Roman" w:hAnsi="Times New Roman"/>
        </w:rPr>
        <w:t>was capable of satisfying</w:t>
      </w:r>
      <w:r w:rsidR="00F96C72" w:rsidRPr="00470DAC">
        <w:rPr>
          <w:rFonts w:ascii="Times New Roman" w:hAnsi="Times New Roman"/>
        </w:rPr>
        <w:t xml:space="preserve"> either</w:t>
      </w:r>
      <w:r w:rsidR="005D467B" w:rsidRPr="00470DAC">
        <w:rPr>
          <w:rFonts w:ascii="Times New Roman" w:hAnsi="Times New Roman"/>
        </w:rPr>
        <w:t xml:space="preserve"> or both of</w:t>
      </w:r>
      <w:r w:rsidR="00F96C72" w:rsidRPr="00470DAC">
        <w:rPr>
          <w:rFonts w:ascii="Times New Roman" w:hAnsi="Times New Roman"/>
        </w:rPr>
        <w:t xml:space="preserve"> s</w:t>
      </w:r>
      <w:r w:rsidR="00AC0DFF" w:rsidRPr="00470DAC">
        <w:rPr>
          <w:rFonts w:ascii="Times New Roman" w:hAnsi="Times New Roman"/>
        </w:rPr>
        <w:t> </w:t>
      </w:r>
      <w:r w:rsidR="00F96C72" w:rsidRPr="00470DAC">
        <w:rPr>
          <w:rFonts w:ascii="Times New Roman" w:hAnsi="Times New Roman"/>
        </w:rPr>
        <w:t>109D(3)(b) or s</w:t>
      </w:r>
      <w:r w:rsidR="00AC0DFF" w:rsidRPr="00470DAC">
        <w:rPr>
          <w:rFonts w:ascii="Times New Roman" w:hAnsi="Times New Roman"/>
        </w:rPr>
        <w:t> </w:t>
      </w:r>
      <w:r w:rsidR="00F96C72" w:rsidRPr="00470DAC">
        <w:rPr>
          <w:rFonts w:ascii="Times New Roman" w:hAnsi="Times New Roman"/>
        </w:rPr>
        <w:t>109D(3)(d).</w:t>
      </w:r>
      <w:r w:rsidR="00557154" w:rsidRPr="00470DAC">
        <w:rPr>
          <w:rFonts w:ascii="Times New Roman" w:hAnsi="Times New Roman"/>
        </w:rPr>
        <w:t xml:space="preserve"> F</w:t>
      </w:r>
      <w:r w:rsidR="00B3749C" w:rsidRPr="00470DAC">
        <w:rPr>
          <w:rFonts w:ascii="Times New Roman" w:hAnsi="Times New Roman"/>
        </w:rPr>
        <w:t>or the reasons that follow, th</w:t>
      </w:r>
      <w:r w:rsidR="00557154" w:rsidRPr="00470DAC">
        <w:rPr>
          <w:rFonts w:ascii="Times New Roman" w:hAnsi="Times New Roman"/>
        </w:rPr>
        <w:t>is contention must also be rejected.</w:t>
      </w:r>
    </w:p>
    <w:p w14:paraId="62F33C54" w14:textId="21ECC18F" w:rsidR="007E76A0" w:rsidRPr="00470DAC" w:rsidRDefault="007E76A0" w:rsidP="00470DAC">
      <w:pPr>
        <w:pStyle w:val="HeadingL2"/>
        <w:spacing w:after="260" w:line="280" w:lineRule="exact"/>
        <w:ind w:right="0"/>
        <w:jc w:val="both"/>
        <w:rPr>
          <w:rFonts w:ascii="Times New Roman" w:hAnsi="Times New Roman"/>
          <w:iCs/>
        </w:rPr>
      </w:pPr>
      <w:r w:rsidRPr="00470DAC">
        <w:rPr>
          <w:rFonts w:ascii="Times New Roman" w:hAnsi="Times New Roman"/>
        </w:rPr>
        <w:t>The legislative framework</w:t>
      </w:r>
    </w:p>
    <w:p w14:paraId="09252257" w14:textId="0ABF366A"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F56DFF" w:rsidRPr="00470DAC">
        <w:rPr>
          <w:rFonts w:ascii="Times New Roman" w:hAnsi="Times New Roman"/>
        </w:rPr>
        <w:t xml:space="preserve">As </w:t>
      </w:r>
      <w:r w:rsidR="004363A2" w:rsidRPr="00470DAC">
        <w:rPr>
          <w:rFonts w:ascii="Times New Roman" w:hAnsi="Times New Roman"/>
        </w:rPr>
        <w:t xml:space="preserve">explained </w:t>
      </w:r>
      <w:r w:rsidR="00F56DFF" w:rsidRPr="00470DAC">
        <w:rPr>
          <w:rFonts w:ascii="Times New Roman" w:hAnsi="Times New Roman"/>
        </w:rPr>
        <w:t>above, the</w:t>
      </w:r>
      <w:r w:rsidRPr="00470DAC">
        <w:rPr>
          <w:rFonts w:ascii="Times New Roman" w:hAnsi="Times New Roman"/>
        </w:rPr>
        <w:t xml:space="preserve"> assessable income of a resident shareholder includes dividends paid by a company to that shareholder</w:t>
      </w:r>
      <w:r w:rsidRPr="00470DAC">
        <w:rPr>
          <w:rStyle w:val="FootnoteReference"/>
          <w:rFonts w:ascii="Times New Roman" w:hAnsi="Times New Roman"/>
          <w:sz w:val="24"/>
        </w:rPr>
        <w:footnoteReference w:id="59"/>
      </w:r>
      <w:r w:rsidR="00A86FC7" w:rsidRPr="00470DAC">
        <w:rPr>
          <w:rFonts w:ascii="Times New Roman" w:hAnsi="Times New Roman"/>
        </w:rPr>
        <w:t xml:space="preserve"> and Div</w:t>
      </w:r>
      <w:r w:rsidRPr="00470DAC">
        <w:rPr>
          <w:rFonts w:ascii="Times New Roman" w:hAnsi="Times New Roman"/>
        </w:rPr>
        <w:t xml:space="preserve"> 7A of Pt III of the 1936 Act deems certain other transactions to be dividends. Three different </w:t>
      </w:r>
      <w:r w:rsidRPr="00470DAC">
        <w:rPr>
          <w:rFonts w:ascii="Times New Roman" w:hAnsi="Times New Roman"/>
        </w:rPr>
        <w:lastRenderedPageBreak/>
        <w:t xml:space="preserve">kinds of transfer of value are deemed by Div 7A to be dividends paid by a private company to a shareholder, as follows: the payment of an amount by a company to a shareholder, or shareholder's associate (s 109C); the loan of an amount by a company to a shareholder, or shareholder's associate (ss 109D, 109E); or the forgiveness by the company </w:t>
      </w:r>
      <w:r w:rsidR="006F2A26" w:rsidRPr="00470DAC">
        <w:rPr>
          <w:rFonts w:ascii="Times New Roman" w:hAnsi="Times New Roman"/>
        </w:rPr>
        <w:t>of</w:t>
      </w:r>
      <w:r w:rsidRPr="00470DAC">
        <w:rPr>
          <w:rFonts w:ascii="Times New Roman" w:hAnsi="Times New Roman"/>
        </w:rPr>
        <w:t xml:space="preserve"> an amount of debt owed by a shareholder, or shareholder's associate (s 109F).</w:t>
      </w:r>
    </w:p>
    <w:p w14:paraId="70A31D13" w14:textId="52946AFA"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Section 109D(1</w:t>
      </w:r>
      <w:r w:rsidR="009506EF" w:rsidRPr="00470DAC">
        <w:rPr>
          <w:rFonts w:ascii="Times New Roman" w:hAnsi="Times New Roman"/>
        </w:rPr>
        <w:t>), which is the relevant operative provision,</w:t>
      </w:r>
      <w:r w:rsidRPr="00470DAC">
        <w:rPr>
          <w:rFonts w:ascii="Times New Roman" w:hAnsi="Times New Roman"/>
        </w:rPr>
        <w:t xml:space="preserve"> provides:</w:t>
      </w:r>
    </w:p>
    <w:p w14:paraId="3C9F47F5" w14:textId="77777777" w:rsidR="00A50683" w:rsidRPr="00470DAC" w:rsidRDefault="00A50683" w:rsidP="00470DAC">
      <w:pPr>
        <w:pStyle w:val="LeftrightafterHC"/>
        <w:spacing w:before="0" w:after="260" w:line="280" w:lineRule="exact"/>
        <w:ind w:right="0"/>
        <w:jc w:val="both"/>
        <w:rPr>
          <w:rFonts w:ascii="Times New Roman" w:hAnsi="Times New Roman"/>
        </w:rPr>
      </w:pPr>
      <w:r w:rsidRPr="00470DAC">
        <w:rPr>
          <w:rFonts w:ascii="Times New Roman" w:hAnsi="Times New Roman"/>
        </w:rPr>
        <w:t xml:space="preserve">"A private company is taken to pay a dividend to an entity at the end of one of the private company's years of income (the </w:t>
      </w:r>
      <w:r w:rsidRPr="00470DAC">
        <w:rPr>
          <w:rFonts w:ascii="Times New Roman" w:hAnsi="Times New Roman"/>
          <w:b/>
          <w:bCs/>
          <w:i/>
          <w:iCs/>
        </w:rPr>
        <w:t>current year</w:t>
      </w:r>
      <w:r w:rsidRPr="00470DAC">
        <w:rPr>
          <w:rFonts w:ascii="Times New Roman" w:hAnsi="Times New Roman"/>
        </w:rPr>
        <w:t>) if:</w:t>
      </w:r>
    </w:p>
    <w:p w14:paraId="459844C4" w14:textId="77777777"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(a)</w:t>
      </w:r>
      <w:r w:rsidRPr="00470DAC">
        <w:rPr>
          <w:rFonts w:ascii="Times New Roman" w:hAnsi="Times New Roman"/>
        </w:rPr>
        <w:tab/>
        <w:t>the private company makes a loan to the entity during the current year; and</w:t>
      </w:r>
    </w:p>
    <w:p w14:paraId="7D92E6F8" w14:textId="55F3F214"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(b)</w:t>
      </w:r>
      <w:r w:rsidRPr="00470DAC">
        <w:rPr>
          <w:rFonts w:ascii="Times New Roman" w:hAnsi="Times New Roman"/>
        </w:rPr>
        <w:tab/>
        <w:t>the loan is not fully repaid before the lodgment day for the current year; and</w:t>
      </w:r>
    </w:p>
    <w:p w14:paraId="07B3BB26" w14:textId="649744EA"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(c)</w:t>
      </w:r>
      <w:r w:rsidRPr="00470DAC">
        <w:rPr>
          <w:rFonts w:ascii="Times New Roman" w:hAnsi="Times New Roman"/>
        </w:rPr>
        <w:tab/>
        <w:t>Subdivision</w:t>
      </w:r>
      <w:r w:rsidR="005C5D47" w:rsidRPr="00470DAC">
        <w:rPr>
          <w:rFonts w:ascii="Times New Roman" w:hAnsi="Times New Roman"/>
        </w:rPr>
        <w:t> </w:t>
      </w:r>
      <w:r w:rsidRPr="00470DAC">
        <w:rPr>
          <w:rFonts w:ascii="Times New Roman" w:hAnsi="Times New Roman"/>
        </w:rPr>
        <w:t>D does not prevent the private company from being taken to pay a dividend because of the loan at the end of the current year; and</w:t>
      </w:r>
    </w:p>
    <w:p w14:paraId="151F4872" w14:textId="77777777" w:rsidR="00A50683" w:rsidRPr="00470DAC" w:rsidRDefault="00A50683" w:rsidP="00470DAC">
      <w:pPr>
        <w:pStyle w:val="leftright"/>
        <w:spacing w:before="0" w:after="260" w:line="280" w:lineRule="exact"/>
        <w:ind w:right="0"/>
        <w:jc w:val="both"/>
        <w:rPr>
          <w:rFonts w:ascii="Times New Roman" w:hAnsi="Times New Roman"/>
        </w:rPr>
      </w:pPr>
      <w:r w:rsidRPr="00470DAC">
        <w:rPr>
          <w:rFonts w:ascii="Times New Roman" w:hAnsi="Times New Roman"/>
        </w:rPr>
        <w:t>(d)</w:t>
      </w:r>
      <w:r w:rsidRPr="00470DAC">
        <w:rPr>
          <w:rFonts w:ascii="Times New Roman" w:hAnsi="Times New Roman"/>
        </w:rPr>
        <w:tab/>
        <w:t>either:</w:t>
      </w:r>
    </w:p>
    <w:p w14:paraId="6C2AF442" w14:textId="77777777" w:rsidR="00A50683" w:rsidRPr="00470DAC" w:rsidRDefault="00A50683" w:rsidP="00470DAC">
      <w:pPr>
        <w:pStyle w:val="leftright"/>
        <w:spacing w:before="0" w:after="260" w:line="280" w:lineRule="exact"/>
        <w:ind w:left="2160" w:right="0" w:hanging="720"/>
        <w:jc w:val="both"/>
        <w:rPr>
          <w:rFonts w:ascii="Times New Roman" w:hAnsi="Times New Roman"/>
        </w:rPr>
      </w:pPr>
      <w:r w:rsidRPr="00470DAC">
        <w:rPr>
          <w:rFonts w:ascii="Times New Roman" w:hAnsi="Times New Roman"/>
        </w:rPr>
        <w:t>(i)</w:t>
      </w:r>
      <w:r w:rsidRPr="00470DAC">
        <w:rPr>
          <w:rFonts w:ascii="Times New Roman" w:hAnsi="Times New Roman"/>
        </w:rPr>
        <w:tab/>
        <w:t>the entity is a shareholder in the private company, or an associate of such a shareholder, when the loan is made; or</w:t>
      </w:r>
    </w:p>
    <w:p w14:paraId="2FBEDF5A" w14:textId="77777777" w:rsidR="00470DAC" w:rsidRDefault="00A50683" w:rsidP="00470DAC">
      <w:pPr>
        <w:pStyle w:val="leftright"/>
        <w:spacing w:before="0" w:after="260" w:line="280" w:lineRule="exact"/>
        <w:ind w:left="2160" w:right="0" w:hanging="720"/>
        <w:jc w:val="both"/>
        <w:rPr>
          <w:rFonts w:ascii="Times New Roman" w:hAnsi="Times New Roman"/>
        </w:rPr>
      </w:pPr>
      <w:r w:rsidRPr="00470DAC">
        <w:rPr>
          <w:rFonts w:ascii="Times New Roman" w:hAnsi="Times New Roman"/>
        </w:rPr>
        <w:t>(ii)</w:t>
      </w:r>
      <w:r w:rsidRPr="00470DAC">
        <w:rPr>
          <w:rFonts w:ascii="Times New Roman" w:hAnsi="Times New Roman"/>
        </w:rPr>
        <w:tab/>
        <w:t>a reasonable person would conclude (having regard to all the circumstances) that the loan is made because the entity has been such a shareholder or associate at some time."</w:t>
      </w:r>
    </w:p>
    <w:p w14:paraId="4F8F090C" w14:textId="419C99A3"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Section</w:t>
      </w:r>
      <w:r w:rsidR="00B359C3" w:rsidRPr="00470DAC">
        <w:rPr>
          <w:rFonts w:ascii="Times New Roman" w:hAnsi="Times New Roman"/>
        </w:rPr>
        <w:t> </w:t>
      </w:r>
      <w:r w:rsidRPr="00470DAC">
        <w:rPr>
          <w:rFonts w:ascii="Times New Roman" w:hAnsi="Times New Roman"/>
        </w:rPr>
        <w:t>109D(3) sets out an inclusive definition of what is a "loan" for the purposes of s 109D(1). It provides:</w:t>
      </w:r>
    </w:p>
    <w:p w14:paraId="3D5AFA56" w14:textId="77777777" w:rsidR="00A50683" w:rsidRPr="00470DAC" w:rsidRDefault="00A50683" w:rsidP="00470DAC">
      <w:pPr>
        <w:pStyle w:val="LeftrightafterHC"/>
        <w:keepNext/>
        <w:spacing w:before="0" w:after="260" w:line="280" w:lineRule="exact"/>
        <w:ind w:right="0"/>
        <w:jc w:val="both"/>
        <w:rPr>
          <w:rFonts w:ascii="Times New Roman" w:hAnsi="Times New Roman"/>
        </w:rPr>
      </w:pPr>
      <w:r w:rsidRPr="00470DAC">
        <w:rPr>
          <w:rFonts w:ascii="Times New Roman" w:hAnsi="Times New Roman"/>
        </w:rPr>
        <w:t xml:space="preserve">"In this Division, </w:t>
      </w:r>
      <w:r w:rsidRPr="00470DAC">
        <w:rPr>
          <w:rFonts w:ascii="Times New Roman" w:hAnsi="Times New Roman"/>
          <w:b/>
          <w:bCs/>
          <w:i/>
          <w:iCs/>
        </w:rPr>
        <w:t>loan</w:t>
      </w:r>
      <w:r w:rsidRPr="00470DAC">
        <w:rPr>
          <w:rFonts w:ascii="Times New Roman" w:hAnsi="Times New Roman"/>
        </w:rPr>
        <w:t xml:space="preserve"> includes:</w:t>
      </w:r>
    </w:p>
    <w:p w14:paraId="66427B13" w14:textId="77777777" w:rsidR="00A50683" w:rsidRPr="00470DAC" w:rsidRDefault="00A50683" w:rsidP="00470DAC">
      <w:pPr>
        <w:pStyle w:val="leftright"/>
        <w:spacing w:before="0" w:after="260" w:line="280" w:lineRule="exact"/>
        <w:ind w:right="0"/>
        <w:jc w:val="both"/>
        <w:rPr>
          <w:rFonts w:ascii="Times New Roman" w:hAnsi="Times New Roman"/>
        </w:rPr>
      </w:pPr>
      <w:r w:rsidRPr="00470DAC">
        <w:rPr>
          <w:rFonts w:ascii="Times New Roman" w:hAnsi="Times New Roman"/>
        </w:rPr>
        <w:t>(a)</w:t>
      </w:r>
      <w:r w:rsidRPr="00470DAC">
        <w:rPr>
          <w:rFonts w:ascii="Times New Roman" w:hAnsi="Times New Roman"/>
        </w:rPr>
        <w:tab/>
        <w:t>an advance of money; and</w:t>
      </w:r>
    </w:p>
    <w:p w14:paraId="1F786CD5" w14:textId="77777777"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(b)</w:t>
      </w:r>
      <w:r w:rsidRPr="00470DAC">
        <w:rPr>
          <w:rFonts w:ascii="Times New Roman" w:hAnsi="Times New Roman"/>
        </w:rPr>
        <w:tab/>
        <w:t>a provision of credit or any other form of financial accommodation; and</w:t>
      </w:r>
    </w:p>
    <w:p w14:paraId="69F3F48E" w14:textId="77777777"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lastRenderedPageBreak/>
        <w:t>(c)</w:t>
      </w:r>
      <w:r w:rsidRPr="00470DAC">
        <w:rPr>
          <w:rFonts w:ascii="Times New Roman" w:hAnsi="Times New Roman"/>
        </w:rPr>
        <w:tab/>
        <w:t>a payment of an amount for, on account of, on behalf of or at the request of, an entity, if there is an express or implied obligation to repay the amount; and</w:t>
      </w:r>
    </w:p>
    <w:p w14:paraId="0B1BCC48" w14:textId="77777777" w:rsid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(d)</w:t>
      </w:r>
      <w:r w:rsidRPr="00470DAC">
        <w:rPr>
          <w:rFonts w:ascii="Times New Roman" w:hAnsi="Times New Roman"/>
        </w:rPr>
        <w:tab/>
        <w:t>a transaction (whatever its terms or form) which in substance effects a loan of money."</w:t>
      </w:r>
    </w:p>
    <w:p w14:paraId="7CAC0F6C" w14:textId="4BBF75EC"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Section</w:t>
      </w:r>
      <w:r w:rsidR="00B359C3" w:rsidRPr="00470DAC">
        <w:rPr>
          <w:rFonts w:ascii="Times New Roman" w:hAnsi="Times New Roman"/>
        </w:rPr>
        <w:t> </w:t>
      </w:r>
      <w:r w:rsidRPr="00470DAC">
        <w:rPr>
          <w:rFonts w:ascii="Times New Roman" w:hAnsi="Times New Roman"/>
        </w:rPr>
        <w:t xml:space="preserve">109D(4) provides that a loan is made at the time </w:t>
      </w:r>
      <w:r w:rsidR="005826EC" w:rsidRPr="00470DAC">
        <w:rPr>
          <w:rFonts w:ascii="Times New Roman" w:hAnsi="Times New Roman"/>
        </w:rPr>
        <w:t>the amount of the loan</w:t>
      </w:r>
      <w:r w:rsidRPr="00470DAC">
        <w:rPr>
          <w:rFonts w:ascii="Times New Roman" w:hAnsi="Times New Roman"/>
        </w:rPr>
        <w:t xml:space="preserve"> is paid to an entity by way of loan</w:t>
      </w:r>
      <w:r w:rsidR="005826EC" w:rsidRPr="00470DAC">
        <w:rPr>
          <w:rFonts w:ascii="Times New Roman" w:hAnsi="Times New Roman"/>
        </w:rPr>
        <w:t>,</w:t>
      </w:r>
      <w:r w:rsidRPr="00470DAC">
        <w:rPr>
          <w:rFonts w:ascii="Times New Roman" w:hAnsi="Times New Roman"/>
        </w:rPr>
        <w:t xml:space="preserve"> or anything described in </w:t>
      </w:r>
      <w:r w:rsidR="0019353A" w:rsidRPr="00470DAC">
        <w:rPr>
          <w:rFonts w:ascii="Times New Roman" w:hAnsi="Times New Roman"/>
        </w:rPr>
        <w:t>s </w:t>
      </w:r>
      <w:r w:rsidRPr="00470DAC">
        <w:rPr>
          <w:rFonts w:ascii="Times New Roman" w:hAnsi="Times New Roman"/>
        </w:rPr>
        <w:t>109D(3) "is done in relation to" the entity.</w:t>
      </w:r>
    </w:p>
    <w:p w14:paraId="6FD8A80E" w14:textId="77A18BE6"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It is not in dispute that</w:t>
      </w:r>
      <w:r w:rsidR="0019353A" w:rsidRPr="00470DAC">
        <w:rPr>
          <w:rFonts w:ascii="Times New Roman" w:hAnsi="Times New Roman"/>
        </w:rPr>
        <w:t>, for the purposes of s 109D</w:t>
      </w:r>
      <w:r w:rsidRPr="00470DAC">
        <w:rPr>
          <w:rFonts w:ascii="Times New Roman" w:hAnsi="Times New Roman"/>
        </w:rPr>
        <w:t xml:space="preserve">: Gleewin Investments is a private company; Mr Bendel is a shareholder </w:t>
      </w:r>
      <w:r w:rsidR="00400D03" w:rsidRPr="00470DAC">
        <w:rPr>
          <w:rFonts w:ascii="Times New Roman" w:hAnsi="Times New Roman"/>
        </w:rPr>
        <w:t xml:space="preserve">of </w:t>
      </w:r>
      <w:r w:rsidRPr="00470DAC">
        <w:rPr>
          <w:rFonts w:ascii="Times New Roman" w:hAnsi="Times New Roman"/>
        </w:rPr>
        <w:t>that company; Gleewin as trustee is an associate of Mr Bendel; and the reference to an "entity" in s 109D includes a trust such as the 2005 Trust.</w:t>
      </w:r>
      <w:r w:rsidRPr="00470DAC">
        <w:rPr>
          <w:rStyle w:val="FootnoteReference"/>
          <w:rFonts w:ascii="Times New Roman" w:hAnsi="Times New Roman"/>
          <w:sz w:val="24"/>
        </w:rPr>
        <w:footnoteReference w:id="60"/>
      </w:r>
      <w:r w:rsidRPr="00470DAC">
        <w:rPr>
          <w:rFonts w:ascii="Times New Roman" w:hAnsi="Times New Roman"/>
        </w:rPr>
        <w:t xml:space="preserve"> </w:t>
      </w:r>
      <w:r w:rsidR="00E961EE" w:rsidRPr="00470DAC">
        <w:rPr>
          <w:rFonts w:ascii="Times New Roman" w:hAnsi="Times New Roman"/>
        </w:rPr>
        <w:t xml:space="preserve">As explained above, the </w:t>
      </w:r>
      <w:r w:rsidRPr="00470DAC">
        <w:rPr>
          <w:rFonts w:ascii="Times New Roman" w:hAnsi="Times New Roman"/>
        </w:rPr>
        <w:t xml:space="preserve">Commissioner relies in particular upon </w:t>
      </w:r>
      <w:r w:rsidR="002A7466" w:rsidRPr="00470DAC">
        <w:rPr>
          <w:rFonts w:ascii="Times New Roman" w:hAnsi="Times New Roman"/>
        </w:rPr>
        <w:t>the definitions in ss 109D(3)(b) and 109D(3)(d)</w:t>
      </w:r>
      <w:r w:rsidRPr="00470DAC">
        <w:rPr>
          <w:rFonts w:ascii="Times New Roman" w:hAnsi="Times New Roman"/>
        </w:rPr>
        <w:t xml:space="preserve">. </w:t>
      </w:r>
    </w:p>
    <w:p w14:paraId="65B40ACF" w14:textId="3DA3DF1A"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Contextually, Subdiv EA of Div 7A of </w:t>
      </w:r>
      <w:r w:rsidR="006517A8" w:rsidRPr="00470DAC">
        <w:rPr>
          <w:rFonts w:ascii="Times New Roman" w:hAnsi="Times New Roman"/>
        </w:rPr>
        <w:t xml:space="preserve">Pt III </w:t>
      </w:r>
      <w:r w:rsidR="009A767A" w:rsidRPr="00470DAC">
        <w:rPr>
          <w:rFonts w:ascii="Times New Roman" w:hAnsi="Times New Roman"/>
        </w:rPr>
        <w:t xml:space="preserve">of </w:t>
      </w:r>
      <w:r w:rsidRPr="00470DAC">
        <w:rPr>
          <w:rFonts w:ascii="Times New Roman" w:hAnsi="Times New Roman"/>
        </w:rPr>
        <w:t xml:space="preserve">the 1936 Act </w:t>
      </w:r>
      <w:r w:rsidR="00C55C5C" w:rsidRPr="00470DAC">
        <w:rPr>
          <w:rFonts w:ascii="Times New Roman" w:hAnsi="Times New Roman"/>
        </w:rPr>
        <w:t xml:space="preserve">(headed </w:t>
      </w:r>
      <w:r w:rsidRPr="00470DAC">
        <w:rPr>
          <w:rFonts w:ascii="Times New Roman" w:hAnsi="Times New Roman"/>
        </w:rPr>
        <w:t>"Unpaid present entitlements"</w:t>
      </w:r>
      <w:r w:rsidR="00C55C5C" w:rsidRPr="00470DAC">
        <w:rPr>
          <w:rFonts w:ascii="Times New Roman" w:hAnsi="Times New Roman"/>
        </w:rPr>
        <w:t>)</w:t>
      </w:r>
      <w:r w:rsidRPr="00470DAC">
        <w:rPr>
          <w:rFonts w:ascii="Times New Roman" w:hAnsi="Times New Roman"/>
        </w:rPr>
        <w:t xml:space="preserve"> is </w:t>
      </w:r>
      <w:r w:rsidR="00DD18C1" w:rsidRPr="00470DAC">
        <w:rPr>
          <w:rFonts w:ascii="Times New Roman" w:hAnsi="Times New Roman"/>
        </w:rPr>
        <w:t>important</w:t>
      </w:r>
      <w:r w:rsidRPr="00470DAC">
        <w:rPr>
          <w:rFonts w:ascii="Times New Roman" w:hAnsi="Times New Roman"/>
        </w:rPr>
        <w:t xml:space="preserve">. The Commissioner does not rely upon it even though it expressly addresses cases of unpaid present entitlements of a private </w:t>
      </w:r>
      <w:r w:rsidR="00D77674" w:rsidRPr="00470DAC">
        <w:rPr>
          <w:rFonts w:ascii="Times New Roman" w:hAnsi="Times New Roman"/>
        </w:rPr>
        <w:t xml:space="preserve">company </w:t>
      </w:r>
      <w:r w:rsidRPr="00470DAC">
        <w:rPr>
          <w:rFonts w:ascii="Times New Roman" w:hAnsi="Times New Roman"/>
        </w:rPr>
        <w:t>beneficiary.</w:t>
      </w:r>
      <w:r w:rsidR="00172F7C" w:rsidRPr="00470DAC">
        <w:rPr>
          <w:rFonts w:ascii="Times New Roman" w:hAnsi="Times New Roman"/>
        </w:rPr>
        <w:t xml:space="preserve"> </w:t>
      </w:r>
      <w:r w:rsidRPr="00470DAC">
        <w:rPr>
          <w:rFonts w:ascii="Times New Roman" w:hAnsi="Times New Roman"/>
        </w:rPr>
        <w:t>Under Subdiv EA, an amount is included in the assessable income of a shareholder of a private company</w:t>
      </w:r>
      <w:r w:rsidR="00616E3F" w:rsidRPr="00470DAC">
        <w:rPr>
          <w:rFonts w:ascii="Times New Roman" w:hAnsi="Times New Roman"/>
        </w:rPr>
        <w:t>,</w:t>
      </w:r>
      <w:r w:rsidRPr="00470DAC">
        <w:rPr>
          <w:rFonts w:ascii="Times New Roman" w:hAnsi="Times New Roman"/>
        </w:rPr>
        <w:t xml:space="preserve"> or </w:t>
      </w:r>
      <w:r w:rsidR="00D1264E" w:rsidRPr="00470DAC">
        <w:rPr>
          <w:rFonts w:ascii="Times New Roman" w:hAnsi="Times New Roman"/>
        </w:rPr>
        <w:t xml:space="preserve">in the assessable income of </w:t>
      </w:r>
      <w:r w:rsidRPr="00470DAC">
        <w:rPr>
          <w:rFonts w:ascii="Times New Roman" w:hAnsi="Times New Roman"/>
        </w:rPr>
        <w:t>an associate of a shareholder</w:t>
      </w:r>
      <w:r w:rsidR="00D1264E" w:rsidRPr="00470DAC">
        <w:rPr>
          <w:rFonts w:ascii="Times New Roman" w:hAnsi="Times New Roman"/>
        </w:rPr>
        <w:t xml:space="preserve"> of a private company</w:t>
      </w:r>
      <w:r w:rsidR="00616E3F" w:rsidRPr="00470DAC">
        <w:rPr>
          <w:rFonts w:ascii="Times New Roman" w:hAnsi="Times New Roman"/>
        </w:rPr>
        <w:t>,</w:t>
      </w:r>
      <w:r w:rsidRPr="00470DAC">
        <w:rPr>
          <w:rFonts w:ascii="Times New Roman" w:hAnsi="Times New Roman"/>
        </w:rPr>
        <w:t xml:space="preserve"> as if it were a dividend where that private company has an "unpaid present entitlement" to the income of a trust, and the trustee makes a payment or loan to, or forgives a debt of, the shareholder or associate of the shareholder of that private company. Subdivision EA was introduced by </w:t>
      </w:r>
      <w:r w:rsidR="003220F1" w:rsidRPr="00470DAC">
        <w:rPr>
          <w:rFonts w:ascii="Times New Roman" w:hAnsi="Times New Roman"/>
        </w:rPr>
        <w:t xml:space="preserve">the </w:t>
      </w:r>
      <w:r w:rsidRPr="00470DAC">
        <w:rPr>
          <w:rFonts w:ascii="Times New Roman" w:hAnsi="Times New Roman"/>
          <w:i/>
          <w:iCs/>
        </w:rPr>
        <w:t>Tax Laws Amendment (2004 Measures No</w:t>
      </w:r>
      <w:r w:rsidR="00792C4B">
        <w:rPr>
          <w:rFonts w:ascii="Times New Roman" w:hAnsi="Times New Roman"/>
          <w:i/>
          <w:iCs/>
        </w:rPr>
        <w:t> </w:t>
      </w:r>
      <w:r w:rsidRPr="00470DAC">
        <w:rPr>
          <w:rFonts w:ascii="Times New Roman" w:hAnsi="Times New Roman"/>
          <w:i/>
          <w:iCs/>
        </w:rPr>
        <w:t>1) Act 2004</w:t>
      </w:r>
      <w:r w:rsidRPr="00470DAC">
        <w:rPr>
          <w:rFonts w:ascii="Times New Roman" w:hAnsi="Times New Roman"/>
        </w:rPr>
        <w:t xml:space="preserve"> (Cth). The Explanatory Memorandum to the Bill which became that Act describes </w:t>
      </w:r>
      <w:r w:rsidR="00DD18C1" w:rsidRPr="00470DAC">
        <w:rPr>
          <w:rFonts w:ascii="Times New Roman" w:hAnsi="Times New Roman"/>
        </w:rPr>
        <w:t>S</w:t>
      </w:r>
      <w:r w:rsidRPr="00470DAC">
        <w:rPr>
          <w:rFonts w:ascii="Times New Roman" w:hAnsi="Times New Roman"/>
        </w:rPr>
        <w:t xml:space="preserve">ubdiv EA as applying when a private company is presently entitled to the income of a trust which has not been paid, and the trustee "shifts value" from </w:t>
      </w:r>
      <w:r w:rsidR="00516053" w:rsidRPr="00470DAC">
        <w:rPr>
          <w:rFonts w:ascii="Times New Roman" w:hAnsi="Times New Roman"/>
        </w:rPr>
        <w:t>the trust</w:t>
      </w:r>
      <w:r w:rsidRPr="00470DAC">
        <w:rPr>
          <w:rFonts w:ascii="Times New Roman" w:hAnsi="Times New Roman"/>
        </w:rPr>
        <w:t xml:space="preserve"> to a shareholder of that private company.</w:t>
      </w:r>
      <w:r w:rsidRPr="00470DAC">
        <w:rPr>
          <w:rStyle w:val="FootnoteReference"/>
          <w:rFonts w:ascii="Times New Roman" w:hAnsi="Times New Roman"/>
          <w:sz w:val="24"/>
        </w:rPr>
        <w:footnoteReference w:id="61"/>
      </w:r>
      <w:r w:rsidRPr="00470DAC">
        <w:rPr>
          <w:rFonts w:ascii="Times New Roman" w:hAnsi="Times New Roman"/>
        </w:rPr>
        <w:t xml:space="preserve"> In the years</w:t>
      </w:r>
      <w:r w:rsidR="00DC201F" w:rsidRPr="00470DAC">
        <w:rPr>
          <w:rFonts w:ascii="Times New Roman" w:hAnsi="Times New Roman"/>
        </w:rPr>
        <w:t xml:space="preserve"> of income</w:t>
      </w:r>
      <w:r w:rsidRPr="00470DAC">
        <w:rPr>
          <w:rFonts w:ascii="Times New Roman" w:hAnsi="Times New Roman"/>
        </w:rPr>
        <w:t xml:space="preserve"> in question much of the money to which Gleewin Investments was presently entitled was lent by the 2005 Trust to Mr Bendel. Thus, the facts </w:t>
      </w:r>
      <w:r w:rsidR="0071249B" w:rsidRPr="00470DAC">
        <w:rPr>
          <w:rFonts w:ascii="Times New Roman" w:hAnsi="Times New Roman"/>
        </w:rPr>
        <w:t xml:space="preserve">here </w:t>
      </w:r>
      <w:r w:rsidRPr="00470DAC">
        <w:rPr>
          <w:rFonts w:ascii="Times New Roman" w:hAnsi="Times New Roman"/>
        </w:rPr>
        <w:t xml:space="preserve">broadly correspond with the circumstances to which </w:t>
      </w:r>
      <w:r w:rsidR="00DD18C1" w:rsidRPr="00470DAC">
        <w:rPr>
          <w:rFonts w:ascii="Times New Roman" w:hAnsi="Times New Roman"/>
        </w:rPr>
        <w:t>S</w:t>
      </w:r>
      <w:r w:rsidRPr="00470DAC">
        <w:rPr>
          <w:rFonts w:ascii="Times New Roman" w:hAnsi="Times New Roman"/>
        </w:rPr>
        <w:t>ubdiv</w:t>
      </w:r>
      <w:r w:rsidR="00DC201F" w:rsidRPr="00470DAC">
        <w:rPr>
          <w:rFonts w:ascii="Times New Roman" w:hAnsi="Times New Roman"/>
        </w:rPr>
        <w:t> </w:t>
      </w:r>
      <w:r w:rsidRPr="00470DAC">
        <w:rPr>
          <w:rFonts w:ascii="Times New Roman" w:hAnsi="Times New Roman"/>
        </w:rPr>
        <w:t>EA is addressed.</w:t>
      </w:r>
    </w:p>
    <w:p w14:paraId="470F8C6D" w14:textId="4EEF69D2"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t xml:space="preserve">Section 109XA(2) in </w:t>
      </w:r>
      <w:r w:rsidR="00F56DFF" w:rsidRPr="00470DAC">
        <w:rPr>
          <w:rFonts w:ascii="Times New Roman" w:hAnsi="Times New Roman"/>
        </w:rPr>
        <w:t>S</w:t>
      </w:r>
      <w:r w:rsidRPr="00470DAC">
        <w:rPr>
          <w:rFonts w:ascii="Times New Roman" w:hAnsi="Times New Roman"/>
        </w:rPr>
        <w:t xml:space="preserve">ubdiv EA deals with the shifting of value which takes place by way of a loan. It generally applies when: a trustee makes a loan to a shareholder of a private company (or an associate); that company is presently entitled to an amount of the net income of that trust; and all or part of that present entitlement remains unpaid. In such circumstances, under s 109XB the trust is treated as being a private company, and the shareholder (or associate) is </w:t>
      </w:r>
      <w:r w:rsidR="0005728A" w:rsidRPr="00470DAC">
        <w:rPr>
          <w:rFonts w:ascii="Times New Roman" w:hAnsi="Times New Roman"/>
        </w:rPr>
        <w:t xml:space="preserve">deemed </w:t>
      </w:r>
      <w:r w:rsidRPr="00470DAC">
        <w:rPr>
          <w:rFonts w:ascii="Times New Roman" w:hAnsi="Times New Roman"/>
        </w:rPr>
        <w:t>to have been paid a dividend. Section 109XA(2) relevantly provides:</w:t>
      </w:r>
    </w:p>
    <w:p w14:paraId="3A8B1AA6" w14:textId="77777777" w:rsidR="00A50683" w:rsidRPr="00470DAC" w:rsidRDefault="00A50683" w:rsidP="00470DAC">
      <w:pPr>
        <w:pStyle w:val="LeftrightafterHC"/>
        <w:spacing w:before="0" w:after="260" w:line="280" w:lineRule="exact"/>
        <w:ind w:right="0"/>
        <w:jc w:val="both"/>
        <w:rPr>
          <w:rFonts w:ascii="Times New Roman" w:hAnsi="Times New Roman"/>
        </w:rPr>
      </w:pPr>
      <w:r w:rsidRPr="00470DAC">
        <w:rPr>
          <w:rFonts w:ascii="Times New Roman" w:hAnsi="Times New Roman"/>
        </w:rPr>
        <w:t>"Section 109XB applies if:</w:t>
      </w:r>
    </w:p>
    <w:p w14:paraId="058A1F1C" w14:textId="6892BCD1" w:rsidR="00A50683" w:rsidRPr="00470DAC" w:rsidRDefault="00A50683"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(a)</w:t>
      </w:r>
      <w:r w:rsidRPr="00470DAC">
        <w:rPr>
          <w:rFonts w:ascii="Times New Roman" w:hAnsi="Times New Roman"/>
        </w:rPr>
        <w:tab/>
        <w:t>a trustee makes a loan (including a loan through an interposed entity as described in section</w:t>
      </w:r>
      <w:r w:rsidR="000F5F6F" w:rsidRPr="00470DAC">
        <w:rPr>
          <w:rFonts w:ascii="Times New Roman" w:hAnsi="Times New Roman"/>
        </w:rPr>
        <w:t> </w:t>
      </w:r>
      <w:r w:rsidRPr="00470DAC">
        <w:rPr>
          <w:rFonts w:ascii="Times New Roman" w:hAnsi="Times New Roman"/>
        </w:rPr>
        <w:t xml:space="preserve">109XG) to a shareholder or an associate of a shareholder of a private company (except a shareholder or associate that is a company) (the </w:t>
      </w:r>
      <w:r w:rsidRPr="00470DAC">
        <w:rPr>
          <w:rFonts w:ascii="Times New Roman" w:hAnsi="Times New Roman"/>
          <w:b/>
          <w:bCs/>
          <w:i/>
          <w:iCs/>
        </w:rPr>
        <w:t>actual transaction</w:t>
      </w:r>
      <w:r w:rsidRPr="00470DAC">
        <w:rPr>
          <w:rFonts w:ascii="Times New Roman" w:hAnsi="Times New Roman"/>
        </w:rPr>
        <w:t>); and</w:t>
      </w:r>
    </w:p>
    <w:p w14:paraId="1ED82F9E" w14:textId="77777777" w:rsidR="00A50683" w:rsidRPr="00470DAC" w:rsidRDefault="00A50683" w:rsidP="00470DAC">
      <w:pPr>
        <w:pStyle w:val="leftright"/>
        <w:spacing w:before="0" w:after="260" w:line="280" w:lineRule="exact"/>
        <w:ind w:right="0"/>
        <w:jc w:val="both"/>
        <w:rPr>
          <w:rFonts w:ascii="Times New Roman" w:hAnsi="Times New Roman"/>
        </w:rPr>
      </w:pPr>
      <w:r w:rsidRPr="00470DAC">
        <w:rPr>
          <w:rFonts w:ascii="Times New Roman" w:hAnsi="Times New Roman"/>
        </w:rPr>
        <w:t>(b)</w:t>
      </w:r>
      <w:r w:rsidRPr="00470DAC">
        <w:rPr>
          <w:rFonts w:ascii="Times New Roman" w:hAnsi="Times New Roman"/>
        </w:rPr>
        <w:tab/>
        <w:t>either:</w:t>
      </w:r>
    </w:p>
    <w:p w14:paraId="422FE739" w14:textId="77777777" w:rsidR="00470DAC" w:rsidRDefault="00A50683" w:rsidP="00470DAC">
      <w:pPr>
        <w:pStyle w:val="leftright"/>
        <w:spacing w:before="0" w:after="260" w:line="280" w:lineRule="exact"/>
        <w:ind w:left="2160" w:right="0" w:hanging="720"/>
        <w:jc w:val="both"/>
        <w:rPr>
          <w:rFonts w:ascii="Times New Roman" w:hAnsi="Times New Roman"/>
        </w:rPr>
      </w:pPr>
      <w:r w:rsidRPr="00470DAC">
        <w:rPr>
          <w:rFonts w:ascii="Times New Roman" w:hAnsi="Times New Roman"/>
        </w:rPr>
        <w:t>(i)</w:t>
      </w:r>
      <w:r w:rsidRPr="00470DAC">
        <w:rPr>
          <w:rFonts w:ascii="Times New Roman" w:hAnsi="Times New Roman"/>
        </w:rPr>
        <w:tab/>
        <w:t>the company is presently entitled to an amount from the net income of the trust estate at the time the actual transaction takes place, and the whole of that amount has not been paid to the company before the earlier of the due date for lodgment and the date of lodgment of the trustee's return of income for the trust for the year of income of the trust in which the actual transaction takes place</w:t>
      </w:r>
      <w:r w:rsidR="00DF5171" w:rsidRPr="00470DAC">
        <w:rPr>
          <w:rFonts w:ascii="Times New Roman" w:hAnsi="Times New Roman"/>
        </w:rPr>
        <w:t xml:space="preserve">; </w:t>
      </w:r>
      <w:r w:rsidRPr="00470DAC">
        <w:rPr>
          <w:rFonts w:ascii="Times New Roman" w:hAnsi="Times New Roman"/>
        </w:rPr>
        <w:t>..."</w:t>
      </w:r>
    </w:p>
    <w:p w14:paraId="4BB2D9B3" w14:textId="298A857D" w:rsidR="00A50683" w:rsidRPr="00470DAC" w:rsidRDefault="00A50683"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By their notice of contention, the </w:t>
      </w:r>
      <w:r w:rsidR="00E4788A" w:rsidRPr="00470DAC">
        <w:rPr>
          <w:rFonts w:ascii="Times New Roman" w:hAnsi="Times New Roman"/>
        </w:rPr>
        <w:t>taxpayers</w:t>
      </w:r>
      <w:r w:rsidR="00DB0340" w:rsidRPr="00470DAC">
        <w:rPr>
          <w:rFonts w:ascii="Times New Roman" w:hAnsi="Times New Roman"/>
        </w:rPr>
        <w:t xml:space="preserve"> </w:t>
      </w:r>
      <w:r w:rsidRPr="00470DAC">
        <w:rPr>
          <w:rFonts w:ascii="Times New Roman" w:hAnsi="Times New Roman"/>
        </w:rPr>
        <w:t>also rely upon s 6</w:t>
      </w:r>
      <w:r w:rsidR="00490536" w:rsidRPr="00470DAC">
        <w:rPr>
          <w:rFonts w:ascii="Times New Roman" w:hAnsi="Times New Roman"/>
        </w:rPr>
        <w:noBreakHyphen/>
      </w:r>
      <w:r w:rsidRPr="00470DAC">
        <w:rPr>
          <w:rFonts w:ascii="Times New Roman" w:hAnsi="Times New Roman"/>
        </w:rPr>
        <w:t>25 of the 1997 Act to contend that the Commissioner is here seeking wrongfully to tax the same amounts twice. Section</w:t>
      </w:r>
      <w:r w:rsidR="008A02EF" w:rsidRPr="00470DAC">
        <w:rPr>
          <w:rFonts w:ascii="Times New Roman" w:hAnsi="Times New Roman"/>
        </w:rPr>
        <w:t> </w:t>
      </w:r>
      <w:r w:rsidRPr="00470DAC">
        <w:rPr>
          <w:rFonts w:ascii="Times New Roman" w:hAnsi="Times New Roman"/>
        </w:rPr>
        <w:t>6</w:t>
      </w:r>
      <w:r w:rsidR="00490536" w:rsidRPr="00470DAC">
        <w:rPr>
          <w:rFonts w:ascii="Times New Roman" w:hAnsi="Times New Roman"/>
        </w:rPr>
        <w:noBreakHyphen/>
      </w:r>
      <w:r w:rsidRPr="00470DAC">
        <w:rPr>
          <w:rFonts w:ascii="Times New Roman" w:hAnsi="Times New Roman"/>
        </w:rPr>
        <w:t>25(1) provides:</w:t>
      </w:r>
    </w:p>
    <w:p w14:paraId="16B04AB5" w14:textId="7B3B1FFB" w:rsidR="00D968F0" w:rsidRPr="00470DAC" w:rsidRDefault="00A50683" w:rsidP="00470DAC">
      <w:pPr>
        <w:pStyle w:val="LeftrightafterHC"/>
        <w:spacing w:before="0" w:after="260" w:line="280" w:lineRule="exact"/>
        <w:ind w:right="0"/>
        <w:jc w:val="both"/>
        <w:rPr>
          <w:rFonts w:ascii="Times New Roman" w:hAnsi="Times New Roman"/>
        </w:rPr>
      </w:pPr>
      <w:r w:rsidRPr="00470DAC">
        <w:rPr>
          <w:rFonts w:ascii="Times New Roman" w:hAnsi="Times New Roman"/>
        </w:rPr>
        <w:t>"Sometimes more than one rule includes an amount in your assessable income:</w:t>
      </w:r>
    </w:p>
    <w:p w14:paraId="163AC40E" w14:textId="17911A27" w:rsidR="004341D8" w:rsidRPr="00470DAC" w:rsidRDefault="00D968F0"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w:t>
      </w:r>
      <w:r w:rsidRPr="00470DAC">
        <w:rPr>
          <w:rFonts w:ascii="Times New Roman" w:hAnsi="Times New Roman"/>
        </w:rPr>
        <w:tab/>
      </w:r>
      <w:r w:rsidR="00A50683" w:rsidRPr="00470DAC">
        <w:rPr>
          <w:rFonts w:ascii="Times New Roman" w:hAnsi="Times New Roman"/>
        </w:rPr>
        <w:t>the same amount may be ordinary income and may also be included in your assessable income by one or more provisions about assessable income; or</w:t>
      </w:r>
    </w:p>
    <w:p w14:paraId="43E88EDF" w14:textId="06B41132" w:rsidR="00A50683" w:rsidRPr="00470DAC" w:rsidRDefault="00D968F0" w:rsidP="00470DAC">
      <w:pPr>
        <w:pStyle w:val="leftright"/>
        <w:spacing w:before="0" w:after="260" w:line="280" w:lineRule="exact"/>
        <w:ind w:left="1440" w:right="0" w:hanging="720"/>
        <w:jc w:val="both"/>
        <w:rPr>
          <w:rFonts w:ascii="Times New Roman" w:hAnsi="Times New Roman"/>
        </w:rPr>
      </w:pPr>
      <w:r w:rsidRPr="00470DAC">
        <w:rPr>
          <w:rFonts w:ascii="Times New Roman" w:hAnsi="Times New Roman"/>
        </w:rPr>
        <w:t>•</w:t>
      </w:r>
      <w:r w:rsidRPr="00470DAC">
        <w:rPr>
          <w:rFonts w:ascii="Times New Roman" w:hAnsi="Times New Roman"/>
        </w:rPr>
        <w:tab/>
      </w:r>
      <w:r w:rsidR="00A50683" w:rsidRPr="00470DAC">
        <w:rPr>
          <w:rFonts w:ascii="Times New Roman" w:hAnsi="Times New Roman"/>
        </w:rPr>
        <w:t>the same amount may be included in your assessable income by more than one provision about assessable income.</w:t>
      </w:r>
    </w:p>
    <w:p w14:paraId="6CE24680" w14:textId="77777777" w:rsidR="00470DAC" w:rsidRDefault="00A50683" w:rsidP="00470DAC">
      <w:pPr>
        <w:pStyle w:val="leftright"/>
        <w:spacing w:before="0" w:after="260" w:line="280" w:lineRule="exact"/>
        <w:ind w:right="0"/>
        <w:jc w:val="both"/>
        <w:rPr>
          <w:rFonts w:ascii="Times New Roman" w:hAnsi="Times New Roman"/>
        </w:rPr>
      </w:pPr>
      <w:r w:rsidRPr="00470DAC">
        <w:rPr>
          <w:rFonts w:ascii="Times New Roman" w:hAnsi="Times New Roman"/>
        </w:rPr>
        <w:t>However, the amount is included only once in your assessable income for an income year, and is then not included in your assessable income for any other income year."</w:t>
      </w:r>
    </w:p>
    <w:p w14:paraId="2CC1DA4F" w14:textId="3D7C840A" w:rsidR="0073533A" w:rsidRPr="00470DAC" w:rsidRDefault="0073533A" w:rsidP="00470DAC">
      <w:pPr>
        <w:pStyle w:val="HeadingL2"/>
        <w:spacing w:after="260" w:line="280" w:lineRule="exact"/>
        <w:ind w:right="0"/>
        <w:jc w:val="both"/>
        <w:rPr>
          <w:rFonts w:ascii="Times New Roman" w:hAnsi="Times New Roman"/>
          <w:bCs/>
          <w:iCs/>
        </w:rPr>
      </w:pPr>
      <w:r w:rsidRPr="00470DAC">
        <w:rPr>
          <w:rFonts w:ascii="Times New Roman" w:hAnsi="Times New Roman"/>
        </w:rPr>
        <w:lastRenderedPageBreak/>
        <w:t>Section 109D(3)(b)</w:t>
      </w:r>
    </w:p>
    <w:p w14:paraId="4512070A" w14:textId="5C1664C9" w:rsidR="00996390" w:rsidRPr="00470DAC" w:rsidRDefault="00B41878" w:rsidP="00470DAC">
      <w:pPr>
        <w:pStyle w:val="FixListStyle"/>
        <w:spacing w:after="260" w:line="280" w:lineRule="exact"/>
        <w:ind w:right="0"/>
        <w:jc w:val="both"/>
        <w:rPr>
          <w:rFonts w:ascii="Times New Roman" w:hAnsi="Times New Roman"/>
        </w:rPr>
      </w:pPr>
      <w:r w:rsidRPr="00470DAC">
        <w:rPr>
          <w:rFonts w:ascii="Times New Roman" w:hAnsi="Times New Roman"/>
        </w:rPr>
        <w:tab/>
        <w:t>The</w:t>
      </w:r>
      <w:r w:rsidR="00946444" w:rsidRPr="00470DAC">
        <w:rPr>
          <w:rFonts w:ascii="Times New Roman" w:hAnsi="Times New Roman"/>
        </w:rPr>
        <w:t xml:space="preserve"> breadth of </w:t>
      </w:r>
      <w:r w:rsidR="000368B5" w:rsidRPr="00470DAC">
        <w:rPr>
          <w:rFonts w:ascii="Times New Roman" w:hAnsi="Times New Roman"/>
        </w:rPr>
        <w:t>the phrase "financial accommodation" in s 109D(3)(b)</w:t>
      </w:r>
      <w:r w:rsidR="00FB781F" w:rsidRPr="00470DAC">
        <w:rPr>
          <w:rFonts w:ascii="Times New Roman" w:hAnsi="Times New Roman"/>
        </w:rPr>
        <w:t>,</w:t>
      </w:r>
      <w:r w:rsidR="000368B5" w:rsidRPr="00470DAC">
        <w:rPr>
          <w:rFonts w:ascii="Times New Roman" w:hAnsi="Times New Roman"/>
        </w:rPr>
        <w:t xml:space="preserve"> according to </w:t>
      </w:r>
      <w:r w:rsidR="00946444" w:rsidRPr="00470DAC">
        <w:rPr>
          <w:rFonts w:ascii="Times New Roman" w:hAnsi="Times New Roman"/>
        </w:rPr>
        <w:t>the</w:t>
      </w:r>
      <w:r w:rsidRPr="00470DAC">
        <w:rPr>
          <w:rFonts w:ascii="Times New Roman" w:hAnsi="Times New Roman"/>
        </w:rPr>
        <w:t xml:space="preserve"> Commissi</w:t>
      </w:r>
      <w:r w:rsidR="006F361A" w:rsidRPr="00470DAC">
        <w:rPr>
          <w:rFonts w:ascii="Times New Roman" w:hAnsi="Times New Roman"/>
        </w:rPr>
        <w:t>oner</w:t>
      </w:r>
      <w:r w:rsidR="00946444" w:rsidRPr="00470DAC">
        <w:rPr>
          <w:rFonts w:ascii="Times New Roman" w:hAnsi="Times New Roman"/>
        </w:rPr>
        <w:t xml:space="preserve">'s </w:t>
      </w:r>
      <w:r w:rsidR="00667753" w:rsidRPr="00470DAC">
        <w:rPr>
          <w:rFonts w:ascii="Times New Roman" w:hAnsi="Times New Roman"/>
        </w:rPr>
        <w:t>second case</w:t>
      </w:r>
      <w:r w:rsidR="00FB781F" w:rsidRPr="00470DAC">
        <w:rPr>
          <w:rFonts w:ascii="Times New Roman" w:hAnsi="Times New Roman"/>
        </w:rPr>
        <w:t>,</w:t>
      </w:r>
      <w:r w:rsidR="00813078" w:rsidRPr="00470DAC">
        <w:rPr>
          <w:rFonts w:ascii="Times New Roman" w:hAnsi="Times New Roman"/>
        </w:rPr>
        <w:t xml:space="preserve"> </w:t>
      </w:r>
      <w:r w:rsidR="00946444" w:rsidRPr="00470DAC">
        <w:rPr>
          <w:rFonts w:ascii="Times New Roman" w:hAnsi="Times New Roman"/>
        </w:rPr>
        <w:t>is noteworthy.</w:t>
      </w:r>
      <w:r w:rsidR="00A97FDA" w:rsidRPr="00470DAC">
        <w:rPr>
          <w:rFonts w:ascii="Times New Roman" w:hAnsi="Times New Roman"/>
        </w:rPr>
        <w:t xml:space="preserve"> </w:t>
      </w:r>
      <w:r w:rsidR="0038384E" w:rsidRPr="00470DAC">
        <w:rPr>
          <w:rFonts w:ascii="Times New Roman" w:hAnsi="Times New Roman"/>
        </w:rPr>
        <w:t xml:space="preserve">Any arrangement whereby a person </w:t>
      </w:r>
      <w:r w:rsidR="00AB562C" w:rsidRPr="00470DAC">
        <w:rPr>
          <w:rFonts w:ascii="Times New Roman" w:hAnsi="Times New Roman"/>
        </w:rPr>
        <w:t xml:space="preserve">does </w:t>
      </w:r>
      <w:r w:rsidR="0038384E" w:rsidRPr="00470DAC">
        <w:rPr>
          <w:rFonts w:ascii="Times New Roman" w:hAnsi="Times New Roman"/>
        </w:rPr>
        <w:t xml:space="preserve">not insist </w:t>
      </w:r>
      <w:r w:rsidR="00686F45" w:rsidRPr="00470DAC">
        <w:rPr>
          <w:rFonts w:ascii="Times New Roman" w:hAnsi="Times New Roman"/>
        </w:rPr>
        <w:t>up</w:t>
      </w:r>
      <w:r w:rsidR="0071449D" w:rsidRPr="00470DAC">
        <w:rPr>
          <w:rFonts w:ascii="Times New Roman" w:hAnsi="Times New Roman"/>
        </w:rPr>
        <w:t>on</w:t>
      </w:r>
      <w:r w:rsidR="0038384E" w:rsidRPr="00470DAC">
        <w:rPr>
          <w:rFonts w:ascii="Times New Roman" w:hAnsi="Times New Roman"/>
        </w:rPr>
        <w:t xml:space="preserve"> the performance of an obligation owed to </w:t>
      </w:r>
      <w:r w:rsidR="00AB562C" w:rsidRPr="00470DAC">
        <w:rPr>
          <w:rFonts w:ascii="Times New Roman" w:hAnsi="Times New Roman"/>
        </w:rPr>
        <w:t>them</w:t>
      </w:r>
      <w:r w:rsidR="0038384E" w:rsidRPr="00470DAC">
        <w:rPr>
          <w:rFonts w:ascii="Times New Roman" w:hAnsi="Times New Roman"/>
        </w:rPr>
        <w:t xml:space="preserve"> would appear </w:t>
      </w:r>
      <w:r w:rsidR="00C12B73" w:rsidRPr="00470DAC">
        <w:rPr>
          <w:rFonts w:ascii="Times New Roman" w:hAnsi="Times New Roman"/>
        </w:rPr>
        <w:t xml:space="preserve">to be caught by </w:t>
      </w:r>
      <w:r w:rsidR="00B8121F" w:rsidRPr="00470DAC">
        <w:rPr>
          <w:rFonts w:ascii="Times New Roman" w:hAnsi="Times New Roman"/>
        </w:rPr>
        <w:t xml:space="preserve">his </w:t>
      </w:r>
      <w:r w:rsidR="00C12B73" w:rsidRPr="00470DAC">
        <w:rPr>
          <w:rFonts w:ascii="Times New Roman" w:hAnsi="Times New Roman"/>
        </w:rPr>
        <w:t>conception of a loan</w:t>
      </w:r>
      <w:r w:rsidR="00AB562C" w:rsidRPr="00470DAC">
        <w:rPr>
          <w:rFonts w:ascii="Times New Roman" w:hAnsi="Times New Roman"/>
        </w:rPr>
        <w:t xml:space="preserve"> as financial accommodation</w:t>
      </w:r>
      <w:r w:rsidR="00C12B73" w:rsidRPr="00470DAC">
        <w:rPr>
          <w:rFonts w:ascii="Times New Roman" w:hAnsi="Times New Roman"/>
        </w:rPr>
        <w:t>.</w:t>
      </w:r>
      <w:r w:rsidR="00A97FDA" w:rsidRPr="00470DAC">
        <w:rPr>
          <w:rFonts w:ascii="Times New Roman" w:hAnsi="Times New Roman"/>
        </w:rPr>
        <w:t xml:space="preserve"> </w:t>
      </w:r>
      <w:r w:rsidR="008B2C60" w:rsidRPr="00470DAC">
        <w:rPr>
          <w:rFonts w:ascii="Times New Roman" w:hAnsi="Times New Roman"/>
        </w:rPr>
        <w:t>In that respect, the Commissioner emphasised that</w:t>
      </w:r>
      <w:r w:rsidR="00654529" w:rsidRPr="00470DAC">
        <w:rPr>
          <w:rFonts w:ascii="Times New Roman" w:hAnsi="Times New Roman"/>
        </w:rPr>
        <w:t xml:space="preserve"> </w:t>
      </w:r>
      <w:r w:rsidR="00296AB1" w:rsidRPr="00470DAC">
        <w:rPr>
          <w:rFonts w:ascii="Times New Roman" w:hAnsi="Times New Roman"/>
        </w:rPr>
        <w:t>the inclusive definition of "loan" in</w:t>
      </w:r>
      <w:r w:rsidR="00A97FDA" w:rsidRPr="00470DAC">
        <w:rPr>
          <w:rFonts w:ascii="Times New Roman" w:hAnsi="Times New Roman"/>
        </w:rPr>
        <w:t xml:space="preserve"> s </w:t>
      </w:r>
      <w:r w:rsidR="00296AB1" w:rsidRPr="00470DAC">
        <w:rPr>
          <w:rFonts w:ascii="Times New Roman" w:hAnsi="Times New Roman"/>
        </w:rPr>
        <w:t xml:space="preserve">109D(3) </w:t>
      </w:r>
      <w:r w:rsidR="00B05ACE" w:rsidRPr="00470DAC">
        <w:rPr>
          <w:rFonts w:ascii="Times New Roman" w:hAnsi="Times New Roman"/>
        </w:rPr>
        <w:t xml:space="preserve">was intended to </w:t>
      </w:r>
      <w:r w:rsidR="00296AB1" w:rsidRPr="00470DAC">
        <w:rPr>
          <w:rFonts w:ascii="Times New Roman" w:hAnsi="Times New Roman"/>
        </w:rPr>
        <w:t>expand the traditional legal concept of a loan.</w:t>
      </w:r>
      <w:r w:rsidR="00A97FDA" w:rsidRPr="00470DAC">
        <w:rPr>
          <w:rFonts w:ascii="Times New Roman" w:hAnsi="Times New Roman"/>
        </w:rPr>
        <w:t xml:space="preserve"> </w:t>
      </w:r>
      <w:r w:rsidR="00B05ACE" w:rsidRPr="00470DAC">
        <w:rPr>
          <w:rFonts w:ascii="Times New Roman" w:hAnsi="Times New Roman"/>
        </w:rPr>
        <w:t>As the Full Court observed, t</w:t>
      </w:r>
      <w:r w:rsidR="00181D3B" w:rsidRPr="00470DAC">
        <w:rPr>
          <w:rFonts w:ascii="Times New Roman" w:hAnsi="Times New Roman"/>
        </w:rPr>
        <w:t xml:space="preserve">hat traditional understanding </w:t>
      </w:r>
      <w:r w:rsidR="00AA32DA" w:rsidRPr="00470DAC">
        <w:rPr>
          <w:rFonts w:ascii="Times New Roman" w:hAnsi="Times New Roman"/>
        </w:rPr>
        <w:t>was set out in the reason</w:t>
      </w:r>
      <w:r w:rsidR="00370CCC" w:rsidRPr="00470DAC">
        <w:rPr>
          <w:rFonts w:ascii="Times New Roman" w:hAnsi="Times New Roman"/>
        </w:rPr>
        <w:t>s</w:t>
      </w:r>
      <w:r w:rsidR="00AA32DA" w:rsidRPr="00470DAC">
        <w:rPr>
          <w:rFonts w:ascii="Times New Roman" w:hAnsi="Times New Roman"/>
        </w:rPr>
        <w:t xml:space="preserve"> of Sackville and Lehane</w:t>
      </w:r>
      <w:r w:rsidR="00D102AC" w:rsidRPr="00470DAC">
        <w:rPr>
          <w:rFonts w:ascii="Times New Roman" w:hAnsi="Times New Roman"/>
        </w:rPr>
        <w:t> </w:t>
      </w:r>
      <w:r w:rsidR="00AA32DA" w:rsidRPr="00470DAC">
        <w:rPr>
          <w:rFonts w:ascii="Times New Roman" w:hAnsi="Times New Roman"/>
        </w:rPr>
        <w:t xml:space="preserve">JJ in </w:t>
      </w:r>
      <w:r w:rsidR="00AA32DA" w:rsidRPr="00470DAC">
        <w:rPr>
          <w:rFonts w:ascii="Times New Roman" w:hAnsi="Times New Roman"/>
          <w:i/>
          <w:iCs/>
        </w:rPr>
        <w:t>Radilo</w:t>
      </w:r>
      <w:r w:rsidR="00954123" w:rsidRPr="00470DAC">
        <w:rPr>
          <w:rFonts w:ascii="Times New Roman" w:hAnsi="Times New Roman"/>
        </w:rPr>
        <w:t>,</w:t>
      </w:r>
      <w:r w:rsidR="003B55C8" w:rsidRPr="00470DAC">
        <w:rPr>
          <w:rFonts w:ascii="Times New Roman" w:hAnsi="Times New Roman"/>
        </w:rPr>
        <w:t xml:space="preserve"> </w:t>
      </w:r>
      <w:r w:rsidR="00370CCC" w:rsidRPr="00470DAC">
        <w:rPr>
          <w:rFonts w:ascii="Times New Roman" w:hAnsi="Times New Roman"/>
        </w:rPr>
        <w:t xml:space="preserve">which </w:t>
      </w:r>
      <w:r w:rsidR="00E41C5C" w:rsidRPr="00470DAC">
        <w:rPr>
          <w:rFonts w:ascii="Times New Roman" w:hAnsi="Times New Roman"/>
        </w:rPr>
        <w:t xml:space="preserve">quoted </w:t>
      </w:r>
      <w:r w:rsidR="00370CCC" w:rsidRPr="00470DAC">
        <w:rPr>
          <w:rFonts w:ascii="Times New Roman" w:hAnsi="Times New Roman"/>
        </w:rPr>
        <w:t>the following</w:t>
      </w:r>
      <w:r w:rsidR="00436CEF" w:rsidRPr="00470DAC">
        <w:rPr>
          <w:rFonts w:ascii="Times New Roman" w:hAnsi="Times New Roman"/>
        </w:rPr>
        <w:t xml:space="preserve"> extract</w:t>
      </w:r>
      <w:r w:rsidR="00370CCC" w:rsidRPr="00470DAC">
        <w:rPr>
          <w:rFonts w:ascii="Times New Roman" w:hAnsi="Times New Roman"/>
        </w:rPr>
        <w:t xml:space="preserve"> from Dr</w:t>
      </w:r>
      <w:r w:rsidR="00D102AC" w:rsidRPr="00470DAC">
        <w:rPr>
          <w:rFonts w:ascii="Times New Roman" w:hAnsi="Times New Roman"/>
        </w:rPr>
        <w:t> </w:t>
      </w:r>
      <w:r w:rsidR="00370CCC" w:rsidRPr="00470DAC">
        <w:rPr>
          <w:rFonts w:ascii="Times New Roman" w:hAnsi="Times New Roman"/>
        </w:rPr>
        <w:t>Pan</w:t>
      </w:r>
      <w:r w:rsidR="00CA2DED" w:rsidRPr="00470DAC">
        <w:rPr>
          <w:rFonts w:ascii="Times New Roman" w:hAnsi="Times New Roman"/>
        </w:rPr>
        <w:t>nam's book</w:t>
      </w:r>
      <w:r w:rsidR="00436CEF" w:rsidRPr="00470DAC">
        <w:rPr>
          <w:rFonts w:ascii="Times New Roman" w:hAnsi="Times New Roman"/>
        </w:rPr>
        <w:t xml:space="preserve"> </w:t>
      </w:r>
      <w:r w:rsidR="00A83898" w:rsidRPr="00470DAC">
        <w:rPr>
          <w:rFonts w:ascii="Times New Roman" w:hAnsi="Times New Roman"/>
          <w:i/>
          <w:iCs/>
        </w:rPr>
        <w:t>The</w:t>
      </w:r>
      <w:r w:rsidR="00A83898" w:rsidRPr="00470DAC">
        <w:rPr>
          <w:rFonts w:ascii="Times New Roman" w:hAnsi="Times New Roman"/>
        </w:rPr>
        <w:t xml:space="preserve"> </w:t>
      </w:r>
      <w:r w:rsidR="00436CEF" w:rsidRPr="00470DAC">
        <w:rPr>
          <w:rFonts w:ascii="Times New Roman" w:hAnsi="Times New Roman"/>
          <w:i/>
          <w:iCs/>
        </w:rPr>
        <w:t>Law of Money Lenders</w:t>
      </w:r>
      <w:r w:rsidR="00A83898" w:rsidRPr="00470DAC">
        <w:rPr>
          <w:rFonts w:ascii="Times New Roman" w:hAnsi="Times New Roman"/>
          <w:i/>
          <w:iCs/>
        </w:rPr>
        <w:t xml:space="preserve"> in Australia and New Zealand</w:t>
      </w:r>
      <w:r w:rsidR="00CA2DED" w:rsidRPr="00470DAC">
        <w:rPr>
          <w:rFonts w:ascii="Times New Roman" w:hAnsi="Times New Roman"/>
        </w:rPr>
        <w:t>:</w:t>
      </w:r>
      <w:r w:rsidR="00FA50E6" w:rsidRPr="00470DAC">
        <w:rPr>
          <w:rStyle w:val="FootnoteReference"/>
          <w:rFonts w:ascii="Times New Roman" w:hAnsi="Times New Roman"/>
          <w:sz w:val="24"/>
        </w:rPr>
        <w:footnoteReference w:id="62"/>
      </w:r>
    </w:p>
    <w:p w14:paraId="2A8C2E2E" w14:textId="77777777" w:rsidR="00470DAC" w:rsidRDefault="00FA50E6" w:rsidP="00470DAC">
      <w:pPr>
        <w:pStyle w:val="LRIndentafterHC"/>
        <w:spacing w:before="0" w:after="260" w:line="280" w:lineRule="exact"/>
        <w:ind w:right="0"/>
        <w:jc w:val="both"/>
        <w:rPr>
          <w:rFonts w:ascii="Times New Roman" w:hAnsi="Times New Roman"/>
        </w:rPr>
      </w:pPr>
      <w:r w:rsidRPr="00470DAC">
        <w:rPr>
          <w:rFonts w:ascii="Times New Roman" w:hAnsi="Times New Roman"/>
        </w:rPr>
        <w:t>"A loan of money may be defined, in general terms, as a simple contract whereby one person ('the lender') pays or agrees to pay a sum of money in consideration of a promise by another person ('the borrower') to repay the money upon demand or at a fixed date. The promise of repayment may or may not be coupled with a promise to pay interest on the money so paid. The essence of the transaction is the promise of repayment.</w:t>
      </w:r>
      <w:r w:rsidR="00D102AC" w:rsidRPr="00470DAC">
        <w:rPr>
          <w:rFonts w:ascii="Times New Roman" w:hAnsi="Times New Roman"/>
        </w:rPr>
        <w:t>"</w:t>
      </w:r>
    </w:p>
    <w:p w14:paraId="429F5F67" w14:textId="7326976D" w:rsidR="006119DD" w:rsidRPr="00470DAC" w:rsidRDefault="00054572"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DA1511" w:rsidRPr="00470DAC">
        <w:rPr>
          <w:rFonts w:ascii="Times New Roman" w:hAnsi="Times New Roman"/>
        </w:rPr>
        <w:t>Plainly, Gleewin Investment</w:t>
      </w:r>
      <w:r w:rsidR="00716E4A" w:rsidRPr="00470DAC">
        <w:rPr>
          <w:rFonts w:ascii="Times New Roman" w:hAnsi="Times New Roman"/>
        </w:rPr>
        <w:t>s</w:t>
      </w:r>
      <w:r w:rsidR="00DA1511" w:rsidRPr="00470DAC">
        <w:rPr>
          <w:rFonts w:ascii="Times New Roman" w:hAnsi="Times New Roman"/>
        </w:rPr>
        <w:t xml:space="preserve">' </w:t>
      </w:r>
      <w:r w:rsidR="00401A60" w:rsidRPr="00470DAC">
        <w:rPr>
          <w:rFonts w:ascii="Times New Roman" w:hAnsi="Times New Roman"/>
        </w:rPr>
        <w:t>forbearance</w:t>
      </w:r>
      <w:r w:rsidR="00DA1511" w:rsidRPr="00470DAC">
        <w:rPr>
          <w:rFonts w:ascii="Times New Roman" w:hAnsi="Times New Roman"/>
        </w:rPr>
        <w:t xml:space="preserve"> here did not fall within this traditional </w:t>
      </w:r>
      <w:r w:rsidR="005638A6" w:rsidRPr="00470DAC">
        <w:rPr>
          <w:rFonts w:ascii="Times New Roman" w:hAnsi="Times New Roman"/>
        </w:rPr>
        <w:t xml:space="preserve">understanding </w:t>
      </w:r>
      <w:r w:rsidR="00DA1511" w:rsidRPr="00470DAC">
        <w:rPr>
          <w:rFonts w:ascii="Times New Roman" w:hAnsi="Times New Roman"/>
        </w:rPr>
        <w:t>of a loan; indeed</w:t>
      </w:r>
      <w:r w:rsidR="00503768" w:rsidRPr="00470DAC">
        <w:rPr>
          <w:rFonts w:ascii="Times New Roman" w:hAnsi="Times New Roman"/>
        </w:rPr>
        <w:t>,</w:t>
      </w:r>
      <w:r w:rsidR="00DA1511" w:rsidRPr="00470DAC">
        <w:rPr>
          <w:rFonts w:ascii="Times New Roman" w:hAnsi="Times New Roman"/>
        </w:rPr>
        <w:t xml:space="preserve"> it did not </w:t>
      </w:r>
      <w:r w:rsidR="00436CEF" w:rsidRPr="00470DAC">
        <w:rPr>
          <w:rFonts w:ascii="Times New Roman" w:hAnsi="Times New Roman"/>
        </w:rPr>
        <w:t>even</w:t>
      </w:r>
      <w:r w:rsidR="00467C49" w:rsidRPr="00470DAC">
        <w:rPr>
          <w:rFonts w:ascii="Times New Roman" w:hAnsi="Times New Roman"/>
        </w:rPr>
        <w:t xml:space="preserve"> </w:t>
      </w:r>
      <w:r w:rsidR="00401A60" w:rsidRPr="00470DAC">
        <w:rPr>
          <w:rFonts w:ascii="Times New Roman" w:hAnsi="Times New Roman"/>
        </w:rPr>
        <w:t>meet the substance of such a concept</w:t>
      </w:r>
      <w:r w:rsidR="0073564A" w:rsidRPr="00470DAC">
        <w:rPr>
          <w:rFonts w:ascii="Times New Roman" w:hAnsi="Times New Roman"/>
        </w:rPr>
        <w:t>,</w:t>
      </w:r>
      <w:r w:rsidR="00401A60" w:rsidRPr="00470DAC">
        <w:rPr>
          <w:rFonts w:ascii="Times New Roman" w:hAnsi="Times New Roman"/>
        </w:rPr>
        <w:t xml:space="preserve"> as</w:t>
      </w:r>
      <w:r w:rsidR="00503768" w:rsidRPr="00470DAC">
        <w:rPr>
          <w:rFonts w:ascii="Times New Roman" w:hAnsi="Times New Roman"/>
        </w:rPr>
        <w:t xml:space="preserve"> no promise of repayment was ever </w:t>
      </w:r>
      <w:r w:rsidR="00EC46EE" w:rsidRPr="00470DAC">
        <w:rPr>
          <w:rFonts w:ascii="Times New Roman" w:hAnsi="Times New Roman"/>
        </w:rPr>
        <w:t>given</w:t>
      </w:r>
      <w:r w:rsidR="00503768" w:rsidRPr="00470DAC">
        <w:rPr>
          <w:rFonts w:ascii="Times New Roman" w:hAnsi="Times New Roman"/>
        </w:rPr>
        <w:t>.</w:t>
      </w:r>
      <w:r w:rsidR="00A97FDA" w:rsidRPr="00470DAC">
        <w:rPr>
          <w:rFonts w:ascii="Times New Roman" w:hAnsi="Times New Roman"/>
        </w:rPr>
        <w:t xml:space="preserve"> </w:t>
      </w:r>
      <w:r w:rsidRPr="00470DAC">
        <w:rPr>
          <w:rFonts w:ascii="Times New Roman" w:hAnsi="Times New Roman"/>
        </w:rPr>
        <w:t>The Commissioner</w:t>
      </w:r>
      <w:r w:rsidR="00503768" w:rsidRPr="00470DAC">
        <w:rPr>
          <w:rFonts w:ascii="Times New Roman" w:hAnsi="Times New Roman"/>
        </w:rPr>
        <w:t xml:space="preserve"> nonetheless</w:t>
      </w:r>
      <w:r w:rsidRPr="00470DAC">
        <w:rPr>
          <w:rFonts w:ascii="Times New Roman" w:hAnsi="Times New Roman"/>
        </w:rPr>
        <w:t xml:space="preserve"> relied</w:t>
      </w:r>
      <w:r w:rsidR="003558DF" w:rsidRPr="00470DAC">
        <w:rPr>
          <w:rFonts w:ascii="Times New Roman" w:hAnsi="Times New Roman"/>
        </w:rPr>
        <w:t xml:space="preserve"> heavily</w:t>
      </w:r>
      <w:r w:rsidRPr="00470DAC">
        <w:rPr>
          <w:rFonts w:ascii="Times New Roman" w:hAnsi="Times New Roman"/>
        </w:rPr>
        <w:t xml:space="preserve"> upon the reasons of the Court of Appeal of the Supreme Court of New South Wales in </w:t>
      </w:r>
      <w:r w:rsidR="003558DF" w:rsidRPr="00470DAC">
        <w:rPr>
          <w:rFonts w:ascii="Times New Roman" w:hAnsi="Times New Roman"/>
          <w:i/>
          <w:iCs/>
        </w:rPr>
        <w:t>Prime Wheat Association Ltd v Chief Commissioner of Stamp Duties</w:t>
      </w:r>
      <w:r w:rsidR="007A2914" w:rsidRPr="00470DAC">
        <w:rPr>
          <w:rFonts w:ascii="Times New Roman" w:hAnsi="Times New Roman"/>
        </w:rPr>
        <w:t xml:space="preserve"> ("</w:t>
      </w:r>
      <w:r w:rsidR="007A2914" w:rsidRPr="00470DAC">
        <w:rPr>
          <w:rFonts w:ascii="Times New Roman" w:hAnsi="Times New Roman"/>
          <w:i/>
          <w:iCs/>
        </w:rPr>
        <w:t>Prime Wheat</w:t>
      </w:r>
      <w:r w:rsidR="007A2914" w:rsidRPr="00470DAC">
        <w:rPr>
          <w:rFonts w:ascii="Times New Roman" w:hAnsi="Times New Roman"/>
        </w:rPr>
        <w:t>")</w:t>
      </w:r>
      <w:r w:rsidR="00C4586F" w:rsidRPr="00470DAC">
        <w:rPr>
          <w:rFonts w:ascii="Times New Roman" w:hAnsi="Times New Roman"/>
        </w:rPr>
        <w:t>.</w:t>
      </w:r>
      <w:r w:rsidR="00C4586F" w:rsidRPr="00470DAC">
        <w:rPr>
          <w:rStyle w:val="FootnoteReference"/>
          <w:rFonts w:ascii="Times New Roman" w:hAnsi="Times New Roman"/>
          <w:sz w:val="24"/>
        </w:rPr>
        <w:footnoteReference w:id="63"/>
      </w:r>
      <w:r w:rsidR="00A97FDA" w:rsidRPr="00470DAC">
        <w:rPr>
          <w:rFonts w:ascii="Times New Roman" w:hAnsi="Times New Roman"/>
        </w:rPr>
        <w:t xml:space="preserve"> </w:t>
      </w:r>
      <w:r w:rsidR="003F1F29" w:rsidRPr="00470DAC">
        <w:rPr>
          <w:rFonts w:ascii="Times New Roman" w:hAnsi="Times New Roman"/>
        </w:rPr>
        <w:t xml:space="preserve">That case concerned </w:t>
      </w:r>
      <w:r w:rsidR="006119DD" w:rsidRPr="00470DAC">
        <w:rPr>
          <w:rFonts w:ascii="Times New Roman" w:hAnsi="Times New Roman"/>
        </w:rPr>
        <w:t>certain</w:t>
      </w:r>
      <w:r w:rsidR="001338EB" w:rsidRPr="00470DAC">
        <w:rPr>
          <w:rFonts w:ascii="Times New Roman" w:hAnsi="Times New Roman"/>
        </w:rPr>
        <w:t xml:space="preserve"> agreement</w:t>
      </w:r>
      <w:r w:rsidR="006119DD" w:rsidRPr="00470DAC">
        <w:rPr>
          <w:rFonts w:ascii="Times New Roman" w:hAnsi="Times New Roman"/>
        </w:rPr>
        <w:t>s</w:t>
      </w:r>
      <w:r w:rsidR="001338EB" w:rsidRPr="00470DAC">
        <w:rPr>
          <w:rFonts w:ascii="Times New Roman" w:hAnsi="Times New Roman"/>
        </w:rPr>
        <w:t xml:space="preserve"> for the</w:t>
      </w:r>
      <w:r w:rsidR="00167142" w:rsidRPr="00470DAC">
        <w:rPr>
          <w:rFonts w:ascii="Times New Roman" w:hAnsi="Times New Roman"/>
        </w:rPr>
        <w:t xml:space="preserve"> sale of share</w:t>
      </w:r>
      <w:r w:rsidR="00EF5B6C" w:rsidRPr="00470DAC">
        <w:rPr>
          <w:rFonts w:ascii="Times New Roman" w:hAnsi="Times New Roman"/>
        </w:rPr>
        <w:t>s</w:t>
      </w:r>
      <w:r w:rsidR="00167142" w:rsidRPr="00470DAC">
        <w:rPr>
          <w:rFonts w:ascii="Times New Roman" w:hAnsi="Times New Roman"/>
        </w:rPr>
        <w:t xml:space="preserve"> where</w:t>
      </w:r>
      <w:r w:rsidR="00EF5B6C" w:rsidRPr="00470DAC">
        <w:rPr>
          <w:rFonts w:ascii="Times New Roman" w:hAnsi="Times New Roman"/>
        </w:rPr>
        <w:t>by</w:t>
      </w:r>
      <w:r w:rsidR="00167142" w:rsidRPr="00470DAC">
        <w:rPr>
          <w:rFonts w:ascii="Times New Roman" w:hAnsi="Times New Roman"/>
        </w:rPr>
        <w:t xml:space="preserve"> title </w:t>
      </w:r>
      <w:r w:rsidR="00837745" w:rsidRPr="00470DAC">
        <w:rPr>
          <w:rFonts w:ascii="Times New Roman" w:hAnsi="Times New Roman"/>
        </w:rPr>
        <w:t xml:space="preserve">to the shares </w:t>
      </w:r>
      <w:r w:rsidR="00EF5B6C" w:rsidRPr="00470DAC">
        <w:rPr>
          <w:rFonts w:ascii="Times New Roman" w:hAnsi="Times New Roman"/>
        </w:rPr>
        <w:t>passed</w:t>
      </w:r>
      <w:r w:rsidR="00167142" w:rsidRPr="00470DAC">
        <w:rPr>
          <w:rFonts w:ascii="Times New Roman" w:hAnsi="Times New Roman"/>
        </w:rPr>
        <w:t xml:space="preserve"> </w:t>
      </w:r>
      <w:r w:rsidR="005E7D55" w:rsidRPr="00470DAC">
        <w:rPr>
          <w:rFonts w:ascii="Times New Roman" w:hAnsi="Times New Roman"/>
        </w:rPr>
        <w:t xml:space="preserve">upon </w:t>
      </w:r>
      <w:r w:rsidR="00396742" w:rsidRPr="00470DAC">
        <w:rPr>
          <w:rFonts w:ascii="Times New Roman" w:hAnsi="Times New Roman"/>
        </w:rPr>
        <w:t>the payment of a deposit</w:t>
      </w:r>
      <w:r w:rsidR="005E7D55" w:rsidRPr="00470DAC">
        <w:rPr>
          <w:rFonts w:ascii="Times New Roman" w:hAnsi="Times New Roman"/>
        </w:rPr>
        <w:t>,</w:t>
      </w:r>
      <w:r w:rsidR="00396742" w:rsidRPr="00470DAC">
        <w:rPr>
          <w:rFonts w:ascii="Times New Roman" w:hAnsi="Times New Roman"/>
        </w:rPr>
        <w:t xml:space="preserve"> </w:t>
      </w:r>
      <w:r w:rsidR="00081561" w:rsidRPr="00470DAC">
        <w:rPr>
          <w:rFonts w:ascii="Times New Roman" w:hAnsi="Times New Roman"/>
        </w:rPr>
        <w:t xml:space="preserve">and thereafter the vendor was "to provide financial accommodation" </w:t>
      </w:r>
      <w:r w:rsidR="008C2499" w:rsidRPr="00470DAC">
        <w:rPr>
          <w:rFonts w:ascii="Times New Roman" w:hAnsi="Times New Roman"/>
        </w:rPr>
        <w:t>to the purchasers by allowing them</w:t>
      </w:r>
      <w:r w:rsidR="00081561" w:rsidRPr="00470DAC">
        <w:rPr>
          <w:rFonts w:ascii="Times New Roman" w:hAnsi="Times New Roman"/>
        </w:rPr>
        <w:t xml:space="preserve"> </w:t>
      </w:r>
      <w:r w:rsidR="008C2499" w:rsidRPr="00470DAC">
        <w:rPr>
          <w:rFonts w:ascii="Times New Roman" w:hAnsi="Times New Roman"/>
        </w:rPr>
        <w:t>to pay the</w:t>
      </w:r>
      <w:r w:rsidR="006A4644" w:rsidRPr="00470DAC">
        <w:rPr>
          <w:rFonts w:ascii="Times New Roman" w:hAnsi="Times New Roman"/>
        </w:rPr>
        <w:t xml:space="preserve"> remainder of the</w:t>
      </w:r>
      <w:r w:rsidR="008C2499" w:rsidRPr="00470DAC">
        <w:rPr>
          <w:rFonts w:ascii="Times New Roman" w:hAnsi="Times New Roman"/>
        </w:rPr>
        <w:t xml:space="preserve"> purchase price in </w:t>
      </w:r>
      <w:r w:rsidR="00396742" w:rsidRPr="00470DAC">
        <w:rPr>
          <w:rFonts w:ascii="Times New Roman" w:hAnsi="Times New Roman"/>
        </w:rPr>
        <w:t>instalments over 20 years.</w:t>
      </w:r>
      <w:r w:rsidR="00A97FDA" w:rsidRPr="00470DAC">
        <w:rPr>
          <w:rFonts w:ascii="Times New Roman" w:hAnsi="Times New Roman"/>
        </w:rPr>
        <w:t xml:space="preserve"> </w:t>
      </w:r>
      <w:r w:rsidR="001338EB" w:rsidRPr="00470DAC">
        <w:rPr>
          <w:rFonts w:ascii="Times New Roman" w:hAnsi="Times New Roman"/>
        </w:rPr>
        <w:t>The issue for determination was whether the agreement</w:t>
      </w:r>
      <w:r w:rsidR="007639AC" w:rsidRPr="00470DAC">
        <w:rPr>
          <w:rFonts w:ascii="Times New Roman" w:hAnsi="Times New Roman"/>
        </w:rPr>
        <w:t>s</w:t>
      </w:r>
      <w:r w:rsidR="00EC46EE" w:rsidRPr="00470DAC">
        <w:rPr>
          <w:rFonts w:ascii="Times New Roman" w:hAnsi="Times New Roman"/>
        </w:rPr>
        <w:t xml:space="preserve"> provid</w:t>
      </w:r>
      <w:r w:rsidR="00955124" w:rsidRPr="00470DAC">
        <w:rPr>
          <w:rFonts w:ascii="Times New Roman" w:hAnsi="Times New Roman"/>
        </w:rPr>
        <w:t>ing</w:t>
      </w:r>
      <w:r w:rsidR="00EC46EE" w:rsidRPr="00470DAC">
        <w:rPr>
          <w:rFonts w:ascii="Times New Roman" w:hAnsi="Times New Roman"/>
        </w:rPr>
        <w:t xml:space="preserve"> for deferred payment </w:t>
      </w:r>
      <w:r w:rsidR="00F403EB" w:rsidRPr="00470DAC">
        <w:rPr>
          <w:rFonts w:ascii="Times New Roman" w:hAnsi="Times New Roman"/>
        </w:rPr>
        <w:t xml:space="preserve">were </w:t>
      </w:r>
      <w:r w:rsidR="001338EB" w:rsidRPr="00470DAC">
        <w:rPr>
          <w:rFonts w:ascii="Times New Roman" w:hAnsi="Times New Roman"/>
        </w:rPr>
        <w:t>a loan secu</w:t>
      </w:r>
      <w:r w:rsidR="00822270" w:rsidRPr="00470DAC">
        <w:rPr>
          <w:rFonts w:ascii="Times New Roman" w:hAnsi="Times New Roman"/>
        </w:rPr>
        <w:t>ri</w:t>
      </w:r>
      <w:r w:rsidR="001338EB" w:rsidRPr="00470DAC">
        <w:rPr>
          <w:rFonts w:ascii="Times New Roman" w:hAnsi="Times New Roman"/>
        </w:rPr>
        <w:t>t</w:t>
      </w:r>
      <w:r w:rsidR="00822270" w:rsidRPr="00470DAC">
        <w:rPr>
          <w:rFonts w:ascii="Times New Roman" w:hAnsi="Times New Roman"/>
        </w:rPr>
        <w:t>y</w:t>
      </w:r>
      <w:r w:rsidR="001338EB" w:rsidRPr="00470DAC">
        <w:rPr>
          <w:rFonts w:ascii="Times New Roman" w:hAnsi="Times New Roman"/>
        </w:rPr>
        <w:t xml:space="preserve"> </w:t>
      </w:r>
      <w:r w:rsidR="00BC3699" w:rsidRPr="00470DAC">
        <w:rPr>
          <w:rFonts w:ascii="Times New Roman" w:hAnsi="Times New Roman"/>
        </w:rPr>
        <w:t xml:space="preserve">attracting liability for stamp duty under </w:t>
      </w:r>
      <w:r w:rsidR="001338EB" w:rsidRPr="00470DAC">
        <w:rPr>
          <w:rFonts w:ascii="Times New Roman" w:hAnsi="Times New Roman"/>
        </w:rPr>
        <w:t xml:space="preserve">the </w:t>
      </w:r>
      <w:r w:rsidR="00822270" w:rsidRPr="00470DAC">
        <w:rPr>
          <w:rFonts w:ascii="Times New Roman" w:hAnsi="Times New Roman"/>
          <w:i/>
          <w:iCs/>
        </w:rPr>
        <w:t>Stamp Duties Act 1920</w:t>
      </w:r>
      <w:r w:rsidR="00822270" w:rsidRPr="00470DAC">
        <w:rPr>
          <w:rFonts w:ascii="Times New Roman" w:hAnsi="Times New Roman"/>
        </w:rPr>
        <w:t xml:space="preserve"> (NSW)</w:t>
      </w:r>
      <w:r w:rsidR="00112B60" w:rsidRPr="00470DAC">
        <w:rPr>
          <w:rFonts w:ascii="Times New Roman" w:hAnsi="Times New Roman"/>
        </w:rPr>
        <w:t>.</w:t>
      </w:r>
      <w:r w:rsidR="00822270" w:rsidRPr="00470DAC">
        <w:rPr>
          <w:rFonts w:ascii="Times New Roman" w:hAnsi="Times New Roman"/>
        </w:rPr>
        <w:t xml:space="preserve"> </w:t>
      </w:r>
      <w:r w:rsidR="00112B60" w:rsidRPr="00470DAC">
        <w:rPr>
          <w:rFonts w:ascii="Times New Roman" w:hAnsi="Times New Roman"/>
        </w:rPr>
        <w:t>T</w:t>
      </w:r>
      <w:r w:rsidR="0070789E" w:rsidRPr="00470DAC">
        <w:rPr>
          <w:rFonts w:ascii="Times New Roman" w:hAnsi="Times New Roman"/>
        </w:rPr>
        <w:t xml:space="preserve">hat turned upon whether </w:t>
      </w:r>
      <w:r w:rsidR="00D72A0E" w:rsidRPr="00470DAC">
        <w:rPr>
          <w:rFonts w:ascii="Times New Roman" w:hAnsi="Times New Roman"/>
        </w:rPr>
        <w:t xml:space="preserve">each one involved </w:t>
      </w:r>
      <w:r w:rsidR="0070789E" w:rsidRPr="00470DAC">
        <w:rPr>
          <w:rFonts w:ascii="Times New Roman" w:hAnsi="Times New Roman"/>
        </w:rPr>
        <w:t>a "loan" as defined in that Act.</w:t>
      </w:r>
      <w:r w:rsidR="00A97FDA" w:rsidRPr="00470DAC">
        <w:rPr>
          <w:rFonts w:ascii="Times New Roman" w:hAnsi="Times New Roman"/>
        </w:rPr>
        <w:t xml:space="preserve"> </w:t>
      </w:r>
      <w:r w:rsidR="006B40B1" w:rsidRPr="00470DAC">
        <w:rPr>
          <w:rFonts w:ascii="Times New Roman" w:hAnsi="Times New Roman"/>
        </w:rPr>
        <w:t xml:space="preserve">That </w:t>
      </w:r>
      <w:r w:rsidR="00A86115" w:rsidRPr="00470DAC">
        <w:rPr>
          <w:rFonts w:ascii="Times New Roman" w:hAnsi="Times New Roman"/>
        </w:rPr>
        <w:t>word</w:t>
      </w:r>
      <w:r w:rsidR="006B40B1" w:rsidRPr="00470DAC">
        <w:rPr>
          <w:rFonts w:ascii="Times New Roman" w:hAnsi="Times New Roman"/>
        </w:rPr>
        <w:t xml:space="preserve"> was defined to include </w:t>
      </w:r>
      <w:r w:rsidR="00AD6C2B" w:rsidRPr="00470DAC">
        <w:rPr>
          <w:rFonts w:ascii="Times New Roman" w:hAnsi="Times New Roman"/>
        </w:rPr>
        <w:t>"</w:t>
      </w:r>
      <w:r w:rsidR="006B40B1" w:rsidRPr="00470DAC">
        <w:rPr>
          <w:rFonts w:ascii="Times New Roman" w:hAnsi="Times New Roman"/>
        </w:rPr>
        <w:t xml:space="preserve">an </w:t>
      </w:r>
      <w:r w:rsidR="006B40B1" w:rsidRPr="00470DAC">
        <w:rPr>
          <w:rFonts w:ascii="Times New Roman" w:hAnsi="Times New Roman"/>
        </w:rPr>
        <w:lastRenderedPageBreak/>
        <w:t>advance of money"</w:t>
      </w:r>
      <w:r w:rsidR="00BD1E48" w:rsidRPr="00470DAC">
        <w:rPr>
          <w:rFonts w:ascii="Times New Roman" w:hAnsi="Times New Roman"/>
        </w:rPr>
        <w:t>,</w:t>
      </w:r>
      <w:r w:rsidR="006B40B1" w:rsidRPr="00470DAC">
        <w:rPr>
          <w:rFonts w:ascii="Times New Roman" w:hAnsi="Times New Roman"/>
        </w:rPr>
        <w:t xml:space="preserve"> and "advance" was defined to inclu</w:t>
      </w:r>
      <w:r w:rsidR="008F3028" w:rsidRPr="00470DAC">
        <w:rPr>
          <w:rFonts w:ascii="Times New Roman" w:hAnsi="Times New Roman"/>
        </w:rPr>
        <w:t xml:space="preserve">de "the provision or obtaining of funds by way of financial </w:t>
      </w:r>
      <w:r w:rsidR="00AE2282" w:rsidRPr="00470DAC">
        <w:rPr>
          <w:rFonts w:ascii="Times New Roman" w:hAnsi="Times New Roman"/>
        </w:rPr>
        <w:t>accommodation</w:t>
      </w:r>
      <w:r w:rsidR="008F3028" w:rsidRPr="00470DAC">
        <w:rPr>
          <w:rFonts w:ascii="Times New Roman" w:hAnsi="Times New Roman"/>
        </w:rPr>
        <w:t>"</w:t>
      </w:r>
      <w:r w:rsidR="00492E1F" w:rsidRPr="00470DAC">
        <w:rPr>
          <w:rFonts w:ascii="Times New Roman" w:hAnsi="Times New Roman"/>
        </w:rPr>
        <w:t>.</w:t>
      </w:r>
      <w:r w:rsidR="00B86377" w:rsidRPr="00470DAC">
        <w:rPr>
          <w:rStyle w:val="FootnoteReference"/>
          <w:rFonts w:ascii="Times New Roman" w:hAnsi="Times New Roman"/>
          <w:sz w:val="24"/>
        </w:rPr>
        <w:footnoteReference w:id="64"/>
      </w:r>
      <w:r w:rsidR="00A97FDA" w:rsidRPr="00470DAC">
        <w:rPr>
          <w:rFonts w:ascii="Times New Roman" w:hAnsi="Times New Roman"/>
        </w:rPr>
        <w:t xml:space="preserve"> </w:t>
      </w:r>
    </w:p>
    <w:p w14:paraId="10403820" w14:textId="6BEE20F0" w:rsidR="00C12B73" w:rsidRPr="00470DAC" w:rsidRDefault="006119DD" w:rsidP="00470DAC">
      <w:pPr>
        <w:pStyle w:val="FixListStyle"/>
        <w:spacing w:after="260" w:line="280" w:lineRule="exact"/>
        <w:ind w:right="0"/>
        <w:jc w:val="both"/>
        <w:rPr>
          <w:rFonts w:ascii="Times New Roman" w:hAnsi="Times New Roman"/>
        </w:rPr>
      </w:pPr>
      <w:r w:rsidRPr="00470DAC">
        <w:rPr>
          <w:rFonts w:ascii="Times New Roman" w:hAnsi="Times New Roman"/>
        </w:rPr>
        <w:tab/>
        <w:t>Gleeson</w:t>
      </w:r>
      <w:r w:rsidR="006B2C6E" w:rsidRPr="00470DAC">
        <w:rPr>
          <w:rFonts w:ascii="Times New Roman" w:hAnsi="Times New Roman"/>
        </w:rPr>
        <w:t> </w:t>
      </w:r>
      <w:r w:rsidRPr="00470DAC">
        <w:rPr>
          <w:rFonts w:ascii="Times New Roman" w:hAnsi="Times New Roman"/>
        </w:rPr>
        <w:t xml:space="preserve">CJ </w:t>
      </w:r>
      <w:r w:rsidR="00337E16" w:rsidRPr="00470DAC">
        <w:rPr>
          <w:rFonts w:ascii="Times New Roman" w:hAnsi="Times New Roman"/>
        </w:rPr>
        <w:t>(with whom Handley JA and Sheppard A</w:t>
      </w:r>
      <w:r w:rsidR="00967947" w:rsidRPr="00470DAC">
        <w:rPr>
          <w:rFonts w:ascii="Times New Roman" w:hAnsi="Times New Roman"/>
        </w:rPr>
        <w:noBreakHyphen/>
      </w:r>
      <w:r w:rsidR="00337E16" w:rsidRPr="00470DAC">
        <w:rPr>
          <w:rFonts w:ascii="Times New Roman" w:hAnsi="Times New Roman"/>
        </w:rPr>
        <w:t>JA agreed on this point</w:t>
      </w:r>
      <w:r w:rsidR="00337E16" w:rsidRPr="00470DAC">
        <w:rPr>
          <w:rStyle w:val="FootnoteReference"/>
          <w:rFonts w:ascii="Times New Roman" w:hAnsi="Times New Roman"/>
          <w:sz w:val="24"/>
        </w:rPr>
        <w:footnoteReference w:id="65"/>
      </w:r>
      <w:r w:rsidR="00337E16" w:rsidRPr="00470DAC">
        <w:rPr>
          <w:rFonts w:ascii="Times New Roman" w:hAnsi="Times New Roman"/>
        </w:rPr>
        <w:t xml:space="preserve">) </w:t>
      </w:r>
      <w:r w:rsidR="00AB0B6E" w:rsidRPr="00470DAC">
        <w:rPr>
          <w:rFonts w:ascii="Times New Roman" w:hAnsi="Times New Roman"/>
        </w:rPr>
        <w:t xml:space="preserve">found </w:t>
      </w:r>
      <w:r w:rsidRPr="00470DAC">
        <w:rPr>
          <w:rFonts w:ascii="Times New Roman" w:hAnsi="Times New Roman"/>
        </w:rPr>
        <w:t xml:space="preserve">that the agreements </w:t>
      </w:r>
      <w:r w:rsidR="00D72A0E" w:rsidRPr="00470DAC">
        <w:rPr>
          <w:rFonts w:ascii="Times New Roman" w:hAnsi="Times New Roman"/>
        </w:rPr>
        <w:t xml:space="preserve">did </w:t>
      </w:r>
      <w:r w:rsidRPr="00470DAC">
        <w:rPr>
          <w:rFonts w:ascii="Times New Roman" w:hAnsi="Times New Roman"/>
        </w:rPr>
        <w:t xml:space="preserve">not </w:t>
      </w:r>
      <w:r w:rsidR="00D72A0E" w:rsidRPr="00470DAC">
        <w:rPr>
          <w:rFonts w:ascii="Times New Roman" w:hAnsi="Times New Roman"/>
        </w:rPr>
        <w:t xml:space="preserve">involve </w:t>
      </w:r>
      <w:r w:rsidRPr="00470DAC">
        <w:rPr>
          <w:rFonts w:ascii="Times New Roman" w:hAnsi="Times New Roman"/>
        </w:rPr>
        <w:t>loans because there had been no advance of money.</w:t>
      </w:r>
      <w:r w:rsidR="009C612C" w:rsidRPr="00470DAC">
        <w:rPr>
          <w:rFonts w:ascii="Times New Roman" w:hAnsi="Times New Roman"/>
        </w:rPr>
        <w:t xml:space="preserve"> In a passage relied upon by </w:t>
      </w:r>
      <w:r w:rsidR="00AD6C2B" w:rsidRPr="00470DAC">
        <w:rPr>
          <w:rFonts w:ascii="Times New Roman" w:hAnsi="Times New Roman"/>
        </w:rPr>
        <w:t xml:space="preserve">the </w:t>
      </w:r>
      <w:r w:rsidR="00E4788A" w:rsidRPr="00470DAC">
        <w:rPr>
          <w:rFonts w:ascii="Times New Roman" w:hAnsi="Times New Roman"/>
        </w:rPr>
        <w:t>taxpayers</w:t>
      </w:r>
      <w:r w:rsidR="009C612C" w:rsidRPr="00470DAC">
        <w:rPr>
          <w:rFonts w:ascii="Times New Roman" w:hAnsi="Times New Roman"/>
        </w:rPr>
        <w:t>, his Honour said:</w:t>
      </w:r>
      <w:r w:rsidR="00541E96" w:rsidRPr="00470DAC">
        <w:rPr>
          <w:rStyle w:val="FootnoteReference"/>
          <w:rFonts w:ascii="Times New Roman" w:hAnsi="Times New Roman"/>
          <w:sz w:val="24"/>
        </w:rPr>
        <w:footnoteReference w:id="66"/>
      </w:r>
    </w:p>
    <w:p w14:paraId="1DD516DD" w14:textId="77777777" w:rsidR="00470DAC" w:rsidRDefault="00541E96" w:rsidP="00470DAC">
      <w:pPr>
        <w:pStyle w:val="LeftrightafterHC"/>
        <w:spacing w:before="0" w:after="260" w:line="280" w:lineRule="exact"/>
        <w:ind w:right="0"/>
        <w:jc w:val="both"/>
        <w:rPr>
          <w:rFonts w:ascii="Times New Roman" w:hAnsi="Times New Roman"/>
        </w:rPr>
      </w:pPr>
      <w:r w:rsidRPr="00470DAC">
        <w:rPr>
          <w:rFonts w:ascii="Times New Roman" w:hAnsi="Times New Roman"/>
        </w:rPr>
        <w:t>"A sale on terms giving the purchaser time to pay is not a disguised loan.</w:t>
      </w:r>
      <w:r w:rsidR="00A97FDA" w:rsidRPr="00470DAC">
        <w:rPr>
          <w:rFonts w:ascii="Times New Roman" w:hAnsi="Times New Roman"/>
        </w:rPr>
        <w:t xml:space="preserve"> </w:t>
      </w:r>
      <w:r w:rsidRPr="00470DAC">
        <w:rPr>
          <w:rFonts w:ascii="Times New Roman" w:hAnsi="Times New Roman"/>
        </w:rPr>
        <w:t>The essence of a loan is an obligation of repayment."</w:t>
      </w:r>
    </w:p>
    <w:p w14:paraId="338312B2" w14:textId="07568911" w:rsidR="009C612C" w:rsidRPr="00470DAC" w:rsidRDefault="00541E96"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FD7BB8" w:rsidRPr="00470DAC">
        <w:rPr>
          <w:rFonts w:ascii="Times New Roman" w:hAnsi="Times New Roman"/>
        </w:rPr>
        <w:t>The</w:t>
      </w:r>
      <w:r w:rsidRPr="00470DAC">
        <w:rPr>
          <w:rFonts w:ascii="Times New Roman" w:hAnsi="Times New Roman"/>
        </w:rPr>
        <w:t xml:space="preserve"> Commissioner </w:t>
      </w:r>
      <w:r w:rsidR="000D574D" w:rsidRPr="00470DAC">
        <w:rPr>
          <w:rFonts w:ascii="Times New Roman" w:hAnsi="Times New Roman"/>
        </w:rPr>
        <w:t>argued</w:t>
      </w:r>
      <w:r w:rsidRPr="00470DAC">
        <w:rPr>
          <w:rFonts w:ascii="Times New Roman" w:hAnsi="Times New Roman"/>
        </w:rPr>
        <w:t xml:space="preserve"> that the </w:t>
      </w:r>
      <w:r w:rsidR="00B86377" w:rsidRPr="00470DAC">
        <w:rPr>
          <w:rFonts w:ascii="Times New Roman" w:hAnsi="Times New Roman"/>
        </w:rPr>
        <w:t xml:space="preserve">case was not concerned with the meaning of "financial </w:t>
      </w:r>
      <w:r w:rsidR="0062396F" w:rsidRPr="00470DAC">
        <w:rPr>
          <w:rFonts w:ascii="Times New Roman" w:hAnsi="Times New Roman"/>
        </w:rPr>
        <w:t>accommodation</w:t>
      </w:r>
      <w:r w:rsidR="00B86377" w:rsidRPr="00470DAC">
        <w:rPr>
          <w:rFonts w:ascii="Times New Roman" w:hAnsi="Times New Roman"/>
        </w:rPr>
        <w:t xml:space="preserve">" </w:t>
      </w:r>
      <w:r w:rsidR="00B86377" w:rsidRPr="00470DAC">
        <w:rPr>
          <w:rFonts w:ascii="Times New Roman" w:hAnsi="Times New Roman"/>
          <w:i/>
          <w:iCs/>
        </w:rPr>
        <w:t>simpliciter</w:t>
      </w:r>
      <w:r w:rsidR="00B86377" w:rsidRPr="00470DAC">
        <w:rPr>
          <w:rFonts w:ascii="Times New Roman" w:hAnsi="Times New Roman"/>
        </w:rPr>
        <w:t xml:space="preserve">, but with the meaning of that </w:t>
      </w:r>
      <w:r w:rsidR="00E55D6E" w:rsidRPr="00470DAC">
        <w:rPr>
          <w:rFonts w:ascii="Times New Roman" w:hAnsi="Times New Roman"/>
        </w:rPr>
        <w:t>term</w:t>
      </w:r>
      <w:r w:rsidR="00B86377" w:rsidRPr="00470DAC">
        <w:rPr>
          <w:rFonts w:ascii="Times New Roman" w:hAnsi="Times New Roman"/>
        </w:rPr>
        <w:t xml:space="preserve"> </w:t>
      </w:r>
      <w:r w:rsidR="0062396F" w:rsidRPr="00470DAC">
        <w:rPr>
          <w:rFonts w:ascii="Times New Roman" w:hAnsi="Times New Roman"/>
        </w:rPr>
        <w:t xml:space="preserve">when </w:t>
      </w:r>
      <w:r w:rsidR="00485A2F" w:rsidRPr="00470DAC">
        <w:rPr>
          <w:rFonts w:ascii="Times New Roman" w:hAnsi="Times New Roman"/>
        </w:rPr>
        <w:t>used with</w:t>
      </w:r>
      <w:r w:rsidR="004C62E3" w:rsidRPr="00470DAC">
        <w:rPr>
          <w:rFonts w:ascii="Times New Roman" w:hAnsi="Times New Roman"/>
        </w:rPr>
        <w:t xml:space="preserve"> the phrase</w:t>
      </w:r>
      <w:r w:rsidR="0062396F" w:rsidRPr="00470DAC">
        <w:rPr>
          <w:rFonts w:ascii="Times New Roman" w:hAnsi="Times New Roman"/>
        </w:rPr>
        <w:t xml:space="preserve"> "the provision or obtaining of funds"</w:t>
      </w:r>
      <w:r w:rsidR="007C45F2" w:rsidRPr="00470DAC">
        <w:rPr>
          <w:rFonts w:ascii="Times New Roman" w:hAnsi="Times New Roman"/>
        </w:rPr>
        <w:t xml:space="preserve"> </w:t>
      </w:r>
      <w:r w:rsidR="00B57834" w:rsidRPr="00470DAC">
        <w:rPr>
          <w:rFonts w:ascii="Times New Roman" w:hAnsi="Times New Roman"/>
        </w:rPr>
        <w:t xml:space="preserve">in the definition of </w:t>
      </w:r>
      <w:r w:rsidR="00323333" w:rsidRPr="00470DAC">
        <w:rPr>
          <w:rFonts w:ascii="Times New Roman" w:hAnsi="Times New Roman"/>
        </w:rPr>
        <w:t>"</w:t>
      </w:r>
      <w:r w:rsidR="00B57834" w:rsidRPr="00470DAC">
        <w:rPr>
          <w:rFonts w:ascii="Times New Roman" w:hAnsi="Times New Roman"/>
        </w:rPr>
        <w:t>advance</w:t>
      </w:r>
      <w:r w:rsidR="00323333" w:rsidRPr="00470DAC">
        <w:rPr>
          <w:rFonts w:ascii="Times New Roman" w:hAnsi="Times New Roman"/>
        </w:rPr>
        <w:t>"</w:t>
      </w:r>
      <w:r w:rsidR="0062396F" w:rsidRPr="00470DAC">
        <w:rPr>
          <w:rFonts w:ascii="Times New Roman" w:hAnsi="Times New Roman"/>
        </w:rPr>
        <w:t xml:space="preserve">; </w:t>
      </w:r>
      <w:r w:rsidR="00486F15" w:rsidRPr="00470DAC">
        <w:rPr>
          <w:rFonts w:ascii="Times New Roman" w:hAnsi="Times New Roman"/>
        </w:rPr>
        <w:t>that</w:t>
      </w:r>
      <w:r w:rsidR="00511AA0" w:rsidRPr="00470DAC">
        <w:rPr>
          <w:rFonts w:ascii="Times New Roman" w:hAnsi="Times New Roman"/>
        </w:rPr>
        <w:t xml:space="preserve"> additional</w:t>
      </w:r>
      <w:r w:rsidR="00486F15" w:rsidRPr="00470DAC">
        <w:rPr>
          <w:rFonts w:ascii="Times New Roman" w:hAnsi="Times New Roman"/>
        </w:rPr>
        <w:t xml:space="preserve"> language does not appear in</w:t>
      </w:r>
      <w:r w:rsidR="00A97FDA" w:rsidRPr="00470DAC">
        <w:rPr>
          <w:rFonts w:ascii="Times New Roman" w:hAnsi="Times New Roman"/>
        </w:rPr>
        <w:t xml:space="preserve"> s </w:t>
      </w:r>
      <w:r w:rsidR="00486F15" w:rsidRPr="00470DAC">
        <w:rPr>
          <w:rFonts w:ascii="Times New Roman" w:hAnsi="Times New Roman"/>
        </w:rPr>
        <w:t>109D(3)</w:t>
      </w:r>
      <w:r w:rsidR="00B57834" w:rsidRPr="00470DAC">
        <w:rPr>
          <w:rFonts w:ascii="Times New Roman" w:hAnsi="Times New Roman"/>
        </w:rPr>
        <w:t>(b)</w:t>
      </w:r>
      <w:r w:rsidR="00486F15" w:rsidRPr="00470DAC">
        <w:rPr>
          <w:rFonts w:ascii="Times New Roman" w:hAnsi="Times New Roman"/>
        </w:rPr>
        <w:t>.</w:t>
      </w:r>
      <w:r w:rsidR="00B41287" w:rsidRPr="00470DAC">
        <w:rPr>
          <w:rFonts w:ascii="Times New Roman" w:hAnsi="Times New Roman"/>
        </w:rPr>
        <w:t xml:space="preserve"> </w:t>
      </w:r>
      <w:r w:rsidR="00930492" w:rsidRPr="00470DAC">
        <w:rPr>
          <w:rFonts w:ascii="Times New Roman" w:hAnsi="Times New Roman"/>
        </w:rPr>
        <w:t xml:space="preserve">It followed, it was said, that </w:t>
      </w:r>
      <w:r w:rsidR="00EF7DEF" w:rsidRPr="00470DAC">
        <w:rPr>
          <w:rFonts w:ascii="Times New Roman" w:hAnsi="Times New Roman"/>
        </w:rPr>
        <w:t xml:space="preserve">the </w:t>
      </w:r>
      <w:r w:rsidR="00930492" w:rsidRPr="00470DAC">
        <w:rPr>
          <w:rFonts w:ascii="Times New Roman" w:hAnsi="Times New Roman"/>
        </w:rPr>
        <w:t xml:space="preserve">phrase "financial </w:t>
      </w:r>
      <w:r w:rsidR="008126CD" w:rsidRPr="00470DAC">
        <w:rPr>
          <w:rFonts w:ascii="Times New Roman" w:hAnsi="Times New Roman"/>
        </w:rPr>
        <w:t>accommodation</w:t>
      </w:r>
      <w:r w:rsidR="00930492" w:rsidRPr="00470DAC">
        <w:rPr>
          <w:rFonts w:ascii="Times New Roman" w:hAnsi="Times New Roman"/>
        </w:rPr>
        <w:t>"</w:t>
      </w:r>
      <w:r w:rsidR="008126CD" w:rsidRPr="00470DAC">
        <w:rPr>
          <w:rFonts w:ascii="Times New Roman" w:hAnsi="Times New Roman"/>
        </w:rPr>
        <w:t>, without more,</w:t>
      </w:r>
      <w:r w:rsidR="00930492" w:rsidRPr="00470DAC">
        <w:rPr>
          <w:rFonts w:ascii="Times New Roman" w:hAnsi="Times New Roman"/>
        </w:rPr>
        <w:t xml:space="preserve"> </w:t>
      </w:r>
      <w:r w:rsidR="008126CD" w:rsidRPr="00470DAC">
        <w:rPr>
          <w:rFonts w:ascii="Times New Roman" w:hAnsi="Times New Roman"/>
        </w:rPr>
        <w:t>was a term that did not necessarily require any advancement of money</w:t>
      </w:r>
      <w:r w:rsidR="004C440E" w:rsidRPr="00470DAC">
        <w:rPr>
          <w:rFonts w:ascii="Times New Roman" w:hAnsi="Times New Roman"/>
        </w:rPr>
        <w:t xml:space="preserve"> </w:t>
      </w:r>
      <w:r w:rsidR="00B57834" w:rsidRPr="00470DAC">
        <w:rPr>
          <w:rFonts w:ascii="Times New Roman" w:hAnsi="Times New Roman"/>
        </w:rPr>
        <w:t xml:space="preserve">but rather </w:t>
      </w:r>
      <w:r w:rsidR="004C440E" w:rsidRPr="00470DAC">
        <w:rPr>
          <w:rFonts w:ascii="Times New Roman" w:hAnsi="Times New Roman"/>
        </w:rPr>
        <w:t>that</w:t>
      </w:r>
      <w:r w:rsidR="004C4EAB" w:rsidRPr="00470DAC">
        <w:rPr>
          <w:rFonts w:ascii="Times New Roman" w:hAnsi="Times New Roman"/>
        </w:rPr>
        <w:t xml:space="preserve"> its essential meaning was </w:t>
      </w:r>
      <w:r w:rsidR="00B57834" w:rsidRPr="00470DAC">
        <w:rPr>
          <w:rFonts w:ascii="Times New Roman" w:hAnsi="Times New Roman"/>
        </w:rPr>
        <w:t xml:space="preserve">to give </w:t>
      </w:r>
      <w:r w:rsidR="004C4EAB" w:rsidRPr="00470DAC">
        <w:rPr>
          <w:rFonts w:ascii="Times New Roman" w:hAnsi="Times New Roman"/>
        </w:rPr>
        <w:t>time to pay a financial obligation</w:t>
      </w:r>
      <w:r w:rsidR="008126CD" w:rsidRPr="00470DAC">
        <w:rPr>
          <w:rFonts w:ascii="Times New Roman" w:hAnsi="Times New Roman"/>
        </w:rPr>
        <w:t>.</w:t>
      </w:r>
      <w:r w:rsidR="00A97FDA" w:rsidRPr="00470DAC">
        <w:rPr>
          <w:rFonts w:ascii="Times New Roman" w:hAnsi="Times New Roman"/>
        </w:rPr>
        <w:t xml:space="preserve"> </w:t>
      </w:r>
      <w:r w:rsidR="00287C1F" w:rsidRPr="00470DAC">
        <w:rPr>
          <w:rFonts w:ascii="Times New Roman" w:hAnsi="Times New Roman"/>
        </w:rPr>
        <w:t xml:space="preserve">In that respect, </w:t>
      </w:r>
      <w:r w:rsidR="00167EB6" w:rsidRPr="00470DAC">
        <w:rPr>
          <w:rFonts w:ascii="Times New Roman" w:hAnsi="Times New Roman"/>
        </w:rPr>
        <w:t xml:space="preserve">the Commissioner relied upon </w:t>
      </w:r>
      <w:r w:rsidR="00287C1F" w:rsidRPr="00470DAC">
        <w:rPr>
          <w:rFonts w:ascii="Times New Roman" w:hAnsi="Times New Roman"/>
        </w:rPr>
        <w:t>Gleeson</w:t>
      </w:r>
      <w:r w:rsidR="004C440E" w:rsidRPr="00470DAC">
        <w:rPr>
          <w:rFonts w:ascii="Times New Roman" w:hAnsi="Times New Roman"/>
        </w:rPr>
        <w:t> </w:t>
      </w:r>
      <w:r w:rsidR="00287C1F" w:rsidRPr="00470DAC">
        <w:rPr>
          <w:rFonts w:ascii="Times New Roman" w:hAnsi="Times New Roman"/>
        </w:rPr>
        <w:t>CJ</w:t>
      </w:r>
      <w:r w:rsidR="00167EB6" w:rsidRPr="00470DAC">
        <w:rPr>
          <w:rFonts w:ascii="Times New Roman" w:hAnsi="Times New Roman"/>
        </w:rPr>
        <w:t>'s</w:t>
      </w:r>
      <w:r w:rsidR="00287C1F" w:rsidRPr="00470DAC">
        <w:rPr>
          <w:rFonts w:ascii="Times New Roman" w:hAnsi="Times New Roman"/>
        </w:rPr>
        <w:t xml:space="preserve"> observ</w:t>
      </w:r>
      <w:r w:rsidR="00167EB6" w:rsidRPr="00470DAC">
        <w:rPr>
          <w:rFonts w:ascii="Times New Roman" w:hAnsi="Times New Roman"/>
        </w:rPr>
        <w:t>ation</w:t>
      </w:r>
      <w:r w:rsidR="00287C1F" w:rsidRPr="00470DAC">
        <w:rPr>
          <w:rFonts w:ascii="Times New Roman" w:hAnsi="Times New Roman"/>
        </w:rPr>
        <w:t xml:space="preserve"> that "[n]ot all forms of financial accommodation are loans"</w:t>
      </w:r>
      <w:r w:rsidR="00BD4155" w:rsidRPr="00470DAC">
        <w:rPr>
          <w:rFonts w:ascii="Times New Roman" w:hAnsi="Times New Roman"/>
        </w:rPr>
        <w:t>.</w:t>
      </w:r>
      <w:r w:rsidR="00287C1F" w:rsidRPr="00470DAC">
        <w:rPr>
          <w:rStyle w:val="FootnoteReference"/>
          <w:rFonts w:ascii="Times New Roman" w:hAnsi="Times New Roman"/>
          <w:sz w:val="24"/>
        </w:rPr>
        <w:footnoteReference w:id="67"/>
      </w:r>
      <w:r w:rsidR="00A97FDA" w:rsidRPr="00470DAC">
        <w:rPr>
          <w:rFonts w:ascii="Times New Roman" w:hAnsi="Times New Roman"/>
        </w:rPr>
        <w:t xml:space="preserve"> </w:t>
      </w:r>
      <w:r w:rsidR="00287C1F" w:rsidRPr="00470DAC">
        <w:rPr>
          <w:rFonts w:ascii="Times New Roman" w:hAnsi="Times New Roman"/>
        </w:rPr>
        <w:t>His Honour said</w:t>
      </w:r>
      <w:r w:rsidR="00DD244B" w:rsidRPr="00470DAC">
        <w:rPr>
          <w:rFonts w:ascii="Times New Roman" w:hAnsi="Times New Roman"/>
        </w:rPr>
        <w:t xml:space="preserve"> of the agreements in issue</w:t>
      </w:r>
      <w:r w:rsidR="0094275F" w:rsidRPr="00470DAC">
        <w:rPr>
          <w:rFonts w:ascii="Times New Roman" w:hAnsi="Times New Roman"/>
        </w:rPr>
        <w:t xml:space="preserve"> in </w:t>
      </w:r>
      <w:r w:rsidR="0094275F" w:rsidRPr="00470DAC">
        <w:rPr>
          <w:rFonts w:ascii="Times New Roman" w:hAnsi="Times New Roman"/>
          <w:i/>
          <w:iCs/>
        </w:rPr>
        <w:t>Prime Wheat</w:t>
      </w:r>
      <w:r w:rsidR="00DD244B" w:rsidRPr="00470DAC">
        <w:rPr>
          <w:rFonts w:ascii="Times New Roman" w:hAnsi="Times New Roman"/>
        </w:rPr>
        <w:t>:</w:t>
      </w:r>
      <w:r w:rsidR="00597840" w:rsidRPr="00470DAC">
        <w:rPr>
          <w:rStyle w:val="FootnoteReference"/>
          <w:rFonts w:ascii="Times New Roman" w:hAnsi="Times New Roman"/>
          <w:sz w:val="24"/>
        </w:rPr>
        <w:footnoteReference w:id="68"/>
      </w:r>
    </w:p>
    <w:p w14:paraId="6B23FBFA" w14:textId="77777777" w:rsidR="00470DAC" w:rsidRDefault="00DD244B" w:rsidP="00470DAC">
      <w:pPr>
        <w:pStyle w:val="LRIndentafterHC"/>
        <w:spacing w:before="0" w:after="260" w:line="280" w:lineRule="exact"/>
        <w:ind w:right="0"/>
        <w:jc w:val="both"/>
        <w:rPr>
          <w:rFonts w:ascii="Times New Roman" w:hAnsi="Times New Roman"/>
        </w:rPr>
      </w:pPr>
      <w:r w:rsidRPr="00470DAC">
        <w:rPr>
          <w:rFonts w:ascii="Times New Roman" w:hAnsi="Times New Roman"/>
        </w:rPr>
        <w:t xml:space="preserve">"There is no doubt, in the present case, that the transaction in question was one under which the vendor of the shares provided financial accommodation to the purchasers, or that the instrument in question made provision for such financial </w:t>
      </w:r>
      <w:r w:rsidR="00B27ECA" w:rsidRPr="00470DAC">
        <w:rPr>
          <w:rFonts w:ascii="Times New Roman" w:hAnsi="Times New Roman"/>
        </w:rPr>
        <w:t>accommodation</w:t>
      </w:r>
      <w:r w:rsidRPr="00470DAC">
        <w:rPr>
          <w:rFonts w:ascii="Times New Roman" w:hAnsi="Times New Roman"/>
        </w:rPr>
        <w:t>."</w:t>
      </w:r>
    </w:p>
    <w:p w14:paraId="64A8AAC3" w14:textId="349249BF" w:rsidR="00DD244B" w:rsidRPr="00470DAC" w:rsidRDefault="004C62E3"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The Commissioner thus submitted that the reference to </w:t>
      </w:r>
      <w:r w:rsidR="00640C65" w:rsidRPr="00470DAC">
        <w:rPr>
          <w:rFonts w:ascii="Times New Roman" w:hAnsi="Times New Roman"/>
        </w:rPr>
        <w:t>the "provision</w:t>
      </w:r>
      <w:r w:rsidR="00D81B82" w:rsidRPr="00470DAC">
        <w:rPr>
          <w:rFonts w:ascii="Times New Roman" w:hAnsi="Times New Roman"/>
        </w:rPr>
        <w:t xml:space="preserve"> </w:t>
      </w:r>
      <w:r w:rsidR="008B40F5" w:rsidRPr="00470DAC">
        <w:rPr>
          <w:rFonts w:ascii="Times New Roman" w:hAnsi="Times New Roman"/>
        </w:rPr>
        <w:t xml:space="preserve">of </w:t>
      </w:r>
      <w:r w:rsidR="00B10702" w:rsidRPr="00470DAC">
        <w:rPr>
          <w:rFonts w:ascii="Times New Roman" w:hAnsi="Times New Roman"/>
        </w:rPr>
        <w:t>credit or</w:t>
      </w:r>
      <w:r w:rsidR="008B40F5" w:rsidRPr="00470DAC">
        <w:rPr>
          <w:rFonts w:ascii="Times New Roman" w:hAnsi="Times New Roman"/>
        </w:rPr>
        <w:t xml:space="preserve"> </w:t>
      </w:r>
      <w:r w:rsidR="00D81B82" w:rsidRPr="00470DAC">
        <w:rPr>
          <w:rFonts w:ascii="Times New Roman" w:hAnsi="Times New Roman"/>
        </w:rPr>
        <w:t>any other form of financial accommodation"</w:t>
      </w:r>
      <w:r w:rsidR="004822CB" w:rsidRPr="00470DAC">
        <w:rPr>
          <w:rFonts w:ascii="Times New Roman" w:hAnsi="Times New Roman"/>
        </w:rPr>
        <w:t xml:space="preserve"> in</w:t>
      </w:r>
      <w:r w:rsidR="00A97FDA" w:rsidRPr="00470DAC">
        <w:rPr>
          <w:rFonts w:ascii="Times New Roman" w:hAnsi="Times New Roman"/>
        </w:rPr>
        <w:t xml:space="preserve"> s </w:t>
      </w:r>
      <w:r w:rsidR="004822CB" w:rsidRPr="00470DAC">
        <w:rPr>
          <w:rFonts w:ascii="Times New Roman" w:hAnsi="Times New Roman"/>
        </w:rPr>
        <w:t>109D(3)(b)</w:t>
      </w:r>
      <w:r w:rsidR="00D81B82" w:rsidRPr="00470DAC">
        <w:rPr>
          <w:rFonts w:ascii="Times New Roman" w:hAnsi="Times New Roman"/>
        </w:rPr>
        <w:t xml:space="preserve"> was</w:t>
      </w:r>
      <w:r w:rsidR="00C849BB" w:rsidRPr="00470DAC">
        <w:rPr>
          <w:rFonts w:ascii="Times New Roman" w:hAnsi="Times New Roman"/>
        </w:rPr>
        <w:t xml:space="preserve"> necessarily</w:t>
      </w:r>
      <w:r w:rsidR="00D81B82" w:rsidRPr="00470DAC">
        <w:rPr>
          <w:rFonts w:ascii="Times New Roman" w:hAnsi="Times New Roman"/>
        </w:rPr>
        <w:t xml:space="preserve"> a</w:t>
      </w:r>
      <w:r w:rsidR="00D903A6" w:rsidRPr="00470DAC">
        <w:rPr>
          <w:rFonts w:ascii="Times New Roman" w:hAnsi="Times New Roman"/>
        </w:rPr>
        <w:t xml:space="preserve"> refe</w:t>
      </w:r>
      <w:r w:rsidR="00C849BB" w:rsidRPr="00470DAC">
        <w:rPr>
          <w:rFonts w:ascii="Times New Roman" w:hAnsi="Times New Roman"/>
        </w:rPr>
        <w:t>re</w:t>
      </w:r>
      <w:r w:rsidR="00D903A6" w:rsidRPr="00470DAC">
        <w:rPr>
          <w:rFonts w:ascii="Times New Roman" w:hAnsi="Times New Roman"/>
        </w:rPr>
        <w:t>nce to</w:t>
      </w:r>
      <w:r w:rsidR="00C849BB" w:rsidRPr="00470DAC">
        <w:rPr>
          <w:rFonts w:ascii="Times New Roman" w:hAnsi="Times New Roman"/>
        </w:rPr>
        <w:t xml:space="preserve"> </w:t>
      </w:r>
      <w:r w:rsidR="00A5780B" w:rsidRPr="00470DAC">
        <w:rPr>
          <w:rFonts w:ascii="Times New Roman" w:hAnsi="Times New Roman"/>
        </w:rPr>
        <w:t>any</w:t>
      </w:r>
      <w:r w:rsidR="00C849BB" w:rsidRPr="00470DAC">
        <w:rPr>
          <w:rFonts w:ascii="Times New Roman" w:hAnsi="Times New Roman"/>
        </w:rPr>
        <w:t xml:space="preserve"> </w:t>
      </w:r>
      <w:r w:rsidR="00EF1B5C" w:rsidRPr="00470DAC">
        <w:rPr>
          <w:rFonts w:ascii="Times New Roman" w:hAnsi="Times New Roman"/>
        </w:rPr>
        <w:t xml:space="preserve">allowance </w:t>
      </w:r>
      <w:r w:rsidR="00C849BB" w:rsidRPr="00470DAC">
        <w:rPr>
          <w:rFonts w:ascii="Times New Roman" w:hAnsi="Times New Roman"/>
        </w:rPr>
        <w:t xml:space="preserve">of time </w:t>
      </w:r>
      <w:r w:rsidR="00BA64E6" w:rsidRPr="00470DAC">
        <w:rPr>
          <w:rFonts w:ascii="Times New Roman" w:hAnsi="Times New Roman"/>
        </w:rPr>
        <w:t xml:space="preserve">within which </w:t>
      </w:r>
      <w:r w:rsidR="00C849BB" w:rsidRPr="00470DAC">
        <w:rPr>
          <w:rFonts w:ascii="Times New Roman" w:hAnsi="Times New Roman"/>
        </w:rPr>
        <w:t>to pay</w:t>
      </w:r>
      <w:r w:rsidR="00006121" w:rsidRPr="00470DAC">
        <w:rPr>
          <w:rFonts w:ascii="Times New Roman" w:hAnsi="Times New Roman"/>
        </w:rPr>
        <w:t xml:space="preserve"> </w:t>
      </w:r>
      <w:r w:rsidR="00BA64E6" w:rsidRPr="00470DAC">
        <w:rPr>
          <w:rFonts w:ascii="Times New Roman" w:hAnsi="Times New Roman"/>
        </w:rPr>
        <w:t xml:space="preserve">an amount </w:t>
      </w:r>
      <w:r w:rsidR="00006121" w:rsidRPr="00470DAC">
        <w:rPr>
          <w:rFonts w:ascii="Times New Roman" w:hAnsi="Times New Roman"/>
        </w:rPr>
        <w:t>or to perform an obligation</w:t>
      </w:r>
      <w:r w:rsidR="00A5780B" w:rsidRPr="00470DAC">
        <w:rPr>
          <w:rFonts w:ascii="Times New Roman" w:hAnsi="Times New Roman"/>
        </w:rPr>
        <w:t>.</w:t>
      </w:r>
      <w:r w:rsidR="00A97FDA" w:rsidRPr="00470DAC">
        <w:rPr>
          <w:rFonts w:ascii="Times New Roman" w:hAnsi="Times New Roman"/>
        </w:rPr>
        <w:t xml:space="preserve"> </w:t>
      </w:r>
      <w:r w:rsidR="00FA6EF2" w:rsidRPr="00470DAC">
        <w:rPr>
          <w:rFonts w:ascii="Times New Roman" w:hAnsi="Times New Roman"/>
        </w:rPr>
        <w:t xml:space="preserve">By its </w:t>
      </w:r>
      <w:r w:rsidR="00BC249C" w:rsidRPr="00470DAC">
        <w:rPr>
          <w:rFonts w:ascii="Times New Roman" w:hAnsi="Times New Roman"/>
        </w:rPr>
        <w:t>forbearance</w:t>
      </w:r>
      <w:r w:rsidR="00327AEA" w:rsidRPr="00470DAC">
        <w:rPr>
          <w:rFonts w:ascii="Times New Roman" w:hAnsi="Times New Roman"/>
        </w:rPr>
        <w:t>, it was said,</w:t>
      </w:r>
      <w:r w:rsidR="00FA6EF2" w:rsidRPr="00470DAC">
        <w:rPr>
          <w:rFonts w:ascii="Times New Roman" w:hAnsi="Times New Roman"/>
        </w:rPr>
        <w:t xml:space="preserve"> Gleewin Investments</w:t>
      </w:r>
      <w:r w:rsidR="00BC249C" w:rsidRPr="00470DAC">
        <w:rPr>
          <w:rFonts w:ascii="Times New Roman" w:hAnsi="Times New Roman"/>
        </w:rPr>
        <w:t xml:space="preserve"> </w:t>
      </w:r>
      <w:r w:rsidR="000C468C" w:rsidRPr="00470DAC">
        <w:rPr>
          <w:rFonts w:ascii="Times New Roman" w:hAnsi="Times New Roman"/>
        </w:rPr>
        <w:lastRenderedPageBreak/>
        <w:t xml:space="preserve">provided financial accommodation to </w:t>
      </w:r>
      <w:r w:rsidR="007F63D7" w:rsidRPr="00470DAC">
        <w:rPr>
          <w:rFonts w:ascii="Times New Roman" w:hAnsi="Times New Roman"/>
        </w:rPr>
        <w:t xml:space="preserve">an associate of one </w:t>
      </w:r>
      <w:r w:rsidR="00DE00F4" w:rsidRPr="00470DAC">
        <w:rPr>
          <w:rFonts w:ascii="Times New Roman" w:hAnsi="Times New Roman"/>
        </w:rPr>
        <w:t xml:space="preserve">of </w:t>
      </w:r>
      <w:r w:rsidR="007F63D7" w:rsidRPr="00470DAC">
        <w:rPr>
          <w:rFonts w:ascii="Times New Roman" w:hAnsi="Times New Roman"/>
        </w:rPr>
        <w:t>its shareholders, namely Gleewin</w:t>
      </w:r>
      <w:r w:rsidR="00BC249C" w:rsidRPr="00470DAC">
        <w:rPr>
          <w:rFonts w:ascii="Times New Roman" w:hAnsi="Times New Roman"/>
        </w:rPr>
        <w:t>.</w:t>
      </w:r>
      <w:r w:rsidR="00A97FDA" w:rsidRPr="00470DAC">
        <w:rPr>
          <w:rFonts w:ascii="Times New Roman" w:hAnsi="Times New Roman"/>
        </w:rPr>
        <w:t xml:space="preserve"> </w:t>
      </w:r>
      <w:r w:rsidR="006B3108" w:rsidRPr="00470DAC">
        <w:rPr>
          <w:rFonts w:ascii="Times New Roman" w:hAnsi="Times New Roman"/>
        </w:rPr>
        <w:t>With respect, that submission is misconceived.</w:t>
      </w:r>
    </w:p>
    <w:p w14:paraId="485C6C4A" w14:textId="6C9A2876" w:rsidR="00DF1037" w:rsidRPr="00470DAC" w:rsidRDefault="00BC249C"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40B97" w:rsidRPr="00470DAC">
        <w:rPr>
          <w:rFonts w:ascii="Times New Roman" w:hAnsi="Times New Roman"/>
        </w:rPr>
        <w:t xml:space="preserve">Contrary to the Commissioner's </w:t>
      </w:r>
      <w:r w:rsidR="00FA2007" w:rsidRPr="00470DAC">
        <w:rPr>
          <w:rFonts w:ascii="Times New Roman" w:hAnsi="Times New Roman"/>
        </w:rPr>
        <w:t xml:space="preserve">contentions, </w:t>
      </w:r>
      <w:r w:rsidR="00573053" w:rsidRPr="00470DAC">
        <w:rPr>
          <w:rFonts w:ascii="Times New Roman" w:hAnsi="Times New Roman"/>
        </w:rPr>
        <w:t>there is no "provision</w:t>
      </w:r>
      <w:r w:rsidR="00C86442" w:rsidRPr="00470DAC">
        <w:rPr>
          <w:rFonts w:ascii="Times New Roman" w:hAnsi="Times New Roman"/>
        </w:rPr>
        <w:t xml:space="preserve"> </w:t>
      </w:r>
      <w:r w:rsidR="00B10702" w:rsidRPr="00470DAC">
        <w:rPr>
          <w:rFonts w:ascii="Times New Roman" w:hAnsi="Times New Roman"/>
        </w:rPr>
        <w:t xml:space="preserve">... </w:t>
      </w:r>
      <w:r w:rsidR="00573053" w:rsidRPr="00470DAC">
        <w:rPr>
          <w:rFonts w:ascii="Times New Roman" w:hAnsi="Times New Roman"/>
        </w:rPr>
        <w:t xml:space="preserve">of financial accommodation" </w:t>
      </w:r>
      <w:r w:rsidR="00697090" w:rsidRPr="00470DAC">
        <w:rPr>
          <w:rFonts w:ascii="Times New Roman" w:hAnsi="Times New Roman"/>
        </w:rPr>
        <w:t xml:space="preserve">for the purposes of s 109D(3)(b) </w:t>
      </w:r>
      <w:r w:rsidR="00573053" w:rsidRPr="00470DAC">
        <w:rPr>
          <w:rFonts w:ascii="Times New Roman" w:hAnsi="Times New Roman"/>
        </w:rPr>
        <w:t xml:space="preserve">when </w:t>
      </w:r>
      <w:r w:rsidR="00697090" w:rsidRPr="00470DAC">
        <w:rPr>
          <w:rFonts w:ascii="Times New Roman" w:hAnsi="Times New Roman"/>
        </w:rPr>
        <w:t xml:space="preserve">a private company </w:t>
      </w:r>
      <w:r w:rsidR="00573053" w:rsidRPr="00470DAC">
        <w:rPr>
          <w:rFonts w:ascii="Times New Roman" w:hAnsi="Times New Roman"/>
        </w:rPr>
        <w:t>does nothing.</w:t>
      </w:r>
      <w:r w:rsidR="00FA2007" w:rsidRPr="00470DAC">
        <w:rPr>
          <w:rFonts w:ascii="Times New Roman" w:hAnsi="Times New Roman"/>
        </w:rPr>
        <w:t xml:space="preserve"> </w:t>
      </w:r>
      <w:r w:rsidR="00216FFC" w:rsidRPr="00470DAC">
        <w:rPr>
          <w:rFonts w:ascii="Times New Roman" w:hAnsi="Times New Roman"/>
        </w:rPr>
        <w:t>The</w:t>
      </w:r>
      <w:r w:rsidR="005D4625" w:rsidRPr="00470DAC">
        <w:rPr>
          <w:rFonts w:ascii="Times New Roman" w:hAnsi="Times New Roman"/>
        </w:rPr>
        <w:t xml:space="preserve"> p</w:t>
      </w:r>
      <w:r w:rsidR="00D60FB0" w:rsidRPr="00470DAC">
        <w:rPr>
          <w:rFonts w:ascii="Times New Roman" w:hAnsi="Times New Roman"/>
        </w:rPr>
        <w:t xml:space="preserve">rovision of financial accommodation </w:t>
      </w:r>
      <w:r w:rsidR="00E40EDF" w:rsidRPr="00470DAC">
        <w:rPr>
          <w:rFonts w:ascii="Times New Roman" w:hAnsi="Times New Roman"/>
        </w:rPr>
        <w:t xml:space="preserve">requires some initial </w:t>
      </w:r>
      <w:r w:rsidR="0008682D" w:rsidRPr="00470DAC">
        <w:rPr>
          <w:rFonts w:ascii="Times New Roman" w:hAnsi="Times New Roman"/>
        </w:rPr>
        <w:t>or anterior transfer of</w:t>
      </w:r>
      <w:r w:rsidR="00CA5830" w:rsidRPr="00470DAC">
        <w:rPr>
          <w:rFonts w:ascii="Times New Roman" w:hAnsi="Times New Roman"/>
        </w:rPr>
        <w:t xml:space="preserve"> value</w:t>
      </w:r>
      <w:r w:rsidR="00973486" w:rsidRPr="00470DAC">
        <w:rPr>
          <w:rFonts w:ascii="Times New Roman" w:hAnsi="Times New Roman"/>
        </w:rPr>
        <w:t xml:space="preserve"> or, put in different terms, the </w:t>
      </w:r>
      <w:r w:rsidR="00A903C9" w:rsidRPr="00470DAC">
        <w:rPr>
          <w:rFonts w:ascii="Times New Roman" w:hAnsi="Times New Roman"/>
        </w:rPr>
        <w:t>supply o</w:t>
      </w:r>
      <w:r w:rsidR="000003B6" w:rsidRPr="00470DAC">
        <w:rPr>
          <w:rFonts w:ascii="Times New Roman" w:hAnsi="Times New Roman"/>
        </w:rPr>
        <w:t xml:space="preserve">r grant of </w:t>
      </w:r>
      <w:r w:rsidR="005367AE" w:rsidRPr="00470DAC">
        <w:rPr>
          <w:rFonts w:ascii="Times New Roman" w:hAnsi="Times New Roman"/>
        </w:rPr>
        <w:t xml:space="preserve">some </w:t>
      </w:r>
      <w:r w:rsidR="0057383C" w:rsidRPr="00470DAC">
        <w:rPr>
          <w:rFonts w:ascii="Times New Roman" w:hAnsi="Times New Roman"/>
        </w:rPr>
        <w:t xml:space="preserve">sort </w:t>
      </w:r>
      <w:r w:rsidR="005367AE" w:rsidRPr="00470DAC">
        <w:rPr>
          <w:rFonts w:ascii="Times New Roman" w:hAnsi="Times New Roman"/>
        </w:rPr>
        <w:t>of pecuniary assistance</w:t>
      </w:r>
      <w:r w:rsidR="004D4E1D" w:rsidRPr="00470DAC">
        <w:rPr>
          <w:rFonts w:ascii="Times New Roman" w:hAnsi="Times New Roman"/>
        </w:rPr>
        <w:t>, involving some bilateral activity</w:t>
      </w:r>
      <w:r w:rsidR="005367AE" w:rsidRPr="00470DAC">
        <w:rPr>
          <w:rFonts w:ascii="Times New Roman" w:hAnsi="Times New Roman"/>
        </w:rPr>
        <w:t>.</w:t>
      </w:r>
      <w:r w:rsidR="00973486" w:rsidRPr="00470DAC">
        <w:rPr>
          <w:rFonts w:ascii="Times New Roman" w:hAnsi="Times New Roman"/>
        </w:rPr>
        <w:t xml:space="preserve"> </w:t>
      </w:r>
      <w:r w:rsidR="000B5414" w:rsidRPr="00470DAC">
        <w:rPr>
          <w:rFonts w:ascii="Times New Roman" w:hAnsi="Times New Roman"/>
        </w:rPr>
        <w:t>As</w:t>
      </w:r>
      <w:r w:rsidR="007A1FC8" w:rsidRPr="00470DAC">
        <w:rPr>
          <w:rFonts w:ascii="Times New Roman" w:hAnsi="Times New Roman"/>
        </w:rPr>
        <w:t xml:space="preserve"> already</w:t>
      </w:r>
      <w:r w:rsidR="000B5414" w:rsidRPr="00470DAC">
        <w:rPr>
          <w:rFonts w:ascii="Times New Roman" w:hAnsi="Times New Roman"/>
        </w:rPr>
        <w:t xml:space="preserve"> mentioned</w:t>
      </w:r>
      <w:r w:rsidR="007A1FC8" w:rsidRPr="00470DAC">
        <w:rPr>
          <w:rFonts w:ascii="Times New Roman" w:hAnsi="Times New Roman"/>
        </w:rPr>
        <w:t>,</w:t>
      </w:r>
      <w:r w:rsidR="00A97FDA" w:rsidRPr="00470DAC">
        <w:rPr>
          <w:rFonts w:ascii="Times New Roman" w:hAnsi="Times New Roman"/>
        </w:rPr>
        <w:t xml:space="preserve"> Div </w:t>
      </w:r>
      <w:r w:rsidR="000B5414" w:rsidRPr="00470DAC">
        <w:rPr>
          <w:rFonts w:ascii="Times New Roman" w:hAnsi="Times New Roman"/>
        </w:rPr>
        <w:t>7A is directed at the transfer of value</w:t>
      </w:r>
      <w:r w:rsidR="00BA6F8B" w:rsidRPr="00470DAC">
        <w:rPr>
          <w:rFonts w:ascii="Times New Roman" w:hAnsi="Times New Roman"/>
        </w:rPr>
        <w:t xml:space="preserve"> from a private company to a shareholder</w:t>
      </w:r>
      <w:r w:rsidR="007F63D7" w:rsidRPr="00470DAC">
        <w:rPr>
          <w:rFonts w:ascii="Times New Roman" w:hAnsi="Times New Roman"/>
        </w:rPr>
        <w:t>, or an associate of that shareholder.</w:t>
      </w:r>
      <w:r w:rsidR="00A97FDA" w:rsidRPr="00470DAC">
        <w:rPr>
          <w:rFonts w:ascii="Times New Roman" w:hAnsi="Times New Roman"/>
        </w:rPr>
        <w:t xml:space="preserve"> </w:t>
      </w:r>
      <w:r w:rsidR="007F63D7" w:rsidRPr="00470DAC">
        <w:rPr>
          <w:rFonts w:ascii="Times New Roman" w:hAnsi="Times New Roman"/>
        </w:rPr>
        <w:t>Implicit in its structure is that the private company does something to effect that transfer of val</w:t>
      </w:r>
      <w:r w:rsidR="003545C6" w:rsidRPr="00470DAC">
        <w:rPr>
          <w:rFonts w:ascii="Times New Roman" w:hAnsi="Times New Roman"/>
        </w:rPr>
        <w:t>ue.</w:t>
      </w:r>
      <w:r w:rsidR="00A97FDA" w:rsidRPr="00470DAC">
        <w:rPr>
          <w:rFonts w:ascii="Times New Roman" w:hAnsi="Times New Roman"/>
        </w:rPr>
        <w:t xml:space="preserve"> </w:t>
      </w:r>
      <w:r w:rsidR="003545C6" w:rsidRPr="00470DAC">
        <w:rPr>
          <w:rFonts w:ascii="Times New Roman" w:hAnsi="Times New Roman"/>
        </w:rPr>
        <w:t xml:space="preserve">The </w:t>
      </w:r>
      <w:r w:rsidR="00B1681D" w:rsidRPr="00470DAC">
        <w:rPr>
          <w:rFonts w:ascii="Times New Roman" w:hAnsi="Times New Roman"/>
        </w:rPr>
        <w:t xml:space="preserve">text </w:t>
      </w:r>
      <w:r w:rsidR="003545C6" w:rsidRPr="00470DAC">
        <w:rPr>
          <w:rFonts w:ascii="Times New Roman" w:hAnsi="Times New Roman"/>
        </w:rPr>
        <w:t>of</w:t>
      </w:r>
      <w:r w:rsidR="00A97FDA" w:rsidRPr="00470DAC">
        <w:rPr>
          <w:rFonts w:ascii="Times New Roman" w:hAnsi="Times New Roman"/>
        </w:rPr>
        <w:t xml:space="preserve"> s </w:t>
      </w:r>
      <w:r w:rsidR="003545C6" w:rsidRPr="00470DAC">
        <w:rPr>
          <w:rFonts w:ascii="Times New Roman" w:hAnsi="Times New Roman"/>
        </w:rPr>
        <w:t>109D supports that conclusion.</w:t>
      </w:r>
      <w:r w:rsidR="00BA6F8B" w:rsidRPr="00470DAC">
        <w:rPr>
          <w:rFonts w:ascii="Times New Roman" w:hAnsi="Times New Roman"/>
        </w:rPr>
        <w:t xml:space="preserve"> </w:t>
      </w:r>
      <w:r w:rsidRPr="00470DAC">
        <w:rPr>
          <w:rFonts w:ascii="Times New Roman" w:hAnsi="Times New Roman"/>
        </w:rPr>
        <w:t>Section</w:t>
      </w:r>
      <w:r w:rsidR="00644677" w:rsidRPr="00470DAC">
        <w:rPr>
          <w:rFonts w:ascii="Times New Roman" w:hAnsi="Times New Roman"/>
        </w:rPr>
        <w:t> </w:t>
      </w:r>
      <w:r w:rsidR="00BC7422" w:rsidRPr="00470DAC">
        <w:rPr>
          <w:rFonts w:ascii="Times New Roman" w:hAnsi="Times New Roman"/>
        </w:rPr>
        <w:t>109D(1) applies when a private company "makes" a loan.</w:t>
      </w:r>
      <w:r w:rsidR="00A97FDA" w:rsidRPr="00470DAC">
        <w:rPr>
          <w:rFonts w:ascii="Times New Roman" w:hAnsi="Times New Roman"/>
        </w:rPr>
        <w:t xml:space="preserve"> </w:t>
      </w:r>
      <w:r w:rsidR="001F31C5" w:rsidRPr="00470DAC">
        <w:rPr>
          <w:rFonts w:ascii="Times New Roman" w:hAnsi="Times New Roman"/>
        </w:rPr>
        <w:t>That will take place</w:t>
      </w:r>
      <w:r w:rsidR="00EF4591" w:rsidRPr="00470DAC">
        <w:rPr>
          <w:rFonts w:ascii="Times New Roman" w:hAnsi="Times New Roman"/>
        </w:rPr>
        <w:t xml:space="preserve">, </w:t>
      </w:r>
      <w:r w:rsidR="00BD3443" w:rsidRPr="00470DAC">
        <w:rPr>
          <w:rFonts w:ascii="Times New Roman" w:hAnsi="Times New Roman"/>
        </w:rPr>
        <w:t xml:space="preserve">by the application </w:t>
      </w:r>
      <w:r w:rsidR="00EF4591" w:rsidRPr="00470DAC">
        <w:rPr>
          <w:rFonts w:ascii="Times New Roman" w:hAnsi="Times New Roman"/>
        </w:rPr>
        <w:t>of</w:t>
      </w:r>
      <w:r w:rsidR="00A97FDA" w:rsidRPr="00470DAC">
        <w:rPr>
          <w:rFonts w:ascii="Times New Roman" w:hAnsi="Times New Roman"/>
        </w:rPr>
        <w:t xml:space="preserve"> s </w:t>
      </w:r>
      <w:r w:rsidR="00EF4591" w:rsidRPr="00470DAC">
        <w:rPr>
          <w:rFonts w:ascii="Times New Roman" w:hAnsi="Times New Roman"/>
        </w:rPr>
        <w:t>109D(3)</w:t>
      </w:r>
      <w:r w:rsidR="00C754C5" w:rsidRPr="00470DAC">
        <w:rPr>
          <w:rFonts w:ascii="Times New Roman" w:hAnsi="Times New Roman"/>
        </w:rPr>
        <w:t>,</w:t>
      </w:r>
      <w:r w:rsidR="00A97FDA" w:rsidRPr="00470DAC">
        <w:rPr>
          <w:rFonts w:ascii="Times New Roman" w:hAnsi="Times New Roman"/>
        </w:rPr>
        <w:t xml:space="preserve"> </w:t>
      </w:r>
      <w:r w:rsidR="001F31C5" w:rsidRPr="00470DAC">
        <w:rPr>
          <w:rFonts w:ascii="Times New Roman" w:hAnsi="Times New Roman"/>
        </w:rPr>
        <w:t xml:space="preserve">when there </w:t>
      </w:r>
      <w:r w:rsidR="0019284F" w:rsidRPr="00470DAC">
        <w:rPr>
          <w:rFonts w:ascii="Times New Roman" w:hAnsi="Times New Roman"/>
        </w:rPr>
        <w:t xml:space="preserve">is an "advance" of money, or </w:t>
      </w:r>
      <w:r w:rsidR="00BD3443" w:rsidRPr="00470DAC">
        <w:rPr>
          <w:rFonts w:ascii="Times New Roman" w:hAnsi="Times New Roman"/>
        </w:rPr>
        <w:t xml:space="preserve">a </w:t>
      </w:r>
      <w:r w:rsidR="0019284F" w:rsidRPr="00470DAC">
        <w:rPr>
          <w:rFonts w:ascii="Times New Roman" w:hAnsi="Times New Roman"/>
        </w:rPr>
        <w:t xml:space="preserve">"provision" of financial </w:t>
      </w:r>
      <w:r w:rsidR="00871C0F" w:rsidRPr="00470DAC">
        <w:rPr>
          <w:rFonts w:ascii="Times New Roman" w:hAnsi="Times New Roman"/>
        </w:rPr>
        <w:t>accommodation</w:t>
      </w:r>
      <w:r w:rsidR="0019284F" w:rsidRPr="00470DAC">
        <w:rPr>
          <w:rFonts w:ascii="Times New Roman" w:hAnsi="Times New Roman"/>
        </w:rPr>
        <w:t xml:space="preserve">, or </w:t>
      </w:r>
      <w:r w:rsidR="00871C0F" w:rsidRPr="00470DAC">
        <w:rPr>
          <w:rFonts w:ascii="Times New Roman" w:hAnsi="Times New Roman"/>
        </w:rPr>
        <w:t xml:space="preserve">a "payment" of an amount </w:t>
      </w:r>
      <w:r w:rsidR="00D35F76" w:rsidRPr="00470DAC">
        <w:rPr>
          <w:rFonts w:ascii="Times New Roman" w:hAnsi="Times New Roman"/>
        </w:rPr>
        <w:t>in defined circumstances,</w:t>
      </w:r>
      <w:r w:rsidR="008A047C" w:rsidRPr="00470DAC">
        <w:rPr>
          <w:rFonts w:ascii="Times New Roman" w:hAnsi="Times New Roman"/>
        </w:rPr>
        <w:t xml:space="preserve"> or a "transaction" which in substance effects a loan of money. </w:t>
      </w:r>
      <w:r w:rsidR="00ED4950" w:rsidRPr="00470DAC">
        <w:rPr>
          <w:rFonts w:ascii="Times New Roman" w:hAnsi="Times New Roman"/>
        </w:rPr>
        <w:t>Moreover</w:t>
      </w:r>
      <w:r w:rsidR="00C827F9" w:rsidRPr="00470DAC">
        <w:rPr>
          <w:rFonts w:ascii="Times New Roman" w:hAnsi="Times New Roman"/>
        </w:rPr>
        <w:t>,</w:t>
      </w:r>
      <w:r w:rsidR="00A97FDA" w:rsidRPr="00470DAC">
        <w:rPr>
          <w:rFonts w:ascii="Times New Roman" w:hAnsi="Times New Roman"/>
        </w:rPr>
        <w:t xml:space="preserve"> s </w:t>
      </w:r>
      <w:r w:rsidR="00C827F9" w:rsidRPr="00470DAC">
        <w:rPr>
          <w:rFonts w:ascii="Times New Roman" w:hAnsi="Times New Roman"/>
        </w:rPr>
        <w:t xml:space="preserve">109D(4) </w:t>
      </w:r>
      <w:r w:rsidR="000C656F" w:rsidRPr="00470DAC">
        <w:rPr>
          <w:rFonts w:ascii="Times New Roman" w:hAnsi="Times New Roman"/>
        </w:rPr>
        <w:t>states that a loan is made when</w:t>
      </w:r>
      <w:r w:rsidR="002320C6" w:rsidRPr="00470DAC">
        <w:rPr>
          <w:rFonts w:ascii="Times New Roman" w:hAnsi="Times New Roman"/>
        </w:rPr>
        <w:t xml:space="preserve"> the amount of the loan is </w:t>
      </w:r>
      <w:r w:rsidR="00762053" w:rsidRPr="00470DAC">
        <w:rPr>
          <w:rFonts w:ascii="Times New Roman" w:hAnsi="Times New Roman"/>
        </w:rPr>
        <w:t>"</w:t>
      </w:r>
      <w:r w:rsidR="002320C6" w:rsidRPr="00470DAC">
        <w:rPr>
          <w:rFonts w:ascii="Times New Roman" w:hAnsi="Times New Roman"/>
        </w:rPr>
        <w:t xml:space="preserve">paid" or anything </w:t>
      </w:r>
      <w:r w:rsidR="00AA4D2B" w:rsidRPr="00470DAC">
        <w:rPr>
          <w:rFonts w:ascii="Times New Roman" w:hAnsi="Times New Roman"/>
        </w:rPr>
        <w:t>described</w:t>
      </w:r>
      <w:r w:rsidR="002320C6" w:rsidRPr="00470DAC">
        <w:rPr>
          <w:rFonts w:ascii="Times New Roman" w:hAnsi="Times New Roman"/>
        </w:rPr>
        <w:t xml:space="preserve"> in</w:t>
      </w:r>
      <w:r w:rsidR="00A97FDA" w:rsidRPr="00470DAC">
        <w:rPr>
          <w:rFonts w:ascii="Times New Roman" w:hAnsi="Times New Roman"/>
        </w:rPr>
        <w:t xml:space="preserve"> s </w:t>
      </w:r>
      <w:r w:rsidR="00AA4D2B" w:rsidRPr="00470DAC">
        <w:rPr>
          <w:rFonts w:ascii="Times New Roman" w:hAnsi="Times New Roman"/>
        </w:rPr>
        <w:t>109D(3)</w:t>
      </w:r>
      <w:r w:rsidR="00C66188" w:rsidRPr="00470DAC">
        <w:rPr>
          <w:rFonts w:ascii="Times New Roman" w:hAnsi="Times New Roman"/>
        </w:rPr>
        <w:t xml:space="preserve"> is </w:t>
      </w:r>
      <w:r w:rsidR="00762053" w:rsidRPr="00470DAC">
        <w:rPr>
          <w:rFonts w:ascii="Times New Roman" w:hAnsi="Times New Roman"/>
        </w:rPr>
        <w:t>"</w:t>
      </w:r>
      <w:r w:rsidR="00C66188" w:rsidRPr="00470DAC">
        <w:rPr>
          <w:rFonts w:ascii="Times New Roman" w:hAnsi="Times New Roman"/>
        </w:rPr>
        <w:t xml:space="preserve">done". </w:t>
      </w:r>
      <w:r w:rsidR="008A047C" w:rsidRPr="00470DAC">
        <w:rPr>
          <w:rFonts w:ascii="Times New Roman" w:hAnsi="Times New Roman"/>
        </w:rPr>
        <w:t>In each case</w:t>
      </w:r>
      <w:r w:rsidR="00A16F30" w:rsidRPr="00470DAC">
        <w:rPr>
          <w:rFonts w:ascii="Times New Roman" w:hAnsi="Times New Roman"/>
        </w:rPr>
        <w:t>,</w:t>
      </w:r>
      <w:r w:rsidR="008A047C" w:rsidRPr="00470DAC">
        <w:rPr>
          <w:rFonts w:ascii="Times New Roman" w:hAnsi="Times New Roman"/>
        </w:rPr>
        <w:t xml:space="preserve"> the</w:t>
      </w:r>
      <w:r w:rsidR="00762053" w:rsidRPr="00470DAC">
        <w:rPr>
          <w:rFonts w:ascii="Times New Roman" w:hAnsi="Times New Roman"/>
        </w:rPr>
        <w:t xml:space="preserve"> legislation requires that the</w:t>
      </w:r>
      <w:r w:rsidR="008A047C" w:rsidRPr="00470DAC">
        <w:rPr>
          <w:rFonts w:ascii="Times New Roman" w:hAnsi="Times New Roman"/>
        </w:rPr>
        <w:t xml:space="preserve"> private company</w:t>
      </w:r>
      <w:r w:rsidR="00DA3144" w:rsidRPr="00470DAC">
        <w:rPr>
          <w:rFonts w:ascii="Times New Roman" w:hAnsi="Times New Roman"/>
        </w:rPr>
        <w:t xml:space="preserve"> </w:t>
      </w:r>
      <w:r w:rsidR="007B1C98" w:rsidRPr="00470DAC">
        <w:rPr>
          <w:rFonts w:ascii="Times New Roman" w:hAnsi="Times New Roman"/>
        </w:rPr>
        <w:t>is</w:t>
      </w:r>
      <w:r w:rsidR="00A16F30" w:rsidRPr="00470DAC">
        <w:rPr>
          <w:rFonts w:ascii="Times New Roman" w:hAnsi="Times New Roman"/>
        </w:rPr>
        <w:t xml:space="preserve"> actively</w:t>
      </w:r>
      <w:r w:rsidR="007B1C98" w:rsidRPr="00470DAC">
        <w:rPr>
          <w:rFonts w:ascii="Times New Roman" w:hAnsi="Times New Roman"/>
        </w:rPr>
        <w:t xml:space="preserve"> doing something to move</w:t>
      </w:r>
      <w:r w:rsidR="00DA3144" w:rsidRPr="00470DAC">
        <w:rPr>
          <w:rFonts w:ascii="Times New Roman" w:hAnsi="Times New Roman"/>
        </w:rPr>
        <w:t xml:space="preserve"> value from it to someone</w:t>
      </w:r>
      <w:r w:rsidR="00A16F30" w:rsidRPr="00470DAC">
        <w:rPr>
          <w:rFonts w:ascii="Times New Roman" w:hAnsi="Times New Roman"/>
        </w:rPr>
        <w:t xml:space="preserve">, </w:t>
      </w:r>
      <w:r w:rsidR="004E41DE" w:rsidRPr="00470DAC">
        <w:rPr>
          <w:rFonts w:ascii="Times New Roman" w:hAnsi="Times New Roman"/>
        </w:rPr>
        <w:t>which is analogous</w:t>
      </w:r>
      <w:r w:rsidR="00AC0803" w:rsidRPr="00470DAC">
        <w:rPr>
          <w:rFonts w:ascii="Times New Roman" w:hAnsi="Times New Roman"/>
        </w:rPr>
        <w:t xml:space="preserve"> with the payment of a dividend.</w:t>
      </w:r>
      <w:r w:rsidR="00A97FDA" w:rsidRPr="00470DAC">
        <w:rPr>
          <w:rFonts w:ascii="Times New Roman" w:hAnsi="Times New Roman"/>
        </w:rPr>
        <w:t xml:space="preserve"> </w:t>
      </w:r>
      <w:r w:rsidR="00AC0803" w:rsidRPr="00470DAC">
        <w:rPr>
          <w:rFonts w:ascii="Times New Roman" w:hAnsi="Times New Roman"/>
        </w:rPr>
        <w:t>But here</w:t>
      </w:r>
      <w:r w:rsidR="00D9708C" w:rsidRPr="00470DAC">
        <w:rPr>
          <w:rFonts w:ascii="Times New Roman" w:hAnsi="Times New Roman"/>
        </w:rPr>
        <w:t>,</w:t>
      </w:r>
      <w:r w:rsidR="00AC0803" w:rsidRPr="00470DAC">
        <w:rPr>
          <w:rFonts w:ascii="Times New Roman" w:hAnsi="Times New Roman"/>
        </w:rPr>
        <w:t xml:space="preserve"> Gleewin Investments did nothing.</w:t>
      </w:r>
      <w:r w:rsidR="00A97FDA" w:rsidRPr="00470DAC">
        <w:rPr>
          <w:rFonts w:ascii="Times New Roman" w:hAnsi="Times New Roman"/>
        </w:rPr>
        <w:t xml:space="preserve"> </w:t>
      </w:r>
      <w:r w:rsidR="007A1436" w:rsidRPr="00470DAC">
        <w:rPr>
          <w:rFonts w:ascii="Times New Roman" w:hAnsi="Times New Roman"/>
        </w:rPr>
        <w:t xml:space="preserve">It did not </w:t>
      </w:r>
      <w:r w:rsidR="006C5B33" w:rsidRPr="00470DAC">
        <w:rPr>
          <w:rFonts w:ascii="Times New Roman" w:hAnsi="Times New Roman"/>
        </w:rPr>
        <w:t>"</w:t>
      </w:r>
      <w:r w:rsidR="007A1436" w:rsidRPr="00470DAC">
        <w:rPr>
          <w:rFonts w:ascii="Times New Roman" w:hAnsi="Times New Roman"/>
        </w:rPr>
        <w:t>provide</w:t>
      </w:r>
      <w:r w:rsidR="006C5B33" w:rsidRPr="00470DAC">
        <w:rPr>
          <w:rFonts w:ascii="Times New Roman" w:hAnsi="Times New Roman"/>
        </w:rPr>
        <w:t>"</w:t>
      </w:r>
      <w:r w:rsidR="007A1436" w:rsidRPr="00470DAC">
        <w:rPr>
          <w:rFonts w:ascii="Times New Roman" w:hAnsi="Times New Roman"/>
        </w:rPr>
        <w:t xml:space="preserve"> Gleewin with time to pay; there was nothing like the promise to </w:t>
      </w:r>
      <w:r w:rsidR="004008B8" w:rsidRPr="00470DAC">
        <w:rPr>
          <w:rFonts w:ascii="Times New Roman" w:hAnsi="Times New Roman"/>
        </w:rPr>
        <w:t xml:space="preserve">transfer shares and to give time to pay </w:t>
      </w:r>
      <w:r w:rsidR="001C0D3E" w:rsidRPr="00470DAC">
        <w:rPr>
          <w:rFonts w:ascii="Times New Roman" w:hAnsi="Times New Roman"/>
        </w:rPr>
        <w:t>by way of instalment</w:t>
      </w:r>
      <w:r w:rsidR="00980D42" w:rsidRPr="00470DAC">
        <w:rPr>
          <w:rFonts w:ascii="Times New Roman" w:hAnsi="Times New Roman"/>
        </w:rPr>
        <w:t xml:space="preserve"> </w:t>
      </w:r>
      <w:r w:rsidR="00DF1037" w:rsidRPr="00470DAC">
        <w:rPr>
          <w:rFonts w:ascii="Times New Roman" w:hAnsi="Times New Roman"/>
        </w:rPr>
        <w:t xml:space="preserve">as seen in </w:t>
      </w:r>
      <w:r w:rsidR="00DF1037" w:rsidRPr="00470DAC">
        <w:rPr>
          <w:rFonts w:ascii="Times New Roman" w:hAnsi="Times New Roman"/>
          <w:i/>
          <w:iCs/>
        </w:rPr>
        <w:t>Prime Wheat</w:t>
      </w:r>
      <w:r w:rsidR="00DF1037" w:rsidRPr="00470DAC">
        <w:rPr>
          <w:rFonts w:ascii="Times New Roman" w:hAnsi="Times New Roman"/>
        </w:rPr>
        <w:t>.</w:t>
      </w:r>
      <w:r w:rsidR="00A97FDA" w:rsidRPr="00470DAC">
        <w:rPr>
          <w:rFonts w:ascii="Times New Roman" w:hAnsi="Times New Roman"/>
        </w:rPr>
        <w:t xml:space="preserve"> </w:t>
      </w:r>
      <w:r w:rsidR="007B1C98" w:rsidRPr="00470DAC">
        <w:rPr>
          <w:rFonts w:ascii="Times New Roman" w:hAnsi="Times New Roman"/>
        </w:rPr>
        <w:t xml:space="preserve">Its mere </w:t>
      </w:r>
      <w:r w:rsidR="004C4EAB" w:rsidRPr="00470DAC">
        <w:rPr>
          <w:rFonts w:ascii="Times New Roman" w:hAnsi="Times New Roman"/>
        </w:rPr>
        <w:t>inactivity</w:t>
      </w:r>
      <w:r w:rsidR="00A44089" w:rsidRPr="00470DAC">
        <w:rPr>
          <w:rFonts w:ascii="Times New Roman" w:hAnsi="Times New Roman"/>
        </w:rPr>
        <w:t xml:space="preserve"> </w:t>
      </w:r>
      <w:r w:rsidR="007B1C98" w:rsidRPr="00470DAC">
        <w:rPr>
          <w:rFonts w:ascii="Times New Roman" w:hAnsi="Times New Roman"/>
        </w:rPr>
        <w:t>cannot satisfy the language of "advance", "provision", "payment" or "transaction"</w:t>
      </w:r>
      <w:r w:rsidR="002222FF" w:rsidRPr="00470DAC">
        <w:rPr>
          <w:rFonts w:ascii="Times New Roman" w:hAnsi="Times New Roman"/>
        </w:rPr>
        <w:t>.</w:t>
      </w:r>
    </w:p>
    <w:p w14:paraId="08276044" w14:textId="48BEC6C4" w:rsidR="00482AEF" w:rsidRPr="00470DAC" w:rsidRDefault="00DF1037"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It follows that the Commissioner's case </w:t>
      </w:r>
      <w:r w:rsidR="00980D42" w:rsidRPr="00470DAC">
        <w:rPr>
          <w:rFonts w:ascii="Times New Roman" w:hAnsi="Times New Roman"/>
        </w:rPr>
        <w:t>in reliance upon</w:t>
      </w:r>
      <w:r w:rsidR="00A97FDA" w:rsidRPr="00470DAC">
        <w:rPr>
          <w:rFonts w:ascii="Times New Roman" w:hAnsi="Times New Roman"/>
        </w:rPr>
        <w:t xml:space="preserve"> s </w:t>
      </w:r>
      <w:r w:rsidR="00980D42" w:rsidRPr="00470DAC">
        <w:rPr>
          <w:rFonts w:ascii="Times New Roman" w:hAnsi="Times New Roman"/>
        </w:rPr>
        <w:t>109D(3)(b)</w:t>
      </w:r>
      <w:r w:rsidR="0085633F" w:rsidRPr="00470DAC">
        <w:rPr>
          <w:rFonts w:ascii="Times New Roman" w:hAnsi="Times New Roman"/>
        </w:rPr>
        <w:t xml:space="preserve"> must fail</w:t>
      </w:r>
      <w:r w:rsidRPr="00470DAC">
        <w:rPr>
          <w:rFonts w:ascii="Times New Roman" w:hAnsi="Times New Roman"/>
        </w:rPr>
        <w:t>.</w:t>
      </w:r>
    </w:p>
    <w:p w14:paraId="0260599A" w14:textId="77E3A15F" w:rsidR="0073533A" w:rsidRPr="00470DAC" w:rsidRDefault="0073533A" w:rsidP="00470DAC">
      <w:pPr>
        <w:pStyle w:val="HeadingL2"/>
        <w:spacing w:after="260" w:line="280" w:lineRule="exact"/>
        <w:ind w:right="0"/>
        <w:jc w:val="both"/>
        <w:rPr>
          <w:rFonts w:ascii="Times New Roman" w:hAnsi="Times New Roman"/>
          <w:bCs/>
          <w:iCs/>
        </w:rPr>
      </w:pPr>
      <w:r w:rsidRPr="00470DAC">
        <w:rPr>
          <w:rFonts w:ascii="Times New Roman" w:hAnsi="Times New Roman"/>
        </w:rPr>
        <w:t>Section 109D(3)(d)</w:t>
      </w:r>
    </w:p>
    <w:p w14:paraId="42A7C154" w14:textId="710F21A3" w:rsidR="007314A0" w:rsidRPr="00470DAC" w:rsidRDefault="007314A0"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6D05E4" w:rsidRPr="00470DAC">
        <w:rPr>
          <w:rFonts w:ascii="Times New Roman" w:hAnsi="Times New Roman"/>
        </w:rPr>
        <w:t>The</w:t>
      </w:r>
      <w:r w:rsidRPr="00470DAC">
        <w:rPr>
          <w:rFonts w:ascii="Times New Roman" w:hAnsi="Times New Roman"/>
        </w:rPr>
        <w:t xml:space="preserve"> Commissioner's </w:t>
      </w:r>
      <w:r w:rsidR="00864A7C" w:rsidRPr="00470DAC">
        <w:rPr>
          <w:rFonts w:ascii="Times New Roman" w:hAnsi="Times New Roman"/>
        </w:rPr>
        <w:t>argument</w:t>
      </w:r>
      <w:r w:rsidR="00BC4750" w:rsidRPr="00470DAC">
        <w:rPr>
          <w:rFonts w:ascii="Times New Roman" w:hAnsi="Times New Roman"/>
        </w:rPr>
        <w:t>s</w:t>
      </w:r>
      <w:r w:rsidRPr="00470DAC">
        <w:rPr>
          <w:rFonts w:ascii="Times New Roman" w:hAnsi="Times New Roman"/>
        </w:rPr>
        <w:t xml:space="preserve"> </w:t>
      </w:r>
      <w:r w:rsidR="005B4676" w:rsidRPr="00470DAC">
        <w:rPr>
          <w:rFonts w:ascii="Times New Roman" w:hAnsi="Times New Roman"/>
        </w:rPr>
        <w:t xml:space="preserve">as to </w:t>
      </w:r>
      <w:r w:rsidRPr="00470DAC">
        <w:rPr>
          <w:rFonts w:ascii="Times New Roman" w:hAnsi="Times New Roman"/>
        </w:rPr>
        <w:t xml:space="preserve">whether Gleewin Investments' </w:t>
      </w:r>
      <w:r w:rsidR="00864A7C" w:rsidRPr="00470DAC">
        <w:rPr>
          <w:rFonts w:ascii="Times New Roman" w:hAnsi="Times New Roman"/>
        </w:rPr>
        <w:t>forbearance</w:t>
      </w:r>
      <w:r w:rsidRPr="00470DAC">
        <w:rPr>
          <w:rFonts w:ascii="Times New Roman" w:hAnsi="Times New Roman"/>
        </w:rPr>
        <w:t xml:space="preserve"> </w:t>
      </w:r>
      <w:r w:rsidR="00864A7C" w:rsidRPr="00470DAC">
        <w:rPr>
          <w:rFonts w:ascii="Times New Roman" w:hAnsi="Times New Roman"/>
        </w:rPr>
        <w:t>"in substance" effected a "loan of money</w:t>
      </w:r>
      <w:r w:rsidR="00005A1E" w:rsidRPr="00470DAC">
        <w:rPr>
          <w:rFonts w:ascii="Times New Roman" w:hAnsi="Times New Roman"/>
        </w:rPr>
        <w:t>"</w:t>
      </w:r>
      <w:r w:rsidR="0033398E" w:rsidRPr="00470DAC">
        <w:rPr>
          <w:rFonts w:ascii="Times New Roman" w:hAnsi="Times New Roman"/>
        </w:rPr>
        <w:t xml:space="preserve"> within the meaning of s 109D(3)(d)</w:t>
      </w:r>
      <w:r w:rsidR="00D16027" w:rsidRPr="00470DAC">
        <w:rPr>
          <w:rFonts w:ascii="Times New Roman" w:hAnsi="Times New Roman"/>
        </w:rPr>
        <w:t xml:space="preserve"> were no different from his arguments as to the breadth of "financial accommodation" within the meaning of s 109D(3)(b)</w:t>
      </w:r>
      <w:r w:rsidR="00864A7C" w:rsidRPr="00470DAC">
        <w:rPr>
          <w:rFonts w:ascii="Times New Roman" w:hAnsi="Times New Roman"/>
        </w:rPr>
        <w:t>.</w:t>
      </w:r>
      <w:r w:rsidR="00275A35" w:rsidRPr="00470DAC">
        <w:rPr>
          <w:rFonts w:ascii="Times New Roman" w:hAnsi="Times New Roman"/>
        </w:rPr>
        <w:t xml:space="preserve"> </w:t>
      </w:r>
      <w:r w:rsidR="00864A7C" w:rsidRPr="00470DAC">
        <w:rPr>
          <w:rFonts w:ascii="Times New Roman" w:hAnsi="Times New Roman"/>
        </w:rPr>
        <w:t xml:space="preserve">It </w:t>
      </w:r>
      <w:r w:rsidR="00C842C1" w:rsidRPr="00470DAC">
        <w:rPr>
          <w:rFonts w:ascii="Times New Roman" w:hAnsi="Times New Roman"/>
        </w:rPr>
        <w:t>thus</w:t>
      </w:r>
      <w:r w:rsidR="00864A7C" w:rsidRPr="00470DAC">
        <w:rPr>
          <w:rFonts w:ascii="Times New Roman" w:hAnsi="Times New Roman"/>
        </w:rPr>
        <w:t xml:space="preserve"> follows that his reliance on</w:t>
      </w:r>
      <w:r w:rsidR="00A97FDA" w:rsidRPr="00470DAC">
        <w:rPr>
          <w:rFonts w:ascii="Times New Roman" w:hAnsi="Times New Roman"/>
        </w:rPr>
        <w:t xml:space="preserve"> s </w:t>
      </w:r>
      <w:r w:rsidR="00864A7C" w:rsidRPr="00470DAC">
        <w:rPr>
          <w:rFonts w:ascii="Times New Roman" w:hAnsi="Times New Roman"/>
        </w:rPr>
        <w:t>109D(3)(d) was also misplaced.</w:t>
      </w:r>
      <w:r w:rsidR="00BC50AE" w:rsidRPr="00470DAC">
        <w:rPr>
          <w:rFonts w:ascii="Times New Roman" w:hAnsi="Times New Roman"/>
        </w:rPr>
        <w:t xml:space="preserve"> Simply doing nothing, or acquiescing to the retention of funds, is not a transaction which in substance effects a loan.</w:t>
      </w:r>
      <w:r w:rsidR="000C7B0E" w:rsidRPr="00470DAC">
        <w:rPr>
          <w:rFonts w:ascii="Times New Roman" w:hAnsi="Times New Roman"/>
        </w:rPr>
        <w:t xml:space="preserve"> To find otherwise would be to ignore </w:t>
      </w:r>
      <w:r w:rsidR="000B7D63" w:rsidRPr="00470DAC">
        <w:rPr>
          <w:rFonts w:ascii="Times New Roman" w:hAnsi="Times New Roman"/>
        </w:rPr>
        <w:t>the word "transaction", which by its ordinary meaning refers to some interchange or interaction between entities.</w:t>
      </w:r>
      <w:r w:rsidR="00520A6A" w:rsidRPr="00470DAC">
        <w:rPr>
          <w:rStyle w:val="FootnoteReference"/>
          <w:rFonts w:ascii="Times New Roman" w:hAnsi="Times New Roman"/>
          <w:sz w:val="24"/>
        </w:rPr>
        <w:footnoteReference w:id="69"/>
      </w:r>
      <w:r w:rsidR="00A97FDA" w:rsidRPr="00470DAC">
        <w:rPr>
          <w:rFonts w:ascii="Times New Roman" w:hAnsi="Times New Roman"/>
        </w:rPr>
        <w:t xml:space="preserve"> </w:t>
      </w:r>
      <w:r w:rsidR="00794F7B" w:rsidRPr="00470DAC">
        <w:rPr>
          <w:rFonts w:ascii="Times New Roman" w:hAnsi="Times New Roman"/>
        </w:rPr>
        <w:t xml:space="preserve">That </w:t>
      </w:r>
      <w:r w:rsidR="00794F7B" w:rsidRPr="00470DAC">
        <w:rPr>
          <w:rFonts w:ascii="Times New Roman" w:hAnsi="Times New Roman"/>
        </w:rPr>
        <w:lastRenderedPageBreak/>
        <w:t>conclusion is buttressed by the fact that the relationship between Gleewin as trustee and Gleewin Investments</w:t>
      </w:r>
      <w:r w:rsidR="003069F0" w:rsidRPr="00470DAC">
        <w:rPr>
          <w:rFonts w:ascii="Times New Roman" w:hAnsi="Times New Roman"/>
        </w:rPr>
        <w:t xml:space="preserve"> remained </w:t>
      </w:r>
      <w:r w:rsidR="00E665DC" w:rsidRPr="00470DAC">
        <w:rPr>
          <w:rFonts w:ascii="Times New Roman" w:hAnsi="Times New Roman"/>
        </w:rPr>
        <w:t xml:space="preserve">one </w:t>
      </w:r>
      <w:r w:rsidR="003069F0" w:rsidRPr="00470DAC">
        <w:rPr>
          <w:rFonts w:ascii="Times New Roman" w:hAnsi="Times New Roman"/>
        </w:rPr>
        <w:t xml:space="preserve">of trustee and beneficiary and not </w:t>
      </w:r>
      <w:r w:rsidR="00E665DC" w:rsidRPr="00470DAC">
        <w:rPr>
          <w:rFonts w:ascii="Times New Roman" w:hAnsi="Times New Roman"/>
        </w:rPr>
        <w:t xml:space="preserve">one of </w:t>
      </w:r>
      <w:r w:rsidR="003069F0" w:rsidRPr="00470DAC">
        <w:rPr>
          <w:rFonts w:ascii="Times New Roman" w:hAnsi="Times New Roman"/>
        </w:rPr>
        <w:t>debtor and creditor.</w:t>
      </w:r>
      <w:r w:rsidR="00A97FDA" w:rsidRPr="00470DAC">
        <w:rPr>
          <w:rFonts w:ascii="Times New Roman" w:hAnsi="Times New Roman"/>
        </w:rPr>
        <w:t xml:space="preserve"> </w:t>
      </w:r>
      <w:r w:rsidR="00820DC8" w:rsidRPr="00470DAC">
        <w:rPr>
          <w:rFonts w:ascii="Times New Roman" w:hAnsi="Times New Roman"/>
        </w:rPr>
        <w:t>Moreover, if the Commissioner</w:t>
      </w:r>
      <w:r w:rsidR="005A1EEE" w:rsidRPr="00470DAC">
        <w:rPr>
          <w:rFonts w:ascii="Times New Roman" w:hAnsi="Times New Roman"/>
        </w:rPr>
        <w:t xml:space="preserve"> were correct, it would mean that </w:t>
      </w:r>
      <w:r w:rsidR="00CD1ECA" w:rsidRPr="00470DAC">
        <w:rPr>
          <w:rFonts w:ascii="Times New Roman" w:hAnsi="Times New Roman"/>
        </w:rPr>
        <w:t xml:space="preserve">a </w:t>
      </w:r>
      <w:r w:rsidR="00323236" w:rsidRPr="00470DAC">
        <w:rPr>
          <w:rFonts w:ascii="Times New Roman" w:hAnsi="Times New Roman"/>
        </w:rPr>
        <w:t>privat</w:t>
      </w:r>
      <w:r w:rsidR="0073533A" w:rsidRPr="00470DAC">
        <w:rPr>
          <w:rFonts w:ascii="Times New Roman" w:hAnsi="Times New Roman"/>
        </w:rPr>
        <w:t xml:space="preserve">e company </w:t>
      </w:r>
      <w:r w:rsidR="00CD1ECA" w:rsidRPr="00470DAC">
        <w:rPr>
          <w:rFonts w:ascii="Times New Roman" w:hAnsi="Times New Roman"/>
        </w:rPr>
        <w:t xml:space="preserve">beneficiary in the position of being able to invoke the rule in </w:t>
      </w:r>
      <w:r w:rsidR="00CD1ECA" w:rsidRPr="00470DAC">
        <w:rPr>
          <w:rFonts w:ascii="Times New Roman" w:hAnsi="Times New Roman"/>
          <w:i/>
          <w:iCs/>
        </w:rPr>
        <w:t>Saunders</w:t>
      </w:r>
      <w:r w:rsidR="00955E8E" w:rsidRPr="00470DAC">
        <w:rPr>
          <w:rFonts w:ascii="Times New Roman" w:hAnsi="Times New Roman"/>
          <w:i/>
          <w:iCs/>
        </w:rPr>
        <w:t xml:space="preserve"> v Vautier</w:t>
      </w:r>
      <w:r w:rsidR="00955E8E" w:rsidRPr="00470DAC">
        <w:rPr>
          <w:rStyle w:val="FootnoteReference"/>
          <w:rFonts w:ascii="Times New Roman" w:hAnsi="Times New Roman"/>
          <w:sz w:val="24"/>
        </w:rPr>
        <w:footnoteReference w:id="70"/>
      </w:r>
      <w:r w:rsidR="00955E8E" w:rsidRPr="00470DAC">
        <w:rPr>
          <w:rFonts w:ascii="Times New Roman" w:hAnsi="Times New Roman"/>
        </w:rPr>
        <w:t xml:space="preserve"> would </w:t>
      </w:r>
      <w:r w:rsidR="00FF357F" w:rsidRPr="00470DAC">
        <w:rPr>
          <w:rFonts w:ascii="Times New Roman" w:hAnsi="Times New Roman"/>
        </w:rPr>
        <w:t xml:space="preserve">be taken to have made a loan to </w:t>
      </w:r>
      <w:r w:rsidR="002F0B85" w:rsidRPr="00470DAC">
        <w:rPr>
          <w:rFonts w:ascii="Times New Roman" w:hAnsi="Times New Roman"/>
        </w:rPr>
        <w:t>a</w:t>
      </w:r>
      <w:r w:rsidR="00FF357F" w:rsidRPr="00470DAC">
        <w:rPr>
          <w:rFonts w:ascii="Times New Roman" w:hAnsi="Times New Roman"/>
        </w:rPr>
        <w:t xml:space="preserve"> trustee for the purposes of</w:t>
      </w:r>
      <w:r w:rsidR="00A97FDA" w:rsidRPr="00470DAC">
        <w:rPr>
          <w:rFonts w:ascii="Times New Roman" w:hAnsi="Times New Roman"/>
        </w:rPr>
        <w:t xml:space="preserve"> s </w:t>
      </w:r>
      <w:r w:rsidR="00FF357F" w:rsidRPr="00470DAC">
        <w:rPr>
          <w:rFonts w:ascii="Times New Roman" w:hAnsi="Times New Roman"/>
        </w:rPr>
        <w:t xml:space="preserve">109D(3) for </w:t>
      </w:r>
      <w:r w:rsidR="00323236" w:rsidRPr="00470DAC">
        <w:rPr>
          <w:rFonts w:ascii="Times New Roman" w:hAnsi="Times New Roman"/>
        </w:rPr>
        <w:t>the</w:t>
      </w:r>
      <w:r w:rsidR="00531A5E" w:rsidRPr="00470DAC">
        <w:rPr>
          <w:rFonts w:ascii="Times New Roman" w:hAnsi="Times New Roman"/>
        </w:rPr>
        <w:t xml:space="preserve"> period during which the beneficiary </w:t>
      </w:r>
      <w:r w:rsidR="00AB7D69" w:rsidRPr="00470DAC">
        <w:rPr>
          <w:rFonts w:ascii="Times New Roman" w:hAnsi="Times New Roman"/>
        </w:rPr>
        <w:t xml:space="preserve">could have </w:t>
      </w:r>
      <w:r w:rsidR="00531A5E" w:rsidRPr="00470DAC">
        <w:rPr>
          <w:rFonts w:ascii="Times New Roman" w:hAnsi="Times New Roman"/>
        </w:rPr>
        <w:t>call</w:t>
      </w:r>
      <w:r w:rsidR="005F0803" w:rsidRPr="00470DAC">
        <w:rPr>
          <w:rFonts w:ascii="Times New Roman" w:hAnsi="Times New Roman"/>
        </w:rPr>
        <w:t>ed</w:t>
      </w:r>
      <w:r w:rsidR="00323236" w:rsidRPr="00470DAC">
        <w:rPr>
          <w:rFonts w:ascii="Times New Roman" w:hAnsi="Times New Roman"/>
        </w:rPr>
        <w:t xml:space="preserve"> for the trust to be terminated</w:t>
      </w:r>
      <w:r w:rsidR="005F0803" w:rsidRPr="00470DAC">
        <w:rPr>
          <w:rFonts w:ascii="Times New Roman" w:hAnsi="Times New Roman"/>
        </w:rPr>
        <w:t>, but did not</w:t>
      </w:r>
      <w:r w:rsidR="00323236" w:rsidRPr="00470DAC">
        <w:rPr>
          <w:rFonts w:ascii="Times New Roman" w:hAnsi="Times New Roman"/>
        </w:rPr>
        <w:t>.</w:t>
      </w:r>
      <w:r w:rsidR="00A97FDA" w:rsidRPr="00470DAC">
        <w:rPr>
          <w:rFonts w:ascii="Times New Roman" w:hAnsi="Times New Roman"/>
        </w:rPr>
        <w:t xml:space="preserve"> </w:t>
      </w:r>
      <w:r w:rsidR="00323236" w:rsidRPr="00470DAC">
        <w:rPr>
          <w:rFonts w:ascii="Times New Roman" w:hAnsi="Times New Roman"/>
        </w:rPr>
        <w:t>That is a highly improbable outcome.</w:t>
      </w:r>
    </w:p>
    <w:p w14:paraId="1A99B50D" w14:textId="34D1FBD2" w:rsidR="00601368" w:rsidRPr="00470DAC" w:rsidRDefault="00601368" w:rsidP="00470DAC">
      <w:pPr>
        <w:pStyle w:val="HeadingL2"/>
        <w:spacing w:after="260" w:line="280" w:lineRule="exact"/>
        <w:ind w:right="0"/>
        <w:jc w:val="both"/>
        <w:rPr>
          <w:rFonts w:ascii="Times New Roman" w:hAnsi="Times New Roman"/>
        </w:rPr>
      </w:pPr>
      <w:r w:rsidRPr="00470DAC">
        <w:rPr>
          <w:rFonts w:ascii="Times New Roman" w:hAnsi="Times New Roman"/>
        </w:rPr>
        <w:t>Statutory context</w:t>
      </w:r>
    </w:p>
    <w:p w14:paraId="4DBD7AB2" w14:textId="32A84871" w:rsidR="00A50287" w:rsidRPr="00470DAC" w:rsidRDefault="00A50287"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06250" w:rsidRPr="00470DAC">
        <w:rPr>
          <w:rFonts w:ascii="Times New Roman" w:hAnsi="Times New Roman"/>
        </w:rPr>
        <w:t xml:space="preserve">There are strong contextual </w:t>
      </w:r>
      <w:r w:rsidR="008638F1" w:rsidRPr="00470DAC">
        <w:rPr>
          <w:rFonts w:ascii="Times New Roman" w:hAnsi="Times New Roman"/>
        </w:rPr>
        <w:t xml:space="preserve">factors </w:t>
      </w:r>
      <w:r w:rsidR="00706250" w:rsidRPr="00470DAC">
        <w:rPr>
          <w:rFonts w:ascii="Times New Roman" w:hAnsi="Times New Roman"/>
        </w:rPr>
        <w:t xml:space="preserve">that </w:t>
      </w:r>
      <w:r w:rsidR="00EE63B9" w:rsidRPr="00470DAC">
        <w:rPr>
          <w:rFonts w:ascii="Times New Roman" w:hAnsi="Times New Roman"/>
        </w:rPr>
        <w:t>reinforce</w:t>
      </w:r>
      <w:r w:rsidR="00706250" w:rsidRPr="00470DAC">
        <w:rPr>
          <w:rFonts w:ascii="Times New Roman" w:hAnsi="Times New Roman"/>
        </w:rPr>
        <w:t xml:space="preserve"> the </w:t>
      </w:r>
      <w:r w:rsidR="00EE63B9" w:rsidRPr="00470DAC">
        <w:rPr>
          <w:rFonts w:ascii="Times New Roman" w:hAnsi="Times New Roman"/>
        </w:rPr>
        <w:t xml:space="preserve">foregoing </w:t>
      </w:r>
      <w:r w:rsidR="00706250" w:rsidRPr="00470DAC">
        <w:rPr>
          <w:rFonts w:ascii="Times New Roman" w:hAnsi="Times New Roman"/>
        </w:rPr>
        <w:t>conclusion that</w:t>
      </w:r>
      <w:r w:rsidR="00601368" w:rsidRPr="00470DAC">
        <w:rPr>
          <w:rFonts w:ascii="Times New Roman" w:hAnsi="Times New Roman"/>
        </w:rPr>
        <w:t xml:space="preserve"> Gleewin Investment</w:t>
      </w:r>
      <w:r w:rsidR="005D46FA" w:rsidRPr="00470DAC">
        <w:rPr>
          <w:rFonts w:ascii="Times New Roman" w:hAnsi="Times New Roman"/>
        </w:rPr>
        <w:t>s</w:t>
      </w:r>
      <w:r w:rsidR="00601368" w:rsidRPr="00470DAC">
        <w:rPr>
          <w:rFonts w:ascii="Times New Roman" w:hAnsi="Times New Roman"/>
        </w:rPr>
        <w:t>'</w:t>
      </w:r>
      <w:r w:rsidR="00706250" w:rsidRPr="00470DAC">
        <w:rPr>
          <w:rFonts w:ascii="Times New Roman" w:hAnsi="Times New Roman"/>
        </w:rPr>
        <w:t xml:space="preserve"> </w:t>
      </w:r>
      <w:r w:rsidR="0063598F" w:rsidRPr="00470DAC">
        <w:rPr>
          <w:rFonts w:ascii="Times New Roman" w:hAnsi="Times New Roman"/>
        </w:rPr>
        <w:t xml:space="preserve">forbearance </w:t>
      </w:r>
      <w:r w:rsidR="00601368" w:rsidRPr="00470DAC">
        <w:rPr>
          <w:rFonts w:ascii="Times New Roman" w:hAnsi="Times New Roman"/>
        </w:rPr>
        <w:t>did</w:t>
      </w:r>
      <w:r w:rsidR="0063598F" w:rsidRPr="00470DAC">
        <w:rPr>
          <w:rFonts w:ascii="Times New Roman" w:hAnsi="Times New Roman"/>
        </w:rPr>
        <w:t xml:space="preserve"> not constitute a loan for the purposes of</w:t>
      </w:r>
      <w:r w:rsidR="00A97FDA" w:rsidRPr="00470DAC">
        <w:rPr>
          <w:rFonts w:ascii="Times New Roman" w:hAnsi="Times New Roman"/>
        </w:rPr>
        <w:t xml:space="preserve"> s </w:t>
      </w:r>
      <w:r w:rsidR="0063598F" w:rsidRPr="00470DAC">
        <w:rPr>
          <w:rFonts w:ascii="Times New Roman" w:hAnsi="Times New Roman"/>
        </w:rPr>
        <w:t>109D.</w:t>
      </w:r>
      <w:r w:rsidR="00A97FDA" w:rsidRPr="00470DAC">
        <w:rPr>
          <w:rFonts w:ascii="Times New Roman" w:hAnsi="Times New Roman"/>
        </w:rPr>
        <w:t xml:space="preserve"> </w:t>
      </w:r>
      <w:r w:rsidR="002F0B85" w:rsidRPr="00470DAC">
        <w:rPr>
          <w:rFonts w:ascii="Times New Roman" w:hAnsi="Times New Roman"/>
        </w:rPr>
        <w:t xml:space="preserve">Those </w:t>
      </w:r>
      <w:r w:rsidR="0048135E" w:rsidRPr="00470DAC">
        <w:rPr>
          <w:rFonts w:ascii="Times New Roman" w:hAnsi="Times New Roman"/>
        </w:rPr>
        <w:t xml:space="preserve">factors </w:t>
      </w:r>
      <w:r w:rsidR="00601368" w:rsidRPr="00470DAC">
        <w:rPr>
          <w:rFonts w:ascii="Times New Roman" w:hAnsi="Times New Roman"/>
        </w:rPr>
        <w:t xml:space="preserve">support both the </w:t>
      </w:r>
      <w:r w:rsidR="0041275F" w:rsidRPr="00470DAC">
        <w:rPr>
          <w:rFonts w:ascii="Times New Roman" w:hAnsi="Times New Roman"/>
        </w:rPr>
        <w:t>construction of</w:t>
      </w:r>
      <w:r w:rsidR="00A97FDA" w:rsidRPr="00470DAC">
        <w:rPr>
          <w:rFonts w:ascii="Times New Roman" w:hAnsi="Times New Roman"/>
        </w:rPr>
        <w:t xml:space="preserve"> s </w:t>
      </w:r>
      <w:r w:rsidR="0041275F" w:rsidRPr="00470DAC">
        <w:rPr>
          <w:rFonts w:ascii="Times New Roman" w:hAnsi="Times New Roman"/>
        </w:rPr>
        <w:t>109D(3)</w:t>
      </w:r>
      <w:r w:rsidR="00601368" w:rsidRPr="00470DAC">
        <w:rPr>
          <w:rFonts w:ascii="Times New Roman" w:hAnsi="Times New Roman"/>
        </w:rPr>
        <w:t xml:space="preserve"> by the Full Court</w:t>
      </w:r>
      <w:r w:rsidR="00C14E8A" w:rsidRPr="00470DAC">
        <w:rPr>
          <w:rFonts w:ascii="Times New Roman" w:hAnsi="Times New Roman"/>
        </w:rPr>
        <w:t>,</w:t>
      </w:r>
      <w:r w:rsidR="00601368" w:rsidRPr="00470DAC">
        <w:rPr>
          <w:rFonts w:ascii="Times New Roman" w:hAnsi="Times New Roman"/>
        </w:rPr>
        <w:t xml:space="preserve"> and the </w:t>
      </w:r>
      <w:r w:rsidR="0041275F" w:rsidRPr="00470DAC">
        <w:rPr>
          <w:rFonts w:ascii="Times New Roman" w:hAnsi="Times New Roman"/>
        </w:rPr>
        <w:t xml:space="preserve">conclusion of the Tribunal that the Commissioner </w:t>
      </w:r>
      <w:r w:rsidR="00861D8D" w:rsidRPr="00470DAC">
        <w:rPr>
          <w:rFonts w:ascii="Times New Roman" w:hAnsi="Times New Roman"/>
        </w:rPr>
        <w:t xml:space="preserve">has </w:t>
      </w:r>
      <w:r w:rsidR="0041275F" w:rsidRPr="00470DAC">
        <w:rPr>
          <w:rFonts w:ascii="Times New Roman" w:hAnsi="Times New Roman"/>
        </w:rPr>
        <w:t>taxed the wrong taxpayer</w:t>
      </w:r>
      <w:r w:rsidR="0087294A" w:rsidRPr="00470DAC">
        <w:rPr>
          <w:rFonts w:ascii="Times New Roman" w:hAnsi="Times New Roman"/>
        </w:rPr>
        <w:t>.</w:t>
      </w:r>
    </w:p>
    <w:p w14:paraId="6721701B" w14:textId="5E995B67" w:rsidR="00ED6427" w:rsidRPr="00470DAC" w:rsidRDefault="00ED6427"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CC0A60" w:rsidRPr="00470DAC">
        <w:rPr>
          <w:rFonts w:ascii="Times New Roman" w:hAnsi="Times New Roman"/>
        </w:rPr>
        <w:t>First, the reference</w:t>
      </w:r>
      <w:r w:rsidR="000E1EF6" w:rsidRPr="00470DAC">
        <w:rPr>
          <w:rFonts w:ascii="Times New Roman" w:hAnsi="Times New Roman"/>
        </w:rPr>
        <w:t xml:space="preserve">s to </w:t>
      </w:r>
      <w:r w:rsidR="00B23ACD" w:rsidRPr="00470DAC">
        <w:rPr>
          <w:rFonts w:ascii="Times New Roman" w:hAnsi="Times New Roman"/>
        </w:rPr>
        <w:t xml:space="preserve">a </w:t>
      </w:r>
      <w:r w:rsidR="002D7743" w:rsidRPr="00470DAC">
        <w:rPr>
          <w:rFonts w:ascii="Times New Roman" w:hAnsi="Times New Roman"/>
        </w:rPr>
        <w:t xml:space="preserve">loan </w:t>
      </w:r>
      <w:r w:rsidR="000E1EF6" w:rsidRPr="00470DAC">
        <w:rPr>
          <w:rFonts w:ascii="Times New Roman" w:hAnsi="Times New Roman"/>
        </w:rPr>
        <w:t>being "fully repaid" in</w:t>
      </w:r>
      <w:r w:rsidR="00A97FDA" w:rsidRPr="00470DAC">
        <w:rPr>
          <w:rFonts w:ascii="Times New Roman" w:hAnsi="Times New Roman"/>
        </w:rPr>
        <w:t xml:space="preserve"> s </w:t>
      </w:r>
      <w:r w:rsidR="000E1EF6" w:rsidRPr="00470DAC">
        <w:rPr>
          <w:rFonts w:ascii="Times New Roman" w:hAnsi="Times New Roman"/>
        </w:rPr>
        <w:t>109D(1)(b),</w:t>
      </w:r>
      <w:r w:rsidR="00CC0A60" w:rsidRPr="00470DAC">
        <w:rPr>
          <w:rFonts w:ascii="Times New Roman" w:hAnsi="Times New Roman"/>
        </w:rPr>
        <w:t xml:space="preserve"> </w:t>
      </w:r>
      <w:r w:rsidR="00305727" w:rsidRPr="00470DAC">
        <w:rPr>
          <w:rFonts w:ascii="Times New Roman" w:hAnsi="Times New Roman"/>
        </w:rPr>
        <w:t>to an amount of a loan that "has not been repaid" in</w:t>
      </w:r>
      <w:r w:rsidR="00A97FDA" w:rsidRPr="00470DAC">
        <w:rPr>
          <w:rFonts w:ascii="Times New Roman" w:hAnsi="Times New Roman"/>
        </w:rPr>
        <w:t xml:space="preserve"> s </w:t>
      </w:r>
      <w:r w:rsidR="00305727" w:rsidRPr="00470DAC">
        <w:rPr>
          <w:rFonts w:ascii="Times New Roman" w:hAnsi="Times New Roman"/>
        </w:rPr>
        <w:t>109D(1AA)</w:t>
      </w:r>
      <w:r w:rsidR="00BB6D7F" w:rsidRPr="00470DAC">
        <w:rPr>
          <w:rFonts w:ascii="Times New Roman" w:hAnsi="Times New Roman"/>
        </w:rPr>
        <w:t>,</w:t>
      </w:r>
      <w:r w:rsidR="009B3583" w:rsidRPr="00470DAC">
        <w:rPr>
          <w:rFonts w:ascii="Times New Roman" w:hAnsi="Times New Roman"/>
        </w:rPr>
        <w:t xml:space="preserve"> and</w:t>
      </w:r>
      <w:r w:rsidR="00BB6D7F" w:rsidRPr="00470DAC">
        <w:rPr>
          <w:rFonts w:ascii="Times New Roman" w:hAnsi="Times New Roman"/>
        </w:rPr>
        <w:t xml:space="preserve"> to "an express or implied obligation to repay" in</w:t>
      </w:r>
      <w:r w:rsidR="00A97FDA" w:rsidRPr="00470DAC">
        <w:rPr>
          <w:rFonts w:ascii="Times New Roman" w:hAnsi="Times New Roman"/>
        </w:rPr>
        <w:t xml:space="preserve"> s </w:t>
      </w:r>
      <w:r w:rsidR="00BB6D7F" w:rsidRPr="00470DAC">
        <w:rPr>
          <w:rFonts w:ascii="Times New Roman" w:hAnsi="Times New Roman"/>
        </w:rPr>
        <w:t xml:space="preserve">109D(3)(c), </w:t>
      </w:r>
      <w:r w:rsidR="009B3583" w:rsidRPr="00470DAC">
        <w:rPr>
          <w:rFonts w:ascii="Times New Roman" w:hAnsi="Times New Roman"/>
        </w:rPr>
        <w:t xml:space="preserve">support the conclusion </w:t>
      </w:r>
      <w:r w:rsidR="00D358FE" w:rsidRPr="00470DAC">
        <w:rPr>
          <w:rFonts w:ascii="Times New Roman" w:hAnsi="Times New Roman"/>
        </w:rPr>
        <w:t xml:space="preserve">of the Full Court that, </w:t>
      </w:r>
      <w:r w:rsidR="00967947" w:rsidRPr="00470DAC">
        <w:rPr>
          <w:rFonts w:ascii="Times New Roman" w:hAnsi="Times New Roman"/>
        </w:rPr>
        <w:t xml:space="preserve">at </w:t>
      </w:r>
      <w:r w:rsidR="00D358FE" w:rsidRPr="00470DAC">
        <w:rPr>
          <w:rFonts w:ascii="Times New Roman" w:hAnsi="Times New Roman"/>
        </w:rPr>
        <w:t>least, the expanded notion of a loan in</w:t>
      </w:r>
      <w:r w:rsidR="00A97FDA" w:rsidRPr="00470DAC">
        <w:rPr>
          <w:rFonts w:ascii="Times New Roman" w:hAnsi="Times New Roman"/>
        </w:rPr>
        <w:t xml:space="preserve"> s </w:t>
      </w:r>
      <w:r w:rsidR="00D358FE" w:rsidRPr="00470DAC">
        <w:rPr>
          <w:rFonts w:ascii="Times New Roman" w:hAnsi="Times New Roman"/>
        </w:rPr>
        <w:t xml:space="preserve">109D(3) still </w:t>
      </w:r>
      <w:r w:rsidR="0078300F" w:rsidRPr="00470DAC">
        <w:rPr>
          <w:rFonts w:ascii="Times New Roman" w:hAnsi="Times New Roman"/>
        </w:rPr>
        <w:t xml:space="preserve">requires some form of </w:t>
      </w:r>
      <w:r w:rsidR="00371F41" w:rsidRPr="00470DAC">
        <w:rPr>
          <w:rFonts w:ascii="Times New Roman" w:hAnsi="Times New Roman"/>
        </w:rPr>
        <w:t xml:space="preserve">an obligation </w:t>
      </w:r>
      <w:r w:rsidR="0078300F" w:rsidRPr="00470DAC">
        <w:rPr>
          <w:rFonts w:ascii="Times New Roman" w:hAnsi="Times New Roman"/>
        </w:rPr>
        <w:t>to repay an amount</w:t>
      </w:r>
      <w:r w:rsidR="00636286" w:rsidRPr="00470DAC">
        <w:rPr>
          <w:rFonts w:ascii="Times New Roman" w:hAnsi="Times New Roman"/>
        </w:rPr>
        <w:t xml:space="preserve"> or </w:t>
      </w:r>
      <w:r w:rsidR="00443110" w:rsidRPr="00470DAC">
        <w:rPr>
          <w:rFonts w:ascii="Times New Roman" w:hAnsi="Times New Roman"/>
        </w:rPr>
        <w:t>value supplied</w:t>
      </w:r>
      <w:r w:rsidR="00D358FE" w:rsidRPr="00470DAC">
        <w:rPr>
          <w:rFonts w:ascii="Times New Roman" w:hAnsi="Times New Roman"/>
        </w:rPr>
        <w:t>.</w:t>
      </w:r>
      <w:r w:rsidR="00B23ACD" w:rsidRPr="00470DAC">
        <w:rPr>
          <w:rFonts w:ascii="Times New Roman" w:hAnsi="Times New Roman"/>
        </w:rPr>
        <w:t xml:space="preserve"> </w:t>
      </w:r>
      <w:r w:rsidR="00941FE3" w:rsidRPr="00470DAC">
        <w:rPr>
          <w:rFonts w:ascii="Times New Roman" w:hAnsi="Times New Roman"/>
        </w:rPr>
        <w:t>That is expressly so in</w:t>
      </w:r>
      <w:r w:rsidR="00A97FDA" w:rsidRPr="00470DAC">
        <w:rPr>
          <w:rFonts w:ascii="Times New Roman" w:hAnsi="Times New Roman"/>
        </w:rPr>
        <w:t xml:space="preserve"> </w:t>
      </w:r>
      <w:r w:rsidR="00833B90" w:rsidRPr="00470DAC">
        <w:rPr>
          <w:rFonts w:ascii="Times New Roman" w:hAnsi="Times New Roman"/>
        </w:rPr>
        <w:t xml:space="preserve">the terms of </w:t>
      </w:r>
      <w:r w:rsidR="00A97FDA" w:rsidRPr="00470DAC">
        <w:rPr>
          <w:rFonts w:ascii="Times New Roman" w:hAnsi="Times New Roman"/>
        </w:rPr>
        <w:t>s </w:t>
      </w:r>
      <w:r w:rsidR="00941FE3" w:rsidRPr="00470DAC">
        <w:rPr>
          <w:rFonts w:ascii="Times New Roman" w:hAnsi="Times New Roman"/>
        </w:rPr>
        <w:t>109D(3)(a), (c) and (d), and implicitly so in</w:t>
      </w:r>
      <w:r w:rsidR="00A97FDA" w:rsidRPr="00470DAC">
        <w:rPr>
          <w:rFonts w:ascii="Times New Roman" w:hAnsi="Times New Roman"/>
        </w:rPr>
        <w:t xml:space="preserve"> </w:t>
      </w:r>
      <w:r w:rsidR="00833B90" w:rsidRPr="00470DAC">
        <w:rPr>
          <w:rFonts w:ascii="Times New Roman" w:hAnsi="Times New Roman"/>
        </w:rPr>
        <w:t xml:space="preserve">those of </w:t>
      </w:r>
      <w:r w:rsidR="00A97FDA" w:rsidRPr="00470DAC">
        <w:rPr>
          <w:rFonts w:ascii="Times New Roman" w:hAnsi="Times New Roman"/>
        </w:rPr>
        <w:t>s </w:t>
      </w:r>
      <w:r w:rsidR="00941FE3" w:rsidRPr="00470DAC">
        <w:rPr>
          <w:rFonts w:ascii="Times New Roman" w:hAnsi="Times New Roman"/>
        </w:rPr>
        <w:t>109D(3)(b).</w:t>
      </w:r>
      <w:r w:rsidR="00A97FDA" w:rsidRPr="00470DAC">
        <w:rPr>
          <w:rFonts w:ascii="Times New Roman" w:hAnsi="Times New Roman"/>
        </w:rPr>
        <w:t xml:space="preserve"> </w:t>
      </w:r>
      <w:r w:rsidR="00605F27" w:rsidRPr="00470DAC">
        <w:rPr>
          <w:rFonts w:ascii="Times New Roman" w:hAnsi="Times New Roman"/>
        </w:rPr>
        <w:t xml:space="preserve">That is because, as </w:t>
      </w:r>
      <w:r w:rsidR="00605F27" w:rsidRPr="00470DAC">
        <w:rPr>
          <w:rFonts w:ascii="Times New Roman" w:hAnsi="Times New Roman"/>
          <w:i/>
          <w:iCs/>
        </w:rPr>
        <w:t>Prime Wheat</w:t>
      </w:r>
      <w:r w:rsidR="00605F27" w:rsidRPr="00470DAC">
        <w:rPr>
          <w:rFonts w:ascii="Times New Roman" w:hAnsi="Times New Roman"/>
        </w:rPr>
        <w:t xml:space="preserve"> and </w:t>
      </w:r>
      <w:r w:rsidR="00605F27" w:rsidRPr="00470DAC">
        <w:rPr>
          <w:rFonts w:ascii="Times New Roman" w:hAnsi="Times New Roman"/>
          <w:i/>
          <w:iCs/>
        </w:rPr>
        <w:t>Radilo</w:t>
      </w:r>
      <w:r w:rsidR="00405E3C" w:rsidRPr="00470DAC">
        <w:rPr>
          <w:rFonts w:ascii="Times New Roman" w:hAnsi="Times New Roman"/>
        </w:rPr>
        <w:t xml:space="preserve"> confirm, the essence or substance of a loan</w:t>
      </w:r>
      <w:r w:rsidR="009E40C3" w:rsidRPr="00470DAC">
        <w:rPr>
          <w:rFonts w:ascii="Times New Roman" w:hAnsi="Times New Roman"/>
        </w:rPr>
        <w:t xml:space="preserve"> is</w:t>
      </w:r>
      <w:r w:rsidR="00405E3C" w:rsidRPr="00470DAC">
        <w:rPr>
          <w:rFonts w:ascii="Times New Roman" w:hAnsi="Times New Roman"/>
        </w:rPr>
        <w:t xml:space="preserve"> an obligation of repayment in some form.</w:t>
      </w:r>
      <w:r w:rsidR="00CF3DAC" w:rsidRPr="00470DAC">
        <w:rPr>
          <w:rStyle w:val="FootnoteReference"/>
          <w:rFonts w:ascii="Times New Roman" w:hAnsi="Times New Roman"/>
          <w:sz w:val="24"/>
        </w:rPr>
        <w:footnoteReference w:id="71"/>
      </w:r>
      <w:r w:rsidR="00A97FDA" w:rsidRPr="00470DAC">
        <w:rPr>
          <w:rFonts w:ascii="Times New Roman" w:hAnsi="Times New Roman"/>
        </w:rPr>
        <w:t xml:space="preserve"> </w:t>
      </w:r>
      <w:r w:rsidR="001A7C13" w:rsidRPr="00470DAC">
        <w:rPr>
          <w:rFonts w:ascii="Times New Roman" w:hAnsi="Times New Roman"/>
        </w:rPr>
        <w:t xml:space="preserve">In that respect, </w:t>
      </w:r>
      <w:r w:rsidR="00967947" w:rsidRPr="00470DAC">
        <w:rPr>
          <w:rFonts w:ascii="Times New Roman" w:hAnsi="Times New Roman"/>
        </w:rPr>
        <w:t>we</w:t>
      </w:r>
      <w:r w:rsidR="001A7C13" w:rsidRPr="00470DAC">
        <w:rPr>
          <w:rFonts w:ascii="Times New Roman" w:hAnsi="Times New Roman"/>
        </w:rPr>
        <w:t xml:space="preserve"> differ from the Full Court </w:t>
      </w:r>
      <w:r w:rsidR="00163787" w:rsidRPr="00470DAC">
        <w:rPr>
          <w:rFonts w:ascii="Times New Roman" w:hAnsi="Times New Roman"/>
        </w:rPr>
        <w:t>to the extent that</w:t>
      </w:r>
      <w:r w:rsidR="00A17D9B" w:rsidRPr="00470DAC">
        <w:rPr>
          <w:rFonts w:ascii="Times New Roman" w:hAnsi="Times New Roman"/>
        </w:rPr>
        <w:t xml:space="preserve"> it is </w:t>
      </w:r>
      <w:r w:rsidR="00366997" w:rsidRPr="00470DAC">
        <w:rPr>
          <w:rFonts w:ascii="Times New Roman" w:hAnsi="Times New Roman"/>
        </w:rPr>
        <w:t xml:space="preserve">an element of </w:t>
      </w:r>
      <w:r w:rsidR="00BB4324" w:rsidRPr="00470DAC">
        <w:rPr>
          <w:rFonts w:ascii="Times New Roman" w:hAnsi="Times New Roman"/>
        </w:rPr>
        <w:t>their Honours'</w:t>
      </w:r>
      <w:r w:rsidR="008A51BB" w:rsidRPr="00470DAC">
        <w:rPr>
          <w:rFonts w:ascii="Times New Roman" w:hAnsi="Times New Roman"/>
        </w:rPr>
        <w:t xml:space="preserve"> </w:t>
      </w:r>
      <w:r w:rsidR="00366997" w:rsidRPr="00470DAC">
        <w:rPr>
          <w:rFonts w:ascii="Times New Roman" w:hAnsi="Times New Roman"/>
        </w:rPr>
        <w:t xml:space="preserve">reasoning </w:t>
      </w:r>
      <w:r w:rsidR="0060645C" w:rsidRPr="00470DAC">
        <w:rPr>
          <w:rFonts w:ascii="Times New Roman" w:hAnsi="Times New Roman"/>
        </w:rPr>
        <w:t>that</w:t>
      </w:r>
      <w:r w:rsidR="00A97FDA" w:rsidRPr="00470DAC">
        <w:rPr>
          <w:rFonts w:ascii="Times New Roman" w:hAnsi="Times New Roman"/>
        </w:rPr>
        <w:t xml:space="preserve"> s </w:t>
      </w:r>
      <w:r w:rsidR="0060645C" w:rsidRPr="00470DAC">
        <w:rPr>
          <w:rFonts w:ascii="Times New Roman" w:hAnsi="Times New Roman"/>
        </w:rPr>
        <w:t>109D(3)</w:t>
      </w:r>
      <w:r w:rsidR="00A17D9B" w:rsidRPr="00470DAC">
        <w:rPr>
          <w:rFonts w:ascii="Times New Roman" w:hAnsi="Times New Roman"/>
        </w:rPr>
        <w:t xml:space="preserve"> is</w:t>
      </w:r>
      <w:r w:rsidR="0060645C" w:rsidRPr="00470DAC">
        <w:rPr>
          <w:rFonts w:ascii="Times New Roman" w:hAnsi="Times New Roman"/>
        </w:rPr>
        <w:t xml:space="preserve"> </w:t>
      </w:r>
      <w:r w:rsidR="00366997" w:rsidRPr="00470DAC">
        <w:rPr>
          <w:rFonts w:ascii="Times New Roman" w:hAnsi="Times New Roman"/>
        </w:rPr>
        <w:t>limited to transfer</w:t>
      </w:r>
      <w:r w:rsidR="0060645C" w:rsidRPr="00470DAC">
        <w:rPr>
          <w:rFonts w:ascii="Times New Roman" w:hAnsi="Times New Roman"/>
        </w:rPr>
        <w:t>s</w:t>
      </w:r>
      <w:r w:rsidR="00366997" w:rsidRPr="00470DAC">
        <w:rPr>
          <w:rFonts w:ascii="Times New Roman" w:hAnsi="Times New Roman"/>
        </w:rPr>
        <w:t xml:space="preserve"> of</w:t>
      </w:r>
      <w:r w:rsidR="00C574D8" w:rsidRPr="00470DAC">
        <w:rPr>
          <w:rFonts w:ascii="Times New Roman" w:hAnsi="Times New Roman"/>
        </w:rPr>
        <w:t xml:space="preserve"> </w:t>
      </w:r>
      <w:r w:rsidR="000A6359" w:rsidRPr="00470DAC">
        <w:rPr>
          <w:rFonts w:ascii="Times New Roman" w:hAnsi="Times New Roman"/>
        </w:rPr>
        <w:t>"</w:t>
      </w:r>
      <w:r w:rsidR="00C574D8" w:rsidRPr="00470DAC">
        <w:rPr>
          <w:rFonts w:ascii="Times New Roman" w:hAnsi="Times New Roman"/>
        </w:rPr>
        <w:t>an identifiable</w:t>
      </w:r>
      <w:r w:rsidR="008865AC" w:rsidRPr="00470DAC">
        <w:rPr>
          <w:rFonts w:ascii="Times New Roman" w:hAnsi="Times New Roman"/>
        </w:rPr>
        <w:t xml:space="preserve"> principal sum"</w:t>
      </w:r>
      <w:r w:rsidR="00431F7B" w:rsidRPr="00470DAC">
        <w:rPr>
          <w:rStyle w:val="FootnoteReference"/>
          <w:rFonts w:ascii="Times New Roman" w:hAnsi="Times New Roman"/>
          <w:sz w:val="24"/>
        </w:rPr>
        <w:footnoteReference w:id="72"/>
      </w:r>
      <w:r w:rsidR="00931393" w:rsidRPr="00470DAC">
        <w:rPr>
          <w:rFonts w:ascii="Times New Roman" w:hAnsi="Times New Roman"/>
        </w:rPr>
        <w:t xml:space="preserve"> or money more generally</w:t>
      </w:r>
      <w:r w:rsidR="00366997" w:rsidRPr="00470DAC">
        <w:rPr>
          <w:rFonts w:ascii="Times New Roman" w:hAnsi="Times New Roman"/>
        </w:rPr>
        <w:t>.</w:t>
      </w:r>
      <w:r w:rsidR="00A97FDA" w:rsidRPr="00470DAC">
        <w:rPr>
          <w:rFonts w:ascii="Times New Roman" w:hAnsi="Times New Roman"/>
        </w:rPr>
        <w:t xml:space="preserve"> </w:t>
      </w:r>
      <w:r w:rsidR="00366997" w:rsidRPr="00470DAC">
        <w:rPr>
          <w:rFonts w:ascii="Times New Roman" w:hAnsi="Times New Roman"/>
        </w:rPr>
        <w:t>Section</w:t>
      </w:r>
      <w:r w:rsidR="00C71E32" w:rsidRPr="00470DAC">
        <w:rPr>
          <w:rFonts w:ascii="Times New Roman" w:hAnsi="Times New Roman"/>
        </w:rPr>
        <w:t> </w:t>
      </w:r>
      <w:r w:rsidR="00366997" w:rsidRPr="00470DAC">
        <w:rPr>
          <w:rFonts w:ascii="Times New Roman" w:hAnsi="Times New Roman"/>
        </w:rPr>
        <w:t>109D is not limited to transfers of money; it extends to any transfer of value from a private company, including</w:t>
      </w:r>
      <w:r w:rsidR="0060645C" w:rsidRPr="00470DAC">
        <w:rPr>
          <w:rFonts w:ascii="Times New Roman" w:hAnsi="Times New Roman"/>
        </w:rPr>
        <w:t xml:space="preserve"> transfers of property or </w:t>
      </w:r>
      <w:r w:rsidR="00EC7C4F" w:rsidRPr="00470DAC">
        <w:rPr>
          <w:rFonts w:ascii="Times New Roman" w:hAnsi="Times New Roman"/>
        </w:rPr>
        <w:t xml:space="preserve">supplies </w:t>
      </w:r>
      <w:r w:rsidR="0060645C" w:rsidRPr="00470DAC">
        <w:rPr>
          <w:rFonts w:ascii="Times New Roman" w:hAnsi="Times New Roman"/>
        </w:rPr>
        <w:t>of services</w:t>
      </w:r>
      <w:r w:rsidR="001C5D22" w:rsidRPr="00470DAC">
        <w:rPr>
          <w:rFonts w:ascii="Times New Roman" w:hAnsi="Times New Roman"/>
        </w:rPr>
        <w:t xml:space="preserve">, burdened with an obligation </w:t>
      </w:r>
      <w:r w:rsidR="00E13189" w:rsidRPr="00470DAC">
        <w:rPr>
          <w:rFonts w:ascii="Times New Roman" w:hAnsi="Times New Roman"/>
        </w:rPr>
        <w:t>of repayment of the value supplied</w:t>
      </w:r>
      <w:r w:rsidR="0060645C" w:rsidRPr="00470DAC">
        <w:rPr>
          <w:rFonts w:ascii="Times New Roman" w:hAnsi="Times New Roman"/>
        </w:rPr>
        <w:t>.</w:t>
      </w:r>
    </w:p>
    <w:p w14:paraId="745561DF" w14:textId="0B1F5F3E" w:rsidR="00431F7B" w:rsidRPr="00470DAC" w:rsidRDefault="009820A1"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t>Secondly, there is</w:t>
      </w:r>
      <w:r w:rsidR="006B6AA7" w:rsidRPr="00470DAC">
        <w:rPr>
          <w:rFonts w:ascii="Times New Roman" w:hAnsi="Times New Roman"/>
        </w:rPr>
        <w:t xml:space="preserve"> the </w:t>
      </w:r>
      <w:r w:rsidR="00013E7E" w:rsidRPr="00470DAC">
        <w:rPr>
          <w:rFonts w:ascii="Times New Roman" w:hAnsi="Times New Roman"/>
        </w:rPr>
        <w:t xml:space="preserve">inclusion </w:t>
      </w:r>
      <w:r w:rsidR="00104459" w:rsidRPr="00470DAC">
        <w:rPr>
          <w:rFonts w:ascii="Times New Roman" w:hAnsi="Times New Roman"/>
        </w:rPr>
        <w:t>of</w:t>
      </w:r>
      <w:r w:rsidR="00A97FDA" w:rsidRPr="00470DAC">
        <w:rPr>
          <w:rFonts w:ascii="Times New Roman" w:hAnsi="Times New Roman"/>
        </w:rPr>
        <w:t xml:space="preserve"> s </w:t>
      </w:r>
      <w:r w:rsidR="00C904BE" w:rsidRPr="00470DAC">
        <w:rPr>
          <w:rFonts w:ascii="Times New Roman" w:hAnsi="Times New Roman"/>
        </w:rPr>
        <w:t>109F(6)</w:t>
      </w:r>
      <w:r w:rsidR="00DA4EDA" w:rsidRPr="00470DAC">
        <w:rPr>
          <w:rFonts w:ascii="Times New Roman" w:hAnsi="Times New Roman"/>
        </w:rPr>
        <w:t>.</w:t>
      </w:r>
      <w:r w:rsidR="00EA5D37" w:rsidRPr="00470DAC">
        <w:rPr>
          <w:rFonts w:ascii="Times New Roman" w:hAnsi="Times New Roman"/>
        </w:rPr>
        <w:t xml:space="preserve"> It forms part of the</w:t>
      </w:r>
      <w:r w:rsidR="00472DDF" w:rsidRPr="00470DAC">
        <w:rPr>
          <w:rFonts w:ascii="Times New Roman" w:hAnsi="Times New Roman"/>
        </w:rPr>
        <w:t xml:space="preserve"> </w:t>
      </w:r>
      <w:r w:rsidR="0051415F" w:rsidRPr="00470DAC">
        <w:rPr>
          <w:rFonts w:ascii="Times New Roman" w:hAnsi="Times New Roman"/>
        </w:rPr>
        <w:t>provision</w:t>
      </w:r>
      <w:r w:rsidR="008F1BE4" w:rsidRPr="00470DAC">
        <w:rPr>
          <w:rFonts w:ascii="Times New Roman" w:hAnsi="Times New Roman"/>
        </w:rPr>
        <w:t xml:space="preserve">s under </w:t>
      </w:r>
      <w:r w:rsidR="00472DDF" w:rsidRPr="00470DAC">
        <w:rPr>
          <w:rFonts w:ascii="Times New Roman" w:hAnsi="Times New Roman"/>
        </w:rPr>
        <w:t>which</w:t>
      </w:r>
      <w:r w:rsidR="00EA5D37" w:rsidRPr="00470DAC">
        <w:rPr>
          <w:rFonts w:ascii="Times New Roman" w:hAnsi="Times New Roman"/>
        </w:rPr>
        <w:t xml:space="preserve"> </w:t>
      </w:r>
      <w:r w:rsidR="00704DD9" w:rsidRPr="00470DAC">
        <w:rPr>
          <w:rFonts w:ascii="Times New Roman" w:hAnsi="Times New Roman"/>
        </w:rPr>
        <w:t>forgiven debts are treated as dividends</w:t>
      </w:r>
      <w:r w:rsidR="00A00458" w:rsidRPr="00470DAC">
        <w:rPr>
          <w:rFonts w:ascii="Times New Roman" w:hAnsi="Times New Roman"/>
        </w:rPr>
        <w:t xml:space="preserve"> in defined circumstances</w:t>
      </w:r>
      <w:r w:rsidR="00704DD9" w:rsidRPr="00470DAC">
        <w:rPr>
          <w:rFonts w:ascii="Times New Roman" w:hAnsi="Times New Roman"/>
        </w:rPr>
        <w:t>.</w:t>
      </w:r>
      <w:r w:rsidR="00A97FDA" w:rsidRPr="00470DAC">
        <w:rPr>
          <w:rFonts w:ascii="Times New Roman" w:hAnsi="Times New Roman"/>
        </w:rPr>
        <w:t xml:space="preserve"> </w:t>
      </w:r>
      <w:r w:rsidR="00FB5489" w:rsidRPr="00470DAC">
        <w:rPr>
          <w:rFonts w:ascii="Times New Roman" w:hAnsi="Times New Roman"/>
        </w:rPr>
        <w:t>It provides:</w:t>
      </w:r>
    </w:p>
    <w:p w14:paraId="1D292AEE" w14:textId="77777777" w:rsidR="00470DAC" w:rsidRDefault="00FB5489" w:rsidP="00470DAC">
      <w:pPr>
        <w:pStyle w:val="LeftrightafterHC"/>
        <w:spacing w:before="0" w:after="260" w:line="280" w:lineRule="exact"/>
        <w:ind w:right="0"/>
        <w:jc w:val="both"/>
        <w:rPr>
          <w:rFonts w:ascii="Times New Roman" w:hAnsi="Times New Roman"/>
        </w:rPr>
      </w:pPr>
      <w:r w:rsidRPr="00470DAC">
        <w:rPr>
          <w:rFonts w:ascii="Times New Roman" w:hAnsi="Times New Roman"/>
        </w:rPr>
        <w:t xml:space="preserve">"An amount of debt an entity (the </w:t>
      </w:r>
      <w:r w:rsidRPr="00470DAC">
        <w:rPr>
          <w:rFonts w:ascii="Times New Roman" w:hAnsi="Times New Roman"/>
          <w:b/>
          <w:bCs/>
          <w:i/>
          <w:iCs/>
        </w:rPr>
        <w:t>debtor</w:t>
      </w:r>
      <w:r w:rsidRPr="00470DAC">
        <w:rPr>
          <w:rFonts w:ascii="Times New Roman" w:hAnsi="Times New Roman"/>
        </w:rPr>
        <w:t xml:space="preserve">) owes a private company is also </w:t>
      </w:r>
      <w:r w:rsidRPr="00470DAC">
        <w:rPr>
          <w:rFonts w:ascii="Times New Roman" w:hAnsi="Times New Roman"/>
          <w:b/>
          <w:bCs/>
          <w:i/>
          <w:iCs/>
        </w:rPr>
        <w:t>forgiven</w:t>
      </w:r>
      <w:r w:rsidRPr="00470DAC">
        <w:rPr>
          <w:rFonts w:ascii="Times New Roman" w:hAnsi="Times New Roman"/>
        </w:rPr>
        <w:t xml:space="preserve"> for the purposes of </w:t>
      </w:r>
      <w:r w:rsidR="008F1BE4" w:rsidRPr="00470DAC">
        <w:rPr>
          <w:rFonts w:ascii="Times New Roman" w:hAnsi="Times New Roman"/>
        </w:rPr>
        <w:t xml:space="preserve">[Div 7A] </w:t>
      </w:r>
      <w:r w:rsidRPr="00470DAC">
        <w:rPr>
          <w:rFonts w:ascii="Times New Roman" w:hAnsi="Times New Roman"/>
        </w:rPr>
        <w:t>if a reasonable person would conclude (having regard to all the circumstances) that the private company will not insist on the entity paying the amount or rely on the entity's obligation to pay the amount. (The amount is forgiven when a reasonable person would first reach that conclusion.)"</w:t>
      </w:r>
    </w:p>
    <w:p w14:paraId="049EA69D" w14:textId="05D6D154" w:rsidR="00FB5489" w:rsidRPr="00470DAC" w:rsidRDefault="007E0F56" w:rsidP="00470DAC">
      <w:pPr>
        <w:pStyle w:val="NormalBody"/>
        <w:spacing w:after="260" w:line="280" w:lineRule="exact"/>
        <w:ind w:right="0"/>
        <w:jc w:val="both"/>
        <w:rPr>
          <w:rFonts w:ascii="Times New Roman" w:hAnsi="Times New Roman"/>
        </w:rPr>
      </w:pPr>
      <w:r w:rsidRPr="00470DAC">
        <w:rPr>
          <w:rFonts w:ascii="Times New Roman" w:hAnsi="Times New Roman"/>
        </w:rPr>
        <w:t>If</w:t>
      </w:r>
      <w:r w:rsidR="00A97FDA" w:rsidRPr="00470DAC">
        <w:rPr>
          <w:rFonts w:ascii="Times New Roman" w:hAnsi="Times New Roman"/>
        </w:rPr>
        <w:t xml:space="preserve"> s </w:t>
      </w:r>
      <w:r w:rsidRPr="00470DAC">
        <w:rPr>
          <w:rFonts w:ascii="Times New Roman" w:hAnsi="Times New Roman"/>
        </w:rPr>
        <w:t xml:space="preserve">109D(3) can apply to a </w:t>
      </w:r>
      <w:r w:rsidR="000C5B25" w:rsidRPr="00470DAC">
        <w:rPr>
          <w:rFonts w:ascii="Times New Roman" w:hAnsi="Times New Roman"/>
        </w:rPr>
        <w:t xml:space="preserve">private company </w:t>
      </w:r>
      <w:r w:rsidRPr="00470DAC">
        <w:rPr>
          <w:rFonts w:ascii="Times New Roman" w:hAnsi="Times New Roman"/>
        </w:rPr>
        <w:t>not insist</w:t>
      </w:r>
      <w:r w:rsidR="00990541" w:rsidRPr="00470DAC">
        <w:rPr>
          <w:rFonts w:ascii="Times New Roman" w:hAnsi="Times New Roman"/>
        </w:rPr>
        <w:t>ing</w:t>
      </w:r>
      <w:r w:rsidRPr="00470DAC">
        <w:rPr>
          <w:rFonts w:ascii="Times New Roman" w:hAnsi="Times New Roman"/>
        </w:rPr>
        <w:t xml:space="preserve"> upon </w:t>
      </w:r>
      <w:r w:rsidR="00FA3668" w:rsidRPr="00470DAC">
        <w:rPr>
          <w:rFonts w:ascii="Times New Roman" w:hAnsi="Times New Roman"/>
        </w:rPr>
        <w:t xml:space="preserve">the </w:t>
      </w:r>
      <w:r w:rsidRPr="00470DAC">
        <w:rPr>
          <w:rFonts w:ascii="Times New Roman" w:hAnsi="Times New Roman"/>
        </w:rPr>
        <w:t>performance</w:t>
      </w:r>
      <w:r w:rsidR="00690FF0" w:rsidRPr="00470DAC">
        <w:rPr>
          <w:rFonts w:ascii="Times New Roman" w:hAnsi="Times New Roman"/>
        </w:rPr>
        <w:t xml:space="preserve"> of</w:t>
      </w:r>
      <w:r w:rsidRPr="00470DAC">
        <w:rPr>
          <w:rFonts w:ascii="Times New Roman" w:hAnsi="Times New Roman"/>
        </w:rPr>
        <w:t xml:space="preserve"> an obligation to </w:t>
      </w:r>
      <w:r w:rsidR="00C17294" w:rsidRPr="00470DAC">
        <w:rPr>
          <w:rFonts w:ascii="Times New Roman" w:hAnsi="Times New Roman"/>
        </w:rPr>
        <w:t>re</w:t>
      </w:r>
      <w:r w:rsidRPr="00470DAC">
        <w:rPr>
          <w:rFonts w:ascii="Times New Roman" w:hAnsi="Times New Roman"/>
        </w:rPr>
        <w:t>pay</w:t>
      </w:r>
      <w:r w:rsidR="000C5B25" w:rsidRPr="00470DAC">
        <w:rPr>
          <w:rFonts w:ascii="Times New Roman" w:hAnsi="Times New Roman"/>
        </w:rPr>
        <w:t xml:space="preserve"> it</w:t>
      </w:r>
      <w:r w:rsidRPr="00470DAC">
        <w:rPr>
          <w:rFonts w:ascii="Times New Roman" w:hAnsi="Times New Roman"/>
        </w:rPr>
        <w:t xml:space="preserve">, it </w:t>
      </w:r>
      <w:r w:rsidR="00047C8A" w:rsidRPr="00470DAC">
        <w:rPr>
          <w:rFonts w:ascii="Times New Roman" w:hAnsi="Times New Roman"/>
        </w:rPr>
        <w:t>makes</w:t>
      </w:r>
      <w:r w:rsidR="001E5443" w:rsidRPr="00470DAC">
        <w:rPr>
          <w:rFonts w:ascii="Times New Roman" w:hAnsi="Times New Roman"/>
        </w:rPr>
        <w:t>,</w:t>
      </w:r>
      <w:r w:rsidR="00047C8A" w:rsidRPr="00470DAC">
        <w:rPr>
          <w:rFonts w:ascii="Times New Roman" w:hAnsi="Times New Roman"/>
        </w:rPr>
        <w:t xml:space="preserve"> </w:t>
      </w:r>
      <w:r w:rsidRPr="00470DAC">
        <w:rPr>
          <w:rFonts w:ascii="Times New Roman" w:hAnsi="Times New Roman"/>
        </w:rPr>
        <w:t xml:space="preserve">with respect, little sense </w:t>
      </w:r>
      <w:r w:rsidR="009F2BCF" w:rsidRPr="00470DAC">
        <w:rPr>
          <w:rFonts w:ascii="Times New Roman" w:hAnsi="Times New Roman"/>
        </w:rPr>
        <w:t xml:space="preserve">for </w:t>
      </w:r>
      <w:r w:rsidR="00A90C9C" w:rsidRPr="00470DAC">
        <w:rPr>
          <w:rFonts w:ascii="Times New Roman" w:hAnsi="Times New Roman"/>
        </w:rPr>
        <w:t xml:space="preserve">the legislation </w:t>
      </w:r>
      <w:r w:rsidRPr="00470DAC">
        <w:rPr>
          <w:rFonts w:ascii="Times New Roman" w:hAnsi="Times New Roman"/>
        </w:rPr>
        <w:t>to include the foregoing provision</w:t>
      </w:r>
      <w:r w:rsidR="0039415D" w:rsidRPr="00470DAC">
        <w:rPr>
          <w:rFonts w:ascii="Times New Roman" w:hAnsi="Times New Roman"/>
        </w:rPr>
        <w:t>,</w:t>
      </w:r>
      <w:r w:rsidRPr="00470DAC">
        <w:rPr>
          <w:rFonts w:ascii="Times New Roman" w:hAnsi="Times New Roman"/>
        </w:rPr>
        <w:t xml:space="preserve"> which is triggered</w:t>
      </w:r>
      <w:r w:rsidR="000C5B25" w:rsidRPr="00470DAC">
        <w:rPr>
          <w:rFonts w:ascii="Times New Roman" w:hAnsi="Times New Roman"/>
        </w:rPr>
        <w:t xml:space="preserve"> when a reasonable person would conclude </w:t>
      </w:r>
      <w:r w:rsidR="00CA49F3" w:rsidRPr="00470DAC">
        <w:rPr>
          <w:rFonts w:ascii="Times New Roman" w:hAnsi="Times New Roman"/>
        </w:rPr>
        <w:t>that a private company "will not insist" on payment</w:t>
      </w:r>
      <w:r w:rsidR="000D0A03" w:rsidRPr="00470DAC">
        <w:rPr>
          <w:rFonts w:ascii="Times New Roman" w:hAnsi="Times New Roman"/>
        </w:rPr>
        <w:t>.</w:t>
      </w:r>
      <w:r w:rsidR="00A97FDA" w:rsidRPr="00470DAC">
        <w:rPr>
          <w:rFonts w:ascii="Times New Roman" w:hAnsi="Times New Roman"/>
        </w:rPr>
        <w:t xml:space="preserve"> </w:t>
      </w:r>
      <w:r w:rsidR="00D37F85" w:rsidRPr="00470DAC">
        <w:rPr>
          <w:rFonts w:ascii="Times New Roman" w:hAnsi="Times New Roman"/>
        </w:rPr>
        <w:t>In such a case</w:t>
      </w:r>
      <w:r w:rsidR="00F4771D" w:rsidRPr="00470DAC">
        <w:rPr>
          <w:rFonts w:ascii="Times New Roman" w:hAnsi="Times New Roman"/>
        </w:rPr>
        <w:t xml:space="preserve"> as </w:t>
      </w:r>
      <w:r w:rsidR="002A0396" w:rsidRPr="00470DAC">
        <w:rPr>
          <w:rFonts w:ascii="Times New Roman" w:hAnsi="Times New Roman"/>
        </w:rPr>
        <w:t xml:space="preserve">that </w:t>
      </w:r>
      <w:r w:rsidR="00062FEB" w:rsidRPr="00470DAC">
        <w:rPr>
          <w:rFonts w:ascii="Times New Roman" w:hAnsi="Times New Roman"/>
        </w:rPr>
        <w:t xml:space="preserve">which is </w:t>
      </w:r>
      <w:r w:rsidR="00B121A6" w:rsidRPr="00470DAC">
        <w:rPr>
          <w:rFonts w:ascii="Times New Roman" w:hAnsi="Times New Roman"/>
        </w:rPr>
        <w:t xml:space="preserve">implied </w:t>
      </w:r>
      <w:r w:rsidR="00F4771D" w:rsidRPr="00470DAC">
        <w:rPr>
          <w:rFonts w:ascii="Times New Roman" w:hAnsi="Times New Roman"/>
        </w:rPr>
        <w:t xml:space="preserve">by </w:t>
      </w:r>
      <w:r w:rsidR="005004AD" w:rsidRPr="00470DAC">
        <w:rPr>
          <w:rFonts w:ascii="Times New Roman" w:hAnsi="Times New Roman"/>
        </w:rPr>
        <w:t>s 109F(6)</w:t>
      </w:r>
      <w:r w:rsidR="00B121A6" w:rsidRPr="00470DAC">
        <w:rPr>
          <w:rFonts w:ascii="Times New Roman" w:hAnsi="Times New Roman"/>
        </w:rPr>
        <w:t xml:space="preserve"> </w:t>
      </w:r>
      <w:r w:rsidR="00AC6B90" w:rsidRPr="00470DAC">
        <w:rPr>
          <w:rFonts w:ascii="Times New Roman" w:hAnsi="Times New Roman"/>
        </w:rPr>
        <w:t xml:space="preserve">– that is, </w:t>
      </w:r>
      <w:r w:rsidR="00B121A6" w:rsidRPr="00470DAC">
        <w:rPr>
          <w:rFonts w:ascii="Times New Roman" w:hAnsi="Times New Roman"/>
        </w:rPr>
        <w:t xml:space="preserve">one </w:t>
      </w:r>
      <w:r w:rsidR="00062FEB" w:rsidRPr="00470DAC">
        <w:rPr>
          <w:rFonts w:ascii="Times New Roman" w:hAnsi="Times New Roman"/>
        </w:rPr>
        <w:t>in which a private company is o</w:t>
      </w:r>
      <w:r w:rsidR="00B121A6" w:rsidRPr="00470DAC">
        <w:rPr>
          <w:rFonts w:ascii="Times New Roman" w:hAnsi="Times New Roman"/>
        </w:rPr>
        <w:t xml:space="preserve">wed a debt and is </w:t>
      </w:r>
      <w:r w:rsidR="001F1D52" w:rsidRPr="00470DAC">
        <w:rPr>
          <w:rFonts w:ascii="Times New Roman" w:hAnsi="Times New Roman"/>
        </w:rPr>
        <w:t>able to, but does not, insist on the payment of that amount</w:t>
      </w:r>
      <w:r w:rsidR="00AC6B90" w:rsidRPr="00470DAC">
        <w:rPr>
          <w:rFonts w:ascii="Times New Roman" w:hAnsi="Times New Roman"/>
        </w:rPr>
        <w:t xml:space="preserve"> –</w:t>
      </w:r>
      <w:r w:rsidR="00D37F85" w:rsidRPr="00470DAC">
        <w:rPr>
          <w:rFonts w:ascii="Times New Roman" w:hAnsi="Times New Roman"/>
        </w:rPr>
        <w:t xml:space="preserve"> based on the Commissioner's approach, </w:t>
      </w:r>
      <w:r w:rsidR="003A2A61" w:rsidRPr="00470DAC">
        <w:rPr>
          <w:rFonts w:ascii="Times New Roman" w:hAnsi="Times New Roman"/>
        </w:rPr>
        <w:t>a deemed dividend for</w:t>
      </w:r>
      <w:r w:rsidR="00A97FDA" w:rsidRPr="00470DAC">
        <w:rPr>
          <w:rFonts w:ascii="Times New Roman" w:hAnsi="Times New Roman"/>
        </w:rPr>
        <w:t xml:space="preserve"> Div </w:t>
      </w:r>
      <w:r w:rsidR="003A2A61" w:rsidRPr="00470DAC">
        <w:rPr>
          <w:rFonts w:ascii="Times New Roman" w:hAnsi="Times New Roman"/>
        </w:rPr>
        <w:t>7A purposes ha</w:t>
      </w:r>
      <w:r w:rsidR="00F21658" w:rsidRPr="00470DAC">
        <w:rPr>
          <w:rFonts w:ascii="Times New Roman" w:hAnsi="Times New Roman"/>
        </w:rPr>
        <w:t>s</w:t>
      </w:r>
      <w:r w:rsidR="003A2A61" w:rsidRPr="00470DAC">
        <w:rPr>
          <w:rFonts w:ascii="Times New Roman" w:hAnsi="Times New Roman"/>
        </w:rPr>
        <w:t xml:space="preserve"> already been paid</w:t>
      </w:r>
      <w:r w:rsidR="00F21658" w:rsidRPr="00470DAC">
        <w:rPr>
          <w:rFonts w:ascii="Times New Roman" w:hAnsi="Times New Roman"/>
        </w:rPr>
        <w:t xml:space="preserve"> due to the private company'</w:t>
      </w:r>
      <w:r w:rsidR="00A90C9C" w:rsidRPr="00470DAC">
        <w:rPr>
          <w:rFonts w:ascii="Times New Roman" w:hAnsi="Times New Roman"/>
        </w:rPr>
        <w:t>s</w:t>
      </w:r>
      <w:r w:rsidR="00F21658" w:rsidRPr="00470DAC">
        <w:rPr>
          <w:rFonts w:ascii="Times New Roman" w:hAnsi="Times New Roman"/>
        </w:rPr>
        <w:t xml:space="preserve"> forbearance</w:t>
      </w:r>
      <w:r w:rsidR="003F5FEF" w:rsidRPr="00470DAC">
        <w:rPr>
          <w:rFonts w:ascii="Times New Roman" w:hAnsi="Times New Roman"/>
        </w:rPr>
        <w:t>,</w:t>
      </w:r>
      <w:r w:rsidR="00F21658" w:rsidRPr="00470DAC">
        <w:rPr>
          <w:rFonts w:ascii="Times New Roman" w:hAnsi="Times New Roman"/>
        </w:rPr>
        <w:t xml:space="preserve"> from inception</w:t>
      </w:r>
      <w:r w:rsidR="003F5FEF" w:rsidRPr="00470DAC">
        <w:rPr>
          <w:rFonts w:ascii="Times New Roman" w:hAnsi="Times New Roman"/>
        </w:rPr>
        <w:t xml:space="preserve"> of that debt</w:t>
      </w:r>
      <w:r w:rsidR="003A2A61" w:rsidRPr="00470DAC">
        <w:rPr>
          <w:rFonts w:ascii="Times New Roman" w:hAnsi="Times New Roman"/>
        </w:rPr>
        <w:t>, in the form of a loan under</w:t>
      </w:r>
      <w:r w:rsidR="00A97FDA" w:rsidRPr="00470DAC">
        <w:rPr>
          <w:rFonts w:ascii="Times New Roman" w:hAnsi="Times New Roman"/>
        </w:rPr>
        <w:t xml:space="preserve"> s </w:t>
      </w:r>
      <w:r w:rsidR="003A2A61" w:rsidRPr="00470DAC">
        <w:rPr>
          <w:rFonts w:ascii="Times New Roman" w:hAnsi="Times New Roman"/>
        </w:rPr>
        <w:t>109D.</w:t>
      </w:r>
      <w:r w:rsidR="00A97FDA" w:rsidRPr="00470DAC">
        <w:rPr>
          <w:rFonts w:ascii="Times New Roman" w:hAnsi="Times New Roman"/>
        </w:rPr>
        <w:t xml:space="preserve"> </w:t>
      </w:r>
      <w:r w:rsidR="009E329F" w:rsidRPr="00470DAC">
        <w:rPr>
          <w:rFonts w:ascii="Times New Roman" w:hAnsi="Times New Roman"/>
        </w:rPr>
        <w:t xml:space="preserve">That is not a conclusion that promotes a harmonious </w:t>
      </w:r>
      <w:r w:rsidR="0032694F" w:rsidRPr="00470DAC">
        <w:rPr>
          <w:rFonts w:ascii="Times New Roman" w:hAnsi="Times New Roman"/>
        </w:rPr>
        <w:t xml:space="preserve">and coherent </w:t>
      </w:r>
      <w:r w:rsidR="009E329F" w:rsidRPr="00470DAC">
        <w:rPr>
          <w:rFonts w:ascii="Times New Roman" w:hAnsi="Times New Roman"/>
        </w:rPr>
        <w:t xml:space="preserve">application of </w:t>
      </w:r>
      <w:r w:rsidR="00A97FDA" w:rsidRPr="00470DAC">
        <w:rPr>
          <w:rFonts w:ascii="Times New Roman" w:hAnsi="Times New Roman"/>
        </w:rPr>
        <w:t>Div </w:t>
      </w:r>
      <w:r w:rsidR="009E329F" w:rsidRPr="00470DAC">
        <w:rPr>
          <w:rFonts w:ascii="Times New Roman" w:hAnsi="Times New Roman"/>
        </w:rPr>
        <w:t>7A.</w:t>
      </w:r>
      <w:r w:rsidR="00E90CDE" w:rsidRPr="00470DAC">
        <w:rPr>
          <w:rStyle w:val="FootnoteReference"/>
          <w:rFonts w:ascii="Times New Roman" w:hAnsi="Times New Roman"/>
          <w:sz w:val="24"/>
        </w:rPr>
        <w:footnoteReference w:id="73"/>
      </w:r>
    </w:p>
    <w:p w14:paraId="18B4FA1A" w14:textId="6325A66A" w:rsidR="004A1A7E" w:rsidRPr="00470DAC" w:rsidRDefault="003A2A61"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9D6EBE" w:rsidRPr="00470DAC">
        <w:rPr>
          <w:rFonts w:ascii="Times New Roman" w:hAnsi="Times New Roman"/>
        </w:rPr>
        <w:t xml:space="preserve">Thirdly, </w:t>
      </w:r>
      <w:r w:rsidR="00A428BB" w:rsidRPr="00470DAC">
        <w:rPr>
          <w:rFonts w:ascii="Times New Roman" w:hAnsi="Times New Roman"/>
        </w:rPr>
        <w:t>s </w:t>
      </w:r>
      <w:r w:rsidR="00CA56E0" w:rsidRPr="00470DAC">
        <w:rPr>
          <w:rFonts w:ascii="Times New Roman" w:hAnsi="Times New Roman"/>
        </w:rPr>
        <w:t xml:space="preserve">109F(6) deploys an objective test to determine </w:t>
      </w:r>
      <w:r w:rsidR="00E37730" w:rsidRPr="00470DAC">
        <w:rPr>
          <w:rFonts w:ascii="Times New Roman" w:hAnsi="Times New Roman"/>
        </w:rPr>
        <w:t xml:space="preserve">whether </w:t>
      </w:r>
      <w:r w:rsidR="00CA56E0" w:rsidRPr="00470DAC">
        <w:rPr>
          <w:rFonts w:ascii="Times New Roman" w:hAnsi="Times New Roman"/>
        </w:rPr>
        <w:t>a deemed dividend has been paid.</w:t>
      </w:r>
      <w:r w:rsidR="00A97FDA" w:rsidRPr="00470DAC">
        <w:rPr>
          <w:rFonts w:ascii="Times New Roman" w:hAnsi="Times New Roman"/>
        </w:rPr>
        <w:t xml:space="preserve"> </w:t>
      </w:r>
      <w:r w:rsidR="00CA56E0" w:rsidRPr="00470DAC">
        <w:rPr>
          <w:rFonts w:ascii="Times New Roman" w:hAnsi="Times New Roman"/>
        </w:rPr>
        <w:t>It turns on the</w:t>
      </w:r>
      <w:r w:rsidR="00557115" w:rsidRPr="00470DAC">
        <w:rPr>
          <w:rFonts w:ascii="Times New Roman" w:hAnsi="Times New Roman"/>
        </w:rPr>
        <w:t xml:space="preserve"> </w:t>
      </w:r>
      <w:r w:rsidR="00514FA6" w:rsidRPr="00470DAC">
        <w:rPr>
          <w:rFonts w:ascii="Times New Roman" w:hAnsi="Times New Roman"/>
        </w:rPr>
        <w:t xml:space="preserve">hypothetical </w:t>
      </w:r>
      <w:r w:rsidR="00557115" w:rsidRPr="00470DAC">
        <w:rPr>
          <w:rFonts w:ascii="Times New Roman" w:hAnsi="Times New Roman"/>
        </w:rPr>
        <w:t xml:space="preserve">conclusion of a </w:t>
      </w:r>
      <w:r w:rsidR="000210E3" w:rsidRPr="00470DAC">
        <w:rPr>
          <w:rFonts w:ascii="Times New Roman" w:hAnsi="Times New Roman"/>
        </w:rPr>
        <w:t>"</w:t>
      </w:r>
      <w:r w:rsidR="00557115" w:rsidRPr="00470DAC">
        <w:rPr>
          <w:rFonts w:ascii="Times New Roman" w:hAnsi="Times New Roman"/>
        </w:rPr>
        <w:t>reasonable person</w:t>
      </w:r>
      <w:r w:rsidR="000210E3" w:rsidRPr="00470DAC">
        <w:rPr>
          <w:rFonts w:ascii="Times New Roman" w:hAnsi="Times New Roman"/>
        </w:rPr>
        <w:t>"</w:t>
      </w:r>
      <w:r w:rsidR="0039415D" w:rsidRPr="00470DAC">
        <w:rPr>
          <w:rFonts w:ascii="Times New Roman" w:hAnsi="Times New Roman"/>
        </w:rPr>
        <w:t>,</w:t>
      </w:r>
      <w:r w:rsidR="000210E3" w:rsidRPr="00470DAC">
        <w:rPr>
          <w:rFonts w:ascii="Times New Roman" w:hAnsi="Times New Roman"/>
        </w:rPr>
        <w:t xml:space="preserve"> </w:t>
      </w:r>
      <w:r w:rsidR="00514FA6" w:rsidRPr="00470DAC">
        <w:rPr>
          <w:rFonts w:ascii="Times New Roman" w:hAnsi="Times New Roman"/>
        </w:rPr>
        <w:t>like many</w:t>
      </w:r>
      <w:r w:rsidR="00A97FDA" w:rsidRPr="00470DAC">
        <w:rPr>
          <w:rFonts w:ascii="Times New Roman" w:hAnsi="Times New Roman"/>
        </w:rPr>
        <w:t xml:space="preserve"> </w:t>
      </w:r>
      <w:r w:rsidR="00557115" w:rsidRPr="00470DAC">
        <w:rPr>
          <w:rFonts w:ascii="Times New Roman" w:hAnsi="Times New Roman"/>
        </w:rPr>
        <w:t>other provisions within</w:t>
      </w:r>
      <w:r w:rsidR="00A97FDA" w:rsidRPr="00470DAC">
        <w:rPr>
          <w:rFonts w:ascii="Times New Roman" w:hAnsi="Times New Roman"/>
        </w:rPr>
        <w:t xml:space="preserve"> Div </w:t>
      </w:r>
      <w:r w:rsidR="00557115" w:rsidRPr="00470DAC">
        <w:rPr>
          <w:rFonts w:ascii="Times New Roman" w:hAnsi="Times New Roman"/>
        </w:rPr>
        <w:t>7A</w:t>
      </w:r>
      <w:r w:rsidR="00514FA6" w:rsidRPr="00470DAC">
        <w:rPr>
          <w:rFonts w:ascii="Times New Roman" w:hAnsi="Times New Roman"/>
        </w:rPr>
        <w:t>.</w:t>
      </w:r>
      <w:r w:rsidR="00514FA6" w:rsidRPr="00470DAC">
        <w:rPr>
          <w:rStyle w:val="FootnoteReference"/>
          <w:rFonts w:ascii="Times New Roman" w:hAnsi="Times New Roman"/>
          <w:sz w:val="24"/>
        </w:rPr>
        <w:footnoteReference w:id="74"/>
      </w:r>
      <w:r w:rsidR="00E92D42" w:rsidRPr="00470DAC">
        <w:rPr>
          <w:rFonts w:ascii="Times New Roman" w:hAnsi="Times New Roman"/>
        </w:rPr>
        <w:t xml:space="preserve"> </w:t>
      </w:r>
      <w:r w:rsidR="00A428BB" w:rsidRPr="00470DAC">
        <w:rPr>
          <w:rFonts w:ascii="Times New Roman" w:hAnsi="Times New Roman"/>
        </w:rPr>
        <w:t xml:space="preserve">This factor </w:t>
      </w:r>
      <w:r w:rsidR="00B27C34" w:rsidRPr="00470DAC">
        <w:rPr>
          <w:rFonts w:ascii="Times New Roman" w:hAnsi="Times New Roman"/>
        </w:rPr>
        <w:t xml:space="preserve">strongly supports the conclusion that the various </w:t>
      </w:r>
      <w:r w:rsidR="000440BB" w:rsidRPr="00470DAC">
        <w:rPr>
          <w:rFonts w:ascii="Times New Roman" w:hAnsi="Times New Roman"/>
        </w:rPr>
        <w:t xml:space="preserve">intentions or </w:t>
      </w:r>
      <w:r w:rsidR="00554D31" w:rsidRPr="00470DAC">
        <w:rPr>
          <w:rFonts w:ascii="Times New Roman" w:hAnsi="Times New Roman"/>
        </w:rPr>
        <w:t>purposes</w:t>
      </w:r>
      <w:r w:rsidR="00F93E61" w:rsidRPr="00470DAC">
        <w:rPr>
          <w:rFonts w:ascii="Times New Roman" w:hAnsi="Times New Roman"/>
        </w:rPr>
        <w:t xml:space="preserve"> </w:t>
      </w:r>
      <w:r w:rsidR="00554D31" w:rsidRPr="00470DAC">
        <w:rPr>
          <w:rFonts w:ascii="Times New Roman" w:hAnsi="Times New Roman"/>
        </w:rPr>
        <w:t xml:space="preserve">of the </w:t>
      </w:r>
      <w:r w:rsidR="00B24D79" w:rsidRPr="00470DAC">
        <w:rPr>
          <w:rFonts w:ascii="Times New Roman" w:hAnsi="Times New Roman"/>
        </w:rPr>
        <w:t>transfer</w:t>
      </w:r>
      <w:r w:rsidR="00554D31" w:rsidRPr="00470DAC">
        <w:rPr>
          <w:rFonts w:ascii="Times New Roman" w:hAnsi="Times New Roman"/>
        </w:rPr>
        <w:t>s</w:t>
      </w:r>
      <w:r w:rsidR="00B24D79" w:rsidRPr="00470DAC">
        <w:rPr>
          <w:rFonts w:ascii="Times New Roman" w:hAnsi="Times New Roman"/>
        </w:rPr>
        <w:t xml:space="preserve"> of value </w:t>
      </w:r>
      <w:r w:rsidR="002A1235" w:rsidRPr="00470DAC">
        <w:rPr>
          <w:rFonts w:ascii="Times New Roman" w:hAnsi="Times New Roman"/>
        </w:rPr>
        <w:t>which are</w:t>
      </w:r>
      <w:r w:rsidR="00B27C34" w:rsidRPr="00470DAC">
        <w:rPr>
          <w:rFonts w:ascii="Times New Roman" w:hAnsi="Times New Roman"/>
        </w:rPr>
        <w:t xml:space="preserve"> deemed </w:t>
      </w:r>
      <w:r w:rsidR="002A1235" w:rsidRPr="00470DAC">
        <w:rPr>
          <w:rFonts w:ascii="Times New Roman" w:hAnsi="Times New Roman"/>
        </w:rPr>
        <w:t xml:space="preserve">to be </w:t>
      </w:r>
      <w:r w:rsidR="00B27C34" w:rsidRPr="00470DAC">
        <w:rPr>
          <w:rFonts w:ascii="Times New Roman" w:hAnsi="Times New Roman"/>
        </w:rPr>
        <w:t>dividend</w:t>
      </w:r>
      <w:r w:rsidR="002A1235" w:rsidRPr="00470DAC">
        <w:rPr>
          <w:rFonts w:ascii="Times New Roman" w:hAnsi="Times New Roman"/>
        </w:rPr>
        <w:t>s</w:t>
      </w:r>
      <w:r w:rsidR="00B27C34" w:rsidRPr="00470DAC">
        <w:rPr>
          <w:rFonts w:ascii="Times New Roman" w:hAnsi="Times New Roman"/>
        </w:rPr>
        <w:t xml:space="preserve"> under</w:t>
      </w:r>
      <w:r w:rsidR="00A97FDA" w:rsidRPr="00470DAC">
        <w:rPr>
          <w:rFonts w:ascii="Times New Roman" w:hAnsi="Times New Roman"/>
        </w:rPr>
        <w:t xml:space="preserve"> Div </w:t>
      </w:r>
      <w:r w:rsidR="00B27C34" w:rsidRPr="00470DAC">
        <w:rPr>
          <w:rFonts w:ascii="Times New Roman" w:hAnsi="Times New Roman"/>
        </w:rPr>
        <w:t xml:space="preserve">7A are to </w:t>
      </w:r>
      <w:r w:rsidR="00FE7AFF" w:rsidRPr="00470DAC">
        <w:rPr>
          <w:rFonts w:ascii="Times New Roman" w:hAnsi="Times New Roman"/>
        </w:rPr>
        <w:t xml:space="preserve">be </w:t>
      </w:r>
      <w:r w:rsidR="00B27C34" w:rsidRPr="00470DAC">
        <w:rPr>
          <w:rFonts w:ascii="Times New Roman" w:hAnsi="Times New Roman"/>
        </w:rPr>
        <w:t>objectively ascertained.</w:t>
      </w:r>
      <w:r w:rsidR="00A97FDA" w:rsidRPr="00470DAC">
        <w:rPr>
          <w:rFonts w:ascii="Times New Roman" w:hAnsi="Times New Roman"/>
        </w:rPr>
        <w:t xml:space="preserve"> </w:t>
      </w:r>
      <w:r w:rsidR="00B27C34" w:rsidRPr="00470DAC">
        <w:rPr>
          <w:rFonts w:ascii="Times New Roman" w:hAnsi="Times New Roman"/>
        </w:rPr>
        <w:t>The</w:t>
      </w:r>
      <w:r w:rsidR="001B1124" w:rsidRPr="00470DAC">
        <w:rPr>
          <w:rFonts w:ascii="Times New Roman" w:hAnsi="Times New Roman"/>
        </w:rPr>
        <w:t>se provisions</w:t>
      </w:r>
      <w:r w:rsidR="00B27C34" w:rsidRPr="00470DAC">
        <w:rPr>
          <w:rFonts w:ascii="Times New Roman" w:hAnsi="Times New Roman"/>
        </w:rPr>
        <w:t xml:space="preserve"> do not turn on the subjective </w:t>
      </w:r>
      <w:r w:rsidR="00494B11" w:rsidRPr="00470DAC">
        <w:rPr>
          <w:rFonts w:ascii="Times New Roman" w:hAnsi="Times New Roman"/>
        </w:rPr>
        <w:t xml:space="preserve">controlling mind of a private company, </w:t>
      </w:r>
      <w:r w:rsidR="001B1124" w:rsidRPr="00470DAC">
        <w:rPr>
          <w:rFonts w:ascii="Times New Roman" w:hAnsi="Times New Roman"/>
        </w:rPr>
        <w:t>n</w:t>
      </w:r>
      <w:r w:rsidR="00494B11" w:rsidRPr="00470DAC">
        <w:rPr>
          <w:rFonts w:ascii="Times New Roman" w:hAnsi="Times New Roman"/>
        </w:rPr>
        <w:t xml:space="preserve">or </w:t>
      </w:r>
      <w:r w:rsidR="00C52E51" w:rsidRPr="00470DAC">
        <w:rPr>
          <w:rFonts w:ascii="Times New Roman" w:hAnsi="Times New Roman"/>
        </w:rPr>
        <w:t xml:space="preserve">the subjective mind </w:t>
      </w:r>
      <w:r w:rsidR="00494B11" w:rsidRPr="00470DAC">
        <w:rPr>
          <w:rFonts w:ascii="Times New Roman" w:hAnsi="Times New Roman"/>
        </w:rPr>
        <w:t>of any person.</w:t>
      </w:r>
      <w:r w:rsidR="00A97FDA" w:rsidRPr="00470DAC">
        <w:rPr>
          <w:rFonts w:ascii="Times New Roman" w:hAnsi="Times New Roman"/>
        </w:rPr>
        <w:t xml:space="preserve"> </w:t>
      </w:r>
      <w:r w:rsidR="00494B11" w:rsidRPr="00470DAC">
        <w:rPr>
          <w:rFonts w:ascii="Times New Roman" w:hAnsi="Times New Roman"/>
        </w:rPr>
        <w:t>Again, that conclusion clashes with the Commissioner's reliance upon subjective forbearance</w:t>
      </w:r>
      <w:r w:rsidR="0057680F" w:rsidRPr="00470DAC">
        <w:rPr>
          <w:rFonts w:ascii="Times New Roman" w:hAnsi="Times New Roman"/>
        </w:rPr>
        <w:t xml:space="preserve"> by </w:t>
      </w:r>
      <w:r w:rsidR="000D01E4" w:rsidRPr="00470DAC">
        <w:rPr>
          <w:rFonts w:ascii="Times New Roman" w:hAnsi="Times New Roman"/>
        </w:rPr>
        <w:t>Gleewin Investments</w:t>
      </w:r>
      <w:r w:rsidR="00494B11" w:rsidRPr="00470DAC">
        <w:rPr>
          <w:rFonts w:ascii="Times New Roman" w:hAnsi="Times New Roman"/>
        </w:rPr>
        <w:t>.</w:t>
      </w:r>
    </w:p>
    <w:p w14:paraId="70CAA1E2" w14:textId="6EAEE3BF" w:rsidR="004A1A7E" w:rsidRPr="00470DAC" w:rsidRDefault="004A1A7E" w:rsidP="00470DAC">
      <w:pPr>
        <w:pStyle w:val="HeadingL2"/>
        <w:spacing w:after="260" w:line="280" w:lineRule="exact"/>
        <w:ind w:right="0"/>
        <w:jc w:val="both"/>
        <w:rPr>
          <w:rFonts w:ascii="Times New Roman" w:hAnsi="Times New Roman"/>
        </w:rPr>
      </w:pPr>
      <w:r w:rsidRPr="00470DAC">
        <w:rPr>
          <w:rFonts w:ascii="Times New Roman" w:hAnsi="Times New Roman"/>
        </w:rPr>
        <w:lastRenderedPageBreak/>
        <w:t xml:space="preserve">Legislative </w:t>
      </w:r>
      <w:r w:rsidR="0007143C" w:rsidRPr="00470DAC">
        <w:rPr>
          <w:rFonts w:ascii="Times New Roman" w:hAnsi="Times New Roman"/>
        </w:rPr>
        <w:t>h</w:t>
      </w:r>
      <w:r w:rsidRPr="00470DAC">
        <w:rPr>
          <w:rFonts w:ascii="Times New Roman" w:hAnsi="Times New Roman"/>
        </w:rPr>
        <w:t xml:space="preserve">istory </w:t>
      </w:r>
    </w:p>
    <w:p w14:paraId="20A1AA59" w14:textId="2E70695F" w:rsidR="004A1A7E" w:rsidRPr="00470DAC" w:rsidRDefault="00FF6303"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0D1AF3" w:rsidRPr="00470DAC">
        <w:rPr>
          <w:rFonts w:ascii="Times New Roman" w:hAnsi="Times New Roman"/>
        </w:rPr>
        <w:t>In addition to the statutory context</w:t>
      </w:r>
      <w:r w:rsidR="00611C9D" w:rsidRPr="00470DAC">
        <w:rPr>
          <w:rFonts w:ascii="Times New Roman" w:hAnsi="Times New Roman"/>
        </w:rPr>
        <w:t xml:space="preserve"> to s 109D</w:t>
      </w:r>
      <w:r w:rsidR="000D1AF3" w:rsidRPr="00470DAC">
        <w:rPr>
          <w:rFonts w:ascii="Times New Roman" w:hAnsi="Times New Roman"/>
        </w:rPr>
        <w:t>, the</w:t>
      </w:r>
      <w:r w:rsidRPr="00470DAC">
        <w:rPr>
          <w:rFonts w:ascii="Times New Roman" w:hAnsi="Times New Roman"/>
        </w:rPr>
        <w:t xml:space="preserve"> presence of </w:t>
      </w:r>
      <w:r w:rsidR="00450F8F" w:rsidRPr="00470DAC">
        <w:rPr>
          <w:rFonts w:ascii="Times New Roman" w:hAnsi="Times New Roman"/>
        </w:rPr>
        <w:t>S</w:t>
      </w:r>
      <w:r w:rsidRPr="00470DAC">
        <w:rPr>
          <w:rFonts w:ascii="Times New Roman" w:hAnsi="Times New Roman"/>
        </w:rPr>
        <w:t>ubdiv EA</w:t>
      </w:r>
      <w:r w:rsidR="00537F68" w:rsidRPr="00470DAC">
        <w:rPr>
          <w:rFonts w:ascii="Times New Roman" w:hAnsi="Times New Roman"/>
        </w:rPr>
        <w:t xml:space="preserve"> </w:t>
      </w:r>
      <w:r w:rsidR="004A69ED" w:rsidRPr="00470DAC">
        <w:rPr>
          <w:rFonts w:ascii="Times New Roman" w:hAnsi="Times New Roman"/>
        </w:rPr>
        <w:t xml:space="preserve">in </w:t>
      </w:r>
      <w:r w:rsidR="00A97FDA" w:rsidRPr="00470DAC">
        <w:rPr>
          <w:rFonts w:ascii="Times New Roman" w:hAnsi="Times New Roman"/>
        </w:rPr>
        <w:t>Div </w:t>
      </w:r>
      <w:r w:rsidR="00537F68" w:rsidRPr="00470DAC">
        <w:rPr>
          <w:rFonts w:ascii="Times New Roman" w:hAnsi="Times New Roman"/>
        </w:rPr>
        <w:t>7A</w:t>
      </w:r>
      <w:r w:rsidR="005F7C6B" w:rsidRPr="00470DAC">
        <w:rPr>
          <w:rFonts w:ascii="Times New Roman" w:hAnsi="Times New Roman"/>
        </w:rPr>
        <w:t xml:space="preserve"> </w:t>
      </w:r>
      <w:r w:rsidR="006F3D28" w:rsidRPr="00470DAC">
        <w:rPr>
          <w:rFonts w:ascii="Times New Roman" w:hAnsi="Times New Roman"/>
        </w:rPr>
        <w:t>greatly undermines the Commissioner's case</w:t>
      </w:r>
      <w:r w:rsidR="005F7C6B" w:rsidRPr="00470DAC">
        <w:rPr>
          <w:rFonts w:ascii="Times New Roman" w:hAnsi="Times New Roman"/>
        </w:rPr>
        <w:t xml:space="preserve">, as does </w:t>
      </w:r>
      <w:r w:rsidR="006F3D28" w:rsidRPr="00470DAC">
        <w:rPr>
          <w:rFonts w:ascii="Times New Roman" w:hAnsi="Times New Roman"/>
        </w:rPr>
        <w:t xml:space="preserve">the </w:t>
      </w:r>
      <w:r w:rsidR="00D8362A" w:rsidRPr="00470DAC">
        <w:rPr>
          <w:rFonts w:ascii="Times New Roman" w:hAnsi="Times New Roman"/>
        </w:rPr>
        <w:t>legislative history which led to the introduction of that subdiv</w:t>
      </w:r>
      <w:r w:rsidR="00450F8F" w:rsidRPr="00470DAC">
        <w:rPr>
          <w:rFonts w:ascii="Times New Roman" w:hAnsi="Times New Roman"/>
        </w:rPr>
        <w:t>ision</w:t>
      </w:r>
      <w:r w:rsidR="00D8362A" w:rsidRPr="00470DAC">
        <w:rPr>
          <w:rFonts w:ascii="Times New Roman" w:hAnsi="Times New Roman"/>
        </w:rPr>
        <w:t xml:space="preserve"> in 2004</w:t>
      </w:r>
      <w:r w:rsidR="00136ABF" w:rsidRPr="00470DAC">
        <w:rPr>
          <w:rFonts w:ascii="Times New Roman" w:hAnsi="Times New Roman"/>
        </w:rPr>
        <w:t>.</w:t>
      </w:r>
    </w:p>
    <w:p w14:paraId="2AACC731" w14:textId="76D86242" w:rsidR="00244575" w:rsidRPr="00470DAC" w:rsidRDefault="00136ABF"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81FCC" w:rsidRPr="00470DAC">
        <w:rPr>
          <w:rFonts w:ascii="Times New Roman" w:hAnsi="Times New Roman"/>
        </w:rPr>
        <w:t>When the Bill containing</w:t>
      </w:r>
      <w:r w:rsidR="00A97FDA" w:rsidRPr="00470DAC">
        <w:rPr>
          <w:rFonts w:ascii="Times New Roman" w:hAnsi="Times New Roman"/>
        </w:rPr>
        <w:t xml:space="preserve"> Div </w:t>
      </w:r>
      <w:r w:rsidR="007E7B0B" w:rsidRPr="00470DAC">
        <w:rPr>
          <w:rFonts w:ascii="Times New Roman" w:hAnsi="Times New Roman"/>
        </w:rPr>
        <w:t>7A</w:t>
      </w:r>
      <w:r w:rsidR="00781FCC" w:rsidRPr="00470DAC">
        <w:rPr>
          <w:rFonts w:ascii="Times New Roman" w:hAnsi="Times New Roman"/>
        </w:rPr>
        <w:t xml:space="preserve"> was first introduced </w:t>
      </w:r>
      <w:r w:rsidR="00244575" w:rsidRPr="00470DAC">
        <w:rPr>
          <w:rFonts w:ascii="Times New Roman" w:hAnsi="Times New Roman"/>
        </w:rPr>
        <w:t>in</w:t>
      </w:r>
      <w:r w:rsidR="00781FCC" w:rsidRPr="00470DAC">
        <w:rPr>
          <w:rFonts w:ascii="Times New Roman" w:hAnsi="Times New Roman"/>
        </w:rPr>
        <w:t>to Parliament</w:t>
      </w:r>
      <w:r w:rsidR="00611C9D" w:rsidRPr="00470DAC">
        <w:rPr>
          <w:rFonts w:ascii="Times New Roman" w:hAnsi="Times New Roman"/>
        </w:rPr>
        <w:t>,</w:t>
      </w:r>
      <w:r w:rsidR="006829E3" w:rsidRPr="00470DAC">
        <w:rPr>
          <w:rStyle w:val="FootnoteReference"/>
          <w:rFonts w:ascii="Times New Roman" w:hAnsi="Times New Roman"/>
          <w:sz w:val="24"/>
        </w:rPr>
        <w:footnoteReference w:id="75"/>
      </w:r>
      <w:r w:rsidR="00781FCC" w:rsidRPr="00470DAC">
        <w:rPr>
          <w:rFonts w:ascii="Times New Roman" w:hAnsi="Times New Roman"/>
        </w:rPr>
        <w:t xml:space="preserve"> it contained no provision dealing</w:t>
      </w:r>
      <w:r w:rsidR="003E264F" w:rsidRPr="00470DAC">
        <w:rPr>
          <w:rFonts w:ascii="Times New Roman" w:hAnsi="Times New Roman"/>
        </w:rPr>
        <w:t xml:space="preserve"> with the unpaid present </w:t>
      </w:r>
      <w:r w:rsidR="00B8641F" w:rsidRPr="00470DAC">
        <w:rPr>
          <w:rFonts w:ascii="Times New Roman" w:hAnsi="Times New Roman"/>
        </w:rPr>
        <w:t>entitlements</w:t>
      </w:r>
      <w:r w:rsidR="003E264F" w:rsidRPr="00470DAC">
        <w:rPr>
          <w:rFonts w:ascii="Times New Roman" w:hAnsi="Times New Roman"/>
        </w:rPr>
        <w:t xml:space="preserve"> of a private company beneficiary.</w:t>
      </w:r>
      <w:r w:rsidR="00A97FDA" w:rsidRPr="00470DAC">
        <w:rPr>
          <w:rFonts w:ascii="Times New Roman" w:hAnsi="Times New Roman"/>
        </w:rPr>
        <w:t xml:space="preserve"> </w:t>
      </w:r>
      <w:r w:rsidR="003E264F" w:rsidRPr="00470DAC">
        <w:rPr>
          <w:rFonts w:ascii="Times New Roman" w:hAnsi="Times New Roman"/>
        </w:rPr>
        <w:t>This was seen to be</w:t>
      </w:r>
      <w:r w:rsidR="00B8641F" w:rsidRPr="00470DAC">
        <w:rPr>
          <w:rFonts w:ascii="Times New Roman" w:hAnsi="Times New Roman"/>
        </w:rPr>
        <w:t xml:space="preserve"> problematic.</w:t>
      </w:r>
      <w:r w:rsidR="00A97FDA" w:rsidRPr="00470DAC">
        <w:rPr>
          <w:rFonts w:ascii="Times New Roman" w:hAnsi="Times New Roman"/>
        </w:rPr>
        <w:t xml:space="preserve"> </w:t>
      </w:r>
      <w:r w:rsidR="00244575" w:rsidRPr="00470DAC">
        <w:rPr>
          <w:rFonts w:ascii="Times New Roman" w:hAnsi="Times New Roman"/>
        </w:rPr>
        <w:t xml:space="preserve">A media release issued by the </w:t>
      </w:r>
      <w:r w:rsidR="00E824E4" w:rsidRPr="00470DAC">
        <w:rPr>
          <w:rFonts w:ascii="Times New Roman" w:hAnsi="Times New Roman"/>
        </w:rPr>
        <w:t>Assistant Treasurer on 27</w:t>
      </w:r>
      <w:r w:rsidR="00904999" w:rsidRPr="00470DAC">
        <w:rPr>
          <w:rFonts w:ascii="Times New Roman" w:hAnsi="Times New Roman"/>
        </w:rPr>
        <w:t> </w:t>
      </w:r>
      <w:r w:rsidR="00E824E4" w:rsidRPr="00470DAC">
        <w:rPr>
          <w:rFonts w:ascii="Times New Roman" w:hAnsi="Times New Roman"/>
        </w:rPr>
        <w:t>March 1998 recommended that the Bill be amended</w:t>
      </w:r>
      <w:r w:rsidR="00790078" w:rsidRPr="00470DAC">
        <w:rPr>
          <w:rFonts w:ascii="Times New Roman" w:hAnsi="Times New Roman"/>
        </w:rPr>
        <w:t xml:space="preserve"> to address this issue</w:t>
      </w:r>
      <w:r w:rsidR="00E824E4" w:rsidRPr="00470DAC">
        <w:rPr>
          <w:rFonts w:ascii="Times New Roman" w:hAnsi="Times New Roman"/>
        </w:rPr>
        <w:t>.</w:t>
      </w:r>
      <w:r w:rsidR="00A97FDA" w:rsidRPr="00470DAC">
        <w:rPr>
          <w:rFonts w:ascii="Times New Roman" w:hAnsi="Times New Roman"/>
        </w:rPr>
        <w:t xml:space="preserve"> </w:t>
      </w:r>
      <w:r w:rsidR="00D343DF" w:rsidRPr="00470DAC">
        <w:rPr>
          <w:rFonts w:ascii="Times New Roman" w:hAnsi="Times New Roman"/>
        </w:rPr>
        <w:t xml:space="preserve">The </w:t>
      </w:r>
      <w:r w:rsidR="00367CAD" w:rsidRPr="00470DAC">
        <w:rPr>
          <w:rFonts w:ascii="Times New Roman" w:hAnsi="Times New Roman"/>
        </w:rPr>
        <w:t xml:space="preserve">media </w:t>
      </w:r>
      <w:r w:rsidR="00D343DF" w:rsidRPr="00470DAC">
        <w:rPr>
          <w:rFonts w:ascii="Times New Roman" w:hAnsi="Times New Roman"/>
        </w:rPr>
        <w:t>release stated:</w:t>
      </w:r>
      <w:r w:rsidR="003B0BD4" w:rsidRPr="00470DAC">
        <w:rPr>
          <w:rStyle w:val="FootnoteReference"/>
          <w:rFonts w:ascii="Times New Roman" w:hAnsi="Times New Roman"/>
          <w:sz w:val="24"/>
        </w:rPr>
        <w:footnoteReference w:id="76"/>
      </w:r>
      <w:r w:rsidR="0033605A" w:rsidRPr="00470DAC">
        <w:rPr>
          <w:rFonts w:ascii="Times New Roman" w:hAnsi="Times New Roman"/>
        </w:rPr>
        <w:t xml:space="preserve"> </w:t>
      </w:r>
    </w:p>
    <w:p w14:paraId="1370EE30" w14:textId="77777777" w:rsidR="00470DAC" w:rsidRDefault="00BC7120" w:rsidP="00470DAC">
      <w:pPr>
        <w:pStyle w:val="LeftrightafterHC"/>
        <w:spacing w:before="0" w:after="260" w:line="280" w:lineRule="exact"/>
        <w:ind w:right="0"/>
        <w:jc w:val="both"/>
        <w:rPr>
          <w:rFonts w:ascii="Times New Roman" w:hAnsi="Times New Roman"/>
        </w:rPr>
      </w:pPr>
      <w:r w:rsidRPr="00470DAC">
        <w:rPr>
          <w:rFonts w:ascii="Times New Roman" w:hAnsi="Times New Roman"/>
        </w:rPr>
        <w:t>"</w:t>
      </w:r>
      <w:r w:rsidR="008266CC" w:rsidRPr="00470DAC">
        <w:rPr>
          <w:rFonts w:ascii="Times New Roman" w:hAnsi="Times New Roman"/>
        </w:rPr>
        <w:t>It has been argued that the proposed legislation</w:t>
      </w:r>
      <w:r w:rsidRPr="00470DAC">
        <w:rPr>
          <w:rFonts w:ascii="Times New Roman" w:hAnsi="Times New Roman"/>
        </w:rPr>
        <w:t xml:space="preserve"> </w:t>
      </w:r>
      <w:r w:rsidR="008266CC" w:rsidRPr="00470DAC">
        <w:rPr>
          <w:rFonts w:ascii="Times New Roman" w:hAnsi="Times New Roman"/>
        </w:rPr>
        <w:t>does not apply to arrangements where a corporate beneficiary has become presently entitled to net income of a trust and the amount is not paid by the trustee to the corporate beneficiary, but continues to be held by the trustee who then provides a loan to a shareholder (or their associate) of the corporate beneficiary. These sorts of arrangements should be caught by Division</w:t>
      </w:r>
      <w:r w:rsidR="00DB0D09" w:rsidRPr="00470DAC">
        <w:rPr>
          <w:rFonts w:ascii="Times New Roman" w:hAnsi="Times New Roman"/>
        </w:rPr>
        <w:t> </w:t>
      </w:r>
      <w:r w:rsidR="008266CC" w:rsidRPr="00470DAC">
        <w:rPr>
          <w:rFonts w:ascii="Times New Roman" w:hAnsi="Times New Roman"/>
        </w:rPr>
        <w:t>7A because, in substance, a loan of money from the private company to the shareholder (or their associate) has been effected via the trust. The proposed legislation will be amended to deal with this situation.</w:t>
      </w:r>
      <w:r w:rsidRPr="00470DAC">
        <w:rPr>
          <w:rFonts w:ascii="Times New Roman" w:hAnsi="Times New Roman"/>
        </w:rPr>
        <w:t>"</w:t>
      </w:r>
    </w:p>
    <w:p w14:paraId="7405040F" w14:textId="773A5237" w:rsidR="00136ABF" w:rsidRPr="00470DAC" w:rsidRDefault="00BC7120"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The result was the introduction </w:t>
      </w:r>
      <w:r w:rsidR="00B6578E" w:rsidRPr="00470DAC">
        <w:rPr>
          <w:rFonts w:ascii="Times New Roman" w:hAnsi="Times New Roman"/>
        </w:rPr>
        <w:t xml:space="preserve">into the 1936 Act </w:t>
      </w:r>
      <w:r w:rsidRPr="00470DAC">
        <w:rPr>
          <w:rFonts w:ascii="Times New Roman" w:hAnsi="Times New Roman"/>
        </w:rPr>
        <w:t>of</w:t>
      </w:r>
      <w:r w:rsidR="005116A6" w:rsidRPr="00470DAC">
        <w:rPr>
          <w:rFonts w:ascii="Times New Roman" w:hAnsi="Times New Roman"/>
        </w:rPr>
        <w:t xml:space="preserve"> former</w:t>
      </w:r>
      <w:r w:rsidR="00A97FDA" w:rsidRPr="00470DAC">
        <w:rPr>
          <w:rFonts w:ascii="Times New Roman" w:hAnsi="Times New Roman"/>
        </w:rPr>
        <w:t xml:space="preserve"> s </w:t>
      </w:r>
      <w:r w:rsidR="007E7B0B" w:rsidRPr="00470DAC">
        <w:rPr>
          <w:rFonts w:ascii="Times New Roman" w:hAnsi="Times New Roman"/>
        </w:rPr>
        <w:t>109UB.</w:t>
      </w:r>
      <w:r w:rsidR="00541D58" w:rsidRPr="00470DAC">
        <w:rPr>
          <w:rStyle w:val="FootnoteReference"/>
          <w:rFonts w:ascii="Times New Roman" w:hAnsi="Times New Roman"/>
          <w:sz w:val="24"/>
        </w:rPr>
        <w:footnoteReference w:id="77"/>
      </w:r>
      <w:r w:rsidR="00A97FDA" w:rsidRPr="00470DAC">
        <w:rPr>
          <w:rFonts w:ascii="Times New Roman" w:hAnsi="Times New Roman"/>
        </w:rPr>
        <w:t xml:space="preserve"> </w:t>
      </w:r>
      <w:r w:rsidR="009846DF" w:rsidRPr="00470DAC">
        <w:rPr>
          <w:rFonts w:ascii="Times New Roman" w:hAnsi="Times New Roman"/>
        </w:rPr>
        <w:t xml:space="preserve">This </w:t>
      </w:r>
      <w:r w:rsidR="00986046" w:rsidRPr="00470DAC">
        <w:rPr>
          <w:rFonts w:ascii="Times New Roman" w:hAnsi="Times New Roman"/>
        </w:rPr>
        <w:t xml:space="preserve">provision </w:t>
      </w:r>
      <w:r w:rsidR="009846DF" w:rsidRPr="00470DAC">
        <w:rPr>
          <w:rFonts w:ascii="Times New Roman" w:hAnsi="Times New Roman"/>
        </w:rPr>
        <w:t xml:space="preserve">applied </w:t>
      </w:r>
      <w:r w:rsidR="00296067" w:rsidRPr="00470DAC">
        <w:rPr>
          <w:rFonts w:ascii="Times New Roman" w:hAnsi="Times New Roman"/>
        </w:rPr>
        <w:t>where</w:t>
      </w:r>
      <w:r w:rsidR="009846DF" w:rsidRPr="00470DAC">
        <w:rPr>
          <w:rFonts w:ascii="Times New Roman" w:hAnsi="Times New Roman"/>
        </w:rPr>
        <w:t xml:space="preserve"> a private company</w:t>
      </w:r>
      <w:r w:rsidR="00CF5514" w:rsidRPr="00470DAC">
        <w:rPr>
          <w:rFonts w:ascii="Times New Roman" w:hAnsi="Times New Roman"/>
        </w:rPr>
        <w:t xml:space="preserve"> beneficiary was presently entitled to the net income of a trust</w:t>
      </w:r>
      <w:r w:rsidR="00236995" w:rsidRPr="00470DAC">
        <w:rPr>
          <w:rFonts w:ascii="Times New Roman" w:hAnsi="Times New Roman"/>
        </w:rPr>
        <w:t>,</w:t>
      </w:r>
      <w:r w:rsidR="00CF5514" w:rsidRPr="00470DAC">
        <w:rPr>
          <w:rFonts w:ascii="Times New Roman" w:hAnsi="Times New Roman"/>
        </w:rPr>
        <w:t xml:space="preserve"> which </w:t>
      </w:r>
      <w:r w:rsidR="004B4D66" w:rsidRPr="00470DAC">
        <w:rPr>
          <w:rFonts w:ascii="Times New Roman" w:hAnsi="Times New Roman"/>
        </w:rPr>
        <w:t xml:space="preserve">amount </w:t>
      </w:r>
      <w:r w:rsidR="00CF5514" w:rsidRPr="00470DAC">
        <w:rPr>
          <w:rFonts w:ascii="Times New Roman" w:hAnsi="Times New Roman"/>
        </w:rPr>
        <w:t>had not been paid</w:t>
      </w:r>
      <w:r w:rsidR="004B4D66" w:rsidRPr="00470DAC">
        <w:rPr>
          <w:rFonts w:ascii="Times New Roman" w:hAnsi="Times New Roman"/>
        </w:rPr>
        <w:t xml:space="preserve"> by the trustee</w:t>
      </w:r>
      <w:r w:rsidR="00CF5514" w:rsidRPr="00470DAC">
        <w:rPr>
          <w:rFonts w:ascii="Times New Roman" w:hAnsi="Times New Roman"/>
        </w:rPr>
        <w:t>.</w:t>
      </w:r>
      <w:r w:rsidR="00753B84" w:rsidRPr="00470DAC">
        <w:rPr>
          <w:rFonts w:ascii="Times New Roman" w:hAnsi="Times New Roman"/>
        </w:rPr>
        <w:t xml:space="preserve"> </w:t>
      </w:r>
      <w:r w:rsidR="00CF5514" w:rsidRPr="00470DAC">
        <w:rPr>
          <w:rFonts w:ascii="Times New Roman" w:hAnsi="Times New Roman"/>
        </w:rPr>
        <w:t>A deemed dividend arose when the trust</w:t>
      </w:r>
      <w:r w:rsidR="004B4D66" w:rsidRPr="00470DAC">
        <w:rPr>
          <w:rFonts w:ascii="Times New Roman" w:hAnsi="Times New Roman"/>
        </w:rPr>
        <w:t>ee</w:t>
      </w:r>
      <w:r w:rsidR="00CF5514" w:rsidRPr="00470DAC">
        <w:rPr>
          <w:rFonts w:ascii="Times New Roman" w:hAnsi="Times New Roman"/>
        </w:rPr>
        <w:t xml:space="preserve"> then lent money to a shareholder of the private company.</w:t>
      </w:r>
      <w:r w:rsidR="00A97FDA" w:rsidRPr="00470DAC">
        <w:rPr>
          <w:rFonts w:ascii="Times New Roman" w:hAnsi="Times New Roman"/>
        </w:rPr>
        <w:t xml:space="preserve"> </w:t>
      </w:r>
      <w:r w:rsidR="00B47F77" w:rsidRPr="00470DAC">
        <w:rPr>
          <w:rFonts w:ascii="Times New Roman" w:hAnsi="Times New Roman"/>
        </w:rPr>
        <w:t xml:space="preserve">It is immediately </w:t>
      </w:r>
      <w:r w:rsidR="00794E77" w:rsidRPr="00470DAC">
        <w:rPr>
          <w:rFonts w:ascii="Times New Roman" w:hAnsi="Times New Roman"/>
        </w:rPr>
        <w:t xml:space="preserve">noteworthy that the legislative </w:t>
      </w:r>
      <w:r w:rsidR="00F410DE" w:rsidRPr="00470DAC">
        <w:rPr>
          <w:rFonts w:ascii="Times New Roman" w:hAnsi="Times New Roman"/>
        </w:rPr>
        <w:t xml:space="preserve">solution </w:t>
      </w:r>
      <w:r w:rsidR="00D469CE" w:rsidRPr="00470DAC">
        <w:rPr>
          <w:rFonts w:ascii="Times New Roman" w:hAnsi="Times New Roman"/>
        </w:rPr>
        <w:t xml:space="preserve">for what </w:t>
      </w:r>
      <w:r w:rsidR="00790078" w:rsidRPr="00470DAC">
        <w:rPr>
          <w:rFonts w:ascii="Times New Roman" w:hAnsi="Times New Roman"/>
        </w:rPr>
        <w:t>was</w:t>
      </w:r>
      <w:r w:rsidR="00D469CE" w:rsidRPr="00470DAC">
        <w:rPr>
          <w:rFonts w:ascii="Times New Roman" w:hAnsi="Times New Roman"/>
        </w:rPr>
        <w:t xml:space="preserve"> to occur </w:t>
      </w:r>
      <w:r w:rsidR="00794E77" w:rsidRPr="00470DAC">
        <w:rPr>
          <w:rFonts w:ascii="Times New Roman" w:hAnsi="Times New Roman"/>
        </w:rPr>
        <w:t xml:space="preserve">when unpaid present entitlements of a private company </w:t>
      </w:r>
      <w:r w:rsidR="00790078" w:rsidRPr="00470DAC">
        <w:rPr>
          <w:rFonts w:ascii="Times New Roman" w:hAnsi="Times New Roman"/>
        </w:rPr>
        <w:t>were</w:t>
      </w:r>
      <w:r w:rsidR="00794E77" w:rsidRPr="00470DAC">
        <w:rPr>
          <w:rFonts w:ascii="Times New Roman" w:hAnsi="Times New Roman"/>
        </w:rPr>
        <w:t xml:space="preserve"> effectively len</w:t>
      </w:r>
      <w:r w:rsidR="00D469CE" w:rsidRPr="00470DAC">
        <w:rPr>
          <w:rFonts w:ascii="Times New Roman" w:hAnsi="Times New Roman"/>
        </w:rPr>
        <w:t xml:space="preserve">t to that company's shareholder was to </w:t>
      </w:r>
      <w:r w:rsidR="00CF7DB5" w:rsidRPr="00470DAC">
        <w:rPr>
          <w:rFonts w:ascii="Times New Roman" w:hAnsi="Times New Roman"/>
        </w:rPr>
        <w:t xml:space="preserve">make </w:t>
      </w:r>
      <w:r w:rsidR="005116A6" w:rsidRPr="00470DAC">
        <w:rPr>
          <w:rFonts w:ascii="Times New Roman" w:hAnsi="Times New Roman"/>
        </w:rPr>
        <w:t>the</w:t>
      </w:r>
      <w:r w:rsidR="00655E99" w:rsidRPr="00470DAC">
        <w:rPr>
          <w:rFonts w:ascii="Times New Roman" w:hAnsi="Times New Roman"/>
        </w:rPr>
        <w:t xml:space="preserve"> shareholder</w:t>
      </w:r>
      <w:r w:rsidR="00B20F87" w:rsidRPr="00470DAC">
        <w:rPr>
          <w:rFonts w:ascii="Times New Roman" w:hAnsi="Times New Roman"/>
        </w:rPr>
        <w:t xml:space="preserve"> the</w:t>
      </w:r>
      <w:r w:rsidR="005116A6" w:rsidRPr="00470DAC">
        <w:rPr>
          <w:rFonts w:ascii="Times New Roman" w:hAnsi="Times New Roman"/>
        </w:rPr>
        <w:t xml:space="preserve"> recipient of the deemed dividend</w:t>
      </w:r>
      <w:r w:rsidR="00B20F87" w:rsidRPr="00470DAC">
        <w:rPr>
          <w:rFonts w:ascii="Times New Roman" w:hAnsi="Times New Roman"/>
        </w:rPr>
        <w:t>,</w:t>
      </w:r>
      <w:r w:rsidR="005116A6" w:rsidRPr="00470DAC">
        <w:rPr>
          <w:rFonts w:ascii="Times New Roman" w:hAnsi="Times New Roman"/>
        </w:rPr>
        <w:t xml:space="preserve"> </w:t>
      </w:r>
      <w:r w:rsidR="00CF7DB5" w:rsidRPr="00470DAC">
        <w:rPr>
          <w:rFonts w:ascii="Times New Roman" w:hAnsi="Times New Roman"/>
        </w:rPr>
        <w:t xml:space="preserve">rather than </w:t>
      </w:r>
      <w:r w:rsidR="00D469CE" w:rsidRPr="00470DAC">
        <w:rPr>
          <w:rFonts w:ascii="Times New Roman" w:hAnsi="Times New Roman"/>
        </w:rPr>
        <w:t xml:space="preserve">the </w:t>
      </w:r>
      <w:r w:rsidR="005116A6" w:rsidRPr="00470DAC">
        <w:rPr>
          <w:rFonts w:ascii="Times New Roman" w:hAnsi="Times New Roman"/>
        </w:rPr>
        <w:t>trustee</w:t>
      </w:r>
      <w:r w:rsidR="00CF7DB5" w:rsidRPr="00470DAC">
        <w:rPr>
          <w:rFonts w:ascii="Times New Roman" w:hAnsi="Times New Roman"/>
        </w:rPr>
        <w:t>,</w:t>
      </w:r>
      <w:r w:rsidR="00D469CE" w:rsidRPr="00470DAC">
        <w:rPr>
          <w:rFonts w:ascii="Times New Roman" w:hAnsi="Times New Roman"/>
        </w:rPr>
        <w:t xml:space="preserve"> as the Commissioner would have it </w:t>
      </w:r>
      <w:r w:rsidR="003813C9" w:rsidRPr="00470DAC">
        <w:rPr>
          <w:rFonts w:ascii="Times New Roman" w:hAnsi="Times New Roman"/>
        </w:rPr>
        <w:t>in this case</w:t>
      </w:r>
      <w:r w:rsidR="00D469CE" w:rsidRPr="00470DAC">
        <w:rPr>
          <w:rFonts w:ascii="Times New Roman" w:hAnsi="Times New Roman"/>
        </w:rPr>
        <w:t>.</w:t>
      </w:r>
      <w:r w:rsidR="00A97FDA" w:rsidRPr="00470DAC">
        <w:rPr>
          <w:rFonts w:ascii="Times New Roman" w:hAnsi="Times New Roman"/>
        </w:rPr>
        <w:t xml:space="preserve"> </w:t>
      </w:r>
      <w:r w:rsidR="00D469CE" w:rsidRPr="00470DAC">
        <w:rPr>
          <w:rFonts w:ascii="Times New Roman" w:hAnsi="Times New Roman"/>
        </w:rPr>
        <w:t>In the context of the broader purpose and structure of</w:t>
      </w:r>
      <w:r w:rsidR="00A97FDA" w:rsidRPr="00470DAC">
        <w:rPr>
          <w:rFonts w:ascii="Times New Roman" w:hAnsi="Times New Roman"/>
        </w:rPr>
        <w:t xml:space="preserve"> Div </w:t>
      </w:r>
      <w:r w:rsidR="00D469CE" w:rsidRPr="00470DAC">
        <w:rPr>
          <w:rFonts w:ascii="Times New Roman" w:hAnsi="Times New Roman"/>
        </w:rPr>
        <w:t xml:space="preserve">7A, that legislative choice </w:t>
      </w:r>
      <w:r w:rsidR="00421005" w:rsidRPr="00470DAC">
        <w:rPr>
          <w:rFonts w:ascii="Times New Roman" w:hAnsi="Times New Roman"/>
        </w:rPr>
        <w:t>made</w:t>
      </w:r>
      <w:r w:rsidR="00D469CE" w:rsidRPr="00470DAC">
        <w:rPr>
          <w:rFonts w:ascii="Times New Roman" w:hAnsi="Times New Roman"/>
        </w:rPr>
        <w:t xml:space="preserve"> </w:t>
      </w:r>
      <w:r w:rsidR="000A1751" w:rsidRPr="00470DAC">
        <w:rPr>
          <w:rFonts w:ascii="Times New Roman" w:hAnsi="Times New Roman"/>
        </w:rPr>
        <w:t xml:space="preserve">sense, for in such a case it is the shareholder, not the private company, </w:t>
      </w:r>
      <w:r w:rsidR="00421005" w:rsidRPr="00470DAC">
        <w:rPr>
          <w:rFonts w:ascii="Times New Roman" w:hAnsi="Times New Roman"/>
        </w:rPr>
        <w:t>that</w:t>
      </w:r>
      <w:r w:rsidR="000A1751" w:rsidRPr="00470DAC">
        <w:rPr>
          <w:rFonts w:ascii="Times New Roman" w:hAnsi="Times New Roman"/>
        </w:rPr>
        <w:t xml:space="preserve"> has received the economic value.</w:t>
      </w:r>
    </w:p>
    <w:p w14:paraId="189B3D76" w14:textId="2C7976F6" w:rsidR="00B37636" w:rsidRPr="00470DAC" w:rsidRDefault="00316A17" w:rsidP="00470DAC">
      <w:pPr>
        <w:pStyle w:val="FixListStyle"/>
        <w:spacing w:after="260" w:line="280" w:lineRule="exact"/>
        <w:ind w:right="0"/>
        <w:jc w:val="both"/>
        <w:rPr>
          <w:rFonts w:ascii="Times New Roman" w:hAnsi="Times New Roman"/>
        </w:rPr>
      </w:pPr>
      <w:r w:rsidRPr="00470DAC">
        <w:rPr>
          <w:rFonts w:ascii="Times New Roman" w:hAnsi="Times New Roman"/>
        </w:rPr>
        <w:lastRenderedPageBreak/>
        <w:tab/>
      </w:r>
      <w:r w:rsidR="00393A32" w:rsidRPr="00470DAC">
        <w:rPr>
          <w:rFonts w:ascii="Times New Roman" w:hAnsi="Times New Roman"/>
        </w:rPr>
        <w:t>It is apparent that</w:t>
      </w:r>
      <w:r w:rsidR="00BE414F" w:rsidRPr="00470DAC">
        <w:rPr>
          <w:rFonts w:ascii="Times New Roman" w:hAnsi="Times New Roman"/>
        </w:rPr>
        <w:t>,</w:t>
      </w:r>
      <w:r w:rsidR="00393A32" w:rsidRPr="00470DAC">
        <w:rPr>
          <w:rFonts w:ascii="Times New Roman" w:hAnsi="Times New Roman"/>
        </w:rPr>
        <w:t xml:space="preserve"> by </w:t>
      </w:r>
      <w:r w:rsidRPr="00470DAC">
        <w:rPr>
          <w:rFonts w:ascii="Times New Roman" w:hAnsi="Times New Roman"/>
        </w:rPr>
        <w:t>2002,</w:t>
      </w:r>
      <w:r w:rsidR="00A97FDA" w:rsidRPr="00470DAC">
        <w:rPr>
          <w:rFonts w:ascii="Times New Roman" w:hAnsi="Times New Roman"/>
        </w:rPr>
        <w:t xml:space="preserve"> s </w:t>
      </w:r>
      <w:r w:rsidR="00124406" w:rsidRPr="00470DAC">
        <w:rPr>
          <w:rFonts w:ascii="Times New Roman" w:hAnsi="Times New Roman"/>
        </w:rPr>
        <w:t xml:space="preserve">109UB was perceived to be defective because it </w:t>
      </w:r>
      <w:r w:rsidR="000C4F94" w:rsidRPr="00470DAC">
        <w:rPr>
          <w:rFonts w:ascii="Times New Roman" w:hAnsi="Times New Roman"/>
        </w:rPr>
        <w:t xml:space="preserve">did </w:t>
      </w:r>
      <w:r w:rsidR="00124406" w:rsidRPr="00470DAC">
        <w:rPr>
          <w:rFonts w:ascii="Times New Roman" w:hAnsi="Times New Roman"/>
        </w:rPr>
        <w:t xml:space="preserve">not address a case </w:t>
      </w:r>
      <w:r w:rsidR="00C51FDB" w:rsidRPr="00470DAC">
        <w:rPr>
          <w:rFonts w:ascii="Times New Roman" w:hAnsi="Times New Roman"/>
        </w:rPr>
        <w:t xml:space="preserve">of </w:t>
      </w:r>
      <w:r w:rsidR="000C4F94" w:rsidRPr="00470DAC">
        <w:rPr>
          <w:rFonts w:ascii="Times New Roman" w:hAnsi="Times New Roman"/>
        </w:rPr>
        <w:t xml:space="preserve">an </w:t>
      </w:r>
      <w:r w:rsidR="00C51FDB" w:rsidRPr="00470DAC">
        <w:rPr>
          <w:rFonts w:ascii="Times New Roman" w:hAnsi="Times New Roman"/>
        </w:rPr>
        <w:t xml:space="preserve">unpaid present entitlement </w:t>
      </w:r>
      <w:r w:rsidR="00124406" w:rsidRPr="00470DAC">
        <w:rPr>
          <w:rFonts w:ascii="Times New Roman" w:hAnsi="Times New Roman"/>
        </w:rPr>
        <w:t>where the trustee simply made a payment to the shareholder</w:t>
      </w:r>
      <w:r w:rsidR="002A3BAE" w:rsidRPr="00470DAC">
        <w:rPr>
          <w:rFonts w:ascii="Times New Roman" w:hAnsi="Times New Roman"/>
        </w:rPr>
        <w:t>,</w:t>
      </w:r>
      <w:r w:rsidR="00124406" w:rsidRPr="00470DAC">
        <w:rPr>
          <w:rFonts w:ascii="Times New Roman" w:hAnsi="Times New Roman"/>
        </w:rPr>
        <w:t xml:space="preserve"> as distinct from a loan.</w:t>
      </w:r>
      <w:r w:rsidR="00A97FDA" w:rsidRPr="00470DAC">
        <w:rPr>
          <w:rFonts w:ascii="Times New Roman" w:hAnsi="Times New Roman"/>
        </w:rPr>
        <w:t xml:space="preserve"> </w:t>
      </w:r>
      <w:r w:rsidR="0070584E" w:rsidRPr="00470DAC">
        <w:rPr>
          <w:rFonts w:ascii="Times New Roman" w:hAnsi="Times New Roman"/>
        </w:rPr>
        <w:t xml:space="preserve">The </w:t>
      </w:r>
      <w:r w:rsidR="00C51FDB" w:rsidRPr="00470DAC">
        <w:rPr>
          <w:rFonts w:ascii="Times New Roman" w:hAnsi="Times New Roman"/>
        </w:rPr>
        <w:t>Board of Taxation</w:t>
      </w:r>
      <w:r w:rsidR="005D7EB9" w:rsidRPr="00470DAC">
        <w:rPr>
          <w:rFonts w:ascii="Times New Roman" w:hAnsi="Times New Roman"/>
        </w:rPr>
        <w:t>, a government</w:t>
      </w:r>
      <w:r w:rsidR="0095492D" w:rsidRPr="00470DAC">
        <w:rPr>
          <w:rFonts w:ascii="Times New Roman" w:hAnsi="Times New Roman"/>
        </w:rPr>
        <w:t>-</w:t>
      </w:r>
      <w:r w:rsidR="005D7EB9" w:rsidRPr="00470DAC">
        <w:rPr>
          <w:rFonts w:ascii="Times New Roman" w:hAnsi="Times New Roman"/>
        </w:rPr>
        <w:t>appointed advisory body,</w:t>
      </w:r>
      <w:r w:rsidR="00C51FDB" w:rsidRPr="00470DAC">
        <w:rPr>
          <w:rFonts w:ascii="Times New Roman" w:hAnsi="Times New Roman"/>
        </w:rPr>
        <w:t xml:space="preserve"> prepared a report to the Treasurer</w:t>
      </w:r>
      <w:r w:rsidR="000B417F" w:rsidRPr="00470DAC">
        <w:rPr>
          <w:rFonts w:ascii="Times New Roman" w:hAnsi="Times New Roman"/>
        </w:rPr>
        <w:t xml:space="preserve"> of Australia</w:t>
      </w:r>
      <w:r w:rsidR="00C51FDB" w:rsidRPr="00470DAC">
        <w:rPr>
          <w:rFonts w:ascii="Times New Roman" w:hAnsi="Times New Roman"/>
        </w:rPr>
        <w:t xml:space="preserve"> entitled </w:t>
      </w:r>
      <w:r w:rsidR="00C51FDB" w:rsidRPr="00470DAC">
        <w:rPr>
          <w:rFonts w:ascii="Times New Roman" w:hAnsi="Times New Roman"/>
          <w:i/>
          <w:iCs/>
        </w:rPr>
        <w:t>Taxation of Discretionary Trusts</w:t>
      </w:r>
      <w:r w:rsidR="00C51FDB" w:rsidRPr="00470DAC">
        <w:rPr>
          <w:rFonts w:ascii="Times New Roman" w:hAnsi="Times New Roman"/>
        </w:rPr>
        <w:t xml:space="preserve"> which, amongst other things, addressed this proble</w:t>
      </w:r>
      <w:r w:rsidR="00BE793D" w:rsidRPr="00470DAC">
        <w:rPr>
          <w:rFonts w:ascii="Times New Roman" w:hAnsi="Times New Roman"/>
        </w:rPr>
        <w:t>m.</w:t>
      </w:r>
      <w:r w:rsidR="008D48E3" w:rsidRPr="00470DAC">
        <w:rPr>
          <w:rStyle w:val="FootnoteReference"/>
          <w:rFonts w:ascii="Times New Roman" w:hAnsi="Times New Roman"/>
          <w:sz w:val="24"/>
        </w:rPr>
        <w:footnoteReference w:id="78"/>
      </w:r>
      <w:r w:rsidR="00A97FDA" w:rsidRPr="00470DAC">
        <w:rPr>
          <w:rFonts w:ascii="Times New Roman" w:hAnsi="Times New Roman"/>
        </w:rPr>
        <w:t xml:space="preserve"> </w:t>
      </w:r>
      <w:r w:rsidR="00BE793D" w:rsidRPr="00470DAC">
        <w:rPr>
          <w:rFonts w:ascii="Times New Roman" w:hAnsi="Times New Roman"/>
        </w:rPr>
        <w:t>What is significant is one of its proposed</w:t>
      </w:r>
      <w:r w:rsidR="006D651F" w:rsidRPr="00470DAC">
        <w:rPr>
          <w:rFonts w:ascii="Times New Roman" w:hAnsi="Times New Roman"/>
        </w:rPr>
        <w:t xml:space="preserve"> alternative</w:t>
      </w:r>
      <w:r w:rsidR="00BE793D" w:rsidRPr="00470DAC">
        <w:rPr>
          <w:rFonts w:ascii="Times New Roman" w:hAnsi="Times New Roman"/>
        </w:rPr>
        <w:t xml:space="preserve"> amendments </w:t>
      </w:r>
      <w:r w:rsidR="006D651F" w:rsidRPr="00470DAC">
        <w:rPr>
          <w:rFonts w:ascii="Times New Roman" w:hAnsi="Times New Roman"/>
        </w:rPr>
        <w:t>to</w:t>
      </w:r>
      <w:r w:rsidR="00A97FDA" w:rsidRPr="00470DAC">
        <w:rPr>
          <w:rFonts w:ascii="Times New Roman" w:hAnsi="Times New Roman"/>
        </w:rPr>
        <w:t xml:space="preserve"> Div </w:t>
      </w:r>
      <w:r w:rsidR="006D651F" w:rsidRPr="00470DAC">
        <w:rPr>
          <w:rFonts w:ascii="Times New Roman" w:hAnsi="Times New Roman"/>
        </w:rPr>
        <w:t xml:space="preserve">7A </w:t>
      </w:r>
      <w:r w:rsidR="00BE793D" w:rsidRPr="00470DAC">
        <w:rPr>
          <w:rFonts w:ascii="Times New Roman" w:hAnsi="Times New Roman"/>
        </w:rPr>
        <w:t xml:space="preserve">which Parliament did </w:t>
      </w:r>
      <w:r w:rsidR="00BE793D" w:rsidRPr="00470DAC">
        <w:rPr>
          <w:rFonts w:ascii="Times New Roman" w:hAnsi="Times New Roman"/>
          <w:i/>
          <w:iCs/>
        </w:rPr>
        <w:t>not</w:t>
      </w:r>
      <w:r w:rsidR="00BE793D" w:rsidRPr="00470DAC">
        <w:rPr>
          <w:rFonts w:ascii="Times New Roman" w:hAnsi="Times New Roman"/>
        </w:rPr>
        <w:t xml:space="preserve"> adopt.</w:t>
      </w:r>
      <w:r w:rsidR="00A97FDA" w:rsidRPr="00470DAC">
        <w:rPr>
          <w:rFonts w:ascii="Times New Roman" w:hAnsi="Times New Roman"/>
        </w:rPr>
        <w:t xml:space="preserve"> </w:t>
      </w:r>
      <w:r w:rsidR="006B03C9" w:rsidRPr="00470DAC">
        <w:rPr>
          <w:rFonts w:ascii="Times New Roman" w:hAnsi="Times New Roman"/>
        </w:rPr>
        <w:t>It was described in the following terms:</w:t>
      </w:r>
      <w:r w:rsidR="00B300E4" w:rsidRPr="00470DAC">
        <w:rPr>
          <w:rStyle w:val="FootnoteReference"/>
          <w:rFonts w:ascii="Times New Roman" w:hAnsi="Times New Roman"/>
          <w:sz w:val="24"/>
        </w:rPr>
        <w:footnoteReference w:id="79"/>
      </w:r>
    </w:p>
    <w:p w14:paraId="4E663D4D" w14:textId="77777777" w:rsidR="00470DAC" w:rsidRDefault="006D651F" w:rsidP="00470DAC">
      <w:pPr>
        <w:pStyle w:val="LRIndentafterHC"/>
        <w:spacing w:before="0" w:after="260" w:line="280" w:lineRule="exact"/>
        <w:ind w:right="0"/>
        <w:jc w:val="both"/>
        <w:rPr>
          <w:rFonts w:ascii="Times New Roman" w:hAnsi="Times New Roman"/>
        </w:rPr>
      </w:pPr>
      <w:r w:rsidRPr="00470DAC">
        <w:rPr>
          <w:rFonts w:ascii="Times New Roman" w:hAnsi="Times New Roman"/>
        </w:rPr>
        <w:t>"Alternatively, section</w:t>
      </w:r>
      <w:r w:rsidR="00E34AD5" w:rsidRPr="00470DAC">
        <w:rPr>
          <w:rFonts w:ascii="Times New Roman" w:hAnsi="Times New Roman"/>
        </w:rPr>
        <w:t> </w:t>
      </w:r>
      <w:r w:rsidRPr="00470DAC">
        <w:rPr>
          <w:rFonts w:ascii="Times New Roman" w:hAnsi="Times New Roman"/>
        </w:rPr>
        <w:t>109UB could be repealed, and replaced with a section setting out the consequences where a trustee makes a company presently entitled to the income of a trust, but does not pay the funds to the company within a reasonable period. The consequences could be either that the trustee would be assessed on the amount of the income as if there had been no distribution, or that the company would have to pay a top-up tax (which could create franking credits in the company)."</w:t>
      </w:r>
    </w:p>
    <w:p w14:paraId="063BD8BD" w14:textId="17E52FC4" w:rsidR="006B03C9" w:rsidRPr="00470DAC" w:rsidRDefault="00CB3288" w:rsidP="00470DAC">
      <w:pPr>
        <w:pStyle w:val="FixListStyle"/>
        <w:spacing w:after="260" w:line="280" w:lineRule="exact"/>
        <w:ind w:right="0"/>
        <w:jc w:val="both"/>
        <w:rPr>
          <w:rFonts w:ascii="Times New Roman" w:hAnsi="Times New Roman"/>
        </w:rPr>
      </w:pPr>
      <w:r w:rsidRPr="00470DAC">
        <w:rPr>
          <w:rFonts w:ascii="Times New Roman" w:hAnsi="Times New Roman"/>
        </w:rPr>
        <w:tab/>
        <w:t xml:space="preserve">This solution, which taxes </w:t>
      </w:r>
      <w:r w:rsidR="00AB25FC" w:rsidRPr="00470DAC">
        <w:rPr>
          <w:rFonts w:ascii="Times New Roman" w:hAnsi="Times New Roman"/>
        </w:rPr>
        <w:t xml:space="preserve">either </w:t>
      </w:r>
      <w:r w:rsidRPr="00470DAC">
        <w:rPr>
          <w:rFonts w:ascii="Times New Roman" w:hAnsi="Times New Roman"/>
        </w:rPr>
        <w:t>the trustee</w:t>
      </w:r>
      <w:r w:rsidR="006261C0" w:rsidRPr="00470DAC">
        <w:rPr>
          <w:rFonts w:ascii="Times New Roman" w:hAnsi="Times New Roman"/>
        </w:rPr>
        <w:t xml:space="preserve"> or the private company</w:t>
      </w:r>
      <w:r w:rsidR="005968ED" w:rsidRPr="00470DAC">
        <w:rPr>
          <w:rFonts w:ascii="Times New Roman" w:hAnsi="Times New Roman"/>
        </w:rPr>
        <w:t xml:space="preserve"> beneficiary</w:t>
      </w:r>
      <w:r w:rsidRPr="00470DAC">
        <w:rPr>
          <w:rFonts w:ascii="Times New Roman" w:hAnsi="Times New Roman"/>
        </w:rPr>
        <w:t xml:space="preserve"> </w:t>
      </w:r>
      <w:r w:rsidR="00166221" w:rsidRPr="00470DAC">
        <w:rPr>
          <w:rFonts w:ascii="Times New Roman" w:hAnsi="Times New Roman"/>
        </w:rPr>
        <w:t>"as if there had been no distribution"</w:t>
      </w:r>
      <w:r w:rsidR="000F58F6" w:rsidRPr="00470DAC">
        <w:rPr>
          <w:rFonts w:ascii="Times New Roman" w:hAnsi="Times New Roman"/>
        </w:rPr>
        <w:t>,</w:t>
      </w:r>
      <w:r w:rsidR="00166221" w:rsidRPr="00470DAC">
        <w:rPr>
          <w:rFonts w:ascii="Times New Roman" w:hAnsi="Times New Roman"/>
        </w:rPr>
        <w:t xml:space="preserve"> was not adopted.</w:t>
      </w:r>
      <w:r w:rsidR="00A97FDA" w:rsidRPr="00470DAC">
        <w:rPr>
          <w:rFonts w:ascii="Times New Roman" w:hAnsi="Times New Roman"/>
        </w:rPr>
        <w:t xml:space="preserve"> </w:t>
      </w:r>
      <w:r w:rsidR="00166221" w:rsidRPr="00470DAC">
        <w:rPr>
          <w:rFonts w:ascii="Times New Roman" w:hAnsi="Times New Roman"/>
        </w:rPr>
        <w:t>This is</w:t>
      </w:r>
      <w:r w:rsidR="005E6497" w:rsidRPr="00470DAC">
        <w:rPr>
          <w:rFonts w:ascii="Times New Roman" w:hAnsi="Times New Roman"/>
        </w:rPr>
        <w:t xml:space="preserve"> also, of course,</w:t>
      </w:r>
      <w:r w:rsidR="005B1E72" w:rsidRPr="00470DAC">
        <w:rPr>
          <w:rFonts w:ascii="Times New Roman" w:hAnsi="Times New Roman"/>
        </w:rPr>
        <w:t xml:space="preserve"> effectively</w:t>
      </w:r>
      <w:r w:rsidR="00166221" w:rsidRPr="00470DAC">
        <w:rPr>
          <w:rFonts w:ascii="Times New Roman" w:hAnsi="Times New Roman"/>
        </w:rPr>
        <w:t xml:space="preserve"> the </w:t>
      </w:r>
      <w:r w:rsidR="00A160F5" w:rsidRPr="00470DAC">
        <w:rPr>
          <w:rFonts w:ascii="Times New Roman" w:hAnsi="Times New Roman"/>
        </w:rPr>
        <w:t xml:space="preserve">outcome </w:t>
      </w:r>
      <w:r w:rsidR="00166221" w:rsidRPr="00470DAC">
        <w:rPr>
          <w:rFonts w:ascii="Times New Roman" w:hAnsi="Times New Roman"/>
        </w:rPr>
        <w:t>sought in this case by the Commissioner.</w:t>
      </w:r>
      <w:r w:rsidR="00A97FDA" w:rsidRPr="00470DAC">
        <w:rPr>
          <w:rFonts w:ascii="Times New Roman" w:hAnsi="Times New Roman"/>
        </w:rPr>
        <w:t xml:space="preserve"> </w:t>
      </w:r>
      <w:r w:rsidR="002330E2" w:rsidRPr="00470DAC">
        <w:rPr>
          <w:rFonts w:ascii="Times New Roman" w:hAnsi="Times New Roman"/>
        </w:rPr>
        <w:t>Instead</w:t>
      </w:r>
      <w:r w:rsidR="001B306A" w:rsidRPr="00470DAC">
        <w:rPr>
          <w:rFonts w:ascii="Times New Roman" w:hAnsi="Times New Roman"/>
        </w:rPr>
        <w:t>,</w:t>
      </w:r>
      <w:r w:rsidR="002330E2" w:rsidRPr="00470DAC">
        <w:rPr>
          <w:rFonts w:ascii="Times New Roman" w:hAnsi="Times New Roman"/>
        </w:rPr>
        <w:t xml:space="preserve"> Parliament in 2004</w:t>
      </w:r>
      <w:r w:rsidR="001B306A" w:rsidRPr="00470DAC">
        <w:rPr>
          <w:rFonts w:ascii="Times New Roman" w:hAnsi="Times New Roman"/>
        </w:rPr>
        <w:t xml:space="preserve"> repealed</w:t>
      </w:r>
      <w:r w:rsidR="00A97FDA" w:rsidRPr="00470DAC">
        <w:rPr>
          <w:rFonts w:ascii="Times New Roman" w:hAnsi="Times New Roman"/>
        </w:rPr>
        <w:t xml:space="preserve"> s </w:t>
      </w:r>
      <w:r w:rsidR="001B306A" w:rsidRPr="00470DAC">
        <w:rPr>
          <w:rFonts w:ascii="Times New Roman" w:hAnsi="Times New Roman"/>
        </w:rPr>
        <w:t xml:space="preserve">109UB and </w:t>
      </w:r>
      <w:r w:rsidR="002330E2" w:rsidRPr="00470DAC">
        <w:rPr>
          <w:rFonts w:ascii="Times New Roman" w:hAnsi="Times New Roman"/>
        </w:rPr>
        <w:t xml:space="preserve">enacted </w:t>
      </w:r>
      <w:r w:rsidR="001B306A" w:rsidRPr="00470DAC">
        <w:rPr>
          <w:rFonts w:ascii="Times New Roman" w:hAnsi="Times New Roman"/>
        </w:rPr>
        <w:t xml:space="preserve">new </w:t>
      </w:r>
      <w:r w:rsidR="006868B0" w:rsidRPr="00470DAC">
        <w:rPr>
          <w:rFonts w:ascii="Times New Roman" w:hAnsi="Times New Roman"/>
        </w:rPr>
        <w:t>S</w:t>
      </w:r>
      <w:r w:rsidR="002330E2" w:rsidRPr="00470DAC">
        <w:rPr>
          <w:rFonts w:ascii="Times New Roman" w:hAnsi="Times New Roman"/>
        </w:rPr>
        <w:t>ubdiv</w:t>
      </w:r>
      <w:r w:rsidR="00733931" w:rsidRPr="00470DAC">
        <w:rPr>
          <w:rFonts w:ascii="Times New Roman" w:hAnsi="Times New Roman"/>
        </w:rPr>
        <w:t> </w:t>
      </w:r>
      <w:r w:rsidR="002330E2" w:rsidRPr="00470DAC">
        <w:rPr>
          <w:rFonts w:ascii="Times New Roman" w:hAnsi="Times New Roman"/>
        </w:rPr>
        <w:t>EA.</w:t>
      </w:r>
      <w:r w:rsidR="00434BDA" w:rsidRPr="00470DAC">
        <w:rPr>
          <w:rStyle w:val="FootnoteReference"/>
          <w:rFonts w:ascii="Times New Roman" w:hAnsi="Times New Roman"/>
          <w:sz w:val="24"/>
        </w:rPr>
        <w:footnoteReference w:id="80"/>
      </w:r>
      <w:r w:rsidR="00A97FDA" w:rsidRPr="00470DAC">
        <w:rPr>
          <w:rFonts w:ascii="Times New Roman" w:hAnsi="Times New Roman"/>
        </w:rPr>
        <w:t xml:space="preserve"> </w:t>
      </w:r>
      <w:r w:rsidR="001B306A" w:rsidRPr="00470DAC">
        <w:rPr>
          <w:rFonts w:ascii="Times New Roman" w:hAnsi="Times New Roman"/>
        </w:rPr>
        <w:t>That subdiv</w:t>
      </w:r>
      <w:r w:rsidR="006868B0" w:rsidRPr="00470DAC">
        <w:rPr>
          <w:rFonts w:ascii="Times New Roman" w:hAnsi="Times New Roman"/>
        </w:rPr>
        <w:t>ision</w:t>
      </w:r>
      <w:r w:rsidR="001B306A" w:rsidRPr="00470DAC">
        <w:rPr>
          <w:rFonts w:ascii="Times New Roman" w:hAnsi="Times New Roman"/>
        </w:rPr>
        <w:t xml:space="preserve"> preserves the operation of former</w:t>
      </w:r>
      <w:r w:rsidR="00A97FDA" w:rsidRPr="00470DAC">
        <w:rPr>
          <w:rFonts w:ascii="Times New Roman" w:hAnsi="Times New Roman"/>
        </w:rPr>
        <w:t xml:space="preserve"> s </w:t>
      </w:r>
      <w:r w:rsidR="001B306A" w:rsidRPr="00470DAC">
        <w:rPr>
          <w:rFonts w:ascii="Times New Roman" w:hAnsi="Times New Roman"/>
        </w:rPr>
        <w:t>109UB</w:t>
      </w:r>
      <w:r w:rsidR="00B0626A" w:rsidRPr="00470DAC">
        <w:rPr>
          <w:rFonts w:ascii="Times New Roman" w:hAnsi="Times New Roman"/>
        </w:rPr>
        <w:t xml:space="preserve"> in</w:t>
      </w:r>
      <w:r w:rsidR="00A97FDA" w:rsidRPr="00470DAC">
        <w:rPr>
          <w:rFonts w:ascii="Times New Roman" w:hAnsi="Times New Roman"/>
        </w:rPr>
        <w:t xml:space="preserve"> s </w:t>
      </w:r>
      <w:r w:rsidR="00E944B6" w:rsidRPr="00470DAC">
        <w:rPr>
          <w:rFonts w:ascii="Times New Roman" w:hAnsi="Times New Roman"/>
        </w:rPr>
        <w:t>109XA(2).</w:t>
      </w:r>
      <w:r w:rsidR="005968ED" w:rsidRPr="00470DAC">
        <w:rPr>
          <w:rStyle w:val="FootnoteReference"/>
          <w:rFonts w:ascii="Times New Roman" w:hAnsi="Times New Roman"/>
          <w:sz w:val="24"/>
        </w:rPr>
        <w:footnoteReference w:id="81"/>
      </w:r>
      <w:r w:rsidR="009F6A74" w:rsidRPr="00470DAC">
        <w:rPr>
          <w:rFonts w:ascii="Times New Roman" w:hAnsi="Times New Roman"/>
        </w:rPr>
        <w:t xml:space="preserve"> </w:t>
      </w:r>
      <w:r w:rsidR="000E68E7" w:rsidRPr="00470DAC">
        <w:rPr>
          <w:rFonts w:ascii="Times New Roman" w:hAnsi="Times New Roman"/>
        </w:rPr>
        <w:t xml:space="preserve">It then resolved the </w:t>
      </w:r>
      <w:r w:rsidR="0036275E" w:rsidRPr="00470DAC">
        <w:rPr>
          <w:rFonts w:ascii="Times New Roman" w:hAnsi="Times New Roman"/>
        </w:rPr>
        <w:t xml:space="preserve">identified </w:t>
      </w:r>
      <w:r w:rsidR="000E68E7" w:rsidRPr="00470DAC">
        <w:rPr>
          <w:rFonts w:ascii="Times New Roman" w:hAnsi="Times New Roman"/>
        </w:rPr>
        <w:t>defect by expressly dealing with payments</w:t>
      </w:r>
      <w:r w:rsidR="00F064D5" w:rsidRPr="00470DAC">
        <w:rPr>
          <w:rFonts w:ascii="Times New Roman" w:hAnsi="Times New Roman"/>
        </w:rPr>
        <w:t>, as distinct from loans</w:t>
      </w:r>
      <w:r w:rsidR="0036275E" w:rsidRPr="00470DAC">
        <w:rPr>
          <w:rFonts w:ascii="Times New Roman" w:hAnsi="Times New Roman"/>
        </w:rPr>
        <w:t>,</w:t>
      </w:r>
      <w:r w:rsidR="000E68E7" w:rsidRPr="00470DAC">
        <w:rPr>
          <w:rFonts w:ascii="Times New Roman" w:hAnsi="Times New Roman"/>
        </w:rPr>
        <w:t xml:space="preserve"> in</w:t>
      </w:r>
      <w:r w:rsidR="00A97FDA" w:rsidRPr="00470DAC">
        <w:rPr>
          <w:rFonts w:ascii="Times New Roman" w:hAnsi="Times New Roman"/>
        </w:rPr>
        <w:t xml:space="preserve"> s </w:t>
      </w:r>
      <w:r w:rsidR="000E68E7" w:rsidRPr="00470DAC">
        <w:rPr>
          <w:rFonts w:ascii="Times New Roman" w:hAnsi="Times New Roman"/>
        </w:rPr>
        <w:t>109XA(1).</w:t>
      </w:r>
    </w:p>
    <w:p w14:paraId="30CB354C" w14:textId="4ECA9579" w:rsidR="00803F09" w:rsidRPr="00470DAC" w:rsidRDefault="00803F09"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60D8E" w:rsidRPr="00470DAC">
        <w:rPr>
          <w:rFonts w:ascii="Times New Roman" w:hAnsi="Times New Roman"/>
        </w:rPr>
        <w:t>It follows from this history that:</w:t>
      </w:r>
    </w:p>
    <w:p w14:paraId="3498C662" w14:textId="5650B71B" w:rsidR="00760D8E" w:rsidRPr="00470DAC" w:rsidRDefault="00760D8E" w:rsidP="00470DAC">
      <w:pPr>
        <w:pStyle w:val="NormalBody"/>
        <w:spacing w:after="260" w:line="280" w:lineRule="exact"/>
        <w:ind w:left="720" w:right="0" w:hanging="720"/>
        <w:jc w:val="both"/>
        <w:rPr>
          <w:rFonts w:ascii="Times New Roman" w:hAnsi="Times New Roman"/>
        </w:rPr>
      </w:pPr>
      <w:r w:rsidRPr="00470DAC">
        <w:rPr>
          <w:rFonts w:ascii="Times New Roman" w:hAnsi="Times New Roman"/>
        </w:rPr>
        <w:t>(a)</w:t>
      </w:r>
      <w:r w:rsidRPr="00470DAC">
        <w:rPr>
          <w:rFonts w:ascii="Times New Roman" w:hAnsi="Times New Roman"/>
        </w:rPr>
        <w:tab/>
        <w:t xml:space="preserve">Parliament has </w:t>
      </w:r>
      <w:r w:rsidR="002E43E3" w:rsidRPr="00470DAC">
        <w:rPr>
          <w:rFonts w:ascii="Times New Roman" w:hAnsi="Times New Roman"/>
        </w:rPr>
        <w:t xml:space="preserve">long </w:t>
      </w:r>
      <w:r w:rsidRPr="00470DAC">
        <w:rPr>
          <w:rFonts w:ascii="Times New Roman" w:hAnsi="Times New Roman"/>
        </w:rPr>
        <w:t xml:space="preserve">been aware of the issue of </w:t>
      </w:r>
      <w:r w:rsidR="00877E86" w:rsidRPr="00470DAC">
        <w:rPr>
          <w:rFonts w:ascii="Times New Roman" w:hAnsi="Times New Roman"/>
        </w:rPr>
        <w:t xml:space="preserve">a </w:t>
      </w:r>
      <w:r w:rsidRPr="00470DAC">
        <w:rPr>
          <w:rFonts w:ascii="Times New Roman" w:hAnsi="Times New Roman"/>
        </w:rPr>
        <w:t>private compan</w:t>
      </w:r>
      <w:r w:rsidR="005E6497" w:rsidRPr="00470DAC">
        <w:rPr>
          <w:rFonts w:ascii="Times New Roman" w:hAnsi="Times New Roman"/>
        </w:rPr>
        <w:t>y</w:t>
      </w:r>
      <w:r w:rsidRPr="00470DAC">
        <w:rPr>
          <w:rFonts w:ascii="Times New Roman" w:hAnsi="Times New Roman"/>
        </w:rPr>
        <w:t xml:space="preserve"> beneficiar</w:t>
      </w:r>
      <w:r w:rsidR="00877E86" w:rsidRPr="00470DAC">
        <w:rPr>
          <w:rFonts w:ascii="Times New Roman" w:hAnsi="Times New Roman"/>
        </w:rPr>
        <w:t>y</w:t>
      </w:r>
      <w:r w:rsidR="00F064D5" w:rsidRPr="00470DAC">
        <w:rPr>
          <w:rFonts w:ascii="Times New Roman" w:hAnsi="Times New Roman"/>
        </w:rPr>
        <w:t xml:space="preserve"> potentially</w:t>
      </w:r>
      <w:r w:rsidRPr="00470DAC">
        <w:rPr>
          <w:rFonts w:ascii="Times New Roman" w:hAnsi="Times New Roman"/>
        </w:rPr>
        <w:t xml:space="preserve"> having unpaid present entitlements;</w:t>
      </w:r>
    </w:p>
    <w:p w14:paraId="73E80ED6" w14:textId="718D58ED" w:rsidR="00760D8E" w:rsidRPr="00470DAC" w:rsidRDefault="00760D8E" w:rsidP="00470DAC">
      <w:pPr>
        <w:pStyle w:val="NormalBody"/>
        <w:spacing w:after="260" w:line="280" w:lineRule="exact"/>
        <w:ind w:left="720" w:right="0" w:hanging="720"/>
        <w:jc w:val="both"/>
        <w:rPr>
          <w:rFonts w:ascii="Times New Roman" w:hAnsi="Times New Roman"/>
        </w:rPr>
      </w:pPr>
      <w:r w:rsidRPr="00470DAC">
        <w:rPr>
          <w:rFonts w:ascii="Times New Roman" w:hAnsi="Times New Roman"/>
        </w:rPr>
        <w:lastRenderedPageBreak/>
        <w:t>(b)</w:t>
      </w:r>
      <w:r w:rsidRPr="00470DAC">
        <w:rPr>
          <w:rFonts w:ascii="Times New Roman" w:hAnsi="Times New Roman"/>
        </w:rPr>
        <w:tab/>
        <w:t>where such entitlements are</w:t>
      </w:r>
      <w:r w:rsidR="008460E0" w:rsidRPr="00470DAC">
        <w:rPr>
          <w:rFonts w:ascii="Times New Roman" w:hAnsi="Times New Roman"/>
        </w:rPr>
        <w:t xml:space="preserve">, in substance, lent </w:t>
      </w:r>
      <w:r w:rsidR="006D5C84" w:rsidRPr="00470DAC">
        <w:rPr>
          <w:rFonts w:ascii="Times New Roman" w:hAnsi="Times New Roman"/>
        </w:rPr>
        <w:t xml:space="preserve">or paid </w:t>
      </w:r>
      <w:r w:rsidR="008460E0" w:rsidRPr="00470DAC">
        <w:rPr>
          <w:rFonts w:ascii="Times New Roman" w:hAnsi="Times New Roman"/>
        </w:rPr>
        <w:t xml:space="preserve">to a shareholder (or </w:t>
      </w:r>
      <w:r w:rsidR="004A701C" w:rsidRPr="00470DAC">
        <w:rPr>
          <w:rFonts w:ascii="Times New Roman" w:hAnsi="Times New Roman"/>
        </w:rPr>
        <w:t xml:space="preserve">an </w:t>
      </w:r>
      <w:r w:rsidR="008460E0" w:rsidRPr="00470DAC">
        <w:rPr>
          <w:rFonts w:ascii="Times New Roman" w:hAnsi="Times New Roman"/>
        </w:rPr>
        <w:t>associate</w:t>
      </w:r>
      <w:r w:rsidR="00B17E8A" w:rsidRPr="00470DAC">
        <w:rPr>
          <w:rFonts w:ascii="Times New Roman" w:hAnsi="Times New Roman"/>
        </w:rPr>
        <w:t xml:space="preserve"> of a shareholder</w:t>
      </w:r>
      <w:r w:rsidR="008460E0" w:rsidRPr="00470DAC">
        <w:rPr>
          <w:rFonts w:ascii="Times New Roman" w:hAnsi="Times New Roman"/>
        </w:rPr>
        <w:t>) of the private company</w:t>
      </w:r>
      <w:r w:rsidR="006261C0" w:rsidRPr="00470DAC">
        <w:rPr>
          <w:rFonts w:ascii="Times New Roman" w:hAnsi="Times New Roman"/>
        </w:rPr>
        <w:t>,</w:t>
      </w:r>
      <w:r w:rsidR="008460E0" w:rsidRPr="00470DAC">
        <w:rPr>
          <w:rFonts w:ascii="Times New Roman" w:hAnsi="Times New Roman"/>
        </w:rPr>
        <w:t xml:space="preserve"> Parliament intended for </w:t>
      </w:r>
      <w:r w:rsidR="00877E86" w:rsidRPr="00470DAC">
        <w:rPr>
          <w:rFonts w:ascii="Times New Roman" w:hAnsi="Times New Roman"/>
        </w:rPr>
        <w:t>that</w:t>
      </w:r>
      <w:r w:rsidR="008460E0" w:rsidRPr="00470DAC">
        <w:rPr>
          <w:rFonts w:ascii="Times New Roman" w:hAnsi="Times New Roman"/>
        </w:rPr>
        <w:t xml:space="preserve"> shareholder to be taxed</w:t>
      </w:r>
      <w:r w:rsidR="000A6AFA" w:rsidRPr="00470DAC">
        <w:rPr>
          <w:rFonts w:ascii="Times New Roman" w:hAnsi="Times New Roman"/>
        </w:rPr>
        <w:t>;</w:t>
      </w:r>
    </w:p>
    <w:p w14:paraId="1DB25224" w14:textId="56997F4C" w:rsidR="000A6AFA" w:rsidRPr="00470DAC" w:rsidRDefault="000A6AFA" w:rsidP="00470DAC">
      <w:pPr>
        <w:pStyle w:val="NormalBody"/>
        <w:spacing w:after="260" w:line="280" w:lineRule="exact"/>
        <w:ind w:left="720" w:right="0" w:hanging="720"/>
        <w:jc w:val="both"/>
        <w:rPr>
          <w:rFonts w:ascii="Times New Roman" w:hAnsi="Times New Roman"/>
        </w:rPr>
      </w:pPr>
      <w:r w:rsidRPr="00470DAC">
        <w:rPr>
          <w:rFonts w:ascii="Times New Roman" w:hAnsi="Times New Roman"/>
        </w:rPr>
        <w:t>(c)</w:t>
      </w:r>
      <w:r w:rsidRPr="00470DAC">
        <w:rPr>
          <w:rFonts w:ascii="Times New Roman" w:hAnsi="Times New Roman"/>
        </w:rPr>
        <w:tab/>
        <w:t xml:space="preserve">a </w:t>
      </w:r>
      <w:r w:rsidR="006261C0" w:rsidRPr="00470DAC">
        <w:rPr>
          <w:rFonts w:ascii="Times New Roman" w:hAnsi="Times New Roman"/>
        </w:rPr>
        <w:t>subsequent review</w:t>
      </w:r>
      <w:r w:rsidR="00AB07A7" w:rsidRPr="00470DAC">
        <w:rPr>
          <w:rFonts w:ascii="Times New Roman" w:hAnsi="Times New Roman"/>
        </w:rPr>
        <w:t xml:space="preserve"> suggested that the trustee </w:t>
      </w:r>
      <w:r w:rsidR="008755FB" w:rsidRPr="00470DAC">
        <w:rPr>
          <w:rFonts w:ascii="Times New Roman" w:hAnsi="Times New Roman"/>
        </w:rPr>
        <w:t xml:space="preserve">(or the private company beneficiary) </w:t>
      </w:r>
      <w:r w:rsidR="00AB07A7" w:rsidRPr="00470DAC">
        <w:rPr>
          <w:rFonts w:ascii="Times New Roman" w:hAnsi="Times New Roman"/>
        </w:rPr>
        <w:t xml:space="preserve">might instead be taxed, but </w:t>
      </w:r>
      <w:r w:rsidR="004A701C" w:rsidRPr="00470DAC">
        <w:rPr>
          <w:rFonts w:ascii="Times New Roman" w:hAnsi="Times New Roman"/>
        </w:rPr>
        <w:t xml:space="preserve">such legislative change </w:t>
      </w:r>
      <w:r w:rsidR="00AB07A7" w:rsidRPr="00470DAC">
        <w:rPr>
          <w:rFonts w:ascii="Times New Roman" w:hAnsi="Times New Roman"/>
        </w:rPr>
        <w:t xml:space="preserve">was </w:t>
      </w:r>
      <w:r w:rsidR="00B35676" w:rsidRPr="00470DAC">
        <w:rPr>
          <w:rFonts w:ascii="Times New Roman" w:hAnsi="Times New Roman"/>
        </w:rPr>
        <w:t>not enacted</w:t>
      </w:r>
      <w:r w:rsidR="00AB07A7" w:rsidRPr="00470DAC">
        <w:rPr>
          <w:rFonts w:ascii="Times New Roman" w:hAnsi="Times New Roman"/>
        </w:rPr>
        <w:t>;</w:t>
      </w:r>
    </w:p>
    <w:p w14:paraId="510364BD" w14:textId="12BA128C" w:rsidR="00AB07A7" w:rsidRPr="00470DAC" w:rsidRDefault="00AB07A7" w:rsidP="00470DAC">
      <w:pPr>
        <w:pStyle w:val="NormalBody"/>
        <w:spacing w:after="260" w:line="280" w:lineRule="exact"/>
        <w:ind w:left="720" w:right="0" w:hanging="720"/>
        <w:jc w:val="both"/>
        <w:rPr>
          <w:rFonts w:ascii="Times New Roman" w:hAnsi="Times New Roman"/>
        </w:rPr>
      </w:pPr>
      <w:r w:rsidRPr="00470DAC">
        <w:rPr>
          <w:rFonts w:ascii="Times New Roman" w:hAnsi="Times New Roman"/>
        </w:rPr>
        <w:t>(</w:t>
      </w:r>
      <w:r w:rsidR="005D096F" w:rsidRPr="00470DAC">
        <w:rPr>
          <w:rFonts w:ascii="Times New Roman" w:hAnsi="Times New Roman"/>
        </w:rPr>
        <w:t>d</w:t>
      </w:r>
      <w:r w:rsidRPr="00470DAC">
        <w:rPr>
          <w:rFonts w:ascii="Times New Roman" w:hAnsi="Times New Roman"/>
        </w:rPr>
        <w:t>)</w:t>
      </w:r>
      <w:r w:rsidRPr="00470DAC">
        <w:rPr>
          <w:rFonts w:ascii="Times New Roman" w:hAnsi="Times New Roman"/>
        </w:rPr>
        <w:tab/>
        <w:t xml:space="preserve">new </w:t>
      </w:r>
      <w:r w:rsidR="004A701C" w:rsidRPr="00470DAC">
        <w:rPr>
          <w:rFonts w:ascii="Times New Roman" w:hAnsi="Times New Roman"/>
        </w:rPr>
        <w:t>S</w:t>
      </w:r>
      <w:r w:rsidRPr="00470DAC">
        <w:rPr>
          <w:rFonts w:ascii="Times New Roman" w:hAnsi="Times New Roman"/>
        </w:rPr>
        <w:t>ubdiv</w:t>
      </w:r>
      <w:r w:rsidR="004A701C" w:rsidRPr="00470DAC">
        <w:rPr>
          <w:rFonts w:ascii="Times New Roman" w:hAnsi="Times New Roman"/>
        </w:rPr>
        <w:t> </w:t>
      </w:r>
      <w:r w:rsidRPr="00470DAC">
        <w:rPr>
          <w:rFonts w:ascii="Times New Roman" w:hAnsi="Times New Roman"/>
        </w:rPr>
        <w:t>EA preserve</w:t>
      </w:r>
      <w:r w:rsidR="00801623" w:rsidRPr="00470DAC">
        <w:rPr>
          <w:rFonts w:ascii="Times New Roman" w:hAnsi="Times New Roman"/>
        </w:rPr>
        <w:t>d</w:t>
      </w:r>
      <w:r w:rsidRPr="00470DAC">
        <w:rPr>
          <w:rFonts w:ascii="Times New Roman" w:hAnsi="Times New Roman"/>
        </w:rPr>
        <w:t xml:space="preserve"> Parliament's choice to tax the shareholder</w:t>
      </w:r>
      <w:r w:rsidR="006D5C84" w:rsidRPr="00470DAC">
        <w:rPr>
          <w:rFonts w:ascii="Times New Roman" w:hAnsi="Times New Roman"/>
        </w:rPr>
        <w:t xml:space="preserve"> (</w:t>
      </w:r>
      <w:r w:rsidR="003119F3" w:rsidRPr="00470DAC">
        <w:rPr>
          <w:rFonts w:ascii="Times New Roman" w:hAnsi="Times New Roman"/>
        </w:rPr>
        <w:t xml:space="preserve">or </w:t>
      </w:r>
      <w:r w:rsidR="004A701C" w:rsidRPr="00470DAC">
        <w:rPr>
          <w:rFonts w:ascii="Times New Roman" w:hAnsi="Times New Roman"/>
        </w:rPr>
        <w:t xml:space="preserve">an </w:t>
      </w:r>
      <w:r w:rsidR="003119F3" w:rsidRPr="00470DAC">
        <w:rPr>
          <w:rFonts w:ascii="Times New Roman" w:hAnsi="Times New Roman"/>
        </w:rPr>
        <w:t>associate</w:t>
      </w:r>
      <w:r w:rsidR="00B17E8A" w:rsidRPr="00470DAC">
        <w:rPr>
          <w:rFonts w:ascii="Times New Roman" w:hAnsi="Times New Roman"/>
        </w:rPr>
        <w:t xml:space="preserve"> of the shareholder</w:t>
      </w:r>
      <w:r w:rsidR="003119F3" w:rsidRPr="00470DAC">
        <w:rPr>
          <w:rFonts w:ascii="Times New Roman" w:hAnsi="Times New Roman"/>
        </w:rPr>
        <w:t>)</w:t>
      </w:r>
      <w:r w:rsidRPr="00470DAC">
        <w:rPr>
          <w:rFonts w:ascii="Times New Roman" w:hAnsi="Times New Roman"/>
        </w:rPr>
        <w:t xml:space="preserve"> of the private company</w:t>
      </w:r>
      <w:r w:rsidR="00B71B8F" w:rsidRPr="00470DAC">
        <w:rPr>
          <w:rFonts w:ascii="Times New Roman" w:hAnsi="Times New Roman"/>
        </w:rPr>
        <w:t>;</w:t>
      </w:r>
    </w:p>
    <w:p w14:paraId="7D577EC2" w14:textId="1466A49C" w:rsidR="00B71B8F" w:rsidRPr="00470DAC" w:rsidRDefault="00B71B8F" w:rsidP="00470DAC">
      <w:pPr>
        <w:pStyle w:val="NormalBody"/>
        <w:spacing w:after="260" w:line="280" w:lineRule="exact"/>
        <w:ind w:left="720" w:right="0" w:hanging="720"/>
        <w:jc w:val="both"/>
        <w:rPr>
          <w:rFonts w:ascii="Times New Roman" w:hAnsi="Times New Roman"/>
          <w:b/>
          <w:bCs/>
        </w:rPr>
      </w:pPr>
      <w:r w:rsidRPr="00470DAC">
        <w:rPr>
          <w:rFonts w:ascii="Times New Roman" w:hAnsi="Times New Roman"/>
        </w:rPr>
        <w:t>(</w:t>
      </w:r>
      <w:r w:rsidR="005D096F" w:rsidRPr="00470DAC">
        <w:rPr>
          <w:rFonts w:ascii="Times New Roman" w:hAnsi="Times New Roman"/>
        </w:rPr>
        <w:t>e</w:t>
      </w:r>
      <w:r w:rsidRPr="00470DAC">
        <w:rPr>
          <w:rFonts w:ascii="Times New Roman" w:hAnsi="Times New Roman"/>
        </w:rPr>
        <w:t>)</w:t>
      </w:r>
      <w:r w:rsidRPr="00470DAC">
        <w:rPr>
          <w:rFonts w:ascii="Times New Roman" w:hAnsi="Times New Roman"/>
        </w:rPr>
        <w:tab/>
        <w:t xml:space="preserve">the Commissioner has not suggested that he could not assess </w:t>
      </w:r>
      <w:r w:rsidR="00A97FDA" w:rsidRPr="00470DAC">
        <w:rPr>
          <w:rFonts w:ascii="Times New Roman" w:hAnsi="Times New Roman"/>
        </w:rPr>
        <w:t>Mr </w:t>
      </w:r>
      <w:r w:rsidRPr="00470DAC">
        <w:rPr>
          <w:rFonts w:ascii="Times New Roman" w:hAnsi="Times New Roman"/>
        </w:rPr>
        <w:t xml:space="preserve">Bendel in accordance with </w:t>
      </w:r>
      <w:r w:rsidR="00C2248F" w:rsidRPr="00470DAC">
        <w:rPr>
          <w:rFonts w:ascii="Times New Roman" w:hAnsi="Times New Roman"/>
        </w:rPr>
        <w:t>S</w:t>
      </w:r>
      <w:r w:rsidRPr="00470DAC">
        <w:rPr>
          <w:rFonts w:ascii="Times New Roman" w:hAnsi="Times New Roman"/>
        </w:rPr>
        <w:t>ubdiv</w:t>
      </w:r>
      <w:r w:rsidR="00C2248F" w:rsidRPr="00470DAC">
        <w:rPr>
          <w:rFonts w:ascii="Times New Roman" w:hAnsi="Times New Roman"/>
        </w:rPr>
        <w:t> </w:t>
      </w:r>
      <w:r w:rsidRPr="00470DAC">
        <w:rPr>
          <w:rFonts w:ascii="Times New Roman" w:hAnsi="Times New Roman"/>
        </w:rPr>
        <w:t>EA; and</w:t>
      </w:r>
    </w:p>
    <w:p w14:paraId="60EF4567" w14:textId="7DFAFB7E" w:rsidR="00B71B8F" w:rsidRPr="00470DAC" w:rsidRDefault="00B71B8F" w:rsidP="00470DAC">
      <w:pPr>
        <w:pStyle w:val="NormalBody"/>
        <w:spacing w:after="260" w:line="280" w:lineRule="exact"/>
        <w:ind w:left="720" w:right="0" w:hanging="720"/>
        <w:jc w:val="both"/>
        <w:rPr>
          <w:rFonts w:ascii="Times New Roman" w:hAnsi="Times New Roman"/>
        </w:rPr>
      </w:pPr>
      <w:r w:rsidRPr="00470DAC">
        <w:rPr>
          <w:rFonts w:ascii="Times New Roman" w:hAnsi="Times New Roman"/>
        </w:rPr>
        <w:t>(</w:t>
      </w:r>
      <w:r w:rsidR="005D096F" w:rsidRPr="00470DAC">
        <w:rPr>
          <w:rFonts w:ascii="Times New Roman" w:hAnsi="Times New Roman"/>
        </w:rPr>
        <w:t>f</w:t>
      </w:r>
      <w:r w:rsidRPr="00470DAC">
        <w:rPr>
          <w:rFonts w:ascii="Times New Roman" w:hAnsi="Times New Roman"/>
        </w:rPr>
        <w:t>)</w:t>
      </w:r>
      <w:r w:rsidRPr="00470DAC">
        <w:rPr>
          <w:rFonts w:ascii="Times New Roman" w:hAnsi="Times New Roman"/>
        </w:rPr>
        <w:tab/>
        <w:t>this</w:t>
      </w:r>
      <w:r w:rsidR="009C2182" w:rsidRPr="00470DAC">
        <w:rPr>
          <w:rFonts w:ascii="Times New Roman" w:hAnsi="Times New Roman"/>
        </w:rPr>
        <w:t xml:space="preserve"> was</w:t>
      </w:r>
      <w:r w:rsidRPr="00470DAC">
        <w:rPr>
          <w:rFonts w:ascii="Times New Roman" w:hAnsi="Times New Roman"/>
        </w:rPr>
        <w:t xml:space="preserve"> precisely</w:t>
      </w:r>
      <w:r w:rsidR="005A23BF" w:rsidRPr="00470DAC">
        <w:rPr>
          <w:rFonts w:ascii="Times New Roman" w:hAnsi="Times New Roman"/>
        </w:rPr>
        <w:t xml:space="preserve"> the basis for the Tribunal's remittal back to the Commissioner.</w:t>
      </w:r>
    </w:p>
    <w:p w14:paraId="22A36D2A" w14:textId="5376BD86" w:rsidR="00431F7B" w:rsidRPr="00470DAC" w:rsidRDefault="009C2182"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F064D5" w:rsidRPr="00470DAC">
        <w:rPr>
          <w:rFonts w:ascii="Times New Roman" w:hAnsi="Times New Roman"/>
        </w:rPr>
        <w:t>The</w:t>
      </w:r>
      <w:r w:rsidR="00801623" w:rsidRPr="00470DAC">
        <w:rPr>
          <w:rFonts w:ascii="Times New Roman" w:hAnsi="Times New Roman"/>
        </w:rPr>
        <w:t xml:space="preserve"> Commissioner's case </w:t>
      </w:r>
      <w:r w:rsidR="00C7466F" w:rsidRPr="00470DAC">
        <w:rPr>
          <w:rFonts w:ascii="Times New Roman" w:hAnsi="Times New Roman"/>
        </w:rPr>
        <w:t>on</w:t>
      </w:r>
      <w:r w:rsidR="00241446" w:rsidRPr="00470DAC">
        <w:rPr>
          <w:rFonts w:ascii="Times New Roman" w:hAnsi="Times New Roman"/>
        </w:rPr>
        <w:t xml:space="preserve"> the expanded </w:t>
      </w:r>
      <w:r w:rsidR="000A3A0C" w:rsidRPr="00470DAC">
        <w:rPr>
          <w:rFonts w:ascii="Times New Roman" w:hAnsi="Times New Roman"/>
        </w:rPr>
        <w:t xml:space="preserve">definition </w:t>
      </w:r>
      <w:r w:rsidR="00241446" w:rsidRPr="00470DAC">
        <w:rPr>
          <w:rFonts w:ascii="Times New Roman" w:hAnsi="Times New Roman"/>
        </w:rPr>
        <w:t xml:space="preserve">of "loan" </w:t>
      </w:r>
      <w:r w:rsidR="000A3A0C" w:rsidRPr="00470DAC">
        <w:rPr>
          <w:rFonts w:ascii="Times New Roman" w:hAnsi="Times New Roman"/>
        </w:rPr>
        <w:t xml:space="preserve">in s 109D(3) </w:t>
      </w:r>
      <w:r w:rsidR="00801623" w:rsidRPr="00470DAC">
        <w:rPr>
          <w:rFonts w:ascii="Times New Roman" w:hAnsi="Times New Roman"/>
        </w:rPr>
        <w:t xml:space="preserve">must </w:t>
      </w:r>
      <w:r w:rsidR="00F064D5" w:rsidRPr="00470DAC">
        <w:rPr>
          <w:rFonts w:ascii="Times New Roman" w:hAnsi="Times New Roman"/>
        </w:rPr>
        <w:t xml:space="preserve">therefore </w:t>
      </w:r>
      <w:r w:rsidR="00801623" w:rsidRPr="00470DAC">
        <w:rPr>
          <w:rFonts w:ascii="Times New Roman" w:hAnsi="Times New Roman"/>
        </w:rPr>
        <w:t>be rejected.</w:t>
      </w:r>
    </w:p>
    <w:p w14:paraId="05A486CA" w14:textId="5C0DC8BF" w:rsidR="005E6703" w:rsidRPr="00470DAC" w:rsidRDefault="005E6703" w:rsidP="00470DAC">
      <w:pPr>
        <w:pStyle w:val="HeadingL1"/>
        <w:spacing w:after="260" w:line="280" w:lineRule="exact"/>
        <w:ind w:right="0"/>
        <w:jc w:val="both"/>
        <w:rPr>
          <w:rFonts w:ascii="Times New Roman" w:hAnsi="Times New Roman"/>
          <w:bCs/>
          <w:iCs/>
        </w:rPr>
      </w:pPr>
      <w:r w:rsidRPr="00470DAC">
        <w:rPr>
          <w:rFonts w:ascii="Times New Roman" w:hAnsi="Times New Roman"/>
          <w:bCs/>
          <w:iCs/>
        </w:rPr>
        <w:t>Section 6-25</w:t>
      </w:r>
      <w:r w:rsidR="006F6654" w:rsidRPr="00470DAC">
        <w:rPr>
          <w:rFonts w:ascii="Times New Roman" w:hAnsi="Times New Roman"/>
          <w:bCs/>
          <w:iCs/>
        </w:rPr>
        <w:t xml:space="preserve"> of the 1997 Act</w:t>
      </w:r>
    </w:p>
    <w:p w14:paraId="0203DD36" w14:textId="4AD58A44" w:rsidR="00801623" w:rsidRPr="00470DAC" w:rsidRDefault="00D163E8"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9082E" w:rsidRPr="00470DAC">
        <w:rPr>
          <w:rFonts w:ascii="Times New Roman" w:hAnsi="Times New Roman"/>
        </w:rPr>
        <w:t xml:space="preserve">The </w:t>
      </w:r>
      <w:r w:rsidR="00E4788A" w:rsidRPr="00470DAC">
        <w:rPr>
          <w:rFonts w:ascii="Times New Roman" w:hAnsi="Times New Roman"/>
        </w:rPr>
        <w:t>taxpayers</w:t>
      </w:r>
      <w:r w:rsidR="00C2248F" w:rsidRPr="00470DAC">
        <w:rPr>
          <w:rFonts w:ascii="Times New Roman" w:hAnsi="Times New Roman"/>
        </w:rPr>
        <w:t xml:space="preserve"> </w:t>
      </w:r>
      <w:r w:rsidR="0079082E" w:rsidRPr="00470DAC">
        <w:rPr>
          <w:rFonts w:ascii="Times New Roman" w:hAnsi="Times New Roman"/>
        </w:rPr>
        <w:t xml:space="preserve">having succeeded in this appeal, it is </w:t>
      </w:r>
      <w:r w:rsidR="00A93668" w:rsidRPr="00470DAC">
        <w:rPr>
          <w:rFonts w:ascii="Times New Roman" w:hAnsi="Times New Roman"/>
        </w:rPr>
        <w:t>unnecessary</w:t>
      </w:r>
      <w:r w:rsidR="0079082E" w:rsidRPr="00470DAC">
        <w:rPr>
          <w:rFonts w:ascii="Times New Roman" w:hAnsi="Times New Roman"/>
        </w:rPr>
        <w:t xml:space="preserve"> to consider their notice of contention.</w:t>
      </w:r>
    </w:p>
    <w:p w14:paraId="15E2C0C2" w14:textId="28117050" w:rsidR="0079082E" w:rsidRPr="00470DAC" w:rsidRDefault="0079082E" w:rsidP="00470DAC">
      <w:pPr>
        <w:pStyle w:val="HeadingL1"/>
        <w:spacing w:after="260" w:line="280" w:lineRule="exact"/>
        <w:ind w:right="0"/>
        <w:jc w:val="both"/>
        <w:rPr>
          <w:rFonts w:ascii="Times New Roman" w:hAnsi="Times New Roman"/>
        </w:rPr>
      </w:pPr>
      <w:r w:rsidRPr="00470DAC">
        <w:rPr>
          <w:rFonts w:ascii="Times New Roman" w:hAnsi="Times New Roman"/>
        </w:rPr>
        <w:t>Disposition</w:t>
      </w:r>
    </w:p>
    <w:p w14:paraId="50D4E1DA" w14:textId="77777777" w:rsidR="00BC3BEE" w:rsidRDefault="0030145B" w:rsidP="00470DAC">
      <w:pPr>
        <w:pStyle w:val="FixListStyle"/>
        <w:spacing w:after="260" w:line="280" w:lineRule="exact"/>
        <w:ind w:right="0"/>
        <w:jc w:val="both"/>
        <w:rPr>
          <w:rFonts w:ascii="Times New Roman" w:hAnsi="Times New Roman"/>
        </w:rPr>
      </w:pPr>
      <w:r w:rsidRPr="00470DAC">
        <w:rPr>
          <w:rFonts w:ascii="Times New Roman" w:hAnsi="Times New Roman"/>
        </w:rPr>
        <w:tab/>
      </w:r>
      <w:r w:rsidR="0079082E" w:rsidRPr="00470DAC">
        <w:rPr>
          <w:rFonts w:ascii="Times New Roman" w:hAnsi="Times New Roman"/>
        </w:rPr>
        <w:t>This appeal must be dismissed.</w:t>
      </w:r>
    </w:p>
    <w:p w14:paraId="11E95A9D" w14:textId="77777777" w:rsidR="00BC3BEE" w:rsidRDefault="00BC3BEE" w:rsidP="00470DAC">
      <w:pPr>
        <w:pStyle w:val="FixListStyle"/>
        <w:spacing w:after="260" w:line="280" w:lineRule="exact"/>
        <w:ind w:right="0"/>
        <w:jc w:val="both"/>
        <w:rPr>
          <w:rFonts w:ascii="Times New Roman" w:hAnsi="Times New Roman"/>
        </w:rPr>
        <w:sectPr w:rsidR="00BC3BEE" w:rsidSect="00280D38">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30DB2AAC" w14:textId="77777777" w:rsidR="00BC3BEE" w:rsidRPr="00BD7EE5" w:rsidRDefault="00BC3BEE" w:rsidP="00BD7EE5">
      <w:pPr>
        <w:pStyle w:val="NormalBody"/>
        <w:tabs>
          <w:tab w:val="clear" w:pos="720"/>
          <w:tab w:val="left" w:pos="0"/>
        </w:tabs>
        <w:spacing w:after="260" w:line="280" w:lineRule="exact"/>
        <w:ind w:right="0"/>
        <w:jc w:val="both"/>
        <w:rPr>
          <w:rFonts w:ascii="Times New Roman" w:hAnsi="Times New Roman"/>
        </w:rPr>
      </w:pPr>
      <w:r w:rsidRPr="00BD7EE5">
        <w:rPr>
          <w:rFonts w:ascii="Times New Roman" w:hAnsi="Times New Roman"/>
        </w:rPr>
        <w:lastRenderedPageBreak/>
        <w:t xml:space="preserve">JAGOT J.   </w:t>
      </w:r>
    </w:p>
    <w:p w14:paraId="6300E7A4"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The appeal</w:t>
      </w:r>
    </w:p>
    <w:p w14:paraId="34C372A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principal question in this appeal is whether certain undisputed facts concerning the operation of a discretionary trust mean that a beneficiary of the trust made "loans" to the trustee of the trust under s 109D(1)(a) of the </w:t>
      </w:r>
      <w:r w:rsidRPr="00BD7EE5">
        <w:rPr>
          <w:rFonts w:ascii="Times New Roman" w:hAnsi="Times New Roman"/>
          <w:i/>
          <w:iCs/>
        </w:rPr>
        <w:t>Income Tax Assessment Act 1936</w:t>
      </w:r>
      <w:r w:rsidRPr="00BD7EE5">
        <w:rPr>
          <w:rFonts w:ascii="Times New Roman" w:hAnsi="Times New Roman"/>
        </w:rPr>
        <w:t xml:space="preserve"> (Cth) ("the 1936 Act"), "loan" being defined in s 109D(3) of that Act, by not requiring the trustee to pay a portion of the income of the trust to the beneficiary which the trustee had resolved to set aside for the beneficiary. If the answer to that question is "yes", s 109D(1) of the 1936 Act operates so that the beneficiary, being a private company, is taken to have paid a dividend in the amount of the "loan" to the trustee, being an "entity" as defined in s 109ZD of that Act, to the extent the amount is not repaid by the end of the beneficiary's year of income. At the end of the beneficiary's year of income, the amount of the deemed dividend payment forms part of the trustee's assessable income. In that event, a secondary question arises in this appeal as to whether s 6-25 of the </w:t>
      </w:r>
      <w:r w:rsidRPr="00BD7EE5">
        <w:rPr>
          <w:rFonts w:ascii="Times New Roman" w:hAnsi="Times New Roman"/>
          <w:i/>
          <w:iCs/>
        </w:rPr>
        <w:t>Income Tax Assessment Act 1997</w:t>
      </w:r>
      <w:r w:rsidRPr="00BD7EE5">
        <w:rPr>
          <w:rFonts w:ascii="Times New Roman" w:hAnsi="Times New Roman"/>
        </w:rPr>
        <w:t xml:space="preserve"> (Cth) ("the 1997 Act") applies to the resulting additional assessable income of the trustee (to the extent that the assessable income of the trustee as taxable included the amount of the "loans"), s 6-25(1) providing that the same amount of assessable income is "included only once in your assessable income for an income year".</w:t>
      </w:r>
    </w:p>
    <w:p w14:paraId="4911E547"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Administrative Appeals Tribunal ("the Tribunal") set aside objection decisions made by the Commissioner of Taxation ("the Commissioner") that rejected the beneficiary's objections to the income tax assessments issued by the Commissioner, to the extent that those assessments included the amount the Commissioner characterised as "loans" to the trustee resulting in the deemed payment of dividends to the trustee under s 109D(1) of the 1936 Act.</w:t>
      </w:r>
      <w:r w:rsidRPr="00BD7EE5">
        <w:rPr>
          <w:rStyle w:val="FootnoteReference"/>
          <w:rFonts w:ascii="Times New Roman" w:hAnsi="Times New Roman"/>
          <w:sz w:val="24"/>
        </w:rPr>
        <w:footnoteReference w:id="82"/>
      </w:r>
      <w:r w:rsidRPr="00BD7EE5">
        <w:rPr>
          <w:rFonts w:ascii="Times New Roman" w:hAnsi="Times New Roman"/>
        </w:rPr>
        <w:t xml:space="preserve"> The Full Court of the Federal Court of Australia (Logan, Hespe and Neskovcin JJ) dismissed the Commissioner's appeal from the Tribunal's decision.</w:t>
      </w:r>
      <w:r w:rsidRPr="00BD7EE5">
        <w:rPr>
          <w:rStyle w:val="FootnoteReference"/>
          <w:rFonts w:ascii="Times New Roman" w:hAnsi="Times New Roman"/>
          <w:sz w:val="24"/>
        </w:rPr>
        <w:footnoteReference w:id="83"/>
      </w:r>
      <w:r w:rsidRPr="00BD7EE5">
        <w:rPr>
          <w:rFonts w:ascii="Times New Roman" w:hAnsi="Times New Roman"/>
        </w:rPr>
        <w:t xml:space="preserve"> </w:t>
      </w:r>
    </w:p>
    <w:p w14:paraId="4E95BD9E"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By a grant of special leave to this Court the Commissioner contends that the Full Court erred in not finding that the beneficiary made "loans" to the trustee within the scope of s 109D(1) of the 1936 Act when the beneficiary agreed or acquiesced to the trustee retaining and using, for the purposes of the trust, "amounts to which [the beneficiary] was presently entitled". The respondents – who are the beneficiary and the sole director and beneficial shareholder of the shares in the beneficiary </w:t>
      </w:r>
      <w:r w:rsidRPr="00BD7EE5">
        <w:rPr>
          <w:rFonts w:ascii="Times New Roman" w:hAnsi="Times New Roman"/>
          <w:b/>
          <w:bCs/>
        </w:rPr>
        <w:t>–</w:t>
      </w:r>
      <w:r w:rsidRPr="00BD7EE5">
        <w:rPr>
          <w:rFonts w:ascii="Times New Roman" w:hAnsi="Times New Roman"/>
        </w:rPr>
        <w:t xml:space="preserve"> contend to the contrary and contend that, if the Commissioner is correct on the above point, s 6-25 of the 1997 Act operates to prevent inclusion of the amount of the "loans" in the assessable income of the trust </w:t>
      </w:r>
      <w:r w:rsidRPr="00BD7EE5">
        <w:rPr>
          <w:rFonts w:ascii="Times New Roman" w:hAnsi="Times New Roman"/>
        </w:rPr>
        <w:lastRenderedPageBreak/>
        <w:t>because those "same" amounts have already been taxed as part of the income of the trust.</w:t>
      </w:r>
    </w:p>
    <w:p w14:paraId="619834A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For the following reasons the Full Court was right to reject the respondents' argument and the Tribunal's conclusion that Subdiv EA of Div 7A of Pt III of the 1936 Act operated to the exclusion of Subdiv B of that Division (in which s 109D is located).</w:t>
      </w:r>
      <w:r w:rsidRPr="00BD7EE5">
        <w:rPr>
          <w:rStyle w:val="FootnoteReference"/>
          <w:rFonts w:ascii="Times New Roman" w:hAnsi="Times New Roman"/>
          <w:sz w:val="24"/>
        </w:rPr>
        <w:footnoteReference w:id="84"/>
      </w:r>
      <w:r w:rsidRPr="00BD7EE5">
        <w:rPr>
          <w:rFonts w:ascii="Times New Roman" w:hAnsi="Times New Roman"/>
        </w:rPr>
        <w:t xml:space="preserve"> However, in respect of the construction of the meaning of "loan" as defined in s 109D(3) of the 1936 Act: (i) the Full Court erred in confining the meaning of "loan" as defined in s 109D(3) to the concept of the making of a payment subject to an obligation of repayment;</w:t>
      </w:r>
      <w:r w:rsidRPr="00BD7EE5">
        <w:rPr>
          <w:rStyle w:val="FootnoteReference"/>
          <w:rFonts w:ascii="Times New Roman" w:hAnsi="Times New Roman"/>
          <w:sz w:val="24"/>
        </w:rPr>
        <w:footnoteReference w:id="85"/>
      </w:r>
      <w:r w:rsidRPr="00BD7EE5">
        <w:rPr>
          <w:rFonts w:ascii="Times New Roman" w:hAnsi="Times New Roman"/>
        </w:rPr>
        <w:t xml:space="preserve"> (ii) given the extended definition of "loan" in s 109D(3), the Full Court's approach would wrongly confine the definition of "loan" to the meaning set out in s 109D(3)(c) ("a payment of an amount for, on account of, on behalf of or at the request of, an entity, if there is an express or implied obligation to repay the amount"), when that is only one part of the definition of "loan" and the definition includes also s 109D(3)(b) ("a provision of credit or any other form of financial accommodation"); (iii) the use of the concept of "repaid" in s 109D(1)(b) ("the loan is not fully repaid before the lodgment day for the current year") and s 109D(1AA) ("[t]he amount of the dividend taken under [s 109D(1)] to have been paid is the amount of the loan that has not been repaid before the lodgment day for the current year") does not support confining the meaning of "loan" as defined in s 109D(3) to its meaning in s 109D(3)(c); (iv) rather, the text, context and purpose of the provisions indicate that the meaning of the undefined term "repaid" as used in s 109D(1)(b) and (1AA) is to be adjusted to accommodate the breadth of the meaning of the defined term "loan" in s 109D(3) as a whole; (v) the text, context and purpose of the provisions indicate that the undefined term "repaid" as used in s 109D(1)(b) and (1AA) is to be read as including both the repayment of an amount paid "if there is an express or implied obligation to repay the amount" (as per s 109D(3)(c)) and the undoing of the thing done to constitute a provision of, relevantly, any form of financial accommodation (as per s 109D(3)(b)); and (vi) this construction of "repaid" accords with, in particular, the terms of s 109D(4) ("[f]or the purposes of this Division, a loan is made to an entity at the time the amount of the loan is paid to the entity by way of loan </w:t>
      </w:r>
      <w:r w:rsidRPr="00BD7EE5">
        <w:rPr>
          <w:rFonts w:ascii="Times New Roman" w:hAnsi="Times New Roman"/>
          <w:i/>
          <w:iCs/>
        </w:rPr>
        <w:t>or anything described in [s 109D(3)] is done in relation to the entity</w:t>
      </w:r>
      <w:r w:rsidRPr="00BD7EE5">
        <w:rPr>
          <w:rFonts w:ascii="Times New Roman" w:hAnsi="Times New Roman"/>
        </w:rPr>
        <w:t>"</w:t>
      </w:r>
      <w:r w:rsidRPr="00BD7EE5">
        <w:rPr>
          <w:rStyle w:val="FootnoteReference"/>
          <w:rFonts w:ascii="Times New Roman" w:hAnsi="Times New Roman"/>
          <w:sz w:val="24"/>
        </w:rPr>
        <w:footnoteReference w:id="86"/>
      </w:r>
      <w:r w:rsidRPr="00BD7EE5">
        <w:rPr>
          <w:rFonts w:ascii="Times New Roman" w:hAnsi="Times New Roman"/>
        </w:rPr>
        <w:t xml:space="preserve">), the effect of the making of a "loan" in accordance with s 109D(1) being a deemed hypothetical payment of a dividend ("[a] private company </w:t>
      </w:r>
      <w:r w:rsidRPr="00BD7EE5">
        <w:rPr>
          <w:rFonts w:ascii="Times New Roman" w:hAnsi="Times New Roman"/>
          <w:i/>
          <w:iCs/>
        </w:rPr>
        <w:t>is taken to pay a dividend</w:t>
      </w:r>
      <w:r w:rsidRPr="00BD7EE5">
        <w:rPr>
          <w:rFonts w:ascii="Times New Roman" w:hAnsi="Times New Roman"/>
        </w:rPr>
        <w:t xml:space="preserve"> to an entity at the end of one of the private company's years of income (the </w:t>
      </w:r>
      <w:r w:rsidRPr="00BD7EE5">
        <w:rPr>
          <w:rFonts w:ascii="Times New Roman" w:hAnsi="Times New Roman"/>
          <w:b/>
          <w:i/>
        </w:rPr>
        <w:t>current year</w:t>
      </w:r>
      <w:r w:rsidRPr="00BD7EE5">
        <w:rPr>
          <w:rFonts w:ascii="Times New Roman" w:hAnsi="Times New Roman"/>
        </w:rPr>
        <w:t>) if ..."</w:t>
      </w:r>
      <w:r w:rsidRPr="00BD7EE5">
        <w:rPr>
          <w:rStyle w:val="FootnoteReference"/>
          <w:rFonts w:ascii="Times New Roman" w:hAnsi="Times New Roman"/>
          <w:sz w:val="24"/>
        </w:rPr>
        <w:footnoteReference w:id="87"/>
      </w:r>
      <w:r w:rsidRPr="00BD7EE5">
        <w:rPr>
          <w:rFonts w:ascii="Times New Roman" w:hAnsi="Times New Roman"/>
        </w:rPr>
        <w:t xml:space="preserve">), and the function of s 109D(1)(b) and (1AA) </w:t>
      </w:r>
      <w:r w:rsidRPr="00BD7EE5">
        <w:rPr>
          <w:rFonts w:ascii="Times New Roman" w:hAnsi="Times New Roman"/>
        </w:rPr>
        <w:lastRenderedPageBreak/>
        <w:t>respectively being to "undo" that consequence of deemed payment of a dividend in whole or in part to the extent the "loan" resulting in the payment of the deemed dividend has been "repaid".</w:t>
      </w:r>
    </w:p>
    <w:p w14:paraId="2728FE3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On the proper construction of s 109D of the 1936 Act Gleewin Investments Pty Ltd ("Gleewin Investments"), the beneficiary, made a "loan" to Gleewin Pty Ltd ("Gleewin"), the trustee, in the form of "a provision of ... any ... form of financial accommodation" in each of the relevant years. As s 109D(1)(a) refers to a private company that "makes a loan", that concept, including the meaning of "makes", must be construed consistently with the several ways in which s 109D(3) and (4) provide for the making of a loan, including a "provision of ... financial accommodation" by the doing of that thing. Such "provision" did not require a payment of money by Gleewin Investments to Gleewin under an obligation of repayment or, indeed, any positive act by Gleewin Investments effecting a transfer of value by Gleewin Investments to Gleewin under an obligation of re-transfer. Rather, there was a provision of financial accommodation as referred to in s 109D(3)(b) and therefore the "mak[ing of] a loan" within s 109D(1)(a) by Gleewin Investments not requiring Gleewin to pay to Gleewin Investments its entitlements in circumstances where, on the facts of the present case, as will be explained, it must be inferred that: (i) Gleewin had admitted to Gleewin Investments that it was indebted to Gleewin Investments to the extent of the net income set aside and not paid, in respect of which Gleewin could have made immediate payment to Gleewin Investments (as it did to Mr Bendel, who was in the same position as Gleewin Investments, by crediting those entitlements against debt he owed to Gleewin) and Gleewin Investments could have demanded immediate payment (subject only to calculation of the monetary sum representing the entitlement less any rights of Gleewin to deduction or set-off); (ii) Gleewin Investments was aware of these circumstances, including its right to require Gleewin to pay to it its entitlements; and (iii) Gleewin Investments decided not to require Gleewin to pay to it its entitlements within the relevant years. As will become apparent, the facts of this case are unable to be characterised as Gleewin Investments simply doing nothing and merely passively acquiescing to the trust deed operating in accordance with its terms. </w:t>
      </w:r>
    </w:p>
    <w:p w14:paraId="6AACDD51"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The primary facts</w:t>
      </w:r>
    </w:p>
    <w:p w14:paraId="04B350C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primary facts are the facts as found by the Tribunal.</w:t>
      </w:r>
      <w:r w:rsidRPr="00BD7EE5">
        <w:rPr>
          <w:rStyle w:val="FootnoteReference"/>
          <w:rFonts w:ascii="Times New Roman" w:hAnsi="Times New Roman"/>
          <w:sz w:val="24"/>
        </w:rPr>
        <w:footnoteReference w:id="88"/>
      </w:r>
    </w:p>
    <w:p w14:paraId="6E2DDE4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Steven Bendel 2005 Discretionary Trust ("the Trust") was created by a deed of settlement in 2005 ("the Trust Deed"). Gleewin was appointed as the </w:t>
      </w:r>
      <w:r w:rsidRPr="00BD7EE5">
        <w:rPr>
          <w:rFonts w:ascii="Times New Roman" w:hAnsi="Times New Roman"/>
        </w:rPr>
        <w:lastRenderedPageBreak/>
        <w:t>trustee.</w:t>
      </w:r>
      <w:r w:rsidRPr="00BD7EE5">
        <w:rPr>
          <w:rStyle w:val="FootnoteReference"/>
          <w:rFonts w:ascii="Times New Roman" w:hAnsi="Times New Roman"/>
          <w:sz w:val="24"/>
        </w:rPr>
        <w:footnoteReference w:id="89"/>
      </w:r>
      <w:r w:rsidRPr="00BD7EE5">
        <w:rPr>
          <w:rFonts w:ascii="Times New Roman" w:hAnsi="Times New Roman"/>
        </w:rPr>
        <w:t xml:space="preserve"> The discretionary beneficiaries of the Trust included Gleewin Investments and Mr Bendel, who was the sole director of and shareholder in Gleewin and Gleewin Investments.</w:t>
      </w:r>
      <w:r w:rsidRPr="00BD7EE5">
        <w:rPr>
          <w:rStyle w:val="FootnoteReference"/>
          <w:rFonts w:ascii="Times New Roman" w:hAnsi="Times New Roman"/>
          <w:sz w:val="24"/>
        </w:rPr>
        <w:footnoteReference w:id="90"/>
      </w:r>
      <w:r w:rsidRPr="00BD7EE5">
        <w:rPr>
          <w:rFonts w:ascii="Times New Roman" w:hAnsi="Times New Roman"/>
        </w:rPr>
        <w:t xml:space="preserve"> </w:t>
      </w:r>
    </w:p>
    <w:p w14:paraId="70B4D4F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Trust Deed contains the following provisions: </w:t>
      </w:r>
    </w:p>
    <w:p w14:paraId="645A9763" w14:textId="77777777" w:rsidR="00BC3BEE" w:rsidRPr="00BD7EE5"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 xml:space="preserve">"1 </w:t>
      </w:r>
      <w:r w:rsidRPr="00BD7EE5">
        <w:rPr>
          <w:rFonts w:ascii="Times New Roman" w:hAnsi="Times New Roman"/>
        </w:rPr>
        <w:tab/>
      </w:r>
      <w:r w:rsidRPr="00BD7EE5">
        <w:rPr>
          <w:rFonts w:ascii="Times New Roman" w:hAnsi="Times New Roman"/>
          <w:b/>
          <w:bCs/>
          <w:i/>
          <w:iCs/>
          <w:u w:val="single"/>
        </w:rPr>
        <w:t>Definitions</w:t>
      </w:r>
    </w:p>
    <w:p w14:paraId="026EAFD3" w14:textId="77777777" w:rsidR="00BC3BEE" w:rsidRPr="00BD7EE5" w:rsidRDefault="00BC3BEE" w:rsidP="00BD7EE5">
      <w:pPr>
        <w:pStyle w:val="LRIndent"/>
        <w:spacing w:before="0" w:after="260" w:line="280" w:lineRule="exact"/>
        <w:ind w:right="0"/>
        <w:jc w:val="both"/>
        <w:rPr>
          <w:rFonts w:ascii="Times New Roman" w:hAnsi="Times New Roman"/>
        </w:rPr>
      </w:pPr>
      <w:r w:rsidRPr="00BD7EE5">
        <w:rPr>
          <w:rFonts w:ascii="Times New Roman" w:hAnsi="Times New Roman"/>
        </w:rPr>
        <w:t>...</w:t>
      </w:r>
    </w:p>
    <w:p w14:paraId="6B5BD29E" w14:textId="77777777" w:rsidR="00BC3BEE" w:rsidRPr="00BD7EE5" w:rsidRDefault="00BC3BEE" w:rsidP="00BD7EE5">
      <w:pPr>
        <w:pStyle w:val="leftright"/>
        <w:spacing w:before="0" w:after="260" w:line="280" w:lineRule="exact"/>
        <w:ind w:left="2160" w:right="0" w:hanging="720"/>
        <w:jc w:val="both"/>
        <w:rPr>
          <w:rFonts w:ascii="Times New Roman" w:hAnsi="Times New Roman"/>
        </w:rPr>
      </w:pPr>
      <w:r w:rsidRPr="00BD7EE5">
        <w:rPr>
          <w:rFonts w:ascii="Times New Roman" w:hAnsi="Times New Roman"/>
        </w:rPr>
        <w:t>(16)</w:t>
      </w:r>
      <w:r w:rsidRPr="00BD7EE5">
        <w:rPr>
          <w:rFonts w:ascii="Times New Roman" w:hAnsi="Times New Roman"/>
        </w:rPr>
        <w:tab/>
        <w:t>'Accounting Period' shall mean each period of Twelve months ending on the balance date in each year ...;</w:t>
      </w:r>
    </w:p>
    <w:p w14:paraId="3CABF49B"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w:t>
      </w:r>
    </w:p>
    <w:p w14:paraId="2BD3BCCB" w14:textId="77777777" w:rsidR="00BC3BEE" w:rsidRPr="00BD7EE5" w:rsidRDefault="00BC3BEE" w:rsidP="00BD7EE5">
      <w:pPr>
        <w:pStyle w:val="leftright"/>
        <w:spacing w:before="0" w:after="260" w:line="280" w:lineRule="exact"/>
        <w:ind w:left="2687" w:right="0" w:hanging="1247"/>
        <w:jc w:val="both"/>
        <w:rPr>
          <w:rFonts w:ascii="Times New Roman" w:hAnsi="Times New Roman"/>
        </w:rPr>
      </w:pPr>
      <w:r w:rsidRPr="00BD7EE5">
        <w:rPr>
          <w:rFonts w:ascii="Times New Roman" w:hAnsi="Times New Roman"/>
        </w:rPr>
        <w:t>(18)</w:t>
      </w:r>
      <w:r w:rsidRPr="00BD7EE5">
        <w:rPr>
          <w:rFonts w:ascii="Times New Roman" w:hAnsi="Times New Roman"/>
        </w:rPr>
        <w:tab/>
        <w:t>'pay' includes transfer convey and assign;</w:t>
      </w:r>
    </w:p>
    <w:p w14:paraId="74FE9375" w14:textId="77777777" w:rsidR="00BC3BEE" w:rsidRPr="00BD7EE5" w:rsidRDefault="00BC3BEE" w:rsidP="00BD7EE5">
      <w:pPr>
        <w:pStyle w:val="leftright"/>
        <w:spacing w:before="0" w:after="260" w:line="280" w:lineRule="exact"/>
        <w:ind w:left="2160" w:right="0" w:hanging="720"/>
        <w:jc w:val="both"/>
        <w:rPr>
          <w:rFonts w:ascii="Times New Roman" w:hAnsi="Times New Roman"/>
        </w:rPr>
      </w:pPr>
      <w:r w:rsidRPr="00BD7EE5">
        <w:rPr>
          <w:rFonts w:ascii="Times New Roman" w:hAnsi="Times New Roman"/>
        </w:rPr>
        <w:t>(19)</w:t>
      </w:r>
      <w:r w:rsidRPr="00BD7EE5">
        <w:rPr>
          <w:rFonts w:ascii="Times New Roman" w:hAnsi="Times New Roman"/>
        </w:rPr>
        <w:tab/>
        <w:t>'set aside' in relation to a beneficiary includes placing sums to the credit of such beneficiary in the books of account of the Trust Fund;</w:t>
      </w:r>
    </w:p>
    <w:p w14:paraId="656BD5EE" w14:textId="77777777" w:rsidR="00BC3BEE" w:rsidRPr="00BD7EE5" w:rsidRDefault="00BC3BEE" w:rsidP="00BD7EE5">
      <w:pPr>
        <w:pStyle w:val="leftright"/>
        <w:spacing w:before="0" w:after="260" w:line="280" w:lineRule="exact"/>
        <w:ind w:left="2160" w:right="0" w:hanging="720"/>
        <w:jc w:val="both"/>
        <w:rPr>
          <w:rFonts w:ascii="Times New Roman" w:hAnsi="Times New Roman"/>
        </w:rPr>
      </w:pPr>
      <w:r w:rsidRPr="00BD7EE5">
        <w:rPr>
          <w:rFonts w:ascii="Times New Roman" w:hAnsi="Times New Roman"/>
        </w:rPr>
        <w:t>...</w:t>
      </w:r>
    </w:p>
    <w:p w14:paraId="74FAF0FC" w14:textId="77777777" w:rsidR="00BC3BEE" w:rsidRPr="00BD7EE5" w:rsidRDefault="00BC3BEE" w:rsidP="00BD7EE5">
      <w:pPr>
        <w:pStyle w:val="leftright"/>
        <w:spacing w:before="0" w:after="260" w:line="280" w:lineRule="exact"/>
        <w:ind w:left="1440" w:right="0" w:hanging="720"/>
        <w:jc w:val="both"/>
        <w:rPr>
          <w:rFonts w:ascii="Times New Roman" w:hAnsi="Times New Roman"/>
          <w:b/>
          <w:bCs/>
          <w:i/>
          <w:iCs/>
          <w:u w:val="single"/>
        </w:rPr>
      </w:pPr>
      <w:r w:rsidRPr="00BD7EE5">
        <w:rPr>
          <w:rFonts w:ascii="Times New Roman" w:hAnsi="Times New Roman"/>
        </w:rPr>
        <w:t xml:space="preserve">3 </w:t>
      </w:r>
      <w:r w:rsidRPr="00BD7EE5">
        <w:rPr>
          <w:rFonts w:ascii="Times New Roman" w:hAnsi="Times New Roman"/>
        </w:rPr>
        <w:tab/>
      </w:r>
      <w:r w:rsidRPr="00BD7EE5">
        <w:rPr>
          <w:rFonts w:ascii="Times New Roman" w:hAnsi="Times New Roman"/>
          <w:b/>
          <w:bCs/>
          <w:i/>
          <w:iCs/>
          <w:u w:val="single"/>
        </w:rPr>
        <w:t>Payment or Application of Income – Trustee's Determination</w:t>
      </w:r>
    </w:p>
    <w:p w14:paraId="59FBF878"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 xml:space="preserve">(1) </w:t>
      </w:r>
      <w:r w:rsidRPr="00BD7EE5">
        <w:rPr>
          <w:rFonts w:ascii="Times New Roman" w:hAnsi="Times New Roman"/>
        </w:rPr>
        <w:tab/>
        <w:t>The Trustee may at any time before the expiration of any Accounting Period with respect to all or any part or parts of the net income of the Trust Fund for such Accounting Period determine: –</w:t>
      </w:r>
    </w:p>
    <w:p w14:paraId="3277F66D"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 xml:space="preserve">(a) </w:t>
      </w:r>
      <w:r w:rsidRPr="00BD7EE5">
        <w:rPr>
          <w:rFonts w:ascii="Times New Roman" w:hAnsi="Times New Roman"/>
        </w:rPr>
        <w:tab/>
        <w:t>to pay apply or set aside the same to or for any one or more of the General Beneficiaries living or in existence at the time of the determination;</w:t>
      </w:r>
    </w:p>
    <w:p w14:paraId="3F357D7A"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w:t>
      </w:r>
    </w:p>
    <w:p w14:paraId="021B8EE9"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 xml:space="preserve">(2) </w:t>
      </w:r>
      <w:r w:rsidRPr="00BD7EE5">
        <w:rPr>
          <w:rFonts w:ascii="Times New Roman" w:hAnsi="Times New Roman"/>
        </w:rPr>
        <w:tab/>
        <w:t>The following provisions shall apply to any determination made pursuant to sub-clause (1) of this Clause –</w:t>
      </w:r>
    </w:p>
    <w:p w14:paraId="76462F19" w14:textId="77777777" w:rsidR="00BC3BEE" w:rsidRPr="00BD7EE5" w:rsidRDefault="00BC3BEE" w:rsidP="00BD7EE5">
      <w:pPr>
        <w:pStyle w:val="LRIndent"/>
        <w:spacing w:before="0" w:after="260" w:line="280" w:lineRule="exact"/>
        <w:ind w:left="1440" w:right="0"/>
        <w:jc w:val="both"/>
        <w:rPr>
          <w:rFonts w:ascii="Times New Roman" w:hAnsi="Times New Roman"/>
        </w:rPr>
      </w:pPr>
      <w:r w:rsidRPr="00BD7EE5">
        <w:rPr>
          <w:rFonts w:ascii="Times New Roman" w:hAnsi="Times New Roman"/>
        </w:rPr>
        <w:t>...</w:t>
      </w:r>
    </w:p>
    <w:p w14:paraId="7D89C399" w14:textId="77777777" w:rsidR="00BC3BEE" w:rsidRPr="00BD7EE5" w:rsidRDefault="00BC3BEE" w:rsidP="00BD7EE5">
      <w:pPr>
        <w:pStyle w:val="LRIndent"/>
        <w:spacing w:before="0" w:after="260" w:line="280" w:lineRule="exact"/>
        <w:ind w:left="2880" w:right="0" w:hanging="720"/>
        <w:jc w:val="both"/>
        <w:rPr>
          <w:rFonts w:ascii="Times New Roman" w:hAnsi="Times New Roman"/>
        </w:rPr>
      </w:pPr>
      <w:r w:rsidRPr="00BD7EE5">
        <w:rPr>
          <w:rFonts w:ascii="Times New Roman" w:hAnsi="Times New Roman"/>
        </w:rPr>
        <w:lastRenderedPageBreak/>
        <w:t>(c)</w:t>
      </w:r>
      <w:r w:rsidRPr="00BD7EE5">
        <w:rPr>
          <w:rFonts w:ascii="Times New Roman" w:hAnsi="Times New Roman"/>
        </w:rPr>
        <w:tab/>
        <w:t>a determination to pay apply or set aside any amount to or for the benefit of any beneficiary shall be irrevocable and may be effectually made and satisfied (inter alia) by a resolution of the Trustee that a sum out of or portion of the net income of the Trust Fund for the accounting period or a sum out of or portion of the net income of the trust estate as defined in Section 95 of the [1936 Act] of the Trust Fund for the accounting period be allocated to that beneficiary or otherwise dealt with for the benefit of that beneficiary or by placing such amount to the credit of such beneficiary in the books of account of the Trust Fund or by drawing any cheque in respect of such amount made payable to or for the credit or benefit of such beneficiary or by paying the same over to or for the benefit of such beneficiary in such manner and to such person on behalf of such beneficiary as the Trustee shall think fit;</w:t>
      </w:r>
    </w:p>
    <w:p w14:paraId="2921BC8B" w14:textId="77777777" w:rsidR="00BC3BEE" w:rsidRPr="00BD7EE5" w:rsidRDefault="00BC3BEE" w:rsidP="00BD7EE5">
      <w:pPr>
        <w:pStyle w:val="leftright"/>
        <w:spacing w:before="0" w:after="260" w:line="280" w:lineRule="exact"/>
        <w:ind w:left="2160" w:right="0"/>
        <w:jc w:val="both"/>
        <w:rPr>
          <w:rFonts w:ascii="Times New Roman" w:hAnsi="Times New Roman"/>
        </w:rPr>
      </w:pPr>
      <w:r w:rsidRPr="00BD7EE5">
        <w:rPr>
          <w:rFonts w:ascii="Times New Roman" w:hAnsi="Times New Roman"/>
        </w:rPr>
        <w:t>...</w:t>
      </w:r>
    </w:p>
    <w:p w14:paraId="0E4AF2FF"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 xml:space="preserve">(5) </w:t>
      </w:r>
      <w:r w:rsidRPr="00BD7EE5">
        <w:rPr>
          <w:rFonts w:ascii="Times New Roman" w:hAnsi="Times New Roman"/>
        </w:rPr>
        <w:tab/>
        <w:t>Any amount set aside for any beneficiary ... shall cease to form part of the Trust Fund and upon such setting aside ... shall thenceforth be held by the Trustee on a separate trust for such person absolutely with power to the Trustee pending payment over thereof to such person to invest or apply or deal with such Fund or any resulting income therefrom or any part thereof in the manner provided for in Clause 6(5) hereof.</w:t>
      </w:r>
    </w:p>
    <w:p w14:paraId="6C58D396" w14:textId="77777777" w:rsidR="00BC3BEE" w:rsidRPr="00BD7EE5" w:rsidRDefault="00BC3BEE" w:rsidP="00BD7EE5">
      <w:pPr>
        <w:pStyle w:val="leftright"/>
        <w:spacing w:before="0" w:after="260" w:line="280" w:lineRule="exact"/>
        <w:ind w:right="0"/>
        <w:jc w:val="both"/>
        <w:rPr>
          <w:rFonts w:ascii="Times New Roman" w:hAnsi="Times New Roman"/>
        </w:rPr>
      </w:pPr>
      <w:r w:rsidRPr="00BD7EE5">
        <w:rPr>
          <w:rFonts w:ascii="Times New Roman" w:hAnsi="Times New Roman"/>
        </w:rPr>
        <w:t>...</w:t>
      </w:r>
    </w:p>
    <w:p w14:paraId="26BA0F1D" w14:textId="77777777" w:rsidR="00BC3BEE" w:rsidRPr="00BD7EE5" w:rsidRDefault="00BC3BEE" w:rsidP="00BD7EE5">
      <w:pPr>
        <w:pStyle w:val="leftright"/>
        <w:keepNext/>
        <w:spacing w:before="0" w:after="260" w:line="280" w:lineRule="exact"/>
        <w:ind w:right="0"/>
        <w:jc w:val="both"/>
        <w:rPr>
          <w:rFonts w:ascii="Times New Roman" w:hAnsi="Times New Roman"/>
          <w:b/>
          <w:bCs/>
          <w:i/>
          <w:iCs/>
          <w:u w:val="single"/>
        </w:rPr>
      </w:pPr>
      <w:r w:rsidRPr="00BD7EE5">
        <w:rPr>
          <w:rFonts w:ascii="Times New Roman" w:hAnsi="Times New Roman"/>
        </w:rPr>
        <w:t xml:space="preserve">6 </w:t>
      </w:r>
      <w:r w:rsidRPr="00BD7EE5">
        <w:rPr>
          <w:rFonts w:ascii="Times New Roman" w:hAnsi="Times New Roman"/>
        </w:rPr>
        <w:tab/>
      </w:r>
      <w:r w:rsidRPr="00BD7EE5">
        <w:rPr>
          <w:rFonts w:ascii="Times New Roman" w:hAnsi="Times New Roman"/>
          <w:b/>
          <w:bCs/>
          <w:i/>
          <w:iCs/>
          <w:u w:val="single"/>
        </w:rPr>
        <w:t>Application of Trust Fund Prior to Vesting Day</w:t>
      </w:r>
    </w:p>
    <w:p w14:paraId="4AE29B7C"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 xml:space="preserve">The Trustee may – </w:t>
      </w:r>
    </w:p>
    <w:p w14:paraId="7273B69D"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w:t>
      </w:r>
    </w:p>
    <w:p w14:paraId="5C31ABAE" w14:textId="77777777" w:rsidR="00BC3BEE"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(5)</w:t>
      </w:r>
      <w:r w:rsidRPr="00BD7EE5">
        <w:rPr>
          <w:rFonts w:ascii="Times New Roman" w:hAnsi="Times New Roman"/>
        </w:rPr>
        <w:tab/>
        <w:t xml:space="preserve">where the Trustee holds any amount upon separate trust for any person pursuant to Clause[] 3(5) ... while he or she is under a legal disability or where he or she is not under a legal disability but the amount is left in the hands of the Trustee invest on behalf of such person that amount and the resulting income thereof in any of the investments hereby authorised and while any such person is under any legal disability at any time or times and from time to time in their absolute discretion resort to such amount and the income thereof and </w:t>
      </w:r>
      <w:r w:rsidRPr="00BD7EE5">
        <w:rPr>
          <w:rFonts w:ascii="Times New Roman" w:hAnsi="Times New Roman"/>
        </w:rPr>
        <w:lastRenderedPageBreak/>
        <w:t>pay apply or deal with the same or any part thereof (but not so as to infringe the rule against perpetuities) in such manner as the Trustee in its absolute discretion thinks fit for the benefit of such person in the terms of the powers contained in sub-clauses (3) and (4) of this Clause".</w:t>
      </w:r>
    </w:p>
    <w:p w14:paraId="78941BC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Clause 32(a) of the Trust Deed provides that the trustee may, in connection with the exercise of various powers:</w:t>
      </w:r>
    </w:p>
    <w:p w14:paraId="64FAC53C" w14:textId="77777777" w:rsidR="00BC3BEE" w:rsidRDefault="00BC3BEE" w:rsidP="00BD7EE5">
      <w:pPr>
        <w:pStyle w:val="LeftrightafterHC"/>
        <w:spacing w:before="0" w:after="260" w:line="280" w:lineRule="exact"/>
        <w:ind w:right="0"/>
        <w:jc w:val="both"/>
        <w:rPr>
          <w:rFonts w:ascii="Times New Roman" w:hAnsi="Times New Roman"/>
          <w:b/>
          <w:bCs/>
        </w:rPr>
      </w:pPr>
      <w:r w:rsidRPr="00BD7EE5">
        <w:rPr>
          <w:rFonts w:ascii="Times New Roman" w:hAnsi="Times New Roman"/>
        </w:rPr>
        <w:t xml:space="preserve">"determine that the net income of the Trust Fund for any Accounting Period for the purposes of Clause 3 is an amount equal to the 'net income of the trust estate' within the meaning of Division 6 of Part III of the [1936 Act] or any corresponding provision, or any other amount determined by reference to the provisions of the law relating to taxation; and may in particular include in such net income any capital gain which, or to the extent to which it, is subject to income tax". </w:t>
      </w:r>
    </w:p>
    <w:p w14:paraId="036D792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As Mr Bendel controlled the Trust, Gleewin and Gleewin Investments, Mr Bendel's "knowledge of the affairs of each entity can be attributed to each entity, and each entity can be accepted as having knowledge of the affairs of the others of them, including knowledge of Mr Bendel's affairs and circumstances".</w:t>
      </w:r>
      <w:r w:rsidRPr="00BD7EE5">
        <w:rPr>
          <w:rStyle w:val="FootnoteReference"/>
          <w:rFonts w:ascii="Times New Roman" w:hAnsi="Times New Roman"/>
          <w:sz w:val="24"/>
        </w:rPr>
        <w:footnoteReference w:id="91"/>
      </w:r>
      <w:r w:rsidRPr="00BD7EE5">
        <w:rPr>
          <w:rFonts w:ascii="Times New Roman" w:hAnsi="Times New Roman"/>
        </w:rPr>
        <w:t xml:space="preserve"> </w:t>
      </w:r>
    </w:p>
    <w:p w14:paraId="19CC6A7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In each of 2014, 2015, 2016 and 2017, Gleewin resolved:</w:t>
      </w:r>
      <w:r w:rsidRPr="00BD7EE5">
        <w:rPr>
          <w:rStyle w:val="FootnoteReference"/>
          <w:rFonts w:ascii="Times New Roman" w:hAnsi="Times New Roman"/>
          <w:sz w:val="24"/>
        </w:rPr>
        <w:footnoteReference w:id="92"/>
      </w:r>
      <w:r w:rsidRPr="00BD7EE5">
        <w:rPr>
          <w:rFonts w:ascii="Times New Roman" w:hAnsi="Times New Roman"/>
        </w:rPr>
        <w:t xml:space="preserve"> (i) a determination of the income of the Trust for the year, and (ii) a "distribution" of the income as determined. In each determination of income, Gleewin determined the Trust's income to be, in effect, "all those amounts being income for the purposes of the accounting records of the Trust ... less the expenses and outgoings of the Trust for the year" and "the amount remaining of each capital gain ... made in the year ... after the recoupment ... of any unrecouped current-year or prior-year capital losses". In each "distribution" of income, Gleewin resolved that "the following classes or categories of income of the Trust for the year ... are hereby set aside for the benefit of the following beneficiaries, and in the following amounts and/or proportions, as set out in the table below". In each year the table specified Mr Bendel and Gleewin Investments as having a percentage entitlement for the capital gains, the amount of franked dividends less expenses, and any other income </w:t>
      </w:r>
      <w:r w:rsidRPr="00BD7EE5">
        <w:rPr>
          <w:rFonts w:ascii="Times New Roman" w:hAnsi="Times New Roman"/>
        </w:rPr>
        <w:lastRenderedPageBreak/>
        <w:t>of the Trust. In each year the resolution contained an additional provision resolving that:</w:t>
      </w:r>
      <w:r w:rsidRPr="00BD7EE5">
        <w:rPr>
          <w:rStyle w:val="FootnoteReference"/>
          <w:rFonts w:ascii="Times New Roman" w:hAnsi="Times New Roman"/>
          <w:sz w:val="24"/>
        </w:rPr>
        <w:footnoteReference w:id="93"/>
      </w:r>
    </w:p>
    <w:p w14:paraId="521C0BCD" w14:textId="77777777" w:rsidR="00BC3BEE"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"for the avoidance of doubt, regardless of any adjustment to the income of the Trust, the income of the Trust shall be distributed as specified above".</w:t>
      </w:r>
    </w:p>
    <w:p w14:paraId="18FD8B6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Gleewin maintained two accounts for the beneficiaries, the Gleewin Investments Current Account and the Bendel Current Account.</w:t>
      </w:r>
      <w:r w:rsidRPr="00BD7EE5">
        <w:rPr>
          <w:rStyle w:val="FootnoteReference"/>
          <w:rFonts w:ascii="Times New Roman" w:hAnsi="Times New Roman"/>
          <w:sz w:val="24"/>
        </w:rPr>
        <w:footnoteReference w:id="94"/>
      </w:r>
      <w:r w:rsidRPr="00BD7EE5">
        <w:rPr>
          <w:rFonts w:ascii="Times New Roman" w:hAnsi="Times New Roman"/>
        </w:rPr>
        <w:t xml:space="preserve"> "Where the balance of a [beneficiary's] current account was in Gleewin's favour, as was the case for the Bendel Current Account, it was reported in the 'Assets' half of the balance sheet as a stand-alone account and its balance was included in Total Assets reported. Where the balance was in favour of a beneficiary, as was the case for the Gleewin Investments Current Account, it was reported in the 'Liabilities' side of the balance sheet as a stand-alone account and its balance was included in Total Liabilities reported."</w:t>
      </w:r>
      <w:r w:rsidRPr="00BD7EE5">
        <w:rPr>
          <w:rStyle w:val="FootnoteReference"/>
          <w:rFonts w:ascii="Times New Roman" w:hAnsi="Times New Roman"/>
          <w:sz w:val="24"/>
        </w:rPr>
        <w:footnoteReference w:id="95"/>
      </w:r>
      <w:r w:rsidRPr="00BD7EE5">
        <w:rPr>
          <w:rFonts w:ascii="Times New Roman" w:hAnsi="Times New Roman"/>
        </w:rPr>
        <w:t xml:space="preserve"> Gleewin "did not recognise any separation of any of its assets in its accounts, or anywhere else in the evidence, reflecting or commensurate with unsatisfied entitlements to income".</w:t>
      </w:r>
      <w:r w:rsidRPr="00BD7EE5">
        <w:rPr>
          <w:rStyle w:val="FootnoteReference"/>
          <w:rFonts w:ascii="Times New Roman" w:hAnsi="Times New Roman"/>
          <w:sz w:val="24"/>
        </w:rPr>
        <w:footnoteReference w:id="96"/>
      </w:r>
    </w:p>
    <w:p w14:paraId="51D965F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During each of the 2013 to 2017 years:</w:t>
      </w:r>
      <w:r w:rsidRPr="00BD7EE5">
        <w:rPr>
          <w:rStyle w:val="FootnoteReference"/>
          <w:rFonts w:ascii="Times New Roman" w:hAnsi="Times New Roman"/>
          <w:sz w:val="24"/>
        </w:rPr>
        <w:footnoteReference w:id="97"/>
      </w:r>
    </w:p>
    <w:p w14:paraId="1C290754" w14:textId="77777777" w:rsidR="00BC3BEE" w:rsidRPr="00BD7EE5" w:rsidRDefault="00BC3BEE" w:rsidP="00BD7EE5">
      <w:pPr>
        <w:pStyle w:val="LeftrightafterHC"/>
        <w:spacing w:before="0" w:after="260" w:line="280" w:lineRule="exact"/>
        <w:ind w:left="144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Mr Bendel caused Gleewin to advance money from its resources to him or for his benefit from time to time;</w:t>
      </w:r>
    </w:p>
    <w:p w14:paraId="6D0AD224" w14:textId="77777777" w:rsidR="00BC3BEE" w:rsidRPr="00BD7EE5"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(b)</w:t>
      </w:r>
      <w:r w:rsidRPr="00BD7EE5">
        <w:rPr>
          <w:rFonts w:ascii="Times New Roman" w:hAnsi="Times New Roman"/>
        </w:rPr>
        <w:tab/>
        <w:t>the advances to Mr Bendel were recorded with the description 'Drawings' by way of journals posted to the Bendel Current Account maintained by or on behalf of Gleewin;</w:t>
      </w:r>
    </w:p>
    <w:p w14:paraId="532CAADC" w14:textId="77777777" w:rsidR="00BC3BEE" w:rsidRPr="00BD7EE5"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(c)</w:t>
      </w:r>
      <w:r w:rsidRPr="00BD7EE5">
        <w:rPr>
          <w:rFonts w:ascii="Times New Roman" w:hAnsi="Times New Roman"/>
        </w:rPr>
        <w:tab/>
        <w:t>distributions of (or creation of entitlements to) Gleewin's income or capital were made from time to time;</w:t>
      </w:r>
    </w:p>
    <w:p w14:paraId="73A39675" w14:textId="77777777" w:rsidR="00BC3BEE" w:rsidRPr="00BD7EE5"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lastRenderedPageBreak/>
        <w:t>(d)</w:t>
      </w:r>
      <w:r w:rsidRPr="00BD7EE5">
        <w:rPr>
          <w:rFonts w:ascii="Times New Roman" w:hAnsi="Times New Roman"/>
        </w:rPr>
        <w:tab/>
        <w:t>when the amounts of the distributions (entitlements) were ascertained, journals were posted to the Bendel Current Account maintained by or on behalf of Gleewin; and</w:t>
      </w:r>
    </w:p>
    <w:p w14:paraId="65CFECDB" w14:textId="77777777" w:rsidR="00BC3BEE"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(e)</w:t>
      </w:r>
      <w:r w:rsidRPr="00BD7EE5">
        <w:rPr>
          <w:rFonts w:ascii="Times New Roman" w:hAnsi="Times New Roman"/>
        </w:rPr>
        <w:tab/>
        <w:t>for each Year Mr Bendel's entitlement to Gleewin's income was less than the then balance owed by him to Gleewin so that his entitlement to Gleewin's income was always fully discharged or paid."</w:t>
      </w:r>
    </w:p>
    <w:p w14:paraId="74BE6C31"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For each of the 2013 to 2017 years:</w:t>
      </w:r>
      <w:r w:rsidRPr="00BD7EE5">
        <w:rPr>
          <w:rStyle w:val="FootnoteReference"/>
          <w:rFonts w:ascii="Times New Roman" w:hAnsi="Times New Roman"/>
          <w:sz w:val="24"/>
        </w:rPr>
        <w:footnoteReference w:id="98"/>
      </w:r>
    </w:p>
    <w:p w14:paraId="48497D73" w14:textId="77777777" w:rsidR="00BC3BEE" w:rsidRPr="00BD7EE5" w:rsidRDefault="00BC3BEE" w:rsidP="00BD7EE5">
      <w:pPr>
        <w:pStyle w:val="LeftrightafterHC"/>
        <w:spacing w:before="0" w:after="260" w:line="280" w:lineRule="exact"/>
        <w:ind w:left="144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Mr Bendel caused Gleewin to meet Gleewin Investments' tax liabilities and other expenses from time to time;</w:t>
      </w:r>
    </w:p>
    <w:p w14:paraId="465E831D" w14:textId="77777777" w:rsidR="00BC3BEE" w:rsidRPr="00BD7EE5"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(b)</w:t>
      </w:r>
      <w:r w:rsidRPr="00BD7EE5">
        <w:rPr>
          <w:rFonts w:ascii="Times New Roman" w:hAnsi="Times New Roman"/>
        </w:rPr>
        <w:tab/>
        <w:t>when Gleewin Investments' expenses were met by Gleewin, entries were made to both entities' accounts – in Gleewin's accounts, expenses were recorded in the Gleewin Investments Current Account, and in Gleewin Investments' accounts, the expenses were recorded in the account named 'Steven Bendel 2005 Discretionary Trust';</w:t>
      </w:r>
    </w:p>
    <w:p w14:paraId="32D8BD50" w14:textId="77777777" w:rsidR="00BC3BEE" w:rsidRPr="00BD7EE5"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(c)</w:t>
      </w:r>
      <w:r w:rsidRPr="00BD7EE5">
        <w:rPr>
          <w:rFonts w:ascii="Times New Roman" w:hAnsi="Times New Roman"/>
        </w:rPr>
        <w:tab/>
        <w:t>from time to time amounts belonging to Gleewin Investments (PAYG tax refunds) were received by Gleewin and not passed on. These amounts also were posted to the same accounts by or on behalf of each of Gleewin and Gleewin Investments and reflected an increase in Gleewin's obligations to Gleewin Investments; and</w:t>
      </w:r>
    </w:p>
    <w:p w14:paraId="3FE36E5E" w14:textId="77777777" w:rsidR="00BC3BEE" w:rsidRDefault="00BC3BEE" w:rsidP="00BD7EE5">
      <w:pPr>
        <w:pStyle w:val="LeftrightHanging"/>
        <w:spacing w:before="0" w:after="260" w:line="280" w:lineRule="exact"/>
        <w:ind w:right="0"/>
        <w:jc w:val="both"/>
        <w:rPr>
          <w:rFonts w:ascii="Times New Roman" w:hAnsi="Times New Roman"/>
        </w:rPr>
      </w:pPr>
      <w:r w:rsidRPr="00BD7EE5">
        <w:rPr>
          <w:rFonts w:ascii="Times New Roman" w:hAnsi="Times New Roman"/>
        </w:rPr>
        <w:t>(d)</w:t>
      </w:r>
      <w:r w:rsidRPr="00BD7EE5">
        <w:rPr>
          <w:rFonts w:ascii="Times New Roman" w:hAnsi="Times New Roman"/>
        </w:rPr>
        <w:tab/>
        <w:t>for each Year Gleewin Investments' entitlement to Gleewin's income was also posted to the Gleewin Investments Current Account, and for each of the 2013 to 2017 Years that income entitlement was greater than the taxation and other expenses paid on Gleewin Investments' behalf by Gleewin from its resources so that its entitlement to Gleewin's income was always recorded as at least partly outstanding."</w:t>
      </w:r>
    </w:p>
    <w:p w14:paraId="130DF0DB"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Key statutory provisions</w:t>
      </w:r>
    </w:p>
    <w:p w14:paraId="18DDB9D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96, in Div 6 of Pt III of the 1936 Act, provides that:</w:t>
      </w:r>
    </w:p>
    <w:p w14:paraId="0D2EE3AB" w14:textId="77777777" w:rsidR="00BC3BEE" w:rsidRDefault="00BC3BEE" w:rsidP="00BD7EE5">
      <w:pPr>
        <w:pStyle w:val="leftright"/>
        <w:spacing w:before="0" w:after="260" w:line="280" w:lineRule="exact"/>
        <w:ind w:right="0"/>
        <w:jc w:val="both"/>
        <w:rPr>
          <w:rFonts w:ascii="Times New Roman" w:hAnsi="Times New Roman"/>
        </w:rPr>
      </w:pPr>
      <w:r w:rsidRPr="00BD7EE5">
        <w:rPr>
          <w:rFonts w:ascii="Times New Roman" w:hAnsi="Times New Roman"/>
        </w:rPr>
        <w:t>"Except as provided in this Act, a trustee shall not be liable as trustee to pay income tax upon the income of the trust estate."</w:t>
      </w:r>
    </w:p>
    <w:p w14:paraId="5AE0CEF1" w14:textId="77777777" w:rsidR="00BC3BEE" w:rsidRPr="00BD7EE5" w:rsidRDefault="00BC3BEE" w:rsidP="00215EAF">
      <w:pPr>
        <w:pStyle w:val="FixListStyle"/>
        <w:keepNext/>
        <w:spacing w:after="260" w:line="280" w:lineRule="exact"/>
        <w:ind w:right="0"/>
        <w:jc w:val="both"/>
        <w:rPr>
          <w:rFonts w:ascii="Times New Roman" w:hAnsi="Times New Roman"/>
        </w:rPr>
      </w:pPr>
      <w:r w:rsidRPr="00BD7EE5">
        <w:rPr>
          <w:rFonts w:ascii="Times New Roman" w:hAnsi="Times New Roman"/>
        </w:rPr>
        <w:lastRenderedPageBreak/>
        <w:tab/>
        <w:t>Section 97(1), also in Div 6 of Pt III of the 1936 Act, provides in part that:</w:t>
      </w:r>
    </w:p>
    <w:p w14:paraId="7D6FD9C0" w14:textId="77777777" w:rsidR="00BC3BEE" w:rsidRPr="00BD7EE5"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"Subject to Division 6D, where a beneficiary of a trust estate who is not under any legal disability is presently entitled to a share of the income of the trust estate:</w:t>
      </w:r>
    </w:p>
    <w:p w14:paraId="470191A9"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the assessable income of the beneficiary shall include:</w:t>
      </w:r>
    </w:p>
    <w:p w14:paraId="223DE46D" w14:textId="77777777" w:rsidR="00BC3BEE" w:rsidRDefault="00BC3BEE" w:rsidP="00BD7EE5">
      <w:pPr>
        <w:pStyle w:val="LRHangingMore"/>
        <w:spacing w:before="0" w:after="260" w:line="280" w:lineRule="exact"/>
        <w:ind w:right="0"/>
        <w:jc w:val="both"/>
        <w:rPr>
          <w:rFonts w:ascii="Times New Roman" w:hAnsi="Times New Roman"/>
        </w:rPr>
      </w:pPr>
      <w:r w:rsidRPr="00BD7EE5">
        <w:rPr>
          <w:rFonts w:ascii="Times New Roman" w:hAnsi="Times New Roman"/>
        </w:rPr>
        <w:t>(i)</w:t>
      </w:r>
      <w:r w:rsidRPr="00BD7EE5">
        <w:rPr>
          <w:rFonts w:ascii="Times New Roman" w:hAnsi="Times New Roman"/>
        </w:rPr>
        <w:tab/>
        <w:t>so much of that share of the net income of the trust estate as is attributable to a period when the beneficiary was a resident".</w:t>
      </w:r>
    </w:p>
    <w:p w14:paraId="3B70EFE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44(1), in Div 2 of Pt III of the 1936 Act, relevantly provides that the assessable income of a shareholder in a company includes dividends paid by the company out of profits derived by the company from any source.</w:t>
      </w:r>
    </w:p>
    <w:p w14:paraId="76AF731C"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95(1) of the 1936 Act provides relevantly that:</w:t>
      </w:r>
    </w:p>
    <w:p w14:paraId="43DFFA59" w14:textId="77777777" w:rsidR="00BC3BEE" w:rsidRPr="00BD7EE5"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w:t>
      </w:r>
      <w:r w:rsidRPr="00BD7EE5">
        <w:rPr>
          <w:rFonts w:ascii="Times New Roman" w:hAnsi="Times New Roman"/>
          <w:b/>
          <w:bCs/>
          <w:i/>
          <w:iCs/>
        </w:rPr>
        <w:t>net income</w:t>
      </w:r>
      <w:r w:rsidRPr="00BD7EE5">
        <w:rPr>
          <w:rFonts w:ascii="Times New Roman" w:hAnsi="Times New Roman"/>
        </w:rPr>
        <w:t>, in relation to a trust estate, means the total assessable income of the trust estate calculated under this Act as if the trustee were a taxpayer in respect of that income and were a resident, less all allowable deductions, except deductions under Division 393 of the [1997 Act] (Farm management deposits) and except also, in respect of any beneficiary who has no beneficial interest in the corpus of the trust estate, or in respect of any life tenant, the deductions allowable under Division 36 of the [1997 Act]</w:t>
      </w:r>
      <w:r w:rsidRPr="00BD7EE5">
        <w:rPr>
          <w:rFonts w:ascii="Times New Roman" w:hAnsi="Times New Roman"/>
          <w:i/>
          <w:iCs/>
        </w:rPr>
        <w:t xml:space="preserve"> </w:t>
      </w:r>
      <w:r w:rsidRPr="00BD7EE5">
        <w:rPr>
          <w:rFonts w:ascii="Times New Roman" w:hAnsi="Times New Roman"/>
        </w:rPr>
        <w:t xml:space="preserve">in respect of such of the tax losses of previous years as are required to be met out of corpus. </w:t>
      </w:r>
    </w:p>
    <w:p w14:paraId="029407DF" w14:textId="77777777" w:rsidR="00BC3BEE" w:rsidRDefault="00BC3BEE" w:rsidP="00BD7EE5">
      <w:pPr>
        <w:pStyle w:val="leftright"/>
        <w:spacing w:before="0" w:after="260" w:line="280" w:lineRule="exact"/>
        <w:ind w:right="0"/>
        <w:jc w:val="both"/>
        <w:rPr>
          <w:rFonts w:ascii="Times New Roman" w:hAnsi="Times New Roman"/>
          <w:sz w:val="20"/>
          <w:szCs w:val="20"/>
        </w:rPr>
      </w:pPr>
      <w:r w:rsidRPr="00BD7EE5">
        <w:rPr>
          <w:rFonts w:ascii="Times New Roman" w:hAnsi="Times New Roman"/>
          <w:sz w:val="20"/>
          <w:szCs w:val="20"/>
        </w:rPr>
        <w:t>A trust may be required to work out its net income in a special way by Division 266 or 267 in Schedule 2F to this Act or Division 275 of the [1997 Act].</w:t>
      </w:r>
      <w:r w:rsidRPr="00BD7EE5">
        <w:rPr>
          <w:rFonts w:ascii="Times New Roman" w:hAnsi="Times New Roman"/>
        </w:rPr>
        <w:t>"</w:t>
      </w:r>
    </w:p>
    <w:p w14:paraId="03FE99D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Division 7A of Pt III of the 1936 Act, as explained in s 109B, "treats 3 kinds of amounts as dividends paid by a private company", being: "amounts paid by the company to a shareholder or shareholder's associate (see section 109C)"; "amounts lent by the company to a shareholder or shareholder's associate (see sections 109D and 109E)"; and "amounts of debts owed by a shareholder or shareholder's associate to the company that the company forgives (see section 109F)". According to s 109B "[t]his treatment makes the amounts assessable income of the shareholder or associate (under section 44)". Sections 109C-109F are the provisions comprising Subdiv B of Div 7A of Pt III of the 1936 Act.</w:t>
      </w:r>
    </w:p>
    <w:p w14:paraId="59602D1D"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109B explains further that an amount may also be included in the assessable income of a shareholder or shareholder's associate if: "(a) a company has an unpaid present entitlement to income of a trust"; and "(b) the trustee makes a payment or loan to, or forgives a debt of, the shareholder or associate", as to which "[s]ee Subdivisions EA and EB".</w:t>
      </w:r>
    </w:p>
    <w:p w14:paraId="59AF8CDD"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lastRenderedPageBreak/>
        <w:tab/>
        <w:t>Section 109D, in Subdiv B of Div 7A of Pt III of the 1936 Act, includes the following provisions:</w:t>
      </w:r>
    </w:p>
    <w:p w14:paraId="3EBBD4F3" w14:textId="77777777" w:rsidR="00BC3BEE" w:rsidRPr="00BD7EE5"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w:t>
      </w:r>
      <w:r w:rsidRPr="00BD7EE5">
        <w:rPr>
          <w:rFonts w:ascii="Times New Roman" w:hAnsi="Times New Roman"/>
          <w:b/>
          <w:bCs/>
        </w:rPr>
        <w:t>Loans treated as dividends</w:t>
      </w:r>
    </w:p>
    <w:p w14:paraId="46E53FE0" w14:textId="77777777" w:rsidR="00BC3BEE" w:rsidRPr="00BD7EE5" w:rsidRDefault="00BC3BEE" w:rsidP="00BD7EE5">
      <w:pPr>
        <w:pStyle w:val="leftright"/>
        <w:spacing w:before="0" w:after="260" w:line="280" w:lineRule="exact"/>
        <w:ind w:left="1440" w:right="0"/>
        <w:jc w:val="both"/>
        <w:rPr>
          <w:rFonts w:ascii="Times New Roman" w:hAnsi="Times New Roman"/>
          <w:i/>
          <w:iCs/>
        </w:rPr>
      </w:pPr>
      <w:r w:rsidRPr="00BD7EE5">
        <w:rPr>
          <w:rFonts w:ascii="Times New Roman" w:hAnsi="Times New Roman"/>
          <w:i/>
          <w:iCs/>
        </w:rPr>
        <w:t>Loans treated as dividends in year of making</w:t>
      </w:r>
    </w:p>
    <w:p w14:paraId="63D046CB"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(1)</w:t>
      </w:r>
      <w:r w:rsidRPr="00BD7EE5">
        <w:rPr>
          <w:rFonts w:ascii="Times New Roman" w:hAnsi="Times New Roman"/>
        </w:rPr>
        <w:tab/>
        <w:t xml:space="preserve">A private company is taken to pay a dividend to an entity at the end of one of the private company's years of income (the </w:t>
      </w:r>
      <w:r w:rsidRPr="00BD7EE5">
        <w:rPr>
          <w:rFonts w:ascii="Times New Roman" w:hAnsi="Times New Roman"/>
          <w:b/>
          <w:bCs/>
          <w:i/>
          <w:iCs/>
        </w:rPr>
        <w:t>current year</w:t>
      </w:r>
      <w:r w:rsidRPr="00BD7EE5">
        <w:rPr>
          <w:rFonts w:ascii="Times New Roman" w:hAnsi="Times New Roman"/>
        </w:rPr>
        <w:t>) if:</w:t>
      </w:r>
    </w:p>
    <w:p w14:paraId="4838D275"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the private company makes a loan to the entity during the current year; and</w:t>
      </w:r>
    </w:p>
    <w:p w14:paraId="46EE9DE2"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(b)</w:t>
      </w:r>
      <w:r w:rsidRPr="00BD7EE5">
        <w:rPr>
          <w:rFonts w:ascii="Times New Roman" w:hAnsi="Times New Roman"/>
        </w:rPr>
        <w:tab/>
        <w:t>the loan is not fully repaid before the lodgment day for the current year; and</w:t>
      </w:r>
    </w:p>
    <w:p w14:paraId="4B2BB69A"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(c)</w:t>
      </w:r>
      <w:r w:rsidRPr="00BD7EE5">
        <w:rPr>
          <w:rFonts w:ascii="Times New Roman" w:hAnsi="Times New Roman"/>
        </w:rPr>
        <w:tab/>
        <w:t>Subdivision D does not prevent the private company from being taken to pay a dividend because of the loan at the end of the current year; and</w:t>
      </w:r>
    </w:p>
    <w:p w14:paraId="67090111"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(d)</w:t>
      </w:r>
      <w:r w:rsidRPr="00BD7EE5">
        <w:rPr>
          <w:rFonts w:ascii="Times New Roman" w:hAnsi="Times New Roman"/>
        </w:rPr>
        <w:tab/>
        <w:t>either:</w:t>
      </w:r>
    </w:p>
    <w:p w14:paraId="5F7AE22F" w14:textId="77777777" w:rsidR="00BC3BEE" w:rsidRPr="00BD7EE5" w:rsidRDefault="00BC3BEE" w:rsidP="00BD7EE5">
      <w:pPr>
        <w:pStyle w:val="LRIndent"/>
        <w:spacing w:before="0" w:after="260" w:line="280" w:lineRule="exact"/>
        <w:ind w:left="2880" w:right="0" w:hanging="720"/>
        <w:jc w:val="both"/>
        <w:rPr>
          <w:rFonts w:ascii="Times New Roman" w:hAnsi="Times New Roman"/>
        </w:rPr>
      </w:pPr>
      <w:r w:rsidRPr="00BD7EE5">
        <w:rPr>
          <w:rFonts w:ascii="Times New Roman" w:hAnsi="Times New Roman"/>
        </w:rPr>
        <w:t xml:space="preserve">(i) </w:t>
      </w:r>
      <w:r w:rsidRPr="00BD7EE5">
        <w:rPr>
          <w:rFonts w:ascii="Times New Roman" w:hAnsi="Times New Roman"/>
        </w:rPr>
        <w:tab/>
        <w:t>the entity is a shareholder in the private company, or an associate of such a shareholder, when the loan is made; or</w:t>
      </w:r>
    </w:p>
    <w:p w14:paraId="08440C54" w14:textId="77777777" w:rsidR="00BC3BEE" w:rsidRPr="00BD7EE5" w:rsidRDefault="00BC3BEE" w:rsidP="00BD7EE5">
      <w:pPr>
        <w:pStyle w:val="LRIndent"/>
        <w:spacing w:before="0" w:after="260" w:line="280" w:lineRule="exact"/>
        <w:ind w:left="2880" w:right="0" w:hanging="720"/>
        <w:jc w:val="both"/>
        <w:rPr>
          <w:rFonts w:ascii="Times New Roman" w:hAnsi="Times New Roman"/>
        </w:rPr>
      </w:pPr>
      <w:r w:rsidRPr="00BD7EE5">
        <w:rPr>
          <w:rFonts w:ascii="Times New Roman" w:hAnsi="Times New Roman"/>
        </w:rPr>
        <w:t xml:space="preserve">(ii) </w:t>
      </w:r>
      <w:r w:rsidRPr="00BD7EE5">
        <w:rPr>
          <w:rFonts w:ascii="Times New Roman" w:hAnsi="Times New Roman"/>
        </w:rPr>
        <w:tab/>
        <w:t>a reasonable person would conclude (having regard to all the circumstances) that the loan is made because the entity has been such a shareholder or associate at some time.</w:t>
      </w:r>
    </w:p>
    <w:p w14:paraId="3599B188" w14:textId="77777777" w:rsidR="00BC3BEE" w:rsidRPr="00BD7EE5" w:rsidRDefault="00BC3BEE" w:rsidP="00BD7EE5">
      <w:pPr>
        <w:pStyle w:val="leftright"/>
        <w:spacing w:before="0" w:after="260" w:line="280" w:lineRule="exact"/>
        <w:ind w:left="2160" w:right="0" w:hanging="720"/>
        <w:jc w:val="both"/>
        <w:rPr>
          <w:rFonts w:ascii="Times New Roman" w:hAnsi="Times New Roman"/>
          <w:sz w:val="20"/>
          <w:szCs w:val="20"/>
        </w:rPr>
      </w:pPr>
      <w:r w:rsidRPr="00BD7EE5">
        <w:rPr>
          <w:rFonts w:ascii="Times New Roman" w:hAnsi="Times New Roman"/>
          <w:sz w:val="20"/>
          <w:szCs w:val="20"/>
        </w:rPr>
        <w:t>Note 1:</w:t>
      </w:r>
      <w:r w:rsidRPr="00BD7EE5">
        <w:rPr>
          <w:rFonts w:ascii="Times New Roman" w:hAnsi="Times New Roman"/>
          <w:sz w:val="20"/>
          <w:szCs w:val="20"/>
        </w:rPr>
        <w:tab/>
        <w:t>Some repayments cannot be counted for the purpose of this subsection. See section 109R.</w:t>
      </w:r>
    </w:p>
    <w:p w14:paraId="643C7F07" w14:textId="77777777" w:rsidR="00BC3BEE" w:rsidRPr="00BD7EE5" w:rsidRDefault="00BC3BEE" w:rsidP="00BD7EE5">
      <w:pPr>
        <w:pStyle w:val="leftright"/>
        <w:spacing w:before="0" w:after="260" w:line="280" w:lineRule="exact"/>
        <w:ind w:left="2160" w:right="0" w:hanging="720"/>
        <w:jc w:val="both"/>
        <w:rPr>
          <w:rFonts w:ascii="Times New Roman" w:hAnsi="Times New Roman"/>
          <w:sz w:val="20"/>
          <w:szCs w:val="20"/>
        </w:rPr>
      </w:pPr>
      <w:r w:rsidRPr="00BD7EE5">
        <w:rPr>
          <w:rFonts w:ascii="Times New Roman" w:hAnsi="Times New Roman"/>
          <w:sz w:val="20"/>
          <w:szCs w:val="20"/>
        </w:rPr>
        <w:t>Note 2:</w:t>
      </w:r>
      <w:r w:rsidRPr="00BD7EE5">
        <w:rPr>
          <w:rFonts w:ascii="Times New Roman" w:hAnsi="Times New Roman"/>
          <w:sz w:val="20"/>
          <w:szCs w:val="20"/>
        </w:rPr>
        <w:tab/>
        <w:t>A private company is treated as making a loan to a shareholder or shareholder's associate if an interposed entity makes a loan to the shareholder or associate. See Subdivision E.</w:t>
      </w:r>
    </w:p>
    <w:p w14:paraId="7FE21A76" w14:textId="77777777" w:rsidR="00BC3BEE" w:rsidRPr="00BD7EE5" w:rsidRDefault="00BC3BEE" w:rsidP="00BD7EE5">
      <w:pPr>
        <w:pStyle w:val="leftright"/>
        <w:keepNext/>
        <w:spacing w:before="0" w:after="260" w:line="280" w:lineRule="exact"/>
        <w:ind w:left="1440" w:right="0"/>
        <w:jc w:val="both"/>
        <w:rPr>
          <w:rFonts w:ascii="Times New Roman" w:hAnsi="Times New Roman"/>
          <w:i/>
          <w:iCs/>
        </w:rPr>
      </w:pPr>
      <w:r w:rsidRPr="00BD7EE5">
        <w:rPr>
          <w:rFonts w:ascii="Times New Roman" w:hAnsi="Times New Roman"/>
          <w:i/>
          <w:iCs/>
        </w:rPr>
        <w:t>Amount of dividend</w:t>
      </w:r>
    </w:p>
    <w:p w14:paraId="201E28CA" w14:textId="77777777" w:rsidR="00BC3BEE" w:rsidRPr="00BD7EE5" w:rsidRDefault="00BC3BEE" w:rsidP="00BD7EE5">
      <w:pPr>
        <w:pStyle w:val="LeftrightHanging"/>
        <w:spacing w:before="0" w:after="260" w:line="280" w:lineRule="exact"/>
        <w:ind w:right="0"/>
        <w:jc w:val="both"/>
        <w:rPr>
          <w:rFonts w:ascii="Times New Roman" w:hAnsi="Times New Roman"/>
          <w:i/>
          <w:iCs/>
        </w:rPr>
      </w:pPr>
      <w:r w:rsidRPr="00BD7EE5">
        <w:rPr>
          <w:rFonts w:ascii="Times New Roman" w:hAnsi="Times New Roman"/>
        </w:rPr>
        <w:t>(1AA)</w:t>
      </w:r>
      <w:r w:rsidRPr="00BD7EE5">
        <w:rPr>
          <w:rFonts w:ascii="Times New Roman" w:hAnsi="Times New Roman"/>
        </w:rPr>
        <w:tab/>
        <w:t>The amount of the dividend taken under subsection (1) to have been paid is the amount of the loan that has not been repaid before the lodgment day for the current year, subject to section 109Y.</w:t>
      </w:r>
    </w:p>
    <w:p w14:paraId="400F940A" w14:textId="77777777" w:rsidR="00BC3BEE" w:rsidRPr="00BD7EE5" w:rsidRDefault="00BC3BEE" w:rsidP="00BD7EE5">
      <w:pPr>
        <w:pStyle w:val="leftright"/>
        <w:spacing w:before="0" w:after="260" w:line="280" w:lineRule="exact"/>
        <w:ind w:left="2160" w:right="0" w:hanging="720"/>
        <w:jc w:val="both"/>
        <w:rPr>
          <w:rFonts w:ascii="Times New Roman" w:hAnsi="Times New Roman"/>
        </w:rPr>
      </w:pPr>
      <w:r w:rsidRPr="00BD7EE5">
        <w:rPr>
          <w:rFonts w:ascii="Times New Roman" w:hAnsi="Times New Roman"/>
          <w:sz w:val="20"/>
          <w:szCs w:val="20"/>
        </w:rPr>
        <w:t>Note:</w:t>
      </w:r>
      <w:r w:rsidRPr="00BD7EE5">
        <w:rPr>
          <w:rFonts w:ascii="Times New Roman" w:hAnsi="Times New Roman"/>
          <w:sz w:val="20"/>
          <w:szCs w:val="20"/>
        </w:rPr>
        <w:tab/>
        <w:t>Section 109Y limits the total amount of dividends taken to have been paid by a private company under this Division to the company's distributable surplus</w:t>
      </w:r>
      <w:r w:rsidRPr="00BD7EE5">
        <w:rPr>
          <w:rFonts w:ascii="Times New Roman" w:hAnsi="Times New Roman"/>
        </w:rPr>
        <w:t>.</w:t>
      </w:r>
    </w:p>
    <w:p w14:paraId="30AF287D"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lastRenderedPageBreak/>
        <w:t>...</w:t>
      </w:r>
    </w:p>
    <w:p w14:paraId="4AB1099E" w14:textId="77777777" w:rsidR="00BC3BEE" w:rsidRPr="00BD7EE5" w:rsidRDefault="00BC3BEE" w:rsidP="00BD7EE5">
      <w:pPr>
        <w:pStyle w:val="leftright"/>
        <w:spacing w:before="0" w:after="260" w:line="280" w:lineRule="exact"/>
        <w:ind w:left="1440" w:right="0"/>
        <w:jc w:val="both"/>
        <w:rPr>
          <w:rFonts w:ascii="Times New Roman" w:hAnsi="Times New Roman"/>
          <w:i/>
          <w:iCs/>
        </w:rPr>
      </w:pPr>
      <w:r w:rsidRPr="00BD7EE5">
        <w:rPr>
          <w:rFonts w:ascii="Times New Roman" w:hAnsi="Times New Roman"/>
          <w:i/>
          <w:iCs/>
        </w:rPr>
        <w:t>What is a loan?</w:t>
      </w:r>
    </w:p>
    <w:p w14:paraId="04CAD3CF" w14:textId="77777777" w:rsidR="00BC3BEE" w:rsidRPr="00BD7EE5" w:rsidRDefault="00BC3BEE" w:rsidP="00BD7EE5">
      <w:pPr>
        <w:pStyle w:val="leftright"/>
        <w:spacing w:before="0" w:after="260" w:line="280" w:lineRule="exact"/>
        <w:ind w:right="0"/>
        <w:jc w:val="both"/>
        <w:rPr>
          <w:rFonts w:ascii="Times New Roman" w:hAnsi="Times New Roman"/>
        </w:rPr>
      </w:pPr>
      <w:r w:rsidRPr="00BD7EE5">
        <w:rPr>
          <w:rFonts w:ascii="Times New Roman" w:hAnsi="Times New Roman"/>
        </w:rPr>
        <w:t>(3)</w:t>
      </w:r>
      <w:r w:rsidRPr="00BD7EE5">
        <w:rPr>
          <w:rFonts w:ascii="Times New Roman" w:hAnsi="Times New Roman"/>
        </w:rPr>
        <w:tab/>
        <w:t xml:space="preserve">In this Division, </w:t>
      </w:r>
      <w:r w:rsidRPr="00BD7EE5">
        <w:rPr>
          <w:rFonts w:ascii="Times New Roman" w:hAnsi="Times New Roman"/>
          <w:b/>
          <w:bCs/>
          <w:i/>
          <w:iCs/>
        </w:rPr>
        <w:t>loan</w:t>
      </w:r>
      <w:r w:rsidRPr="00BD7EE5">
        <w:rPr>
          <w:rFonts w:ascii="Times New Roman" w:hAnsi="Times New Roman"/>
        </w:rPr>
        <w:t xml:space="preserve"> includes:</w:t>
      </w:r>
    </w:p>
    <w:p w14:paraId="742C64C4"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an advance of money; and</w:t>
      </w:r>
    </w:p>
    <w:p w14:paraId="6622B8B9"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(b)</w:t>
      </w:r>
      <w:r w:rsidRPr="00BD7EE5">
        <w:rPr>
          <w:rFonts w:ascii="Times New Roman" w:hAnsi="Times New Roman"/>
        </w:rPr>
        <w:tab/>
        <w:t>a provision of credit or any other form of financial accommodation; and</w:t>
      </w:r>
    </w:p>
    <w:p w14:paraId="5D15856B"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(c)</w:t>
      </w:r>
      <w:r w:rsidRPr="00BD7EE5">
        <w:rPr>
          <w:rFonts w:ascii="Times New Roman" w:hAnsi="Times New Roman"/>
        </w:rPr>
        <w:tab/>
        <w:t>a payment of an amount for, on account of, on behalf of or at the request of, an entity, if there is an express or implied obligation to repay the amount; and</w:t>
      </w:r>
    </w:p>
    <w:p w14:paraId="1DAC4F83"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(d)</w:t>
      </w:r>
      <w:r w:rsidRPr="00BD7EE5">
        <w:rPr>
          <w:rFonts w:ascii="Times New Roman" w:hAnsi="Times New Roman"/>
        </w:rPr>
        <w:tab/>
        <w:t>a transaction (whatever its terms or form) which in substance effects a loan of money.</w:t>
      </w:r>
    </w:p>
    <w:p w14:paraId="76730ECE" w14:textId="77777777" w:rsidR="00BC3BEE" w:rsidRPr="00BD7EE5" w:rsidRDefault="00BC3BEE" w:rsidP="00BD7EE5">
      <w:pPr>
        <w:pStyle w:val="leftright"/>
        <w:spacing w:before="0" w:after="260" w:line="280" w:lineRule="exact"/>
        <w:ind w:left="1440" w:right="0"/>
        <w:jc w:val="both"/>
        <w:rPr>
          <w:rFonts w:ascii="Times New Roman" w:hAnsi="Times New Roman"/>
          <w:i/>
          <w:iCs/>
        </w:rPr>
      </w:pPr>
      <w:r w:rsidRPr="00BD7EE5">
        <w:rPr>
          <w:rFonts w:ascii="Times New Roman" w:hAnsi="Times New Roman"/>
          <w:i/>
          <w:iCs/>
        </w:rPr>
        <w:t>In which year of income is a loan made?</w:t>
      </w:r>
    </w:p>
    <w:p w14:paraId="370BFA36"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(4)</w:t>
      </w:r>
      <w:r w:rsidRPr="00BD7EE5">
        <w:rPr>
          <w:rFonts w:ascii="Times New Roman" w:hAnsi="Times New Roman"/>
        </w:rPr>
        <w:tab/>
        <w:t>For the purposes of this Division, a loan is made to an entity at the time the amount of the loan is paid to the entity by way of loan or anything described in subsection (3) is done in relation to the entity.</w:t>
      </w:r>
    </w:p>
    <w:p w14:paraId="618AA961"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w:t>
      </w:r>
    </w:p>
    <w:p w14:paraId="1F90DE2F" w14:textId="77777777" w:rsidR="00BC3BEE" w:rsidRPr="00BD7EE5" w:rsidRDefault="00BC3BEE" w:rsidP="00BD7EE5">
      <w:pPr>
        <w:pStyle w:val="leftright"/>
        <w:spacing w:before="0" w:after="260" w:line="280" w:lineRule="exact"/>
        <w:ind w:left="1440" w:right="0"/>
        <w:jc w:val="both"/>
        <w:rPr>
          <w:rFonts w:ascii="Times New Roman" w:hAnsi="Times New Roman"/>
          <w:i/>
          <w:iCs/>
        </w:rPr>
      </w:pPr>
      <w:r w:rsidRPr="00BD7EE5">
        <w:rPr>
          <w:rFonts w:ascii="Times New Roman" w:hAnsi="Times New Roman"/>
          <w:i/>
          <w:iCs/>
        </w:rPr>
        <w:t>When is the lodgment day?</w:t>
      </w:r>
    </w:p>
    <w:p w14:paraId="13A872CA"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(6)</w:t>
      </w:r>
      <w:r w:rsidRPr="00BD7EE5">
        <w:rPr>
          <w:rFonts w:ascii="Times New Roman" w:hAnsi="Times New Roman"/>
        </w:rPr>
        <w:tab/>
        <w:t xml:space="preserve">In this Division, the </w:t>
      </w:r>
      <w:r w:rsidRPr="00BD7EE5">
        <w:rPr>
          <w:rFonts w:ascii="Times New Roman" w:hAnsi="Times New Roman"/>
          <w:b/>
          <w:bCs/>
          <w:i/>
          <w:iCs/>
        </w:rPr>
        <w:t>lodgment day</w:t>
      </w:r>
      <w:r w:rsidRPr="00BD7EE5">
        <w:rPr>
          <w:rFonts w:ascii="Times New Roman" w:hAnsi="Times New Roman"/>
        </w:rPr>
        <w:t xml:space="preserve"> for a private company's year of income is the earlier of:</w:t>
      </w:r>
    </w:p>
    <w:p w14:paraId="40486E53"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the due date for lodgment of the private company's return of income for the year of income; and</w:t>
      </w:r>
    </w:p>
    <w:p w14:paraId="35BD2FCF"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(b)</w:t>
      </w:r>
      <w:r w:rsidRPr="00BD7EE5">
        <w:rPr>
          <w:rFonts w:ascii="Times New Roman" w:hAnsi="Times New Roman"/>
        </w:rPr>
        <w:tab/>
        <w:t>the date of lodgment of the private company's return of income for the year of income.</w:t>
      </w:r>
    </w:p>
    <w:p w14:paraId="35DFE0E1" w14:textId="77777777" w:rsidR="00BC3BEE" w:rsidRDefault="00BC3BEE" w:rsidP="00BD7EE5">
      <w:pPr>
        <w:pStyle w:val="leftright"/>
        <w:spacing w:before="0" w:after="260" w:line="280" w:lineRule="exact"/>
        <w:ind w:left="2160" w:right="0" w:hanging="720"/>
        <w:jc w:val="both"/>
        <w:rPr>
          <w:rFonts w:ascii="Times New Roman" w:hAnsi="Times New Roman"/>
          <w:sz w:val="20"/>
          <w:szCs w:val="20"/>
        </w:rPr>
      </w:pPr>
      <w:r w:rsidRPr="00BD7EE5">
        <w:rPr>
          <w:rFonts w:ascii="Times New Roman" w:hAnsi="Times New Roman"/>
          <w:sz w:val="20"/>
          <w:szCs w:val="20"/>
        </w:rPr>
        <w:t>Note:</w:t>
      </w:r>
      <w:r w:rsidRPr="00BD7EE5">
        <w:rPr>
          <w:rFonts w:ascii="Times New Roman" w:hAnsi="Times New Roman"/>
          <w:sz w:val="20"/>
          <w:szCs w:val="20"/>
        </w:rPr>
        <w:tab/>
        <w:t>For the lodgment day for a private company that is a non-resident, see section 109BC.</w:t>
      </w:r>
      <w:r w:rsidRPr="00BD7EE5">
        <w:rPr>
          <w:rFonts w:ascii="Times New Roman" w:hAnsi="Times New Roman"/>
        </w:rPr>
        <w:t>"</w:t>
      </w:r>
    </w:p>
    <w:p w14:paraId="68C2F8E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Subdivision EA of Div 7A of Pt III of the 1936 Act, which s 109B identifies as relevant to the statement that an "amount may also be included in the assessable income of a shareholder or shareholder's associate if: (a) a company has an unpaid present entitlement to income of a trust; and (b) the trustee makes a payment or loan to, or forgives a debt of, the shareholder or associate", includes s 109XA. Section 109XA provides in part that:</w:t>
      </w:r>
    </w:p>
    <w:p w14:paraId="1AD43FC4" w14:textId="77777777" w:rsidR="00BC3BEE" w:rsidRPr="00BD7EE5"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lastRenderedPageBreak/>
        <w:t>"</w:t>
      </w:r>
      <w:r w:rsidRPr="00BD7EE5">
        <w:rPr>
          <w:rFonts w:ascii="Times New Roman" w:hAnsi="Times New Roman"/>
          <w:b/>
          <w:bCs/>
        </w:rPr>
        <w:t>Payments, loans and debt forgiveness by a trustee in favour of a shareholder etc of a private company with an unpaid present entitlement</w:t>
      </w:r>
    </w:p>
    <w:p w14:paraId="5B9F075C" w14:textId="77777777" w:rsidR="00BC3BEE" w:rsidRPr="00BD7EE5" w:rsidRDefault="00BC3BEE" w:rsidP="00BD7EE5">
      <w:pPr>
        <w:pStyle w:val="leftright"/>
        <w:spacing w:before="0" w:after="260" w:line="280" w:lineRule="exact"/>
        <w:ind w:left="1440" w:right="0"/>
        <w:jc w:val="both"/>
        <w:rPr>
          <w:rFonts w:ascii="Times New Roman" w:hAnsi="Times New Roman"/>
        </w:rPr>
      </w:pPr>
      <w:r w:rsidRPr="00BD7EE5">
        <w:rPr>
          <w:rFonts w:ascii="Times New Roman" w:hAnsi="Times New Roman"/>
        </w:rPr>
        <w:t>…</w:t>
      </w:r>
    </w:p>
    <w:p w14:paraId="7EEA475C" w14:textId="77777777" w:rsidR="00BC3BEE" w:rsidRPr="00BD7EE5" w:rsidRDefault="00BC3BEE" w:rsidP="00BD7EE5">
      <w:pPr>
        <w:pStyle w:val="leftright"/>
        <w:spacing w:before="0" w:after="260" w:line="280" w:lineRule="exact"/>
        <w:ind w:left="1440" w:right="0"/>
        <w:jc w:val="both"/>
        <w:rPr>
          <w:rFonts w:ascii="Times New Roman" w:hAnsi="Times New Roman"/>
          <w:i/>
          <w:iCs/>
        </w:rPr>
      </w:pPr>
      <w:r w:rsidRPr="00BD7EE5">
        <w:rPr>
          <w:rFonts w:ascii="Times New Roman" w:hAnsi="Times New Roman"/>
          <w:i/>
          <w:iCs/>
        </w:rPr>
        <w:t>Loans</w:t>
      </w:r>
    </w:p>
    <w:p w14:paraId="7CC086AF" w14:textId="77777777" w:rsidR="00BC3BEE" w:rsidRPr="00BD7EE5" w:rsidRDefault="00BC3BEE" w:rsidP="00BD7EE5">
      <w:pPr>
        <w:pStyle w:val="leftright"/>
        <w:keepNext/>
        <w:spacing w:before="0" w:after="260" w:line="280" w:lineRule="exact"/>
        <w:ind w:right="0"/>
        <w:jc w:val="both"/>
        <w:rPr>
          <w:rFonts w:ascii="Times New Roman" w:hAnsi="Times New Roman"/>
        </w:rPr>
      </w:pPr>
      <w:r w:rsidRPr="00BD7EE5">
        <w:rPr>
          <w:rFonts w:ascii="Times New Roman" w:hAnsi="Times New Roman"/>
        </w:rPr>
        <w:t>(2)</w:t>
      </w:r>
      <w:r w:rsidRPr="00BD7EE5">
        <w:rPr>
          <w:rFonts w:ascii="Times New Roman" w:hAnsi="Times New Roman"/>
        </w:rPr>
        <w:tab/>
        <w:t>Section 109XB applies if:</w:t>
      </w:r>
    </w:p>
    <w:p w14:paraId="00FBE7EE"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(a)</w:t>
      </w:r>
      <w:r w:rsidRPr="00BD7EE5">
        <w:rPr>
          <w:rFonts w:ascii="Times New Roman" w:hAnsi="Times New Roman"/>
        </w:rPr>
        <w:tab/>
        <w:t xml:space="preserve">a trustee makes a loan (including a loan through an interposed entity as described in section 109XG) to a shareholder or an associate of a shareholder of a private company (except a shareholder or associate that is a company) (the </w:t>
      </w:r>
      <w:r w:rsidRPr="00BD7EE5">
        <w:rPr>
          <w:rFonts w:ascii="Times New Roman" w:hAnsi="Times New Roman"/>
          <w:b/>
          <w:bCs/>
          <w:i/>
          <w:iCs/>
        </w:rPr>
        <w:t>actual transaction</w:t>
      </w:r>
      <w:r w:rsidRPr="00BD7EE5">
        <w:rPr>
          <w:rFonts w:ascii="Times New Roman" w:hAnsi="Times New Roman"/>
        </w:rPr>
        <w:t>); and</w:t>
      </w:r>
    </w:p>
    <w:p w14:paraId="5AFD4EC8" w14:textId="77777777" w:rsidR="00BC3BEE" w:rsidRPr="00BD7EE5" w:rsidRDefault="00BC3BEE" w:rsidP="00BD7EE5">
      <w:pPr>
        <w:pStyle w:val="LRIndent"/>
        <w:spacing w:before="0" w:after="260" w:line="280" w:lineRule="exact"/>
        <w:ind w:right="0"/>
        <w:jc w:val="both"/>
        <w:rPr>
          <w:rFonts w:ascii="Times New Roman" w:hAnsi="Times New Roman"/>
        </w:rPr>
      </w:pPr>
      <w:r w:rsidRPr="00BD7EE5">
        <w:rPr>
          <w:rFonts w:ascii="Times New Roman" w:hAnsi="Times New Roman"/>
        </w:rPr>
        <w:t>(b)</w:t>
      </w:r>
      <w:r w:rsidRPr="00BD7EE5">
        <w:rPr>
          <w:rFonts w:ascii="Times New Roman" w:hAnsi="Times New Roman"/>
        </w:rPr>
        <w:tab/>
        <w:t>either:</w:t>
      </w:r>
    </w:p>
    <w:p w14:paraId="42C426C6" w14:textId="77777777" w:rsidR="00BC3BEE" w:rsidRPr="00BD7EE5" w:rsidRDefault="00BC3BEE" w:rsidP="00BD7EE5">
      <w:pPr>
        <w:pStyle w:val="LRHangingMore"/>
        <w:spacing w:before="0" w:after="260" w:line="280" w:lineRule="exact"/>
        <w:ind w:left="2880" w:right="0"/>
        <w:jc w:val="both"/>
        <w:rPr>
          <w:rFonts w:ascii="Times New Roman" w:hAnsi="Times New Roman"/>
        </w:rPr>
      </w:pPr>
      <w:r w:rsidRPr="00BD7EE5">
        <w:rPr>
          <w:rFonts w:ascii="Times New Roman" w:hAnsi="Times New Roman"/>
        </w:rPr>
        <w:t>(i)</w:t>
      </w:r>
      <w:r w:rsidRPr="00BD7EE5">
        <w:rPr>
          <w:rFonts w:ascii="Times New Roman" w:hAnsi="Times New Roman"/>
        </w:rPr>
        <w:tab/>
        <w:t>the company is presently entitled to an amount from the net income of the trust estate at the time the actual transaction takes place, and the whole of that amount has not been paid to the company before the earlier of the due date for lodgment and the date of lodgment of the trustee's return of income for the trust for the year of income of the trust in which the actual transaction takes place; or</w:t>
      </w:r>
    </w:p>
    <w:p w14:paraId="7A10503E" w14:textId="77777777" w:rsidR="00BC3BEE" w:rsidRPr="00BD7EE5" w:rsidRDefault="00BC3BEE" w:rsidP="00BD7EE5">
      <w:pPr>
        <w:pStyle w:val="LRHangingMore"/>
        <w:spacing w:before="0" w:after="260" w:line="280" w:lineRule="exact"/>
        <w:ind w:left="2880" w:right="0"/>
        <w:jc w:val="both"/>
        <w:rPr>
          <w:rFonts w:ascii="Times New Roman" w:hAnsi="Times New Roman"/>
        </w:rPr>
      </w:pPr>
      <w:r w:rsidRPr="00BD7EE5">
        <w:rPr>
          <w:rFonts w:ascii="Times New Roman" w:hAnsi="Times New Roman"/>
        </w:rPr>
        <w:t>(ii)</w:t>
      </w:r>
      <w:r w:rsidRPr="00BD7EE5">
        <w:rPr>
          <w:rFonts w:ascii="Times New Roman" w:hAnsi="Times New Roman"/>
        </w:rPr>
        <w:tab/>
        <w:t>the company becomes presently entitled to an amount from the net income of the trust estate after the actual transaction takes place, but before the earlier of the due date for lodgment and the date of lodgment of the trustee's return of income for the trust for the year of income of the trust in which the actual transaction takes place, and the whole of the amount has not been paid to the company before the earlier of those dates.</w:t>
      </w:r>
    </w:p>
    <w:p w14:paraId="5EE36451" w14:textId="77777777" w:rsidR="00BC3BEE" w:rsidRDefault="00BC3BEE" w:rsidP="00BD7EE5">
      <w:pPr>
        <w:pStyle w:val="leftright"/>
        <w:spacing w:before="0" w:after="260" w:line="280" w:lineRule="exact"/>
        <w:ind w:left="2160" w:right="0" w:hanging="720"/>
        <w:jc w:val="both"/>
        <w:rPr>
          <w:rFonts w:ascii="Times New Roman" w:hAnsi="Times New Roman"/>
        </w:rPr>
      </w:pPr>
      <w:r w:rsidRPr="00BD7EE5">
        <w:rPr>
          <w:rFonts w:ascii="Times New Roman" w:hAnsi="Times New Roman"/>
          <w:sz w:val="20"/>
          <w:szCs w:val="20"/>
        </w:rPr>
        <w:t>Note:</w:t>
      </w:r>
      <w:r w:rsidRPr="00BD7EE5">
        <w:rPr>
          <w:rFonts w:ascii="Times New Roman" w:hAnsi="Times New Roman"/>
          <w:sz w:val="20"/>
          <w:szCs w:val="20"/>
        </w:rPr>
        <w:tab/>
        <w:t>For entitlements through interposed trusts, see section 109XI.</w:t>
      </w:r>
      <w:r w:rsidRPr="00BD7EE5">
        <w:rPr>
          <w:rFonts w:ascii="Times New Roman" w:hAnsi="Times New Roman"/>
        </w:rPr>
        <w:t>"</w:t>
      </w:r>
    </w:p>
    <w:p w14:paraId="548C52C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109XB, also in Subdiv EA of Div 7A of Pt III of the 1936 Act, provides that:</w:t>
      </w:r>
    </w:p>
    <w:p w14:paraId="264FECCA" w14:textId="77777777" w:rsidR="00BC3BEE" w:rsidRPr="00BD7EE5" w:rsidRDefault="00BC3BEE" w:rsidP="00BD7EE5">
      <w:pPr>
        <w:pStyle w:val="LeftrightafterHC"/>
        <w:keepNext/>
        <w:spacing w:before="0" w:after="260" w:line="280" w:lineRule="exact"/>
        <w:ind w:right="0"/>
        <w:jc w:val="both"/>
        <w:rPr>
          <w:rFonts w:ascii="Times New Roman" w:hAnsi="Times New Roman"/>
        </w:rPr>
      </w:pPr>
      <w:r w:rsidRPr="00BD7EE5">
        <w:rPr>
          <w:rFonts w:ascii="Times New Roman" w:hAnsi="Times New Roman"/>
        </w:rPr>
        <w:t>"</w:t>
      </w:r>
      <w:r w:rsidRPr="00BD7EE5">
        <w:rPr>
          <w:rFonts w:ascii="Times New Roman" w:hAnsi="Times New Roman"/>
          <w:b/>
          <w:bCs/>
        </w:rPr>
        <w:t>Amounts included in assessable income</w:t>
      </w:r>
    </w:p>
    <w:p w14:paraId="633BD513"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(1)</w:t>
      </w:r>
      <w:r w:rsidRPr="00BD7EE5">
        <w:rPr>
          <w:rFonts w:ascii="Times New Roman" w:hAnsi="Times New Roman"/>
        </w:rPr>
        <w:tab/>
        <w:t>An amount is included, as if it were a dividend paid by the company at the end of the year of income of the company in which the actual transaction took place, in the assessable income of the shareholder or associate referred to in subsection 109XA(1), (2) or (3) if:</w:t>
      </w:r>
    </w:p>
    <w:p w14:paraId="096A35FD"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lastRenderedPageBreak/>
        <w:t>(a)</w:t>
      </w:r>
      <w:r w:rsidRPr="00BD7EE5">
        <w:rPr>
          <w:rFonts w:ascii="Times New Roman" w:hAnsi="Times New Roman"/>
        </w:rPr>
        <w:tab/>
        <w:t xml:space="preserve">had the actual transaction been done by a private company (the </w:t>
      </w:r>
      <w:r w:rsidRPr="00BD7EE5">
        <w:rPr>
          <w:rFonts w:ascii="Times New Roman" w:hAnsi="Times New Roman"/>
          <w:b/>
          <w:bCs/>
          <w:i/>
          <w:iCs/>
        </w:rPr>
        <w:t>notional company</w:t>
      </w:r>
      <w:r w:rsidRPr="00BD7EE5">
        <w:rPr>
          <w:rFonts w:ascii="Times New Roman" w:hAnsi="Times New Roman"/>
        </w:rPr>
        <w:t>); and</w:t>
      </w:r>
    </w:p>
    <w:p w14:paraId="4AA5D698" w14:textId="77777777" w:rsidR="00BC3BEE" w:rsidRPr="00BD7EE5" w:rsidRDefault="00BC3BEE" w:rsidP="00BD7EE5">
      <w:pPr>
        <w:pStyle w:val="LRIndent"/>
        <w:spacing w:before="0" w:after="260" w:line="280" w:lineRule="exact"/>
        <w:ind w:left="2160" w:right="0" w:hanging="720"/>
        <w:jc w:val="both"/>
        <w:rPr>
          <w:rFonts w:ascii="Times New Roman" w:hAnsi="Times New Roman"/>
        </w:rPr>
      </w:pPr>
      <w:r w:rsidRPr="00BD7EE5">
        <w:rPr>
          <w:rFonts w:ascii="Times New Roman" w:hAnsi="Times New Roman"/>
        </w:rPr>
        <w:t>(b)</w:t>
      </w:r>
      <w:r w:rsidRPr="00BD7EE5">
        <w:rPr>
          <w:rFonts w:ascii="Times New Roman" w:hAnsi="Times New Roman"/>
        </w:rPr>
        <w:tab/>
        <w:t>had the shareholder or associate been a shareholder of the notional company at the time the actual transaction took place;</w:t>
      </w:r>
    </w:p>
    <w:p w14:paraId="57265B16" w14:textId="77777777" w:rsidR="00BC3BEE" w:rsidRPr="00BD7EE5" w:rsidRDefault="00BC3BEE" w:rsidP="00BD7EE5">
      <w:pPr>
        <w:pStyle w:val="LRIndent"/>
        <w:spacing w:before="0" w:after="260" w:line="280" w:lineRule="exact"/>
        <w:ind w:left="1440" w:right="0" w:firstLine="0"/>
        <w:jc w:val="both"/>
        <w:rPr>
          <w:rFonts w:ascii="Times New Roman" w:hAnsi="Times New Roman"/>
        </w:rPr>
      </w:pPr>
      <w:r w:rsidRPr="00BD7EE5">
        <w:rPr>
          <w:rFonts w:ascii="Times New Roman" w:hAnsi="Times New Roman"/>
        </w:rPr>
        <w:t xml:space="preserve">an amount (the </w:t>
      </w:r>
      <w:r w:rsidRPr="00BD7EE5">
        <w:rPr>
          <w:rFonts w:ascii="Times New Roman" w:hAnsi="Times New Roman"/>
          <w:b/>
          <w:bCs/>
          <w:i/>
          <w:iCs/>
        </w:rPr>
        <w:t>Division 7A amount</w:t>
      </w:r>
      <w:r w:rsidRPr="00BD7EE5">
        <w:rPr>
          <w:rFonts w:ascii="Times New Roman" w:hAnsi="Times New Roman"/>
        </w:rPr>
        <w:t>) would have been included in the shareholder's or associate's assessable income because of a provision of this Division outside this Subdivision.</w:t>
      </w:r>
    </w:p>
    <w:p w14:paraId="75813AF9" w14:textId="77777777" w:rsidR="00BC3BEE" w:rsidRPr="00BD7EE5" w:rsidRDefault="00BC3BEE" w:rsidP="00BD7EE5">
      <w:pPr>
        <w:pStyle w:val="leftright"/>
        <w:spacing w:before="0" w:after="260" w:line="280" w:lineRule="exact"/>
        <w:ind w:left="1440" w:right="0" w:hanging="720"/>
        <w:jc w:val="both"/>
        <w:rPr>
          <w:rFonts w:ascii="Times New Roman" w:hAnsi="Times New Roman"/>
        </w:rPr>
      </w:pPr>
      <w:r w:rsidRPr="00BD7EE5">
        <w:rPr>
          <w:rFonts w:ascii="Times New Roman" w:hAnsi="Times New Roman"/>
        </w:rPr>
        <w:t>(2)</w:t>
      </w:r>
      <w:r w:rsidRPr="00BD7EE5">
        <w:rPr>
          <w:rFonts w:ascii="Times New Roman" w:hAnsi="Times New Roman"/>
        </w:rPr>
        <w:tab/>
        <w:t>Subject to section 109Y, the amount that is included under subsection (1) is the Division 7A amount.</w:t>
      </w:r>
    </w:p>
    <w:p w14:paraId="79C05671" w14:textId="77777777" w:rsidR="00BC3BEE" w:rsidRDefault="00BC3BEE" w:rsidP="00BD7EE5">
      <w:pPr>
        <w:pStyle w:val="leftright"/>
        <w:spacing w:before="0" w:after="260" w:line="280" w:lineRule="exact"/>
        <w:ind w:left="2160" w:right="0" w:hanging="720"/>
        <w:jc w:val="both"/>
        <w:rPr>
          <w:rFonts w:ascii="Times New Roman" w:hAnsi="Times New Roman"/>
          <w:sz w:val="20"/>
          <w:szCs w:val="20"/>
        </w:rPr>
      </w:pPr>
      <w:r w:rsidRPr="00BD7EE5">
        <w:rPr>
          <w:rFonts w:ascii="Times New Roman" w:hAnsi="Times New Roman"/>
          <w:sz w:val="20"/>
          <w:szCs w:val="20"/>
        </w:rPr>
        <w:t>Note:</w:t>
      </w:r>
      <w:r w:rsidRPr="00BD7EE5">
        <w:rPr>
          <w:rFonts w:ascii="Times New Roman" w:hAnsi="Times New Roman"/>
          <w:sz w:val="20"/>
          <w:szCs w:val="20"/>
        </w:rPr>
        <w:tab/>
        <w:t>There are some modifications of this Division for the purposes of working out the Division 7A amount: see section 109XC.</w:t>
      </w:r>
      <w:r w:rsidRPr="00BD7EE5">
        <w:rPr>
          <w:rFonts w:ascii="Times New Roman" w:hAnsi="Times New Roman"/>
        </w:rPr>
        <w:t>"</w:t>
      </w:r>
    </w:p>
    <w:p w14:paraId="62C13425"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The Tribunal's decision</w:t>
      </w:r>
    </w:p>
    <w:p w14:paraId="28FA5C77"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respondents' principal contention before the Tribunal was that the "statutory context and purpose of s 109D indicates that the definition of loan does not extend to amounts of trust income which are either set aside for a beneficiary on a separate trust or to which a beneficiary is presently entitled".</w:t>
      </w:r>
      <w:r w:rsidRPr="00BD7EE5">
        <w:rPr>
          <w:rStyle w:val="FootnoteReference"/>
          <w:rFonts w:ascii="Times New Roman" w:hAnsi="Times New Roman"/>
          <w:sz w:val="24"/>
        </w:rPr>
        <w:footnoteReference w:id="99"/>
      </w:r>
      <w:r w:rsidRPr="00BD7EE5">
        <w:rPr>
          <w:rFonts w:ascii="Times New Roman" w:hAnsi="Times New Roman"/>
        </w:rPr>
        <w:t xml:space="preserve"> The first part of this proposition, the respondents submitted, followed from the fact that the beneficiary's "entitlement to [trust] income was a function of a trust relationship and not a debtor and creditor relationship".</w:t>
      </w:r>
      <w:r w:rsidRPr="00BD7EE5">
        <w:rPr>
          <w:rStyle w:val="FootnoteReference"/>
          <w:rFonts w:ascii="Times New Roman" w:hAnsi="Times New Roman"/>
          <w:sz w:val="24"/>
        </w:rPr>
        <w:footnoteReference w:id="100"/>
      </w:r>
      <w:r w:rsidRPr="00BD7EE5">
        <w:rPr>
          <w:rFonts w:ascii="Times New Roman" w:hAnsi="Times New Roman"/>
        </w:rPr>
        <w:t xml:space="preserve"> This is because the Trust Deed specifies that "[a]ny amount set aside for any beneficiary ... shall cease to form part of the Trust Fund and upon such setting aside ... shall thenceforth be held by the Trustee on a separate trust for such person".</w:t>
      </w:r>
      <w:r w:rsidRPr="00BD7EE5">
        <w:rPr>
          <w:rStyle w:val="FootnoteReference"/>
          <w:rFonts w:ascii="Times New Roman" w:hAnsi="Times New Roman"/>
          <w:sz w:val="24"/>
        </w:rPr>
        <w:footnoteReference w:id="101"/>
      </w:r>
    </w:p>
    <w:p w14:paraId="27B9FFB9"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Commissioner accepted before the Tribunal that Gleewin's resolutions setting aside certain amounts for each beneficiary constituted separate trusts in respect of those amounts under the Trust Deed and that, in respect of those amounts set aside, Gleewin Investments held a right to terminate the separate trust in accordance with the rule in </w:t>
      </w:r>
      <w:r w:rsidRPr="00BD7EE5">
        <w:rPr>
          <w:rFonts w:ascii="Times New Roman" w:hAnsi="Times New Roman"/>
          <w:i/>
          <w:iCs/>
        </w:rPr>
        <w:t>Saunders v Vautier</w:t>
      </w:r>
      <w:r w:rsidRPr="00BD7EE5">
        <w:rPr>
          <w:rFonts w:ascii="Times New Roman" w:hAnsi="Times New Roman"/>
        </w:rPr>
        <w:t>.</w:t>
      </w:r>
      <w:r w:rsidRPr="00BD7EE5">
        <w:rPr>
          <w:rStyle w:val="FootnoteReference"/>
          <w:rFonts w:ascii="Times New Roman" w:hAnsi="Times New Roman"/>
          <w:sz w:val="24"/>
        </w:rPr>
        <w:footnoteReference w:id="102"/>
      </w:r>
      <w:r w:rsidRPr="00BD7EE5">
        <w:rPr>
          <w:rFonts w:ascii="Times New Roman" w:hAnsi="Times New Roman"/>
        </w:rPr>
        <w:t xml:space="preserve"> According to the </w:t>
      </w:r>
      <w:r w:rsidRPr="00BD7EE5">
        <w:rPr>
          <w:rFonts w:ascii="Times New Roman" w:hAnsi="Times New Roman"/>
        </w:rPr>
        <w:lastRenderedPageBreak/>
        <w:t xml:space="preserve">Commissioner's principal contention, Gleewin Investments made a "loan" to Gleewin because it provided "financial accommodation" to Gleewin within the meaning of the definition of "loan" in s 109D(3)(b) by "deci[ding] not to exercise [the] right", being the </w:t>
      </w:r>
      <w:r w:rsidRPr="00BD7EE5">
        <w:rPr>
          <w:rFonts w:ascii="Times New Roman" w:hAnsi="Times New Roman"/>
          <w:i/>
          <w:iCs/>
        </w:rPr>
        <w:t>Saunders v Vautier</w:t>
      </w:r>
      <w:r w:rsidRPr="00BD7EE5">
        <w:rPr>
          <w:rFonts w:ascii="Times New Roman" w:hAnsi="Times New Roman"/>
        </w:rPr>
        <w:t xml:space="preserve"> right to terminate the separate trust over those set aside amounts as a result of which Gleewin would have had to pay those set aside amounts to Gleewin Investments.</w:t>
      </w:r>
      <w:r w:rsidRPr="00BD7EE5">
        <w:rPr>
          <w:rStyle w:val="FootnoteReference"/>
          <w:rFonts w:ascii="Times New Roman" w:hAnsi="Times New Roman"/>
          <w:sz w:val="24"/>
        </w:rPr>
        <w:footnoteReference w:id="103"/>
      </w:r>
    </w:p>
    <w:p w14:paraId="2594226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Tribunal did not accept the common position of the parties that Gleewin's resolutions to set aside amounts created separate trusts, as it was not possible from the resolutions to identify the subject-matter of the asserted separate trust.</w:t>
      </w:r>
      <w:r w:rsidRPr="00BD7EE5">
        <w:rPr>
          <w:rStyle w:val="FootnoteReference"/>
          <w:rFonts w:ascii="Times New Roman" w:hAnsi="Times New Roman"/>
          <w:sz w:val="24"/>
        </w:rPr>
        <w:footnoteReference w:id="104"/>
      </w:r>
      <w:r w:rsidRPr="00BD7EE5">
        <w:rPr>
          <w:rFonts w:ascii="Times New Roman" w:hAnsi="Times New Roman"/>
        </w:rPr>
        <w:t xml:space="preserve"> As the Tribunal put it:</w:t>
      </w:r>
      <w:r w:rsidRPr="00BD7EE5">
        <w:rPr>
          <w:rStyle w:val="FootnoteReference"/>
          <w:rFonts w:ascii="Times New Roman" w:hAnsi="Times New Roman"/>
          <w:sz w:val="24"/>
        </w:rPr>
        <w:footnoteReference w:id="105"/>
      </w:r>
    </w:p>
    <w:p w14:paraId="3EF91DEA" w14:textId="77777777" w:rsidR="00BC3BEE" w:rsidRDefault="00BC3BEE" w:rsidP="00BD7EE5">
      <w:pPr>
        <w:pStyle w:val="LRIndentafterHC"/>
        <w:spacing w:before="0" w:after="260" w:line="280" w:lineRule="exact"/>
        <w:ind w:right="0"/>
        <w:jc w:val="both"/>
        <w:rPr>
          <w:rFonts w:ascii="Times New Roman" w:hAnsi="Times New Roman"/>
        </w:rPr>
      </w:pPr>
      <w:r w:rsidRPr="00BD7EE5">
        <w:rPr>
          <w:rFonts w:ascii="Times New Roman" w:hAnsi="Times New Roman"/>
        </w:rPr>
        <w:t>"The present circumstances are that Gleewin did not make any appropriation of any asset, nor any investment decision regarding the Trust Funds referrable to any income entitlements and has not identified any asset or property held on account of entitlements to income. At the end of each Year and thereafter there was on the facts of this case, no identifiable property that was held for Gleewin Investments absolutely."</w:t>
      </w:r>
    </w:p>
    <w:p w14:paraId="75FD78F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Tribunal therefore considered that:</w:t>
      </w:r>
      <w:r w:rsidRPr="00BD7EE5">
        <w:rPr>
          <w:rStyle w:val="FootnoteReference"/>
          <w:rFonts w:ascii="Times New Roman" w:hAnsi="Times New Roman"/>
          <w:sz w:val="24"/>
        </w:rPr>
        <w:footnoteReference w:id="106"/>
      </w:r>
    </w:p>
    <w:p w14:paraId="181594B6" w14:textId="77777777" w:rsidR="00BC3BEE" w:rsidRPr="00BD7EE5" w:rsidRDefault="00BC3BEE" w:rsidP="00BD7EE5">
      <w:pPr>
        <w:pStyle w:val="LRIndentafterHC"/>
        <w:spacing w:before="0" w:after="260" w:line="280" w:lineRule="exact"/>
        <w:ind w:right="0"/>
        <w:jc w:val="both"/>
        <w:rPr>
          <w:rFonts w:ascii="Times New Roman" w:hAnsi="Times New Roman"/>
        </w:rPr>
      </w:pPr>
      <w:r w:rsidRPr="00BD7EE5">
        <w:rPr>
          <w:rFonts w:ascii="Times New Roman" w:hAnsi="Times New Roman"/>
        </w:rPr>
        <w:t xml:space="preserve">"In the present circumstances, where it is not possible to identify any asset or property held on any separate trust as conventionally understood, notwithstanding the acceptance of the parties that a separate trust was created, what was created upon passing resolutions to distribute Gleewin's income was a right or entitlement for the beneficiary coupled with the </w:t>
      </w:r>
      <w:r w:rsidRPr="00BD7EE5">
        <w:rPr>
          <w:rFonts w:ascii="Times New Roman" w:hAnsi="Times New Roman"/>
        </w:rPr>
        <w:lastRenderedPageBreak/>
        <w:t xml:space="preserve">corresponding obligation of the trustee of a nature contemplated by what Gageler J said in </w:t>
      </w:r>
      <w:r w:rsidRPr="00BD7EE5">
        <w:rPr>
          <w:rFonts w:ascii="Times New Roman" w:hAnsi="Times New Roman"/>
          <w:i/>
          <w:iCs/>
        </w:rPr>
        <w:t xml:space="preserve">Fischer v Nemeske </w:t>
      </w:r>
      <w:r w:rsidRPr="00BD7EE5">
        <w:rPr>
          <w:rFonts w:ascii="Times New Roman" w:hAnsi="Times New Roman"/>
        </w:rPr>
        <w:t>[</w:t>
      </w:r>
      <w:r w:rsidRPr="00BD7EE5">
        <w:rPr>
          <w:rFonts w:ascii="Times New Roman" w:hAnsi="Times New Roman"/>
          <w:i/>
          <w:iCs/>
        </w:rPr>
        <w:t>Pty Ltd</w:t>
      </w:r>
      <w:r w:rsidRPr="00BD7EE5">
        <w:rPr>
          <w:rFonts w:ascii="Times New Roman" w:hAnsi="Times New Roman"/>
        </w:rPr>
        <w:t>].</w:t>
      </w:r>
      <w:r w:rsidRPr="00BD7EE5">
        <w:rPr>
          <w:rFonts w:ascii="Times New Roman" w:hAnsi="Times New Roman"/>
          <w:sz w:val="24"/>
          <w:vertAlign w:val="superscript"/>
        </w:rPr>
        <w:t>[</w:t>
      </w:r>
      <w:r w:rsidRPr="00BD7EE5">
        <w:rPr>
          <w:rStyle w:val="FootnoteReference"/>
          <w:rFonts w:ascii="Times New Roman" w:hAnsi="Times New Roman"/>
          <w:sz w:val="24"/>
        </w:rPr>
        <w:footnoteReference w:id="107"/>
      </w:r>
      <w:r w:rsidRPr="00BD7EE5">
        <w:rPr>
          <w:rFonts w:ascii="Times New Roman" w:hAnsi="Times New Roman"/>
          <w:sz w:val="24"/>
          <w:vertAlign w:val="superscript"/>
        </w:rPr>
        <w:t>]</w:t>
      </w:r>
    </w:p>
    <w:p w14:paraId="0EF6D7F9" w14:textId="77777777" w:rsidR="00BC3BEE" w:rsidRPr="00BD7EE5" w:rsidRDefault="00BC3BEE" w:rsidP="00BD7EE5">
      <w:pPr>
        <w:pStyle w:val="LRIndent"/>
        <w:spacing w:before="0" w:after="260" w:line="280" w:lineRule="exact"/>
        <w:ind w:right="0"/>
        <w:jc w:val="both"/>
        <w:rPr>
          <w:rFonts w:ascii="Times New Roman" w:hAnsi="Times New Roman"/>
        </w:rPr>
      </w:pPr>
      <w:r w:rsidRPr="00BD7EE5">
        <w:rPr>
          <w:rFonts w:ascii="Times New Roman" w:hAnsi="Times New Roman"/>
        </w:rPr>
        <w:t>Accordingly, the Tribunal does not accept contentions that a separate trust in fact arose in any conventional sense that had the effect of discharging or replacing the obligation to pay entitlements to income. Those entitlements to be paid shares of Gleewin's income continued to exist.</w:t>
      </w:r>
    </w:p>
    <w:p w14:paraId="2EC8145F" w14:textId="77777777" w:rsidR="00BC3BEE" w:rsidRDefault="00BC3BEE" w:rsidP="00BD7EE5">
      <w:pPr>
        <w:pStyle w:val="LRIndent"/>
        <w:spacing w:before="0" w:after="260" w:line="280" w:lineRule="exact"/>
        <w:ind w:right="0"/>
        <w:jc w:val="both"/>
        <w:rPr>
          <w:rFonts w:ascii="Times New Roman" w:hAnsi="Times New Roman"/>
        </w:rPr>
      </w:pPr>
      <w:r w:rsidRPr="00BD7EE5">
        <w:rPr>
          <w:rFonts w:ascii="Times New Roman" w:hAnsi="Times New Roman"/>
        </w:rPr>
        <w:t>Each party's contentions that were based on the concept of a separate trust having the effect that the entitlements to income were discharged or paid are not accepted."</w:t>
      </w:r>
    </w:p>
    <w:p w14:paraId="4CC23AB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Having put those considerations to one side, the Tribunal reasoned that as between the provisions of Subdiv B of Div 7A of Pt III of the 1936 Act (containing, relevantly, s 109D) and Subdiv EA of Div 7A of Pt III of the 1936 Act (containing, relevantly, ss 109XA and 109XB), the latter "being a specific, and therefore lead, provision containing an express set of rules that can be regarded as a particular path has been chosen to deal with the taxation effect of unpaid present entitlements in favour of corporate beneficiaries in prescribed circumstances".</w:t>
      </w:r>
      <w:r w:rsidRPr="00BD7EE5">
        <w:rPr>
          <w:rStyle w:val="FootnoteReference"/>
          <w:rFonts w:ascii="Times New Roman" w:hAnsi="Times New Roman"/>
          <w:sz w:val="24"/>
        </w:rPr>
        <w:footnoteReference w:id="108"/>
      </w:r>
      <w:r w:rsidRPr="00BD7EE5">
        <w:rPr>
          <w:rFonts w:ascii="Times New Roman" w:hAnsi="Times New Roman"/>
        </w:rPr>
        <w:t xml:space="preserve"> In the overall context of the relevant provisions, this led the Tribunal to the "necessary conclusion ... that a loan within the meaning of s 109D(3) does not reach so far as to embrace the rights in equity created when entitlements to trust income (or capital) are created but not satisfied and remain unpaid. The balance of an outstanding or unpaid entitlement of a corporate beneficiary of a trust, whether held on a separate trust or otherwise, is not a loan to the trustee of that trust."</w:t>
      </w:r>
      <w:r w:rsidRPr="00BD7EE5">
        <w:rPr>
          <w:rStyle w:val="FootnoteReference"/>
          <w:rFonts w:ascii="Times New Roman" w:hAnsi="Times New Roman"/>
          <w:sz w:val="24"/>
        </w:rPr>
        <w:footnoteReference w:id="109"/>
      </w:r>
    </w:p>
    <w:p w14:paraId="5253F6F1"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The Commissioner's appeal to the Federal Court</w:t>
      </w:r>
    </w:p>
    <w:p w14:paraId="7A3561AD"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Commissioner appealed to the Federal Court of Australia. The appeal, which was referred to the Full Court, was confined to questions of law under s 44(1) of the </w:t>
      </w:r>
      <w:r w:rsidRPr="00BD7EE5">
        <w:rPr>
          <w:rFonts w:ascii="Times New Roman" w:hAnsi="Times New Roman"/>
          <w:i/>
          <w:iCs/>
        </w:rPr>
        <w:t>Administrative Appeals Tribunal Act 1975</w:t>
      </w:r>
      <w:r w:rsidRPr="00BD7EE5">
        <w:rPr>
          <w:rFonts w:ascii="Times New Roman" w:hAnsi="Times New Roman"/>
        </w:rPr>
        <w:t xml:space="preserve"> (Cth). The questions of law each concerned the meaning of "loan" as defined in s 109D(3) of the 1936 Act </w:t>
      </w:r>
      <w:r w:rsidRPr="00BD7EE5">
        <w:rPr>
          <w:rFonts w:ascii="Times New Roman" w:hAnsi="Times New Roman"/>
        </w:rPr>
        <w:lastRenderedPageBreak/>
        <w:t>and embodied, in various forms, the Commissioner's essential proposition that "where by agreement, arrangement or understanding a beneficiary consents or acquiesces to the trustee not paying to it an amount of money to which it is presently entitled but retaining the amount as part of and for the general purposes of the trust fund, there is 'a provision of credit or any other form of financial accommodation' by the beneficiary to the trustee within the meaning of s 109D(3)(b)".</w:t>
      </w:r>
    </w:p>
    <w:p w14:paraId="6CF119C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dismissed the Commissioner's appeal. The Full Court reasoned that: (i) as each of "s 109D(3)(a), (c) and (d) encapsulate a concept of repayment", it "would be consistent with the context of s 109D(3) for s 109D(3)(b) to also be read as encapsulating a concept of repayment";</w:t>
      </w:r>
      <w:r w:rsidRPr="00BD7EE5">
        <w:rPr>
          <w:rStyle w:val="FootnoteReference"/>
          <w:rFonts w:ascii="Times New Roman" w:hAnsi="Times New Roman"/>
          <w:sz w:val="24"/>
        </w:rPr>
        <w:footnoteReference w:id="110"/>
      </w:r>
      <w:r w:rsidRPr="00BD7EE5">
        <w:rPr>
          <w:rFonts w:ascii="Times New Roman" w:hAnsi="Times New Roman"/>
        </w:rPr>
        <w:t xml:space="preserve"> (ii) while "s 109D(3) provides an inclusive definition of the word 'loan', there is no section which expands the meaning of the word 'repaid'"</w:t>
      </w:r>
      <w:r w:rsidRPr="00BD7EE5">
        <w:rPr>
          <w:rStyle w:val="FootnoteReference"/>
          <w:rFonts w:ascii="Times New Roman" w:hAnsi="Times New Roman"/>
          <w:sz w:val="24"/>
        </w:rPr>
        <w:footnoteReference w:id="111"/>
      </w:r>
      <w:r w:rsidRPr="00BD7EE5">
        <w:rPr>
          <w:rFonts w:ascii="Times New Roman" w:hAnsi="Times New Roman"/>
        </w:rPr>
        <w:t xml:space="preserve"> appearing in s 109D(1)(b), which specifies as a condition of a private company being taken to have paid a dividend that "the loan is not fully repaid before the lodgment day for the current year"; and (iii) this indicates that "loan" as defined in s 109D(3)(b) must require an obligation of "repayment" so that the provision may operate harmoniously with the condition in s 109D(1)(b). The Full Court therefore concluded that s 109D(3)(b), in including within the defined term "loan" the "provision of credit or any other form of financial accommodation":</w:t>
      </w:r>
      <w:r w:rsidRPr="00BD7EE5">
        <w:rPr>
          <w:rStyle w:val="FootnoteReference"/>
          <w:rFonts w:ascii="Times New Roman" w:hAnsi="Times New Roman"/>
          <w:sz w:val="24"/>
        </w:rPr>
        <w:footnoteReference w:id="112"/>
      </w:r>
    </w:p>
    <w:p w14:paraId="7877429B" w14:textId="77777777" w:rsidR="00BC3BEE"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"is to be construed as referring to a provision of credit or any other form of financial accommodation which involves an obligation to repay an identifiable principal sum, rather than simply an obligation to pay. The creation of an obligation to pay an amount to a private company that does not result from a transfer of an amount from or at the direction of the private company is not a loan within the meaning of s 109D(3). This is consistent with the use of the phrase 'makes a loan' in s 109D(1)(a) which connotes something more than the mere existence of a debt owed to a private company."</w:t>
      </w:r>
    </w:p>
    <w:p w14:paraId="124327A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In applying this construction of s 109D(3)(b) to the facts of the present case, the Full Court recorded that the respondents "accepted ... that there existed a debtor-creditor relationship between [Gleewin] and Gleewin Investments"</w:t>
      </w:r>
      <w:r w:rsidRPr="00BD7EE5">
        <w:rPr>
          <w:rStyle w:val="FootnoteReference"/>
          <w:rFonts w:ascii="Times New Roman" w:hAnsi="Times New Roman"/>
          <w:sz w:val="24"/>
        </w:rPr>
        <w:footnoteReference w:id="113"/>
      </w:r>
      <w:r w:rsidRPr="00BD7EE5">
        <w:rPr>
          <w:rFonts w:ascii="Times New Roman" w:hAnsi="Times New Roman"/>
        </w:rPr>
        <w:t xml:space="preserve"> based on the reasoning in </w:t>
      </w:r>
      <w:r w:rsidRPr="00BD7EE5">
        <w:rPr>
          <w:rFonts w:ascii="Times New Roman" w:hAnsi="Times New Roman"/>
          <w:i/>
          <w:iCs/>
        </w:rPr>
        <w:t>Chianti Pty Ltd v Leume Pty Ltd</w:t>
      </w:r>
      <w:r w:rsidRPr="00BD7EE5">
        <w:rPr>
          <w:rStyle w:val="FootnoteReference"/>
          <w:rFonts w:ascii="Times New Roman" w:hAnsi="Times New Roman"/>
          <w:sz w:val="24"/>
        </w:rPr>
        <w:footnoteReference w:id="114"/>
      </w:r>
      <w:r w:rsidRPr="00BD7EE5">
        <w:rPr>
          <w:rFonts w:ascii="Times New Roman" w:hAnsi="Times New Roman"/>
        </w:rPr>
        <w:t xml:space="preserve"> and </w:t>
      </w:r>
      <w:r w:rsidRPr="00BD7EE5">
        <w:rPr>
          <w:rFonts w:ascii="Times New Roman" w:hAnsi="Times New Roman"/>
          <w:i/>
          <w:iCs/>
        </w:rPr>
        <w:t xml:space="preserve">Fischer v Nemeske Pty </w:t>
      </w:r>
      <w:r w:rsidRPr="00BD7EE5">
        <w:rPr>
          <w:rFonts w:ascii="Times New Roman" w:hAnsi="Times New Roman"/>
          <w:i/>
          <w:iCs/>
        </w:rPr>
        <w:lastRenderedPageBreak/>
        <w:t>Ltd</w:t>
      </w:r>
      <w:r w:rsidRPr="00BD7EE5">
        <w:rPr>
          <w:rFonts w:ascii="Times New Roman" w:hAnsi="Times New Roman"/>
        </w:rPr>
        <w:t>.</w:t>
      </w:r>
      <w:r w:rsidRPr="00BD7EE5">
        <w:rPr>
          <w:rStyle w:val="FootnoteReference"/>
          <w:rFonts w:ascii="Times New Roman" w:hAnsi="Times New Roman"/>
          <w:sz w:val="24"/>
        </w:rPr>
        <w:footnoteReference w:id="115"/>
      </w:r>
      <w:r w:rsidRPr="00BD7EE5">
        <w:rPr>
          <w:rFonts w:ascii="Times New Roman" w:hAnsi="Times New Roman"/>
        </w:rPr>
        <w:t xml:space="preserve"> The Full Court also recorded that the respondents "conceded that because Gleewin Investments was presently entitled to those distributed amounts, its interest in those amounts was not subject to any contingency or condition which might defeat its entitlement. Its interest was vested in interest and vested in possession and there remained nothing for the trustee to execute except payment to Gleewin Investments."</w:t>
      </w:r>
      <w:r w:rsidRPr="00BD7EE5">
        <w:rPr>
          <w:rStyle w:val="FootnoteReference"/>
          <w:rFonts w:ascii="Times New Roman" w:hAnsi="Times New Roman"/>
          <w:sz w:val="24"/>
        </w:rPr>
        <w:footnoteReference w:id="116"/>
      </w:r>
      <w:r w:rsidRPr="00BD7EE5">
        <w:rPr>
          <w:rFonts w:ascii="Times New Roman" w:hAnsi="Times New Roman"/>
        </w:rPr>
        <w:t xml:space="preserve"> </w:t>
      </w:r>
    </w:p>
    <w:p w14:paraId="3553ED9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reasoned that: (i) its construction of s 109D(3)(b) "requires an obligation to repay and not merely an obligation to pay"; (ii) accordingly, "more than the existence of a debtor-creditor relationship" is necessary to engage that part of the definition of "loan"; (iii) therefore "the non-exercise by Gleewin Investments of its right to call for payment of its present entitlement" under "the consensual arrangement" between Gleewin Investments and Gleewin, by "making a decision to refrain from calling for payment" of its present entitlement, "did not involve the payment of a sum by or at the direction of Gleewin Investments that was required to be repaid"; and (iv) in consequence, Gleewin Investments had not made a loan to Gleewin within the meaning of s 109D(1)(a).</w:t>
      </w:r>
      <w:r w:rsidRPr="00BD7EE5">
        <w:rPr>
          <w:rStyle w:val="FootnoteReference"/>
          <w:rFonts w:ascii="Times New Roman" w:hAnsi="Times New Roman"/>
          <w:sz w:val="24"/>
        </w:rPr>
        <w:footnoteReference w:id="117"/>
      </w:r>
    </w:p>
    <w:p w14:paraId="6FCE3967"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Principles of statutory construction</w:t>
      </w:r>
    </w:p>
    <w:p w14:paraId="557D212C"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It is axiomatic that "the duty of a court is to give the words of a statutory provision the meaning that the legislature is taken to have intended them to have" and, ordinarily but not always, "that meaning (the legal meaning) will correspond with the grammatical meaning of the provision".</w:t>
      </w:r>
      <w:r w:rsidRPr="00BD7EE5">
        <w:rPr>
          <w:rStyle w:val="FootnoteReference"/>
          <w:rFonts w:ascii="Times New Roman" w:hAnsi="Times New Roman"/>
          <w:sz w:val="24"/>
        </w:rPr>
        <w:footnoteReference w:id="118"/>
      </w:r>
      <w:r w:rsidRPr="00BD7EE5">
        <w:rPr>
          <w:rFonts w:ascii="Times New Roman" w:hAnsi="Times New Roman"/>
        </w:rPr>
        <w:t xml:space="preserve"> In determining if the legal meaning corresponds with the literal grammatical meaning of a provision, the court recognises that the "primary object of statutory construction is to construe the relevant provision so that it is consistent with the language and purpose of all the provisions of the statute"</w:t>
      </w:r>
      <w:r w:rsidRPr="00BD7EE5">
        <w:rPr>
          <w:rStyle w:val="FootnoteReference"/>
          <w:rFonts w:ascii="Times New Roman" w:hAnsi="Times New Roman"/>
          <w:sz w:val="24"/>
        </w:rPr>
        <w:footnoteReference w:id="119"/>
      </w:r>
      <w:r w:rsidRPr="00BD7EE5">
        <w:rPr>
          <w:rFonts w:ascii="Times New Roman" w:hAnsi="Times New Roman"/>
        </w:rPr>
        <w:t xml:space="preserve"> and that a provision "must be construed on the prima facie basis that its provisions are intended to give effect to harmonious goals".</w:t>
      </w:r>
      <w:r w:rsidRPr="00BD7EE5">
        <w:rPr>
          <w:rStyle w:val="FootnoteReference"/>
          <w:rFonts w:ascii="Times New Roman" w:hAnsi="Times New Roman"/>
          <w:sz w:val="24"/>
        </w:rPr>
        <w:footnoteReference w:id="120"/>
      </w:r>
      <w:r w:rsidRPr="00BD7EE5">
        <w:rPr>
          <w:rFonts w:ascii="Times New Roman" w:hAnsi="Times New Roman"/>
        </w:rPr>
        <w:t xml:space="preserve"> </w:t>
      </w:r>
    </w:p>
    <w:p w14:paraId="3C6E7F7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lastRenderedPageBreak/>
        <w:tab/>
        <w:t>Accordingly, "[w]here conflict appears to arise from the language of particular provisions, the conflict must be alleviated, so far as possible, by adjusting the meaning of the competing provisions to achieve that result which will best give effect to the purpose and language of those provisions while maintaining the unity of all the statutory provisions".</w:t>
      </w:r>
      <w:r w:rsidRPr="00BD7EE5">
        <w:rPr>
          <w:rStyle w:val="FootnoteReference"/>
          <w:rFonts w:ascii="Times New Roman" w:hAnsi="Times New Roman"/>
          <w:sz w:val="24"/>
        </w:rPr>
        <w:footnoteReference w:id="121"/>
      </w:r>
      <w:r w:rsidRPr="00BD7EE5">
        <w:rPr>
          <w:rFonts w:ascii="Times New Roman" w:hAnsi="Times New Roman"/>
        </w:rPr>
        <w:t xml:space="preserve"> The required adjustment of meaning "will often require the court 'to determine which is the leading provision and which the subordinate provision, and which must give way to the other'"</w:t>
      </w:r>
      <w:r w:rsidRPr="00BD7EE5">
        <w:rPr>
          <w:rStyle w:val="FootnoteReference"/>
          <w:rFonts w:ascii="Times New Roman" w:hAnsi="Times New Roman"/>
          <w:sz w:val="24"/>
        </w:rPr>
        <w:footnoteReference w:id="122"/>
      </w:r>
      <w:r w:rsidRPr="00BD7EE5">
        <w:rPr>
          <w:rFonts w:ascii="Times New Roman" w:hAnsi="Times New Roman"/>
        </w:rPr>
        <w:t xml:space="preserve"> as "[o]nly by determining the hierarchy of the provisions will it be possible in many cases to give each provision the meaning which best gives effect to its purpose and language while maintaining the unity of the statutory scheme".</w:t>
      </w:r>
      <w:r w:rsidRPr="00BD7EE5">
        <w:rPr>
          <w:rStyle w:val="FootnoteReference"/>
          <w:rFonts w:ascii="Times New Roman" w:hAnsi="Times New Roman"/>
          <w:sz w:val="24"/>
        </w:rPr>
        <w:footnoteReference w:id="123"/>
      </w:r>
      <w:r w:rsidRPr="00BD7EE5">
        <w:rPr>
          <w:rFonts w:ascii="Times New Roman" w:hAnsi="Times New Roman"/>
        </w:rPr>
        <w:t xml:space="preserve"> It is equally axiomatic that "a court construing a statutory provision must strive to give meaning to every word of the provision ... '... [so] that no clause, sentence, or word shall prove superfluous, void, or insignificant, if by any other construction they may all be made useful and pertinent'".</w:t>
      </w:r>
      <w:r w:rsidRPr="00BD7EE5">
        <w:rPr>
          <w:rStyle w:val="FootnoteReference"/>
          <w:rFonts w:ascii="Times New Roman" w:hAnsi="Times New Roman"/>
          <w:sz w:val="24"/>
        </w:rPr>
        <w:footnoteReference w:id="124"/>
      </w:r>
    </w:p>
    <w:p w14:paraId="761C899C"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Relevant also is the statement in </w:t>
      </w:r>
      <w:r w:rsidRPr="00BD7EE5">
        <w:rPr>
          <w:rFonts w:ascii="Times New Roman" w:hAnsi="Times New Roman"/>
          <w:i/>
          <w:iCs/>
        </w:rPr>
        <w:t>Gibb v Federal Commissioner of Taxation</w:t>
      </w:r>
      <w:r w:rsidRPr="00BD7EE5">
        <w:rPr>
          <w:rStyle w:val="FootnoteReference"/>
          <w:rFonts w:ascii="Times New Roman" w:hAnsi="Times New Roman"/>
          <w:sz w:val="24"/>
        </w:rPr>
        <w:footnoteReference w:id="125"/>
      </w:r>
      <w:r w:rsidRPr="00BD7EE5">
        <w:rPr>
          <w:rFonts w:ascii="Times New Roman" w:hAnsi="Times New Roman"/>
        </w:rPr>
        <w:t xml:space="preserve"> that:</w:t>
      </w:r>
      <w:r w:rsidRPr="00BD7EE5">
        <w:rPr>
          <w:rStyle w:val="FootnoteReference"/>
          <w:rFonts w:ascii="Times New Roman" w:hAnsi="Times New Roman"/>
          <w:sz w:val="24"/>
        </w:rPr>
        <w:footnoteReference w:id="126"/>
      </w:r>
    </w:p>
    <w:p w14:paraId="3FD82B45" w14:textId="77777777" w:rsidR="00BC3BEE"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"The function of a definition clause in a statute is merely to indicate that when particular words or expressions the subject of definition, are found in the substantive part of the statute under consideration, they are to be understood in the defined sense – or are to be taken to include certain things which, but for the definition, they would not include. Such clauses are, therefore, no more than an aid to the construction of the statute and do not operate in any other way."</w:t>
      </w:r>
    </w:p>
    <w:p w14:paraId="6300CAC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As will be explained, it is one thing to accept that a definition is an aid to construction; it is another, when faced with a definition that obviously extends the ordinary meaning of a word (in this appeal, "loan"), to construe a substantive </w:t>
      </w:r>
      <w:r w:rsidRPr="00BD7EE5">
        <w:rPr>
          <w:rFonts w:ascii="Times New Roman" w:hAnsi="Times New Roman"/>
        </w:rPr>
        <w:lastRenderedPageBreak/>
        <w:t xml:space="preserve">provision which uses the defined term in a manner that renders otiose all but one element of the extended definition, thereby effectively re-confining the definition to the word's ordinary meaning wherever used. </w:t>
      </w:r>
    </w:p>
    <w:p w14:paraId="307151C0"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Subdivision EA not an exclusive code</w:t>
      </w:r>
    </w:p>
    <w:p w14:paraId="0659F17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definition of "loan" in s 109D(3) of the 1936 Act operates only "[i]n this Division", meaning Div 7A of Pt III. As s 109B discloses, the object of Div 7A is to treat three "kinds of amounts" as dividends. The "kinds of amounts" are those described in s 109C, ss 109D and 109E, and s 109F, each of which, as noted, is in Subdiv B of Div 7A of Pt III. Section 109B discloses that the "treatment" of these three kinds of amounts "makes the amounts assessable income of the shareholder or associate (under section 44)". Section 109B discloses further that an "amount </w:t>
      </w:r>
      <w:r w:rsidRPr="00BD7EE5">
        <w:rPr>
          <w:rFonts w:ascii="Times New Roman" w:hAnsi="Times New Roman"/>
          <w:i/>
          <w:iCs/>
        </w:rPr>
        <w:t>may also be included</w:t>
      </w:r>
      <w:r w:rsidRPr="00BD7EE5">
        <w:rPr>
          <w:rFonts w:ascii="Times New Roman" w:hAnsi="Times New Roman"/>
        </w:rPr>
        <w:t xml:space="preserve"> in the assessable income of a shareholder or shareholder's associate if"</w:t>
      </w:r>
      <w:r w:rsidRPr="00BD7EE5">
        <w:rPr>
          <w:rStyle w:val="FootnoteReference"/>
          <w:rFonts w:ascii="Times New Roman" w:hAnsi="Times New Roman"/>
          <w:sz w:val="24"/>
        </w:rPr>
        <w:footnoteReference w:id="127"/>
      </w:r>
      <w:r w:rsidRPr="00BD7EE5">
        <w:rPr>
          <w:rFonts w:ascii="Times New Roman" w:hAnsi="Times New Roman"/>
        </w:rPr>
        <w:t xml:space="preserve"> other specified conditions in, relevantly, Subdiv EA are satisfied. That s 109B, in explaining the operation of Div 7A, describes Subdiv EA as identifying amounts that may "also" be included in assessable income is a clear indicator that Subdiv B and Subdiv EA are not in conflict so that there is no hierarchy of provisions in which Subdiv EA operates to the exclusion of Subdiv B in respect of circumstances within the terms of both. Rather, that an "amount may also be included in ... assessable income" if the conditions in Subdiv EA are satisfied indicates that the Subdivisions operate cumulatively. </w:t>
      </w:r>
    </w:p>
    <w:p w14:paraId="43913D5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Other indications also support the cumulative operation of Subdiv B and Subdiv EA. For example, to the extent that there is the potential for overlap between s 109C ("amounts paid by the company to a shareholder or shareholder's associate") and s 109D ("amounts lent by the company to a shareholder or shareholder's associate"), the overlap is expressly excluded by s 109C(3A). Section 109C(3) defines "payment to an entity" in Div 7A. Section 109C(3A) provides that "[h]owever, a loan to an entity is not a payment to the entity". This means that if a circumstance would satisfy both s 109C and s 109D (by involving a "loan" as defined in s 109D(3)(c)), s 109D operates to the exclusion of s 109C. In contrast, there is no equivalent exclusionary provision operating as between Subdiv B – s 109D in particular – and Subdiv EA. Nor is there any hint in the text of Subdiv B and Subdiv EA that the former operates subject to the latter or the latter operates so as to prevail over the former. This may be contrasted further with s 109G(3), which excludes the operation of s 109F as specified if s 109D applies, and s 109T(3), which provides that Div 7A "does not operate" as specified (in ss 109T(1), 109V and 109W) if the "private company is taken under Subdivision B ... to pay a dividend as a result of the payment or loan to the first interposed entity". In other words, the drafting of Div 7A recognises that its provisions may overlap </w:t>
      </w:r>
      <w:r w:rsidRPr="00BD7EE5">
        <w:rPr>
          <w:rFonts w:ascii="Times New Roman" w:hAnsi="Times New Roman"/>
        </w:rPr>
        <w:lastRenderedPageBreak/>
        <w:t xml:space="preserve">but, where intended, the provisions expressly provide for their own hierarchy of operation. </w:t>
      </w:r>
    </w:p>
    <w:p w14:paraId="35EB2E0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This overlapping of provisions accords with the specific policy objective of Div 7A, which is to "reduce the scope for tax avoidance by ensuring that tax is payable on distributions from private companies", which "[c]urrently ... in certain circumstances, [are] able to make distributions ... that are effectively tax free by structuring them as payments or loans to shareholders rather than as taxable distributions".</w:t>
      </w:r>
      <w:r w:rsidRPr="00BD7EE5">
        <w:rPr>
          <w:rStyle w:val="FootnoteReference"/>
          <w:rFonts w:ascii="Times New Roman" w:hAnsi="Times New Roman"/>
          <w:sz w:val="24"/>
        </w:rPr>
        <w:footnoteReference w:id="128"/>
      </w:r>
      <w:r w:rsidRPr="00BD7EE5">
        <w:rPr>
          <w:rFonts w:ascii="Times New Roman" w:hAnsi="Times New Roman"/>
        </w:rPr>
        <w:t xml:space="preserve"> Within this framework, overlapping provisions are to be recognised as a form of drafting exercising abundant caution, with the provisions themselves expressly determining their own hierarchy of operation where the legislature considered it appropriate to do so. </w:t>
      </w:r>
    </w:p>
    <w:p w14:paraId="1A510927"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Within this framework, that Subdiv EA of Div 7A replaced the predecessor provision s 109UB, s 109UB's purpose being to ensure that arrangements in which "a corporate beneficiary has become presently entitled to net income of a trust and the amount is not paid by the trustee to the corporate beneficiary, but continues to be held by the trustee who then provides a loan to a shareholder (or their associate) of the corporate beneficiary" would be treated as assessable income,</w:t>
      </w:r>
      <w:r w:rsidRPr="00BD7EE5">
        <w:rPr>
          <w:rStyle w:val="FootnoteReference"/>
          <w:rFonts w:ascii="Times New Roman" w:hAnsi="Times New Roman"/>
          <w:sz w:val="24"/>
        </w:rPr>
        <w:footnoteReference w:id="129"/>
      </w:r>
      <w:r w:rsidRPr="00BD7EE5">
        <w:rPr>
          <w:rFonts w:ascii="Times New Roman" w:hAnsi="Times New Roman"/>
        </w:rPr>
        <w:t xml:space="preserve"> provides no support to the respondents' proposition that the application of Subdiv EA should be construed as implicitly excluding the application of Subdiv B. </w:t>
      </w:r>
    </w:p>
    <w:p w14:paraId="31D8CB6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Rather, it is apparent that the circumstances that engage Subdiv B are differently expressed from the circumstances that engage Subdiv EA. Subdivision B (relevantly s 109D) is engaged if a private company "makes a loan" to an entity which is not fully repaid before the lodgment day for the current year. In this circumstance, the private company is Gleewin Investments, the entity is Gleewin, and the putative "loan" is Gleewin Investments refraining from exercising a right to require payment of income to it so that such income remains in and available to Gleewin, enabling, for example, Gleewin to loan money to the other beneficiary, Mr Bendel. Subdivision EA (relevantly s 109XA(2)) is engaged if a trustee makes a "loan" to a shareholder or an associate of a shareholder of a private company and if, relevantly, the private company is presently entitled to an amount from the net income of the trust estate at the time the actual transaction takes place. In this circumstance, the "loan" is from Gleewin to Mr Bendel as a shareholder of Gleewin Investments, which was relevantly "presently entitled to </w:t>
      </w:r>
      <w:r w:rsidRPr="00BD7EE5">
        <w:rPr>
          <w:rFonts w:ascii="Times New Roman" w:hAnsi="Times New Roman"/>
        </w:rPr>
        <w:lastRenderedPageBreak/>
        <w:t xml:space="preserve">an amount from the net income of the trust estate at the time the actual transaction [ie, the loan] takes place". That the two provisions on their face relate to differently expressed circumstances is not reconcilable with an interpretation in which one provision (s 109XA(2)) functions as a code to the exclusion of the other provision (s 109D) in the event of both provisions applying. </w:t>
      </w:r>
    </w:p>
    <w:p w14:paraId="64FFE4A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Accordingly, the Full Court was correct not to adopt the reasoning of the Tribunal that Subdiv EA (s 109XA(2)) is to be construed as excluding Subdiv B (s 109D) if both provisions can apply to the same facts. As the Commissioner submitted to the Full Court, the apparent "anomaly" which the Tribunal perceived, and which drove the Tribunal's construction, is no anomaly at all once it is recognised that "Subdiv EA is concerned with a transaction between the trustee and a shareholder or shareholder's associate whilst s 109D is concerned with a transaction between the private company and the trustee".</w:t>
      </w:r>
      <w:r w:rsidRPr="00BD7EE5">
        <w:rPr>
          <w:rStyle w:val="FootnoteReference"/>
          <w:rFonts w:ascii="Times New Roman" w:hAnsi="Times New Roman"/>
          <w:sz w:val="24"/>
        </w:rPr>
        <w:footnoteReference w:id="130"/>
      </w:r>
      <w:r w:rsidRPr="00BD7EE5">
        <w:rPr>
          <w:rFonts w:ascii="Times New Roman" w:hAnsi="Times New Roman"/>
        </w:rPr>
        <w:t xml:space="preserve"> The Full Court was also correct to recognise that a perception of anomaly is not a reliable guide to the meaning of legislation where the apparent anomaly results from an "assumption about the desired or desirable reach or operation of the provisions" rather than from the legislative text.</w:t>
      </w:r>
      <w:r w:rsidRPr="00BD7EE5">
        <w:rPr>
          <w:rStyle w:val="FootnoteReference"/>
          <w:rFonts w:ascii="Times New Roman" w:hAnsi="Times New Roman"/>
          <w:sz w:val="24"/>
        </w:rPr>
        <w:footnoteReference w:id="131"/>
      </w:r>
      <w:r w:rsidRPr="00BD7EE5">
        <w:rPr>
          <w:rFonts w:ascii="Times New Roman" w:hAnsi="Times New Roman"/>
        </w:rPr>
        <w:t xml:space="preserve"> </w:t>
      </w:r>
    </w:p>
    <w:p w14:paraId="47F43B14"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 xml:space="preserve">The textual ambiguity in s 109D </w:t>
      </w:r>
    </w:p>
    <w:p w14:paraId="7F8B48A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While there is no potential conflict between Subdiv B (s 109D) and Subdiv EA (s 109XA(2)) calling for resolution by determining the hierarchy of the conflicting provisions, there is a potential conflict within s 109D itself. The potential conflict is that the first condition for the engagement of s 109D(1) in s 109D(1)(a) requires that a private company "makes a loan" to an entity, and</w:t>
      </w:r>
      <w:r w:rsidRPr="00BD7EE5" w:rsidDel="00C3190F">
        <w:rPr>
          <w:rFonts w:ascii="Times New Roman" w:hAnsi="Times New Roman"/>
        </w:rPr>
        <w:t xml:space="preserve"> </w:t>
      </w:r>
      <w:r w:rsidRPr="00BD7EE5">
        <w:rPr>
          <w:rFonts w:ascii="Times New Roman" w:hAnsi="Times New Roman"/>
        </w:rPr>
        <w:t>the second condition for the engagement of s 109D(1) in s 109D(1)(b) requires that the "loan is not fully repaid before the lodgment day". These provisions are to be construed in their context, which includes that: (i) "loan" is defined in s 109D(3) to include in s 109D(3)(b) "a provision of credit or any other form of financial accommodation", where the ordinary meaning of providing financial accommodation does not necessarily involve a payment subject to an obligation of repayment; (ii) s 109D(3)(c) brings within the statutory definition of "loan" its ordinary meaning</w:t>
      </w:r>
      <w:r w:rsidRPr="00BD7EE5">
        <w:rPr>
          <w:rStyle w:val="FootnoteReference"/>
          <w:rFonts w:ascii="Times New Roman" w:hAnsi="Times New Roman"/>
          <w:sz w:val="24"/>
        </w:rPr>
        <w:footnoteReference w:id="132"/>
      </w:r>
      <w:r w:rsidRPr="00BD7EE5">
        <w:rPr>
          <w:rFonts w:ascii="Times New Roman" w:hAnsi="Times New Roman"/>
        </w:rPr>
        <w:t xml:space="preserve"> of a "payment of an amount for, on account of, on behalf of or at the request of, an entity ... if there is an express or implied obligation to repay </w:t>
      </w:r>
      <w:r w:rsidRPr="00BD7EE5">
        <w:rPr>
          <w:rFonts w:ascii="Times New Roman" w:hAnsi="Times New Roman"/>
        </w:rPr>
        <w:lastRenderedPageBreak/>
        <w:t xml:space="preserve">the amount", which may be contrasted with at least s 109D(3)(b), which contains neither a requirement for "payment" nor an obligation of "repayment"; (iii) s 109D(4) provides that "[f]or the purposes of this Division, a loan is made to an entity at the time the amount of the loan is paid to the entity by way of loan or anything described in subsection (3) is done in relation to the entity"; and (iv) s 109D(1AA) provides that the "amount of the dividend taken under [s 109D(1)] to have been paid is the amount of the loan that has not been repaid before the lodgment day". </w:t>
      </w:r>
    </w:p>
    <w:p w14:paraId="1D6E249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These provisions expose ambiguity. Section 109D(3) defines "loan" inclusively in terms which extend its ordinary meaning beyond a payment by one person to another subject to an obligation of repayment. If "loan" was intended to be confined to the making of a payment by one person to another subject to an obligation of repayment, s 109D(3) could have contained s 109D(3)(c) alone or, at most, s 109D(3)(c) and s 109D(3)(d), the latter to catch transactions the substance of which is the making of a payment by one person to another subject to an obligation of repayment irrespective of the form of the transaction. Yet s 109D(3)(b) appears as part of the inclusive definition of "loan" in s 109D(3) and its terms do not include a requirement for "payment" of an amount subject to "an express or implied obligation to repay the amount".</w:t>
      </w:r>
    </w:p>
    <w:p w14:paraId="257DFE6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Further, s 109D(4) reinforces that s 109D(3) gives an extended meaning to "loan" by expressly identifying that, within the meaning of s 109D(3), there are two ways in which a "loan" can be made – firstly, if "the amount of the loan is paid to the entity by way of loan" (where "by way of loan" must mean by the making of a payment subject to an obligation of repayment, or else the reference to "loan" in the phrase "by way of loan" would make no sense given the extended definition of "loan") or, secondly, if "anything described in subsection (3) is done in relation to the entity". The second option is plainly an alternative to the first option, as the use of the disjunctive "or" exposes. That is, s 109D(3) and (4) expressly contemplate that there may be a "loan" made within the statutory definition in either circumstance – if "the amount of the loan is paid to the entity by way of loan" (which is contemplated by s 109D(3)(c)) or if "anything described in subsection (3) is done in relation to the entity" (which must include s 109D(3)(b)). It necessarily follows that the first option, "the amount of the loan is paid to the entity by way of loan", does not exhaust the intended scope of "loan" as represented by the second option, "anything described in subsection (3) is done in relation to the entity". Further again, the first condition in s 109D(1)(a), "the private company makes a loan to the entity during the current year", is able to be satisfied by either option in s 109D(4). In other words, s 109D(3) and (4) expose that the extended meanings they expressly contemplate qualify the concept of "makes a loan" in s 109D(1)(a) and, as will become apparent, therefore must also qualify the meaning of the loan not being "repaid" in s 109D(1)(b) and (1AA). </w:t>
      </w:r>
    </w:p>
    <w:p w14:paraId="6D94CD6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It may be accepted that the ordinary meaning of the concept of "repaid" (which is not defined in Div 7A of Pt III of the 1936 Act) is readily relatable to the </w:t>
      </w:r>
      <w:r w:rsidRPr="00BD7EE5">
        <w:rPr>
          <w:rFonts w:ascii="Times New Roman" w:hAnsi="Times New Roman"/>
        </w:rPr>
        <w:lastRenderedPageBreak/>
        <w:t xml:space="preserve">first option in s 109D(4), "the amount of the loan is paid to the entity by way of loan" (engaging s 109D(3)(c)), but is not readily relatable to the second option in s 109D(4), "anything described in subsection (3) is done in relation to the entity" (engaging at least s 109D(3)(b)). This tension within the provisions is not answered by the fact that the function of s 109D(4) is to enable ascertainment of the time when a "loan" is "made". Section 109D(4) is as much a part of the statutory scheme as s 109D(1), (1AA) and (3). Section 109D(4), moreover, functions only if, relevantly, s 109D(1) is engaged. That is, s 109D(1) and (1AA) must be construed on the basis that s 109D(3) and (4) both expressly contemplate that a "loan" may be "made" and may be "repaid" in either circumstance in s 109D(4) – if "the amount of the loan is paid to the entity by way of loan" (as referred to in s 109D(3)(c)) or if "anything described in subsection (3) is done in relation to the entity" (as referred to in at least s 109D(3)(b)). </w:t>
      </w:r>
    </w:p>
    <w:p w14:paraId="0099573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Within this textual context it is possible to apprehend both the problems in the approach of the Full Court to the construction of the provisions and the proper reconciliation of the provisions of s 109D which is required.</w:t>
      </w:r>
    </w:p>
    <w:p w14:paraId="15B3AEA0"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Reconciling the provisions of s 109D</w:t>
      </w:r>
    </w:p>
    <w:p w14:paraId="293EFB3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first aspect of the reasoning of the Full Court, that it would be "consistent with" s 109D(3)(a), (c) and (d) of the 1936 Act if s 109D(3)(b) of that Act contained a requirement for the making of a payment subject to an obligation of repayment,</w:t>
      </w:r>
      <w:r w:rsidRPr="00BD7EE5">
        <w:rPr>
          <w:rStyle w:val="FootnoteReference"/>
          <w:rFonts w:ascii="Times New Roman" w:hAnsi="Times New Roman"/>
          <w:sz w:val="24"/>
        </w:rPr>
        <w:footnoteReference w:id="133"/>
      </w:r>
      <w:r w:rsidRPr="00BD7EE5">
        <w:rPr>
          <w:rFonts w:ascii="Times New Roman" w:hAnsi="Times New Roman"/>
        </w:rPr>
        <w:t xml:space="preserve"> does not go far but is problematic in any event. One problem is that, as noted, s 109D(3)(c) contains an express requirement that there be a payment to an entity "if there is an express or implied obligation to repay the amount". If it had been intended that s 109D(3)(b) require a payment subject to an "express or implied obligation to repay the amount" of the "provision of credit or any other form of financial accommodation" it would have been expected that the provision would say so in the same terms as s 109D(3)(c). Instead, it refers merely to the provision of credit or any other form of financial accommodation.</w:t>
      </w:r>
    </w:p>
    <w:p w14:paraId="7037DF61"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Section 109D(3)(b) is structured to refer first to "a provision of credit" and second and disjunctively to "any other form of financial accommodation". The words "or any other form of" are of broad import within an inclusive definition. The use of the disjunctive "or" and the words "any other form of" discloses that s 109D(3)(b) assumes that the provision of credit is a form of "financial accommodation" (which it undoubtedly is) and that "any other form of financial accommodation" is broader than the "provision of credit". In other words, the provision of credit is a mere example of the broader class of a provision of financial accommodation, rather than the reverse. As Heydon J has observed, "[i]n ordinary </w:t>
      </w:r>
      <w:r w:rsidRPr="00BD7EE5">
        <w:rPr>
          <w:rFonts w:ascii="Times New Roman" w:hAnsi="Times New Roman"/>
        </w:rPr>
        <w:lastRenderedPageBreak/>
        <w:t>usage, 'accommodation' means anything which supplies a want".</w:t>
      </w:r>
      <w:r w:rsidRPr="00BD7EE5">
        <w:rPr>
          <w:rStyle w:val="FootnoteReference"/>
          <w:rFonts w:ascii="Times New Roman" w:hAnsi="Times New Roman"/>
          <w:sz w:val="24"/>
        </w:rPr>
        <w:footnoteReference w:id="134"/>
      </w:r>
      <w:r w:rsidRPr="00BD7EE5">
        <w:rPr>
          <w:rFonts w:ascii="Times New Roman" w:hAnsi="Times New Roman"/>
        </w:rPr>
        <w:t xml:space="preserve"> Accordingly, "a provision of ... financial accommodation" is to supply (meaning, satisfy) a financial want. Whether a financial want is being satisfied, wholly or partly, is a question of objective fact. That is, both the fact of a financial want and the fact of satisfaction of it, in whole or in part, are to be determined objectively.</w:t>
      </w:r>
    </w:p>
    <w:p w14:paraId="2A817A7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Consistently with this, one core or central ordinary meaning of "a provision of ... financial accommodation" in s 109D(3)(b) is the provision of time to pay so that, for example, a seller is said to financially accommodate a buyer if the terms of the sale include the buyer paying for the good or service some period of time after the good or service is provided.</w:t>
      </w:r>
      <w:r w:rsidRPr="00BD7EE5">
        <w:rPr>
          <w:rStyle w:val="FootnoteReference"/>
          <w:rFonts w:ascii="Times New Roman" w:hAnsi="Times New Roman"/>
          <w:sz w:val="24"/>
        </w:rPr>
        <w:footnoteReference w:id="135"/>
      </w:r>
      <w:r w:rsidRPr="00BD7EE5">
        <w:rPr>
          <w:rFonts w:ascii="Times New Roman" w:hAnsi="Times New Roman"/>
        </w:rPr>
        <w:t xml:space="preserve"> In such a transaction, the obligation on the buyer is for payment of the amount due when due, not "repayment" of any amount paid by the seller to the buyer. In other words, by providing that a "loan" includes "a provision of credit or any other form of financial accommodation" (rather than, for example, "a provision of financial accommodation or any other form of credit"), s 109D(3)(b) is making obvious that there is no requirement for the transfer of money or value between the parties for a provision of financial accommodation to have occurred. </w:t>
      </w:r>
    </w:p>
    <w:p w14:paraId="44452BBC"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Moreover, s 109D(4) accords with this understanding of s 109D(3)(b). Section 109D(4) describes two ways in which a loan within the meaning of s 109D(3) may be made – by paying an amount "to the entity by way of loan" or by "anything described in subsection (3) [being] done in relation to the entity". By necessary implication, this second option of "anything described in subsection (3) [being] done in relation to the entity" does not involve either making a payment or an obligation to repay. That the qualification "by way of loan" does not appear in the second option in s 109D(4) reinforces that s 109D(3)(b) does not require the making of a payment subject to an obligation of repayment and that a "loan" within the meaning of s 109D(3) can be achieved by no more than the doing of the thing described in s 109D(3)(b) (relevantly, in this case, the provision of financial accommodation). </w:t>
      </w:r>
    </w:p>
    <w:p w14:paraId="2CAB9DB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In the face of these structural and textual indicators nothing is gained by the Full Court's observation that it would be "consistent with" s 109D(3)(a), (c) and (d) if s 109D(3)(b) also incorporated a requirement for repayment. It cannot be assumed on any proper foundation that s 109D(3)(b) was intended to be read as confined to a provision of any form of financial accommodation provided that the provision involves a payment of money to an entity subject to an obligation of repayment. Such a construction would be manifestly inconsistent with </w:t>
      </w:r>
      <w:r w:rsidRPr="00BD7EE5">
        <w:rPr>
          <w:rFonts w:ascii="Times New Roman" w:hAnsi="Times New Roman"/>
        </w:rPr>
        <w:lastRenderedPageBreak/>
        <w:t>s 109D(3)(c) (which requires a payment subject to an obligation of repayment) being only one form of "loan" under the statutory definition and with the express terms of s 109D(4) providing a second way in which a loan is made, by "anything described in subsection (3) [being] done in relation to the entity".</w:t>
      </w:r>
    </w:p>
    <w:p w14:paraId="4ECE6E3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second aspect of the Full Court's reasoning, that as "repaid" appears in s 109D(1)(b) (and, for that matter, s 109D(1AA)) "loan" must be construed so as to require a payment subject to an obligation of repayment,</w:t>
      </w:r>
      <w:r w:rsidRPr="00BD7EE5">
        <w:rPr>
          <w:rStyle w:val="FootnoteReference"/>
          <w:rFonts w:ascii="Times New Roman" w:hAnsi="Times New Roman"/>
          <w:sz w:val="24"/>
        </w:rPr>
        <w:footnoteReference w:id="136"/>
      </w:r>
      <w:r w:rsidRPr="00BD7EE5">
        <w:rPr>
          <w:rFonts w:ascii="Times New Roman" w:hAnsi="Times New Roman"/>
        </w:rPr>
        <w:t xml:space="preserve"> effectively avoids the conceptual and textual complexity of the provisions and the necessary task of reconciling the concept of "repaid" in s 109D(1)(b) (and s 109D(1AA)) with the other provisions with which they interact, s 109D(3) and (4). As will be explained, the possibility for which the Full Court's reasoning does not allow is that it is the meaning of the undefined term "repaid" in s 109D(1)(b) (and s 109D(1AA)) which introduces ambiguity and which must be adjusted to give a harmonious effect to all of s 109D. Several considerations support the view that the provisions of s 109D are best reconciled by adjusting the meaning of "repaid" to encompass both a repayment of an amount paid in discharge of an obligation and the undoing of the thing done which constituted the provision of a form of financial accommodation (being the making of the "loan") within the meaning of, relevantly, s 109D(3)(b). </w:t>
      </w:r>
    </w:p>
    <w:p w14:paraId="6066192D"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First, in alleviating the conflict between the provisions, it is necessary to recognise their conceptual and resulting textual complexity because it is that complexity which creates the circumstances for potential confusion in drafting. Section 109D(1) is a provision that deems an occurrence to have occurred, being the deemed hypothetical "payment" of a dividend by a private company to an entity. The deeming consequence only occurs, however, if certain conditions are satisfied. The first condition in s 109D(1)(a) is that a private company "makes a loan" to an entity, which, by use of the word "loan", picks up the extended meaning of that term in s 109D(3). It is within this context that the second condition in s 109D(1)(b), "the loan is not fully repaid before the lodgment day", must be construed.</w:t>
      </w:r>
    </w:p>
    <w:p w14:paraId="47E0C93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conceptual complexity includes that within this framework the function of s 109D(1)(b) is to enable the effect of a "loan" that has been made within the meaning of s 109D(1)(a) at any time "during the current year" (the deemed hypothetical payment of the dividend) to be negated if the "loan" has been "fully repaid" at any time "before the lodgment day for the current year". The function of the concept of "fully repaid", therefore, is to describe the effect of the "loan" being fully undone before the lodgment day (so that there is no deemed hypothetical payment of the dividend). Equally, the function of an amount of the "loan" being "repaid" in s 109D(1AA) is to describe the effect of the "loan" being partly undone before the lodgment day (so that, to that extent, there is a lesser deemed </w:t>
      </w:r>
      <w:r w:rsidRPr="00BD7EE5">
        <w:rPr>
          <w:rFonts w:ascii="Times New Roman" w:hAnsi="Times New Roman"/>
        </w:rPr>
        <w:lastRenderedPageBreak/>
        <w:t xml:space="preserve">hypothetical payment of the dividend). This structure creates the potential for drafting confusion between the concepts of "makes a loan" in s 109D(1)(a) (with the meaning of that expression controlled by s 109D(3) and (4) as explained) and "the loan is not ... repaid" in s 109D(1)(b) (the meaning of which is also controlled by s 109D(3) and (4) as explained), particularly when the negating effect of the fact of a "loan" being "repaid" is to undo the deemed hypothetical payment of the dividend. </w:t>
      </w:r>
    </w:p>
    <w:p w14:paraId="1593EBB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In particular, in this context, that s 109D(1)(b) and (1AA) use the shorthand concept of the "loan" being "repaid" (fully in s 109D(1)(b) or partly in s 109D(1AA)) to describe a broader circumstance of the thing that constituted the "loan" by being a thing done as described in s 109D(3) being "repaid" by being fully or partly "undone", is perhaps understandable. To put it another way, in circumstances where the paradigm case of a "loan" is covered by s 109D(3)(c) but the definition of "loan" has an extended meaning as reflected in, relevantly, s 109D(3)(b) and the second option in s 109D(4), it is reasonably clear that the concept of a "loan" being "repaid" in the statutory scheme was intended to embrace both the paradigm case of payment under an obligation to repay and the fact of repayment and the extended case of the doing of a thing in s 109D(3) and the fact of that thing being undone in whole (s 109D(1)(b)) or in part (s 109D(1AA)). </w:t>
      </w:r>
    </w:p>
    <w:p w14:paraId="66C7AAA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Accordingly, the meaning which should be given to the concept of "repaid" in s 109D(1)(b) (and s 109D(1AA)) is not to be confined to its ordinary meaning of payment back of an amount paid under an obligation of such repayment but extends to the full or partial undoing of the thing which was done to constitute the "making" of the "loan" in s 109D(3) and (4).  </w:t>
      </w:r>
    </w:p>
    <w:p w14:paraId="14EB496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Second, that the word "repaid" in s 109D(1)(b) (and s 109D(1AA)) cannot be given only its ordinary meaning is reinforced by the fact that doing so would effectively confine the definition of "loan" in s 109D(3) to s 109D(3)(c) and (d). In so doing, a core or central ordinary meaning of the inclusive definition of "loan" in s 109D(3)(b) of "a provision of ... any other form of financial accommodation" (in which there may be neither payment nor repayment) would be written out of the definition. To write that core or central ordinary meaning of "a provision of ... any other form of financial accommodation" out of the definition of "loan" would be to re-define "loan" in a much narrower form than the legislature chose, contrary to the principle that meaning is to be given to all provisions of a statute if possible. If it had been the legislative intention to require a payment and repayment to constitute a "loan" as defined in s 109D(3), by implication from s 109D(1)(b) (and s 109D(1AA)), then it is simply inexplicable that s 109D(3) contains more than s 109D(3)(c) and (d).</w:t>
      </w:r>
    </w:p>
    <w:p w14:paraId="216AA6E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Third, there is a strong indicator of the proper reconciliation of the concept of "repaid" in s 109D(1)(b) (and s 109D(1AA)) with s 109D(3) in the terms of s 109D(4). As noted, s 109D(4) provides that in Div 7A "a loan is made to an entity at the time the amount of the loan is paid to the entity by way of loan or anything </w:t>
      </w:r>
      <w:r w:rsidRPr="00BD7EE5">
        <w:rPr>
          <w:rFonts w:ascii="Times New Roman" w:hAnsi="Times New Roman"/>
        </w:rPr>
        <w:lastRenderedPageBreak/>
        <w:t xml:space="preserve">described in subsection (3) is done in relation to the entity". That s 109D(4) is concerned with the time a "loan" is made does not undermine the significance of its terms, as the provision is relevant only if s 109D(1) is engaged. Section 109D(4) unequivocally identifies two different ways in which a "loan" may be made – either by paying an amount to an entity "by way of loan" or by doing "anything described in subsection (3) ... in relation to the entity". </w:t>
      </w:r>
    </w:p>
    <w:p w14:paraId="1391497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These two options for the way in which a "loan" may be made (which then enable the time the "loan" is made to be identified) reflect that paying an amount "by way of loan" (as covered by s 109D(3)(c)) does not exhaust the scope of "loan" in s 109D(3). A "loan" may be made by a private company simply doing a thing described in s 109D(3) in relation to an entity, which includes "a provision of ... any other form of financial accommodation" as described in s 109D(3)(b). In referring to paying an amount to an entity "by way of loan", s 109D(4) must contemplate that the loan may be repaid and, in referring to "anything described in subsection (3) [being] done in relation to the entity", s 109D(4) must contemplate that the thing done to constitute the "loan" may be undone. </w:t>
      </w:r>
    </w:p>
    <w:p w14:paraId="47BBABB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Fourth, if the word "repaid" in s 109D(1)(b) (and s 109D(1AA)) is given only its ordinary meaning, it would have the effect of writing the second option in s 109D(4) out of that provision altogether. It would be inexplicable that s 109D(4) expressly identifies a way to make a loan that does not involve any payment of money to an entity if "repaid" in s 109D(1)(b) (and s 109D(1AA)) was to be given its ordinary meaning. This would have the effect of rendering the second option in s 109D(4) wholly otiose. Putting it another way, there would be no point in s 109D(4) referring to a loan being made by the doing of anything described in s 109D(3) in relation to an entity (by necessary implication, not involving the payment of an amount of money to the entity by way of loan) if the doing of that thing could never satisfy s 109D(1)(b) (and s 109D(1AA)) because there would be no obligation for any amount to be "repaid". </w:t>
      </w:r>
    </w:p>
    <w:p w14:paraId="05B6D39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Fifth, once it is recognised that s 109D(4) expressly contemplates that s 109D(3) is a definition embracing both the common or ordinary meaning of "loan" (a payment to an entity of an amount required to be repaid as set out in s 109D(3)(c)) and another, extended meaning of "loan" (a thing done in relation to an entity as described in s 109D(3) not involving a payment to an entity of an amount required to be repaid) it is obvious that the second option in s 109D(4) must include the circumstance in s 109D(3)(b). From that point, it is not a large step to recognise that the reference to a "loan" (as defined in s 109D(3) as a whole) being "repaid" must embrace both the ordinary meaning of "repaid" and an adjusted, extended meaning of "undone". That "repaid" is not so defined in Div 7A of Pt III of the 1936 Act may be accepted, but "loan" is defined to have an extended meaning and that extended meaning cannot be simply disregarded. The object of giving a harmonious operation to all provisions within s 109D is achieved by adjusting the meaning of "repaid" in s 109D(1)(b) (and s 109D(1AA)) rather than </w:t>
      </w:r>
      <w:r w:rsidRPr="00BD7EE5">
        <w:rPr>
          <w:rFonts w:ascii="Times New Roman" w:hAnsi="Times New Roman"/>
        </w:rPr>
        <w:lastRenderedPageBreak/>
        <w:t xml:space="preserve">by rewriting the definition of "loan" in s 109D(3) so it includes only s 109D(3)(c) and (d) and writing out the second option in s 109D(4) altogether. </w:t>
      </w:r>
    </w:p>
    <w:p w14:paraId="51DFE80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Sixth, the concept of "repaid" does not appear in any provision of Div 7A that requires its meaning to be confined to its ordinary meaning of the payment back of money paid under an obligation of repayment. Apart from the use of "repaid" in s 109D(1) and (1AA) relevant to this case, the term is used in s 109D(1A) and (2) applying to a "loan" made during the winding-up of a private company; s 109E applying to an amalgamated "loan"; and s 109R relating to working out how much of a "loan" has not been repaid. </w:t>
      </w:r>
    </w:p>
    <w:p w14:paraId="15D41EE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Seventh, and contrary to the Full Court's reasoning,</w:t>
      </w:r>
      <w:r w:rsidRPr="00BD7EE5">
        <w:rPr>
          <w:rStyle w:val="FootnoteReference"/>
          <w:rFonts w:ascii="Times New Roman" w:hAnsi="Times New Roman"/>
          <w:sz w:val="24"/>
        </w:rPr>
        <w:footnoteReference w:id="137"/>
      </w:r>
      <w:r w:rsidRPr="00BD7EE5">
        <w:rPr>
          <w:rFonts w:ascii="Times New Roman" w:hAnsi="Times New Roman"/>
        </w:rPr>
        <w:t xml:space="preserve"> the provisions in Div 7A involving the concept of a "debt" do not suggest that a "loan" must involve a payment under an obligation of repayment contrary to the express terms of the definition of "loan" in at the least s 109D(3)(b). Section 109F simply provides another circumstance in which a private company will be taken to have paid a dividend to an entity. That additional circumstance is if the private company "forgives" all or part of a debt the entity owes to the private company. As s 109F(6) discloses, the act of "forgiving" a debt, in effect, means that the private company has evinced its intention never to insist on payment of an amount owed to it. That the forgiveness of a debt, once the intention is evinced, is final, does not mean that "loan" as defined in s 109D(3) should be construed as not including any circumstance by which financial accommodation is provided temporarily. A "loan", by definition, can cease. That Div 7A covers both permanent and temporary circumstances is no more than an outcome of its provisions. </w:t>
      </w:r>
    </w:p>
    <w:p w14:paraId="05B2EBD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also considered s 109G to be relevant.</w:t>
      </w:r>
      <w:r w:rsidRPr="00BD7EE5">
        <w:rPr>
          <w:rStyle w:val="FootnoteReference"/>
          <w:rFonts w:ascii="Times New Roman" w:hAnsi="Times New Roman"/>
          <w:sz w:val="24"/>
        </w:rPr>
        <w:footnoteReference w:id="138"/>
      </w:r>
      <w:r w:rsidRPr="00BD7EE5">
        <w:rPr>
          <w:rFonts w:ascii="Times New Roman" w:hAnsi="Times New Roman"/>
        </w:rPr>
        <w:t xml:space="preserve"> Section 109G(1) provides that a "private company is not taken under this Division to pay a dividend because a debt owed to it by another company is forgiven". Section 109G(3) provides that a "private company is not taken under section 109F to pay a dividend at the end of a year of income because of the forgiveness of an amount of a debt resulting from a loan if, because of the loan, the private company is taken", relevantly, "(a) under section 109D to pay a dividend at the end of that year or an earlier one". Section 109G(3) is doing no more than recognising that if a private company is taken to have paid a dividend under s 109D because it "makes a loan" to an entity, that private company is not also to be taken to have paid a dividend because by reason of that "loan" there is a debt which the private company has forgiven. Section 109G(3) is an express provision avoiding double tax to which effect must be given but it does not suggest that "loan" as defined in s 109D(3) </w:t>
      </w:r>
      <w:r w:rsidRPr="00BD7EE5">
        <w:rPr>
          <w:rFonts w:ascii="Times New Roman" w:hAnsi="Times New Roman"/>
        </w:rPr>
        <w:lastRenderedPageBreak/>
        <w:t xml:space="preserve">must be construed as confined to the making of a payment under an obligation to repay. </w:t>
      </w:r>
    </w:p>
    <w:p w14:paraId="3C0DB7F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In these circumstances the required resolution to give a harmonious effect to all of the provisions of s 109D is to adjust the meaning of "repaid" in s 109D(1)(b) to encompass a repayment if the "loan" involved a payment under an obligation to repay and to encompass an undoing of the provision of any form of financial accommodation if the doing of that thing did not involve a payment under an obligation to repay but is nevertheless a "loan" as defined in s 109D(3)(b). </w:t>
      </w:r>
    </w:p>
    <w:p w14:paraId="7556A4E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same approach is required for s 109D(1AA). In saying that the amount of the dividend taken to be paid "is the amount of the loan that has not been repaid before the lodgment day" the provision is to be construed to encompass a repayment if the "loan" involved a payment under an obligation to repay and to encompass an undoing of the provision of any form of financial accommodation if the doing of that thing did not involve a payment under an obligation to repay but is nevertheless a "loan" as defined in s 109D(3)(b). </w:t>
      </w:r>
    </w:p>
    <w:p w14:paraId="1800A0D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also observed that, on this approach to s 109D, s 109D(1) would be engaged so that the private company is taken to have paid to the entity a dividend with the result that a trust would be taxed on the amount of the dividend not "repaid" in accordance with s 109D(1AA) and, if the trustee then loans the same amount to a shareholder or associate of a shareholder, that amount is also taken to be a dividend paid by the private company to the shareholder or associate of the shareholder. The Full Court, as noted, rightly did not rely on this as a circumstance relevant to the task of statutory construction (in contrast to the reasoning of the Tribunal) because to do so would assume a legislative object to avoid taxation on both circumstances.</w:t>
      </w:r>
      <w:r w:rsidRPr="00BD7EE5">
        <w:rPr>
          <w:rStyle w:val="FootnoteReference"/>
          <w:rFonts w:ascii="Times New Roman" w:hAnsi="Times New Roman"/>
          <w:sz w:val="24"/>
        </w:rPr>
        <w:footnoteReference w:id="139"/>
      </w:r>
      <w:r w:rsidRPr="00BD7EE5">
        <w:rPr>
          <w:rFonts w:ascii="Times New Roman" w:hAnsi="Times New Roman"/>
        </w:rPr>
        <w:t xml:space="preserve"> </w:t>
      </w:r>
    </w:p>
    <w:p w14:paraId="6B26FBB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As the Commissioner also submitted, however, s 109D(1AA) and s 109XB(2) both operate "subject to" s 109Y. Section 109Y, as its heading discloses, provides a formula for a proportional reduction of dividends so they do not exceed a private company's distributable surplus. By this what is meant is that the sum of all the dividends a private company is taken to have made under all provisions of Div 7A cannot be greater than "the company's distributable surplus for that year". Section 109Y represents a manifest legislative intention that, unless specified otherwise, the provisions of Div 7A may operate cumulatively with the overall tax burden, as a result of that cumulative operation, not being able to exceed the private company's distributable surplus for the relevant year.</w:t>
      </w:r>
    </w:p>
    <w:p w14:paraId="5192C038"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lastRenderedPageBreak/>
        <w:t>Adjusting the meaning of "repaid" is not contrary to authority</w:t>
      </w:r>
    </w:p>
    <w:p w14:paraId="05E4F53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correctly observed</w:t>
      </w:r>
      <w:r w:rsidRPr="00BD7EE5">
        <w:rPr>
          <w:rStyle w:val="FootnoteReference"/>
          <w:rFonts w:ascii="Times New Roman" w:hAnsi="Times New Roman"/>
          <w:sz w:val="24"/>
        </w:rPr>
        <w:footnoteReference w:id="140"/>
      </w:r>
      <w:r w:rsidRPr="00BD7EE5">
        <w:rPr>
          <w:rFonts w:ascii="Times New Roman" w:hAnsi="Times New Roman"/>
        </w:rPr>
        <w:t xml:space="preserve"> that the cases on which the parties relied</w:t>
      </w:r>
      <w:r w:rsidRPr="00BD7EE5">
        <w:rPr>
          <w:rStyle w:val="FootnoteReference"/>
          <w:rFonts w:ascii="Times New Roman" w:hAnsi="Times New Roman"/>
          <w:sz w:val="24"/>
        </w:rPr>
        <w:footnoteReference w:id="141"/>
      </w:r>
      <w:r w:rsidRPr="00BD7EE5">
        <w:rPr>
          <w:rFonts w:ascii="Times New Roman" w:hAnsi="Times New Roman"/>
        </w:rPr>
        <w:t xml:space="preserve"> in respect of the concept of a "loan" or "financial accommodation" were each resolved in their particular statutory context. The same observation may be made about </w:t>
      </w:r>
      <w:r w:rsidRPr="00BD7EE5">
        <w:rPr>
          <w:rFonts w:ascii="Times New Roman" w:hAnsi="Times New Roman"/>
          <w:i/>
          <w:iCs/>
        </w:rPr>
        <w:t>Tilley v Official Receiver in Bankruptcy</w:t>
      </w:r>
      <w:r w:rsidRPr="00BD7EE5">
        <w:rPr>
          <w:rFonts w:ascii="Times New Roman" w:hAnsi="Times New Roman"/>
        </w:rPr>
        <w:t>,</w:t>
      </w:r>
      <w:r w:rsidRPr="00BD7EE5">
        <w:rPr>
          <w:rStyle w:val="FootnoteReference"/>
          <w:rFonts w:ascii="Times New Roman" w:hAnsi="Times New Roman"/>
          <w:sz w:val="24"/>
        </w:rPr>
        <w:footnoteReference w:id="142"/>
      </w:r>
      <w:r w:rsidRPr="00BD7EE5">
        <w:rPr>
          <w:rFonts w:ascii="Times New Roman" w:hAnsi="Times New Roman"/>
        </w:rPr>
        <w:t xml:space="preserve"> which concerned the provisions of the then bankruptcy legislation and the concept therein of "obtaining credit". Similarly, the reasoning in </w:t>
      </w:r>
      <w:r w:rsidRPr="00BD7EE5">
        <w:rPr>
          <w:rFonts w:ascii="Times New Roman" w:hAnsi="Times New Roman"/>
          <w:i/>
          <w:iCs/>
        </w:rPr>
        <w:t>Prime Wheat Association Ltd v Chief Commissioner of Stamp Duties</w:t>
      </w:r>
      <w:r w:rsidRPr="00BD7EE5">
        <w:rPr>
          <w:rStyle w:val="FootnoteReference"/>
          <w:rFonts w:ascii="Times New Roman" w:hAnsi="Times New Roman"/>
          <w:sz w:val="24"/>
        </w:rPr>
        <w:footnoteReference w:id="143"/>
      </w:r>
      <w:r w:rsidRPr="00BD7EE5">
        <w:rPr>
          <w:rFonts w:ascii="Times New Roman" w:hAnsi="Times New Roman"/>
        </w:rPr>
        <w:t xml:space="preserve"> depended on provisions of stamp duty legislation in which a "loan" was defined as including an advance of money; a forbearance to require payment of money owing on any account whatever; and any transaction (whatever its terms or form) which in substance effects a loan of money, where "advance" was defined to include "the provision or obtaining of funds by way of financial accommodation" and, importantly, "financial accommodation" was defined to include "funds provided by means of a loan or funds provided or obtained by means of a bill facility" and "funds provided under any other obligation except an obligation [as specified]".</w:t>
      </w:r>
      <w:r w:rsidRPr="00BD7EE5">
        <w:rPr>
          <w:rStyle w:val="FootnoteReference"/>
          <w:rFonts w:ascii="Times New Roman" w:hAnsi="Times New Roman"/>
          <w:sz w:val="24"/>
        </w:rPr>
        <w:footnoteReference w:id="144"/>
      </w:r>
      <w:r w:rsidRPr="00BD7EE5">
        <w:rPr>
          <w:rFonts w:ascii="Times New Roman" w:hAnsi="Times New Roman"/>
        </w:rPr>
        <w:t xml:space="preserve"> It followed that while the transaction involved a form of financial accommodation, that financial accommodation was not by way of "loan" as defined given the specific statutory definition of "financial accommodation". As Gleeson CJ put it in the context of those statutory provisions, "[n]ot all forms of financial accommodation are loans" and in that case there was "a debt, but no loan".</w:t>
      </w:r>
      <w:r w:rsidRPr="00BD7EE5">
        <w:rPr>
          <w:rStyle w:val="FootnoteReference"/>
          <w:rFonts w:ascii="Times New Roman" w:hAnsi="Times New Roman"/>
          <w:sz w:val="24"/>
        </w:rPr>
        <w:footnoteReference w:id="145"/>
      </w:r>
      <w:r w:rsidRPr="00BD7EE5">
        <w:rPr>
          <w:rFonts w:ascii="Times New Roman" w:hAnsi="Times New Roman"/>
        </w:rPr>
        <w:t xml:space="preserve"> </w:t>
      </w:r>
    </w:p>
    <w:p w14:paraId="3B9F324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To the extent the respondents relied on the reasoning in </w:t>
      </w:r>
      <w:r w:rsidRPr="00BD7EE5">
        <w:rPr>
          <w:rFonts w:ascii="Times New Roman" w:hAnsi="Times New Roman"/>
          <w:i/>
          <w:iCs/>
        </w:rPr>
        <w:t>McKay v National Australia Bank Ltd</w:t>
      </w:r>
      <w:r w:rsidRPr="00BD7EE5">
        <w:rPr>
          <w:rFonts w:ascii="Times New Roman" w:hAnsi="Times New Roman"/>
        </w:rPr>
        <w:t>,</w:t>
      </w:r>
      <w:r w:rsidRPr="00BD7EE5">
        <w:rPr>
          <w:rStyle w:val="FootnoteReference"/>
          <w:rFonts w:ascii="Times New Roman" w:hAnsi="Times New Roman"/>
          <w:sz w:val="24"/>
        </w:rPr>
        <w:footnoteReference w:id="146"/>
      </w:r>
      <w:r w:rsidRPr="00BD7EE5">
        <w:rPr>
          <w:rFonts w:ascii="Times New Roman" w:hAnsi="Times New Roman"/>
        </w:rPr>
        <w:t xml:space="preserve"> the issue in that case was whether there had been consideration for the provision of a guarantee where the guarantee itself recognised that "the mere fact of forbearance is not of itself sufficient consideration for a </w:t>
      </w:r>
      <w:r w:rsidRPr="00BD7EE5">
        <w:rPr>
          <w:rFonts w:ascii="Times New Roman" w:hAnsi="Times New Roman"/>
        </w:rPr>
        <w:lastRenderedPageBreak/>
        <w:t>person becoming surety for an existing debt", the requirement for consideration being "either an undertaking to forbear or an actual forbearance at the surety's request".</w:t>
      </w:r>
      <w:r w:rsidRPr="00BD7EE5">
        <w:rPr>
          <w:rStyle w:val="FootnoteReference"/>
          <w:rFonts w:ascii="Times New Roman" w:hAnsi="Times New Roman"/>
          <w:sz w:val="24"/>
        </w:rPr>
        <w:footnoteReference w:id="147"/>
      </w:r>
      <w:r w:rsidRPr="00BD7EE5">
        <w:rPr>
          <w:rFonts w:ascii="Times New Roman" w:hAnsi="Times New Roman"/>
        </w:rPr>
        <w:t xml:space="preserve"> That is the context in which it was said that the words "provision of banking accommodation" "cannot in their context embrace ... a mere suffering by the bank of the continued existence of an unpaid debt in an unclosed account. The adoption of such an attitude by a bank does not ... amount to the 'provision of banking accommodation'. At the most it amounts to a postponement by a creditor of his right to call in a debt; an inaction which smacks of a forbearance to sue; but in this case a forbearance of a kind insufficient to afford valuable consideration."</w:t>
      </w:r>
      <w:r w:rsidRPr="00BD7EE5">
        <w:rPr>
          <w:rStyle w:val="FootnoteReference"/>
          <w:rFonts w:ascii="Times New Roman" w:hAnsi="Times New Roman"/>
          <w:sz w:val="24"/>
        </w:rPr>
        <w:footnoteReference w:id="148"/>
      </w:r>
    </w:p>
    <w:p w14:paraId="65582FE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Ultimately, none of the authorities to which the parties referred speak to the questions relevant to resolution of this appeal. </w:t>
      </w:r>
    </w:p>
    <w:p w14:paraId="03325231"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What does "makes a loan" mean?</w:t>
      </w:r>
    </w:p>
    <w:p w14:paraId="3C87C7C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Another consequence of the respondents' incorrect insistence that a "loan" requires a payment to have been made under an obligation to repay is the effect of that approach on the concept of "the private company </w:t>
      </w:r>
      <w:r w:rsidRPr="00BD7EE5">
        <w:rPr>
          <w:rFonts w:ascii="Times New Roman" w:hAnsi="Times New Roman"/>
          <w:i/>
          <w:iCs/>
        </w:rPr>
        <w:t>makes</w:t>
      </w:r>
      <w:r w:rsidRPr="00BD7EE5">
        <w:rPr>
          <w:rFonts w:ascii="Times New Roman" w:hAnsi="Times New Roman"/>
        </w:rPr>
        <w:t xml:space="preserve"> a loan"</w:t>
      </w:r>
      <w:r w:rsidRPr="00BD7EE5">
        <w:rPr>
          <w:rStyle w:val="FootnoteReference"/>
          <w:rFonts w:ascii="Times New Roman" w:hAnsi="Times New Roman"/>
          <w:sz w:val="24"/>
        </w:rPr>
        <w:footnoteReference w:id="149"/>
      </w:r>
      <w:r w:rsidRPr="00BD7EE5">
        <w:rPr>
          <w:rFonts w:ascii="Times New Roman" w:hAnsi="Times New Roman"/>
        </w:rPr>
        <w:t xml:space="preserve"> in s 109D(1)(a). Because the making of a payment under an obligation to repay involves a positive act by the private company, the respondents asserted that a private company may "make a loan" only by a positive act.</w:t>
      </w:r>
    </w:p>
    <w:p w14:paraId="40086DB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Leaving aside the all-important context in which "makes" is used in s 109D(1)(a), the respondents' assumption is inconsistent with the ordinary meaning of the word "make", which in the Macquarie Dictionary includes "to cause to be or become", "to give rise to; occasion", "to be sufficient to constitute; be essential to", and "to achieve ...".</w:t>
      </w:r>
      <w:r w:rsidRPr="00BD7EE5">
        <w:rPr>
          <w:rStyle w:val="FootnoteReference"/>
          <w:rFonts w:ascii="Times New Roman" w:hAnsi="Times New Roman"/>
          <w:sz w:val="24"/>
        </w:rPr>
        <w:footnoteReference w:id="150"/>
      </w:r>
      <w:r w:rsidRPr="00BD7EE5">
        <w:rPr>
          <w:rFonts w:ascii="Times New Roman" w:hAnsi="Times New Roman"/>
        </w:rPr>
        <w:t xml:space="preserve"> A person may cause, occasion and achieve a thing without the doing of a positive act. While there would be no such causing, occasioning or achieving unless the person had agency to act or not to act, that agency alone and the doing or not doing of an act may be sufficient to "make" the thing occur depending on the circumstances. The respondents have not identified any reason to confine the ordinary meaning of "makes" in s 109D(1)(a) to a positive act, let alone a positive act of paying money under an obligation of repayment. </w:t>
      </w:r>
    </w:p>
    <w:p w14:paraId="1E670F4E"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As already explained, the respondents' approach to s 109D(1)(a) also decontextualises the concept of "makes". The verb "makes" in s 109D(1)(a) is to be construed in a context in which the definition of "loan" extends beyond the </w:t>
      </w:r>
      <w:r w:rsidRPr="00BD7EE5">
        <w:rPr>
          <w:rFonts w:ascii="Times New Roman" w:hAnsi="Times New Roman"/>
        </w:rPr>
        <w:lastRenderedPageBreak/>
        <w:t xml:space="preserve">circumstance of the making of a payment under an obligation of repayment as specified in s 109D(3)(c). Accordingly, "makes" is to be given a meaning capable of applying to every part of the definition of "loan" in s 109D(3), including the "making" of a "loan" by the doing of the thing, being a provision of financial accommodation, as contemplated by s 109D(4). A provision of financial accommodation under s 109D(3)(b) therefore encompasses any circumstance in which a private company, by the doing of a thing (see s 109D(4)), satisfies a financial want of an entity, in whole or in part, with the facts of both financial want and its satisfaction being objectively determined. </w:t>
      </w:r>
    </w:p>
    <w:p w14:paraId="72C2F1C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Given this, the surrounding circumstances may be such that the refraining from doing of an act is itself the doing of a thing to constitute the "making" of a "loan". No doubt a private company's state of mind will be crucial in such a case of doing a thing (a provision of financial accommodation) by not doing another thing (not requiring its entitlements to be paid to it). It may be accepted, for example, that a thing done or not done without agency will be immaterial, and in such a case the existence of agency depends on the private company being inferred to have known the relevant surrounding circumstances by which the private company is doing a thing (a provision of financial accommodation) by not doing another thing (not requiring its entitlements to be paid to it) but the relevant state of mind attributable to a private company extends to its objectively ascertained state of mind by the ordinary process of fact finding, including the drawing of inferences. </w:t>
      </w:r>
    </w:p>
    <w:p w14:paraId="3BC28CAD"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Separate trust?</w:t>
      </w:r>
    </w:p>
    <w:p w14:paraId="319BAEF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As noted, the Tribunal rejected the respondents' contention that, by operation of cl 3(5) of the Trust Deed, a separate trust arose over the portions or amounts set aside for Gleewin Investments.</w:t>
      </w:r>
      <w:r w:rsidRPr="00BD7EE5">
        <w:rPr>
          <w:rStyle w:val="FootnoteReference"/>
          <w:rFonts w:ascii="Times New Roman" w:hAnsi="Times New Roman"/>
          <w:sz w:val="24"/>
        </w:rPr>
        <w:footnoteReference w:id="151"/>
      </w:r>
      <w:r w:rsidRPr="00BD7EE5">
        <w:rPr>
          <w:rFonts w:ascii="Times New Roman" w:hAnsi="Times New Roman"/>
        </w:rPr>
        <w:t xml:space="preserve"> Moreover, neither party challenged that conclusion on appeal to the Full Court, a fact which the respondents frankly described as representing a "forensic decision" they had made. Yet the respondents now contend that, although it is not determinative of the appeal, this Court should find that such a separate trust was created. In these circumstances, revisiting the question whether a separate trust was created by operation of cl 3(5) of the Trust Deed is unappealing to say the least.</w:t>
      </w:r>
    </w:p>
    <w:p w14:paraId="3C947667"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respondents' acceptance that the question whether separate trusts were constituted is not determinative of the appeal accords with the fact that, if a separate trust for the sole benefit of Gleewin Investments had been constituted, then Gleewin Investments would have had the right as sole beneficiary to require Gleewin to pay the amount held in that separate trust to it at any time, thereby </w:t>
      </w:r>
      <w:r w:rsidRPr="00BD7EE5">
        <w:rPr>
          <w:rFonts w:ascii="Times New Roman" w:hAnsi="Times New Roman"/>
        </w:rPr>
        <w:lastRenderedPageBreak/>
        <w:t xml:space="preserve">terminating the trust, in accordance with the rule in </w:t>
      </w:r>
      <w:r w:rsidRPr="00BD7EE5">
        <w:rPr>
          <w:rFonts w:ascii="Times New Roman" w:hAnsi="Times New Roman"/>
          <w:i/>
          <w:iCs/>
        </w:rPr>
        <w:t>Saunders v Vautier</w:t>
      </w:r>
      <w:r w:rsidRPr="00BD7EE5">
        <w:rPr>
          <w:rFonts w:ascii="Times New Roman" w:hAnsi="Times New Roman"/>
        </w:rPr>
        <w:t>.</w:t>
      </w:r>
      <w:r w:rsidRPr="00BD7EE5">
        <w:rPr>
          <w:rStyle w:val="FootnoteReference"/>
          <w:rFonts w:ascii="Times New Roman" w:hAnsi="Times New Roman"/>
          <w:sz w:val="24"/>
        </w:rPr>
        <w:footnoteReference w:id="152"/>
      </w:r>
      <w:r w:rsidRPr="00BD7EE5">
        <w:rPr>
          <w:rFonts w:ascii="Times New Roman" w:hAnsi="Times New Roman"/>
        </w:rPr>
        <w:t xml:space="preserve"> In that event, the Commissioner's case, in accordance with the Commissioner's position before the Tribunal, was that Gleewin Investments provided financial accommodation to Gleewin by not exercising that right when, at the least, Gleewin Investments must be taken to have known that it could call for the amount to be paid to it at any time.</w:t>
      </w:r>
    </w:p>
    <w:p w14:paraId="268F0F22"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No conclusion that separate trusts were constituted should be reached, however. It was common ground before the Tribunal that Gleewin did not separate any amounts of its net income as determined to be set aside in the resolutions. That cl 3(5) of the Trust Deed says that "[a]ny amount set aside for any beneficiary ... shall cease to form part of the Trust Fund and upon such setting aside ... shall thenceforth be held by the Trustee on a separate trust for such person absolutely" may be accepted. The question whether there was, at the time of putative constitution of the separate trust by operation of cl 3(5), sufficient certainty of subject-matter of the putative separate trust to enable such a trust to be constituted</w:t>
      </w:r>
      <w:r w:rsidRPr="00BD7EE5">
        <w:rPr>
          <w:rStyle w:val="FootnoteReference"/>
          <w:rFonts w:ascii="Times New Roman" w:hAnsi="Times New Roman"/>
          <w:sz w:val="24"/>
        </w:rPr>
        <w:footnoteReference w:id="153"/>
      </w:r>
      <w:r w:rsidRPr="00BD7EE5">
        <w:rPr>
          <w:rFonts w:ascii="Times New Roman" w:hAnsi="Times New Roman"/>
        </w:rPr>
        <w:t xml:space="preserve"> and the question whether the reasoning in </w:t>
      </w:r>
      <w:r w:rsidRPr="00BD7EE5">
        <w:rPr>
          <w:rFonts w:ascii="Times New Roman" w:hAnsi="Times New Roman"/>
          <w:i/>
          <w:iCs/>
        </w:rPr>
        <w:t>White v Shortall</w:t>
      </w:r>
      <w:r w:rsidRPr="00BD7EE5">
        <w:rPr>
          <w:rStyle w:val="FootnoteReference"/>
          <w:rFonts w:ascii="Times New Roman" w:hAnsi="Times New Roman"/>
          <w:sz w:val="24"/>
        </w:rPr>
        <w:footnoteReference w:id="154"/>
      </w:r>
      <w:r w:rsidRPr="00BD7EE5">
        <w:rPr>
          <w:rFonts w:ascii="Times New Roman" w:hAnsi="Times New Roman"/>
        </w:rPr>
        <w:t xml:space="preserve"> applicable to a parcel of shares can be translated and applied to a portion of net income of a trust can both be put to one side. In the context of cl 3(2)(c) of the Trust Deed, it is difficult to construe cl 3(5) as meaning that such amounts, by reason of Gleewin's determinations effected by the resolutions, ceased to form part of the Trust Fund and instead were held on a separately constituted trust thereafter. The better reading of cl 3(5) is that which the Commissioner proposes. Clause 3(5) operated so that, by reason of Gleewin's determinations effected by the resolutions to set aside amounts or portions of the Trust's net income, there was effected an irrevocable alteration of the beneficial entitlements in the Trust Fund as a whole. McCarthy J described the true effect of such a resolution in </w:t>
      </w:r>
      <w:r w:rsidRPr="00BD7EE5">
        <w:rPr>
          <w:rFonts w:ascii="Times New Roman" w:hAnsi="Times New Roman"/>
          <w:i/>
          <w:iCs/>
        </w:rPr>
        <w:t>Commissioner of Inland Revenue v Ward</w:t>
      </w:r>
      <w:r w:rsidRPr="00BD7EE5">
        <w:rPr>
          <w:rStyle w:val="FootnoteReference"/>
          <w:rFonts w:ascii="Times New Roman" w:hAnsi="Times New Roman"/>
          <w:sz w:val="24"/>
        </w:rPr>
        <w:footnoteReference w:id="155"/>
      </w:r>
      <w:r w:rsidRPr="00BD7EE5">
        <w:rPr>
          <w:rFonts w:ascii="Times New Roman" w:hAnsi="Times New Roman"/>
        </w:rPr>
        <w:t xml:space="preserve"> in these terms:</w:t>
      </w:r>
      <w:r w:rsidRPr="00BD7EE5">
        <w:rPr>
          <w:rStyle w:val="FootnoteReference"/>
          <w:rFonts w:ascii="Times New Roman" w:hAnsi="Times New Roman"/>
          <w:sz w:val="24"/>
        </w:rPr>
        <w:footnoteReference w:id="156"/>
      </w:r>
    </w:p>
    <w:p w14:paraId="59444A4A" w14:textId="77777777" w:rsidR="00BC3BEE" w:rsidRDefault="00BC3BEE" w:rsidP="00BD7EE5">
      <w:pPr>
        <w:pStyle w:val="LeftrightafterHC"/>
        <w:spacing w:before="0" w:after="260" w:line="280" w:lineRule="exact"/>
        <w:ind w:right="0"/>
        <w:jc w:val="both"/>
        <w:rPr>
          <w:rFonts w:ascii="Times New Roman" w:hAnsi="Times New Roman"/>
        </w:rPr>
      </w:pPr>
      <w:r w:rsidRPr="00BD7EE5">
        <w:rPr>
          <w:rFonts w:ascii="Times New Roman" w:hAnsi="Times New Roman"/>
        </w:rPr>
        <w:t>"The moneys covered by the resolution were of course held on trust both before and after the resolution; held, basically, under the trusts created by the original deed. The effect of the resolution was to fix the beneficiaries to whom payment would eventually have to be made and to that extent one could perhaps speak of a new trust, but this is by no means an unusual occurrence in the administration of trust deeds."</w:t>
      </w:r>
    </w:p>
    <w:p w14:paraId="2BE2E8E7"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lastRenderedPageBreak/>
        <w:tab/>
        <w:t xml:space="preserve">The reasoning of Gageler J in </w:t>
      </w:r>
      <w:r w:rsidRPr="00BD7EE5">
        <w:rPr>
          <w:rFonts w:ascii="Times New Roman" w:hAnsi="Times New Roman"/>
          <w:i/>
          <w:iCs/>
        </w:rPr>
        <w:t>Fischer v Nemeske</w:t>
      </w:r>
      <w:r w:rsidRPr="00BD7EE5">
        <w:rPr>
          <w:rFonts w:ascii="Times New Roman" w:hAnsi="Times New Roman"/>
          <w:i/>
        </w:rPr>
        <w:t xml:space="preserve"> </w:t>
      </w:r>
      <w:r w:rsidRPr="00BD7EE5">
        <w:rPr>
          <w:rFonts w:ascii="Times New Roman" w:hAnsi="Times New Roman"/>
          <w:i/>
          <w:iCs/>
        </w:rPr>
        <w:t>Pty Ltd</w:t>
      </w:r>
      <w:r w:rsidRPr="00BD7EE5">
        <w:rPr>
          <w:rStyle w:val="FootnoteReference"/>
          <w:rFonts w:ascii="Times New Roman" w:hAnsi="Times New Roman"/>
          <w:sz w:val="24"/>
        </w:rPr>
        <w:footnoteReference w:id="157"/>
      </w:r>
      <w:r w:rsidRPr="00BD7EE5">
        <w:rPr>
          <w:rFonts w:ascii="Times New Roman" w:hAnsi="Times New Roman"/>
        </w:rPr>
        <w:t xml:space="preserve"> reflects the same approach. His Honour said:</w:t>
      </w:r>
      <w:r w:rsidRPr="00BD7EE5">
        <w:rPr>
          <w:rStyle w:val="FootnoteReference"/>
          <w:rFonts w:ascii="Times New Roman" w:hAnsi="Times New Roman"/>
          <w:sz w:val="24"/>
        </w:rPr>
        <w:footnoteReference w:id="158"/>
      </w:r>
    </w:p>
    <w:p w14:paraId="3B0DAE99" w14:textId="77777777" w:rsidR="00BC3BEE" w:rsidRDefault="00BC3BEE" w:rsidP="00BD7EE5">
      <w:pPr>
        <w:pStyle w:val="LRIndentafterHC"/>
        <w:spacing w:before="0" w:after="260" w:line="280" w:lineRule="exact"/>
        <w:ind w:right="0"/>
        <w:jc w:val="both"/>
        <w:rPr>
          <w:rFonts w:ascii="Times New Roman" w:hAnsi="Times New Roman"/>
        </w:rPr>
      </w:pPr>
      <w:r w:rsidRPr="00BD7EE5">
        <w:rPr>
          <w:rFonts w:ascii="Times New Roman" w:hAnsi="Times New Roman"/>
        </w:rPr>
        <w:t>"An absolute beneficial entitlement to some part of a fund of property that is held on trust need not be reflected in an absolute beneficial entitlement to the whole or some part of any specific asset within that fund. That must be so whether the absolute beneficial entitlement to some part of a fund of property that is held on trust is defined by the terms of the trust settlement itself, or whether such absolute beneficial entitlement to some part of a fund of property that is held on trust is defined by an exercise of a power conferred on a trustee under the terms of a trust settlement. Whether or not a particular beneficial entitlement to some portion of a trust fund is reflected in a beneficial entitlement to the whole or some part of a specific asset within that fund depends on the terms of the trust settlement."</w:t>
      </w:r>
    </w:p>
    <w:p w14:paraId="16F004C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This construction of cl 3(5) of the Trust Deed, as will become apparent, reflects (in part) what in fact occurred and how Gleewin in fact treated the entitlements of Gleewin Investments and Mr Bendel.</w:t>
      </w:r>
    </w:p>
    <w:p w14:paraId="10F39D3C"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Otherwise, nothing supports the respondents' contention that if the subject-matter of the putative separate trust was uncertain at the time of each resolution then there "is no reason to deny that a separate trust thereafter arose once the income set aside for Gleewin Investments was invested in an identifiable asset", that identifiable asset being, it was said, the loans that Gleewin made to Mr Bendel. The separate trust was either effectively constituted at the time of the setting aside (being the resolutions) or not. Clause 3(5) of the Trust Deed cannot be construed as having an ambulatory operation so that, if and when the subject-matter of the putative trust can be identified with sufficient certainty, the separate trust is then constituted. Nor is it to be merely assumed that Gleewin lending money to Mr Bendel constituted an investment of the portion of net income to which Gleewin Investments was entitled "for the benefit of" Gleewin Investments as contemplated by cll 3(2)(c) and 6(5) of the Trust Deed; whatever else might be said, the "absolute discretion" of Gleewin in respect of making investments pending payment was confined to the investment being for the benefit of Gleewin Investments.</w:t>
      </w:r>
    </w:p>
    <w:p w14:paraId="6CE3CBF4"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lastRenderedPageBreak/>
        <w:t>The debtor-creditor issue</w:t>
      </w:r>
    </w:p>
    <w:p w14:paraId="7A144294" w14:textId="77777777" w:rsidR="00BC3BEE" w:rsidRPr="00BD7EE5" w:rsidRDefault="00BC3BEE" w:rsidP="00BD7EE5">
      <w:pPr>
        <w:pStyle w:val="HeadingL2"/>
        <w:spacing w:after="260" w:line="280" w:lineRule="exact"/>
        <w:ind w:right="0"/>
        <w:jc w:val="both"/>
        <w:rPr>
          <w:rFonts w:ascii="Times New Roman" w:hAnsi="Times New Roman"/>
        </w:rPr>
      </w:pPr>
      <w:r w:rsidRPr="00BD7EE5">
        <w:rPr>
          <w:rFonts w:ascii="Times New Roman" w:hAnsi="Times New Roman"/>
        </w:rPr>
        <w:t>The respondents' changed position</w:t>
      </w:r>
    </w:p>
    <w:p w14:paraId="764B1A2E"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In an appeal to this Court from an appeal to the Federal Court under s 44(1) of the </w:t>
      </w:r>
      <w:r w:rsidRPr="00BD7EE5">
        <w:rPr>
          <w:rFonts w:ascii="Times New Roman" w:hAnsi="Times New Roman"/>
          <w:i/>
          <w:iCs/>
        </w:rPr>
        <w:t>Administrative Appeals Tribunal Act</w:t>
      </w:r>
      <w:r w:rsidRPr="00BD7EE5">
        <w:rPr>
          <w:rFonts w:ascii="Times New Roman" w:hAnsi="Times New Roman"/>
        </w:rPr>
        <w:t xml:space="preserve">, being an appeal limited to a question of law, the answer to the debtor-creditor issue should be straightforward. The facts are the facts as found by the Tribunal. </w:t>
      </w:r>
    </w:p>
    <w:p w14:paraId="3A383EA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So much is true for the primary facts described above. But the character of the facts, the inferences that should be drawn from them, and their consequences, regrettably, remain unsettled. One thing that remains undisputed is the Tribunal's factual finding that Mr Bendel controlled Gleewin as the trustee and thereby the Trust, and Gleewin Investments as the beneficiary. As a result, and as previously noted, his knowledge of the affairs of himself and each of the entities can be attributed to each entity.</w:t>
      </w:r>
      <w:r w:rsidRPr="00BD7EE5">
        <w:rPr>
          <w:rStyle w:val="FootnoteReference"/>
          <w:rFonts w:ascii="Times New Roman" w:hAnsi="Times New Roman"/>
          <w:sz w:val="24"/>
        </w:rPr>
        <w:footnoteReference w:id="159"/>
      </w:r>
      <w:r w:rsidRPr="00BD7EE5">
        <w:rPr>
          <w:rFonts w:ascii="Times New Roman" w:hAnsi="Times New Roman"/>
        </w:rPr>
        <w:t xml:space="preserve"> Another thing that remains common ground is that, howsoever its rights might be characterised, Gleewin Investments could have required Gleewin to pay to it its entitlements at any time, just as Gleewin paid Mr Bendel his entitlements by crediting them in its books of account against the loans it made to Mr Bendel.</w:t>
      </w:r>
    </w:p>
    <w:p w14:paraId="1AC7CAA9"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However, a dispute now exists between the parties as to whether the respondents were correct to have conceded before the Full Court that the facts gave rise to a debtor-creditor relationship between Gleewin and Gleewin Investments. This (then) common position is reflected in the Full Court's observation that "[t]he taxpayer respondents accepted ... that there existed a debtor-creditor relationship between the trustee and Gleewin Investments" as "[t]he respondents conceded that the trustee had admitted the existence of a debt owing to Gleewin Investments on account of the amounts of net income distributed" and "also conceded that because Gleewin Investments was presently entitled to those distributed amounts, its interest in those amounts was not subject to any contingency or condition which might defeat its entitlement. Its interest was vested in interest and vested in possession and there remained nothing for the trustee to execute except payment to Gleewin Investments."</w:t>
      </w:r>
      <w:r w:rsidRPr="00BD7EE5">
        <w:rPr>
          <w:rStyle w:val="FootnoteReference"/>
          <w:rFonts w:ascii="Times New Roman" w:hAnsi="Times New Roman"/>
          <w:sz w:val="24"/>
        </w:rPr>
        <w:footnoteReference w:id="160"/>
      </w:r>
      <w:r w:rsidRPr="00BD7EE5">
        <w:rPr>
          <w:rFonts w:ascii="Times New Roman" w:hAnsi="Times New Roman"/>
        </w:rPr>
        <w:t xml:space="preserve"> </w:t>
      </w:r>
    </w:p>
    <w:p w14:paraId="7DB667E5"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 respondents' point before the Full Court was that none of this mattered because: (i) Subdiv EA applied to the exclusion of Subdiv B; (ii) s 109D(1)(b) operated so that unless there had been a payment subject to an obligation to repay there could be no "loan" for the purpose of s 109D(1); (iii) that Gleewin Investments "could have sued in debt to recover the amount" does not "result in there being a loan"; and (iv) by merely refraining from calling for a payment of </w:t>
      </w:r>
      <w:r w:rsidRPr="00BD7EE5">
        <w:rPr>
          <w:rFonts w:ascii="Times New Roman" w:hAnsi="Times New Roman"/>
        </w:rPr>
        <w:lastRenderedPageBreak/>
        <w:t xml:space="preserve">any amount set aside for it, Gleewin Investments as beneficiary did not "make" a "loan" in any event because that refraining involved nothing more than allowing the Trust Deed to operate according to its terms or, as the Full Court recorded the case the respondents put, "to fall within s 109D(3) the private company must </w:t>
      </w:r>
      <w:r w:rsidRPr="00BD7EE5">
        <w:rPr>
          <w:rFonts w:ascii="Times New Roman" w:hAnsi="Times New Roman"/>
          <w:i/>
          <w:iCs/>
        </w:rPr>
        <w:t xml:space="preserve">do </w:t>
      </w:r>
      <w:r w:rsidRPr="00BD7EE5">
        <w:rPr>
          <w:rFonts w:ascii="Times New Roman" w:hAnsi="Times New Roman"/>
        </w:rPr>
        <w:t>a</w:t>
      </w:r>
      <w:r w:rsidRPr="00BD7EE5">
        <w:rPr>
          <w:rFonts w:ascii="Times New Roman" w:hAnsi="Times New Roman"/>
          <w:i/>
          <w:iCs/>
        </w:rPr>
        <w:t xml:space="preserve"> thing</w:t>
      </w:r>
      <w:r w:rsidRPr="00BD7EE5">
        <w:rPr>
          <w:rFonts w:ascii="Times New Roman" w:hAnsi="Times New Roman"/>
        </w:rPr>
        <w:t>, and the operation of s 109D depends on being able to identify the time that thing was done. Simply not calling for payment and leaving the [amounts set aside] outstanding, even with full knowledge of the entitlement and even if that amounted to acquiescence, is said to not amount to a positive act as required by s 109D(3)(a) to (c)."</w:t>
      </w:r>
      <w:r w:rsidRPr="00BD7EE5">
        <w:rPr>
          <w:rStyle w:val="FootnoteReference"/>
          <w:rFonts w:ascii="Times New Roman" w:hAnsi="Times New Roman"/>
          <w:sz w:val="24"/>
        </w:rPr>
        <w:footnoteReference w:id="161"/>
      </w:r>
      <w:r w:rsidRPr="00BD7EE5">
        <w:rPr>
          <w:rFonts w:ascii="Times New Roman" w:hAnsi="Times New Roman"/>
        </w:rPr>
        <w:t xml:space="preserve"> </w:t>
      </w:r>
    </w:p>
    <w:p w14:paraId="59BCA65D"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respondents now assert, however, that the facts did not give rise to a debtor-creditor relationship between Gleewin and Gleewin Investments. In this new context, the respondents emphasise that Gleewin had a power under cl 3(1)(a) of the Trust Deed to determine to either pay apply or set aside part of the net income of the Trust for an Accounting Period (as defined). They contend that Gleewin determined by the resolution in each relevant year only to "set aside" part of that net income for, relevantly, Gleewin Investments, the proper construction of the resolutions being that the determination that "the income of the Trust shall be distributed as specified above" refers back to that part of the resolution in which the "distribution of income" is, in terms, to "set aside" the specified amounts. On that basis, the respondents contend that cl 3(2)(c) of the Trust Deed vested a range of powers in Gleewin and cl 3(5) provided that the amount so set aside ceased to be part of the Trust Fund and was held on separate trust absolutely for Gleewin Investments, there being no obligation on Gleewin to pay any amount to Gleewin Investments by any time, the obligation to pay arising only on Gleewin Investments calling for payment. As the respondents put it, "[s]imply continuing to hold amounts on trust for a beneficiary, effectively at call, does not amount to a loan made by the beneficiary to the trustee as defined in s 109D(3)".</w:t>
      </w:r>
    </w:p>
    <w:p w14:paraId="3547267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It is not apparent why the respondents should be permitted to resile from express concessions before the Full Court that Gleewin had admitted to Gleewin Investments a debt not only by the terms of the resolutions it passed but also subsequently by its accounts, in which, as the Full Court put it, the amounts owed to Gleewin Investments "appeared in the financial statements of the trust as part of the total liabilities owed by the trust disclosed in the balance sheet".</w:t>
      </w:r>
      <w:r w:rsidRPr="00BD7EE5">
        <w:rPr>
          <w:rStyle w:val="FootnoteReference"/>
          <w:rFonts w:ascii="Times New Roman" w:hAnsi="Times New Roman"/>
          <w:sz w:val="24"/>
        </w:rPr>
        <w:footnoteReference w:id="162"/>
      </w:r>
      <w:r w:rsidRPr="00BD7EE5">
        <w:rPr>
          <w:rFonts w:ascii="Times New Roman" w:hAnsi="Times New Roman"/>
        </w:rPr>
        <w:t xml:space="preserve"> By that concession Gleewin accepted that it had, as a matter of fact, admitted the debt to Gleewin Investments. The respondents should not now be permitted to resile from that admission of fact. That the Commissioner was prepared to respond to the appeal on the new factual basis, in circumstances where the Commissioner maintained that there was a debtor-creditor relationship in accordance with </w:t>
      </w:r>
      <w:r w:rsidRPr="00BD7EE5">
        <w:rPr>
          <w:rFonts w:ascii="Times New Roman" w:hAnsi="Times New Roman"/>
        </w:rPr>
        <w:lastRenderedPageBreak/>
        <w:t>Gleewin having admitted the debt to Gleewin Investments as beneficiary, does not mean that the Commissioner consented to the withdrawal of the admission. It should not have been necessary to deal with the debtor-creditor issue in this appeal as the respondents should have acknowledged that they made an admission of fact (consistent with their concession to the Full Court), being the admission that Gleewin and Gleewin Investments were in a debtor-creditor relationship. That the respondents were invited to consider if their admission was one of law in oral argument ought not to have permitted them to change the proper characterisation of their admission as one of fact, their admission not being one of characterisation of the legal relationship between Gleewin and Gleewin Investments but being an admission by Gleewin to Gleewin Investments of the fact of a debt arising from the resolutions and owing at all times to Gleewin Investments subject only to Gleewin Investments requiring payment. As will be explained, the existence of such a debtor-creditor relationship also accords with the objective facts of the case.</w:t>
      </w:r>
    </w:p>
    <w:p w14:paraId="059B4D32" w14:textId="77777777" w:rsidR="00BC3BEE" w:rsidRPr="00BD7EE5" w:rsidRDefault="00BC3BEE" w:rsidP="00BD7EE5">
      <w:pPr>
        <w:pStyle w:val="HeadingL2"/>
        <w:spacing w:after="260" w:line="280" w:lineRule="exact"/>
        <w:ind w:right="0"/>
        <w:jc w:val="both"/>
        <w:rPr>
          <w:rFonts w:ascii="Times New Roman" w:hAnsi="Times New Roman"/>
        </w:rPr>
      </w:pPr>
      <w:r w:rsidRPr="00BD7EE5">
        <w:rPr>
          <w:rFonts w:ascii="Times New Roman" w:hAnsi="Times New Roman"/>
        </w:rPr>
        <w:t>Debtor-creditor relationship?</w:t>
      </w:r>
    </w:p>
    <w:p w14:paraId="31ED1FD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A debt is "a sum of money which is now payable or will become payable in the future by reason of a present obligation".</w:t>
      </w:r>
      <w:r w:rsidRPr="00BD7EE5">
        <w:rPr>
          <w:rStyle w:val="FootnoteReference"/>
          <w:rFonts w:ascii="Times New Roman" w:hAnsi="Times New Roman"/>
          <w:sz w:val="24"/>
        </w:rPr>
        <w:footnoteReference w:id="163"/>
      </w:r>
      <w:r w:rsidRPr="00BD7EE5">
        <w:rPr>
          <w:rFonts w:ascii="Times New Roman" w:hAnsi="Times New Roman"/>
        </w:rPr>
        <w:t xml:space="preserve"> As the Full Court's reasons recognised, a "debt" may exist whether or not a payment has been made under an obligation of repayment.</w:t>
      </w:r>
      <w:r w:rsidRPr="00BD7EE5">
        <w:rPr>
          <w:rStyle w:val="FootnoteReference"/>
          <w:rFonts w:ascii="Times New Roman" w:hAnsi="Times New Roman"/>
          <w:sz w:val="24"/>
        </w:rPr>
        <w:footnoteReference w:id="164"/>
      </w:r>
      <w:r w:rsidRPr="00BD7EE5">
        <w:rPr>
          <w:rFonts w:ascii="Times New Roman" w:hAnsi="Times New Roman"/>
        </w:rPr>
        <w:t xml:space="preserve"> The existence of a debt no more depends on a breach of trust than it does on a breach of contract. As Dixon CJ, McTiernan and Taylor JJ said in </w:t>
      </w:r>
      <w:r w:rsidRPr="00BD7EE5">
        <w:rPr>
          <w:rFonts w:ascii="Times New Roman" w:hAnsi="Times New Roman"/>
          <w:i/>
          <w:iCs/>
        </w:rPr>
        <w:t>Young v Queensland Trustees Ltd</w:t>
      </w:r>
      <w:r w:rsidRPr="00BD7EE5">
        <w:rPr>
          <w:rFonts w:ascii="Times New Roman" w:hAnsi="Times New Roman"/>
        </w:rPr>
        <w:t>,</w:t>
      </w:r>
      <w:r w:rsidRPr="00BD7EE5">
        <w:rPr>
          <w:rStyle w:val="FootnoteReference"/>
          <w:rFonts w:ascii="Times New Roman" w:hAnsi="Times New Roman"/>
          <w:sz w:val="24"/>
        </w:rPr>
        <w:footnoteReference w:id="165"/>
      </w:r>
      <w:r w:rsidRPr="00BD7EE5">
        <w:rPr>
          <w:rFonts w:ascii="Times New Roman" w:hAnsi="Times New Roman"/>
        </w:rPr>
        <w:t xml:space="preserve"> the "common law does not and never did conceive of indebtedness in a sum certain for an executed consideration as a mere breach of contract: it is rather the detention of a sum of money and that was so whether the creditor enforced his demand by an action of debt or by </w:t>
      </w:r>
      <w:r w:rsidRPr="00BD7EE5">
        <w:rPr>
          <w:rFonts w:ascii="Times New Roman" w:hAnsi="Times New Roman"/>
          <w:i/>
          <w:iCs/>
        </w:rPr>
        <w:t>indebitatus assumpsit</w:t>
      </w:r>
      <w:r w:rsidRPr="00BD7EE5">
        <w:rPr>
          <w:rFonts w:ascii="Times New Roman" w:hAnsi="Times New Roman"/>
        </w:rPr>
        <w:t>".</w:t>
      </w:r>
      <w:r w:rsidRPr="00BD7EE5">
        <w:rPr>
          <w:rStyle w:val="FootnoteReference"/>
          <w:rFonts w:ascii="Times New Roman" w:hAnsi="Times New Roman"/>
          <w:sz w:val="24"/>
        </w:rPr>
        <w:footnoteReference w:id="166"/>
      </w:r>
      <w:r w:rsidRPr="00BD7EE5">
        <w:rPr>
          <w:rFonts w:ascii="Times New Roman" w:hAnsi="Times New Roman"/>
        </w:rPr>
        <w:t xml:space="preserve"> That the resolutions set aside a portion of the Trust's net income rather than an amount for each beneficiary does not mean that no debt existed. A debt may exist even if the sum owed under it is to be calculated or assessed subsequently.</w:t>
      </w:r>
      <w:r w:rsidRPr="00BD7EE5">
        <w:rPr>
          <w:rStyle w:val="FootnoteReference"/>
          <w:rFonts w:ascii="Times New Roman" w:hAnsi="Times New Roman"/>
          <w:sz w:val="24"/>
        </w:rPr>
        <w:footnoteReference w:id="167"/>
      </w:r>
      <w:r w:rsidRPr="00BD7EE5">
        <w:rPr>
          <w:rFonts w:ascii="Times New Roman" w:hAnsi="Times New Roman"/>
        </w:rPr>
        <w:t xml:space="preserve"> </w:t>
      </w:r>
    </w:p>
    <w:p w14:paraId="70EBB9D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lastRenderedPageBreak/>
        <w:tab/>
        <w:t xml:space="preserve">Further, the reasoning in </w:t>
      </w:r>
      <w:r w:rsidRPr="00BD7EE5">
        <w:rPr>
          <w:rFonts w:ascii="Times New Roman" w:hAnsi="Times New Roman"/>
          <w:i/>
          <w:iCs/>
        </w:rPr>
        <w:t>Fischer v Nemeske Pty Ltd</w:t>
      </w:r>
      <w:r w:rsidRPr="00BD7EE5">
        <w:rPr>
          <w:rStyle w:val="FootnoteReference"/>
          <w:rFonts w:ascii="Times New Roman" w:hAnsi="Times New Roman"/>
          <w:sz w:val="24"/>
        </w:rPr>
        <w:footnoteReference w:id="168"/>
      </w:r>
      <w:r w:rsidRPr="00BD7EE5">
        <w:rPr>
          <w:rFonts w:ascii="Times New Roman" w:hAnsi="Times New Roman"/>
        </w:rPr>
        <w:t xml:space="preserve"> confirms that: (i) "no action at common law for money had and received lies against a trustee in respect of its equitable obligations even if those obligations extend to the payment of money";</w:t>
      </w:r>
      <w:r w:rsidRPr="00BD7EE5">
        <w:rPr>
          <w:rStyle w:val="FootnoteReference"/>
          <w:rFonts w:ascii="Times New Roman" w:hAnsi="Times New Roman"/>
          <w:sz w:val="24"/>
        </w:rPr>
        <w:footnoteReference w:id="169"/>
      </w:r>
      <w:r w:rsidRPr="00BD7EE5">
        <w:rPr>
          <w:rFonts w:ascii="Times New Roman" w:hAnsi="Times New Roman"/>
        </w:rPr>
        <w:t xml:space="preserve"> and (ii) if, however, a trustee admits to a beneficiary that the trustee has appropriated a sum as payable to the beneficiary, the character of the relationship is changed so that the trustee is liable in law to the beneficiary for the payment of that sum, which obligation the beneficiary could vindicate by an action for money had and received against the trustee.</w:t>
      </w:r>
      <w:r w:rsidRPr="00BD7EE5">
        <w:rPr>
          <w:rStyle w:val="FootnoteReference"/>
          <w:rFonts w:ascii="Times New Roman" w:hAnsi="Times New Roman"/>
          <w:sz w:val="24"/>
        </w:rPr>
        <w:footnoteReference w:id="170"/>
      </w:r>
    </w:p>
    <w:p w14:paraId="1E468B6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From the terms of the resolutions of Gleewin, there can be no doubt that its "determination" under cl 3(1) of the Trust Deed was to "set aside" for each specified beneficiary the specified "classes or categories of income of the Trust ... in the ... amounts and/or proportions, as set out in the table" in each resolution. In further resolving that "for the avoidance of doubt, regardless of any adjustment to the income of the Trust, the income of the Trust shall be distributed as specified above", Gleewin was confirming that the "distribution" being effected was to "set aside" those amounts or proportions of income for each beneficiary as specified.</w:t>
      </w:r>
    </w:p>
    <w:p w14:paraId="135E13AF"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It does not follow from this, however, that Gleewin could not pay a beneficiary its entitlement unless the beneficiary required payment. To the contrary, the resolutions to "set aside" the income for a beneficiary in the specified portions or amounts required Gleewin to do one of two things without a beneficiary taking any action. By the resolutions, Gleewin was bound to either immediately pay a beneficiary its entitlement (subject only to the calculation of the amount thereof to reflect the portions or amounts of entitlements as determined) or to place that portion or amount (as so calculated) "to the credit of such beneficiary in the books of account of the Trust Fund". This is because, on the setting aside of the portion or amount of the Trust's income, the portion or amount was to be "allocated to that beneficiary or otherwise dealt with for the benefit of that beneficiary or by placing such amount to the credit of such beneficiary in the books of account of the Trust Fund or by drawing any cheque in respect of such amount made payable to or for the credit or benefit of such beneficiary or by paying the same over to or for the benefit of such beneficiary" as specified in cl 3(2)(c) of the Trust Deed, each option being available for all forms of determination, be it to "pay apply or set aside any amount to or for the benefit of any beneficiary". Each such determination, be it to "pay apply or set aside any amount to or for the benefit of </w:t>
      </w:r>
      <w:r w:rsidRPr="00BD7EE5">
        <w:rPr>
          <w:rFonts w:ascii="Times New Roman" w:hAnsi="Times New Roman"/>
        </w:rPr>
        <w:lastRenderedPageBreak/>
        <w:t xml:space="preserve">any beneficiary", by cl 3(2)(c) was "irrevocable" and "effectually made and satisfied (inter alia) by a resolution" of Gleewin. It is also relevant that if Gleewin did not immediately pay the beneficiary its entitlement then it could only hold that portion or amount "pending payment" as set out in cl 3(5) of the Trust Deed. The concept of "pending payment" accords with the resolutions having created a debt due to each beneficiary immediately, subject only to calculation of the quantum of the debt. </w:t>
      </w:r>
    </w:p>
    <w:p w14:paraId="1B25D55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Accordingly, and irrespective of the fact that Gleewin determined to "set aside" portions of Trust income rather than to "pay" such portions, Gleewin was immediately bound by the resolutions either to pay a beneficiary its entitlement (as and when calculated) or to credit the amounts payable in its books of account whether or not a beneficiary required it to do so. It was only if Gleewin took the latter option in respect of a beneficiary's entitlement that the beneficiary could either accept that Gleewin could continue to hold those amounts or require Gleewin to pay those amounts to it. </w:t>
      </w:r>
    </w:p>
    <w:p w14:paraId="1575A633"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Gleewin acted in accordance with the resolutions by immediately, on quantification of the amounts: (i) recording sums to the credit of, relevantly, Gleewin Investments in the Gleewin Investments Current Account, showing those amounts as current liabilities of the Trust; and (ii) paying Mr Bendel his entitlements by crediting those entitlements against the Bendel Current Account, which was in debt to Gleewin as a result of Gleewin's loans to Mr Bendel. Gleewin did so in circumstances where there is no evidence of: (i) any further resolution by Gleewin to "pay" Mr Bendel's entitlements to him thereby enabling the Bendel Current Account in debit to be reduced by the amount of the entitlements paid to him; or (ii) Mr Bendel having required Gleewin to pay his entitlement to him by making a call for payment or otherwise.</w:t>
      </w:r>
    </w:p>
    <w:p w14:paraId="5D75AC38"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In circumstances where Mr Bendel was the controlling mind of all involved, Gleewin thereby must be taken to have admitted to Gleewin Investments (and to Mr Bendel) that the setting aside of, relevantly, the portions of income for each as specified in Gleewin's resolutions resulted in there being a debtor-creditor relationship between Gleewin and each beneficiary in respect of the amounts as subsequently recorded in the Trust books of account (albeit subject to whatever entitlements to set-off or adjustment may be vested in Gleewin). If the entitlements were not immediately paid to each beneficiary (on quantification), cl 3(5) only enabled Gleewin "pending payment" to "invest or apply or deal with such Fund or any resulting income therefrom or any part thereof in the manner provided for in [cl] 6(5) hereof".</w:t>
      </w:r>
    </w:p>
    <w:p w14:paraId="065CDB4E"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These provisions of the Trust Deed all support the conclusion that the respondents' concession before the Full Court properly reflected that, by Gleewin's actions in respect of both Mr Bendel and Gleewin Investments and the fact of Mr Bendel being the common controlling mind of all involved, Gleewin had admitted to both Gleewin Investments and Mr Bendel its indebtedness to each of </w:t>
      </w:r>
      <w:r w:rsidRPr="00BD7EE5">
        <w:rPr>
          <w:rFonts w:ascii="Times New Roman" w:hAnsi="Times New Roman"/>
        </w:rPr>
        <w:lastRenderedPageBreak/>
        <w:t xml:space="preserve">them in respect of the portions of net income set aside for them under the resolutions. Gleewin thereafter acted at all times consistently with those admissions of fact. </w:t>
      </w:r>
    </w:p>
    <w:p w14:paraId="3355F59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Given the terms of the Trust Deed, there was no inconsistency between the trustee and beneficiary relationship and the debtor-creditor relationship as described above. The circumstances as contemplated by the Trust Deed meant that each beneficiary held an absolute beneficial entitlement to a portion of the Trust's net income as set aside for them and an immediate legal entitlement to payment of that portion subject only to its quantification (and rights of deduction and set-off by the trustee). These equitable and legal rights involve no inconsistency and reflect the operation of the Trust Deed in accordance with its terms and Gleewin's actions reflecting those terms. </w:t>
      </w:r>
    </w:p>
    <w:p w14:paraId="03BB427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Full Court, accordingly, was correct to accept the respondents' concession that Gleewin had admitted the existence of debts owing to Gleewin Investments and Mr Bendel, each being presently entitled to payment of those portions of the Trust's net income for each year (calculable as the amounts recorded in the Trust's books of account). By immediately paying to Mr Bendel his entitlements on quantification of them without any further resolution or action by Mr Bendel, Gleewin was acting in accordance with the Trust Deed. That the Trust Deed also authorised Gleewin to hold those amounts and invest them on behalf of a beneficiary, being a power exercisable pending payment of the amounts to the beneficiary, and that Gleewin exercised that power in relation to the entitlements of Gleewin Investments does not alter the fact that the amounts were payable to Gleewin Investments without more, as a debtor-creditor relationship existed in respect of each portion of net income as set aside each year – the admission of such by Gleewin to each beneficiary being effected by the terms of the resolutions in the context of the terms of the Trust Deed, thereafter confirmed as to quantum by the entries in the Trust's books of account.</w:t>
      </w:r>
    </w:p>
    <w:p w14:paraId="41F11024"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Application of s 109D to the facts</w:t>
      </w:r>
    </w:p>
    <w:p w14:paraId="5805112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It may be accepted that, as Mr Bendel was the controlling mind of all involved, he knowingly arranged for Gleewin to set-off his entitlements against his indebtedness, but there is no reason to infer that in doing so he "required" Gleewin to pay him his entitlements by, for example, calling for such payment. Equally, it must be inferred that Mr Bendel, as the controlling mind of all involved, also knowingly arranged for Gleewin to hold the entitlements of Gleewin Investments and for Gleewin Investments not to require the payment of its entitlements to it. In those circumstances, it is to be inferred that Gleewin Investments decided to enable Gleewin to not pay to it its entitlements. That is, from the objective surrounding circumstances, Gleewin Investments had the requisite agency to make its non-action the "doing of a thing", being the provision of financial accommodation to Gleewin. The mere fact that Mr Bendel was the controlling mind of all involved means also that it must be inferred that, objectively, Gleewin had a financial want </w:t>
      </w:r>
      <w:r w:rsidRPr="00BD7EE5">
        <w:rPr>
          <w:rFonts w:ascii="Times New Roman" w:hAnsi="Times New Roman"/>
        </w:rPr>
        <w:lastRenderedPageBreak/>
        <w:t xml:space="preserve">which was objectively satisfied in whole or in part by the provision of financial accommodation. That is, even without the additional facts that Gleewin Investments so deciding enabled Gleewin to lend money to Mr Bendel and that Gleewin did so, the idea that Gleewin Investments was a non-agent merely standing by while the Trust Deed operated in accordance with its terms and did nothing capable of being undone is more than implausible. With the additional facts that Gleewin Investments so deciding enabled Gleewin to lend money to Mr Bendel and that Gleewin did so, the Commissioner's case that Gleewin Investments made loans to Gleewin in accordance with s 109D(1)(a) because, as between Gleewin Investments and Gleewin, there was a doing of a thing by Gleewin Investments (not requiring payment of its entitlements to it) constituting a provision of financial accommodation under s 109D(3)(b), is compelling. </w:t>
      </w:r>
    </w:p>
    <w:p w14:paraId="55705B2A"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facts of this case, in reality, are straightforward. Gleewin admitted to Gleewin Investments and Mr Bendel as beneficiaries that it owed them money and was thereby indebted to them by the resolutions Gleewin passed. By those resolutions alone it admitted its indebtedness to each beneficiary irrespective of the fact that the amount of the debt was to be quantified. At the moment the resolutions were passed, each beneficiary could require Gleewin to pay to that beneficiary their entitlements and Gleewin would have been liable as a debtor to do so (subject only to quantification and in accordance with any rights of deduction or set-off). Failing payment, each beneficiary could sue Gleewin in debt for the amount owed to that beneficiary irrespective of the trust relationship. The recording of the amounts owed under the respective entitlements of each beneficiary in the Trust's books of account simply confirmed Gleewin's admission of its indebtedness and its quantification. Mr Bendel, the controlling mind of all involved, decided that his entitlements should be paid to him and Gleewin complied by crediting the entitlements against Mr Bendel's loans in the Trust's books of account. Mr Bendel simultaneously decided as the controlling mind of Gleewin Investments that Gleewin Investments' entitlements should not be paid to it but should be left in the hands of the Trust, which would enable Gleewin to loan him money. Gleewin complied by recording its indebtedness to Gleewin Investments in the Trust's books of account. That by so doing Gleewin Investments provided financial accommodation to Gleewin cannot be seriously doubted. The thing done by Gleewin Investments was to not require Gleewin to pay its entitlement to it within the relevant year. That thing done could have been undone either fully in accordance with s 109D(1)(b) or partly in accordance with s 109D(1AA). The thing done, a provision of financial accommodation, was not undone within the relevant year. Accordingly, s 109D(1)(a) is satisfied.</w:t>
      </w:r>
    </w:p>
    <w:p w14:paraId="52662B1B"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Given that s 109D(1)(b) is to be construed as encompassing both a repayment of an amount if the "loan" involved a payment of an amount under an obligation to repay and an undoing of the thing done to constitute the provision of any form of financial accommodation, it is clear that s 109D(1)(b) is also satisfied. The "loans" Gleewin Investments made to Gleewin were not fully undone in the relevant years. </w:t>
      </w:r>
    </w:p>
    <w:p w14:paraId="34908446"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lastRenderedPageBreak/>
        <w:tab/>
        <w:t xml:space="preserve">There was no dispute that s 109D(1)(d) would be satisfied in the circumstances. </w:t>
      </w:r>
    </w:p>
    <w:p w14:paraId="272F46A0"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 xml:space="preserve">Accordingly, Gleewin Investments is taken to have paid a dividend to Gleewin at the end of each of Gleewin Investments' relevant years of income. By s 109D(1AA) the amount of that dividend is "the amount of the loan that has not been repaid before the lodgment day for the current year", meaning the amount of the financial accommodation which had not been undone by Gleewin paying to Gleewin Investments its entitlements for that year. </w:t>
      </w:r>
    </w:p>
    <w:p w14:paraId="5BB52FC1"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Section 6-25 applicable?</w:t>
      </w:r>
    </w:p>
    <w:p w14:paraId="50F5F1D4"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Section 6-25 of the 1997 Act is engaged only if the "amount" of a taxpayer's assessable income is the "same amount" included as assessable income under two or more provisions of the taxation legislation.</w:t>
      </w:r>
    </w:p>
    <w:p w14:paraId="064B2F61" w14:textId="77777777" w:rsidR="00BC3BEE" w:rsidRPr="00BD7EE5" w:rsidRDefault="00BC3BEE" w:rsidP="00BD7EE5">
      <w:pPr>
        <w:pStyle w:val="FixListStyle"/>
        <w:spacing w:after="260" w:line="280" w:lineRule="exact"/>
        <w:ind w:right="0"/>
        <w:jc w:val="both"/>
        <w:rPr>
          <w:rFonts w:ascii="Times New Roman" w:hAnsi="Times New Roman"/>
        </w:rPr>
      </w:pPr>
      <w:r w:rsidRPr="00BD7EE5">
        <w:rPr>
          <w:rFonts w:ascii="Times New Roman" w:hAnsi="Times New Roman"/>
        </w:rPr>
        <w:tab/>
        <w:t>The statutory construct which s 6-25 creates is not satisfied in the present case. That the assessable income of Gleewin would have included its receipts in an income year (by reference to which Gleewin was taxed for that income year), which included or were constituted by amounts set aside by resolution for the Trust's beneficiaries, and that Gleewin Investments made a "loan" to Gleewin of its share of net income as so set aside by reason of which Gleewin Investments is taken to have paid a dividend to Gleewin under s 109D(1) of the 1936 Act (by reference to which Gleewin would be taxable in a subsequent income year), does not mean that Gleewin will be subject to tax on the "same amount" of assessable income. The first amount on which Gleewin is taxed is the whole of its assessable income. The second amount on which Gleewin is taxed is that part of the deemed dividend taken to have been paid to it and not repaid in accordance with s 109D(1) and (1AA). These are different amounts, both in quantum and in concept. These amounts are no more than historically related in that the latter is derived from the former. That does not satisfy the requirement that each amount of assessable income be the "same amount" as required by s 6-25 of the 1997 Act.</w:t>
      </w:r>
    </w:p>
    <w:p w14:paraId="0D655C28" w14:textId="77777777" w:rsidR="00BC3BEE" w:rsidRPr="00BD7EE5" w:rsidRDefault="00BC3BEE" w:rsidP="00BD7EE5">
      <w:pPr>
        <w:pStyle w:val="HeadingL1"/>
        <w:spacing w:after="260" w:line="280" w:lineRule="exact"/>
        <w:ind w:right="0"/>
        <w:jc w:val="both"/>
        <w:rPr>
          <w:rFonts w:ascii="Times New Roman" w:hAnsi="Times New Roman"/>
        </w:rPr>
      </w:pPr>
      <w:r w:rsidRPr="00BD7EE5">
        <w:rPr>
          <w:rFonts w:ascii="Times New Roman" w:hAnsi="Times New Roman"/>
        </w:rPr>
        <w:t>Conclusion and orders</w:t>
      </w:r>
    </w:p>
    <w:p w14:paraId="17252E99" w14:textId="77777777" w:rsidR="00C379EF" w:rsidRDefault="00BC3BEE" w:rsidP="00BC3BEE">
      <w:pPr>
        <w:pStyle w:val="FixListStyle"/>
        <w:spacing w:after="260" w:line="280" w:lineRule="exact"/>
        <w:ind w:right="0"/>
        <w:jc w:val="both"/>
        <w:rPr>
          <w:rFonts w:ascii="Times New Roman" w:hAnsi="Times New Roman"/>
        </w:rPr>
      </w:pPr>
      <w:r w:rsidRPr="00BD7EE5">
        <w:rPr>
          <w:rFonts w:ascii="Times New Roman" w:hAnsi="Times New Roman"/>
        </w:rPr>
        <w:tab/>
        <w:t xml:space="preserve">For these reasons s 109D(1) of the 1936 Act applies to the "loans" which Gleewin Investments made to Gleewin in the relevant years. The Commissioner's appeal should be allowed and the orders of the Full Court should be set aside and in their place order that the appeal be allowed, the orders of the Tribunal set aside and the matter remitted to the Tribunal for determination in accordance with law. </w:t>
      </w:r>
    </w:p>
    <w:p w14:paraId="08794F58" w14:textId="77777777" w:rsidR="00C379EF" w:rsidRDefault="00C379EF" w:rsidP="00BC3BEE">
      <w:pPr>
        <w:pStyle w:val="FixListStyle"/>
        <w:spacing w:after="260" w:line="280" w:lineRule="exact"/>
        <w:ind w:right="0"/>
        <w:jc w:val="both"/>
        <w:rPr>
          <w:rFonts w:ascii="Times New Roman" w:hAnsi="Times New Roman"/>
        </w:rPr>
        <w:sectPr w:rsidR="00C379EF" w:rsidSect="00BC3BEE">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1937C483" w14:textId="77777777" w:rsidR="00C379EF" w:rsidRPr="009B4EC6" w:rsidRDefault="00C379EF" w:rsidP="009B4EC6">
      <w:pPr>
        <w:pStyle w:val="FixListStyle"/>
        <w:tabs>
          <w:tab w:val="clear" w:pos="720"/>
          <w:tab w:val="left" w:pos="0"/>
        </w:tabs>
        <w:spacing w:after="260" w:line="280" w:lineRule="exact"/>
        <w:ind w:right="0"/>
        <w:jc w:val="both"/>
        <w:rPr>
          <w:rFonts w:ascii="Times New Roman" w:hAnsi="Times New Roman"/>
        </w:rPr>
      </w:pPr>
      <w:r w:rsidRPr="009B4EC6">
        <w:rPr>
          <w:rFonts w:ascii="Times New Roman" w:hAnsi="Times New Roman"/>
        </w:rPr>
        <w:lastRenderedPageBreak/>
        <w:t xml:space="preserve">BEECH-JONES J.   Division 7A of Pt III of the </w:t>
      </w:r>
      <w:r w:rsidRPr="009B4EC6">
        <w:rPr>
          <w:rFonts w:ascii="Times New Roman" w:hAnsi="Times New Roman"/>
          <w:i/>
          <w:iCs/>
        </w:rPr>
        <w:t>Income Tax Assessment Act 1936</w:t>
      </w:r>
      <w:r w:rsidRPr="009B4EC6">
        <w:rPr>
          <w:rFonts w:ascii="Times New Roman" w:hAnsi="Times New Roman"/>
        </w:rPr>
        <w:t xml:space="preserve"> (Cth) ("the ITAA 1936") seeks to ensure that, </w:t>
      </w:r>
      <w:r>
        <w:rPr>
          <w:rFonts w:ascii="Times New Roman" w:hAnsi="Times New Roman"/>
        </w:rPr>
        <w:t>amongst other things</w:t>
      </w:r>
      <w:r w:rsidRPr="009B4EC6">
        <w:rPr>
          <w:rFonts w:ascii="Times New Roman" w:hAnsi="Times New Roman"/>
        </w:rPr>
        <w:t>, loans made "by private companies to shareholders (and their associates) [are] to be assessable dividends to the extent that there are realised or unrealised profits in the company".</w:t>
      </w:r>
      <w:r w:rsidRPr="009B4EC6">
        <w:rPr>
          <w:rStyle w:val="FootnoteReference"/>
          <w:rFonts w:ascii="Times New Roman" w:hAnsi="Times New Roman"/>
          <w:sz w:val="24"/>
        </w:rPr>
        <w:footnoteReference w:id="171"/>
      </w:r>
      <w:r w:rsidRPr="009B4EC6">
        <w:rPr>
          <w:rFonts w:ascii="Times New Roman" w:hAnsi="Times New Roman"/>
        </w:rPr>
        <w:t xml:space="preserve"> To that end, within Div 7A, s 109D(3) provides an expansive and inclusive definition of a "loan".</w:t>
      </w:r>
    </w:p>
    <w:p w14:paraId="0B7A8207"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Based on the factual findings made by the Administrative Appeals Tribunal ("the AAT")</w:t>
      </w:r>
      <w:r w:rsidRPr="009B4EC6">
        <w:rPr>
          <w:rStyle w:val="FootnoteReference"/>
          <w:rFonts w:ascii="Times New Roman" w:hAnsi="Times New Roman"/>
          <w:sz w:val="24"/>
        </w:rPr>
        <w:footnoteReference w:id="172"/>
      </w:r>
      <w:r w:rsidRPr="009B4EC6">
        <w:rPr>
          <w:rFonts w:ascii="Times New Roman" w:hAnsi="Times New Roman"/>
        </w:rPr>
        <w:t xml:space="preserve"> and the admissions made on behalf of the respondents before the Full Court of the Federal Court, the principal issue before this Court should be whether a private company beneficiary </w:t>
      </w:r>
      <w:r>
        <w:rPr>
          <w:rFonts w:ascii="Times New Roman" w:hAnsi="Times New Roman"/>
        </w:rPr>
        <w:t>that</w:t>
      </w:r>
      <w:r w:rsidRPr="009B4EC6">
        <w:rPr>
          <w:rFonts w:ascii="Times New Roman" w:hAnsi="Times New Roman"/>
        </w:rPr>
        <w:t xml:space="preserve"> gives or grants time for the payment of a debt owed to it by a trustee</w:t>
      </w:r>
      <w:r w:rsidRPr="009B4EC6">
        <w:rPr>
          <w:rStyle w:val="FootnoteReference"/>
          <w:rFonts w:ascii="Times New Roman" w:hAnsi="Times New Roman"/>
          <w:sz w:val="24"/>
        </w:rPr>
        <w:footnoteReference w:id="173"/>
      </w:r>
      <w:r w:rsidRPr="009B4EC6">
        <w:rPr>
          <w:rFonts w:ascii="Times New Roman" w:hAnsi="Times New Roman"/>
        </w:rPr>
        <w:t xml:space="preserve"> "makes a loan" to the trustee for the purposes of s 109D(1)(a) of the ITAA 1936. Contrary to the reasoning of the Full Court, the answer to that question is "yes" because the deferral of a shareholder's obligation to pay a debt amounts to the provision of "credit or any other form of financial accommodation" within the meaning of s 109D(3)(b). </w:t>
      </w:r>
    </w:p>
    <w:p w14:paraId="75DAEF00"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posing and answering of that question was complicated by attempts in this Court to revisit those factual findings and admissions.</w:t>
      </w:r>
      <w:r w:rsidRPr="009B4EC6">
        <w:rPr>
          <w:rStyle w:val="FootnoteReference"/>
          <w:rFonts w:ascii="Times New Roman" w:hAnsi="Times New Roman"/>
          <w:sz w:val="24"/>
        </w:rPr>
        <w:footnoteReference w:id="174"/>
      </w:r>
      <w:r w:rsidRPr="009B4EC6">
        <w:rPr>
          <w:rFonts w:ascii="Times New Roman" w:hAnsi="Times New Roman"/>
        </w:rPr>
        <w:t xml:space="preserve"> They should not be revisited. Instead, the issue of principle just noted should be answered as I have stated and the respondents' notice of contention concerning the application of s 6</w:t>
      </w:r>
      <w:r>
        <w:rPr>
          <w:rFonts w:ascii="Times New Roman" w:hAnsi="Times New Roman"/>
        </w:rPr>
        <w:noBreakHyphen/>
      </w:r>
      <w:r w:rsidRPr="009B4EC6">
        <w:rPr>
          <w:rFonts w:ascii="Times New Roman" w:hAnsi="Times New Roman"/>
        </w:rPr>
        <w:t xml:space="preserve">25 of the </w:t>
      </w:r>
      <w:r w:rsidRPr="009B4EC6">
        <w:rPr>
          <w:rFonts w:ascii="Times New Roman" w:hAnsi="Times New Roman"/>
          <w:i/>
          <w:iCs/>
        </w:rPr>
        <w:t>Income Tax Assessment Act 1997</w:t>
      </w:r>
      <w:r w:rsidRPr="009B4EC6">
        <w:rPr>
          <w:rFonts w:ascii="Times New Roman" w:hAnsi="Times New Roman"/>
        </w:rPr>
        <w:t xml:space="preserve"> (Cth) ("the ITAA 1997") should be rejected. The appeal by the Commissioner of Taxation should be allowed and the orders proposed by Jagot J should be made. </w:t>
      </w:r>
    </w:p>
    <w:p w14:paraId="6B0FD67F"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Background</w:t>
      </w:r>
    </w:p>
    <w:p w14:paraId="59A4BDF2"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Through various entities that constitute the "Bendel Group", the first respondent, Mr Steven Bendel, conducts an accounting and registered tax agent practice and also participates in various commercial property syndicates. </w:t>
      </w:r>
    </w:p>
    <w:p w14:paraId="2017D7D7"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Gleewin Pty Ltd ("Gleewin") is the trustee of the Steven Bendel 2005 Discretionary Trust ("the 2005 Trust"). Mr Bendel and the second respondent, </w:t>
      </w:r>
      <w:r w:rsidRPr="009B4EC6">
        <w:rPr>
          <w:rFonts w:ascii="Times New Roman" w:hAnsi="Times New Roman"/>
        </w:rPr>
        <w:lastRenderedPageBreak/>
        <w:t>Gleewin Investments Pty Ltd ("Gleewin Investments"), are discretionary beneficiaries of the 2005 Trust. The 2005 Trust, Gleewin and Gleewin Investments are part of the Bendel Group. At the relevant times, they were controlled by Mr</w:t>
      </w:r>
      <w:r>
        <w:rPr>
          <w:rFonts w:ascii="Times New Roman" w:hAnsi="Times New Roman"/>
        </w:rPr>
        <w:t> </w:t>
      </w:r>
      <w:r w:rsidRPr="009B4EC6">
        <w:rPr>
          <w:rFonts w:ascii="Times New Roman" w:hAnsi="Times New Roman"/>
        </w:rPr>
        <w:t>Bendel. His knowledge of the affairs of each entity was and can be attributed to each entity, and each entity was and can be attributed with the knowledge of Mr</w:t>
      </w:r>
      <w:r>
        <w:rPr>
          <w:rFonts w:ascii="Times New Roman" w:hAnsi="Times New Roman"/>
        </w:rPr>
        <w:t> </w:t>
      </w:r>
      <w:r w:rsidRPr="009B4EC6">
        <w:rPr>
          <w:rFonts w:ascii="Times New Roman" w:hAnsi="Times New Roman"/>
        </w:rPr>
        <w:t xml:space="preserve">Bendel's affairs and of the affairs of the other entities. </w:t>
      </w:r>
    </w:p>
    <w:p w14:paraId="4DC00E4C"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Clause 3(1)(a) of the Trust Deed for the 2005 Trust confers on Gleewin as trustee a power "at any time before the expiration of any Accounting Period with respect to all or any part or parts of the net income of the Trust Fund for such Accounting Period [to] determine ... to </w:t>
      </w:r>
      <w:r w:rsidRPr="009B4EC6">
        <w:rPr>
          <w:rFonts w:ascii="Times New Roman" w:hAnsi="Times New Roman"/>
          <w:i/>
          <w:iCs/>
        </w:rPr>
        <w:t>pay apply or set aside</w:t>
      </w:r>
      <w:r w:rsidRPr="009B4EC6">
        <w:rPr>
          <w:rFonts w:ascii="Times New Roman" w:hAnsi="Times New Roman"/>
        </w:rPr>
        <w:t xml:space="preserve"> [all or any part or parts of the net income of the Trust Fund] to or for any one or more of the General Beneficiaries" as defined (emphasis added). The Trust Deed defines "set aside" in relation to a beneficiary as "includ[ing] placing sums to the credit of such beneficiary in the books of account of the Trust Fund".</w:t>
      </w:r>
      <w:r w:rsidRPr="009B4EC6">
        <w:rPr>
          <w:rStyle w:val="FootnoteReference"/>
          <w:rFonts w:ascii="Times New Roman" w:hAnsi="Times New Roman"/>
          <w:sz w:val="24"/>
        </w:rPr>
        <w:footnoteReference w:id="175"/>
      </w:r>
      <w:r w:rsidRPr="009B4EC6">
        <w:rPr>
          <w:rFonts w:ascii="Times New Roman" w:hAnsi="Times New Roman"/>
        </w:rPr>
        <w:t xml:space="preserve"> Clause 3(2)(c) provides that any such determination "shall be irrevocable" and "may be effectually made and satisfied (</w:t>
      </w:r>
      <w:r>
        <w:rPr>
          <w:rFonts w:ascii="Times New Roman" w:hAnsi="Times New Roman"/>
        </w:rPr>
        <w:t>inter alia</w:t>
      </w:r>
      <w:r w:rsidRPr="009B4EC6">
        <w:rPr>
          <w:rFonts w:ascii="Times New Roman" w:hAnsi="Times New Roman"/>
        </w:rPr>
        <w:t xml:space="preserve">) by a resolution of the Trustee". Clause 3(2)(c) further provides that such a resolution is to be to the effect that a "sum out of or portion of the net income" of the Trust Fund or trust estate ("as defined in Section 95 of the Income Tax Assessment Act") for the accounting period "be allocated to that beneficiary or otherwise dealt with for the benefit of that beneficiary or by placing such amount to the credit of such beneficiary in the books of account of the Trust Fund or by drawing any cheque in respect of such amount made payable to or for the credit or benefit of such beneficiary or by paying the same over to or for the benefit of such beneficiary in such manner and to such person on behalf of such beneficiary as the Trustee shall think fit". </w:t>
      </w:r>
    </w:p>
    <w:p w14:paraId="5BF1667B"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Clause 3(5) of the Trust Deed provides that any amount "</w:t>
      </w:r>
      <w:r w:rsidRPr="009B4EC6">
        <w:rPr>
          <w:rFonts w:ascii="Times New Roman" w:hAnsi="Times New Roman"/>
          <w:i/>
          <w:iCs/>
        </w:rPr>
        <w:t>set aside</w:t>
      </w:r>
      <w:r w:rsidRPr="009B4EC6">
        <w:rPr>
          <w:rFonts w:ascii="Times New Roman" w:hAnsi="Times New Roman"/>
        </w:rPr>
        <w:t xml:space="preserve"> for any beneficiary … shall cease to form part of the Trust Fund and upon such setting aside … shall thenceforth be held by the Trustee on a separate trust for such person absolutely" (emphasis added). Pending payment over of that amount to the beneficiary, the trustee has the power "to invest or apply or deal with such Fund or any resulting income therefrom or any part thereof in the manner provided for in Clause 6(5)". Relevantly, cl 6(5) confers on the trustee a power to invest "in such manner as the Trustee in its absolute discretion thinks fit for the benefit of such person" the amount held in the separate trust created by cl 3(5) and any income that results from the separate trust. </w:t>
      </w:r>
    </w:p>
    <w:p w14:paraId="56F5539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An annexure to the AAT's decision sets out the terms of the resolutions of the director of Gleewin, as trustee, made in June of each year from 2014 to 2017. Relevantly, those resolutions record that the director resolved that certain classes or categories of income of the 2005 Trust for the relevant financial year were "hereby set aside" for the benefit of particular beneficiaries in particular </w:t>
      </w:r>
      <w:r w:rsidRPr="009B4EC6">
        <w:rPr>
          <w:rFonts w:ascii="Times New Roman" w:hAnsi="Times New Roman"/>
        </w:rPr>
        <w:lastRenderedPageBreak/>
        <w:t xml:space="preserve">proportions, as set out in a table forming part of each resolution (the "entitlements"). It was further resolved that "for the avoidance of doubt ... the income of the Trust shall be </w:t>
      </w:r>
      <w:r w:rsidRPr="009B4EC6">
        <w:rPr>
          <w:rFonts w:ascii="Times New Roman" w:hAnsi="Times New Roman"/>
          <w:i/>
          <w:iCs/>
        </w:rPr>
        <w:t>distributed</w:t>
      </w:r>
      <w:r w:rsidRPr="009B4EC6">
        <w:rPr>
          <w:rFonts w:ascii="Times New Roman" w:hAnsi="Times New Roman"/>
        </w:rPr>
        <w:t xml:space="preserve"> as specified" in that table (emphasis added).  </w:t>
      </w:r>
    </w:p>
    <w:p w14:paraId="1C950966"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For the tax years ending 30 June 2014 and 30 June 2016, the applicable resolutions provided that 100 per cent of the 2005 Trust's net capital gains was "set aside" for the benefit of and "shall be distributed" to Mr Bendel and 100 per cent of the net franked dividends and all other income was "set aside" for the benefit of and "shall be distributed" to Gleewin Investments. For the tax year ending 30 June 2015, the resolutions provided that 90 per cent of the 2005 Trust's net capital gains, net franked dividends and all other income was "set aside" and "shall be distributed" to Gleewin Investments and 10 per cent was "set aside" and resolved to be "distributed" to Mr Bendel.</w:t>
      </w:r>
      <w:r w:rsidRPr="009B4EC6">
        <w:rPr>
          <w:rFonts w:ascii="Times New Roman" w:hAnsi="Times New Roman"/>
          <w:b/>
          <w:bCs/>
        </w:rPr>
        <w:t xml:space="preserve"> </w:t>
      </w:r>
      <w:r w:rsidRPr="009B4EC6">
        <w:rPr>
          <w:rFonts w:ascii="Times New Roman" w:hAnsi="Times New Roman"/>
        </w:rPr>
        <w:t>For the tax year ending 30 June 2017, 100 per cent of the 2005 Trust's net capital gains and net franked dividends was "set aside" and resolved to be "distributed" to Mr Bendel. The balance of the 2005 Trust's income for that financial year was "set aside" and resolved to be "distributed" to Gleewin Investments and Mr Bendel in the proportions 75 per cent and 25 per cent respectively.</w:t>
      </w:r>
      <w:r w:rsidRPr="009B4EC6">
        <w:rPr>
          <w:rFonts w:ascii="Times New Roman" w:hAnsi="Times New Roman"/>
          <w:b/>
          <w:bCs/>
        </w:rPr>
        <w:t xml:space="preserve"> </w:t>
      </w:r>
    </w:p>
    <w:p w14:paraId="1C96485A"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2005 Trust's balance sheets for each of the 2014 to 2017 financial years included a "Beneficiaries Current Account" in the name of Mr Bendel, listed as an asset. These entries reflect monies advanced to Mr Bendel from time to time, which exceeded his entitlements under the resolutions, such that Mr Bendel's entitlement to Gleewin's income was always fully discharged or paid. The 2005 Trust's "Trust Distribution Statement" for each of the 2014 to 2017 financial years confirms that Mr Bendel's entitlement under the applicable resolution to a proportion of a class or category of the 2005 Trust's income was applied in each year to reduce Mr</w:t>
      </w:r>
      <w:r>
        <w:rPr>
          <w:rFonts w:ascii="Times New Roman" w:hAnsi="Times New Roman"/>
        </w:rPr>
        <w:t> </w:t>
      </w:r>
      <w:r w:rsidRPr="009B4EC6">
        <w:rPr>
          <w:rFonts w:ascii="Times New Roman" w:hAnsi="Times New Roman"/>
        </w:rPr>
        <w:t xml:space="preserve">Bendel's indebtedness to the 2005 Trust.  </w:t>
      </w:r>
    </w:p>
    <w:p w14:paraId="4C62644F"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The 2005 Trust's balance sheets for the 2013 to 2017 financial years also included a "Beneficiaries Current Account" for Gleewin Investments. The account was listed between the sub-headings "Current Liabilities" and "Non-Current Liabilities" and its balance was included in the calculation of the 2005 Trust's "Total Liabilities" in each financial year. The 2005 Trust's "Trust Distribution Statement" for each financial year from 2013 to 2017 confirms that Gleewin Investments' entitlement under that year's resolution was applied in each year to increase the balance of Gleewin Investments' "Beneficiaries Current Account". In addition, Gleewin Investments' balance sheet for each financial year from 2014 to 2017 included a corresponding "current asset" comprising the (moving) balance of Gleewin Investments' unpaid entitlement out of the 2005 Trust. </w:t>
      </w:r>
      <w:r w:rsidRPr="009B4EC6">
        <w:rPr>
          <w:rFonts w:ascii="Times New Roman" w:hAnsi="Times New Roman"/>
          <w:b/>
          <w:bCs/>
        </w:rPr>
        <w:t xml:space="preserve"> </w:t>
      </w:r>
    </w:p>
    <w:p w14:paraId="75AF0CB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Mr Bendel caused Gleewin to meet Gleewin Investments' tax liabilities and other expenses from time to time. When this took place entries were recorded in Gleewin's accounts in the "Gleewin Investments Current Account", and in Gleewin Investments' accounts the expenses were recorded in the account named "Steven </w:t>
      </w:r>
      <w:r w:rsidRPr="009B4EC6">
        <w:rPr>
          <w:rFonts w:ascii="Times New Roman" w:hAnsi="Times New Roman"/>
        </w:rPr>
        <w:lastRenderedPageBreak/>
        <w:t xml:space="preserve">Bendel 2005 Discretionary Trust". Otherwise, Gleewin Investments did not, at any relevant time, call for payment of the remaining amounts to which it was entitled. </w:t>
      </w:r>
    </w:p>
    <w:p w14:paraId="578745B5"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 xml:space="preserve">The Commissioner's assessments </w:t>
      </w:r>
    </w:p>
    <w:p w14:paraId="7B8A1561"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Commissioner issued assessments for the relevant taxation years to the two presently entitled beneficiaries of the 2005 Trust, namely Mr Bendel and Gleewin Investments.</w:t>
      </w:r>
      <w:r w:rsidRPr="009B4EC6">
        <w:rPr>
          <w:rStyle w:val="FootnoteReference"/>
          <w:rFonts w:ascii="Times New Roman" w:hAnsi="Times New Roman"/>
          <w:sz w:val="24"/>
        </w:rPr>
        <w:footnoteReference w:id="176"/>
      </w:r>
      <w:r w:rsidRPr="009B4EC6">
        <w:rPr>
          <w:rFonts w:ascii="Times New Roman" w:hAnsi="Times New Roman"/>
          <w:b/>
          <w:bCs/>
        </w:rPr>
        <w:t xml:space="preserve"> </w:t>
      </w:r>
      <w:r w:rsidRPr="009B4EC6">
        <w:rPr>
          <w:rFonts w:ascii="Times New Roman" w:hAnsi="Times New Roman"/>
        </w:rPr>
        <w:t>Those assessments reflected a determination by the Commissioner that Gleewin Investments had unpaid present entitlements to prior year distributable income from the 2005 Trust. These prior year unpaid present entitlements were said to comprise loans within the meaning of s 109D(3) of the ITAA 1936 made by Gleewin Investments in the relevant year to Gleewin. The loans were assessed to be dividends paid by Gleewin Investments to Gleewin by virtue of s 109D(1) of the ITAA 1936 in the year ending 30 June following the year for which the present entitlement was created. These (deemed) dividends were taken to be paid out of Gleewin Investments' profits to the extent to which Gleewin Investments had a "distributable surplus", as defined by the ITAA 1936.</w:t>
      </w:r>
      <w:r w:rsidRPr="009B4EC6">
        <w:rPr>
          <w:rStyle w:val="FootnoteReference"/>
          <w:rFonts w:ascii="Times New Roman" w:hAnsi="Times New Roman"/>
          <w:sz w:val="24"/>
        </w:rPr>
        <w:footnoteReference w:id="177"/>
      </w:r>
      <w:r w:rsidRPr="009B4EC6">
        <w:rPr>
          <w:rFonts w:ascii="Times New Roman" w:hAnsi="Times New Roman"/>
        </w:rPr>
        <w:t xml:space="preserve"> As such, the (deemed) dividends taken to be paid by Gleewin Investments out of its profits were determined to be "assessable income"</w:t>
      </w:r>
      <w:r w:rsidRPr="009B4EC6">
        <w:rPr>
          <w:rStyle w:val="FootnoteReference"/>
          <w:rFonts w:ascii="Times New Roman" w:hAnsi="Times New Roman"/>
          <w:sz w:val="24"/>
        </w:rPr>
        <w:footnoteReference w:id="178"/>
      </w:r>
      <w:r w:rsidRPr="009B4EC6">
        <w:rPr>
          <w:rFonts w:ascii="Times New Roman" w:hAnsi="Times New Roman"/>
        </w:rPr>
        <w:t xml:space="preserve"> and the beneficiaries of the 2005 Trust (ie, Gleewin Investments and Mr Bendel), who were entitled to Gleewin's income in each relevant year of income, were assessed under s 97 of the ITAA 1936 by reference to their proportionate shares of Gleewin's income for the year in which the dividend was taken to be paid. </w:t>
      </w:r>
    </w:p>
    <w:p w14:paraId="7B63284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Mr Bendel and Gleewin Investments lodged objections to the Commissioner's assessments which were relevantly disallowed ("the objection decisions"). Mr Bendel and Gleewin Investments sought review of the objection decisions by the AAT. </w:t>
      </w:r>
    </w:p>
    <w:p w14:paraId="260CA6A0"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 xml:space="preserve">The AAT's findings and reasons </w:t>
      </w:r>
    </w:p>
    <w:p w14:paraId="4E610D95"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Before the AAT the respondents and the Commissioner both contended that the effect of each of the resolutions described above was to create a separate trust under cl 3(5) of the Trust Deed in respect of Gleewin Investments' entitlements. The parties disagreed as to the effect of those separate trusts, debating whether Gleewin Investments' actions in not collapsing the trusts and requiring the payment to it of those entitlements amounted to a loan by it to Gleewin for the purposes of s 109D(3).  </w:t>
      </w:r>
    </w:p>
    <w:p w14:paraId="7C52F593"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lastRenderedPageBreak/>
        <w:tab/>
        <w:t xml:space="preserve">The AAT found that Gleewin did not report that it held any asset separately, did not purport to alienate or create any interest in any identified asset to meet or correspond with Gleewin Investments' unpaid present entitlements, and did not report or account for any separate trust with respect to those entitlements. The AAT found that it was not possible to identify any asset held by Gleewin in respect of which any change in any form of ownership occurred. Gleewin Investments also reported its entitlements in each year of income "in a corresponding way". The AAT found that there was no identifiable property held by Gleewin for Gleewin Investments absolutely and for its benefit. </w:t>
      </w:r>
    </w:p>
    <w:p w14:paraId="15A4108D"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Ultimately, contrary to the parties' submissions, the AAT did not accept that "a separate trust in fact arose in any conventional sense that had the effect of discharging or replacing [Gleewin's] obligation to pay [Gleewin Investments'] entitlements to income". Instead, the AAT found that Gleewin Investments' absolute beneficial entitlement to part of the fund held by Gleewin on trust was not "reflected in an absolute beneficial entitlement to the whole or some part of any specific asset" within the fund</w:t>
      </w:r>
      <w:r w:rsidRPr="009B4EC6">
        <w:rPr>
          <w:rStyle w:val="FootnoteReference"/>
          <w:rFonts w:ascii="Times New Roman" w:hAnsi="Times New Roman"/>
          <w:sz w:val="24"/>
        </w:rPr>
        <w:footnoteReference w:id="179"/>
      </w:r>
      <w:r w:rsidRPr="009B4EC6">
        <w:rPr>
          <w:rFonts w:ascii="Times New Roman" w:hAnsi="Times New Roman"/>
        </w:rPr>
        <w:t xml:space="preserve"> but was "an entitlement to be paid a sum of money out of the fund of property that is held on trust",</w:t>
      </w:r>
      <w:r w:rsidRPr="009B4EC6">
        <w:rPr>
          <w:rStyle w:val="FootnoteReference"/>
          <w:rFonts w:ascii="Times New Roman" w:hAnsi="Times New Roman"/>
          <w:sz w:val="24"/>
        </w:rPr>
        <w:footnoteReference w:id="180"/>
      </w:r>
      <w:r w:rsidRPr="009B4EC6">
        <w:rPr>
          <w:rFonts w:ascii="Times New Roman" w:hAnsi="Times New Roman"/>
        </w:rPr>
        <w:t xml:space="preserve"> which was "immediately enforceable in equity".</w:t>
      </w:r>
      <w:r w:rsidRPr="009B4EC6">
        <w:rPr>
          <w:rStyle w:val="FootnoteReference"/>
          <w:rFonts w:ascii="Times New Roman" w:hAnsi="Times New Roman"/>
          <w:sz w:val="24"/>
        </w:rPr>
        <w:footnoteReference w:id="181"/>
      </w:r>
      <w:r w:rsidRPr="009B4EC6">
        <w:rPr>
          <w:rFonts w:ascii="Times New Roman" w:hAnsi="Times New Roman"/>
        </w:rPr>
        <w:t xml:space="preserve"> </w:t>
      </w:r>
    </w:p>
    <w:p w14:paraId="521BA65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However, the AAT did not accept that Gleewin Investments made a loan to Gleewin for the purposes of s 109D. The AAT appeared to conclude (or assume) that the circumstances satisfied the terms of s 109XA(2) within Subdiv EA of Div 7A in that, at the relevant times, Gleewin had made a loan to an associate of a shareholder (ie, Mr Bendel) of a private company (ie, Gleewin Investments) and the private company became presently entitled to the net income of the 2005 Trust after that transaction took place but before the earlier of the due date for lodgement and the date of lodgement of the trustee's return of income for the trust in the relevant year, and the whole of that amount had not been paid to Gleewin Investments before the earlier of those dates.</w:t>
      </w:r>
      <w:r w:rsidRPr="009B4EC6">
        <w:rPr>
          <w:rStyle w:val="FootnoteReference"/>
          <w:rFonts w:ascii="Times New Roman" w:hAnsi="Times New Roman"/>
          <w:sz w:val="24"/>
        </w:rPr>
        <w:footnoteReference w:id="182"/>
      </w:r>
      <w:r w:rsidRPr="009B4EC6">
        <w:rPr>
          <w:rFonts w:ascii="Times New Roman" w:hAnsi="Times New Roman"/>
        </w:rPr>
        <w:t xml:space="preserve"> Thus, in effect, the AAT held that Gleewin Investments' entitlements were in substance lent to Mr Bendel. The AAT construed Subdiv EA as the "specific, and therefore lead, provision" excluding any operation of s 109D. The AAT set aside the objection decisions and remitted the respondents' objections to the tax assessments to the Commissioner for reconsideration.  </w:t>
      </w:r>
    </w:p>
    <w:p w14:paraId="09C975DC"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lastRenderedPageBreak/>
        <w:t>The appeal to the Full Court of the Federal Court</w:t>
      </w:r>
    </w:p>
    <w:p w14:paraId="10BB1E0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Pursuant to s 44(1) of the (former) </w:t>
      </w:r>
      <w:r w:rsidRPr="009B4EC6">
        <w:rPr>
          <w:rFonts w:ascii="Times New Roman" w:hAnsi="Times New Roman"/>
          <w:i/>
          <w:iCs/>
        </w:rPr>
        <w:t>Administrative Appeals Tribunal Act 1975</w:t>
      </w:r>
      <w:r w:rsidRPr="009B4EC6">
        <w:rPr>
          <w:rFonts w:ascii="Times New Roman" w:hAnsi="Times New Roman"/>
        </w:rPr>
        <w:t xml:space="preserve"> (Cth) ("the AAT Act"),</w:t>
      </w:r>
      <w:r w:rsidRPr="009B4EC6">
        <w:rPr>
          <w:rStyle w:val="FootnoteReference"/>
          <w:rFonts w:ascii="Times New Roman" w:hAnsi="Times New Roman"/>
          <w:sz w:val="24"/>
        </w:rPr>
        <w:footnoteReference w:id="183"/>
      </w:r>
      <w:r w:rsidRPr="009B4EC6">
        <w:rPr>
          <w:rFonts w:ascii="Times New Roman" w:hAnsi="Times New Roman"/>
        </w:rPr>
        <w:t xml:space="preserve"> the Commissioner appealed to the Full Court against the AAT's decision "on a question of law" concerning the proper construction of Div 7A of Pt III of the ITAA 1936. With such an appeal, the Full Court's power to make findings of fact, like this Court on appeal from the Full Court, was only enlivened if it was established that the AAT answered a question of law incorrectly and, even then, the Full Court could only make findings of fact not inconsistent with findings of fact made by the AAT (other than those findings of fact made by the AAT as the result of an error of law).</w:t>
      </w:r>
      <w:r w:rsidRPr="009B4EC6">
        <w:rPr>
          <w:rStyle w:val="FootnoteReference"/>
          <w:rFonts w:ascii="Times New Roman" w:hAnsi="Times New Roman"/>
          <w:sz w:val="24"/>
        </w:rPr>
        <w:footnoteReference w:id="184"/>
      </w:r>
    </w:p>
    <w:p w14:paraId="757B2F8E"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In the Full Court, neither party sought to reagitate the AAT's findings rejecting the existence of a separate trust (assuming it were possible to do so). To the contrary, the appeal to the Full Court was conducted on the following factual and legal basis, which was consistent with the AAT's factual findings and which involved admissions by Mr Bendel and Gleewin Investments (and, through them, Gleewin), namely:</w:t>
      </w:r>
      <w:r w:rsidRPr="009B4EC6">
        <w:rPr>
          <w:rStyle w:val="FootnoteReference"/>
          <w:rFonts w:ascii="Times New Roman" w:hAnsi="Times New Roman"/>
          <w:sz w:val="24"/>
        </w:rPr>
        <w:footnoteReference w:id="185"/>
      </w:r>
    </w:p>
    <w:p w14:paraId="11DC4BF5" w14:textId="77777777" w:rsidR="00C379EF" w:rsidRDefault="00C379EF" w:rsidP="009B4EC6">
      <w:pPr>
        <w:pStyle w:val="LRIndentafterHC"/>
        <w:spacing w:before="0" w:after="260" w:line="280" w:lineRule="exact"/>
        <w:ind w:right="0"/>
        <w:jc w:val="both"/>
        <w:rPr>
          <w:rFonts w:ascii="Times New Roman" w:hAnsi="Times New Roman"/>
        </w:rPr>
      </w:pPr>
      <w:r w:rsidRPr="009B4EC6">
        <w:rPr>
          <w:rFonts w:ascii="Times New Roman" w:hAnsi="Times New Roman"/>
        </w:rPr>
        <w:t xml:space="preserve">"The taxpayer respondents accepted here that there </w:t>
      </w:r>
      <w:r w:rsidRPr="009B4EC6">
        <w:rPr>
          <w:rFonts w:ascii="Times New Roman" w:hAnsi="Times New Roman"/>
          <w:i/>
          <w:iCs/>
        </w:rPr>
        <w:t>existed a debtor-creditor relationship between the trustee and Gleewin Investments</w:t>
      </w:r>
      <w:r w:rsidRPr="009B4EC6">
        <w:rPr>
          <w:rFonts w:ascii="Times New Roman" w:hAnsi="Times New Roman"/>
        </w:rPr>
        <w:t xml:space="preserve"> ... The respondents conceded that the trustee had admitted the existence of a debt owing to Gleewin Investments on account of the amounts of net income distributed. The </w:t>
      </w:r>
      <w:r w:rsidRPr="009B4EC6">
        <w:rPr>
          <w:rFonts w:ascii="Times New Roman" w:hAnsi="Times New Roman"/>
          <w:i/>
          <w:iCs/>
        </w:rPr>
        <w:t>admission was accepted to arise from the terms of the trustee resolution and the manner in which the amounts so distributed appeared in the financial statements of the trust as part of the total liabilities owed by the trust disclosed in the balance sheet</w:t>
      </w:r>
      <w:r w:rsidRPr="009B4EC6">
        <w:rPr>
          <w:rFonts w:ascii="Times New Roman" w:hAnsi="Times New Roman"/>
        </w:rPr>
        <w:t>. It was also conceded that because Gleewin Investments was presently entitled to those distributed amounts, its interest in those amounts was not subject to any contingency or condition which might defeat its entitlement. Its interest was vested in interest and vested in possession and there remained nothing for the trustee to execute except payment to Gleewin Investments." (emphasis added)</w:t>
      </w:r>
    </w:p>
    <w:p w14:paraId="4B5AA2BC"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As noted, the effect of the AAT's finding that no separate trust was created was that there existed an unconditional immediate equitable obligation on the part </w:t>
      </w:r>
      <w:r w:rsidRPr="009B4EC6">
        <w:rPr>
          <w:rFonts w:ascii="Times New Roman" w:hAnsi="Times New Roman"/>
        </w:rPr>
        <w:lastRenderedPageBreak/>
        <w:t>of Gleewin to account to Mr Bendel and Gleewin Investments for the amount that was the subject of the resolutions (ie, the entitlements).</w:t>
      </w:r>
      <w:r w:rsidRPr="009B4EC6">
        <w:rPr>
          <w:rStyle w:val="FootnoteReference"/>
          <w:rFonts w:ascii="Times New Roman" w:hAnsi="Times New Roman"/>
          <w:sz w:val="24"/>
        </w:rPr>
        <w:footnoteReference w:id="186"/>
      </w:r>
      <w:r w:rsidRPr="009B4EC6">
        <w:rPr>
          <w:rFonts w:ascii="Times New Roman" w:hAnsi="Times New Roman"/>
        </w:rPr>
        <w:t xml:space="preserve"> Of itself, that equitable obligation did not necessarily create a debt enforceable at law by way of an action for money had and received against Gleewin.</w:t>
      </w:r>
      <w:r w:rsidRPr="009B4EC6">
        <w:rPr>
          <w:rStyle w:val="FootnoteReference"/>
          <w:rFonts w:ascii="Times New Roman" w:hAnsi="Times New Roman"/>
          <w:sz w:val="24"/>
        </w:rPr>
        <w:footnoteReference w:id="187"/>
      </w:r>
      <w:r w:rsidRPr="009B4EC6">
        <w:rPr>
          <w:rFonts w:ascii="Times New Roman" w:hAnsi="Times New Roman"/>
        </w:rPr>
        <w:t xml:space="preserve"> However, consistent with the above, either or both of the 2005 Trust's financial accounts</w:t>
      </w:r>
      <w:r w:rsidRPr="009B4EC6">
        <w:rPr>
          <w:rStyle w:val="FootnoteReference"/>
          <w:rFonts w:ascii="Times New Roman" w:hAnsi="Times New Roman"/>
          <w:sz w:val="24"/>
        </w:rPr>
        <w:footnoteReference w:id="188"/>
      </w:r>
      <w:r w:rsidRPr="009B4EC6">
        <w:rPr>
          <w:rFonts w:ascii="Times New Roman" w:hAnsi="Times New Roman"/>
        </w:rPr>
        <w:t xml:space="preserve"> or the admission by </w:t>
      </w:r>
      <w:r>
        <w:rPr>
          <w:rFonts w:ascii="Times New Roman" w:hAnsi="Times New Roman"/>
        </w:rPr>
        <w:t xml:space="preserve">the respondents (which, as between the parties to these proceedings, extends to </w:t>
      </w:r>
      <w:r w:rsidRPr="009B4EC6">
        <w:rPr>
          <w:rFonts w:ascii="Times New Roman" w:hAnsi="Times New Roman"/>
        </w:rPr>
        <w:t>Gleewin</w:t>
      </w:r>
      <w:r>
        <w:rPr>
          <w:rFonts w:ascii="Times New Roman" w:hAnsi="Times New Roman"/>
        </w:rPr>
        <w:t>)</w:t>
      </w:r>
      <w:r w:rsidRPr="009B4EC6">
        <w:rPr>
          <w:rFonts w:ascii="Times New Roman" w:hAnsi="Times New Roman"/>
        </w:rPr>
        <w:t xml:space="preserve"> in the Full Court evidenced the unconditional and irrevocable allocation of an amount out of the 2005 Trust's fund such that a debtor-creditor relationship arose and rendered</w:t>
      </w:r>
      <w:r>
        <w:rPr>
          <w:rFonts w:ascii="Times New Roman" w:hAnsi="Times New Roman"/>
        </w:rPr>
        <w:t>, as between the parties to these proceedings,</w:t>
      </w:r>
      <w:r w:rsidRPr="009B4EC6">
        <w:rPr>
          <w:rFonts w:ascii="Times New Roman" w:hAnsi="Times New Roman"/>
        </w:rPr>
        <w:t xml:space="preserve"> Gleewin liable at common law for an action for money had and received.</w:t>
      </w:r>
      <w:r w:rsidRPr="009B4EC6">
        <w:rPr>
          <w:rStyle w:val="FootnoteReference"/>
          <w:rFonts w:ascii="Times New Roman" w:hAnsi="Times New Roman"/>
          <w:sz w:val="24"/>
        </w:rPr>
        <w:footnoteReference w:id="189"/>
      </w:r>
      <w:r w:rsidRPr="009B4EC6">
        <w:rPr>
          <w:rFonts w:ascii="Times New Roman" w:hAnsi="Times New Roman"/>
        </w:rPr>
        <w:t xml:space="preserve"> That is not to exclude the possibility that the resolutions, including those which resolved to "distribute" those amounts, also had that effect. </w:t>
      </w:r>
    </w:p>
    <w:p w14:paraId="6F21F0FE"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The Full Court found that by not addressing the text of s 109D(3) the AAT did not complete its statutory task. Implicitly, the Full Court rejected the AAT's treatment of Subdiv EA as constituting the leading provisions that excluded the operation of s 109D. Nevertheless, the Full Court dismissed the Commissioner's appeal. The Full Court found that s 109D(3) was not satisfied because that provision requires "more than the existence of a debtor-creditor relationship". Rather, the Full Court determined that s 109D(3) requires "an obligation to repay and not merely an obligation to pay" which was not satisfied by the "non-exercise by Gleewin Investments of its right to call for payment of its present entitlement", which the Commissioner contended amounted to the provision of financial accommodation. The Full Court held that "the consensual arrangement relied upon by the Commissioner did not involve the payment of a sum by or at the direction of Gleewin Investments that was </w:t>
      </w:r>
      <w:r w:rsidRPr="009B4EC6">
        <w:rPr>
          <w:rFonts w:ascii="Times New Roman" w:hAnsi="Times New Roman"/>
          <w:i/>
          <w:iCs/>
        </w:rPr>
        <w:t>required to be repaid</w:t>
      </w:r>
      <w:r w:rsidRPr="009B4EC6">
        <w:rPr>
          <w:rFonts w:ascii="Times New Roman" w:hAnsi="Times New Roman"/>
        </w:rPr>
        <w:t xml:space="preserve">" (emphasis added). </w:t>
      </w:r>
    </w:p>
    <w:p w14:paraId="0427334B"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The appeal to this Court</w:t>
      </w:r>
    </w:p>
    <w:p w14:paraId="6EE770D3"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Pursuant to a grant of special leave to appeal, the Commissioner appealed against the Full Court's decision. The Commissioner's sole ground of appeal contends that the Full Court ought to have found that Gleewin Investments made a loan to Gleewin "when it agreed or acquiesced to Gleewin ... retaining and using, for the purposes of the [2005] Trust, amounts to which it was presently entitled". By a notice of contention, Mr Bendel and Gleewin Investments contend that, even if the Commissioner's ground of appeal is upheld, s 6-25(1) of the ITAA 1997 </w:t>
      </w:r>
      <w:r w:rsidRPr="009B4EC6">
        <w:rPr>
          <w:rFonts w:ascii="Times New Roman" w:hAnsi="Times New Roman"/>
        </w:rPr>
        <w:lastRenderedPageBreak/>
        <w:t xml:space="preserve">precluded the inclusion of Gleewin Investments' entitlements in Gleewin's assessable income. In light of the Full Court's conclusion that s 109D was not satisfied, the respondents' contention regarding the application of s 6-25 did not need to be determined in that Court. </w:t>
      </w:r>
    </w:p>
    <w:p w14:paraId="3FE051C7"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Commissioner's ground of appeal was framed by reference to the AAT's finding that Gleewin Investments' entitlements were not held on separate trust but under the 2005 Trust. The Commissioner's written submissions also reflected that finding and the respondents' admitted position in the Full Court noted above.</w:t>
      </w:r>
      <w:r w:rsidRPr="009B4EC6">
        <w:rPr>
          <w:rStyle w:val="FootnoteReference"/>
          <w:rFonts w:ascii="Times New Roman" w:hAnsi="Times New Roman"/>
          <w:sz w:val="24"/>
        </w:rPr>
        <w:footnoteReference w:id="190"/>
      </w:r>
      <w:r w:rsidRPr="009B4EC6">
        <w:rPr>
          <w:rFonts w:ascii="Times New Roman" w:hAnsi="Times New Roman"/>
        </w:rPr>
        <w:t xml:space="preserve"> Nevertheless, through the hearing of the appeal those findings were reopened for consideration. This was not done at the instigation of the Commissioner. To the contrary, the Commissioner sought to maintain the basis upon which the matter was decided by the AAT and upon which the Full Court decided the Commissioner's appeal. To the extent that the Commissioner addressed submissions concerning a different factual substratum to that upon which the appeal commenced, it was only on a contingent basis.  </w:t>
      </w:r>
    </w:p>
    <w:p w14:paraId="1BAE1457"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In their original written submissions, the respondents contended that the AAT's conclusion that no separate trust was created under cl 3(5) "might be doubted" but noted (correctly) that this finding was not challenged in the Full Court and affirmed that they did not seek to challenge that finding in this Court. However, at the resumed hearing of the appeal, the respondents challenged that finding and contended that a separate trust was created. They did so without purporting to file an amended notice of contention, much less explain how they could do so when no such challenge was made in the Full Court and within the constraints of s 44(7) of the AAT Act. Notwithstanding this reversal in the respondents' stated position concerning the existence of a separate trust, the respondents did not otherwise seek to resile from their concession in the Full Court that there existed a debtor-creditor relationship between Gleewin and Gleewin Investments in respect of Gleewin Investments' unpaid present entitlements. </w:t>
      </w:r>
      <w:r>
        <w:rPr>
          <w:rFonts w:ascii="Times New Roman" w:hAnsi="Times New Roman"/>
        </w:rPr>
        <w:t>The respondents</w:t>
      </w:r>
      <w:r w:rsidRPr="009B4EC6">
        <w:rPr>
          <w:rFonts w:ascii="Times New Roman" w:hAnsi="Times New Roman"/>
        </w:rPr>
        <w:t xml:space="preserve"> accepted that </w:t>
      </w:r>
      <w:r>
        <w:rPr>
          <w:rFonts w:ascii="Times New Roman" w:hAnsi="Times New Roman"/>
        </w:rPr>
        <w:t xml:space="preserve">that </w:t>
      </w:r>
      <w:r w:rsidRPr="009B4EC6">
        <w:rPr>
          <w:rFonts w:ascii="Times New Roman" w:hAnsi="Times New Roman"/>
        </w:rPr>
        <w:t>relationship arose from the admission in the 2005 Trust's financial accounts of a liability in favour of Gleewin Investments.</w:t>
      </w:r>
      <w:r w:rsidRPr="009B4EC6">
        <w:rPr>
          <w:rStyle w:val="FootnoteReference"/>
          <w:rFonts w:ascii="Times New Roman" w:hAnsi="Times New Roman"/>
          <w:sz w:val="24"/>
        </w:rPr>
        <w:footnoteReference w:id="191"/>
      </w:r>
      <w:r w:rsidRPr="009B4EC6">
        <w:rPr>
          <w:rFonts w:ascii="Times New Roman" w:hAnsi="Times New Roman"/>
        </w:rPr>
        <w:t xml:space="preserve">  </w:t>
      </w:r>
    </w:p>
    <w:p w14:paraId="004F074E"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There is no basis upon which this Court can now depart from the position accepted in the Full Court that there existed a debtor-creditor relationship between Gleewin and Gleewin Investments in respect of Gleewin Investments' entitlements. Such a relationship is evidenced by an admission by the trustee.</w:t>
      </w:r>
      <w:r w:rsidRPr="009B4EC6">
        <w:rPr>
          <w:rStyle w:val="FootnoteReference"/>
          <w:rFonts w:ascii="Times New Roman" w:hAnsi="Times New Roman"/>
          <w:sz w:val="24"/>
        </w:rPr>
        <w:footnoteReference w:id="192"/>
      </w:r>
      <w:r w:rsidRPr="009B4EC6">
        <w:rPr>
          <w:rFonts w:ascii="Times New Roman" w:hAnsi="Times New Roman"/>
        </w:rPr>
        <w:t xml:space="preserve"> </w:t>
      </w:r>
      <w:r w:rsidRPr="009B4EC6">
        <w:rPr>
          <w:rFonts w:ascii="Times New Roman" w:hAnsi="Times New Roman"/>
        </w:rPr>
        <w:lastRenderedPageBreak/>
        <w:t>The 2005 Trust's balance sheets clearly accept that Gleewin Investments' entitlements are a liability. Although the balance sheets are equivocal as to whether the liability is current or non-current, Gleewin Investments' financial statements identify those entitlements as a current asset and its knowledge is attributed to Gleewin. Expert evidence is not required but even if there was some doubt regarding the effect of the financial accounts, that doubt is resolved by the respondents' concessions in the Full Court.</w:t>
      </w:r>
    </w:p>
    <w:p w14:paraId="72D7E990"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Similarly, this Court should not entertain the respondents' attempt to revisit the concurrent findings (or at least the concurrent basis upon which the proceedings were decided by the AAT and the Full Court), namely that Gleewin Investments' entitlements were not held on separate trust by Gleewin under cl 3(5) of the Trust Deed. This is especially so in the context of an appeal under s 44(1) of the AAT Act and where the party challenging the finding in this Court mounted no challenge to that finding in the Full Court and did not seek to file a notice of contention in this Court exposing their challenge. Otherwise, had the issue been properly open to review by this Court, it would have been necessary to determine whether resolutions that both "set aside" and "for the avoidance of doubt ... distributed" amounts engage cl 3(5) of the Trust Deed such that a separate trust was created, or otherwise constituted a determination to "pay" or "apply" those amounts to Gleewin Investments in a manner that does not engage cl 3(5) and instead created an unconditional and irrevocable entitlement to account to Gleewin Investments for the relevant amount.</w:t>
      </w:r>
      <w:r w:rsidRPr="009B4EC6">
        <w:rPr>
          <w:rStyle w:val="FootnoteReference"/>
          <w:rFonts w:ascii="Times New Roman" w:hAnsi="Times New Roman"/>
          <w:sz w:val="24"/>
        </w:rPr>
        <w:footnoteReference w:id="193"/>
      </w:r>
      <w:r w:rsidRPr="009B4EC6">
        <w:rPr>
          <w:rFonts w:ascii="Times New Roman" w:hAnsi="Times New Roman"/>
        </w:rPr>
        <w:t xml:space="preserve"> As Mr Bendel wore every conceivable hat in these events simultaneously, his actions in not establishing separate trusts pursuant to cl 3(5) were capable of bearing upon a determination as to the true effect of the resolutions he procured. </w:t>
      </w:r>
    </w:p>
    <w:p w14:paraId="60283C4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end result is that s 109D(3) falls to be applied to the circumstances addressed in the Full Court, namely that a debt immediately owing ("current") and payable by a trustee (Gleewin) to a private company beneficiary (Gleewin Investments) was deferred. This deferral took place by agreement between Gleewin and Gleewin Investments through Mr Bendel controlling all aspects of these transactions and his knowledge and that of the other entities being shared.</w:t>
      </w:r>
    </w:p>
    <w:p w14:paraId="029DB83B"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 xml:space="preserve">Section 109D </w:t>
      </w:r>
    </w:p>
    <w:p w14:paraId="77B15EA3"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Section 109D is found within Div 7A of Pt III of the ITAA 1936, which is entitled "Distributions to entities connected with a private company". Division 7A </w:t>
      </w:r>
      <w:r w:rsidRPr="009B4EC6">
        <w:rPr>
          <w:rFonts w:ascii="Times New Roman" w:hAnsi="Times New Roman"/>
        </w:rPr>
        <w:lastRenderedPageBreak/>
        <w:t>was inserted</w:t>
      </w:r>
      <w:r w:rsidRPr="009B4EC6">
        <w:rPr>
          <w:rStyle w:val="FootnoteReference"/>
          <w:rFonts w:ascii="Times New Roman" w:hAnsi="Times New Roman"/>
          <w:sz w:val="24"/>
        </w:rPr>
        <w:footnoteReference w:id="194"/>
      </w:r>
      <w:r w:rsidRPr="009B4EC6">
        <w:rPr>
          <w:rFonts w:ascii="Times New Roman" w:hAnsi="Times New Roman"/>
        </w:rPr>
        <w:t xml:space="preserve"> into the ITAA 1936 with effect from 23 June 1998.</w:t>
      </w:r>
      <w:r w:rsidRPr="009B4EC6">
        <w:rPr>
          <w:rStyle w:val="FootnoteReference"/>
          <w:rFonts w:ascii="Times New Roman" w:hAnsi="Times New Roman"/>
          <w:sz w:val="24"/>
        </w:rPr>
        <w:footnoteReference w:id="195"/>
      </w:r>
      <w:r w:rsidRPr="009B4EC6">
        <w:rPr>
          <w:rFonts w:ascii="Times New Roman" w:hAnsi="Times New Roman"/>
        </w:rPr>
        <w:t xml:space="preserve"> The overall purpose of the Division is to "ensure that all advances, loans, and other credits (unless they come within specified exclusions) by private companies to shareholders (and their associates), are treated as assessable dividends to the extent that there are realised or unrealised profits in the company" (as are debts owed by shareholders forgiven by private companies</w:t>
      </w:r>
      <w:r w:rsidRPr="009B4EC6">
        <w:rPr>
          <w:rStyle w:val="FootnoteReference"/>
          <w:rFonts w:ascii="Times New Roman" w:hAnsi="Times New Roman"/>
          <w:sz w:val="24"/>
        </w:rPr>
        <w:footnoteReference w:id="196"/>
      </w:r>
      <w:r w:rsidRPr="009B4EC6">
        <w:rPr>
          <w:rFonts w:ascii="Times New Roman" w:hAnsi="Times New Roman"/>
        </w:rPr>
        <w:t>) so as to "ensure that private companies will no longer be able to make tax-free distributions of profits to shareholders (and their associates) in the form of payments or loans".</w:t>
      </w:r>
      <w:r w:rsidRPr="009B4EC6">
        <w:rPr>
          <w:rStyle w:val="FootnoteReference"/>
          <w:rFonts w:ascii="Times New Roman" w:hAnsi="Times New Roman"/>
          <w:sz w:val="24"/>
        </w:rPr>
        <w:footnoteReference w:id="197"/>
      </w:r>
      <w:r w:rsidRPr="009B4EC6">
        <w:rPr>
          <w:rFonts w:ascii="Times New Roman" w:hAnsi="Times New Roman"/>
        </w:rPr>
        <w:t xml:space="preserve"> </w:t>
      </w:r>
    </w:p>
    <w:p w14:paraId="6A887DB0"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In the case of loans, s 109D(1) provides:</w:t>
      </w:r>
    </w:p>
    <w:p w14:paraId="114ABE0E" w14:textId="77777777" w:rsidR="00C379EF" w:rsidRPr="009B4EC6" w:rsidRDefault="00C379EF" w:rsidP="009B4EC6">
      <w:pPr>
        <w:pStyle w:val="LeftrightafterHC"/>
        <w:spacing w:before="0" w:after="260" w:line="280" w:lineRule="exact"/>
        <w:ind w:right="0"/>
        <w:jc w:val="both"/>
        <w:rPr>
          <w:rFonts w:ascii="Times New Roman" w:hAnsi="Times New Roman"/>
          <w:i/>
          <w:iCs/>
        </w:rPr>
      </w:pPr>
      <w:r w:rsidRPr="009B4EC6">
        <w:rPr>
          <w:rFonts w:ascii="Times New Roman" w:hAnsi="Times New Roman"/>
        </w:rPr>
        <w:t>"</w:t>
      </w:r>
      <w:r w:rsidRPr="009B4EC6">
        <w:rPr>
          <w:rFonts w:ascii="Times New Roman" w:hAnsi="Times New Roman"/>
          <w:i/>
          <w:iCs/>
        </w:rPr>
        <w:t>Loans treated as dividends in year of making</w:t>
      </w:r>
    </w:p>
    <w:p w14:paraId="7B69CEE3" w14:textId="77777777" w:rsidR="00C379EF" w:rsidRPr="009B4EC6" w:rsidRDefault="00C379EF" w:rsidP="009B4EC6">
      <w:pPr>
        <w:pStyle w:val="leftright"/>
        <w:spacing w:before="0" w:after="260" w:line="280" w:lineRule="exact"/>
        <w:ind w:right="0"/>
        <w:jc w:val="both"/>
        <w:rPr>
          <w:rFonts w:ascii="Times New Roman" w:hAnsi="Times New Roman"/>
        </w:rPr>
      </w:pPr>
      <w:r w:rsidRPr="009B4EC6">
        <w:rPr>
          <w:rFonts w:ascii="Times New Roman" w:hAnsi="Times New Roman"/>
        </w:rPr>
        <w:t xml:space="preserve">A private company is taken to pay a dividend to an entity at the end of one of the private company's years of income (the </w:t>
      </w:r>
      <w:r w:rsidRPr="009B4EC6">
        <w:rPr>
          <w:rFonts w:ascii="Times New Roman" w:hAnsi="Times New Roman"/>
          <w:b/>
          <w:bCs/>
          <w:i/>
          <w:iCs/>
        </w:rPr>
        <w:t>current year</w:t>
      </w:r>
      <w:r w:rsidRPr="009B4EC6">
        <w:rPr>
          <w:rFonts w:ascii="Times New Roman" w:hAnsi="Times New Roman"/>
        </w:rPr>
        <w:t>) if:</w:t>
      </w:r>
    </w:p>
    <w:p w14:paraId="2532D653" w14:textId="77777777" w:rsidR="00C379EF" w:rsidRPr="009B4EC6" w:rsidRDefault="00C379EF" w:rsidP="009B4EC6">
      <w:pPr>
        <w:pStyle w:val="LeftrightHanging"/>
        <w:spacing w:before="0" w:after="260" w:line="280" w:lineRule="exact"/>
        <w:ind w:right="0"/>
        <w:jc w:val="both"/>
        <w:rPr>
          <w:rFonts w:ascii="Times New Roman" w:hAnsi="Times New Roman"/>
        </w:rPr>
      </w:pPr>
      <w:r w:rsidRPr="009B4EC6">
        <w:rPr>
          <w:rFonts w:ascii="Times New Roman" w:hAnsi="Times New Roman"/>
        </w:rPr>
        <w:t>(a)</w:t>
      </w:r>
      <w:r w:rsidRPr="009B4EC6">
        <w:rPr>
          <w:rFonts w:ascii="Times New Roman" w:hAnsi="Times New Roman"/>
        </w:rPr>
        <w:tab/>
        <w:t>the private company makes a loan to the entity during the current year; and</w:t>
      </w:r>
    </w:p>
    <w:p w14:paraId="2A54EB5F" w14:textId="77777777" w:rsidR="00C379EF" w:rsidRPr="009B4EC6" w:rsidRDefault="00C379EF" w:rsidP="009B4EC6">
      <w:pPr>
        <w:pStyle w:val="LeftrightHanging"/>
        <w:spacing w:before="0" w:after="260" w:line="280" w:lineRule="exact"/>
        <w:ind w:right="0"/>
        <w:jc w:val="both"/>
        <w:rPr>
          <w:rFonts w:ascii="Times New Roman" w:hAnsi="Times New Roman"/>
        </w:rPr>
      </w:pPr>
      <w:r w:rsidRPr="009B4EC6">
        <w:rPr>
          <w:rFonts w:ascii="Times New Roman" w:hAnsi="Times New Roman"/>
        </w:rPr>
        <w:t>(b)</w:t>
      </w:r>
      <w:r w:rsidRPr="009B4EC6">
        <w:rPr>
          <w:rFonts w:ascii="Times New Roman" w:hAnsi="Times New Roman"/>
        </w:rPr>
        <w:tab/>
        <w:t>the loan is not fully repaid before the lodgment day for the current year; and</w:t>
      </w:r>
    </w:p>
    <w:p w14:paraId="16D65E5A" w14:textId="77777777" w:rsidR="00C379EF" w:rsidRPr="009B4EC6" w:rsidRDefault="00C379EF" w:rsidP="009B4EC6">
      <w:pPr>
        <w:pStyle w:val="LeftrightHanging"/>
        <w:spacing w:before="0" w:after="260" w:line="280" w:lineRule="exact"/>
        <w:ind w:right="0"/>
        <w:jc w:val="both"/>
        <w:rPr>
          <w:rFonts w:ascii="Times New Roman" w:hAnsi="Times New Roman"/>
        </w:rPr>
      </w:pPr>
      <w:r w:rsidRPr="009B4EC6">
        <w:rPr>
          <w:rFonts w:ascii="Times New Roman" w:hAnsi="Times New Roman"/>
        </w:rPr>
        <w:t>(c)</w:t>
      </w:r>
      <w:r w:rsidRPr="009B4EC6">
        <w:rPr>
          <w:rFonts w:ascii="Times New Roman" w:hAnsi="Times New Roman"/>
        </w:rPr>
        <w:tab/>
        <w:t>Subdivision D does not prevent the private company from being taken to pay a dividend because of the loan at the end of the current year; and</w:t>
      </w:r>
    </w:p>
    <w:p w14:paraId="38EE5712" w14:textId="77777777" w:rsidR="00C379EF" w:rsidRPr="009B4EC6" w:rsidRDefault="00C379EF" w:rsidP="009B4EC6">
      <w:pPr>
        <w:pStyle w:val="LeftrightHanging"/>
        <w:spacing w:before="0" w:after="260" w:line="280" w:lineRule="exact"/>
        <w:ind w:right="0"/>
        <w:jc w:val="both"/>
        <w:rPr>
          <w:rFonts w:ascii="Times New Roman" w:hAnsi="Times New Roman"/>
        </w:rPr>
      </w:pPr>
      <w:r w:rsidRPr="009B4EC6">
        <w:rPr>
          <w:rFonts w:ascii="Times New Roman" w:hAnsi="Times New Roman"/>
        </w:rPr>
        <w:t>(d)</w:t>
      </w:r>
      <w:r w:rsidRPr="009B4EC6">
        <w:rPr>
          <w:rFonts w:ascii="Times New Roman" w:hAnsi="Times New Roman"/>
        </w:rPr>
        <w:tab/>
        <w:t>either:</w:t>
      </w:r>
    </w:p>
    <w:p w14:paraId="2A8F261B" w14:textId="77777777" w:rsidR="00C379EF" w:rsidRPr="009B4EC6" w:rsidRDefault="00C379EF" w:rsidP="009B4EC6">
      <w:pPr>
        <w:pStyle w:val="LRHangingMore"/>
        <w:spacing w:before="0" w:after="260" w:line="280" w:lineRule="exact"/>
        <w:ind w:right="0"/>
        <w:jc w:val="both"/>
        <w:rPr>
          <w:rFonts w:ascii="Times New Roman" w:hAnsi="Times New Roman"/>
        </w:rPr>
      </w:pPr>
      <w:r w:rsidRPr="009B4EC6">
        <w:rPr>
          <w:rFonts w:ascii="Times New Roman" w:hAnsi="Times New Roman"/>
        </w:rPr>
        <w:t>(i)</w:t>
      </w:r>
      <w:r w:rsidRPr="009B4EC6">
        <w:rPr>
          <w:rFonts w:ascii="Times New Roman" w:hAnsi="Times New Roman"/>
        </w:rPr>
        <w:tab/>
        <w:t>the entity is a shareholder in the private company, or an associate of such a shareholder, when the loan is made; or</w:t>
      </w:r>
    </w:p>
    <w:p w14:paraId="50B5A81C" w14:textId="77777777" w:rsidR="00C379EF" w:rsidRDefault="00C379EF" w:rsidP="009B4EC6">
      <w:pPr>
        <w:pStyle w:val="LRHangingMore"/>
        <w:spacing w:before="0" w:after="260" w:line="280" w:lineRule="exact"/>
        <w:ind w:right="0"/>
        <w:jc w:val="both"/>
        <w:rPr>
          <w:rFonts w:ascii="Times New Roman" w:hAnsi="Times New Roman"/>
        </w:rPr>
      </w:pPr>
      <w:r w:rsidRPr="009B4EC6">
        <w:rPr>
          <w:rFonts w:ascii="Times New Roman" w:hAnsi="Times New Roman"/>
        </w:rPr>
        <w:t>(ii)</w:t>
      </w:r>
      <w:r w:rsidRPr="009B4EC6">
        <w:rPr>
          <w:rFonts w:ascii="Times New Roman" w:hAnsi="Times New Roman"/>
        </w:rPr>
        <w:tab/>
        <w:t>a reasonable person would conclude (having regard to all the circumstances) that the loan is made because the entity has been such a shareholder or associate at some time."</w:t>
      </w:r>
    </w:p>
    <w:p w14:paraId="63FF0CE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lastRenderedPageBreak/>
        <w:tab/>
        <w:t>Section 109D(1AA) specifies that the amount of the (deemed) dividend taken to have been paid is the amount of the loan that "has not been repaid before the lodgment day for the current year, subject to section 109Y". Section 109Y is within Subdiv F of Div 7A. That provision operates to reduce the amount taken to be (deemed) dividends under provisions such as s 109D, so that the deemed dividends do not exceed the private company's "distributable surplus".</w:t>
      </w:r>
      <w:r w:rsidRPr="009B4EC6">
        <w:rPr>
          <w:rStyle w:val="FootnoteReference"/>
          <w:rFonts w:ascii="Times New Roman" w:hAnsi="Times New Roman"/>
          <w:sz w:val="24"/>
        </w:rPr>
        <w:footnoteReference w:id="198"/>
      </w:r>
      <w:r w:rsidRPr="009B4EC6">
        <w:rPr>
          <w:rFonts w:ascii="Times New Roman" w:hAnsi="Times New Roman"/>
        </w:rPr>
        <w:t xml:space="preserve"> Section 109Y is the means of ensuring that the provisions in Div 7A capture the use of loans as a distribution of realised or unrealised profits of the private company.</w:t>
      </w:r>
      <w:r w:rsidRPr="009B4EC6">
        <w:rPr>
          <w:rStyle w:val="FootnoteReference"/>
          <w:rFonts w:ascii="Times New Roman" w:hAnsi="Times New Roman"/>
          <w:sz w:val="24"/>
        </w:rPr>
        <w:footnoteReference w:id="199"/>
      </w:r>
      <w:r w:rsidRPr="009B4EC6">
        <w:rPr>
          <w:rFonts w:ascii="Times New Roman" w:hAnsi="Times New Roman"/>
        </w:rPr>
        <w:t xml:space="preserve"> </w:t>
      </w:r>
    </w:p>
    <w:p w14:paraId="4A9E750C"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Critical to the resolution of this appeal is the inclusive meaning of "loan" in s 109D(3). That provision, along with s 109D(4), provides:</w:t>
      </w:r>
    </w:p>
    <w:p w14:paraId="3BFD2E9E" w14:textId="77777777" w:rsidR="00C379EF" w:rsidRPr="009B4EC6" w:rsidRDefault="00C379EF" w:rsidP="009B4EC6">
      <w:pPr>
        <w:pStyle w:val="LeftrightafterHC"/>
        <w:spacing w:before="0" w:after="260" w:line="280" w:lineRule="exact"/>
        <w:ind w:left="1440" w:right="0"/>
        <w:jc w:val="both"/>
        <w:rPr>
          <w:rFonts w:ascii="Times New Roman" w:hAnsi="Times New Roman"/>
        </w:rPr>
      </w:pPr>
      <w:r w:rsidRPr="009B4EC6">
        <w:rPr>
          <w:rFonts w:ascii="Times New Roman" w:hAnsi="Times New Roman"/>
        </w:rPr>
        <w:t>"</w:t>
      </w:r>
      <w:r w:rsidRPr="009B4EC6">
        <w:rPr>
          <w:rFonts w:ascii="Times New Roman" w:hAnsi="Times New Roman"/>
          <w:i/>
          <w:iCs/>
        </w:rPr>
        <w:t>What is a loan?</w:t>
      </w:r>
    </w:p>
    <w:p w14:paraId="7AF23465" w14:textId="77777777" w:rsidR="00C379EF" w:rsidRPr="009B4EC6" w:rsidRDefault="00C379EF" w:rsidP="009B4EC6">
      <w:pPr>
        <w:pStyle w:val="leftright"/>
        <w:spacing w:before="0" w:after="260" w:line="280" w:lineRule="exact"/>
        <w:ind w:right="0"/>
        <w:jc w:val="both"/>
        <w:rPr>
          <w:rFonts w:ascii="Times New Roman" w:hAnsi="Times New Roman"/>
        </w:rPr>
      </w:pPr>
      <w:r w:rsidRPr="009B4EC6">
        <w:rPr>
          <w:rFonts w:ascii="Times New Roman" w:hAnsi="Times New Roman"/>
        </w:rPr>
        <w:t>(3)</w:t>
      </w:r>
      <w:r w:rsidRPr="009B4EC6">
        <w:rPr>
          <w:rFonts w:ascii="Times New Roman" w:hAnsi="Times New Roman"/>
        </w:rPr>
        <w:tab/>
        <w:t xml:space="preserve">In this Division, </w:t>
      </w:r>
      <w:r w:rsidRPr="009B4EC6">
        <w:rPr>
          <w:rFonts w:ascii="Times New Roman" w:hAnsi="Times New Roman"/>
          <w:b/>
          <w:bCs/>
          <w:i/>
          <w:iCs/>
        </w:rPr>
        <w:t>loan</w:t>
      </w:r>
      <w:r w:rsidRPr="009B4EC6">
        <w:rPr>
          <w:rFonts w:ascii="Times New Roman" w:hAnsi="Times New Roman"/>
        </w:rPr>
        <w:t xml:space="preserve"> includes:</w:t>
      </w:r>
    </w:p>
    <w:p w14:paraId="38D0EE18" w14:textId="77777777" w:rsidR="00C379EF" w:rsidRPr="009B4EC6" w:rsidRDefault="00C379EF" w:rsidP="009B4EC6">
      <w:pPr>
        <w:pStyle w:val="LRIndent"/>
        <w:spacing w:before="0" w:after="260" w:line="280" w:lineRule="exact"/>
        <w:ind w:right="0"/>
        <w:jc w:val="both"/>
        <w:rPr>
          <w:rFonts w:ascii="Times New Roman" w:hAnsi="Times New Roman"/>
        </w:rPr>
      </w:pPr>
      <w:r w:rsidRPr="009B4EC6">
        <w:rPr>
          <w:rFonts w:ascii="Times New Roman" w:hAnsi="Times New Roman"/>
        </w:rPr>
        <w:t>(a)</w:t>
      </w:r>
      <w:r w:rsidRPr="009B4EC6">
        <w:rPr>
          <w:rFonts w:ascii="Times New Roman" w:hAnsi="Times New Roman"/>
        </w:rPr>
        <w:tab/>
        <w:t>an advance of money; and</w:t>
      </w:r>
    </w:p>
    <w:p w14:paraId="424ADBAC" w14:textId="77777777" w:rsidR="00C379EF" w:rsidRPr="009B4EC6" w:rsidRDefault="00C379EF" w:rsidP="009B4EC6">
      <w:pPr>
        <w:pStyle w:val="LRHangingMore"/>
        <w:spacing w:before="0" w:after="260" w:line="280" w:lineRule="exact"/>
        <w:ind w:right="0"/>
        <w:jc w:val="both"/>
        <w:rPr>
          <w:rFonts w:ascii="Times New Roman" w:hAnsi="Times New Roman"/>
        </w:rPr>
      </w:pPr>
      <w:r w:rsidRPr="009B4EC6">
        <w:rPr>
          <w:rFonts w:ascii="Times New Roman" w:hAnsi="Times New Roman"/>
        </w:rPr>
        <w:t>(b)</w:t>
      </w:r>
      <w:r w:rsidRPr="009B4EC6">
        <w:rPr>
          <w:rFonts w:ascii="Times New Roman" w:hAnsi="Times New Roman"/>
        </w:rPr>
        <w:tab/>
        <w:t xml:space="preserve">a provision of credit or </w:t>
      </w:r>
      <w:r w:rsidRPr="009B4EC6">
        <w:rPr>
          <w:rFonts w:ascii="Times New Roman" w:hAnsi="Times New Roman"/>
          <w:u w:val="single"/>
        </w:rPr>
        <w:t>any other form of financial accommodation</w:t>
      </w:r>
      <w:r w:rsidRPr="009B4EC6">
        <w:rPr>
          <w:rFonts w:ascii="Times New Roman" w:hAnsi="Times New Roman"/>
        </w:rPr>
        <w:t>; and</w:t>
      </w:r>
    </w:p>
    <w:p w14:paraId="4CDA1DDD" w14:textId="77777777" w:rsidR="00C379EF" w:rsidRPr="009B4EC6" w:rsidRDefault="00C379EF" w:rsidP="009B4EC6">
      <w:pPr>
        <w:pStyle w:val="LRHangingMore"/>
        <w:spacing w:before="0" w:after="260" w:line="280" w:lineRule="exact"/>
        <w:ind w:right="0"/>
        <w:jc w:val="both"/>
        <w:rPr>
          <w:rFonts w:ascii="Times New Roman" w:hAnsi="Times New Roman"/>
        </w:rPr>
      </w:pPr>
      <w:r w:rsidRPr="009B4EC6">
        <w:rPr>
          <w:rFonts w:ascii="Times New Roman" w:hAnsi="Times New Roman"/>
        </w:rPr>
        <w:t>(c)</w:t>
      </w:r>
      <w:r w:rsidRPr="009B4EC6">
        <w:rPr>
          <w:rFonts w:ascii="Times New Roman" w:hAnsi="Times New Roman"/>
        </w:rPr>
        <w:tab/>
        <w:t>a payment of an amount for, on account of, on behalf of or at the request of, an entity, if there is an express or implied obligation to repay the amount; and</w:t>
      </w:r>
    </w:p>
    <w:p w14:paraId="66B892F4" w14:textId="77777777" w:rsidR="00C379EF" w:rsidRPr="009B4EC6" w:rsidRDefault="00C379EF" w:rsidP="009B4EC6">
      <w:pPr>
        <w:pStyle w:val="LRHangingMore"/>
        <w:spacing w:before="0" w:after="260" w:line="280" w:lineRule="exact"/>
        <w:ind w:right="0"/>
        <w:jc w:val="both"/>
        <w:rPr>
          <w:rFonts w:ascii="Times New Roman" w:hAnsi="Times New Roman"/>
        </w:rPr>
      </w:pPr>
      <w:r w:rsidRPr="009B4EC6">
        <w:rPr>
          <w:rFonts w:ascii="Times New Roman" w:hAnsi="Times New Roman"/>
        </w:rPr>
        <w:t>(d)</w:t>
      </w:r>
      <w:r w:rsidRPr="009B4EC6">
        <w:rPr>
          <w:rFonts w:ascii="Times New Roman" w:hAnsi="Times New Roman"/>
        </w:rPr>
        <w:tab/>
        <w:t>a transaction (whatever its terms or form) which in substance effects a loan of money.</w:t>
      </w:r>
    </w:p>
    <w:p w14:paraId="51EA9B84" w14:textId="77777777" w:rsidR="00C379EF" w:rsidRPr="009B4EC6" w:rsidRDefault="00C379EF" w:rsidP="009B4EC6">
      <w:pPr>
        <w:pStyle w:val="leftright"/>
        <w:spacing w:before="0" w:after="260" w:line="280" w:lineRule="exact"/>
        <w:ind w:left="1440" w:right="0"/>
        <w:jc w:val="both"/>
        <w:rPr>
          <w:rFonts w:ascii="Times New Roman" w:hAnsi="Times New Roman"/>
          <w:i/>
          <w:iCs/>
        </w:rPr>
      </w:pPr>
      <w:r w:rsidRPr="009B4EC6">
        <w:rPr>
          <w:rFonts w:ascii="Times New Roman" w:hAnsi="Times New Roman"/>
          <w:i/>
          <w:iCs/>
        </w:rPr>
        <w:t>In which year of income is a loan made?</w:t>
      </w:r>
    </w:p>
    <w:p w14:paraId="305D00FA" w14:textId="77777777" w:rsidR="00C379EF" w:rsidRDefault="00C379EF" w:rsidP="009B4EC6">
      <w:pPr>
        <w:pStyle w:val="LeftrightHanging"/>
        <w:spacing w:before="0" w:after="260" w:line="280" w:lineRule="exact"/>
        <w:ind w:right="0"/>
        <w:jc w:val="both"/>
        <w:rPr>
          <w:rFonts w:ascii="Times New Roman" w:hAnsi="Times New Roman"/>
        </w:rPr>
      </w:pPr>
      <w:r w:rsidRPr="009B4EC6">
        <w:rPr>
          <w:rFonts w:ascii="Times New Roman" w:hAnsi="Times New Roman"/>
        </w:rPr>
        <w:t>(4)</w:t>
      </w:r>
      <w:r w:rsidRPr="009B4EC6">
        <w:rPr>
          <w:rFonts w:ascii="Times New Roman" w:hAnsi="Times New Roman"/>
        </w:rPr>
        <w:tab/>
        <w:t>For the purposes of this Division, a loan is made to an entity at the time the amount of the loan is paid to the entity by way of loan or anything described in subsection (3) is done in relation to the entity." (underlining added for emphasis)</w:t>
      </w:r>
    </w:p>
    <w:p w14:paraId="7AFB517B"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Three other aspects of Div 7A should be noted. First, s 109F(1) provides that in certain circumstances a private company is taken to pay a dividend to an entity at the end of the private company's year of income if all or part of a debt the entity owed the private company is "forgiven" in that year. Section 109F(6) provides that an amount of debt the entity owes a private company is forgiven for </w:t>
      </w:r>
      <w:r w:rsidRPr="009B4EC6">
        <w:rPr>
          <w:rFonts w:ascii="Times New Roman" w:hAnsi="Times New Roman"/>
        </w:rPr>
        <w:lastRenderedPageBreak/>
        <w:t xml:space="preserve">the purposes of Div 7A "if a reasonable person would conclude (having regard to all the circumstances) that the private company </w:t>
      </w:r>
      <w:r w:rsidRPr="009B4EC6">
        <w:rPr>
          <w:rFonts w:ascii="Times New Roman" w:hAnsi="Times New Roman"/>
          <w:i/>
          <w:iCs/>
        </w:rPr>
        <w:t>will not insist</w:t>
      </w:r>
      <w:r w:rsidRPr="009B4EC6">
        <w:rPr>
          <w:rFonts w:ascii="Times New Roman" w:hAnsi="Times New Roman"/>
        </w:rPr>
        <w:t xml:space="preserve"> on the entity paying the amount or rely on the entity's obligation to pay the amount", and that the "amount is forgiven when a reasonable person would first reach that conclusion".</w:t>
      </w:r>
      <w:r w:rsidRPr="009B4EC6">
        <w:rPr>
          <w:rStyle w:val="FootnoteReference"/>
          <w:rFonts w:ascii="Times New Roman" w:hAnsi="Times New Roman"/>
          <w:sz w:val="24"/>
        </w:rPr>
        <w:footnoteReference w:id="200"/>
      </w:r>
      <w:r w:rsidRPr="009B4EC6">
        <w:rPr>
          <w:rFonts w:ascii="Times New Roman" w:hAnsi="Times New Roman"/>
        </w:rPr>
        <w:t xml:space="preserve"> </w:t>
      </w:r>
    </w:p>
    <w:p w14:paraId="1671D3A6"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Second, Subdiv D of Div 7A includes various provisions that specify certain payments and loans which are not treated as dividends (notwithstanding provisions such as s 109D), including a payment or loan a private company makes to another company other than in its capacity as a trustee,</w:t>
      </w:r>
      <w:r w:rsidRPr="009B4EC6">
        <w:rPr>
          <w:rStyle w:val="FootnoteReference"/>
          <w:rFonts w:ascii="Times New Roman" w:hAnsi="Times New Roman"/>
          <w:sz w:val="24"/>
        </w:rPr>
        <w:footnoteReference w:id="201"/>
      </w:r>
      <w:r w:rsidRPr="009B4EC6">
        <w:rPr>
          <w:rFonts w:ascii="Times New Roman" w:hAnsi="Times New Roman"/>
        </w:rPr>
        <w:t xml:space="preserve"> and loans to an entity to the extent that the loan would otherwise be included in the entity's assessable income apart from Div 7A.</w:t>
      </w:r>
      <w:r w:rsidRPr="009B4EC6">
        <w:rPr>
          <w:rStyle w:val="FootnoteReference"/>
          <w:rFonts w:ascii="Times New Roman" w:hAnsi="Times New Roman"/>
          <w:sz w:val="24"/>
        </w:rPr>
        <w:footnoteReference w:id="202"/>
      </w:r>
      <w:r w:rsidRPr="009B4EC6">
        <w:rPr>
          <w:rFonts w:ascii="Times New Roman" w:hAnsi="Times New Roman"/>
        </w:rPr>
        <w:t xml:space="preserve"> </w:t>
      </w:r>
    </w:p>
    <w:p w14:paraId="27D13370"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Third, at the time of Div 7A's enactment in 1998, that Division included s 109UB. The effect of that provision was that if a private company, as a beneficiary of a trust estate, had been presently entitled to an amount of net income of the trust estate which had not been paid by the trustee to the private company, and the trustee had made a loan to a shareholder or associate of the shareholder of the private company, then the private company was deemed to have made a loan to the shareholder or associate at the time the trustee made the loan.</w:t>
      </w:r>
      <w:r w:rsidRPr="009B4EC6">
        <w:rPr>
          <w:rStyle w:val="FootnoteReference"/>
          <w:rFonts w:ascii="Times New Roman" w:hAnsi="Times New Roman"/>
          <w:sz w:val="24"/>
        </w:rPr>
        <w:footnoteReference w:id="203"/>
      </w:r>
      <w:r w:rsidRPr="009B4EC6">
        <w:rPr>
          <w:rFonts w:ascii="Times New Roman" w:hAnsi="Times New Roman"/>
        </w:rPr>
        <w:t xml:space="preserve"> In 2004, this provision was repealed and replaced by the inclusion in Div 7A of Subdiv EA, comprising ss 109XA to 109XC.</w:t>
      </w:r>
      <w:r w:rsidRPr="009B4EC6">
        <w:rPr>
          <w:rStyle w:val="FootnoteReference"/>
          <w:rFonts w:ascii="Times New Roman" w:hAnsi="Times New Roman"/>
          <w:sz w:val="24"/>
        </w:rPr>
        <w:footnoteReference w:id="204"/>
      </w:r>
      <w:r w:rsidRPr="009B4EC6">
        <w:rPr>
          <w:rFonts w:ascii="Times New Roman" w:hAnsi="Times New Roman"/>
        </w:rPr>
        <w:t xml:space="preserve"> The new Subdiv EA has "a similar" effect to former s 109UB, although the "new provisions extend [s 109UB's] operation".</w:t>
      </w:r>
      <w:r w:rsidRPr="009B4EC6">
        <w:rPr>
          <w:rStyle w:val="FootnoteReference"/>
          <w:rFonts w:ascii="Times New Roman" w:hAnsi="Times New Roman"/>
          <w:sz w:val="24"/>
        </w:rPr>
        <w:footnoteReference w:id="205"/>
      </w:r>
      <w:r w:rsidRPr="009B4EC6">
        <w:rPr>
          <w:rFonts w:ascii="Times New Roman" w:hAnsi="Times New Roman"/>
        </w:rPr>
        <w:t xml:space="preserve"> The AAT's conclusion about the application of s 109XA(2) to the arrangements between Gleewin, Gleewin Investments and Mr Bendel has already been described.</w:t>
      </w:r>
      <w:r w:rsidRPr="009B4EC6">
        <w:rPr>
          <w:rStyle w:val="FootnoteReference"/>
          <w:rFonts w:ascii="Times New Roman" w:hAnsi="Times New Roman"/>
          <w:sz w:val="24"/>
        </w:rPr>
        <w:footnoteReference w:id="206"/>
      </w:r>
      <w:r w:rsidRPr="009B4EC6">
        <w:rPr>
          <w:rFonts w:ascii="Times New Roman" w:hAnsi="Times New Roman"/>
        </w:rPr>
        <w:t xml:space="preserve"> </w:t>
      </w:r>
    </w:p>
    <w:p w14:paraId="1FAF2901" w14:textId="77777777" w:rsidR="00C379EF" w:rsidRPr="009B4EC6" w:rsidRDefault="00C379EF" w:rsidP="009B4EC6">
      <w:pPr>
        <w:pStyle w:val="HeadingL2"/>
        <w:spacing w:after="260" w:line="280" w:lineRule="exact"/>
        <w:ind w:right="0"/>
        <w:jc w:val="both"/>
        <w:rPr>
          <w:rFonts w:ascii="Times New Roman" w:hAnsi="Times New Roman"/>
        </w:rPr>
      </w:pPr>
      <w:r w:rsidRPr="009B4EC6">
        <w:rPr>
          <w:rFonts w:ascii="Times New Roman" w:hAnsi="Times New Roman"/>
        </w:rPr>
        <w:lastRenderedPageBreak/>
        <w:t>Credit or any other form of financial accommodation</w:t>
      </w:r>
    </w:p>
    <w:p w14:paraId="1DC4D29F"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construction of a statutory provision such as s 109D "begins and ends with the statutory text understood in context and in light of the statutory purpose – being what the provision is designed to achieve in fact – insofar as that purpose is discernible from the statutory text and context".</w:t>
      </w:r>
      <w:r w:rsidRPr="009B4EC6">
        <w:rPr>
          <w:rStyle w:val="FootnoteReference"/>
          <w:rFonts w:ascii="Times New Roman" w:hAnsi="Times New Roman"/>
          <w:sz w:val="24"/>
        </w:rPr>
        <w:footnoteReference w:id="207"/>
      </w:r>
      <w:r w:rsidRPr="009B4EC6">
        <w:rPr>
          <w:rFonts w:ascii="Times New Roman" w:hAnsi="Times New Roman"/>
        </w:rPr>
        <w:t xml:space="preserve"> The meaning that would best achieve the statutory purpose so discerned is to be preferred to each alternative meaning.</w:t>
      </w:r>
      <w:r w:rsidRPr="009B4EC6">
        <w:rPr>
          <w:rStyle w:val="FootnoteReference"/>
          <w:rFonts w:ascii="Times New Roman" w:hAnsi="Times New Roman"/>
          <w:sz w:val="24"/>
        </w:rPr>
        <w:footnoteReference w:id="208"/>
      </w:r>
    </w:p>
    <w:p w14:paraId="22D0EDA3"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purpose of Div 7A of Pt III of the ITAA 1936 has already been described.</w:t>
      </w:r>
      <w:r w:rsidRPr="009B4EC6">
        <w:rPr>
          <w:rStyle w:val="FootnoteReference"/>
          <w:rFonts w:ascii="Times New Roman" w:hAnsi="Times New Roman"/>
          <w:sz w:val="24"/>
        </w:rPr>
        <w:footnoteReference w:id="209"/>
      </w:r>
      <w:r w:rsidRPr="009B4EC6">
        <w:rPr>
          <w:rFonts w:ascii="Times New Roman" w:hAnsi="Times New Roman"/>
        </w:rPr>
        <w:t xml:space="preserve"> That purpose supports an expansive view of the provisions of Div 7A so as to ensure that "all advances, loans, and other credits" made by private companies will no longer be treated as tax-free distributions of profits to shareholders (and their associates).</w:t>
      </w:r>
      <w:r w:rsidRPr="009B4EC6">
        <w:rPr>
          <w:rStyle w:val="FootnoteReference"/>
          <w:rFonts w:ascii="Times New Roman" w:hAnsi="Times New Roman"/>
          <w:sz w:val="24"/>
        </w:rPr>
        <w:footnoteReference w:id="210"/>
      </w:r>
      <w:r w:rsidRPr="009B4EC6">
        <w:rPr>
          <w:rFonts w:ascii="Times New Roman" w:hAnsi="Times New Roman"/>
        </w:rPr>
        <w:t xml:space="preserve"> This broad purpose is reflected in the text of s 109D, especially the wide definition of "loan" in s 109D(3). Five matters should be noted about that definition. </w:t>
      </w:r>
    </w:p>
    <w:p w14:paraId="443951D1"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First, fidelity to the legislature's purpose in fixing a meaning to a term such as "loan" means that "limitations and qualifications are not read into [that] statutory definition unless clearly required by its terms or its context".</w:t>
      </w:r>
      <w:r w:rsidRPr="009B4EC6">
        <w:rPr>
          <w:rStyle w:val="FootnoteReference"/>
          <w:rFonts w:ascii="Times New Roman" w:hAnsi="Times New Roman"/>
          <w:sz w:val="24"/>
        </w:rPr>
        <w:footnoteReference w:id="211"/>
      </w:r>
      <w:r w:rsidRPr="009B4EC6">
        <w:rPr>
          <w:rFonts w:ascii="Times New Roman" w:hAnsi="Times New Roman"/>
        </w:rPr>
        <w:t xml:space="preserve"> </w:t>
      </w:r>
    </w:p>
    <w:p w14:paraId="6604A35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Second, the definition is inclusive and brings within the meaning of the term "loan" concepts that would or might not ordinarily fall within the meaning of that term.</w:t>
      </w:r>
      <w:r w:rsidRPr="009B4EC6">
        <w:rPr>
          <w:rStyle w:val="FootnoteReference"/>
          <w:rFonts w:ascii="Times New Roman" w:hAnsi="Times New Roman"/>
          <w:sz w:val="24"/>
        </w:rPr>
        <w:footnoteReference w:id="212"/>
      </w:r>
      <w:r w:rsidRPr="009B4EC6">
        <w:rPr>
          <w:rFonts w:ascii="Times New Roman" w:hAnsi="Times New Roman"/>
        </w:rPr>
        <w:t xml:space="preserve"> </w:t>
      </w:r>
    </w:p>
    <w:p w14:paraId="5AFAB6A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Third, the inclusive (and expansive) definition means that paras (a), (c) and (d) of s 109D(3), including those paragraphs' references to the word "repay" </w:t>
      </w:r>
      <w:r w:rsidRPr="009B4EC6">
        <w:rPr>
          <w:rFonts w:ascii="Times New Roman" w:hAnsi="Times New Roman"/>
        </w:rPr>
        <w:lastRenderedPageBreak/>
        <w:t>(expressly in para (c), and arguably by implication in paras (a) and (d)) cannot be used to limit the scope of para (b) unless required by its terms or context.</w:t>
      </w:r>
      <w:r w:rsidRPr="009B4EC6">
        <w:rPr>
          <w:rStyle w:val="FootnoteReference"/>
          <w:rFonts w:ascii="Times New Roman" w:hAnsi="Times New Roman"/>
          <w:sz w:val="24"/>
        </w:rPr>
        <w:footnoteReference w:id="213"/>
      </w:r>
      <w:r w:rsidRPr="009B4EC6">
        <w:rPr>
          <w:rFonts w:ascii="Times New Roman" w:hAnsi="Times New Roman"/>
        </w:rPr>
        <w:t xml:space="preserve"> </w:t>
      </w:r>
    </w:p>
    <w:p w14:paraId="5F3D8559" w14:textId="4AB4C015"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Fourth, like the word "anything",</w:t>
      </w:r>
      <w:r w:rsidRPr="009B4EC6">
        <w:rPr>
          <w:rStyle w:val="FootnoteReference"/>
          <w:rFonts w:ascii="Times New Roman" w:hAnsi="Times New Roman"/>
          <w:sz w:val="24"/>
        </w:rPr>
        <w:footnoteReference w:id="214"/>
      </w:r>
      <w:r w:rsidRPr="009B4EC6">
        <w:rPr>
          <w:rFonts w:ascii="Times New Roman" w:hAnsi="Times New Roman"/>
        </w:rPr>
        <w:t xml:space="preserve"> the word "any" is of the widest import and thus so is the phrase "any other form of financial accommodation" in para</w:t>
      </w:r>
      <w:r w:rsidR="00FB001D">
        <w:rPr>
          <w:rFonts w:ascii="Times New Roman" w:hAnsi="Times New Roman"/>
        </w:rPr>
        <w:t> </w:t>
      </w:r>
      <w:r w:rsidRPr="009B4EC6">
        <w:rPr>
          <w:rFonts w:ascii="Times New Roman" w:hAnsi="Times New Roman"/>
        </w:rPr>
        <w:t>(b).</w:t>
      </w:r>
      <w:r w:rsidRPr="009B4EC6">
        <w:rPr>
          <w:rStyle w:val="FootnoteReference"/>
          <w:rFonts w:ascii="Times New Roman" w:hAnsi="Times New Roman"/>
          <w:sz w:val="24"/>
        </w:rPr>
        <w:footnoteReference w:id="215"/>
      </w:r>
    </w:p>
    <w:p w14:paraId="5631840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Fifth, phrases such as "advance of money", "provision of credit" and "financial accommodation" are commonly deployed in various statutory contexts dealing with similar subject matter. Judicial consideration of the meaning of those terms can assist in interpreting s 109D(3) provided appropriate consideration is given to differences in text and context.</w:t>
      </w:r>
      <w:r w:rsidRPr="009B4EC6">
        <w:rPr>
          <w:rStyle w:val="FootnoteReference"/>
          <w:rFonts w:ascii="Times New Roman" w:hAnsi="Times New Roman"/>
          <w:sz w:val="24"/>
        </w:rPr>
        <w:footnoteReference w:id="216"/>
      </w:r>
      <w:r w:rsidRPr="009B4EC6">
        <w:rPr>
          <w:rFonts w:ascii="Times New Roman" w:hAnsi="Times New Roman"/>
        </w:rPr>
        <w:t xml:space="preserve"> </w:t>
      </w:r>
    </w:p>
    <w:p w14:paraId="44A281BE"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Generally, to give or grant time to pay an existing debt is to provide credit</w:t>
      </w:r>
      <w:r w:rsidRPr="009B4EC6">
        <w:rPr>
          <w:rStyle w:val="FootnoteReference"/>
          <w:rFonts w:ascii="Times New Roman" w:hAnsi="Times New Roman"/>
          <w:sz w:val="24"/>
        </w:rPr>
        <w:footnoteReference w:id="217"/>
      </w:r>
      <w:r w:rsidRPr="009B4EC6">
        <w:rPr>
          <w:rFonts w:ascii="Times New Roman" w:hAnsi="Times New Roman"/>
        </w:rPr>
        <w:t xml:space="preserve"> and also to provide financial accommodation.</w:t>
      </w:r>
      <w:r w:rsidRPr="009B4EC6">
        <w:rPr>
          <w:rStyle w:val="FootnoteReference"/>
          <w:rFonts w:ascii="Times New Roman" w:hAnsi="Times New Roman"/>
          <w:sz w:val="24"/>
        </w:rPr>
        <w:footnoteReference w:id="218"/>
      </w:r>
      <w:r w:rsidRPr="009B4EC6">
        <w:rPr>
          <w:rFonts w:ascii="Times New Roman" w:hAnsi="Times New Roman"/>
        </w:rPr>
        <w:t xml:space="preserve"> Mere inaction in seeking payment or even an uncommunicated acquiescence may not be sufficient to provide credit or financial accommodation</w:t>
      </w:r>
      <w:r w:rsidRPr="009B4EC6">
        <w:rPr>
          <w:rStyle w:val="FootnoteReference"/>
          <w:rFonts w:ascii="Times New Roman" w:hAnsi="Times New Roman"/>
          <w:sz w:val="24"/>
        </w:rPr>
        <w:footnoteReference w:id="219"/>
      </w:r>
      <w:r w:rsidRPr="009B4EC6">
        <w:rPr>
          <w:rFonts w:ascii="Times New Roman" w:hAnsi="Times New Roman"/>
        </w:rPr>
        <w:t xml:space="preserve"> but conduct or advertence amounting to giving or granting time is sufficient to provide credit or financial accommodation.</w:t>
      </w:r>
      <w:r w:rsidRPr="009B4EC6">
        <w:rPr>
          <w:rStyle w:val="FootnoteReference"/>
          <w:rFonts w:ascii="Times New Roman" w:hAnsi="Times New Roman"/>
          <w:sz w:val="24"/>
        </w:rPr>
        <w:footnoteReference w:id="220"/>
      </w:r>
      <w:r w:rsidRPr="009B4EC6">
        <w:rPr>
          <w:rFonts w:ascii="Times New Roman" w:hAnsi="Times New Roman"/>
        </w:rPr>
        <w:t xml:space="preserve"> Such conduct or advertence may be inferred; it need not be contractual or express.</w:t>
      </w:r>
      <w:r w:rsidRPr="009B4EC6">
        <w:rPr>
          <w:rStyle w:val="FootnoteReference"/>
          <w:rFonts w:ascii="Times New Roman" w:hAnsi="Times New Roman"/>
          <w:sz w:val="24"/>
        </w:rPr>
        <w:footnoteReference w:id="221"/>
      </w:r>
      <w:r w:rsidRPr="009B4EC6">
        <w:rPr>
          <w:rFonts w:ascii="Times New Roman" w:hAnsi="Times New Roman"/>
        </w:rPr>
        <w:t xml:space="preserve"> </w:t>
      </w:r>
    </w:p>
    <w:p w14:paraId="29582C45"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lastRenderedPageBreak/>
        <w:tab/>
        <w:t xml:space="preserve">In </w:t>
      </w:r>
      <w:r w:rsidRPr="009B4EC6">
        <w:rPr>
          <w:rFonts w:ascii="Times New Roman" w:hAnsi="Times New Roman"/>
          <w:i/>
          <w:iCs/>
        </w:rPr>
        <w:t>Prime Wheat Association Ltd v Chief Commissioner of Stamp Duties</w:t>
      </w:r>
      <w:r w:rsidRPr="009B4EC6">
        <w:rPr>
          <w:rFonts w:ascii="Times New Roman" w:hAnsi="Times New Roman"/>
        </w:rPr>
        <w:t>,</w:t>
      </w:r>
      <w:r w:rsidRPr="009B4EC6">
        <w:rPr>
          <w:rStyle w:val="FootnoteReference"/>
          <w:rFonts w:ascii="Times New Roman" w:hAnsi="Times New Roman"/>
          <w:sz w:val="24"/>
        </w:rPr>
        <w:footnoteReference w:id="222"/>
      </w:r>
      <w:r w:rsidRPr="009B4EC6">
        <w:rPr>
          <w:rFonts w:ascii="Times New Roman" w:hAnsi="Times New Roman"/>
        </w:rPr>
        <w:t xml:space="preserve"> a question arose as to whether a share sale agreement, which provided that title in the shares passed on completion and the sale price was to be paid by instalments thereafter,</w:t>
      </w:r>
      <w:r w:rsidRPr="009B4EC6">
        <w:rPr>
          <w:rStyle w:val="FootnoteReference"/>
          <w:rFonts w:ascii="Times New Roman" w:hAnsi="Times New Roman"/>
          <w:sz w:val="24"/>
        </w:rPr>
        <w:footnoteReference w:id="223"/>
      </w:r>
      <w:r w:rsidRPr="009B4EC6">
        <w:rPr>
          <w:rFonts w:ascii="Times New Roman" w:hAnsi="Times New Roman"/>
        </w:rPr>
        <w:t xml:space="preserve"> fell within a statutory definition of "loan" under the </w:t>
      </w:r>
      <w:r w:rsidRPr="009B4EC6">
        <w:rPr>
          <w:rFonts w:ascii="Times New Roman" w:hAnsi="Times New Roman"/>
          <w:i/>
          <w:iCs/>
        </w:rPr>
        <w:t xml:space="preserve">Stamp Duties Act 1920 </w:t>
      </w:r>
      <w:r w:rsidRPr="009B4EC6">
        <w:rPr>
          <w:rFonts w:ascii="Times New Roman" w:hAnsi="Times New Roman"/>
        </w:rPr>
        <w:t xml:space="preserve">(NSW). One limb of the definition of "loan" under the </w:t>
      </w:r>
      <w:r w:rsidRPr="009B4EC6">
        <w:rPr>
          <w:rFonts w:ascii="Times New Roman" w:hAnsi="Times New Roman"/>
          <w:i/>
          <w:iCs/>
        </w:rPr>
        <w:t xml:space="preserve">Stamp Duties Act 1920 </w:t>
      </w:r>
      <w:r w:rsidRPr="009B4EC6">
        <w:rPr>
          <w:rFonts w:ascii="Times New Roman" w:hAnsi="Times New Roman"/>
        </w:rPr>
        <w:t>(NSW) was identical to s 109D(3)(d) of the ITAA 1936, namely a "transaction (whatever its terms or form) which in substance effects a loan of money".</w:t>
      </w:r>
      <w:r w:rsidRPr="009B4EC6">
        <w:rPr>
          <w:rStyle w:val="FootnoteReference"/>
          <w:rFonts w:ascii="Times New Roman" w:hAnsi="Times New Roman"/>
          <w:sz w:val="24"/>
        </w:rPr>
        <w:footnoteReference w:id="224"/>
      </w:r>
      <w:r w:rsidRPr="009B4EC6">
        <w:rPr>
          <w:rFonts w:ascii="Times New Roman" w:hAnsi="Times New Roman"/>
        </w:rPr>
        <w:t xml:space="preserve"> Gleeson CJ rejected that the share sale agreement fell within this definition, on the basis that the "essence of a loan is an obligation of repayment" and that the share sale agreement involved "payment, not repayment".</w:t>
      </w:r>
      <w:r w:rsidRPr="009B4EC6">
        <w:rPr>
          <w:rStyle w:val="FootnoteReference"/>
          <w:rFonts w:ascii="Times New Roman" w:hAnsi="Times New Roman"/>
          <w:sz w:val="24"/>
        </w:rPr>
        <w:footnoteReference w:id="225"/>
      </w:r>
      <w:r w:rsidRPr="009B4EC6">
        <w:rPr>
          <w:rFonts w:ascii="Times New Roman" w:hAnsi="Times New Roman"/>
        </w:rPr>
        <w:t xml:space="preserve"> Another limb of the definition of "loan" in the </w:t>
      </w:r>
      <w:r w:rsidRPr="009B4EC6">
        <w:rPr>
          <w:rFonts w:ascii="Times New Roman" w:hAnsi="Times New Roman"/>
          <w:i/>
          <w:iCs/>
        </w:rPr>
        <w:t xml:space="preserve">Stamp Duties Act 1920 </w:t>
      </w:r>
      <w:r w:rsidRPr="009B4EC6">
        <w:rPr>
          <w:rFonts w:ascii="Times New Roman" w:hAnsi="Times New Roman"/>
        </w:rPr>
        <w:t>(NSW) was "an advance of money",</w:t>
      </w:r>
      <w:r w:rsidRPr="009B4EC6">
        <w:rPr>
          <w:rStyle w:val="FootnoteReference"/>
          <w:rFonts w:ascii="Times New Roman" w:hAnsi="Times New Roman"/>
          <w:sz w:val="24"/>
        </w:rPr>
        <w:footnoteReference w:id="226"/>
      </w:r>
      <w:r w:rsidRPr="009B4EC6">
        <w:rPr>
          <w:rFonts w:ascii="Times New Roman" w:hAnsi="Times New Roman"/>
        </w:rPr>
        <w:t xml:space="preserve"> where "advance" was defined to "include[] the provision or obtaining of funds by way of financial accommodation".</w:t>
      </w:r>
      <w:r w:rsidRPr="009B4EC6">
        <w:rPr>
          <w:rStyle w:val="FootnoteReference"/>
          <w:rFonts w:ascii="Times New Roman" w:hAnsi="Times New Roman"/>
          <w:sz w:val="24"/>
        </w:rPr>
        <w:footnoteReference w:id="227"/>
      </w:r>
      <w:r w:rsidRPr="009B4EC6">
        <w:rPr>
          <w:rFonts w:ascii="Times New Roman" w:hAnsi="Times New Roman"/>
        </w:rPr>
        <w:t xml:space="preserve"> Gleeson CJ accepted that the transaction involved the vendor providing "financial accommodation", involving as it did a "granting of time to pay".</w:t>
      </w:r>
      <w:r w:rsidRPr="009B4EC6">
        <w:rPr>
          <w:rStyle w:val="FootnoteReference"/>
          <w:rFonts w:ascii="Times New Roman" w:hAnsi="Times New Roman"/>
          <w:sz w:val="24"/>
        </w:rPr>
        <w:footnoteReference w:id="228"/>
      </w:r>
      <w:r w:rsidRPr="009B4EC6">
        <w:rPr>
          <w:rFonts w:ascii="Times New Roman" w:hAnsi="Times New Roman"/>
        </w:rPr>
        <w:t xml:space="preserve"> However, his Honour added that "[n]ot all forms of financial accommodation are loans" and held in that case there was no "advance of money".</w:t>
      </w:r>
      <w:r w:rsidRPr="009B4EC6">
        <w:rPr>
          <w:rStyle w:val="FootnoteReference"/>
          <w:rFonts w:ascii="Times New Roman" w:hAnsi="Times New Roman"/>
          <w:sz w:val="24"/>
        </w:rPr>
        <w:footnoteReference w:id="229"/>
      </w:r>
      <w:r w:rsidRPr="009B4EC6">
        <w:rPr>
          <w:rFonts w:ascii="Times New Roman" w:hAnsi="Times New Roman"/>
        </w:rPr>
        <w:t xml:space="preserve"> Applied to the present statutory context, all (ie, "any") forms of financial accommodation are loans and that includes giving or granting time to pay a debt.</w:t>
      </w:r>
    </w:p>
    <w:p w14:paraId="36A7092A"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r>
      <w:r w:rsidRPr="009B4EC6">
        <w:rPr>
          <w:rFonts w:ascii="Times New Roman" w:hAnsi="Times New Roman"/>
          <w:i/>
          <w:iCs/>
        </w:rPr>
        <w:t>Prime Wheat Association</w:t>
      </w:r>
      <w:r w:rsidRPr="009B4EC6">
        <w:rPr>
          <w:rFonts w:ascii="Times New Roman" w:hAnsi="Times New Roman"/>
        </w:rPr>
        <w:t xml:space="preserve"> reinforces that, subject to the statutory text or context indicating to the contrary, a provision of credit or any form of financial accommodation does not require an initial advance or something to be repaid. </w:t>
      </w:r>
    </w:p>
    <w:p w14:paraId="41176FA4" w14:textId="4039277E"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lastRenderedPageBreak/>
        <w:tab/>
        <w:t xml:space="preserve">Both the respondents and the Full Court placed reliance on </w:t>
      </w:r>
      <w:r w:rsidRPr="009B4EC6">
        <w:rPr>
          <w:rFonts w:ascii="Times New Roman" w:hAnsi="Times New Roman"/>
          <w:i/>
          <w:iCs/>
        </w:rPr>
        <w:t>Commissioner of Taxation v Radilo Enterprises Pty Ltd</w:t>
      </w:r>
      <w:r w:rsidRPr="009B4EC6">
        <w:rPr>
          <w:rStyle w:val="FootnoteReference"/>
          <w:rFonts w:ascii="Times New Roman" w:hAnsi="Times New Roman"/>
          <w:sz w:val="24"/>
        </w:rPr>
        <w:footnoteReference w:id="230"/>
      </w:r>
      <w:r w:rsidRPr="009B4EC6">
        <w:rPr>
          <w:rFonts w:ascii="Times New Roman" w:hAnsi="Times New Roman"/>
          <w:i/>
          <w:iCs/>
        </w:rPr>
        <w:t xml:space="preserve"> </w:t>
      </w:r>
      <w:r w:rsidRPr="009B4EC6">
        <w:rPr>
          <w:rFonts w:ascii="Times New Roman" w:hAnsi="Times New Roman"/>
        </w:rPr>
        <w:t xml:space="preserve">as suggesting to the contrary. </w:t>
      </w:r>
      <w:r w:rsidRPr="009B4EC6">
        <w:rPr>
          <w:rFonts w:ascii="Times New Roman" w:hAnsi="Times New Roman"/>
          <w:i/>
          <w:iCs/>
        </w:rPr>
        <w:t>Radilo</w:t>
      </w:r>
      <w:r w:rsidRPr="009B4EC6">
        <w:rPr>
          <w:rFonts w:ascii="Times New Roman" w:hAnsi="Times New Roman"/>
        </w:rPr>
        <w:t xml:space="preserve"> does not suggest to the contrary. In </w:t>
      </w:r>
      <w:r w:rsidRPr="009B4EC6">
        <w:rPr>
          <w:rFonts w:ascii="Times New Roman" w:hAnsi="Times New Roman"/>
          <w:i/>
          <w:iCs/>
        </w:rPr>
        <w:t>Radilo</w:t>
      </w:r>
      <w:r w:rsidRPr="009B4EC6">
        <w:rPr>
          <w:rFonts w:ascii="Times New Roman" w:hAnsi="Times New Roman"/>
        </w:rPr>
        <w:t xml:space="preserve"> the issue was whether dividends payable and paid in respect of redeemable non-cumulative converting preference shares were a "debt dividend"</w:t>
      </w:r>
      <w:r w:rsidRPr="009B4EC6">
        <w:rPr>
          <w:rStyle w:val="FootnoteReference"/>
          <w:rFonts w:ascii="Times New Roman" w:hAnsi="Times New Roman"/>
          <w:sz w:val="24"/>
        </w:rPr>
        <w:footnoteReference w:id="231"/>
      </w:r>
      <w:r w:rsidRPr="009B4EC6">
        <w:rPr>
          <w:rFonts w:ascii="Times New Roman" w:hAnsi="Times New Roman"/>
        </w:rPr>
        <w:t xml:space="preserve"> and specifically whether, having regard to certain features of the transaction, "the payment of the dividend may reasonably be regarded as equivalent to the payment of interest on a loan".</w:t>
      </w:r>
      <w:r w:rsidRPr="009B4EC6">
        <w:rPr>
          <w:rStyle w:val="FootnoteReference"/>
          <w:rFonts w:ascii="Times New Roman" w:hAnsi="Times New Roman"/>
          <w:sz w:val="24"/>
        </w:rPr>
        <w:footnoteReference w:id="232"/>
      </w:r>
      <w:r w:rsidRPr="009B4EC6">
        <w:rPr>
          <w:rFonts w:ascii="Times New Roman" w:hAnsi="Times New Roman"/>
        </w:rPr>
        <w:t xml:space="preserve"> "Loan" was relevantly defined as "includ[ing] the provision of credit or any other form of financial accommodation".</w:t>
      </w:r>
      <w:r w:rsidRPr="009B4EC6">
        <w:rPr>
          <w:rStyle w:val="FootnoteReference"/>
          <w:rFonts w:ascii="Times New Roman" w:hAnsi="Times New Roman"/>
          <w:sz w:val="24"/>
        </w:rPr>
        <w:footnoteReference w:id="233"/>
      </w:r>
      <w:r w:rsidRPr="009B4EC6">
        <w:rPr>
          <w:rFonts w:ascii="Times New Roman" w:hAnsi="Times New Roman"/>
        </w:rPr>
        <w:t xml:space="preserve"> The conclusion that the payments were not debt dividends turned on a conclusion that the statutory requirement of equivalence between the payment of the dividend and the payment of interest on a loan meant that the relationship between the corporation that issued the shares and the corporate shareholder that received the dividend must be equivalent "to the relationship between a lender and a borrower".</w:t>
      </w:r>
      <w:r w:rsidRPr="009B4EC6">
        <w:rPr>
          <w:rStyle w:val="FootnoteReference"/>
          <w:rFonts w:ascii="Times New Roman" w:hAnsi="Times New Roman"/>
          <w:sz w:val="24"/>
        </w:rPr>
        <w:footnoteReference w:id="234"/>
      </w:r>
      <w:r w:rsidRPr="009B4EC6">
        <w:rPr>
          <w:rFonts w:ascii="Times New Roman" w:hAnsi="Times New Roman"/>
        </w:rPr>
        <w:t xml:space="preserve"> Although Sackville and Lehane JJ described the relationship in that case as not involving any obligation on the corporation that issued the shares to "repay" the holder of the shares,</w:t>
      </w:r>
      <w:r w:rsidRPr="009B4EC6">
        <w:rPr>
          <w:rStyle w:val="FootnoteReference"/>
          <w:rFonts w:ascii="Times New Roman" w:hAnsi="Times New Roman"/>
          <w:sz w:val="24"/>
        </w:rPr>
        <w:footnoteReference w:id="235"/>
      </w:r>
      <w:r w:rsidRPr="009B4EC6">
        <w:rPr>
          <w:rFonts w:ascii="Times New Roman" w:hAnsi="Times New Roman"/>
        </w:rPr>
        <w:t xml:space="preserve"> an obligation of repayment was not expressed to be a necessary condition of "financial accommodation". Instead, the necessity for there to be an obligation to repay flowed from the equivalence requirement,</w:t>
      </w:r>
      <w:r w:rsidRPr="009B4EC6">
        <w:rPr>
          <w:rStyle w:val="FootnoteReference"/>
          <w:rFonts w:ascii="Times New Roman" w:hAnsi="Times New Roman"/>
          <w:sz w:val="24"/>
        </w:rPr>
        <w:footnoteReference w:id="236"/>
      </w:r>
      <w:r w:rsidRPr="009B4EC6">
        <w:rPr>
          <w:rFonts w:ascii="Times New Roman" w:hAnsi="Times New Roman"/>
        </w:rPr>
        <w:t xml:space="preserve"> which, in turn, followed from a conclusion that the ordinary meaning of "loan" embraced an obligation of repayment.</w:t>
      </w:r>
      <w:r w:rsidRPr="009B4EC6">
        <w:rPr>
          <w:rStyle w:val="FootnoteReference"/>
          <w:rFonts w:ascii="Times New Roman" w:hAnsi="Times New Roman"/>
          <w:sz w:val="24"/>
        </w:rPr>
        <w:footnoteReference w:id="237"/>
      </w:r>
      <w:r w:rsidRPr="009B4EC6">
        <w:rPr>
          <w:rFonts w:ascii="Times New Roman" w:hAnsi="Times New Roman"/>
        </w:rPr>
        <w:t xml:space="preserve"> That conclusion may have some bearing on the construction of the word "loan" in s</w:t>
      </w:r>
      <w:r>
        <w:rPr>
          <w:rFonts w:ascii="Times New Roman" w:hAnsi="Times New Roman"/>
        </w:rPr>
        <w:t> </w:t>
      </w:r>
      <w:r w:rsidRPr="009B4EC6">
        <w:rPr>
          <w:rFonts w:ascii="Times New Roman" w:hAnsi="Times New Roman"/>
        </w:rPr>
        <w:t>109D(3)(d) but it has no relevance to the construction of s</w:t>
      </w:r>
      <w:r w:rsidR="007731E8">
        <w:rPr>
          <w:rFonts w:ascii="Times New Roman" w:hAnsi="Times New Roman"/>
        </w:rPr>
        <w:t> </w:t>
      </w:r>
      <w:r w:rsidRPr="009B4EC6">
        <w:rPr>
          <w:rFonts w:ascii="Times New Roman" w:hAnsi="Times New Roman"/>
        </w:rPr>
        <w:t>109D(3)(b).</w:t>
      </w:r>
      <w:r w:rsidRPr="009B4EC6">
        <w:rPr>
          <w:rStyle w:val="FootnoteReference"/>
          <w:rFonts w:ascii="Times New Roman" w:hAnsi="Times New Roman"/>
          <w:sz w:val="24"/>
        </w:rPr>
        <w:footnoteReference w:id="238"/>
      </w:r>
      <w:r w:rsidRPr="009B4EC6">
        <w:rPr>
          <w:rFonts w:ascii="Times New Roman" w:hAnsi="Times New Roman"/>
        </w:rPr>
        <w:t xml:space="preserve"> Sackville and Lehane JJ otherwise accepted that "financial accommodation" refers to a "consensual arrangement" in which "a principal sum, </w:t>
      </w:r>
      <w:r w:rsidRPr="009B4EC6">
        <w:rPr>
          <w:rFonts w:ascii="Times New Roman" w:hAnsi="Times New Roman"/>
        </w:rPr>
        <w:lastRenderedPageBreak/>
        <w:t>or its substantial equivalent ... will ultimately be payable".</w:t>
      </w:r>
      <w:r w:rsidRPr="009B4EC6">
        <w:rPr>
          <w:rStyle w:val="FootnoteReference"/>
          <w:rFonts w:ascii="Times New Roman" w:hAnsi="Times New Roman"/>
          <w:sz w:val="24"/>
        </w:rPr>
        <w:footnoteReference w:id="239"/>
      </w:r>
      <w:r w:rsidRPr="009B4EC6">
        <w:rPr>
          <w:rFonts w:ascii="Times New Roman" w:hAnsi="Times New Roman"/>
        </w:rPr>
        <w:t xml:space="preserve"> Giving or granting time to pay a debt meets this description, because the debt is still "ultimately ... payable".</w:t>
      </w:r>
    </w:p>
    <w:p w14:paraId="3B22C92F" w14:textId="77777777" w:rsidR="00C379EF" w:rsidRPr="009B4EC6" w:rsidRDefault="00C379EF" w:rsidP="009B4EC6">
      <w:pPr>
        <w:pStyle w:val="HeadingL2"/>
        <w:spacing w:after="260" w:line="280" w:lineRule="exact"/>
        <w:ind w:right="0"/>
        <w:jc w:val="both"/>
        <w:rPr>
          <w:rFonts w:ascii="Times New Roman" w:hAnsi="Times New Roman"/>
        </w:rPr>
      </w:pPr>
      <w:r w:rsidRPr="009B4EC6">
        <w:rPr>
          <w:rFonts w:ascii="Times New Roman" w:hAnsi="Times New Roman"/>
        </w:rPr>
        <w:t>Other aspects of statutory context</w:t>
      </w:r>
    </w:p>
    <w:p w14:paraId="408CEB6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The above matters point clearly if not overwhelmingly in the direction of a broad approach to the inclusive definition of "loan", especially to a meaning of "credit or any other form of financial accommodation" that includes the giving or granting of time to pay a debt. That conclusion also follows when the definition is considered against the balance of the statutory context. When s 109D(4) is read with the definition of "loan" in s 109D(3),</w:t>
      </w:r>
      <w:r w:rsidRPr="009B4EC6">
        <w:rPr>
          <w:rStyle w:val="FootnoteReference"/>
          <w:rFonts w:ascii="Times New Roman" w:hAnsi="Times New Roman"/>
          <w:sz w:val="24"/>
        </w:rPr>
        <w:footnoteReference w:id="240"/>
      </w:r>
      <w:r w:rsidRPr="009B4EC6">
        <w:rPr>
          <w:rFonts w:ascii="Times New Roman" w:hAnsi="Times New Roman"/>
        </w:rPr>
        <w:t xml:space="preserve"> the loan is made to an entity either at the time a loan is paid to the entity, or when the thing "described in subsection (3) is done in relation to the entity". In the present context the thing described in s 109D(3) is the provision of credit or any other form of financial accommodation; thus, the loan is made when the time to pay an existing debt is given or granted. </w:t>
      </w:r>
    </w:p>
    <w:p w14:paraId="79300517"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A conclusion that a loan is made in such circumstances is also consistent and operates harmoniously with s 109F(6).</w:t>
      </w:r>
      <w:r w:rsidRPr="009B4EC6">
        <w:rPr>
          <w:rStyle w:val="FootnoteReference"/>
          <w:rFonts w:ascii="Times New Roman" w:hAnsi="Times New Roman"/>
          <w:sz w:val="24"/>
        </w:rPr>
        <w:footnoteReference w:id="241"/>
      </w:r>
      <w:r w:rsidRPr="009B4EC6">
        <w:rPr>
          <w:rFonts w:ascii="Times New Roman" w:hAnsi="Times New Roman"/>
        </w:rPr>
        <w:t xml:space="preserve"> That provision simply provides that a debt is forgiven, so that a dividend is taken to have been paid, in circumstances where a reasonable person would conclude that payment is no longer insisted upon. Unlike s 109D(3)(b), s 109F(6) is not directed to a deferral of time to pay a debt but to circumstances where payment is no longer being sought at all. Moreover, there will be no double counting of any deemed dividends as between ss 109D and 109F, in that s 109F is not engaged where the dividend arises at the end of a year of income because of the forgiveness of a debt resulting from a loan if, because of the loan, the company is taken under s 109D to pay a dividend at the end of that year or an earlier one.</w:t>
      </w:r>
      <w:r w:rsidRPr="009B4EC6">
        <w:rPr>
          <w:rStyle w:val="FootnoteReference"/>
          <w:rFonts w:ascii="Times New Roman" w:hAnsi="Times New Roman"/>
          <w:sz w:val="24"/>
        </w:rPr>
        <w:footnoteReference w:id="242"/>
      </w:r>
      <w:r w:rsidRPr="009B4EC6">
        <w:rPr>
          <w:rFonts w:ascii="Times New Roman" w:hAnsi="Times New Roman"/>
        </w:rPr>
        <w:t xml:space="preserve"> </w:t>
      </w:r>
    </w:p>
    <w:p w14:paraId="42403D6A" w14:textId="77777777" w:rsidR="00C379EF" w:rsidRPr="009B4EC6" w:rsidRDefault="00C379EF" w:rsidP="009B4EC6">
      <w:pPr>
        <w:pStyle w:val="HeadingL2"/>
        <w:spacing w:after="260" w:line="280" w:lineRule="exact"/>
        <w:ind w:right="0"/>
        <w:jc w:val="both"/>
        <w:rPr>
          <w:rFonts w:ascii="Times New Roman" w:hAnsi="Times New Roman"/>
        </w:rPr>
      </w:pPr>
      <w:r w:rsidRPr="009B4EC6">
        <w:rPr>
          <w:rFonts w:ascii="Times New Roman" w:hAnsi="Times New Roman"/>
        </w:rPr>
        <w:t xml:space="preserve">The Full Court's reasoning: "repay" and "repaid"  </w:t>
      </w:r>
    </w:p>
    <w:p w14:paraId="3580E14D"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One part of the Full Court's reasons for concluding that a concept of repayment was embedded in all aspects of the definition of "loan" was that it was a constituent element of paras (a), (c) and (d) of s 109D(3). However, as noted, to use some of the limbs of an inclusive definition to restrict the meaning of another </w:t>
      </w:r>
      <w:r w:rsidRPr="009B4EC6">
        <w:rPr>
          <w:rFonts w:ascii="Times New Roman" w:hAnsi="Times New Roman"/>
        </w:rPr>
        <w:lastRenderedPageBreak/>
        <w:t>limb subverts the very purpose of the inclusive and expansive definition in s 109D.</w:t>
      </w:r>
      <w:r w:rsidRPr="009B4EC6">
        <w:rPr>
          <w:rStyle w:val="FootnoteReference"/>
          <w:rFonts w:ascii="Times New Roman" w:hAnsi="Times New Roman"/>
          <w:sz w:val="24"/>
        </w:rPr>
        <w:footnoteReference w:id="243"/>
      </w:r>
      <w:r w:rsidRPr="009B4EC6">
        <w:rPr>
          <w:rFonts w:ascii="Times New Roman" w:hAnsi="Times New Roman"/>
        </w:rPr>
        <w:t xml:space="preserve"> Drawing on </w:t>
      </w:r>
      <w:r w:rsidRPr="009B4EC6">
        <w:rPr>
          <w:rFonts w:ascii="Times New Roman" w:hAnsi="Times New Roman"/>
          <w:i/>
          <w:iCs/>
        </w:rPr>
        <w:t>Prime Wheat Association</w:t>
      </w:r>
      <w:r w:rsidRPr="009B4EC6">
        <w:rPr>
          <w:rStyle w:val="FootnoteReference"/>
          <w:rFonts w:ascii="Times New Roman" w:hAnsi="Times New Roman"/>
          <w:sz w:val="24"/>
        </w:rPr>
        <w:footnoteReference w:id="244"/>
      </w:r>
      <w:r w:rsidRPr="009B4EC6">
        <w:rPr>
          <w:rFonts w:ascii="Times New Roman" w:hAnsi="Times New Roman"/>
        </w:rPr>
        <w:t xml:space="preserve"> and </w:t>
      </w:r>
      <w:r w:rsidRPr="009B4EC6">
        <w:rPr>
          <w:rFonts w:ascii="Times New Roman" w:hAnsi="Times New Roman"/>
          <w:i/>
          <w:iCs/>
        </w:rPr>
        <w:t>Radilo</w:t>
      </w:r>
      <w:r w:rsidRPr="009B4EC6">
        <w:rPr>
          <w:rFonts w:ascii="Times New Roman" w:hAnsi="Times New Roman"/>
        </w:rPr>
        <w:t>,</w:t>
      </w:r>
      <w:r w:rsidRPr="009B4EC6">
        <w:rPr>
          <w:rStyle w:val="FootnoteReference"/>
          <w:rFonts w:ascii="Times New Roman" w:hAnsi="Times New Roman"/>
          <w:sz w:val="24"/>
        </w:rPr>
        <w:footnoteReference w:id="245"/>
      </w:r>
      <w:r w:rsidRPr="009B4EC6">
        <w:rPr>
          <w:rFonts w:ascii="Times New Roman" w:hAnsi="Times New Roman"/>
        </w:rPr>
        <w:t xml:space="preserve"> the Full Court concluded that a transaction "effects a loan of money where it in substance effects an obligation to repay an identifiable sum". As explained, that proposition may be correct to the extent that those cases are referring to what is "in substance ... a loan" in s 109D(3)(d) but those cases are not authority that repayment is essential to the extent that the definition of "loan" is extended to include "credit or any other form of financial accommodation" in s 109D(3)(b).</w:t>
      </w:r>
      <w:r w:rsidRPr="009B4EC6">
        <w:rPr>
          <w:rStyle w:val="FootnoteReference"/>
          <w:rFonts w:ascii="Times New Roman" w:hAnsi="Times New Roman"/>
          <w:sz w:val="24"/>
        </w:rPr>
        <w:footnoteReference w:id="246"/>
      </w:r>
      <w:r w:rsidRPr="009B4EC6">
        <w:rPr>
          <w:rFonts w:ascii="Times New Roman" w:hAnsi="Times New Roman"/>
        </w:rPr>
        <w:t xml:space="preserve"> </w:t>
      </w:r>
    </w:p>
    <w:p w14:paraId="2C501FFD"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As part of the statutory context, the Full Court also referred to s 109D(1)(b), which provides that a private company is taken to pay a dividend where the loan "is not fully repaid before the lodgment day", as supporting a construction that restricts the meaning of "loan" to require the repayment of an amount that was initially paid. Their Honours observed that "[w]hilst s 109D(3) provides an inclusive definition of the word 'loan', there is no section which expands the meaning of the word 'repaid'". However, it is more accurate to note that, while there is an expansive and inclusive definition of the word "loan", there is no definition of the word "repaid". Where one term is defined inclusively and expansively its meaning is not to be restricted by an undefined term. That approach subverts the intent and terms of the inclusive definition and the legislation generally.</w:t>
      </w:r>
      <w:r w:rsidRPr="009B4EC6">
        <w:rPr>
          <w:rStyle w:val="FootnoteReference"/>
          <w:rFonts w:ascii="Times New Roman" w:hAnsi="Times New Roman"/>
          <w:sz w:val="24"/>
        </w:rPr>
        <w:footnoteReference w:id="247"/>
      </w:r>
      <w:r w:rsidRPr="009B4EC6">
        <w:rPr>
          <w:rFonts w:ascii="Times New Roman" w:hAnsi="Times New Roman"/>
        </w:rPr>
        <w:t xml:space="preserve"> The intent of the expanded and inclusive definition is given effect through the undefined word "repaid" accommodating that expanded definition, not vice versa. Thus the phrase "fully repaid" in s 109D(1)(b) takes its meaning by asking how the loan referred to in s 109D(1)(a) was made. Where the loan was made by the "provision of credit or any other form of financial accommodation" in the form of giving or granting time to pay a debt, the "loan" is fully repaid when the time given or granted to pay expires and the debt is called in.</w:t>
      </w:r>
    </w:p>
    <w:p w14:paraId="18E7FEA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In addition to relying on the Full Court's reasons, the respondents pointed to other provisions within Div 7A as supporting a supposed necessity for all the limbs of the definition of "loan" to require repayment. Thus they pointed to: s 109D(1AA), which provides that the amount of the dividend is not the amount of the loan, but only the amount that "has not been repaid before the lodgment </w:t>
      </w:r>
      <w:r w:rsidRPr="009B4EC6">
        <w:rPr>
          <w:rFonts w:ascii="Times New Roman" w:hAnsi="Times New Roman"/>
        </w:rPr>
        <w:lastRenderedPageBreak/>
        <w:t>day"; s 109E(1)(b)-(c), which, in relation to an "amalgamated loan", provide that a "private company is taken to pay a dividend" where "the amalgamated loan is not repaid at the end of the current year"</w:t>
      </w:r>
      <w:r w:rsidRPr="009B4EC6">
        <w:rPr>
          <w:rStyle w:val="FootnoteReference"/>
          <w:rFonts w:ascii="Times New Roman" w:hAnsi="Times New Roman"/>
          <w:sz w:val="24"/>
        </w:rPr>
        <w:footnoteReference w:id="248"/>
      </w:r>
      <w:r w:rsidRPr="009B4EC6">
        <w:rPr>
          <w:rFonts w:ascii="Times New Roman" w:hAnsi="Times New Roman"/>
        </w:rPr>
        <w:t xml:space="preserve"> and "the amount (if any) paid to the private company during the current year ... falls short of the minimum yearly repayment";</w:t>
      </w:r>
      <w:r w:rsidRPr="009B4EC6">
        <w:rPr>
          <w:rStyle w:val="FootnoteReference"/>
          <w:rFonts w:ascii="Times New Roman" w:hAnsi="Times New Roman"/>
          <w:sz w:val="24"/>
        </w:rPr>
        <w:footnoteReference w:id="249"/>
      </w:r>
      <w:r w:rsidRPr="009B4EC6">
        <w:rPr>
          <w:rFonts w:ascii="Times New Roman" w:hAnsi="Times New Roman"/>
        </w:rPr>
        <w:t xml:space="preserve"> and s 109N, which provides the opportunity for a loan to be put in writing, including as to repayment.</w:t>
      </w:r>
      <w:r w:rsidRPr="009B4EC6">
        <w:rPr>
          <w:rStyle w:val="FootnoteReference"/>
          <w:rFonts w:ascii="Times New Roman" w:hAnsi="Times New Roman"/>
          <w:sz w:val="24"/>
        </w:rPr>
        <w:footnoteReference w:id="250"/>
      </w:r>
      <w:r w:rsidRPr="009B4EC6">
        <w:rPr>
          <w:rFonts w:ascii="Times New Roman" w:hAnsi="Times New Roman"/>
        </w:rPr>
        <w:t xml:space="preserve"> The respondents also relied on s 109R, which qualifies when amounts paid by the company constitute repayments of a loan for the purposes of ss 109D and 109E. However, these contentions only question beg as to what is meant by the terms "repayment" and "repaid". As noted, those terms must accommodate the inclusive definition of "loan".</w:t>
      </w:r>
      <w:r w:rsidRPr="009B4EC6">
        <w:rPr>
          <w:rStyle w:val="FootnoteReference"/>
          <w:rFonts w:ascii="Times New Roman" w:hAnsi="Times New Roman"/>
          <w:sz w:val="24"/>
        </w:rPr>
        <w:footnoteReference w:id="251"/>
      </w:r>
      <w:r w:rsidRPr="009B4EC6">
        <w:rPr>
          <w:rFonts w:ascii="Times New Roman" w:hAnsi="Times New Roman"/>
        </w:rPr>
        <w:t xml:space="preserve">  </w:t>
      </w:r>
    </w:p>
    <w:p w14:paraId="17215364" w14:textId="77777777" w:rsidR="00C379EF" w:rsidRPr="009B4EC6" w:rsidRDefault="00C379EF" w:rsidP="009B4EC6">
      <w:pPr>
        <w:pStyle w:val="HeadingL2"/>
        <w:spacing w:after="260" w:line="280" w:lineRule="exact"/>
        <w:ind w:right="0"/>
        <w:jc w:val="both"/>
        <w:rPr>
          <w:rFonts w:ascii="Times New Roman" w:hAnsi="Times New Roman"/>
        </w:rPr>
      </w:pPr>
      <w:r w:rsidRPr="009B4EC6">
        <w:rPr>
          <w:rFonts w:ascii="Times New Roman" w:hAnsi="Times New Roman"/>
        </w:rPr>
        <w:t>Section 109UB and s 109XA(2)</w:t>
      </w:r>
    </w:p>
    <w:p w14:paraId="7488ED6E"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Neither the Full Court nor the respondents sought to rely on the AAT's reasoning that s 109XA(2) was a "leading" or "specific" provision, the operation of which excluded s 109D. In effect, that reasoning seeks to apply the principle in </w:t>
      </w:r>
      <w:r w:rsidRPr="009B4EC6">
        <w:rPr>
          <w:rFonts w:ascii="Times New Roman" w:hAnsi="Times New Roman"/>
          <w:i/>
          <w:iCs/>
        </w:rPr>
        <w:t>Anthony Hordern &amp; Sons Ltd v Amalgamated Clothing and Allied Trades Union of Australia</w:t>
      </w:r>
      <w:r w:rsidRPr="009B4EC6">
        <w:rPr>
          <w:rStyle w:val="FootnoteReference"/>
          <w:rFonts w:ascii="Times New Roman" w:hAnsi="Times New Roman"/>
          <w:sz w:val="24"/>
        </w:rPr>
        <w:footnoteReference w:id="252"/>
      </w:r>
      <w:r w:rsidRPr="009B4EC6">
        <w:rPr>
          <w:rFonts w:ascii="Times New Roman" w:hAnsi="Times New Roman"/>
        </w:rPr>
        <w:t xml:space="preserve"> that "[w]hen the Legislature explicitly gives a power by a particular provision which prescribes the mode in which it shall be exercised and the conditions and restrictions which must be observed, it excludes the operation of general expressions in the same instrument which might otherwise have been relied upon for the same power".</w:t>
      </w:r>
      <w:r w:rsidRPr="009B4EC6">
        <w:rPr>
          <w:rStyle w:val="FootnoteReference"/>
          <w:rFonts w:ascii="Times New Roman" w:hAnsi="Times New Roman"/>
          <w:sz w:val="24"/>
        </w:rPr>
        <w:footnoteReference w:id="253"/>
      </w:r>
      <w:r w:rsidRPr="009B4EC6">
        <w:rPr>
          <w:rFonts w:ascii="Times New Roman" w:hAnsi="Times New Roman"/>
        </w:rPr>
        <w:t xml:space="preserve"> </w:t>
      </w:r>
    </w:p>
    <w:p w14:paraId="44098774"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Even if it were otherwise capable of application to provisions that do not confer powers, that principle cannot be applied in this context. What triggers the operation of s 109D(3), specifically s 109D(3)(b), in this case is the act of the private company in giving or granting the trustee time to pay a debt, and that is not a necessary element for the invocation of either former s 109UB(1) or current s 109XA(2). Moreover, to invoke former s 109UB(1) or current s 109XA(2) there must be a loan made by the trustee to a shareholder or an associate of a shareholder of a private company, in circumstances where the company is presently entitled to </w:t>
      </w:r>
      <w:r w:rsidRPr="009B4EC6">
        <w:rPr>
          <w:rFonts w:ascii="Times New Roman" w:hAnsi="Times New Roman"/>
        </w:rPr>
        <w:lastRenderedPageBreak/>
        <w:t>an amount from the net income of the trust estate,</w:t>
      </w:r>
      <w:r w:rsidRPr="009B4EC6">
        <w:rPr>
          <w:rStyle w:val="FootnoteReference"/>
          <w:rFonts w:ascii="Times New Roman" w:hAnsi="Times New Roman"/>
          <w:sz w:val="24"/>
        </w:rPr>
        <w:footnoteReference w:id="254"/>
      </w:r>
      <w:r w:rsidRPr="009B4EC6">
        <w:rPr>
          <w:rFonts w:ascii="Times New Roman" w:hAnsi="Times New Roman"/>
        </w:rPr>
        <w:t xml:space="preserve"> whereas neither of those aspects are necessary for s 109D(3)(b) to be engaged. It follows that the ambit of neither provision is wholly within the ambit of the other.</w:t>
      </w:r>
      <w:r w:rsidRPr="009B4EC6">
        <w:rPr>
          <w:rStyle w:val="FootnoteReference"/>
          <w:rFonts w:ascii="Times New Roman" w:hAnsi="Times New Roman"/>
          <w:sz w:val="24"/>
        </w:rPr>
        <w:footnoteReference w:id="255"/>
      </w:r>
      <w:r w:rsidRPr="009B4EC6">
        <w:rPr>
          <w:rFonts w:ascii="Times New Roman" w:hAnsi="Times New Roman"/>
        </w:rPr>
        <w:t xml:space="preserve"> It is not possible to state that these provisions confer only one power or deal with the same subject matter, necessitating the confinement of the more generally expressed power in s 109D by reference to some "restrictions" expressed in s 109XA.</w:t>
      </w:r>
      <w:r w:rsidRPr="009B4EC6">
        <w:rPr>
          <w:rStyle w:val="FootnoteReference"/>
          <w:rFonts w:ascii="Times New Roman" w:hAnsi="Times New Roman"/>
          <w:sz w:val="24"/>
        </w:rPr>
        <w:footnoteReference w:id="256"/>
      </w:r>
    </w:p>
    <w:p w14:paraId="3C9E3599"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In this Court the respondents adopted a variant of the AAT's reasoning, contending that the effect of former s 109UB was that, in the circumstances of this case, the shareholder or associate, namely Mr Bendel, would have been taken to have been paid an assessable dividend by Gleewin Investments on the basis that he received, via the 2005 Trust, the benefit of Gleewin Investments' profits. The respondents submitted that it is "immediately apparent that s 109UB proceeded on the basis that an unpaid present entitlement was not a loan from the private company to the trust" and that otherwise former s 109UB would have been unnecessary. The Full Court made a similar point relying on Subdiv EA, which, as noted, replaced former s 109UB. </w:t>
      </w:r>
    </w:p>
    <w:p w14:paraId="1C7AFADD"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 xml:space="preserve">The principal difficulty with this contention is that it does not explain how, other than by an appeal to the </w:t>
      </w:r>
      <w:r w:rsidRPr="009B4EC6">
        <w:rPr>
          <w:rFonts w:ascii="Times New Roman" w:hAnsi="Times New Roman"/>
          <w:i/>
          <w:iCs/>
        </w:rPr>
        <w:t>Anthony Hordern</w:t>
      </w:r>
      <w:r w:rsidRPr="009B4EC6">
        <w:rPr>
          <w:rFonts w:ascii="Times New Roman" w:hAnsi="Times New Roman"/>
        </w:rPr>
        <w:t xml:space="preserve"> principle, which is not relied on, the expansive definition of "loan" is to be construed to accommodate the apparently intended outcome that whenever a factual scenario falls within former s 109UB(1) and current s 109XA(2) it is thereby excluded from s 109D(3) (especially s 109D(3)(b)) even though, as explained, the ambit of each provision is different. Otherwise, an overall complaint that, for a particular factual scenario, provisions could operate to trigger taxation consequences for both the shareholder or their associate under former s 109UB(1) or current s 109XA(2) and the presently entitled shareholders of the entity that receives the loan under s 109D(3) does not assist in interpreting either provision. As explained, the ITAA 1936 and the ITAA 1997 make provision to address the taxation consequences of different provisions applying to the same scenario.</w:t>
      </w:r>
      <w:r w:rsidRPr="009B4EC6">
        <w:rPr>
          <w:rStyle w:val="FootnoteReference"/>
          <w:rFonts w:ascii="Times New Roman" w:hAnsi="Times New Roman"/>
          <w:sz w:val="24"/>
        </w:rPr>
        <w:footnoteReference w:id="257"/>
      </w:r>
      <w:r w:rsidRPr="009B4EC6">
        <w:rPr>
          <w:rFonts w:ascii="Times New Roman" w:hAnsi="Times New Roman"/>
        </w:rPr>
        <w:t xml:space="preserve"> The fact that the ITAA 1936 explicitly </w:t>
      </w:r>
      <w:r w:rsidRPr="009B4EC6">
        <w:rPr>
          <w:rFonts w:ascii="Times New Roman" w:hAnsi="Times New Roman"/>
        </w:rPr>
        <w:lastRenderedPageBreak/>
        <w:t>does so in some circumstances tells against any general principle of construction limiting the application of one provision to a factual scenario that happens to also fall within another.</w:t>
      </w:r>
    </w:p>
    <w:p w14:paraId="34F6A051" w14:textId="77777777" w:rsidR="00C379EF" w:rsidRPr="009B4EC6" w:rsidRDefault="00C379EF" w:rsidP="009B4EC6">
      <w:pPr>
        <w:pStyle w:val="HeadingL1"/>
        <w:spacing w:after="260" w:line="280" w:lineRule="exact"/>
        <w:ind w:right="0"/>
        <w:jc w:val="both"/>
        <w:rPr>
          <w:rFonts w:ascii="Times New Roman" w:hAnsi="Times New Roman"/>
        </w:rPr>
      </w:pPr>
      <w:r w:rsidRPr="009B4EC6">
        <w:rPr>
          <w:rFonts w:ascii="Times New Roman" w:hAnsi="Times New Roman"/>
        </w:rPr>
        <w:t>Conclusion, notice of contention and disposition of the appeal</w:t>
      </w:r>
    </w:p>
    <w:p w14:paraId="74710775"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It follows that the Commissioner's ground of appeal should be upheld.</w:t>
      </w:r>
    </w:p>
    <w:p w14:paraId="2F381103" w14:textId="77777777" w:rsidR="00C379EF" w:rsidRPr="009B4EC6" w:rsidRDefault="00C379EF" w:rsidP="009B4EC6">
      <w:pPr>
        <w:pStyle w:val="FixListStyle"/>
        <w:spacing w:after="260" w:line="280" w:lineRule="exact"/>
        <w:ind w:right="0"/>
        <w:jc w:val="both"/>
        <w:rPr>
          <w:rFonts w:ascii="Times New Roman" w:hAnsi="Times New Roman"/>
        </w:rPr>
      </w:pPr>
      <w:r w:rsidRPr="009B4EC6">
        <w:rPr>
          <w:rFonts w:ascii="Times New Roman" w:hAnsi="Times New Roman"/>
        </w:rPr>
        <w:tab/>
        <w:t>I agree with the reasoning of Jagot J for rejecting the respondents' notice of contention.</w:t>
      </w:r>
    </w:p>
    <w:p w14:paraId="0585BE2F" w14:textId="3B9BEE8B" w:rsidR="0079082E" w:rsidRPr="00C379EF" w:rsidRDefault="00C379EF" w:rsidP="00C379EF">
      <w:pPr>
        <w:pStyle w:val="FixListStyle"/>
        <w:spacing w:after="260" w:line="280" w:lineRule="exact"/>
        <w:ind w:right="0"/>
        <w:jc w:val="both"/>
        <w:rPr>
          <w:rFonts w:ascii="Times New Roman" w:hAnsi="Times New Roman"/>
        </w:rPr>
      </w:pPr>
      <w:r w:rsidRPr="009B4EC6">
        <w:rPr>
          <w:rFonts w:ascii="Times New Roman" w:hAnsi="Times New Roman"/>
        </w:rPr>
        <w:tab/>
        <w:t>The orders proposed by Jagot J should be made.</w:t>
      </w:r>
    </w:p>
    <w:sectPr w:rsidR="0079082E" w:rsidRPr="00C379EF" w:rsidSect="00C379EF">
      <w:headerReference w:type="even" r:id="rId26"/>
      <w:headerReference w:type="default" r:id="rId27"/>
      <w:footerReference w:type="even" r:id="rId28"/>
      <w:footerReference w:type="default" r:id="rId29"/>
      <w:headerReference w:type="first" r:id="rId30"/>
      <w:footerReference w:type="first" r:id="rId31"/>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8C25" w14:textId="77777777" w:rsidR="00025197" w:rsidRDefault="00025197">
      <w:pPr>
        <w:spacing w:line="240" w:lineRule="auto"/>
      </w:pPr>
      <w:r>
        <w:separator/>
      </w:r>
    </w:p>
  </w:endnote>
  <w:endnote w:type="continuationSeparator" w:id="0">
    <w:p w14:paraId="2C8A412A" w14:textId="77777777" w:rsidR="00025197" w:rsidRDefault="00025197">
      <w:pPr>
        <w:spacing w:line="240" w:lineRule="auto"/>
      </w:pPr>
      <w:r>
        <w:continuationSeparator/>
      </w:r>
    </w:p>
  </w:endnote>
  <w:endnote w:type="continuationNotice" w:id="1">
    <w:p w14:paraId="4E33171D" w14:textId="77777777" w:rsidR="00025197" w:rsidRDefault="000251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F09F" w14:textId="77777777" w:rsidR="00280D38" w:rsidRDefault="00280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DCF" w14:textId="77777777" w:rsidR="00280D38" w:rsidRDefault="00280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CD26" w14:textId="77777777" w:rsidR="00280D38" w:rsidRDefault="00280D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C561" w14:textId="77777777" w:rsidR="00280D38" w:rsidRDefault="00280D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A21F" w14:textId="77777777" w:rsidR="00280D38" w:rsidRDefault="00280D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927F" w14:textId="77777777" w:rsidR="00280D38" w:rsidRDefault="00280D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0623" w14:textId="77777777" w:rsidR="00C379EF" w:rsidRDefault="00C379E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2303D" w14:textId="77777777" w:rsidR="00C379EF" w:rsidRDefault="00C379E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BBBF" w14:textId="77777777" w:rsidR="00C379EF" w:rsidRDefault="00C37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3298" w14:textId="77777777" w:rsidR="00025197" w:rsidRPr="00470DAC" w:rsidRDefault="00025197" w:rsidP="00470DAC">
      <w:pPr>
        <w:pStyle w:val="Footer"/>
        <w:spacing w:before="120" w:after="20"/>
        <w:ind w:right="0"/>
        <w:rPr>
          <w:rFonts w:ascii="Times New Roman" w:hAnsi="Times New Roman"/>
        </w:rPr>
      </w:pPr>
      <w:r>
        <w:continuationSeparator/>
      </w:r>
    </w:p>
  </w:footnote>
  <w:footnote w:type="continuationSeparator" w:id="0">
    <w:p w14:paraId="7067138A" w14:textId="77777777" w:rsidR="00025197" w:rsidRPr="00470DAC" w:rsidRDefault="00025197" w:rsidP="00470DAC">
      <w:pPr>
        <w:pStyle w:val="Footer"/>
        <w:spacing w:before="120" w:after="20"/>
        <w:ind w:right="0"/>
        <w:rPr>
          <w:rFonts w:ascii="Times New Roman" w:hAnsi="Times New Roman"/>
        </w:rPr>
      </w:pPr>
      <w:r w:rsidRPr="00470DAC">
        <w:rPr>
          <w:rFonts w:ascii="Times New Roman" w:hAnsi="Times New Roman"/>
        </w:rPr>
        <w:continuationSeparator/>
      </w:r>
    </w:p>
  </w:footnote>
  <w:footnote w:type="continuationNotice" w:id="1">
    <w:p w14:paraId="78CC27DA" w14:textId="77777777" w:rsidR="00025197" w:rsidRPr="00BC3BEE" w:rsidRDefault="00025197">
      <w:pPr>
        <w:jc w:val="right"/>
        <w:rPr>
          <w:rFonts w:ascii="Times New Roman" w:hAnsi="Times New Roman"/>
          <w:sz w:val="24"/>
        </w:rPr>
      </w:pPr>
    </w:p>
  </w:footnote>
  <w:footnote w:id="2">
    <w:p w14:paraId="775D92DF" w14:textId="21A83D09" w:rsidR="001356E8" w:rsidRPr="00470DAC" w:rsidRDefault="001356E8"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E405FE" w:rsidRPr="00470DAC">
        <w:rPr>
          <w:rFonts w:ascii="Times New Roman" w:hAnsi="Times New Roman"/>
          <w:i/>
          <w:iCs/>
          <w:sz w:val="24"/>
        </w:rPr>
        <w:t>Income Tax Assessment Act 1936</w:t>
      </w:r>
      <w:r w:rsidR="00E405FE" w:rsidRPr="00470DAC">
        <w:rPr>
          <w:rFonts w:ascii="Times New Roman" w:hAnsi="Times New Roman"/>
          <w:sz w:val="24"/>
        </w:rPr>
        <w:t xml:space="preserve"> (Cth)</w:t>
      </w:r>
      <w:r w:rsidR="0099071D" w:rsidRPr="00470DAC">
        <w:rPr>
          <w:rFonts w:ascii="Times New Roman" w:hAnsi="Times New Roman"/>
          <w:sz w:val="24"/>
        </w:rPr>
        <w:t>, s 44(1)</w:t>
      </w:r>
      <w:r w:rsidR="00E96F69" w:rsidRPr="00470DAC">
        <w:rPr>
          <w:rFonts w:ascii="Times New Roman" w:hAnsi="Times New Roman"/>
          <w:sz w:val="24"/>
        </w:rPr>
        <w:t>(a)</w:t>
      </w:r>
      <w:r w:rsidR="0099071D" w:rsidRPr="00470DAC">
        <w:rPr>
          <w:rFonts w:ascii="Times New Roman" w:hAnsi="Times New Roman"/>
          <w:sz w:val="24"/>
        </w:rPr>
        <w:t>.</w:t>
      </w:r>
    </w:p>
  </w:footnote>
  <w:footnote w:id="3">
    <w:p w14:paraId="6AB8EFBC" w14:textId="41D92E7A" w:rsidR="00D66EC4" w:rsidRPr="00470DAC" w:rsidRDefault="00D66EC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B90FE3" w:rsidRPr="00470DAC">
        <w:rPr>
          <w:rFonts w:ascii="Times New Roman" w:hAnsi="Times New Roman"/>
          <w:sz w:val="24"/>
        </w:rPr>
        <w:t xml:space="preserve">Australia, Senate, </w:t>
      </w:r>
      <w:r w:rsidRPr="00470DAC">
        <w:rPr>
          <w:rFonts w:ascii="Times New Roman" w:hAnsi="Times New Roman"/>
          <w:i/>
          <w:iCs/>
          <w:sz w:val="24"/>
        </w:rPr>
        <w:t>Taxation Laws Amendment Bill (No 3)</w:t>
      </w:r>
      <w:r w:rsidR="00FE2CB5" w:rsidRPr="00470DAC">
        <w:rPr>
          <w:rFonts w:ascii="Times New Roman" w:hAnsi="Times New Roman"/>
          <w:i/>
          <w:iCs/>
          <w:sz w:val="24"/>
        </w:rPr>
        <w:t xml:space="preserve"> </w:t>
      </w:r>
      <w:r w:rsidRPr="00470DAC">
        <w:rPr>
          <w:rFonts w:ascii="Times New Roman" w:hAnsi="Times New Roman"/>
          <w:i/>
          <w:iCs/>
          <w:sz w:val="24"/>
        </w:rPr>
        <w:t>1998</w:t>
      </w:r>
      <w:r w:rsidR="00991D75" w:rsidRPr="00470DAC">
        <w:rPr>
          <w:rFonts w:ascii="Times New Roman" w:hAnsi="Times New Roman"/>
          <w:sz w:val="24"/>
        </w:rPr>
        <w:t xml:space="preserve">, </w:t>
      </w:r>
      <w:r w:rsidR="005C5C68" w:rsidRPr="00470DAC">
        <w:rPr>
          <w:rFonts w:ascii="Times New Roman" w:hAnsi="Times New Roman"/>
          <w:sz w:val="24"/>
        </w:rPr>
        <w:t xml:space="preserve">Explanatory Memorandum at </w:t>
      </w:r>
      <w:r w:rsidR="00213AC8" w:rsidRPr="00470DAC">
        <w:rPr>
          <w:rFonts w:ascii="Times New Roman" w:hAnsi="Times New Roman"/>
          <w:sz w:val="24"/>
        </w:rPr>
        <w:t>129</w:t>
      </w:r>
      <w:r w:rsidRPr="00470DAC">
        <w:rPr>
          <w:rFonts w:ascii="Times New Roman" w:hAnsi="Times New Roman"/>
          <w:sz w:val="24"/>
        </w:rPr>
        <w:t>.</w:t>
      </w:r>
    </w:p>
  </w:footnote>
  <w:footnote w:id="4">
    <w:p w14:paraId="24BFFFFB" w14:textId="5065BFF0" w:rsidR="008B40F5" w:rsidRPr="00470DAC" w:rsidRDefault="008B40F5" w:rsidP="00470DAC">
      <w:pPr>
        <w:pStyle w:val="FootnoteText"/>
        <w:spacing w:line="280" w:lineRule="exact"/>
        <w:ind w:right="0"/>
        <w:jc w:val="both"/>
        <w:rPr>
          <w:rStyle w:val="FootnoteReference"/>
          <w:rFonts w:ascii="Times New Roman" w:hAnsi="Times New Roman"/>
          <w:sz w:val="22"/>
          <w:vertAlign w:val="baseline"/>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See below at [</w:t>
      </w:r>
      <w:r w:rsidR="00D16D6B" w:rsidRPr="00470DAC">
        <w:rPr>
          <w:rFonts w:ascii="Times New Roman" w:hAnsi="Times New Roman"/>
          <w:sz w:val="24"/>
        </w:rPr>
        <w:t>61</w:t>
      </w:r>
      <w:r w:rsidR="00B10702" w:rsidRPr="00470DAC">
        <w:rPr>
          <w:rFonts w:ascii="Times New Roman" w:hAnsi="Times New Roman"/>
          <w:sz w:val="24"/>
        </w:rPr>
        <w:t>].</w:t>
      </w:r>
    </w:p>
  </w:footnote>
  <w:footnote w:id="5">
    <w:p w14:paraId="65812EDA" w14:textId="46B66C9F" w:rsidR="001541ED" w:rsidRPr="00470DAC" w:rsidRDefault="001541ED"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D00FEE" w:rsidRPr="00470DAC">
        <w:rPr>
          <w:rFonts w:ascii="Times New Roman" w:hAnsi="Times New Roman"/>
          <w:sz w:val="24"/>
        </w:rPr>
        <w:t xml:space="preserve">See </w:t>
      </w:r>
      <w:r w:rsidRPr="00470DAC">
        <w:rPr>
          <w:rFonts w:ascii="Times New Roman" w:hAnsi="Times New Roman"/>
          <w:i/>
          <w:iCs/>
          <w:sz w:val="24"/>
        </w:rPr>
        <w:t>Chief Commissioner of Stamp Duties (NSW) v Buckle</w:t>
      </w:r>
      <w:r w:rsidRPr="00470DAC">
        <w:rPr>
          <w:rFonts w:ascii="Times New Roman" w:hAnsi="Times New Roman"/>
          <w:sz w:val="24"/>
        </w:rPr>
        <w:t xml:space="preserve"> (1998) 192 CLR 226 at 234 [8].</w:t>
      </w:r>
    </w:p>
  </w:footnote>
  <w:footnote w:id="6">
    <w:p w14:paraId="6404AA36" w14:textId="6F6694BE" w:rsidR="00286C01" w:rsidRPr="00470DAC" w:rsidRDefault="00286C01"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Hudson, McFarlane and Mitchell, </w:t>
      </w:r>
      <w:r w:rsidRPr="00470DAC">
        <w:rPr>
          <w:rFonts w:ascii="Times New Roman" w:hAnsi="Times New Roman"/>
          <w:i/>
          <w:iCs/>
          <w:sz w:val="24"/>
        </w:rPr>
        <w:t>Hayton, McFarlane and Mitchell on Equity and Trusts</w:t>
      </w:r>
      <w:r w:rsidRPr="00470DAC">
        <w:rPr>
          <w:rFonts w:ascii="Times New Roman" w:hAnsi="Times New Roman"/>
          <w:sz w:val="24"/>
        </w:rPr>
        <w:t>, 15th ed (2022) at 302 [7-124].</w:t>
      </w:r>
    </w:p>
  </w:footnote>
  <w:footnote w:id="7">
    <w:p w14:paraId="74ADA4E2" w14:textId="7A27ABE6" w:rsidR="00313790" w:rsidRPr="00470DAC" w:rsidRDefault="00313790"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B43249" w:rsidRPr="00470DAC">
        <w:rPr>
          <w:rFonts w:ascii="Times New Roman" w:hAnsi="Times New Roman"/>
          <w:i/>
          <w:iCs/>
          <w:sz w:val="24"/>
        </w:rPr>
        <w:t xml:space="preserve">Federal Commissioner of Taxation v Vegners </w:t>
      </w:r>
      <w:r w:rsidR="00B43249" w:rsidRPr="00470DAC">
        <w:rPr>
          <w:rFonts w:ascii="Times New Roman" w:hAnsi="Times New Roman"/>
          <w:sz w:val="24"/>
        </w:rPr>
        <w:t>(1989) 90 ALR 547 at 552.</w:t>
      </w:r>
    </w:p>
  </w:footnote>
  <w:footnote w:id="8">
    <w:p w14:paraId="294746C0" w14:textId="2CFD3364" w:rsidR="009E692C" w:rsidRPr="00470DAC" w:rsidRDefault="009E692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See below at [</w:t>
      </w:r>
      <w:r w:rsidR="00772F47" w:rsidRPr="00470DAC">
        <w:rPr>
          <w:rFonts w:ascii="Times New Roman" w:hAnsi="Times New Roman"/>
          <w:sz w:val="24"/>
        </w:rPr>
        <w:t>48</w:t>
      </w:r>
      <w:r w:rsidRPr="00470DAC">
        <w:rPr>
          <w:rFonts w:ascii="Times New Roman" w:hAnsi="Times New Roman"/>
          <w:sz w:val="24"/>
        </w:rPr>
        <w:t xml:space="preserve">]. </w:t>
      </w:r>
    </w:p>
  </w:footnote>
  <w:footnote w:id="9">
    <w:p w14:paraId="42D6DA09" w14:textId="43D8DC0E" w:rsidR="003B14B9" w:rsidRPr="00470DAC" w:rsidRDefault="003B14B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It was accepted that the loans made by </w:t>
      </w:r>
      <w:r w:rsidR="00B504CD" w:rsidRPr="00470DAC">
        <w:rPr>
          <w:rFonts w:ascii="Times New Roman" w:hAnsi="Times New Roman"/>
          <w:sz w:val="24"/>
        </w:rPr>
        <w:t xml:space="preserve">Gleewin as trustee </w:t>
      </w:r>
      <w:r w:rsidRPr="00470DAC">
        <w:rPr>
          <w:rFonts w:ascii="Times New Roman" w:hAnsi="Times New Roman"/>
          <w:sz w:val="24"/>
        </w:rPr>
        <w:t>to Mr Bendel were authorised investments of the kind referred to in cl</w:t>
      </w:r>
      <w:r w:rsidR="00FA68D1" w:rsidRPr="00470DAC">
        <w:rPr>
          <w:rFonts w:ascii="Times New Roman" w:hAnsi="Times New Roman"/>
          <w:sz w:val="24"/>
        </w:rPr>
        <w:t> </w:t>
      </w:r>
      <w:r w:rsidRPr="00470DAC">
        <w:rPr>
          <w:rFonts w:ascii="Times New Roman" w:hAnsi="Times New Roman"/>
          <w:sz w:val="24"/>
        </w:rPr>
        <w:t>6(5).</w:t>
      </w:r>
      <w:r w:rsidR="00621333" w:rsidRPr="00470DAC">
        <w:rPr>
          <w:rFonts w:ascii="Times New Roman" w:hAnsi="Times New Roman"/>
          <w:sz w:val="24"/>
        </w:rPr>
        <w:t xml:space="preserve"> </w:t>
      </w:r>
    </w:p>
  </w:footnote>
  <w:footnote w:id="10">
    <w:p w14:paraId="1AB61C6D" w14:textId="717EE7D7" w:rsidR="00EB172B" w:rsidRPr="00470DAC" w:rsidRDefault="00EB172B"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 xml:space="preserve">Harmer v Federal Commissioner of Taxation </w:t>
      </w:r>
      <w:r w:rsidRPr="00470DAC">
        <w:rPr>
          <w:rFonts w:ascii="Times New Roman" w:hAnsi="Times New Roman"/>
          <w:sz w:val="24"/>
        </w:rPr>
        <w:t>(1991) 173 CLR 264 at 271</w:t>
      </w:r>
      <w:r w:rsidR="006426B5" w:rsidRPr="00470DAC">
        <w:rPr>
          <w:rFonts w:ascii="Times New Roman" w:hAnsi="Times New Roman"/>
          <w:sz w:val="24"/>
        </w:rPr>
        <w:t>. S</w:t>
      </w:r>
      <w:r w:rsidRPr="00470DAC">
        <w:rPr>
          <w:rFonts w:ascii="Times New Roman" w:hAnsi="Times New Roman"/>
          <w:sz w:val="24"/>
        </w:rPr>
        <w:t xml:space="preserve">ee also </w:t>
      </w:r>
      <w:r w:rsidRPr="00470DAC">
        <w:rPr>
          <w:rFonts w:ascii="Times New Roman" w:hAnsi="Times New Roman"/>
          <w:i/>
          <w:iCs/>
          <w:sz w:val="24"/>
        </w:rPr>
        <w:t xml:space="preserve">Federal Commissioner of Taxation v Carter </w:t>
      </w:r>
      <w:r w:rsidRPr="00470DAC">
        <w:rPr>
          <w:rFonts w:ascii="Times New Roman" w:hAnsi="Times New Roman"/>
          <w:sz w:val="24"/>
        </w:rPr>
        <w:t xml:space="preserve">(2022) 274 CLR 304 at </w:t>
      </w:r>
      <w:r w:rsidR="00463A3F" w:rsidRPr="00470DAC">
        <w:rPr>
          <w:rFonts w:ascii="Times New Roman" w:hAnsi="Times New Roman"/>
          <w:sz w:val="24"/>
        </w:rPr>
        <w:t xml:space="preserve">309-310 </w:t>
      </w:r>
      <w:r w:rsidRPr="00470DAC">
        <w:rPr>
          <w:rFonts w:ascii="Times New Roman" w:hAnsi="Times New Roman"/>
          <w:sz w:val="24"/>
        </w:rPr>
        <w:t>[1]-[3].</w:t>
      </w:r>
    </w:p>
  </w:footnote>
  <w:footnote w:id="11">
    <w:p w14:paraId="576D499A" w14:textId="2775EBC8" w:rsidR="00EB172B" w:rsidRPr="00470DAC" w:rsidRDefault="00EB172B"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2B3AE8" w:rsidRPr="00470DAC">
        <w:rPr>
          <w:rFonts w:ascii="Times New Roman" w:hAnsi="Times New Roman"/>
          <w:sz w:val="24"/>
        </w:rPr>
        <w:t xml:space="preserve">1936 Act, s 97(1)(a); </w:t>
      </w:r>
      <w:r w:rsidRPr="00470DAC">
        <w:rPr>
          <w:rFonts w:ascii="Times New Roman" w:hAnsi="Times New Roman"/>
          <w:i/>
          <w:iCs/>
          <w:sz w:val="24"/>
        </w:rPr>
        <w:t>Federal Commissioner of Taxation v Bamford</w:t>
      </w:r>
      <w:r w:rsidRPr="00470DAC">
        <w:rPr>
          <w:rFonts w:ascii="Times New Roman" w:hAnsi="Times New Roman"/>
          <w:sz w:val="24"/>
        </w:rPr>
        <w:t xml:space="preserve"> (2010) 240 CLR 481.</w:t>
      </w:r>
    </w:p>
  </w:footnote>
  <w:footnote w:id="12">
    <w:p w14:paraId="754D0378" w14:textId="5FEB6801" w:rsidR="00366199" w:rsidRPr="00470DAC" w:rsidRDefault="0036619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Re</w:t>
      </w:r>
      <w:r w:rsidRPr="00470DAC">
        <w:rPr>
          <w:rFonts w:ascii="Times New Roman" w:hAnsi="Times New Roman"/>
          <w:sz w:val="24"/>
        </w:rPr>
        <w:t xml:space="preserve"> </w:t>
      </w:r>
      <w:r w:rsidRPr="00470DAC">
        <w:rPr>
          <w:rFonts w:ascii="Times New Roman" w:hAnsi="Times New Roman"/>
          <w:i/>
          <w:iCs/>
          <w:sz w:val="24"/>
        </w:rPr>
        <w:t xml:space="preserve">Bendel and </w:t>
      </w:r>
      <w:r w:rsidR="00824904" w:rsidRPr="00470DAC">
        <w:rPr>
          <w:rFonts w:ascii="Times New Roman" w:hAnsi="Times New Roman"/>
          <w:i/>
          <w:iCs/>
          <w:sz w:val="24"/>
        </w:rPr>
        <w:t xml:space="preserve">Federal </w:t>
      </w:r>
      <w:r w:rsidRPr="00470DAC">
        <w:rPr>
          <w:rFonts w:ascii="Times New Roman" w:hAnsi="Times New Roman"/>
          <w:i/>
          <w:iCs/>
          <w:sz w:val="24"/>
        </w:rPr>
        <w:t>Commissioner of Taxation</w:t>
      </w:r>
      <w:r w:rsidRPr="00470DAC">
        <w:rPr>
          <w:rFonts w:ascii="Times New Roman" w:hAnsi="Times New Roman"/>
          <w:sz w:val="24"/>
        </w:rPr>
        <w:t xml:space="preserve"> (2023) 117 ATR 464 at </w:t>
      </w:r>
      <w:r w:rsidR="009277B4" w:rsidRPr="00470DAC">
        <w:rPr>
          <w:rFonts w:ascii="Times New Roman" w:hAnsi="Times New Roman"/>
          <w:sz w:val="24"/>
        </w:rPr>
        <w:t>4</w:t>
      </w:r>
      <w:r w:rsidR="00C06878" w:rsidRPr="00470DAC">
        <w:rPr>
          <w:rFonts w:ascii="Times New Roman" w:hAnsi="Times New Roman"/>
          <w:sz w:val="24"/>
        </w:rPr>
        <w:t>9</w:t>
      </w:r>
      <w:r w:rsidR="009277B4" w:rsidRPr="00470DAC">
        <w:rPr>
          <w:rFonts w:ascii="Times New Roman" w:hAnsi="Times New Roman"/>
          <w:sz w:val="24"/>
        </w:rPr>
        <w:t>0 [</w:t>
      </w:r>
      <w:r w:rsidR="00C06878" w:rsidRPr="00470DAC">
        <w:rPr>
          <w:rFonts w:ascii="Times New Roman" w:hAnsi="Times New Roman"/>
          <w:sz w:val="24"/>
        </w:rPr>
        <w:t>79</w:t>
      </w:r>
      <w:r w:rsidR="009277B4" w:rsidRPr="00470DAC">
        <w:rPr>
          <w:rFonts w:ascii="Times New Roman" w:hAnsi="Times New Roman"/>
          <w:sz w:val="24"/>
        </w:rPr>
        <w:t>].</w:t>
      </w:r>
    </w:p>
  </w:footnote>
  <w:footnote w:id="13">
    <w:p w14:paraId="0D4793BD" w14:textId="7D792006" w:rsidR="00E83666" w:rsidRPr="00470DAC" w:rsidRDefault="00E8366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0034088B" w:rsidRPr="00470DAC">
        <w:rPr>
          <w:rFonts w:ascii="Times New Roman" w:hAnsi="Times New Roman"/>
          <w:sz w:val="24"/>
        </w:rPr>
        <w:tab/>
      </w:r>
      <w:r w:rsidRPr="00470DAC">
        <w:rPr>
          <w:rFonts w:ascii="Times New Roman" w:hAnsi="Times New Roman"/>
          <w:sz w:val="24"/>
        </w:rPr>
        <w:t xml:space="preserve">See below at </w:t>
      </w:r>
      <w:r w:rsidR="00056C79" w:rsidRPr="00470DAC">
        <w:rPr>
          <w:rFonts w:ascii="Times New Roman" w:hAnsi="Times New Roman"/>
          <w:sz w:val="24"/>
        </w:rPr>
        <w:t>[</w:t>
      </w:r>
      <w:r w:rsidR="00772F47" w:rsidRPr="00470DAC">
        <w:rPr>
          <w:rFonts w:ascii="Times New Roman" w:hAnsi="Times New Roman"/>
          <w:sz w:val="24"/>
        </w:rPr>
        <w:t>79</w:t>
      </w:r>
      <w:r w:rsidR="00056C79" w:rsidRPr="00470DAC">
        <w:rPr>
          <w:rFonts w:ascii="Times New Roman" w:hAnsi="Times New Roman"/>
          <w:sz w:val="24"/>
        </w:rPr>
        <w:t>]-</w:t>
      </w:r>
      <w:r w:rsidRPr="00470DAC">
        <w:rPr>
          <w:rFonts w:ascii="Times New Roman" w:hAnsi="Times New Roman"/>
          <w:sz w:val="24"/>
        </w:rPr>
        <w:t>[</w:t>
      </w:r>
      <w:r w:rsidR="00772F47" w:rsidRPr="00470DAC">
        <w:rPr>
          <w:rFonts w:ascii="Times New Roman" w:hAnsi="Times New Roman"/>
          <w:sz w:val="24"/>
        </w:rPr>
        <w:t>84</w:t>
      </w:r>
      <w:r w:rsidRPr="00470DAC">
        <w:rPr>
          <w:rFonts w:ascii="Times New Roman" w:hAnsi="Times New Roman"/>
          <w:sz w:val="24"/>
        </w:rPr>
        <w:t>].</w:t>
      </w:r>
    </w:p>
  </w:footnote>
  <w:footnote w:id="14">
    <w:p w14:paraId="53E74A45" w14:textId="1517BCF5"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80252A" w:rsidRPr="00470DAC">
        <w:rPr>
          <w:rFonts w:ascii="Times New Roman" w:hAnsi="Times New Roman"/>
          <w:sz w:val="24"/>
        </w:rPr>
        <w:t xml:space="preserve">(2023) </w:t>
      </w:r>
      <w:r w:rsidR="00EF7110" w:rsidRPr="00470DAC">
        <w:rPr>
          <w:rFonts w:ascii="Times New Roman" w:hAnsi="Times New Roman"/>
          <w:sz w:val="24"/>
        </w:rPr>
        <w:t xml:space="preserve">117 ATR 464 </w:t>
      </w:r>
      <w:r w:rsidRPr="00470DAC">
        <w:rPr>
          <w:rFonts w:ascii="Times New Roman" w:hAnsi="Times New Roman"/>
          <w:sz w:val="24"/>
        </w:rPr>
        <w:t xml:space="preserve">at </w:t>
      </w:r>
      <w:r w:rsidR="00EF7110" w:rsidRPr="00470DAC">
        <w:rPr>
          <w:rFonts w:ascii="Times New Roman" w:hAnsi="Times New Roman"/>
          <w:sz w:val="24"/>
        </w:rPr>
        <w:t xml:space="preserve">495 </w:t>
      </w:r>
      <w:r w:rsidRPr="00470DAC">
        <w:rPr>
          <w:rFonts w:ascii="Times New Roman" w:hAnsi="Times New Roman"/>
          <w:sz w:val="24"/>
        </w:rPr>
        <w:t>[98].</w:t>
      </w:r>
    </w:p>
  </w:footnote>
  <w:footnote w:id="15">
    <w:p w14:paraId="6B191467" w14:textId="47E30084"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(1997) 72 FCR 300</w:t>
      </w:r>
      <w:r w:rsidR="00B868BB" w:rsidRPr="00470DAC">
        <w:rPr>
          <w:rFonts w:ascii="Times New Roman" w:hAnsi="Times New Roman"/>
          <w:sz w:val="24"/>
        </w:rPr>
        <w:t xml:space="preserve"> at 313</w:t>
      </w:r>
      <w:r w:rsidRPr="00470DAC">
        <w:rPr>
          <w:rFonts w:ascii="Times New Roman" w:hAnsi="Times New Roman"/>
          <w:sz w:val="24"/>
        </w:rPr>
        <w:t>.</w:t>
      </w:r>
      <w:r w:rsidR="001531B5" w:rsidRPr="00470DAC">
        <w:rPr>
          <w:rFonts w:ascii="Times New Roman" w:hAnsi="Times New Roman"/>
          <w:sz w:val="24"/>
        </w:rPr>
        <w:t xml:space="preserve"> </w:t>
      </w:r>
    </w:p>
  </w:footnote>
  <w:footnote w:id="16">
    <w:p w14:paraId="3C309D5E" w14:textId="796B4E2C"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17568E" w:rsidRPr="00470DAC">
        <w:rPr>
          <w:rFonts w:ascii="Times New Roman" w:hAnsi="Times New Roman"/>
          <w:i/>
          <w:iCs/>
          <w:sz w:val="24"/>
        </w:rPr>
        <w:t>Federal Commissioner of Taxation v Bendel</w:t>
      </w:r>
      <w:r w:rsidR="0017568E" w:rsidRPr="00470DAC">
        <w:rPr>
          <w:rFonts w:ascii="Times New Roman" w:hAnsi="Times New Roman"/>
          <w:sz w:val="24"/>
        </w:rPr>
        <w:t xml:space="preserve"> (2025) 307 FCR 544 </w:t>
      </w:r>
      <w:r w:rsidRPr="00470DAC">
        <w:rPr>
          <w:rFonts w:ascii="Times New Roman" w:hAnsi="Times New Roman"/>
          <w:sz w:val="24"/>
        </w:rPr>
        <w:t xml:space="preserve">at </w:t>
      </w:r>
      <w:r w:rsidR="006A582F" w:rsidRPr="00470DAC">
        <w:rPr>
          <w:rFonts w:ascii="Times New Roman" w:hAnsi="Times New Roman"/>
          <w:sz w:val="24"/>
        </w:rPr>
        <w:t xml:space="preserve">557 </w:t>
      </w:r>
      <w:r w:rsidRPr="00470DAC">
        <w:rPr>
          <w:rFonts w:ascii="Times New Roman" w:hAnsi="Times New Roman"/>
          <w:sz w:val="24"/>
        </w:rPr>
        <w:t>[60]</w:t>
      </w:r>
      <w:r w:rsidR="006A582F" w:rsidRPr="00470DAC">
        <w:rPr>
          <w:rFonts w:ascii="Times New Roman" w:hAnsi="Times New Roman"/>
          <w:sz w:val="24"/>
        </w:rPr>
        <w:t>, citing</w:t>
      </w:r>
      <w:r w:rsidRPr="00470DAC">
        <w:rPr>
          <w:rFonts w:ascii="Times New Roman" w:hAnsi="Times New Roman"/>
          <w:sz w:val="24"/>
        </w:rPr>
        <w:t xml:space="preserve"> Pannam, </w:t>
      </w:r>
      <w:r w:rsidRPr="00470DAC">
        <w:rPr>
          <w:rFonts w:ascii="Times New Roman" w:hAnsi="Times New Roman"/>
          <w:i/>
          <w:iCs/>
          <w:sz w:val="24"/>
        </w:rPr>
        <w:t>The Law of Money Lenders in Australia and New Zealand</w:t>
      </w:r>
      <w:r w:rsidRPr="00470DAC">
        <w:rPr>
          <w:rFonts w:ascii="Times New Roman" w:hAnsi="Times New Roman"/>
          <w:sz w:val="24"/>
        </w:rPr>
        <w:t xml:space="preserve"> (1965) </w:t>
      </w:r>
      <w:r w:rsidR="008A1380" w:rsidRPr="00470DAC">
        <w:rPr>
          <w:rFonts w:ascii="Times New Roman" w:hAnsi="Times New Roman"/>
          <w:sz w:val="24"/>
        </w:rPr>
        <w:t>at</w:t>
      </w:r>
      <w:r w:rsidRPr="00470DAC">
        <w:rPr>
          <w:rFonts w:ascii="Times New Roman" w:hAnsi="Times New Roman"/>
          <w:sz w:val="24"/>
        </w:rPr>
        <w:t xml:space="preserve"> 6.</w:t>
      </w:r>
      <w:r w:rsidR="00A83898" w:rsidRPr="00470DAC">
        <w:rPr>
          <w:rFonts w:ascii="Times New Roman" w:hAnsi="Times New Roman"/>
          <w:sz w:val="24"/>
        </w:rPr>
        <w:t xml:space="preserve"> See below at [</w:t>
      </w:r>
      <w:r w:rsidR="00772F47" w:rsidRPr="00470DAC">
        <w:rPr>
          <w:rFonts w:ascii="Times New Roman" w:hAnsi="Times New Roman"/>
          <w:sz w:val="24"/>
        </w:rPr>
        <w:t>67</w:t>
      </w:r>
      <w:r w:rsidR="00A83898" w:rsidRPr="00470DAC">
        <w:rPr>
          <w:rFonts w:ascii="Times New Roman" w:hAnsi="Times New Roman"/>
          <w:sz w:val="24"/>
        </w:rPr>
        <w:t>].</w:t>
      </w:r>
    </w:p>
  </w:footnote>
  <w:footnote w:id="17">
    <w:p w14:paraId="1885BD45" w14:textId="4F7BEC2E"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327795" w:rsidRPr="00470DAC">
        <w:rPr>
          <w:rFonts w:ascii="Times New Roman" w:hAnsi="Times New Roman"/>
          <w:sz w:val="24"/>
        </w:rPr>
        <w:t xml:space="preserve">(2025) 307 FCR 544 </w:t>
      </w:r>
      <w:r w:rsidR="00F627C4" w:rsidRPr="00470DAC">
        <w:rPr>
          <w:rFonts w:ascii="Times New Roman" w:hAnsi="Times New Roman"/>
          <w:sz w:val="24"/>
        </w:rPr>
        <w:t xml:space="preserve">at </w:t>
      </w:r>
      <w:r w:rsidR="00327795" w:rsidRPr="00470DAC">
        <w:rPr>
          <w:rFonts w:ascii="Times New Roman" w:hAnsi="Times New Roman"/>
          <w:sz w:val="24"/>
        </w:rPr>
        <w:t xml:space="preserve">563-564 </w:t>
      </w:r>
      <w:r w:rsidR="00F627C4" w:rsidRPr="00470DAC">
        <w:rPr>
          <w:rFonts w:ascii="Times New Roman" w:hAnsi="Times New Roman"/>
          <w:sz w:val="24"/>
        </w:rPr>
        <w:t>[93].</w:t>
      </w:r>
    </w:p>
  </w:footnote>
  <w:footnote w:id="18">
    <w:p w14:paraId="5DBAB052" w14:textId="5A40B6ED"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06301C" w:rsidRPr="00470DAC">
        <w:rPr>
          <w:rFonts w:ascii="Times New Roman" w:hAnsi="Times New Roman"/>
          <w:sz w:val="24"/>
        </w:rPr>
        <w:t>(2025) 307 FCR 544 at 559 [70].</w:t>
      </w:r>
    </w:p>
  </w:footnote>
  <w:footnote w:id="19">
    <w:p w14:paraId="5E0B12BA" w14:textId="44132176"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06301C" w:rsidRPr="00470DAC">
        <w:rPr>
          <w:rFonts w:ascii="Times New Roman" w:hAnsi="Times New Roman"/>
          <w:sz w:val="24"/>
        </w:rPr>
        <w:t>(2025) 307 FCR 544 at 559 [70]</w:t>
      </w:r>
      <w:r w:rsidR="006B2B8D" w:rsidRPr="00470DAC">
        <w:rPr>
          <w:rFonts w:ascii="Times New Roman" w:hAnsi="Times New Roman"/>
          <w:sz w:val="24"/>
        </w:rPr>
        <w:t xml:space="preserve"> (emphasis in original)</w:t>
      </w:r>
      <w:r w:rsidR="0006301C" w:rsidRPr="00470DAC">
        <w:rPr>
          <w:rFonts w:ascii="Times New Roman" w:hAnsi="Times New Roman"/>
          <w:sz w:val="24"/>
        </w:rPr>
        <w:t>.</w:t>
      </w:r>
    </w:p>
  </w:footnote>
  <w:footnote w:id="20">
    <w:p w14:paraId="69DA5AB6" w14:textId="59672F6F"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F627C4" w:rsidRPr="00470DAC">
        <w:rPr>
          <w:rFonts w:ascii="Times New Roman" w:hAnsi="Times New Roman"/>
          <w:sz w:val="24"/>
        </w:rPr>
        <w:t>(2025) 307 FCR 544 at 561 [79].</w:t>
      </w:r>
    </w:p>
  </w:footnote>
  <w:footnote w:id="21">
    <w:p w14:paraId="78D6DC98" w14:textId="4888B1AB" w:rsidR="00694CA7" w:rsidRPr="00470DAC" w:rsidRDefault="00694CA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3E1330" w:rsidRPr="00470DAC">
        <w:rPr>
          <w:rFonts w:ascii="Times New Roman" w:hAnsi="Times New Roman"/>
          <w:sz w:val="24"/>
        </w:rPr>
        <w:t>(2025) 307 FCR 544 at 562-563 [88].</w:t>
      </w:r>
    </w:p>
  </w:footnote>
  <w:footnote w:id="22">
    <w:p w14:paraId="7502216D" w14:textId="17E92D07" w:rsidR="00A61FCC" w:rsidRPr="00470DAC" w:rsidRDefault="00A61FC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(1841) </w:t>
      </w:r>
      <w:r w:rsidR="00C3793A" w:rsidRPr="00470DAC">
        <w:rPr>
          <w:rFonts w:ascii="Times New Roman" w:hAnsi="Times New Roman"/>
          <w:sz w:val="24"/>
        </w:rPr>
        <w:t xml:space="preserve">Cr </w:t>
      </w:r>
      <w:r w:rsidRPr="00470DAC">
        <w:rPr>
          <w:rFonts w:ascii="Times New Roman" w:hAnsi="Times New Roman"/>
          <w:sz w:val="24"/>
        </w:rPr>
        <w:t xml:space="preserve">&amp; </w:t>
      </w:r>
      <w:r w:rsidR="00C3793A" w:rsidRPr="00470DAC">
        <w:rPr>
          <w:rFonts w:ascii="Times New Roman" w:hAnsi="Times New Roman"/>
          <w:sz w:val="24"/>
        </w:rPr>
        <w:t xml:space="preserve">Ph </w:t>
      </w:r>
      <w:r w:rsidRPr="00470DAC">
        <w:rPr>
          <w:rFonts w:ascii="Times New Roman" w:hAnsi="Times New Roman"/>
          <w:sz w:val="24"/>
        </w:rPr>
        <w:t>240</w:t>
      </w:r>
      <w:r w:rsidR="006170F5" w:rsidRPr="00470DAC">
        <w:rPr>
          <w:rFonts w:ascii="Times New Roman" w:hAnsi="Times New Roman"/>
          <w:sz w:val="24"/>
        </w:rPr>
        <w:t xml:space="preserve"> [41 ER 482]</w:t>
      </w:r>
      <w:r w:rsidRPr="00470DAC">
        <w:rPr>
          <w:rFonts w:ascii="Times New Roman" w:hAnsi="Times New Roman"/>
          <w:sz w:val="24"/>
        </w:rPr>
        <w:t>.</w:t>
      </w:r>
    </w:p>
  </w:footnote>
  <w:footnote w:id="23">
    <w:p w14:paraId="0027A5C8" w14:textId="2E5166A2" w:rsidR="00C364F9" w:rsidRPr="00470DAC" w:rsidRDefault="00C364F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F662BC" w:rsidRPr="00470DAC">
        <w:rPr>
          <w:rFonts w:ascii="Times New Roman" w:hAnsi="Times New Roman"/>
          <w:sz w:val="24"/>
        </w:rPr>
        <w:t xml:space="preserve">(2001) 208 CLR 516 at </w:t>
      </w:r>
      <w:r w:rsidR="00C16727" w:rsidRPr="00470DAC">
        <w:rPr>
          <w:rFonts w:ascii="Times New Roman" w:hAnsi="Times New Roman"/>
          <w:sz w:val="24"/>
        </w:rPr>
        <w:t xml:space="preserve">541 </w:t>
      </w:r>
      <w:r w:rsidR="00F662BC" w:rsidRPr="00470DAC">
        <w:rPr>
          <w:rFonts w:ascii="Times New Roman" w:hAnsi="Times New Roman"/>
          <w:sz w:val="24"/>
        </w:rPr>
        <w:t>[67]</w:t>
      </w:r>
      <w:r w:rsidR="00C3793A" w:rsidRPr="00470DAC">
        <w:rPr>
          <w:rFonts w:ascii="Times New Roman" w:hAnsi="Times New Roman"/>
          <w:sz w:val="24"/>
        </w:rPr>
        <w:t xml:space="preserve"> (footnote omitted)</w:t>
      </w:r>
      <w:r w:rsidR="00C16727" w:rsidRPr="00470DAC">
        <w:rPr>
          <w:rFonts w:ascii="Times New Roman" w:hAnsi="Times New Roman"/>
          <w:sz w:val="24"/>
        </w:rPr>
        <w:t>.</w:t>
      </w:r>
      <w:r w:rsidR="00F662BC" w:rsidRPr="00470DAC">
        <w:rPr>
          <w:rFonts w:ascii="Times New Roman" w:hAnsi="Times New Roman"/>
          <w:sz w:val="24"/>
        </w:rPr>
        <w:t xml:space="preserve"> </w:t>
      </w:r>
      <w:r w:rsidR="00C16727" w:rsidRPr="00470DAC">
        <w:rPr>
          <w:rFonts w:ascii="Times New Roman" w:hAnsi="Times New Roman"/>
          <w:sz w:val="24"/>
        </w:rPr>
        <w:t>S</w:t>
      </w:r>
      <w:r w:rsidR="00F662BC" w:rsidRPr="00470DAC">
        <w:rPr>
          <w:rFonts w:ascii="Times New Roman" w:hAnsi="Times New Roman"/>
          <w:sz w:val="24"/>
        </w:rPr>
        <w:t xml:space="preserve">ee also </w:t>
      </w:r>
      <w:r w:rsidR="00F662BC" w:rsidRPr="00470DAC">
        <w:rPr>
          <w:rFonts w:ascii="Times New Roman" w:hAnsi="Times New Roman"/>
          <w:i/>
          <w:iCs/>
          <w:sz w:val="24"/>
        </w:rPr>
        <w:t>Pardoe v Price</w:t>
      </w:r>
      <w:r w:rsidR="00F662BC" w:rsidRPr="00470DAC">
        <w:rPr>
          <w:rFonts w:ascii="Times New Roman" w:hAnsi="Times New Roman"/>
          <w:sz w:val="24"/>
        </w:rPr>
        <w:t xml:space="preserve"> (1847) 16 M &amp; W 451 at 458-459 [153 ER 1266 at 1269]</w:t>
      </w:r>
      <w:r w:rsidR="00542573" w:rsidRPr="00470DAC">
        <w:rPr>
          <w:rFonts w:ascii="Times New Roman" w:hAnsi="Times New Roman"/>
          <w:sz w:val="24"/>
        </w:rPr>
        <w:t xml:space="preserve">; </w:t>
      </w:r>
      <w:r w:rsidR="00542573" w:rsidRPr="00470DAC">
        <w:rPr>
          <w:rFonts w:ascii="Times New Roman" w:hAnsi="Times New Roman"/>
          <w:i/>
          <w:iCs/>
          <w:sz w:val="24"/>
        </w:rPr>
        <w:t>Edwards v Lowndes</w:t>
      </w:r>
      <w:r w:rsidR="00542573" w:rsidRPr="00470DAC">
        <w:rPr>
          <w:rFonts w:ascii="Times New Roman" w:hAnsi="Times New Roman"/>
          <w:sz w:val="24"/>
        </w:rPr>
        <w:t xml:space="preserve"> (1852) 1 E</w:t>
      </w:r>
      <w:r w:rsidR="00460523" w:rsidRPr="00470DAC">
        <w:rPr>
          <w:rFonts w:ascii="Times New Roman" w:hAnsi="Times New Roman"/>
          <w:sz w:val="24"/>
        </w:rPr>
        <w:t> </w:t>
      </w:r>
      <w:r w:rsidR="00542573" w:rsidRPr="00470DAC">
        <w:rPr>
          <w:rFonts w:ascii="Times New Roman" w:hAnsi="Times New Roman"/>
          <w:sz w:val="24"/>
        </w:rPr>
        <w:t>&amp;</w:t>
      </w:r>
      <w:r w:rsidR="00460523" w:rsidRPr="00470DAC">
        <w:rPr>
          <w:rFonts w:ascii="Times New Roman" w:hAnsi="Times New Roman"/>
          <w:sz w:val="24"/>
        </w:rPr>
        <w:t> </w:t>
      </w:r>
      <w:r w:rsidR="00542573" w:rsidRPr="00470DAC">
        <w:rPr>
          <w:rFonts w:ascii="Times New Roman" w:hAnsi="Times New Roman"/>
          <w:sz w:val="24"/>
        </w:rPr>
        <w:t xml:space="preserve">B 81 at 89 [118 ER 367 at 370]; </w:t>
      </w:r>
      <w:r w:rsidR="00542573" w:rsidRPr="00470DAC">
        <w:rPr>
          <w:rFonts w:ascii="Times New Roman" w:hAnsi="Times New Roman"/>
          <w:i/>
          <w:iCs/>
          <w:sz w:val="24"/>
        </w:rPr>
        <w:t>Turner v New South Wales Mont de Piete Deposit and Investment Co Ltd</w:t>
      </w:r>
      <w:r w:rsidR="00542573" w:rsidRPr="00470DAC">
        <w:rPr>
          <w:rFonts w:ascii="Times New Roman" w:hAnsi="Times New Roman"/>
          <w:sz w:val="24"/>
        </w:rPr>
        <w:t xml:space="preserve"> (1910) 10 CLR 539 at 546; </w:t>
      </w:r>
      <w:r w:rsidR="00542573" w:rsidRPr="00470DAC">
        <w:rPr>
          <w:rFonts w:ascii="Times New Roman" w:hAnsi="Times New Roman"/>
          <w:i/>
          <w:iCs/>
          <w:sz w:val="24"/>
        </w:rPr>
        <w:t>Chianti Pty Ltd v Leume Pty Ltd</w:t>
      </w:r>
      <w:r w:rsidR="00542573" w:rsidRPr="00470DAC">
        <w:rPr>
          <w:rFonts w:ascii="Times New Roman" w:hAnsi="Times New Roman"/>
          <w:sz w:val="24"/>
        </w:rPr>
        <w:t xml:space="preserve"> (2007) 35 WAR 488</w:t>
      </w:r>
      <w:r w:rsidR="0077512A" w:rsidRPr="00470DAC">
        <w:rPr>
          <w:rFonts w:ascii="Times New Roman" w:hAnsi="Times New Roman"/>
          <w:sz w:val="24"/>
        </w:rPr>
        <w:t>.</w:t>
      </w:r>
    </w:p>
  </w:footnote>
  <w:footnote w:id="24">
    <w:p w14:paraId="09ECAD0F" w14:textId="40E8E756" w:rsidR="003E13FC" w:rsidRPr="00470DAC" w:rsidRDefault="003E13F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(2016) 257 CLR 615 at</w:t>
      </w:r>
      <w:r w:rsidR="00051E50" w:rsidRPr="00470DAC">
        <w:rPr>
          <w:rFonts w:ascii="Times New Roman" w:hAnsi="Times New Roman"/>
          <w:sz w:val="24"/>
        </w:rPr>
        <w:t xml:space="preserve"> 653</w:t>
      </w:r>
      <w:r w:rsidRPr="00470DAC">
        <w:rPr>
          <w:rFonts w:ascii="Times New Roman" w:hAnsi="Times New Roman"/>
          <w:sz w:val="24"/>
        </w:rPr>
        <w:t xml:space="preserve"> [105].</w:t>
      </w:r>
    </w:p>
  </w:footnote>
  <w:footnote w:id="25">
    <w:p w14:paraId="1D313128" w14:textId="2844EEF3" w:rsidR="00BC6827" w:rsidRPr="00470DAC" w:rsidRDefault="00BC682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2968ED" w:rsidRPr="00470DAC">
        <w:rPr>
          <w:rFonts w:ascii="Times New Roman" w:hAnsi="Times New Roman"/>
          <w:i/>
          <w:iCs/>
          <w:sz w:val="24"/>
        </w:rPr>
        <w:t>Fischer</w:t>
      </w:r>
      <w:r w:rsidR="00710C4E" w:rsidRPr="00470DAC">
        <w:rPr>
          <w:rFonts w:ascii="Times New Roman" w:hAnsi="Times New Roman"/>
          <w:i/>
          <w:iCs/>
          <w:sz w:val="24"/>
        </w:rPr>
        <w:t xml:space="preserve"> v Nemeske Pty Ltd</w:t>
      </w:r>
      <w:r w:rsidR="00710C4E" w:rsidRPr="00470DAC">
        <w:rPr>
          <w:rFonts w:ascii="Times New Roman" w:hAnsi="Times New Roman"/>
          <w:sz w:val="24"/>
        </w:rPr>
        <w:t xml:space="preserve"> (2016) 257 CLR 615</w:t>
      </w:r>
      <w:r w:rsidR="002968ED" w:rsidRPr="00470DAC">
        <w:rPr>
          <w:rFonts w:ascii="Times New Roman" w:hAnsi="Times New Roman"/>
          <w:sz w:val="24"/>
        </w:rPr>
        <w:t xml:space="preserve"> at </w:t>
      </w:r>
      <w:r w:rsidR="00810AD8" w:rsidRPr="00470DAC">
        <w:rPr>
          <w:rFonts w:ascii="Times New Roman" w:hAnsi="Times New Roman"/>
          <w:sz w:val="24"/>
        </w:rPr>
        <w:t xml:space="preserve">650-651 </w:t>
      </w:r>
      <w:r w:rsidR="002968ED" w:rsidRPr="00470DAC">
        <w:rPr>
          <w:rFonts w:ascii="Times New Roman" w:hAnsi="Times New Roman"/>
          <w:sz w:val="24"/>
        </w:rPr>
        <w:t>[98]</w:t>
      </w:r>
      <w:r w:rsidR="00810AD8" w:rsidRPr="00470DAC">
        <w:rPr>
          <w:rFonts w:ascii="Times New Roman" w:hAnsi="Times New Roman"/>
          <w:sz w:val="24"/>
        </w:rPr>
        <w:t xml:space="preserve">, </w:t>
      </w:r>
      <w:r w:rsidR="002968ED" w:rsidRPr="00470DAC">
        <w:rPr>
          <w:rFonts w:ascii="Times New Roman" w:hAnsi="Times New Roman"/>
          <w:sz w:val="24"/>
        </w:rPr>
        <w:t xml:space="preserve">[100]; </w:t>
      </w:r>
      <w:r w:rsidR="002968ED" w:rsidRPr="00470DAC">
        <w:rPr>
          <w:rFonts w:ascii="Times New Roman" w:hAnsi="Times New Roman"/>
          <w:i/>
          <w:iCs/>
          <w:sz w:val="24"/>
        </w:rPr>
        <w:t>Aussiegolfa Pty Ltd v Federal Commissioner of Taxation</w:t>
      </w:r>
      <w:r w:rsidR="002968ED" w:rsidRPr="00470DAC">
        <w:rPr>
          <w:rFonts w:ascii="Times New Roman" w:hAnsi="Times New Roman"/>
          <w:sz w:val="24"/>
        </w:rPr>
        <w:t xml:space="preserve"> (2018) 264 FCR 587 at 644 [206(f)]</w:t>
      </w:r>
      <w:r w:rsidR="009D6AAF" w:rsidRPr="00470DAC">
        <w:rPr>
          <w:rFonts w:ascii="Times New Roman" w:hAnsi="Times New Roman"/>
          <w:sz w:val="24"/>
        </w:rPr>
        <w:t xml:space="preserve">, 647 </w:t>
      </w:r>
      <w:r w:rsidR="002968ED" w:rsidRPr="00470DAC">
        <w:rPr>
          <w:rFonts w:ascii="Times New Roman" w:hAnsi="Times New Roman"/>
          <w:sz w:val="24"/>
        </w:rPr>
        <w:t xml:space="preserve">[219]; cf </w:t>
      </w:r>
      <w:r w:rsidR="002968ED" w:rsidRPr="00470DAC">
        <w:rPr>
          <w:rFonts w:ascii="Times New Roman" w:hAnsi="Times New Roman"/>
          <w:i/>
          <w:iCs/>
          <w:sz w:val="24"/>
        </w:rPr>
        <w:t>Oswal v Federal Commissioner of Taxation</w:t>
      </w:r>
      <w:r w:rsidR="002968ED" w:rsidRPr="00470DAC">
        <w:rPr>
          <w:rFonts w:ascii="Times New Roman" w:hAnsi="Times New Roman"/>
          <w:sz w:val="24"/>
        </w:rPr>
        <w:t xml:space="preserve"> (2013) 233 FCR 110.</w:t>
      </w:r>
    </w:p>
  </w:footnote>
  <w:footnote w:id="26">
    <w:p w14:paraId="18441010" w14:textId="2F756AED" w:rsidR="00D13DF4" w:rsidRPr="00470DAC" w:rsidRDefault="00D13DF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0B45E4" w:rsidRPr="00470DAC">
        <w:rPr>
          <w:rFonts w:ascii="Times New Roman" w:hAnsi="Times New Roman"/>
          <w:sz w:val="24"/>
        </w:rPr>
        <w:t>(2016) 257 CLR 615</w:t>
      </w:r>
      <w:r w:rsidRPr="00470DAC">
        <w:rPr>
          <w:rFonts w:ascii="Times New Roman" w:hAnsi="Times New Roman"/>
          <w:sz w:val="24"/>
        </w:rPr>
        <w:t xml:space="preserve"> at </w:t>
      </w:r>
      <w:r w:rsidR="00B05209" w:rsidRPr="00470DAC">
        <w:rPr>
          <w:rFonts w:ascii="Times New Roman" w:hAnsi="Times New Roman"/>
          <w:sz w:val="24"/>
        </w:rPr>
        <w:t xml:space="preserve">621 </w:t>
      </w:r>
      <w:r w:rsidRPr="00470DAC">
        <w:rPr>
          <w:rFonts w:ascii="Times New Roman" w:hAnsi="Times New Roman"/>
          <w:sz w:val="24"/>
        </w:rPr>
        <w:t>[2]</w:t>
      </w:r>
      <w:r w:rsidR="00B05209" w:rsidRPr="00470DAC">
        <w:rPr>
          <w:rFonts w:ascii="Times New Roman" w:hAnsi="Times New Roman"/>
          <w:sz w:val="24"/>
        </w:rPr>
        <w:t xml:space="preserve"> (footnote omitted)</w:t>
      </w:r>
      <w:r w:rsidRPr="00470DAC">
        <w:rPr>
          <w:rFonts w:ascii="Times New Roman" w:hAnsi="Times New Roman"/>
          <w:sz w:val="24"/>
        </w:rPr>
        <w:t>.</w:t>
      </w:r>
    </w:p>
  </w:footnote>
  <w:footnote w:id="27">
    <w:p w14:paraId="11E18BB5" w14:textId="6E57C77D" w:rsidR="00065BA4" w:rsidRPr="00470DAC" w:rsidRDefault="00065BA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165EF4" w:rsidRPr="00470DAC">
        <w:rPr>
          <w:rFonts w:ascii="Times New Roman" w:hAnsi="Times New Roman"/>
          <w:sz w:val="24"/>
        </w:rPr>
        <w:t xml:space="preserve">(2016) 257 CLR 615 </w:t>
      </w:r>
      <w:r w:rsidR="006D7DFD" w:rsidRPr="00470DAC">
        <w:rPr>
          <w:rFonts w:ascii="Times New Roman" w:hAnsi="Times New Roman"/>
          <w:sz w:val="24"/>
        </w:rPr>
        <w:t xml:space="preserve">at </w:t>
      </w:r>
      <w:r w:rsidR="00165EF4" w:rsidRPr="00470DAC">
        <w:rPr>
          <w:rFonts w:ascii="Times New Roman" w:hAnsi="Times New Roman"/>
          <w:sz w:val="24"/>
        </w:rPr>
        <w:t xml:space="preserve">622 </w:t>
      </w:r>
      <w:r w:rsidR="006D7DFD" w:rsidRPr="00470DAC">
        <w:rPr>
          <w:rFonts w:ascii="Times New Roman" w:hAnsi="Times New Roman"/>
          <w:sz w:val="24"/>
        </w:rPr>
        <w:t>[6].</w:t>
      </w:r>
    </w:p>
  </w:footnote>
  <w:footnote w:id="28">
    <w:p w14:paraId="6176B6AE" w14:textId="5AED1532" w:rsidR="00F056BF" w:rsidRPr="00470DAC" w:rsidRDefault="00F056BF"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Style w:val="FootnoteReference"/>
          <w:rFonts w:ascii="Times New Roman" w:hAnsi="Times New Roman"/>
          <w:sz w:val="22"/>
          <w:vertAlign w:val="baseline"/>
        </w:rPr>
        <w:tab/>
      </w:r>
      <w:r w:rsidRPr="00470DAC">
        <w:rPr>
          <w:rFonts w:ascii="Times New Roman" w:hAnsi="Times New Roman"/>
          <w:sz w:val="24"/>
        </w:rPr>
        <w:t>(2007) 35 WAR 488.</w:t>
      </w:r>
    </w:p>
  </w:footnote>
  <w:footnote w:id="29">
    <w:p w14:paraId="040D79F4" w14:textId="72D11C36" w:rsidR="00334102" w:rsidRPr="00470DAC" w:rsidRDefault="00334102"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 xml:space="preserve">(2007) 35 WAR 488 at 509 [64], 514-515 [77]. See also </w:t>
      </w:r>
      <w:r w:rsidRPr="00470DAC">
        <w:rPr>
          <w:rFonts w:ascii="Times New Roman" w:hAnsi="Times New Roman"/>
          <w:i/>
          <w:iCs/>
          <w:sz w:val="24"/>
        </w:rPr>
        <w:t>Leume Pty Ltd v Chianti Pty Ltd</w:t>
      </w:r>
      <w:r w:rsidRPr="00470DAC">
        <w:rPr>
          <w:rFonts w:ascii="Times New Roman" w:hAnsi="Times New Roman"/>
          <w:sz w:val="24"/>
        </w:rPr>
        <w:t xml:space="preserve"> [2006] WADC 95 at [19].</w:t>
      </w:r>
    </w:p>
  </w:footnote>
  <w:footnote w:id="30">
    <w:p w14:paraId="5E6748E6" w14:textId="0ED68886" w:rsidR="00615864" w:rsidRPr="00470DAC" w:rsidRDefault="0061586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945642" w:rsidRPr="00470DAC">
        <w:rPr>
          <w:rFonts w:ascii="Times New Roman" w:hAnsi="Times New Roman"/>
          <w:sz w:val="24"/>
        </w:rPr>
        <w:t>(</w:t>
      </w:r>
      <w:r w:rsidR="00956DB0" w:rsidRPr="00470DAC">
        <w:rPr>
          <w:rFonts w:ascii="Times New Roman" w:hAnsi="Times New Roman"/>
          <w:sz w:val="24"/>
        </w:rPr>
        <w:t>2013) 233 FCR 110</w:t>
      </w:r>
      <w:r w:rsidR="00025065" w:rsidRPr="00470DAC">
        <w:rPr>
          <w:rFonts w:ascii="Times New Roman" w:hAnsi="Times New Roman"/>
          <w:sz w:val="24"/>
        </w:rPr>
        <w:t>.</w:t>
      </w:r>
    </w:p>
  </w:footnote>
  <w:footnote w:id="31">
    <w:p w14:paraId="6864CE08" w14:textId="224F3771" w:rsidR="00C35E29" w:rsidRPr="00470DAC" w:rsidRDefault="00C35E2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(2013) 233 FCR 110</w:t>
      </w:r>
      <w:r w:rsidR="00C57709" w:rsidRPr="00470DAC">
        <w:rPr>
          <w:rFonts w:ascii="Times New Roman" w:hAnsi="Times New Roman"/>
          <w:sz w:val="24"/>
        </w:rPr>
        <w:t xml:space="preserve"> at 116 [23]</w:t>
      </w:r>
      <w:r w:rsidRPr="00470DAC">
        <w:rPr>
          <w:rFonts w:ascii="Times New Roman" w:hAnsi="Times New Roman"/>
          <w:sz w:val="24"/>
        </w:rPr>
        <w:t>.</w:t>
      </w:r>
    </w:p>
  </w:footnote>
  <w:footnote w:id="32">
    <w:p w14:paraId="40EEF1C2" w14:textId="540EB8E0" w:rsidR="00E7488A" w:rsidRPr="00470DAC" w:rsidRDefault="00E7488A"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 xml:space="preserve">(2013) 233 FCR 110 at </w:t>
      </w:r>
      <w:r w:rsidR="001178B9" w:rsidRPr="00470DAC">
        <w:rPr>
          <w:rFonts w:ascii="Times New Roman" w:hAnsi="Times New Roman"/>
          <w:sz w:val="24"/>
        </w:rPr>
        <w:t>114 [14].</w:t>
      </w:r>
    </w:p>
  </w:footnote>
  <w:footnote w:id="33">
    <w:p w14:paraId="0342C7AE" w14:textId="53D74683" w:rsidR="00E02012" w:rsidRPr="00470DAC" w:rsidRDefault="00E02012"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ab/>
      </w:r>
      <w:r w:rsidRPr="00470DAC">
        <w:rPr>
          <w:rFonts w:ascii="Times New Roman" w:hAnsi="Times New Roman"/>
          <w:sz w:val="24"/>
        </w:rPr>
        <w:t>(2013) 233 FCR 110 at 114 [14].</w:t>
      </w:r>
    </w:p>
  </w:footnote>
  <w:footnote w:id="34">
    <w:p w14:paraId="61B4C5B0" w14:textId="439B213F" w:rsidR="002A1A86" w:rsidRPr="00470DAC" w:rsidRDefault="002A1A8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993BCA" w:rsidRPr="00470DAC">
        <w:rPr>
          <w:rFonts w:ascii="Times New Roman" w:hAnsi="Times New Roman"/>
          <w:sz w:val="24"/>
        </w:rPr>
        <w:t>1997 Act</w:t>
      </w:r>
      <w:r w:rsidR="00C57709" w:rsidRPr="00470DAC">
        <w:rPr>
          <w:rFonts w:ascii="Times New Roman" w:hAnsi="Times New Roman"/>
          <w:sz w:val="24"/>
        </w:rPr>
        <w:t>, s</w:t>
      </w:r>
      <w:r w:rsidR="004E3999" w:rsidRPr="00470DAC">
        <w:rPr>
          <w:rFonts w:ascii="Times New Roman" w:hAnsi="Times New Roman"/>
          <w:sz w:val="24"/>
        </w:rPr>
        <w:t> </w:t>
      </w:r>
      <w:r w:rsidR="00C57709" w:rsidRPr="00470DAC">
        <w:rPr>
          <w:rFonts w:ascii="Times New Roman" w:hAnsi="Times New Roman"/>
          <w:sz w:val="24"/>
        </w:rPr>
        <w:t>104-</w:t>
      </w:r>
      <w:r w:rsidR="006610B7" w:rsidRPr="00470DAC">
        <w:rPr>
          <w:rFonts w:ascii="Times New Roman" w:hAnsi="Times New Roman"/>
          <w:sz w:val="24"/>
        </w:rPr>
        <w:t>55</w:t>
      </w:r>
      <w:r w:rsidRPr="00470DAC">
        <w:rPr>
          <w:rFonts w:ascii="Times New Roman" w:hAnsi="Times New Roman"/>
          <w:sz w:val="24"/>
        </w:rPr>
        <w:t>.</w:t>
      </w:r>
    </w:p>
  </w:footnote>
  <w:footnote w:id="35">
    <w:p w14:paraId="5852F808" w14:textId="5B5DD9A6" w:rsidR="00025065" w:rsidRPr="00470DAC" w:rsidRDefault="00025065"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[1982] AC 279</w:t>
      </w:r>
      <w:r w:rsidR="005B7222" w:rsidRPr="00470DAC">
        <w:rPr>
          <w:rFonts w:ascii="Times New Roman" w:hAnsi="Times New Roman"/>
          <w:sz w:val="24"/>
        </w:rPr>
        <w:t>.</w:t>
      </w:r>
    </w:p>
  </w:footnote>
  <w:footnote w:id="36">
    <w:p w14:paraId="320AE90E" w14:textId="04B8E0F7" w:rsidR="00802676" w:rsidRPr="00470DAC" w:rsidRDefault="0080267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 xml:space="preserve">(2013) 233 FCR 110 at </w:t>
      </w:r>
      <w:r w:rsidR="00882685" w:rsidRPr="00470DAC">
        <w:rPr>
          <w:rFonts w:ascii="Times New Roman" w:hAnsi="Times New Roman"/>
          <w:sz w:val="24"/>
        </w:rPr>
        <w:t>119</w:t>
      </w:r>
      <w:r w:rsidR="002F6E06" w:rsidRPr="00470DAC">
        <w:rPr>
          <w:rFonts w:ascii="Times New Roman" w:hAnsi="Times New Roman"/>
          <w:sz w:val="24"/>
        </w:rPr>
        <w:t xml:space="preserve"> [33],</w:t>
      </w:r>
      <w:r w:rsidR="005B7222" w:rsidRPr="00470DAC">
        <w:rPr>
          <w:rFonts w:ascii="Times New Roman" w:hAnsi="Times New Roman"/>
          <w:sz w:val="24"/>
        </w:rPr>
        <w:t xml:space="preserve"> quoting [1982] AC 279 at 292-293</w:t>
      </w:r>
      <w:r w:rsidRPr="00470DAC">
        <w:rPr>
          <w:rFonts w:ascii="Times New Roman" w:hAnsi="Times New Roman"/>
          <w:sz w:val="24"/>
        </w:rPr>
        <w:t>.</w:t>
      </w:r>
    </w:p>
  </w:footnote>
  <w:footnote w:id="37">
    <w:p w14:paraId="52B2403B" w14:textId="7D2253D5" w:rsidR="00626EEC" w:rsidRPr="00470DAC" w:rsidRDefault="00626EE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785613" w:rsidRPr="00470DAC">
        <w:rPr>
          <w:rFonts w:ascii="Times New Roman" w:hAnsi="Times New Roman"/>
          <w:sz w:val="24"/>
        </w:rPr>
        <w:t xml:space="preserve">(2013) 233 FCR 110 </w:t>
      </w:r>
      <w:r w:rsidRPr="00470DAC">
        <w:rPr>
          <w:rFonts w:ascii="Times New Roman" w:hAnsi="Times New Roman"/>
          <w:sz w:val="24"/>
        </w:rPr>
        <w:t>at</w:t>
      </w:r>
      <w:r w:rsidR="00054458" w:rsidRPr="00470DAC">
        <w:rPr>
          <w:rFonts w:ascii="Times New Roman" w:hAnsi="Times New Roman"/>
          <w:sz w:val="24"/>
        </w:rPr>
        <w:t xml:space="preserve"> </w:t>
      </w:r>
      <w:r w:rsidR="000F187E" w:rsidRPr="00470DAC">
        <w:rPr>
          <w:rFonts w:ascii="Times New Roman" w:hAnsi="Times New Roman"/>
          <w:sz w:val="24"/>
        </w:rPr>
        <w:t xml:space="preserve">127 </w:t>
      </w:r>
      <w:r w:rsidR="00A33E8E" w:rsidRPr="00470DAC">
        <w:rPr>
          <w:rFonts w:ascii="Times New Roman" w:hAnsi="Times New Roman"/>
          <w:sz w:val="24"/>
        </w:rPr>
        <w:t>[61]</w:t>
      </w:r>
      <w:r w:rsidRPr="00470DAC">
        <w:rPr>
          <w:rFonts w:ascii="Times New Roman" w:hAnsi="Times New Roman"/>
          <w:sz w:val="24"/>
        </w:rPr>
        <w:t xml:space="preserve">; cf </w:t>
      </w:r>
      <w:r w:rsidRPr="00470DAC">
        <w:rPr>
          <w:rFonts w:ascii="Times New Roman" w:hAnsi="Times New Roman"/>
          <w:i/>
          <w:iCs/>
          <w:sz w:val="24"/>
        </w:rPr>
        <w:t>Commissioner of State Revenue v Lam &amp; Kym Pty Ltd</w:t>
      </w:r>
      <w:r w:rsidRPr="00470DAC">
        <w:rPr>
          <w:rFonts w:ascii="Times New Roman" w:hAnsi="Times New Roman"/>
          <w:sz w:val="24"/>
        </w:rPr>
        <w:t xml:space="preserve"> (2004) 10 VR 420.</w:t>
      </w:r>
    </w:p>
  </w:footnote>
  <w:footnote w:id="38">
    <w:p w14:paraId="1844B5EF" w14:textId="007EE1E6" w:rsidR="00605F59" w:rsidRPr="00470DAC" w:rsidRDefault="00605F5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Pr="00470DAC">
        <w:rPr>
          <w:rFonts w:ascii="Times New Roman" w:hAnsi="Times New Roman"/>
          <w:i/>
          <w:iCs/>
          <w:sz w:val="24"/>
        </w:rPr>
        <w:t>Commissioner of Inland Revenue v Ward</w:t>
      </w:r>
      <w:r w:rsidRPr="00470DAC">
        <w:rPr>
          <w:rFonts w:ascii="Times New Roman" w:hAnsi="Times New Roman"/>
          <w:sz w:val="24"/>
        </w:rPr>
        <w:t xml:space="preserve"> [1970] NZLR 1 at 30.</w:t>
      </w:r>
    </w:p>
  </w:footnote>
  <w:footnote w:id="39">
    <w:p w14:paraId="5B971A27" w14:textId="0186E1C8" w:rsidR="00845EC6" w:rsidRPr="00470DAC" w:rsidRDefault="00845EC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A05284" w:rsidRPr="00470DAC">
        <w:rPr>
          <w:rFonts w:ascii="Times New Roman" w:hAnsi="Times New Roman"/>
          <w:i/>
          <w:iCs/>
          <w:sz w:val="24"/>
        </w:rPr>
        <w:t xml:space="preserve">Gartside v Inland Revenue Commissioners </w:t>
      </w:r>
      <w:r w:rsidR="00A05284" w:rsidRPr="00470DAC">
        <w:rPr>
          <w:rFonts w:ascii="Times New Roman" w:hAnsi="Times New Roman"/>
          <w:sz w:val="24"/>
        </w:rPr>
        <w:t>[1968] AC 553 at 606.</w:t>
      </w:r>
    </w:p>
  </w:footnote>
  <w:footnote w:id="40">
    <w:p w14:paraId="5EEABE18" w14:textId="34A9A602" w:rsidR="00DB1AC7" w:rsidRPr="00470DAC" w:rsidRDefault="00DB1AC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See above at [10].</w:t>
      </w:r>
    </w:p>
  </w:footnote>
  <w:footnote w:id="41">
    <w:p w14:paraId="6A365C00" w14:textId="7716D71A" w:rsidR="00C929AE" w:rsidRPr="00470DAC" w:rsidRDefault="00C929AE"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Trustee Act</w:t>
      </w:r>
      <w:r w:rsidRPr="00470DAC">
        <w:rPr>
          <w:rFonts w:ascii="Times New Roman" w:hAnsi="Times New Roman"/>
          <w:sz w:val="24"/>
        </w:rPr>
        <w:t xml:space="preserve"> </w:t>
      </w:r>
      <w:r w:rsidRPr="00470DAC">
        <w:rPr>
          <w:rFonts w:ascii="Times New Roman" w:hAnsi="Times New Roman"/>
          <w:i/>
          <w:iCs/>
          <w:sz w:val="24"/>
        </w:rPr>
        <w:t>1958</w:t>
      </w:r>
      <w:r w:rsidRPr="00470DAC">
        <w:rPr>
          <w:rFonts w:ascii="Times New Roman" w:hAnsi="Times New Roman"/>
          <w:sz w:val="24"/>
        </w:rPr>
        <w:t xml:space="preserve"> (</w:t>
      </w:r>
      <w:r w:rsidR="00F97977" w:rsidRPr="00470DAC">
        <w:rPr>
          <w:rFonts w:ascii="Times New Roman" w:hAnsi="Times New Roman"/>
          <w:sz w:val="24"/>
        </w:rPr>
        <w:t>Vic</w:t>
      </w:r>
      <w:r w:rsidRPr="00470DAC">
        <w:rPr>
          <w:rFonts w:ascii="Times New Roman" w:hAnsi="Times New Roman"/>
          <w:sz w:val="24"/>
        </w:rPr>
        <w:t>)</w:t>
      </w:r>
      <w:r w:rsidR="00F97977" w:rsidRPr="00470DAC">
        <w:rPr>
          <w:rFonts w:ascii="Times New Roman" w:hAnsi="Times New Roman"/>
          <w:sz w:val="24"/>
        </w:rPr>
        <w:t>, s 36(2)</w:t>
      </w:r>
      <w:r w:rsidRPr="00470DAC">
        <w:rPr>
          <w:rFonts w:ascii="Times New Roman" w:hAnsi="Times New Roman"/>
          <w:sz w:val="24"/>
        </w:rPr>
        <w:t xml:space="preserve">; cf </w:t>
      </w:r>
      <w:r w:rsidRPr="00470DAC">
        <w:rPr>
          <w:rFonts w:ascii="Times New Roman" w:hAnsi="Times New Roman"/>
          <w:i/>
          <w:iCs/>
          <w:sz w:val="24"/>
        </w:rPr>
        <w:t>CPT Custodian Pty Ltd v Commissioner of State Revenue</w:t>
      </w:r>
      <w:r w:rsidR="00952CAD" w:rsidRPr="00470DAC">
        <w:rPr>
          <w:rFonts w:ascii="Times New Roman" w:hAnsi="Times New Roman"/>
          <w:i/>
          <w:iCs/>
          <w:sz w:val="24"/>
        </w:rPr>
        <w:t xml:space="preserve"> (Vic)</w:t>
      </w:r>
      <w:r w:rsidRPr="00470DAC">
        <w:rPr>
          <w:rFonts w:ascii="Times New Roman" w:hAnsi="Times New Roman"/>
          <w:i/>
          <w:iCs/>
          <w:sz w:val="24"/>
        </w:rPr>
        <w:t xml:space="preserve"> </w:t>
      </w:r>
      <w:r w:rsidRPr="00470DAC">
        <w:rPr>
          <w:rFonts w:ascii="Times New Roman" w:hAnsi="Times New Roman"/>
          <w:sz w:val="24"/>
        </w:rPr>
        <w:t>(2005) 224 CLR 98.</w:t>
      </w:r>
    </w:p>
  </w:footnote>
  <w:footnote w:id="42">
    <w:p w14:paraId="61D7D59F" w14:textId="51470191" w:rsidR="00C03FD8" w:rsidRPr="00470DAC" w:rsidRDefault="00C03FD8"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00165492" w:rsidRPr="00470DAC">
        <w:rPr>
          <w:rFonts w:ascii="Times New Roman" w:hAnsi="Times New Roman"/>
          <w:i/>
          <w:iCs/>
          <w:sz w:val="24"/>
        </w:rPr>
        <w:t>Saunders v Vautier</w:t>
      </w:r>
      <w:r w:rsidR="00165492" w:rsidRPr="00470DAC">
        <w:rPr>
          <w:rFonts w:ascii="Times New Roman" w:hAnsi="Times New Roman"/>
          <w:sz w:val="24"/>
        </w:rPr>
        <w:t xml:space="preserve"> (1841) </w:t>
      </w:r>
      <w:r w:rsidR="008F01C3" w:rsidRPr="00470DAC">
        <w:rPr>
          <w:rFonts w:ascii="Times New Roman" w:hAnsi="Times New Roman"/>
          <w:sz w:val="24"/>
        </w:rPr>
        <w:t xml:space="preserve">Cr </w:t>
      </w:r>
      <w:r w:rsidR="00165492" w:rsidRPr="00470DAC">
        <w:rPr>
          <w:rFonts w:ascii="Times New Roman" w:hAnsi="Times New Roman"/>
          <w:sz w:val="24"/>
        </w:rPr>
        <w:t xml:space="preserve">&amp; </w:t>
      </w:r>
      <w:r w:rsidR="008F01C3" w:rsidRPr="00470DAC">
        <w:rPr>
          <w:rFonts w:ascii="Times New Roman" w:hAnsi="Times New Roman"/>
          <w:sz w:val="24"/>
        </w:rPr>
        <w:t xml:space="preserve">Ph </w:t>
      </w:r>
      <w:r w:rsidR="00165492" w:rsidRPr="00470DAC">
        <w:rPr>
          <w:rFonts w:ascii="Times New Roman" w:hAnsi="Times New Roman"/>
          <w:sz w:val="24"/>
        </w:rPr>
        <w:t xml:space="preserve">240 [41 ER 482]; cf </w:t>
      </w:r>
      <w:r w:rsidR="00165492" w:rsidRPr="00470DAC">
        <w:rPr>
          <w:rFonts w:ascii="Times New Roman" w:hAnsi="Times New Roman"/>
          <w:i/>
          <w:iCs/>
          <w:sz w:val="24"/>
        </w:rPr>
        <w:t xml:space="preserve">CPT Custodian Pty Ltd v Commissioner of State Revenue (Vic) </w:t>
      </w:r>
      <w:r w:rsidR="00165492" w:rsidRPr="00470DAC">
        <w:rPr>
          <w:rFonts w:ascii="Times New Roman" w:hAnsi="Times New Roman"/>
          <w:sz w:val="24"/>
        </w:rPr>
        <w:t>(2005) 224 CLR 98.</w:t>
      </w:r>
    </w:p>
  </w:footnote>
  <w:footnote w:id="43">
    <w:p w14:paraId="77FA717B" w14:textId="77777777"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[1970] NZLR 1.</w:t>
      </w:r>
    </w:p>
  </w:footnote>
  <w:footnote w:id="44">
    <w:p w14:paraId="4752B647" w14:textId="4246E6DF" w:rsidR="00CC5F7D" w:rsidRPr="00470DAC" w:rsidRDefault="00CC5F7D"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[1970] NZLR 1 at 7.</w:t>
      </w:r>
    </w:p>
  </w:footnote>
  <w:footnote w:id="45">
    <w:p w14:paraId="047CAD91" w14:textId="3513DE8A"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C04636" w:rsidRPr="00470DAC">
        <w:rPr>
          <w:rFonts w:ascii="Times New Roman" w:hAnsi="Times New Roman"/>
          <w:sz w:val="24"/>
        </w:rPr>
        <w:t xml:space="preserve">[1970] NZLR 1 </w:t>
      </w:r>
      <w:r w:rsidRPr="00470DAC">
        <w:rPr>
          <w:rFonts w:ascii="Times New Roman" w:hAnsi="Times New Roman"/>
          <w:sz w:val="24"/>
        </w:rPr>
        <w:t>at 21.</w:t>
      </w:r>
    </w:p>
  </w:footnote>
  <w:footnote w:id="46">
    <w:p w14:paraId="3B979D19" w14:textId="564D32B1"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385159" w:rsidRPr="00470DAC">
        <w:rPr>
          <w:rFonts w:ascii="Times New Roman" w:hAnsi="Times New Roman"/>
          <w:sz w:val="24"/>
        </w:rPr>
        <w:t>[1970] NZLR 1 at 21-</w:t>
      </w:r>
      <w:r w:rsidRPr="00470DAC">
        <w:rPr>
          <w:rFonts w:ascii="Times New Roman" w:hAnsi="Times New Roman"/>
          <w:sz w:val="24"/>
        </w:rPr>
        <w:t>22.</w:t>
      </w:r>
    </w:p>
  </w:footnote>
  <w:footnote w:id="47">
    <w:p w14:paraId="3EB029C6" w14:textId="29BAADD0" w:rsidR="002D1CDD" w:rsidRPr="00470DAC" w:rsidRDefault="002D1CDD"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See, especially, [1970] NZLR 1 at 30.</w:t>
      </w:r>
    </w:p>
  </w:footnote>
  <w:footnote w:id="48">
    <w:p w14:paraId="4272A6B7" w14:textId="343F8FE5"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D02549" w:rsidRPr="00470DAC">
        <w:rPr>
          <w:rFonts w:ascii="Times New Roman" w:hAnsi="Times New Roman"/>
          <w:sz w:val="24"/>
        </w:rPr>
        <w:t xml:space="preserve">[1970] NZLR 1 </w:t>
      </w:r>
      <w:r w:rsidRPr="00470DAC">
        <w:rPr>
          <w:rFonts w:ascii="Times New Roman" w:hAnsi="Times New Roman"/>
          <w:sz w:val="24"/>
        </w:rPr>
        <w:t xml:space="preserve">at </w:t>
      </w:r>
      <w:r w:rsidR="000913C6" w:rsidRPr="00470DAC">
        <w:rPr>
          <w:rFonts w:ascii="Times New Roman" w:hAnsi="Times New Roman"/>
          <w:sz w:val="24"/>
        </w:rPr>
        <w:t>22</w:t>
      </w:r>
      <w:r w:rsidRPr="00470DAC">
        <w:rPr>
          <w:rFonts w:ascii="Times New Roman" w:hAnsi="Times New Roman"/>
          <w:sz w:val="24"/>
        </w:rPr>
        <w:t>.</w:t>
      </w:r>
    </w:p>
  </w:footnote>
  <w:footnote w:id="49">
    <w:p w14:paraId="200F642D" w14:textId="05C81B7A"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[1994] 1 WLR 452</w:t>
      </w:r>
      <w:r w:rsidR="00331F2A" w:rsidRPr="00470DAC">
        <w:rPr>
          <w:rFonts w:ascii="Times New Roman" w:hAnsi="Times New Roman"/>
          <w:sz w:val="24"/>
        </w:rPr>
        <w:t xml:space="preserve">; </w:t>
      </w:r>
      <w:r w:rsidR="001A3640" w:rsidRPr="00470DAC">
        <w:rPr>
          <w:rFonts w:ascii="Times New Roman" w:hAnsi="Times New Roman"/>
          <w:sz w:val="24"/>
        </w:rPr>
        <w:t>[1994] 3 All ER</w:t>
      </w:r>
      <w:r w:rsidR="00B64AA1" w:rsidRPr="00470DAC">
        <w:rPr>
          <w:rFonts w:ascii="Times New Roman" w:hAnsi="Times New Roman"/>
          <w:sz w:val="24"/>
        </w:rPr>
        <w:t xml:space="preserve"> 215.</w:t>
      </w:r>
    </w:p>
  </w:footnote>
  <w:footnote w:id="50">
    <w:p w14:paraId="0982D231" w14:textId="77777777"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(2006) 68 NSWLR 650.</w:t>
      </w:r>
    </w:p>
  </w:footnote>
  <w:footnote w:id="51">
    <w:p w14:paraId="7AC64BFB" w14:textId="1F0226A2"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F11559" w:rsidRPr="00470DAC">
        <w:rPr>
          <w:rFonts w:ascii="Times New Roman" w:hAnsi="Times New Roman"/>
          <w:sz w:val="24"/>
        </w:rPr>
        <w:t xml:space="preserve">(2006) 68 NSWLR 650 </w:t>
      </w:r>
      <w:r w:rsidRPr="00470DAC">
        <w:rPr>
          <w:rFonts w:ascii="Times New Roman" w:hAnsi="Times New Roman"/>
          <w:sz w:val="24"/>
        </w:rPr>
        <w:t xml:space="preserve">at </w:t>
      </w:r>
      <w:r w:rsidR="00F11559" w:rsidRPr="00470DAC">
        <w:rPr>
          <w:rFonts w:ascii="Times New Roman" w:hAnsi="Times New Roman"/>
          <w:sz w:val="24"/>
        </w:rPr>
        <w:t xml:space="preserve">683 </w:t>
      </w:r>
      <w:r w:rsidRPr="00470DAC">
        <w:rPr>
          <w:rFonts w:ascii="Times New Roman" w:hAnsi="Times New Roman"/>
          <w:sz w:val="24"/>
        </w:rPr>
        <w:t>[190].</w:t>
      </w:r>
    </w:p>
  </w:footnote>
  <w:footnote w:id="52">
    <w:p w14:paraId="245DE681" w14:textId="77777777"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(2015) 239 FCR 359.</w:t>
      </w:r>
    </w:p>
  </w:footnote>
  <w:footnote w:id="53">
    <w:p w14:paraId="4160A254" w14:textId="3FE1D57D"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3B6DCA" w:rsidRPr="00470DAC">
        <w:rPr>
          <w:rFonts w:ascii="Times New Roman" w:hAnsi="Times New Roman"/>
          <w:sz w:val="24"/>
        </w:rPr>
        <w:t xml:space="preserve">(2015) 239 FCR 359 </w:t>
      </w:r>
      <w:r w:rsidRPr="00470DAC">
        <w:rPr>
          <w:rFonts w:ascii="Times New Roman" w:hAnsi="Times New Roman"/>
          <w:sz w:val="24"/>
        </w:rPr>
        <w:t xml:space="preserve">at </w:t>
      </w:r>
      <w:r w:rsidR="0009441C" w:rsidRPr="00470DAC">
        <w:rPr>
          <w:rFonts w:ascii="Times New Roman" w:hAnsi="Times New Roman"/>
          <w:sz w:val="24"/>
        </w:rPr>
        <w:t xml:space="preserve">374 </w:t>
      </w:r>
      <w:r w:rsidRPr="00470DAC">
        <w:rPr>
          <w:rFonts w:ascii="Times New Roman" w:hAnsi="Times New Roman"/>
          <w:sz w:val="24"/>
        </w:rPr>
        <w:t>[82]</w:t>
      </w:r>
      <w:r w:rsidR="003B6DCA" w:rsidRPr="00470DAC">
        <w:rPr>
          <w:rFonts w:ascii="Times New Roman" w:hAnsi="Times New Roman"/>
          <w:sz w:val="24"/>
        </w:rPr>
        <w:t>.</w:t>
      </w:r>
    </w:p>
  </w:footnote>
  <w:footnote w:id="54">
    <w:p w14:paraId="6C635A27" w14:textId="54E70D01" w:rsidR="00B97F46" w:rsidRPr="00470DAC" w:rsidRDefault="00B97F4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00596DB5" w:rsidRPr="00470DAC">
        <w:rPr>
          <w:rFonts w:ascii="Times New Roman" w:hAnsi="Times New Roman"/>
          <w:sz w:val="24"/>
        </w:rPr>
        <w:t>(2015) 239 FCR 359 at 374 [82]</w:t>
      </w:r>
      <w:r w:rsidR="00882C47" w:rsidRPr="00470DAC">
        <w:rPr>
          <w:rFonts w:ascii="Times New Roman" w:hAnsi="Times New Roman"/>
          <w:sz w:val="24"/>
        </w:rPr>
        <w:t xml:space="preserve"> (emphasis in original)</w:t>
      </w:r>
      <w:r w:rsidR="00596DB5" w:rsidRPr="00470DAC">
        <w:rPr>
          <w:rFonts w:ascii="Times New Roman" w:hAnsi="Times New Roman"/>
          <w:sz w:val="24"/>
        </w:rPr>
        <w:t xml:space="preserve">, citing Hayton, </w:t>
      </w:r>
      <w:r w:rsidR="00D9003F" w:rsidRPr="00470DAC">
        <w:rPr>
          <w:rFonts w:ascii="Times New Roman" w:hAnsi="Times New Roman"/>
          <w:sz w:val="24"/>
        </w:rPr>
        <w:t>"</w:t>
      </w:r>
      <w:r w:rsidR="00596DB5" w:rsidRPr="00470DAC">
        <w:rPr>
          <w:rFonts w:ascii="Times New Roman" w:hAnsi="Times New Roman"/>
          <w:sz w:val="24"/>
        </w:rPr>
        <w:t>Uncertainty of Subject</w:t>
      </w:r>
      <w:r w:rsidR="00D9003F" w:rsidRPr="00470DAC">
        <w:rPr>
          <w:rFonts w:ascii="Times New Roman" w:hAnsi="Times New Roman"/>
          <w:sz w:val="24"/>
        </w:rPr>
        <w:t>-</w:t>
      </w:r>
      <w:r w:rsidR="00596DB5" w:rsidRPr="00470DAC">
        <w:rPr>
          <w:rFonts w:ascii="Times New Roman" w:hAnsi="Times New Roman"/>
          <w:sz w:val="24"/>
        </w:rPr>
        <w:t>Matter of Trusts</w:t>
      </w:r>
      <w:r w:rsidR="00D9003F" w:rsidRPr="00470DAC">
        <w:rPr>
          <w:rFonts w:ascii="Times New Roman" w:hAnsi="Times New Roman"/>
          <w:sz w:val="24"/>
        </w:rPr>
        <w:t xml:space="preserve">" </w:t>
      </w:r>
      <w:r w:rsidR="00596DB5" w:rsidRPr="00470DAC">
        <w:rPr>
          <w:rFonts w:ascii="Times New Roman" w:hAnsi="Times New Roman"/>
          <w:sz w:val="24"/>
        </w:rPr>
        <w:t xml:space="preserve">(1994) 110 </w:t>
      </w:r>
      <w:r w:rsidR="00596DB5" w:rsidRPr="00470DAC">
        <w:rPr>
          <w:rFonts w:ascii="Times New Roman" w:hAnsi="Times New Roman"/>
          <w:i/>
          <w:iCs/>
          <w:sz w:val="24"/>
        </w:rPr>
        <w:t>Law Quarterly Review</w:t>
      </w:r>
      <w:r w:rsidR="00596DB5" w:rsidRPr="00470DAC">
        <w:rPr>
          <w:rFonts w:ascii="Times New Roman" w:hAnsi="Times New Roman"/>
          <w:sz w:val="24"/>
        </w:rPr>
        <w:t xml:space="preserve"> 335 at 336.</w:t>
      </w:r>
    </w:p>
  </w:footnote>
  <w:footnote w:id="55">
    <w:p w14:paraId="439400B0" w14:textId="26FC1CFD" w:rsidR="00522CC9" w:rsidRPr="00470DAC" w:rsidRDefault="00522CC9"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cf </w:t>
      </w:r>
      <w:r w:rsidRPr="00470DAC">
        <w:rPr>
          <w:rFonts w:ascii="Times New Roman" w:hAnsi="Times New Roman"/>
          <w:i/>
          <w:iCs/>
          <w:sz w:val="24"/>
        </w:rPr>
        <w:t>Herdegen v Federal Commissioner of Taxation</w:t>
      </w:r>
      <w:r w:rsidRPr="00470DAC">
        <w:rPr>
          <w:rFonts w:ascii="Times New Roman" w:hAnsi="Times New Roman"/>
          <w:sz w:val="24"/>
        </w:rPr>
        <w:t xml:space="preserve"> (1988) 84 ALR 271</w:t>
      </w:r>
      <w:r w:rsidR="00650349" w:rsidRPr="00470DAC">
        <w:rPr>
          <w:rFonts w:ascii="Times New Roman" w:hAnsi="Times New Roman"/>
          <w:sz w:val="24"/>
        </w:rPr>
        <w:t xml:space="preserve">, </w:t>
      </w:r>
      <w:r w:rsidRPr="00470DAC">
        <w:rPr>
          <w:rFonts w:ascii="Times New Roman" w:hAnsi="Times New Roman"/>
          <w:sz w:val="24"/>
        </w:rPr>
        <w:t xml:space="preserve">as explained by Campbell J in </w:t>
      </w:r>
      <w:r w:rsidR="00650349" w:rsidRPr="00470DAC">
        <w:rPr>
          <w:rFonts w:ascii="Times New Roman" w:hAnsi="Times New Roman"/>
          <w:i/>
          <w:iCs/>
          <w:sz w:val="24"/>
        </w:rPr>
        <w:t>White v Shortall</w:t>
      </w:r>
      <w:r w:rsidR="00650349" w:rsidRPr="00470DAC">
        <w:rPr>
          <w:rFonts w:ascii="Times New Roman" w:hAnsi="Times New Roman"/>
          <w:sz w:val="24"/>
        </w:rPr>
        <w:t xml:space="preserve"> (2006) 68 NSWLR 650 </w:t>
      </w:r>
      <w:r w:rsidRPr="00470DAC">
        <w:rPr>
          <w:rFonts w:ascii="Times New Roman" w:hAnsi="Times New Roman"/>
          <w:sz w:val="24"/>
        </w:rPr>
        <w:t xml:space="preserve">at </w:t>
      </w:r>
      <w:r w:rsidR="00BF2945" w:rsidRPr="00470DAC">
        <w:rPr>
          <w:rFonts w:ascii="Times New Roman" w:hAnsi="Times New Roman"/>
          <w:sz w:val="24"/>
        </w:rPr>
        <w:t xml:space="preserve">695 </w:t>
      </w:r>
      <w:r w:rsidRPr="00470DAC">
        <w:rPr>
          <w:rFonts w:ascii="Times New Roman" w:hAnsi="Times New Roman"/>
          <w:sz w:val="24"/>
        </w:rPr>
        <w:t>[234].</w:t>
      </w:r>
    </w:p>
  </w:footnote>
  <w:footnote w:id="56">
    <w:p w14:paraId="78D15B96" w14:textId="77777777" w:rsidR="00AE76BC" w:rsidRPr="00470DAC" w:rsidRDefault="00AE76B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(2000) 202 CLR 588.</w:t>
      </w:r>
    </w:p>
  </w:footnote>
  <w:footnote w:id="57">
    <w:p w14:paraId="12B36EF3" w14:textId="77777777" w:rsidR="00AE76BC" w:rsidRPr="00470DAC" w:rsidRDefault="00AE76B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Aluminium Industrie Vaassen BV v Romalpa Aluminium Ltd</w:t>
      </w:r>
      <w:r w:rsidRPr="00470DAC">
        <w:rPr>
          <w:rFonts w:ascii="Times New Roman" w:hAnsi="Times New Roman"/>
          <w:sz w:val="24"/>
        </w:rPr>
        <w:t xml:space="preserve"> [1976] 1 WLR 676; [1976] 2 All ER 552.</w:t>
      </w:r>
    </w:p>
  </w:footnote>
  <w:footnote w:id="58">
    <w:p w14:paraId="08B411A9" w14:textId="01B88C89" w:rsidR="00AE76BC" w:rsidRPr="00470DAC" w:rsidRDefault="00AE76B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(2000) 202 CLR 588 at 604 [30]-[31]. See also </w:t>
      </w:r>
      <w:r w:rsidRPr="00470DAC">
        <w:rPr>
          <w:rFonts w:ascii="Times New Roman" w:hAnsi="Times New Roman"/>
          <w:i/>
          <w:iCs/>
          <w:sz w:val="24"/>
        </w:rPr>
        <w:t>Kauter v Hilton</w:t>
      </w:r>
      <w:r w:rsidRPr="00470DAC">
        <w:rPr>
          <w:rFonts w:ascii="Times New Roman" w:hAnsi="Times New Roman"/>
          <w:sz w:val="24"/>
        </w:rPr>
        <w:t xml:space="preserve"> (1953) 90 CLR 86 at 97; </w:t>
      </w:r>
      <w:r w:rsidRPr="00470DAC">
        <w:rPr>
          <w:rFonts w:ascii="Times New Roman" w:hAnsi="Times New Roman"/>
          <w:i/>
          <w:iCs/>
          <w:sz w:val="24"/>
        </w:rPr>
        <w:t>Commissioner of Inland Revenue v Ward</w:t>
      </w:r>
      <w:r w:rsidRPr="00470DAC">
        <w:rPr>
          <w:rFonts w:ascii="Times New Roman" w:hAnsi="Times New Roman"/>
          <w:sz w:val="24"/>
        </w:rPr>
        <w:t xml:space="preserve"> [1970] NZLR 1 at 30; </w:t>
      </w:r>
      <w:r w:rsidR="00E21EF0" w:rsidRPr="00470DAC">
        <w:rPr>
          <w:rFonts w:ascii="Times New Roman" w:hAnsi="Times New Roman"/>
          <w:i/>
          <w:iCs/>
          <w:sz w:val="24"/>
        </w:rPr>
        <w:t xml:space="preserve">In re </w:t>
      </w:r>
      <w:r w:rsidRPr="00470DAC">
        <w:rPr>
          <w:rFonts w:ascii="Times New Roman" w:hAnsi="Times New Roman"/>
          <w:i/>
          <w:iCs/>
          <w:sz w:val="24"/>
        </w:rPr>
        <w:t>Baron Vestey's Settlement</w:t>
      </w:r>
      <w:r w:rsidRPr="00470DAC">
        <w:rPr>
          <w:rFonts w:ascii="Times New Roman" w:hAnsi="Times New Roman"/>
          <w:sz w:val="24"/>
        </w:rPr>
        <w:t xml:space="preserve"> [1951] Ch 209 at 219-221; </w:t>
      </w:r>
      <w:r w:rsidRPr="00470DAC">
        <w:rPr>
          <w:rFonts w:ascii="Times New Roman" w:hAnsi="Times New Roman"/>
          <w:i/>
          <w:iCs/>
          <w:sz w:val="24"/>
        </w:rPr>
        <w:t>Ellison v Sandini Pty Ltd</w:t>
      </w:r>
      <w:r w:rsidRPr="00470DAC">
        <w:rPr>
          <w:rFonts w:ascii="Times New Roman" w:hAnsi="Times New Roman"/>
          <w:sz w:val="24"/>
        </w:rPr>
        <w:t xml:space="preserve"> (2018) 263 FCR 460 at</w:t>
      </w:r>
      <w:r w:rsidR="00CA3014" w:rsidRPr="00470DAC">
        <w:rPr>
          <w:rFonts w:ascii="Times New Roman" w:hAnsi="Times New Roman"/>
          <w:sz w:val="24"/>
        </w:rPr>
        <w:t xml:space="preserve"> 496-4</w:t>
      </w:r>
      <w:r w:rsidR="00166CAC" w:rsidRPr="00470DAC">
        <w:rPr>
          <w:rFonts w:ascii="Times New Roman" w:hAnsi="Times New Roman"/>
          <w:sz w:val="24"/>
        </w:rPr>
        <w:t>97</w:t>
      </w:r>
      <w:r w:rsidRPr="00470DAC">
        <w:rPr>
          <w:rFonts w:ascii="Times New Roman" w:hAnsi="Times New Roman"/>
          <w:sz w:val="24"/>
        </w:rPr>
        <w:t xml:space="preserve"> [148].</w:t>
      </w:r>
    </w:p>
  </w:footnote>
  <w:footnote w:id="59">
    <w:p w14:paraId="2A5F4863" w14:textId="7B520DE8" w:rsidR="00A50683" w:rsidRPr="00470DAC" w:rsidRDefault="00A50683"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993BCA" w:rsidRPr="00470DAC">
        <w:rPr>
          <w:rFonts w:ascii="Times New Roman" w:hAnsi="Times New Roman"/>
          <w:sz w:val="24"/>
        </w:rPr>
        <w:t>1936 Act</w:t>
      </w:r>
      <w:r w:rsidR="00482605" w:rsidRPr="00470DAC">
        <w:rPr>
          <w:rFonts w:ascii="Times New Roman" w:hAnsi="Times New Roman"/>
          <w:sz w:val="24"/>
        </w:rPr>
        <w:t>,</w:t>
      </w:r>
      <w:r w:rsidR="00DB5FAD" w:rsidRPr="00470DAC">
        <w:rPr>
          <w:rFonts w:ascii="Times New Roman" w:hAnsi="Times New Roman"/>
          <w:sz w:val="24"/>
        </w:rPr>
        <w:t xml:space="preserve"> </w:t>
      </w:r>
      <w:r w:rsidR="00482605" w:rsidRPr="00470DAC">
        <w:rPr>
          <w:rFonts w:ascii="Times New Roman" w:hAnsi="Times New Roman"/>
          <w:sz w:val="24"/>
        </w:rPr>
        <w:t>s</w:t>
      </w:r>
      <w:r w:rsidR="0094512D" w:rsidRPr="00470DAC">
        <w:rPr>
          <w:rFonts w:ascii="Times New Roman" w:hAnsi="Times New Roman"/>
          <w:sz w:val="24"/>
        </w:rPr>
        <w:t> </w:t>
      </w:r>
      <w:r w:rsidR="00482605" w:rsidRPr="00470DAC">
        <w:rPr>
          <w:rFonts w:ascii="Times New Roman" w:hAnsi="Times New Roman"/>
          <w:sz w:val="24"/>
        </w:rPr>
        <w:t>44(1).</w:t>
      </w:r>
    </w:p>
  </w:footnote>
  <w:footnote w:id="60">
    <w:p w14:paraId="619C9481" w14:textId="1B039682" w:rsidR="00A50683" w:rsidRPr="00470DAC" w:rsidRDefault="00A50683" w:rsidP="00470DAC">
      <w:pPr>
        <w:pStyle w:val="FootnoteText"/>
        <w:spacing w:line="280" w:lineRule="exact"/>
        <w:ind w:right="0"/>
        <w:jc w:val="both"/>
        <w:rPr>
          <w:rFonts w:ascii="Times New Roman" w:hAnsi="Times New Roman"/>
          <w:sz w:val="24"/>
          <w:lang w:val="en-US"/>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993BCA" w:rsidRPr="00470DAC">
        <w:rPr>
          <w:rFonts w:ascii="Times New Roman" w:hAnsi="Times New Roman"/>
          <w:sz w:val="24"/>
        </w:rPr>
        <w:t>1936 Act</w:t>
      </w:r>
      <w:r w:rsidR="009E25FB" w:rsidRPr="00470DAC">
        <w:rPr>
          <w:rFonts w:ascii="Times New Roman" w:hAnsi="Times New Roman"/>
          <w:sz w:val="24"/>
        </w:rPr>
        <w:t>, s</w:t>
      </w:r>
      <w:r w:rsidR="00654CDB" w:rsidRPr="00470DAC">
        <w:rPr>
          <w:rFonts w:ascii="Times New Roman" w:hAnsi="Times New Roman"/>
          <w:sz w:val="24"/>
        </w:rPr>
        <w:t> </w:t>
      </w:r>
      <w:r w:rsidR="009E25FB" w:rsidRPr="00470DAC">
        <w:rPr>
          <w:rFonts w:ascii="Times New Roman" w:hAnsi="Times New Roman"/>
          <w:sz w:val="24"/>
        </w:rPr>
        <w:t xml:space="preserve">109ZD; </w:t>
      </w:r>
      <w:r w:rsidR="00993BCA" w:rsidRPr="00470DAC">
        <w:rPr>
          <w:rFonts w:ascii="Times New Roman" w:hAnsi="Times New Roman"/>
          <w:sz w:val="24"/>
        </w:rPr>
        <w:t>1997 Act</w:t>
      </w:r>
      <w:r w:rsidR="0019353A" w:rsidRPr="00470DAC">
        <w:rPr>
          <w:rFonts w:ascii="Times New Roman" w:hAnsi="Times New Roman"/>
          <w:sz w:val="24"/>
        </w:rPr>
        <w:t xml:space="preserve">, </w:t>
      </w:r>
      <w:r w:rsidR="009E25FB" w:rsidRPr="00470DAC">
        <w:rPr>
          <w:rFonts w:ascii="Times New Roman" w:hAnsi="Times New Roman"/>
          <w:sz w:val="24"/>
        </w:rPr>
        <w:t>s 960-100(1).</w:t>
      </w:r>
    </w:p>
  </w:footnote>
  <w:footnote w:id="61">
    <w:p w14:paraId="4EF9F446" w14:textId="4C43CE37" w:rsidR="00A50683" w:rsidRPr="00470DAC" w:rsidRDefault="00A50683"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CC6B4F" w:rsidRPr="00470DAC">
        <w:rPr>
          <w:rFonts w:ascii="Times New Roman" w:hAnsi="Times New Roman"/>
          <w:sz w:val="24"/>
        </w:rPr>
        <w:t xml:space="preserve">Australia, </w:t>
      </w:r>
      <w:r w:rsidR="00B732AD" w:rsidRPr="00470DAC">
        <w:rPr>
          <w:rFonts w:ascii="Times New Roman" w:hAnsi="Times New Roman"/>
          <w:sz w:val="24"/>
        </w:rPr>
        <w:t>House of Representatives,</w:t>
      </w:r>
      <w:r w:rsidRPr="00470DAC">
        <w:rPr>
          <w:rFonts w:ascii="Times New Roman" w:hAnsi="Times New Roman"/>
          <w:sz w:val="24"/>
        </w:rPr>
        <w:t xml:space="preserve"> </w:t>
      </w:r>
      <w:r w:rsidRPr="00470DAC">
        <w:rPr>
          <w:rFonts w:ascii="Times New Roman" w:hAnsi="Times New Roman"/>
          <w:i/>
          <w:iCs/>
          <w:sz w:val="24"/>
        </w:rPr>
        <w:t>Tax Laws Amendment (2004 Measures No</w:t>
      </w:r>
      <w:r w:rsidR="00356789" w:rsidRPr="00470DAC">
        <w:rPr>
          <w:rFonts w:ascii="Times New Roman" w:hAnsi="Times New Roman"/>
          <w:i/>
          <w:iCs/>
          <w:sz w:val="24"/>
        </w:rPr>
        <w:t xml:space="preserve"> </w:t>
      </w:r>
      <w:r w:rsidRPr="00470DAC">
        <w:rPr>
          <w:rFonts w:ascii="Times New Roman" w:hAnsi="Times New Roman"/>
          <w:i/>
          <w:iCs/>
          <w:sz w:val="24"/>
        </w:rPr>
        <w:t>1) Bill</w:t>
      </w:r>
      <w:r w:rsidRPr="00470DAC">
        <w:rPr>
          <w:rFonts w:ascii="Times New Roman" w:hAnsi="Times New Roman"/>
          <w:sz w:val="24"/>
        </w:rPr>
        <w:t xml:space="preserve"> </w:t>
      </w:r>
      <w:r w:rsidRPr="00470DAC">
        <w:rPr>
          <w:rFonts w:ascii="Times New Roman" w:hAnsi="Times New Roman"/>
          <w:i/>
          <w:iCs/>
          <w:sz w:val="24"/>
        </w:rPr>
        <w:t>2004</w:t>
      </w:r>
      <w:r w:rsidR="00B732AD" w:rsidRPr="00470DAC">
        <w:rPr>
          <w:rFonts w:ascii="Times New Roman" w:hAnsi="Times New Roman"/>
          <w:sz w:val="24"/>
        </w:rPr>
        <w:t>, Explanatory Memorandum at 64</w:t>
      </w:r>
      <w:r w:rsidR="003F3D7C" w:rsidRPr="00470DAC">
        <w:rPr>
          <w:rFonts w:ascii="Times New Roman" w:hAnsi="Times New Roman"/>
          <w:sz w:val="24"/>
        </w:rPr>
        <w:t xml:space="preserve"> [8.6].</w:t>
      </w:r>
      <w:r w:rsidRPr="00470DAC">
        <w:rPr>
          <w:rFonts w:ascii="Times New Roman" w:hAnsi="Times New Roman"/>
          <w:sz w:val="24"/>
        </w:rPr>
        <w:t xml:space="preserve"> </w:t>
      </w:r>
    </w:p>
  </w:footnote>
  <w:footnote w:id="62">
    <w:p w14:paraId="006036BE" w14:textId="449D69A3" w:rsidR="00FA50E6" w:rsidRPr="00470DAC" w:rsidRDefault="00FA50E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DD6DFA" w:rsidRPr="00470DAC">
        <w:rPr>
          <w:rFonts w:ascii="Times New Roman" w:hAnsi="Times New Roman"/>
          <w:sz w:val="24"/>
        </w:rPr>
        <w:t xml:space="preserve">(1997) 72 FCR 300 at </w:t>
      </w:r>
      <w:r w:rsidR="003B55C8" w:rsidRPr="00470DAC">
        <w:rPr>
          <w:rFonts w:ascii="Times New Roman" w:hAnsi="Times New Roman"/>
          <w:sz w:val="24"/>
        </w:rPr>
        <w:t>313</w:t>
      </w:r>
      <w:r w:rsidR="00DD6DFA" w:rsidRPr="00470DAC">
        <w:rPr>
          <w:rFonts w:ascii="Times New Roman" w:hAnsi="Times New Roman"/>
          <w:sz w:val="24"/>
        </w:rPr>
        <w:t xml:space="preserve">, quoting </w:t>
      </w:r>
      <w:r w:rsidR="00633D64" w:rsidRPr="00470DAC">
        <w:rPr>
          <w:rFonts w:ascii="Times New Roman" w:hAnsi="Times New Roman"/>
          <w:sz w:val="24"/>
        </w:rPr>
        <w:t xml:space="preserve">Pannam, </w:t>
      </w:r>
      <w:r w:rsidR="00633D64" w:rsidRPr="00470DAC">
        <w:rPr>
          <w:rFonts w:ascii="Times New Roman" w:hAnsi="Times New Roman"/>
          <w:i/>
          <w:iCs/>
          <w:sz w:val="24"/>
        </w:rPr>
        <w:t>The Law of Money Lenders in Australia and New Zealand</w:t>
      </w:r>
      <w:r w:rsidR="00633D64" w:rsidRPr="00470DAC">
        <w:rPr>
          <w:rFonts w:ascii="Times New Roman" w:hAnsi="Times New Roman"/>
          <w:sz w:val="24"/>
        </w:rPr>
        <w:t xml:space="preserve"> (</w:t>
      </w:r>
      <w:r w:rsidR="00716E4A" w:rsidRPr="00470DAC">
        <w:rPr>
          <w:rFonts w:ascii="Times New Roman" w:hAnsi="Times New Roman"/>
          <w:sz w:val="24"/>
        </w:rPr>
        <w:t>1965</w:t>
      </w:r>
      <w:r w:rsidR="00633D64" w:rsidRPr="00470DAC">
        <w:rPr>
          <w:rFonts w:ascii="Times New Roman" w:hAnsi="Times New Roman"/>
          <w:sz w:val="24"/>
        </w:rPr>
        <w:t>) at 6</w:t>
      </w:r>
      <w:r w:rsidR="00054572" w:rsidRPr="00470DAC">
        <w:rPr>
          <w:rFonts w:ascii="Times New Roman" w:hAnsi="Times New Roman"/>
          <w:sz w:val="24"/>
        </w:rPr>
        <w:t>.</w:t>
      </w:r>
    </w:p>
  </w:footnote>
  <w:footnote w:id="63">
    <w:p w14:paraId="15506E04" w14:textId="7DBED588" w:rsidR="00C4586F" w:rsidRPr="00470DAC" w:rsidRDefault="00C4586F"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t xml:space="preserve">(1997) 42 NSWLR </w:t>
      </w:r>
      <w:r w:rsidR="002272D8" w:rsidRPr="00470DAC">
        <w:rPr>
          <w:rFonts w:ascii="Times New Roman" w:hAnsi="Times New Roman"/>
          <w:sz w:val="24"/>
        </w:rPr>
        <w:t>505</w:t>
      </w:r>
      <w:r w:rsidR="005B5F3C" w:rsidRPr="00470DAC">
        <w:rPr>
          <w:rFonts w:ascii="Times New Roman" w:hAnsi="Times New Roman"/>
          <w:sz w:val="24"/>
        </w:rPr>
        <w:t>.</w:t>
      </w:r>
    </w:p>
  </w:footnote>
  <w:footnote w:id="64">
    <w:p w14:paraId="4F539BC7" w14:textId="6761BE3F" w:rsidR="00B86377" w:rsidRPr="00470DAC" w:rsidRDefault="00B86377"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Stamp Duties Act 1920</w:t>
      </w:r>
      <w:r w:rsidRPr="00470DAC">
        <w:rPr>
          <w:rFonts w:ascii="Times New Roman" w:hAnsi="Times New Roman"/>
          <w:sz w:val="24"/>
        </w:rPr>
        <w:t xml:space="preserve"> (NSW)</w:t>
      </w:r>
      <w:r w:rsidR="0002032A" w:rsidRPr="00470DAC">
        <w:rPr>
          <w:rFonts w:ascii="Times New Roman" w:hAnsi="Times New Roman"/>
          <w:sz w:val="24"/>
        </w:rPr>
        <w:t>, s 83(1)</w:t>
      </w:r>
      <w:r w:rsidRPr="00470DAC">
        <w:rPr>
          <w:rFonts w:ascii="Times New Roman" w:hAnsi="Times New Roman"/>
          <w:sz w:val="24"/>
        </w:rPr>
        <w:t>.</w:t>
      </w:r>
    </w:p>
  </w:footnote>
  <w:footnote w:id="65">
    <w:p w14:paraId="12CFC14E" w14:textId="3C4C803D" w:rsidR="00337E16" w:rsidRPr="00470DAC" w:rsidRDefault="00337E1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t>(1997) 42 NSWLR 505 at 515</w:t>
      </w:r>
      <w:r w:rsidR="00A209F2" w:rsidRPr="00470DAC">
        <w:rPr>
          <w:rFonts w:ascii="Times New Roman" w:hAnsi="Times New Roman"/>
          <w:sz w:val="24"/>
        </w:rPr>
        <w:t xml:space="preserve">, </w:t>
      </w:r>
      <w:r w:rsidR="00480BE9" w:rsidRPr="00470DAC">
        <w:rPr>
          <w:rFonts w:ascii="Times New Roman" w:hAnsi="Times New Roman"/>
          <w:sz w:val="24"/>
        </w:rPr>
        <w:t>518.</w:t>
      </w:r>
    </w:p>
  </w:footnote>
  <w:footnote w:id="66">
    <w:p w14:paraId="2B986F1C" w14:textId="4CD1F5BC" w:rsidR="00541E96" w:rsidRPr="00470DAC" w:rsidRDefault="00541E9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C4299D" w:rsidRPr="00470DAC">
        <w:rPr>
          <w:rFonts w:ascii="Times New Roman" w:hAnsi="Times New Roman"/>
          <w:sz w:val="24"/>
        </w:rPr>
        <w:t xml:space="preserve">(1997) 42 NSWLR 505 </w:t>
      </w:r>
      <w:r w:rsidRPr="00470DAC">
        <w:rPr>
          <w:rFonts w:ascii="Times New Roman" w:hAnsi="Times New Roman"/>
          <w:sz w:val="24"/>
        </w:rPr>
        <w:t>at 512</w:t>
      </w:r>
      <w:r w:rsidR="00287C1F" w:rsidRPr="00470DAC">
        <w:rPr>
          <w:rFonts w:ascii="Times New Roman" w:hAnsi="Times New Roman"/>
          <w:sz w:val="24"/>
        </w:rPr>
        <w:t>.</w:t>
      </w:r>
      <w:r w:rsidR="00043F90" w:rsidRPr="00470DAC">
        <w:rPr>
          <w:rFonts w:ascii="Times New Roman" w:hAnsi="Times New Roman"/>
          <w:sz w:val="24"/>
        </w:rPr>
        <w:t xml:space="preserve"> See also </w:t>
      </w:r>
      <w:r w:rsidR="00DB0921" w:rsidRPr="00470DAC">
        <w:rPr>
          <w:rFonts w:ascii="Times New Roman" w:hAnsi="Times New Roman"/>
          <w:i/>
          <w:iCs/>
          <w:sz w:val="24"/>
        </w:rPr>
        <w:t>Tilley v Official Receiver</w:t>
      </w:r>
      <w:r w:rsidR="002C5BD7" w:rsidRPr="00470DAC">
        <w:rPr>
          <w:rFonts w:ascii="Times New Roman" w:hAnsi="Times New Roman"/>
          <w:i/>
          <w:iCs/>
          <w:sz w:val="24"/>
        </w:rPr>
        <w:t xml:space="preserve"> in Bankruptcy</w:t>
      </w:r>
      <w:r w:rsidR="00DB0921" w:rsidRPr="00470DAC">
        <w:rPr>
          <w:rFonts w:ascii="Times New Roman" w:hAnsi="Times New Roman"/>
          <w:sz w:val="24"/>
        </w:rPr>
        <w:t xml:space="preserve"> (1960) 103 CLR 529</w:t>
      </w:r>
      <w:r w:rsidR="004C4EBC" w:rsidRPr="00470DAC">
        <w:rPr>
          <w:rFonts w:ascii="Times New Roman" w:hAnsi="Times New Roman"/>
          <w:sz w:val="24"/>
        </w:rPr>
        <w:t xml:space="preserve"> at 534-535</w:t>
      </w:r>
      <w:r w:rsidR="002E4964" w:rsidRPr="00470DAC">
        <w:rPr>
          <w:rFonts w:ascii="Times New Roman" w:hAnsi="Times New Roman"/>
          <w:sz w:val="24"/>
        </w:rPr>
        <w:t xml:space="preserve">, </w:t>
      </w:r>
      <w:r w:rsidR="004C4EBC" w:rsidRPr="00470DAC">
        <w:rPr>
          <w:rFonts w:ascii="Times New Roman" w:hAnsi="Times New Roman"/>
          <w:sz w:val="24"/>
        </w:rPr>
        <w:t>537</w:t>
      </w:r>
      <w:r w:rsidR="00DB0921" w:rsidRPr="00470DAC">
        <w:rPr>
          <w:rFonts w:ascii="Times New Roman" w:hAnsi="Times New Roman"/>
          <w:sz w:val="24"/>
        </w:rPr>
        <w:t>.</w:t>
      </w:r>
    </w:p>
  </w:footnote>
  <w:footnote w:id="67">
    <w:p w14:paraId="5E6377E3" w14:textId="5A24AB84" w:rsidR="00287C1F" w:rsidRPr="00470DAC" w:rsidRDefault="00287C1F"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7A2914" w:rsidRPr="00470DAC">
        <w:rPr>
          <w:rFonts w:ascii="Times New Roman" w:hAnsi="Times New Roman"/>
          <w:sz w:val="24"/>
        </w:rPr>
        <w:t xml:space="preserve">(1997) 42 NSWLR 505 </w:t>
      </w:r>
      <w:r w:rsidRPr="00470DAC">
        <w:rPr>
          <w:rFonts w:ascii="Times New Roman" w:hAnsi="Times New Roman"/>
          <w:sz w:val="24"/>
        </w:rPr>
        <w:t>at 512.</w:t>
      </w:r>
    </w:p>
  </w:footnote>
  <w:footnote w:id="68">
    <w:p w14:paraId="7C5C1D80" w14:textId="4BD4BE8B" w:rsidR="00597840" w:rsidRPr="00470DAC" w:rsidRDefault="00597840"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546A6C" w:rsidRPr="00470DAC">
        <w:rPr>
          <w:rFonts w:ascii="Times New Roman" w:hAnsi="Times New Roman"/>
          <w:sz w:val="24"/>
        </w:rPr>
        <w:t xml:space="preserve">(1997) 42 NSWLR 505 </w:t>
      </w:r>
      <w:r w:rsidRPr="00470DAC">
        <w:rPr>
          <w:rFonts w:ascii="Times New Roman" w:hAnsi="Times New Roman"/>
          <w:sz w:val="24"/>
        </w:rPr>
        <w:t>at 511</w:t>
      </w:r>
      <w:r w:rsidR="00546A6C" w:rsidRPr="00470DAC">
        <w:rPr>
          <w:rFonts w:ascii="Times New Roman" w:hAnsi="Times New Roman"/>
          <w:sz w:val="24"/>
        </w:rPr>
        <w:t>.</w:t>
      </w:r>
    </w:p>
  </w:footnote>
  <w:footnote w:id="69">
    <w:p w14:paraId="3D66A659" w14:textId="57607B1F" w:rsidR="00520A6A" w:rsidRPr="00470DAC" w:rsidRDefault="00520A6A"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86155F" w:rsidRPr="00470DAC">
        <w:rPr>
          <w:rFonts w:ascii="Times New Roman" w:hAnsi="Times New Roman"/>
          <w:i/>
          <w:iCs/>
          <w:sz w:val="24"/>
        </w:rPr>
        <w:t>Grimwade v Federal Commissioner of Taxation</w:t>
      </w:r>
      <w:r w:rsidR="0086155F" w:rsidRPr="00470DAC">
        <w:rPr>
          <w:rFonts w:ascii="Times New Roman" w:hAnsi="Times New Roman"/>
          <w:sz w:val="24"/>
        </w:rPr>
        <w:t xml:space="preserve"> </w:t>
      </w:r>
      <w:r w:rsidR="00A202A7" w:rsidRPr="00470DAC">
        <w:rPr>
          <w:rFonts w:ascii="Times New Roman" w:hAnsi="Times New Roman"/>
          <w:sz w:val="24"/>
        </w:rPr>
        <w:t>(1949) 78 CLR 199</w:t>
      </w:r>
      <w:r w:rsidR="00081B26" w:rsidRPr="00470DAC">
        <w:rPr>
          <w:rFonts w:ascii="Times New Roman" w:hAnsi="Times New Roman"/>
          <w:sz w:val="24"/>
        </w:rPr>
        <w:t xml:space="preserve"> at 220</w:t>
      </w:r>
      <w:r w:rsidR="0039325F" w:rsidRPr="00470DAC">
        <w:rPr>
          <w:rFonts w:ascii="Times New Roman" w:hAnsi="Times New Roman"/>
          <w:sz w:val="24"/>
        </w:rPr>
        <w:t>;</w:t>
      </w:r>
      <w:r w:rsidR="0039325F" w:rsidRPr="00470DAC">
        <w:rPr>
          <w:rFonts w:ascii="Times New Roman" w:hAnsi="Times New Roman"/>
          <w:i/>
          <w:iCs/>
          <w:sz w:val="24"/>
        </w:rPr>
        <w:t xml:space="preserve"> Fortress Credit Corporation (Australia) II Pty Ltd v Fletcher</w:t>
      </w:r>
      <w:r w:rsidR="0039325F" w:rsidRPr="00470DAC">
        <w:rPr>
          <w:rFonts w:ascii="Times New Roman" w:hAnsi="Times New Roman"/>
          <w:sz w:val="24"/>
        </w:rPr>
        <w:t xml:space="preserve"> (2015) 254 CLR 489 at 503 [18]</w:t>
      </w:r>
      <w:r w:rsidR="00BF1396" w:rsidRPr="00470DAC">
        <w:rPr>
          <w:rFonts w:ascii="Times New Roman" w:hAnsi="Times New Roman"/>
          <w:sz w:val="24"/>
        </w:rPr>
        <w:t>.</w:t>
      </w:r>
    </w:p>
  </w:footnote>
  <w:footnote w:id="70">
    <w:p w14:paraId="5E409EA4" w14:textId="35375B7F" w:rsidR="00955E8E" w:rsidRPr="00470DAC" w:rsidRDefault="00955E8E"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FF357F" w:rsidRPr="00470DAC">
        <w:rPr>
          <w:rFonts w:ascii="Times New Roman" w:hAnsi="Times New Roman"/>
          <w:sz w:val="24"/>
        </w:rPr>
        <w:t>(1841)</w:t>
      </w:r>
      <w:r w:rsidR="00B56730" w:rsidRPr="00470DAC">
        <w:rPr>
          <w:rFonts w:ascii="Times New Roman" w:hAnsi="Times New Roman"/>
          <w:sz w:val="24"/>
        </w:rPr>
        <w:t xml:space="preserve"> </w:t>
      </w:r>
      <w:r w:rsidR="00A80C62" w:rsidRPr="00470DAC">
        <w:rPr>
          <w:rFonts w:ascii="Times New Roman" w:hAnsi="Times New Roman"/>
          <w:sz w:val="24"/>
        </w:rPr>
        <w:t xml:space="preserve">Cr </w:t>
      </w:r>
      <w:r w:rsidR="00B56730" w:rsidRPr="00470DAC">
        <w:rPr>
          <w:rFonts w:ascii="Times New Roman" w:hAnsi="Times New Roman"/>
          <w:sz w:val="24"/>
        </w:rPr>
        <w:t xml:space="preserve">&amp; </w:t>
      </w:r>
      <w:r w:rsidR="00A80C62" w:rsidRPr="00470DAC">
        <w:rPr>
          <w:rFonts w:ascii="Times New Roman" w:hAnsi="Times New Roman"/>
          <w:sz w:val="24"/>
        </w:rPr>
        <w:t xml:space="preserve">Ph </w:t>
      </w:r>
      <w:r w:rsidR="00B56730" w:rsidRPr="00470DAC">
        <w:rPr>
          <w:rFonts w:ascii="Times New Roman" w:hAnsi="Times New Roman"/>
          <w:sz w:val="24"/>
        </w:rPr>
        <w:t>240</w:t>
      </w:r>
      <w:r w:rsidR="00FF357F" w:rsidRPr="00470DAC">
        <w:rPr>
          <w:rFonts w:ascii="Times New Roman" w:hAnsi="Times New Roman"/>
          <w:sz w:val="24"/>
        </w:rPr>
        <w:t xml:space="preserve"> </w:t>
      </w:r>
      <w:r w:rsidR="007D44B2" w:rsidRPr="00470DAC">
        <w:rPr>
          <w:rFonts w:ascii="Times New Roman" w:hAnsi="Times New Roman"/>
          <w:sz w:val="24"/>
        </w:rPr>
        <w:t>[</w:t>
      </w:r>
      <w:r w:rsidR="00FF357F" w:rsidRPr="00470DAC">
        <w:rPr>
          <w:rFonts w:ascii="Times New Roman" w:hAnsi="Times New Roman"/>
          <w:sz w:val="24"/>
        </w:rPr>
        <w:t>41 ER 482</w:t>
      </w:r>
      <w:r w:rsidR="007D44B2" w:rsidRPr="00470DAC">
        <w:rPr>
          <w:rFonts w:ascii="Times New Roman" w:hAnsi="Times New Roman"/>
          <w:sz w:val="24"/>
        </w:rPr>
        <w:t>]</w:t>
      </w:r>
      <w:r w:rsidR="00E66406" w:rsidRPr="00470DAC">
        <w:rPr>
          <w:rFonts w:ascii="Times New Roman" w:hAnsi="Times New Roman"/>
          <w:sz w:val="24"/>
        </w:rPr>
        <w:t>.</w:t>
      </w:r>
    </w:p>
  </w:footnote>
  <w:footnote w:id="71">
    <w:p w14:paraId="5EF293DA" w14:textId="0940E3D7" w:rsidR="00CF3DAC" w:rsidRPr="00470DAC" w:rsidRDefault="00CF3DAC"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Pr="00470DAC">
        <w:rPr>
          <w:rFonts w:ascii="Times New Roman" w:hAnsi="Times New Roman"/>
          <w:i/>
          <w:iCs/>
          <w:sz w:val="24"/>
        </w:rPr>
        <w:t>Prime Wheat Association Ltd v Chief Commissioner of Stamp Duties</w:t>
      </w:r>
      <w:r w:rsidRPr="00470DAC">
        <w:rPr>
          <w:rFonts w:ascii="Times New Roman" w:hAnsi="Times New Roman"/>
          <w:sz w:val="24"/>
        </w:rPr>
        <w:t xml:space="preserve"> (1997) 42 NSWLR 505 at 512</w:t>
      </w:r>
      <w:r w:rsidR="00AA45C2" w:rsidRPr="00470DAC">
        <w:rPr>
          <w:rFonts w:ascii="Times New Roman" w:hAnsi="Times New Roman"/>
          <w:sz w:val="24"/>
        </w:rPr>
        <w:t xml:space="preserve">; </w:t>
      </w:r>
      <w:r w:rsidR="0081213D" w:rsidRPr="00470DAC">
        <w:rPr>
          <w:rFonts w:ascii="Times New Roman" w:hAnsi="Times New Roman"/>
          <w:i/>
          <w:iCs/>
          <w:sz w:val="24"/>
        </w:rPr>
        <w:t>Commissioner of Taxation v Radilo Enterprises Pty Ltd</w:t>
      </w:r>
      <w:r w:rsidR="0081213D" w:rsidRPr="00470DAC">
        <w:rPr>
          <w:rFonts w:ascii="Times New Roman" w:hAnsi="Times New Roman"/>
          <w:sz w:val="24"/>
        </w:rPr>
        <w:t xml:space="preserve"> (1997) 72 FCR 300 at 313</w:t>
      </w:r>
      <w:r w:rsidRPr="00470DAC">
        <w:rPr>
          <w:rFonts w:ascii="Times New Roman" w:hAnsi="Times New Roman"/>
          <w:sz w:val="24"/>
        </w:rPr>
        <w:t>.</w:t>
      </w:r>
    </w:p>
  </w:footnote>
  <w:footnote w:id="72">
    <w:p w14:paraId="520DA200" w14:textId="78CD7814" w:rsidR="00431F7B" w:rsidRPr="00470DAC" w:rsidRDefault="00431F7B"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1E5443" w:rsidRPr="00470DAC">
        <w:rPr>
          <w:rFonts w:ascii="Times New Roman" w:hAnsi="Times New Roman"/>
          <w:sz w:val="24"/>
        </w:rPr>
        <w:t xml:space="preserve">(2025) </w:t>
      </w:r>
      <w:r w:rsidR="00F97F68" w:rsidRPr="00470DAC">
        <w:rPr>
          <w:rFonts w:ascii="Times New Roman" w:hAnsi="Times New Roman"/>
          <w:sz w:val="24"/>
        </w:rPr>
        <w:t>307 FCR 544 at 561</w:t>
      </w:r>
      <w:r w:rsidR="004A4E9F" w:rsidRPr="00470DAC">
        <w:rPr>
          <w:rFonts w:ascii="Times New Roman" w:hAnsi="Times New Roman"/>
          <w:sz w:val="24"/>
        </w:rPr>
        <w:t xml:space="preserve"> </w:t>
      </w:r>
      <w:r w:rsidRPr="00470DAC">
        <w:rPr>
          <w:rFonts w:ascii="Times New Roman" w:hAnsi="Times New Roman"/>
          <w:sz w:val="24"/>
        </w:rPr>
        <w:t>[79].</w:t>
      </w:r>
    </w:p>
  </w:footnote>
  <w:footnote w:id="73">
    <w:p w14:paraId="5DA33EEE" w14:textId="110F8C54" w:rsidR="00E90CDE" w:rsidRPr="00470DAC" w:rsidRDefault="00E90CDE"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00A30530" w:rsidRPr="00470DAC">
        <w:rPr>
          <w:rFonts w:ascii="Times New Roman" w:hAnsi="Times New Roman"/>
          <w:sz w:val="24"/>
        </w:rPr>
        <w:t xml:space="preserve">See </w:t>
      </w:r>
      <w:r w:rsidRPr="00470DAC">
        <w:rPr>
          <w:rFonts w:ascii="Times New Roman" w:hAnsi="Times New Roman"/>
          <w:i/>
          <w:iCs/>
          <w:sz w:val="24"/>
        </w:rPr>
        <w:t xml:space="preserve">Project Blue Sky </w:t>
      </w:r>
      <w:r w:rsidR="00436111" w:rsidRPr="00470DAC">
        <w:rPr>
          <w:rFonts w:ascii="Times New Roman" w:hAnsi="Times New Roman"/>
          <w:i/>
          <w:iCs/>
          <w:sz w:val="24"/>
        </w:rPr>
        <w:t xml:space="preserve">Inc </w:t>
      </w:r>
      <w:r w:rsidRPr="00470DAC">
        <w:rPr>
          <w:rFonts w:ascii="Times New Roman" w:hAnsi="Times New Roman"/>
          <w:i/>
          <w:iCs/>
          <w:sz w:val="24"/>
        </w:rPr>
        <w:t>v Australian Broadcasting Authority</w:t>
      </w:r>
      <w:r w:rsidRPr="00470DAC">
        <w:rPr>
          <w:rFonts w:ascii="Times New Roman" w:hAnsi="Times New Roman"/>
          <w:sz w:val="24"/>
        </w:rPr>
        <w:t xml:space="preserve"> (1998) 194 CLR 355 at 381-382 [70]</w:t>
      </w:r>
      <w:r w:rsidR="00160677" w:rsidRPr="00470DAC">
        <w:rPr>
          <w:rFonts w:ascii="Times New Roman" w:hAnsi="Times New Roman"/>
          <w:sz w:val="24"/>
        </w:rPr>
        <w:t>.</w:t>
      </w:r>
    </w:p>
  </w:footnote>
  <w:footnote w:id="74">
    <w:p w14:paraId="55CDCDA7" w14:textId="43268BD2" w:rsidR="00514FA6" w:rsidRPr="00470DAC" w:rsidRDefault="00514FA6"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00A428BB" w:rsidRPr="00470DAC">
        <w:rPr>
          <w:rFonts w:ascii="Times New Roman" w:hAnsi="Times New Roman"/>
          <w:sz w:val="24"/>
        </w:rPr>
        <w:t>See, eg, 1936 Act, ss 109C(1)(b), 109D(1)(d)(ii)</w:t>
      </w:r>
      <w:r w:rsidR="00EE26F5" w:rsidRPr="00470DAC">
        <w:rPr>
          <w:rFonts w:ascii="Times New Roman" w:hAnsi="Times New Roman"/>
          <w:sz w:val="24"/>
        </w:rPr>
        <w:t>,</w:t>
      </w:r>
      <w:r w:rsidR="004B3526" w:rsidRPr="00470DAC">
        <w:rPr>
          <w:rFonts w:ascii="Times New Roman" w:hAnsi="Times New Roman"/>
          <w:sz w:val="24"/>
        </w:rPr>
        <w:t xml:space="preserve"> </w:t>
      </w:r>
      <w:r w:rsidR="00EE26F5" w:rsidRPr="00470DAC">
        <w:rPr>
          <w:rFonts w:ascii="Times New Roman" w:hAnsi="Times New Roman"/>
          <w:sz w:val="24"/>
        </w:rPr>
        <w:t>109D</w:t>
      </w:r>
      <w:r w:rsidR="004B3526" w:rsidRPr="00470DAC">
        <w:rPr>
          <w:rFonts w:ascii="Times New Roman" w:hAnsi="Times New Roman"/>
          <w:sz w:val="24"/>
        </w:rPr>
        <w:t>(1A)(d)(ii)</w:t>
      </w:r>
      <w:r w:rsidR="00A428BB" w:rsidRPr="00470DAC">
        <w:rPr>
          <w:rFonts w:ascii="Times New Roman" w:hAnsi="Times New Roman"/>
          <w:sz w:val="24"/>
        </w:rPr>
        <w:t xml:space="preserve">, 109F(1)(b), 109F(5)(b), 109R(2)(a), </w:t>
      </w:r>
      <w:r w:rsidR="00064692" w:rsidRPr="00470DAC">
        <w:rPr>
          <w:rFonts w:ascii="Times New Roman" w:hAnsi="Times New Roman"/>
          <w:sz w:val="24"/>
        </w:rPr>
        <w:t xml:space="preserve">109R(2)(b)(ii), </w:t>
      </w:r>
      <w:r w:rsidR="00A428BB" w:rsidRPr="00470DAC">
        <w:rPr>
          <w:rFonts w:ascii="Times New Roman" w:hAnsi="Times New Roman"/>
          <w:sz w:val="24"/>
        </w:rPr>
        <w:t xml:space="preserve">109T(1)(b), </w:t>
      </w:r>
      <w:r w:rsidR="00012339" w:rsidRPr="00470DAC">
        <w:rPr>
          <w:rFonts w:ascii="Times New Roman" w:hAnsi="Times New Roman"/>
          <w:sz w:val="24"/>
        </w:rPr>
        <w:t xml:space="preserve">109U(1)(b), </w:t>
      </w:r>
      <w:r w:rsidR="00A428BB" w:rsidRPr="00470DAC">
        <w:rPr>
          <w:rFonts w:ascii="Times New Roman" w:hAnsi="Times New Roman"/>
          <w:sz w:val="24"/>
        </w:rPr>
        <w:t>109</w:t>
      </w:r>
      <w:r w:rsidR="0000290F" w:rsidRPr="00470DAC">
        <w:rPr>
          <w:rFonts w:ascii="Times New Roman" w:hAnsi="Times New Roman"/>
          <w:sz w:val="24"/>
        </w:rPr>
        <w:t>X</w:t>
      </w:r>
      <w:r w:rsidR="00A428BB" w:rsidRPr="00470DAC">
        <w:rPr>
          <w:rFonts w:ascii="Times New Roman" w:hAnsi="Times New Roman"/>
          <w:sz w:val="24"/>
        </w:rPr>
        <w:t>A(1A)(c)(i)</w:t>
      </w:r>
      <w:r w:rsidR="00012339" w:rsidRPr="00470DAC">
        <w:rPr>
          <w:rFonts w:ascii="Times New Roman" w:hAnsi="Times New Roman"/>
          <w:sz w:val="24"/>
        </w:rPr>
        <w:t>,</w:t>
      </w:r>
      <w:r w:rsidR="00A428BB" w:rsidRPr="00470DAC">
        <w:rPr>
          <w:rFonts w:ascii="Times New Roman" w:hAnsi="Times New Roman"/>
          <w:sz w:val="24"/>
        </w:rPr>
        <w:t xml:space="preserve"> </w:t>
      </w:r>
      <w:r w:rsidR="00012339" w:rsidRPr="00470DAC">
        <w:rPr>
          <w:rFonts w:ascii="Times New Roman" w:hAnsi="Times New Roman"/>
          <w:sz w:val="24"/>
        </w:rPr>
        <w:t>109XA(1A)(c)</w:t>
      </w:r>
      <w:r w:rsidR="00A428BB" w:rsidRPr="00470DAC">
        <w:rPr>
          <w:rFonts w:ascii="Times New Roman" w:hAnsi="Times New Roman"/>
          <w:sz w:val="24"/>
        </w:rPr>
        <w:t>(ii), 109XF(1)(b), 109XG(1)(b)</w:t>
      </w:r>
      <w:r w:rsidR="00012339" w:rsidRPr="00470DAC">
        <w:rPr>
          <w:rFonts w:ascii="Times New Roman" w:hAnsi="Times New Roman"/>
          <w:sz w:val="24"/>
        </w:rPr>
        <w:t xml:space="preserve">, </w:t>
      </w:r>
      <w:r w:rsidR="00A428BB" w:rsidRPr="00470DAC">
        <w:rPr>
          <w:rFonts w:ascii="Times New Roman" w:hAnsi="Times New Roman"/>
          <w:sz w:val="24"/>
        </w:rPr>
        <w:t>109XI(1)(b)</w:t>
      </w:r>
      <w:r w:rsidR="00406F74" w:rsidRPr="00470DAC">
        <w:rPr>
          <w:rFonts w:ascii="Times New Roman" w:hAnsi="Times New Roman"/>
          <w:sz w:val="24"/>
        </w:rPr>
        <w:t>.</w:t>
      </w:r>
    </w:p>
  </w:footnote>
  <w:footnote w:id="75">
    <w:p w14:paraId="191C9164" w14:textId="568C5F5D" w:rsidR="006829E3" w:rsidRPr="00470DAC" w:rsidRDefault="006829E3"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Fonts w:ascii="Times New Roman" w:hAnsi="Times New Roman"/>
          <w:sz w:val="24"/>
        </w:rPr>
        <w:t xml:space="preserve"> </w:t>
      </w:r>
      <w:r w:rsidRPr="00470DAC">
        <w:rPr>
          <w:rFonts w:ascii="Times New Roman" w:hAnsi="Times New Roman"/>
          <w:sz w:val="24"/>
        </w:rPr>
        <w:tab/>
      </w:r>
      <w:r w:rsidRPr="00470DAC">
        <w:rPr>
          <w:rFonts w:ascii="Times New Roman" w:hAnsi="Times New Roman"/>
          <w:i/>
          <w:iCs/>
          <w:sz w:val="24"/>
        </w:rPr>
        <w:t>Taxation Laws Amendment Bill (No 7)</w:t>
      </w:r>
      <w:r w:rsidRPr="00470DAC">
        <w:rPr>
          <w:rFonts w:ascii="Times New Roman" w:hAnsi="Times New Roman"/>
          <w:sz w:val="24"/>
        </w:rPr>
        <w:t xml:space="preserve"> </w:t>
      </w:r>
      <w:r w:rsidRPr="00470DAC">
        <w:rPr>
          <w:rFonts w:ascii="Times New Roman" w:hAnsi="Times New Roman"/>
          <w:i/>
          <w:iCs/>
          <w:sz w:val="24"/>
        </w:rPr>
        <w:t>1997</w:t>
      </w:r>
      <w:r w:rsidRPr="00470DAC">
        <w:rPr>
          <w:rFonts w:ascii="Times New Roman" w:hAnsi="Times New Roman"/>
          <w:sz w:val="24"/>
        </w:rPr>
        <w:t xml:space="preserve"> (Cth).</w:t>
      </w:r>
    </w:p>
  </w:footnote>
  <w:footnote w:id="76">
    <w:p w14:paraId="46B8D65F" w14:textId="45B9C97E" w:rsidR="003B0BD4" w:rsidRPr="00470DAC" w:rsidRDefault="003B0BD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001417F3" w:rsidRPr="00470DAC">
        <w:rPr>
          <w:rFonts w:ascii="Times New Roman" w:hAnsi="Times New Roman"/>
          <w:sz w:val="24"/>
        </w:rPr>
        <w:tab/>
      </w:r>
      <w:r w:rsidR="00367CAD" w:rsidRPr="00470DAC">
        <w:rPr>
          <w:rFonts w:ascii="Times New Roman" w:hAnsi="Times New Roman"/>
          <w:sz w:val="24"/>
        </w:rPr>
        <w:t xml:space="preserve">Senator Rod Kemp, </w:t>
      </w:r>
      <w:r w:rsidR="00EA774A" w:rsidRPr="00470DAC">
        <w:rPr>
          <w:rFonts w:ascii="Times New Roman" w:hAnsi="Times New Roman"/>
          <w:sz w:val="24"/>
        </w:rPr>
        <w:t xml:space="preserve">"Taxation </w:t>
      </w:r>
      <w:r w:rsidR="003D15F9" w:rsidRPr="00470DAC">
        <w:rPr>
          <w:rFonts w:ascii="Times New Roman" w:hAnsi="Times New Roman"/>
          <w:sz w:val="24"/>
        </w:rPr>
        <w:t xml:space="preserve">of Distributions Disguised as Loans from Private </w:t>
      </w:r>
      <w:r w:rsidR="00EA774A" w:rsidRPr="00470DAC">
        <w:rPr>
          <w:rFonts w:ascii="Times New Roman" w:hAnsi="Times New Roman"/>
          <w:sz w:val="24"/>
        </w:rPr>
        <w:t xml:space="preserve">Companies" </w:t>
      </w:r>
      <w:r w:rsidR="003D15F9" w:rsidRPr="00470DAC">
        <w:rPr>
          <w:rFonts w:ascii="Times New Roman" w:hAnsi="Times New Roman"/>
          <w:sz w:val="24"/>
        </w:rPr>
        <w:t>(</w:t>
      </w:r>
      <w:r w:rsidR="00274F8C" w:rsidRPr="00470DAC">
        <w:rPr>
          <w:rFonts w:ascii="Times New Roman" w:hAnsi="Times New Roman"/>
          <w:sz w:val="24"/>
        </w:rPr>
        <w:t>27 March 1998)</w:t>
      </w:r>
      <w:r w:rsidR="00F03483" w:rsidRPr="00470DAC">
        <w:rPr>
          <w:rFonts w:ascii="Times New Roman" w:hAnsi="Times New Roman"/>
          <w:sz w:val="24"/>
        </w:rPr>
        <w:t>.</w:t>
      </w:r>
    </w:p>
  </w:footnote>
  <w:footnote w:id="77">
    <w:p w14:paraId="762B44C4" w14:textId="1831826A" w:rsidR="00541D58" w:rsidRPr="00470DAC" w:rsidRDefault="00541D58"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vertAlign w:val="baseline"/>
        </w:rPr>
        <w:footnoteRef/>
      </w:r>
      <w:r w:rsidRPr="00470DAC">
        <w:rPr>
          <w:rStyle w:val="FootnoteReference"/>
          <w:rFonts w:ascii="Times New Roman" w:hAnsi="Times New Roman"/>
          <w:sz w:val="22"/>
          <w:vertAlign w:val="baseline"/>
        </w:rPr>
        <w:t xml:space="preserve"> </w:t>
      </w:r>
      <w:r w:rsidRPr="00470DAC">
        <w:rPr>
          <w:rFonts w:ascii="Times New Roman" w:hAnsi="Times New Roman"/>
          <w:sz w:val="24"/>
        </w:rPr>
        <w:tab/>
      </w:r>
      <w:r w:rsidRPr="00470DAC">
        <w:rPr>
          <w:rFonts w:ascii="Times New Roman" w:hAnsi="Times New Roman"/>
          <w:i/>
          <w:iCs/>
          <w:sz w:val="24"/>
        </w:rPr>
        <w:t>Taxation Laws Amendment Act (No 3) 1998</w:t>
      </w:r>
      <w:r w:rsidRPr="00470DAC">
        <w:rPr>
          <w:rFonts w:ascii="Times New Roman" w:hAnsi="Times New Roman"/>
          <w:sz w:val="24"/>
        </w:rPr>
        <w:t xml:space="preserve"> (Cth), </w:t>
      </w:r>
      <w:r w:rsidR="007F3E4B" w:rsidRPr="00470DAC">
        <w:rPr>
          <w:rFonts w:ascii="Times New Roman" w:hAnsi="Times New Roman"/>
          <w:sz w:val="24"/>
        </w:rPr>
        <w:t>Sch 8, item 2</w:t>
      </w:r>
      <w:r w:rsidRPr="00470DAC">
        <w:rPr>
          <w:rFonts w:ascii="Times New Roman" w:hAnsi="Times New Roman"/>
          <w:sz w:val="24"/>
        </w:rPr>
        <w:t>.</w:t>
      </w:r>
    </w:p>
  </w:footnote>
  <w:footnote w:id="78">
    <w:p w14:paraId="6C636BC5" w14:textId="3024DD72" w:rsidR="008D48E3" w:rsidRPr="00470DAC" w:rsidRDefault="008D48E3"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szCs w:val="28"/>
          <w:vertAlign w:val="baseline"/>
        </w:rPr>
        <w:footnoteRef/>
      </w:r>
      <w:r w:rsidRPr="00470DAC">
        <w:rPr>
          <w:rFonts w:ascii="Times New Roman" w:hAnsi="Times New Roman"/>
          <w:sz w:val="24"/>
          <w:szCs w:val="28"/>
        </w:rPr>
        <w:t xml:space="preserve"> </w:t>
      </w:r>
      <w:r w:rsidRPr="00470DAC">
        <w:rPr>
          <w:rFonts w:ascii="Times New Roman" w:hAnsi="Times New Roman"/>
          <w:sz w:val="24"/>
        </w:rPr>
        <w:tab/>
      </w:r>
      <w:r w:rsidR="00255152" w:rsidRPr="00470DAC">
        <w:rPr>
          <w:rFonts w:ascii="Times New Roman" w:hAnsi="Times New Roman"/>
          <w:sz w:val="24"/>
        </w:rPr>
        <w:t xml:space="preserve">Board of Taxation, </w:t>
      </w:r>
      <w:r w:rsidR="00255152" w:rsidRPr="00470DAC">
        <w:rPr>
          <w:rFonts w:ascii="Times New Roman" w:hAnsi="Times New Roman"/>
          <w:i/>
          <w:iCs/>
          <w:sz w:val="24"/>
        </w:rPr>
        <w:t>Taxation of Discretionary Trusts</w:t>
      </w:r>
      <w:r w:rsidR="00255152" w:rsidRPr="00470DAC">
        <w:rPr>
          <w:rFonts w:ascii="Times New Roman" w:hAnsi="Times New Roman"/>
          <w:sz w:val="24"/>
        </w:rPr>
        <w:t xml:space="preserve"> (November 2002)</w:t>
      </w:r>
      <w:r w:rsidR="00633F07" w:rsidRPr="00470DAC">
        <w:rPr>
          <w:rFonts w:ascii="Times New Roman" w:hAnsi="Times New Roman"/>
          <w:sz w:val="24"/>
        </w:rPr>
        <w:t>. S</w:t>
      </w:r>
      <w:r w:rsidR="00855F09" w:rsidRPr="00470DAC">
        <w:rPr>
          <w:rFonts w:ascii="Times New Roman" w:hAnsi="Times New Roman"/>
          <w:sz w:val="24"/>
        </w:rPr>
        <w:t>ee also</w:t>
      </w:r>
      <w:r w:rsidR="00164CEF" w:rsidRPr="00470DAC">
        <w:rPr>
          <w:rFonts w:ascii="Times New Roman" w:hAnsi="Times New Roman"/>
          <w:sz w:val="24"/>
        </w:rPr>
        <w:t xml:space="preserve"> Australia, House of Representatives,</w:t>
      </w:r>
      <w:r w:rsidR="00855F09" w:rsidRPr="00470DAC">
        <w:rPr>
          <w:rFonts w:ascii="Times New Roman" w:hAnsi="Times New Roman"/>
          <w:sz w:val="24"/>
        </w:rPr>
        <w:t xml:space="preserve"> </w:t>
      </w:r>
      <w:r w:rsidR="00255152" w:rsidRPr="00470DAC">
        <w:rPr>
          <w:rFonts w:ascii="Times New Roman" w:hAnsi="Times New Roman"/>
          <w:i/>
          <w:iCs/>
          <w:sz w:val="24"/>
        </w:rPr>
        <w:t>Tax Laws Amendment (2004 Measures No</w:t>
      </w:r>
      <w:r w:rsidR="007A4B8E" w:rsidRPr="00470DAC">
        <w:rPr>
          <w:rFonts w:ascii="Times New Roman" w:hAnsi="Times New Roman"/>
          <w:i/>
          <w:iCs/>
          <w:sz w:val="24"/>
        </w:rPr>
        <w:t xml:space="preserve"> </w:t>
      </w:r>
      <w:r w:rsidR="00255152" w:rsidRPr="00470DAC">
        <w:rPr>
          <w:rFonts w:ascii="Times New Roman" w:hAnsi="Times New Roman"/>
          <w:i/>
          <w:iCs/>
          <w:sz w:val="24"/>
        </w:rPr>
        <w:t>1) Bill</w:t>
      </w:r>
      <w:r w:rsidR="00255152" w:rsidRPr="00470DAC">
        <w:rPr>
          <w:rFonts w:ascii="Times New Roman" w:hAnsi="Times New Roman"/>
          <w:sz w:val="24"/>
        </w:rPr>
        <w:t xml:space="preserve"> </w:t>
      </w:r>
      <w:r w:rsidR="00255152" w:rsidRPr="00470DAC">
        <w:rPr>
          <w:rFonts w:ascii="Times New Roman" w:hAnsi="Times New Roman"/>
          <w:i/>
          <w:iCs/>
          <w:sz w:val="24"/>
        </w:rPr>
        <w:t>2004</w:t>
      </w:r>
      <w:r w:rsidR="00255152" w:rsidRPr="00470DAC">
        <w:rPr>
          <w:rFonts w:ascii="Times New Roman" w:hAnsi="Times New Roman"/>
          <w:sz w:val="24"/>
        </w:rPr>
        <w:t xml:space="preserve">, Explanatory Memorandum at </w:t>
      </w:r>
      <w:r w:rsidR="00076ED4" w:rsidRPr="00470DAC">
        <w:rPr>
          <w:rFonts w:ascii="Times New Roman" w:hAnsi="Times New Roman"/>
          <w:sz w:val="24"/>
        </w:rPr>
        <w:t>63</w:t>
      </w:r>
      <w:r w:rsidR="00B747EA" w:rsidRPr="00470DAC">
        <w:rPr>
          <w:rFonts w:ascii="Times New Roman" w:hAnsi="Times New Roman"/>
          <w:sz w:val="24"/>
        </w:rPr>
        <w:t xml:space="preserve"> </w:t>
      </w:r>
      <w:r w:rsidR="00076ED4" w:rsidRPr="00470DAC">
        <w:rPr>
          <w:rFonts w:ascii="Times New Roman" w:hAnsi="Times New Roman"/>
          <w:sz w:val="24"/>
        </w:rPr>
        <w:t>[8.3]-[8.4].</w:t>
      </w:r>
      <w:r w:rsidR="00255152" w:rsidRPr="00470DAC">
        <w:rPr>
          <w:rFonts w:ascii="Times New Roman" w:hAnsi="Times New Roman"/>
          <w:sz w:val="24"/>
        </w:rPr>
        <w:t xml:space="preserve"> </w:t>
      </w:r>
    </w:p>
  </w:footnote>
  <w:footnote w:id="79">
    <w:p w14:paraId="50CEBC8D" w14:textId="1F9BEEC6" w:rsidR="00B300E4" w:rsidRPr="00470DAC" w:rsidRDefault="00B300E4"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szCs w:val="28"/>
          <w:vertAlign w:val="baseline"/>
        </w:rPr>
        <w:footnoteRef/>
      </w:r>
      <w:r w:rsidRPr="00470DAC">
        <w:rPr>
          <w:rStyle w:val="FootnoteReference"/>
          <w:rFonts w:ascii="Times New Roman" w:hAnsi="Times New Roman"/>
          <w:sz w:val="22"/>
          <w:szCs w:val="28"/>
          <w:vertAlign w:val="baseline"/>
        </w:rPr>
        <w:t xml:space="preserve"> </w:t>
      </w:r>
      <w:r w:rsidRPr="00470DAC">
        <w:rPr>
          <w:rFonts w:ascii="Times New Roman" w:hAnsi="Times New Roman"/>
          <w:sz w:val="24"/>
          <w:szCs w:val="28"/>
        </w:rPr>
        <w:tab/>
      </w:r>
      <w:r w:rsidRPr="00470DAC">
        <w:rPr>
          <w:rFonts w:ascii="Times New Roman" w:hAnsi="Times New Roman"/>
          <w:sz w:val="24"/>
        </w:rPr>
        <w:t xml:space="preserve">Board of Taxation, </w:t>
      </w:r>
      <w:r w:rsidRPr="00470DAC">
        <w:rPr>
          <w:rFonts w:ascii="Times New Roman" w:hAnsi="Times New Roman"/>
          <w:i/>
          <w:iCs/>
          <w:sz w:val="24"/>
        </w:rPr>
        <w:t>Taxation of Discretionary Trusts</w:t>
      </w:r>
      <w:r w:rsidRPr="00470DAC">
        <w:rPr>
          <w:rFonts w:ascii="Times New Roman" w:hAnsi="Times New Roman"/>
          <w:sz w:val="24"/>
        </w:rPr>
        <w:t xml:space="preserve"> (November 2002) at 17 [82].</w:t>
      </w:r>
    </w:p>
  </w:footnote>
  <w:footnote w:id="80">
    <w:p w14:paraId="7286A782" w14:textId="3A5FBB5C" w:rsidR="00434BDA" w:rsidRPr="00470DAC" w:rsidRDefault="00434BDA"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szCs w:val="28"/>
          <w:vertAlign w:val="baseline"/>
        </w:rPr>
        <w:footnoteRef/>
      </w:r>
      <w:r w:rsidRPr="00470DAC">
        <w:rPr>
          <w:rStyle w:val="FootnoteReference"/>
          <w:rFonts w:ascii="Times New Roman" w:hAnsi="Times New Roman"/>
          <w:sz w:val="22"/>
          <w:szCs w:val="28"/>
          <w:vertAlign w:val="baseline"/>
        </w:rPr>
        <w:t xml:space="preserve"> </w:t>
      </w:r>
      <w:r w:rsidRPr="00470DAC">
        <w:rPr>
          <w:rFonts w:ascii="Times New Roman" w:hAnsi="Times New Roman"/>
          <w:sz w:val="24"/>
        </w:rPr>
        <w:tab/>
      </w:r>
      <w:r w:rsidR="00F565AE" w:rsidRPr="00470DAC">
        <w:rPr>
          <w:rFonts w:ascii="Times New Roman" w:hAnsi="Times New Roman"/>
          <w:i/>
          <w:iCs/>
          <w:sz w:val="24"/>
        </w:rPr>
        <w:t>Tax Laws Amendment (2004 Measures No 1) Act 2004</w:t>
      </w:r>
      <w:r w:rsidR="00F565AE" w:rsidRPr="00470DAC">
        <w:rPr>
          <w:rFonts w:ascii="Times New Roman" w:hAnsi="Times New Roman"/>
          <w:sz w:val="24"/>
        </w:rPr>
        <w:t xml:space="preserve"> (Cth), Sch 8.</w:t>
      </w:r>
    </w:p>
  </w:footnote>
  <w:footnote w:id="81">
    <w:p w14:paraId="5254D6DE" w14:textId="23784454" w:rsidR="005968ED" w:rsidRPr="00470DAC" w:rsidRDefault="005968ED" w:rsidP="00470DAC">
      <w:pPr>
        <w:pStyle w:val="FootnoteText"/>
        <w:spacing w:line="280" w:lineRule="exact"/>
        <w:ind w:right="0"/>
        <w:jc w:val="both"/>
        <w:rPr>
          <w:rFonts w:ascii="Times New Roman" w:hAnsi="Times New Roman"/>
          <w:sz w:val="24"/>
        </w:rPr>
      </w:pPr>
      <w:r w:rsidRPr="00470DAC">
        <w:rPr>
          <w:rStyle w:val="FootnoteReference"/>
          <w:rFonts w:ascii="Times New Roman" w:hAnsi="Times New Roman"/>
          <w:sz w:val="22"/>
          <w:szCs w:val="28"/>
          <w:vertAlign w:val="baseline"/>
        </w:rPr>
        <w:footnoteRef/>
      </w:r>
      <w:r w:rsidRPr="00470DAC">
        <w:rPr>
          <w:rStyle w:val="FootnoteReference"/>
          <w:rFonts w:ascii="Times New Roman" w:hAnsi="Times New Roman"/>
          <w:sz w:val="22"/>
          <w:szCs w:val="28"/>
          <w:vertAlign w:val="baseline"/>
        </w:rPr>
        <w:t xml:space="preserve"> </w:t>
      </w:r>
      <w:r w:rsidRPr="00470DAC">
        <w:rPr>
          <w:rFonts w:ascii="Times New Roman" w:hAnsi="Times New Roman"/>
          <w:sz w:val="24"/>
        </w:rPr>
        <w:tab/>
        <w:t>See above at [</w:t>
      </w:r>
      <w:r w:rsidR="0013627F" w:rsidRPr="00470DAC">
        <w:rPr>
          <w:rFonts w:ascii="Times New Roman" w:hAnsi="Times New Roman"/>
          <w:sz w:val="24"/>
        </w:rPr>
        <w:t>65</w:t>
      </w:r>
      <w:r w:rsidRPr="00470DAC">
        <w:rPr>
          <w:rFonts w:ascii="Times New Roman" w:hAnsi="Times New Roman"/>
          <w:sz w:val="24"/>
        </w:rPr>
        <w:t>].</w:t>
      </w:r>
    </w:p>
  </w:footnote>
  <w:footnote w:id="82">
    <w:p w14:paraId="346BE86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w:t>
      </w:r>
    </w:p>
  </w:footnote>
  <w:footnote w:id="83">
    <w:p w14:paraId="2ABFC3D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sz w:val="24"/>
        </w:rPr>
        <w:t>Federal</w:t>
      </w:r>
      <w:r w:rsidRPr="00BD7EE5">
        <w:rPr>
          <w:rFonts w:ascii="Times New Roman" w:hAnsi="Times New Roman"/>
          <w:i/>
          <w:iCs/>
          <w:sz w:val="24"/>
        </w:rPr>
        <w:t xml:space="preserve"> Commissioner of Taxation v Bendel</w:t>
      </w:r>
      <w:r w:rsidRPr="00BD7EE5">
        <w:rPr>
          <w:rFonts w:ascii="Times New Roman" w:hAnsi="Times New Roman"/>
          <w:sz w:val="24"/>
        </w:rPr>
        <w:t xml:space="preserve"> (2025) 307 FCR 544.</w:t>
      </w:r>
    </w:p>
  </w:footnote>
  <w:footnote w:id="84">
    <w:p w14:paraId="19C8AB5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562 [85].</w:t>
      </w:r>
    </w:p>
  </w:footnote>
  <w:footnote w:id="85">
    <w:p w14:paraId="426287E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561 [79].</w:t>
      </w:r>
    </w:p>
  </w:footnote>
  <w:footnote w:id="86">
    <w:p w14:paraId="59041AC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Emphasis added.</w:t>
      </w:r>
    </w:p>
  </w:footnote>
  <w:footnote w:id="87">
    <w:p w14:paraId="0D8351A8"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Emphasis added.</w:t>
      </w:r>
    </w:p>
  </w:footnote>
  <w:footnote w:id="88">
    <w:p w14:paraId="01E050F5" w14:textId="77777777" w:rsidR="00BC3BEE" w:rsidRPr="00BD7EE5" w:rsidRDefault="00BC3BEE" w:rsidP="00BD7EE5">
      <w:pPr>
        <w:pStyle w:val="FootnoteText"/>
        <w:spacing w:line="280" w:lineRule="exact"/>
        <w:ind w:right="0"/>
        <w:jc w:val="both"/>
        <w:rPr>
          <w:rFonts w:ascii="Times New Roman" w:hAnsi="Times New Roman"/>
          <w:iCs/>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 xml:space="preserve">Re </w:t>
      </w:r>
      <w:r w:rsidRPr="00BD7EE5">
        <w:rPr>
          <w:rFonts w:ascii="Times New Roman" w:hAnsi="Times New Roman"/>
          <w:i/>
          <w:sz w:val="24"/>
        </w:rPr>
        <w:t xml:space="preserve">Bendel </w:t>
      </w:r>
      <w:r w:rsidRPr="00BD7EE5">
        <w:rPr>
          <w:rFonts w:ascii="Times New Roman" w:hAnsi="Times New Roman"/>
          <w:i/>
          <w:iCs/>
          <w:sz w:val="24"/>
        </w:rPr>
        <w:t>and</w:t>
      </w:r>
      <w:r w:rsidRPr="00BD7EE5">
        <w:rPr>
          <w:rFonts w:ascii="Times New Roman" w:hAnsi="Times New Roman"/>
          <w:i/>
          <w:sz w:val="24"/>
        </w:rPr>
        <w:t xml:space="preserve"> Federal Commissioner of Taxation</w:t>
      </w:r>
      <w:r w:rsidRPr="00BD7EE5">
        <w:rPr>
          <w:rFonts w:ascii="Times New Roman" w:hAnsi="Times New Roman"/>
          <w:sz w:val="24"/>
        </w:rPr>
        <w:t xml:space="preserve"> (2023) </w:t>
      </w:r>
      <w:r w:rsidRPr="00BD7EE5">
        <w:rPr>
          <w:rFonts w:ascii="Times New Roman" w:hAnsi="Times New Roman"/>
          <w:iCs/>
          <w:sz w:val="24"/>
        </w:rPr>
        <w:t>117 ATR 464.</w:t>
      </w:r>
    </w:p>
  </w:footnote>
  <w:footnote w:id="89">
    <w:p w14:paraId="158E7FF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467 [5(a)] and fn 3.</w:t>
      </w:r>
    </w:p>
  </w:footnote>
  <w:footnote w:id="90">
    <w:p w14:paraId="16CF68E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467 [5]. </w:t>
      </w:r>
    </w:p>
  </w:footnote>
  <w:footnote w:id="91">
    <w:p w14:paraId="2DF8CF7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473 [26].</w:t>
      </w:r>
    </w:p>
  </w:footnote>
  <w:footnote w:id="92">
    <w:p w14:paraId="3D3C0F1A"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507-510, Annexure B.</w:t>
      </w:r>
    </w:p>
  </w:footnote>
  <w:footnote w:id="93">
    <w:p w14:paraId="441C307C"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507-510, Annexure B.</w:t>
      </w:r>
    </w:p>
  </w:footnote>
  <w:footnote w:id="94">
    <w:p w14:paraId="087CEF4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477 [40(d)].</w:t>
      </w:r>
    </w:p>
  </w:footnote>
  <w:footnote w:id="95">
    <w:p w14:paraId="3BF4FFD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477 [40(d)].</w:t>
      </w:r>
    </w:p>
  </w:footnote>
  <w:footnote w:id="96">
    <w:p w14:paraId="4106BA2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477 [41].</w:t>
      </w:r>
    </w:p>
  </w:footnote>
  <w:footnote w:id="97">
    <w:p w14:paraId="3A208A7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477 [42].</w:t>
      </w:r>
    </w:p>
  </w:footnote>
  <w:footnote w:id="98">
    <w:p w14:paraId="0D6BD8D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478 [44] (footnote omitted).</w:t>
      </w:r>
    </w:p>
  </w:footnote>
  <w:footnote w:id="99">
    <w:p w14:paraId="7D6A3DAA"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482 [60].</w:t>
      </w:r>
    </w:p>
  </w:footnote>
  <w:footnote w:id="100">
    <w:p w14:paraId="6FCC9E3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483 [63].</w:t>
      </w:r>
    </w:p>
  </w:footnote>
  <w:footnote w:id="101">
    <w:p w14:paraId="17DF713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480 [48].</w:t>
      </w:r>
    </w:p>
  </w:footnote>
  <w:footnote w:id="102">
    <w:p w14:paraId="72060EFC"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b/>
          <w:bCs/>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485 [66], referring to </w:t>
      </w:r>
      <w:r w:rsidRPr="00BD7EE5">
        <w:rPr>
          <w:rFonts w:ascii="Times New Roman" w:hAnsi="Times New Roman"/>
          <w:i/>
          <w:iCs/>
          <w:sz w:val="24"/>
        </w:rPr>
        <w:t xml:space="preserve">Saunders v Vautier </w:t>
      </w:r>
      <w:r w:rsidRPr="00BD7EE5">
        <w:rPr>
          <w:rFonts w:ascii="Times New Roman" w:hAnsi="Times New Roman"/>
          <w:sz w:val="24"/>
        </w:rPr>
        <w:t>(1841) Cr &amp; Ph 240 [41 ER 482].</w:t>
      </w:r>
      <w:r w:rsidRPr="00BD7EE5" w:rsidDel="00EB31F3">
        <w:rPr>
          <w:rFonts w:ascii="Times New Roman" w:hAnsi="Times New Roman"/>
          <w:sz w:val="24"/>
        </w:rPr>
        <w:t xml:space="preserve"> </w:t>
      </w:r>
      <w:r w:rsidRPr="00BD7EE5">
        <w:rPr>
          <w:rFonts w:ascii="Times New Roman" w:hAnsi="Times New Roman"/>
          <w:sz w:val="24"/>
        </w:rPr>
        <w:t xml:space="preserve">See </w:t>
      </w:r>
      <w:r w:rsidRPr="00BD7EE5">
        <w:rPr>
          <w:rFonts w:ascii="Times New Roman" w:hAnsi="Times New Roman"/>
          <w:i/>
          <w:iCs/>
          <w:sz w:val="24"/>
        </w:rPr>
        <w:t>CPT Custodian Pty Ltd v Commissioner of State Revenue (Vic)</w:t>
      </w:r>
      <w:r w:rsidRPr="00BD7EE5">
        <w:rPr>
          <w:rFonts w:ascii="Times New Roman" w:hAnsi="Times New Roman"/>
          <w:sz w:val="24"/>
        </w:rPr>
        <w:t xml:space="preserve"> (2005) 224 CLR 98 at 119 [47], quoting </w:t>
      </w:r>
      <w:r w:rsidRPr="00BD7EE5">
        <w:rPr>
          <w:rFonts w:ascii="Times New Roman" w:hAnsi="Times New Roman"/>
          <w:i/>
          <w:iCs/>
          <w:sz w:val="24"/>
        </w:rPr>
        <w:t>Thomas on Powers</w:t>
      </w:r>
      <w:r w:rsidRPr="00BD7EE5">
        <w:rPr>
          <w:rFonts w:ascii="Times New Roman" w:hAnsi="Times New Roman"/>
          <w:sz w:val="24"/>
        </w:rPr>
        <w:t xml:space="preserve"> (1998) at 176: "[u]nder the rule in </w:t>
      </w:r>
      <w:r w:rsidRPr="00BD7EE5">
        <w:rPr>
          <w:rFonts w:ascii="Times New Roman" w:hAnsi="Times New Roman"/>
          <w:i/>
          <w:iCs/>
          <w:sz w:val="24"/>
        </w:rPr>
        <w:t>Saunders v Vautier</w:t>
      </w:r>
      <w:r w:rsidRPr="00BD7EE5">
        <w:rPr>
          <w:rFonts w:ascii="Times New Roman" w:hAnsi="Times New Roman"/>
          <w:sz w:val="24"/>
        </w:rPr>
        <w:t>, an adult beneficiary (or a number of adult beneficiaries acting together) who has (or between them have) an absolute, vested and indefeasible interest in the capital and income of property may at any time require the transfer of the property to him (or them) and may terminate any accumulation" (footnote omitted).</w:t>
      </w:r>
    </w:p>
  </w:footnote>
  <w:footnote w:id="103">
    <w:p w14:paraId="6D79BD8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485 [66].</w:t>
      </w:r>
    </w:p>
  </w:footnote>
  <w:footnote w:id="104">
    <w:p w14:paraId="7267BD53"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487 [68].</w:t>
      </w:r>
    </w:p>
  </w:footnote>
  <w:footnote w:id="105">
    <w:p w14:paraId="10D713AA"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490 [77].</w:t>
      </w:r>
    </w:p>
  </w:footnote>
  <w:footnote w:id="106">
    <w:p w14:paraId="261A13A3"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490 [79]-[81].</w:t>
      </w:r>
    </w:p>
  </w:footnote>
  <w:footnote w:id="107">
    <w:p w14:paraId="5170148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 at 651 [99]: "An absolute beneficial entitlement to some part of a fund of property that is held on trust need not be reflected in an absolute beneficial entitlement to the whole or some part of any specific asset within that fund ... Whether or not a particular beneficial entitlement to some portion of a trust fund is reflected in a beneficial entitlement to the whole or some part of a specific asset within that fund depends on the terms of the trust settlement".</w:t>
      </w:r>
    </w:p>
  </w:footnote>
  <w:footnote w:id="108">
    <w:p w14:paraId="53CF6CD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496 [101(e)].</w:t>
      </w:r>
    </w:p>
  </w:footnote>
  <w:footnote w:id="109">
    <w:p w14:paraId="578FFF2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496 [101].</w:t>
      </w:r>
    </w:p>
  </w:footnote>
  <w:footnote w:id="110">
    <w:p w14:paraId="4A3C3CB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559 [70].</w:t>
      </w:r>
    </w:p>
  </w:footnote>
  <w:footnote w:id="111">
    <w:p w14:paraId="03F2A94E"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560 [74].</w:t>
      </w:r>
    </w:p>
  </w:footnote>
  <w:footnote w:id="112">
    <w:p w14:paraId="0F55C0DF"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Style w:val="FootnoteReference"/>
          <w:rFonts w:ascii="Times New Roman" w:hAnsi="Times New Roman"/>
          <w:b w:val="0"/>
          <w:sz w:val="22"/>
          <w:vertAlign w:val="baseline"/>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561 [79].</w:t>
      </w:r>
    </w:p>
  </w:footnote>
  <w:footnote w:id="113">
    <w:p w14:paraId="67D4F2F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563 [92].</w:t>
      </w:r>
    </w:p>
  </w:footnote>
  <w:footnote w:id="114">
    <w:p w14:paraId="6F78EFC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(2007) 35 WAR 488 at 509-515 [63]-[77].</w:t>
      </w:r>
    </w:p>
  </w:footnote>
  <w:footnote w:id="115">
    <w:p w14:paraId="0D93722C"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 at 632 [26], 635 [32], 654 [108], 654-655 [110]-[111].</w:t>
      </w:r>
    </w:p>
  </w:footnote>
  <w:footnote w:id="116">
    <w:p w14:paraId="6C8FC38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563 [92].</w:t>
      </w:r>
    </w:p>
  </w:footnote>
  <w:footnote w:id="117">
    <w:p w14:paraId="624DA93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563-564 [93]-[94].</w:t>
      </w:r>
    </w:p>
  </w:footnote>
  <w:footnote w:id="118">
    <w:p w14:paraId="5861E81E"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Project Blue Sky Inc v Australian Broadcasting Authority</w:t>
      </w:r>
      <w:r w:rsidRPr="00BD7EE5">
        <w:rPr>
          <w:rFonts w:ascii="Times New Roman" w:hAnsi="Times New Roman"/>
          <w:sz w:val="24"/>
        </w:rPr>
        <w:t xml:space="preserve"> (1998) 194 CLR 355 at 384 [78].</w:t>
      </w:r>
    </w:p>
  </w:footnote>
  <w:footnote w:id="119">
    <w:p w14:paraId="3F129CC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 xml:space="preserve">Project Blue Sky Inc v Australian Broadcasting Authority </w:t>
      </w:r>
      <w:r w:rsidRPr="00BD7EE5">
        <w:rPr>
          <w:rFonts w:ascii="Times New Roman" w:hAnsi="Times New Roman"/>
          <w:sz w:val="24"/>
        </w:rPr>
        <w:t>(1998) 194 CLR 355 at 381 [69].</w:t>
      </w:r>
    </w:p>
  </w:footnote>
  <w:footnote w:id="120">
    <w:p w14:paraId="4814EB3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 xml:space="preserve">Project Blue Sky Inc v Australian Broadcasting Authority </w:t>
      </w:r>
      <w:r w:rsidRPr="00BD7EE5">
        <w:rPr>
          <w:rFonts w:ascii="Times New Roman" w:hAnsi="Times New Roman"/>
          <w:sz w:val="24"/>
        </w:rPr>
        <w:t>(1998) 194 CLR 355 at 381-382 [70].</w:t>
      </w:r>
    </w:p>
  </w:footnote>
  <w:footnote w:id="121">
    <w:p w14:paraId="658F5E1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 xml:space="preserve">Project Blue Sky Inc v Australian Broadcasting Authority </w:t>
      </w:r>
      <w:r w:rsidRPr="00BD7EE5">
        <w:rPr>
          <w:rFonts w:ascii="Times New Roman" w:hAnsi="Times New Roman"/>
          <w:sz w:val="24"/>
        </w:rPr>
        <w:t>(1998) 194 CLR 355 at 382 [70].</w:t>
      </w:r>
    </w:p>
  </w:footnote>
  <w:footnote w:id="122">
    <w:p w14:paraId="48186C8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Project Blue Sky Inc v Australian Broadcasting Authority</w:t>
      </w:r>
      <w:r w:rsidRPr="00BD7EE5">
        <w:rPr>
          <w:rFonts w:ascii="Times New Roman" w:hAnsi="Times New Roman"/>
          <w:sz w:val="24"/>
        </w:rPr>
        <w:t xml:space="preserve"> (1998) 194 CLR 355 at 382 [70], quoting </w:t>
      </w:r>
      <w:r w:rsidRPr="00BD7EE5">
        <w:rPr>
          <w:rFonts w:ascii="Times New Roman" w:hAnsi="Times New Roman"/>
          <w:i/>
          <w:iCs/>
          <w:sz w:val="24"/>
        </w:rPr>
        <w:t>Institute of Patent Agents v Lockwood</w:t>
      </w:r>
      <w:r w:rsidRPr="00BD7EE5">
        <w:rPr>
          <w:rFonts w:ascii="Times New Roman" w:hAnsi="Times New Roman"/>
          <w:sz w:val="24"/>
        </w:rPr>
        <w:t xml:space="preserve"> [1894] AC 347 at 360.</w:t>
      </w:r>
    </w:p>
  </w:footnote>
  <w:footnote w:id="123">
    <w:p w14:paraId="6C08FD7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Project Blue Sky Inc v Australian Broadcasting Authority</w:t>
      </w:r>
      <w:r w:rsidRPr="00BD7EE5">
        <w:rPr>
          <w:rFonts w:ascii="Times New Roman" w:hAnsi="Times New Roman"/>
          <w:sz w:val="24"/>
        </w:rPr>
        <w:t xml:space="preserve"> (1998) 194 CLR 355 at 382 [70].</w:t>
      </w:r>
    </w:p>
  </w:footnote>
  <w:footnote w:id="124">
    <w:p w14:paraId="2FEFB5F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Project Blue Sky Inc v Australian Broadcasting Authority</w:t>
      </w:r>
      <w:r w:rsidRPr="00BD7EE5">
        <w:rPr>
          <w:rFonts w:ascii="Times New Roman" w:hAnsi="Times New Roman"/>
          <w:sz w:val="24"/>
        </w:rPr>
        <w:t xml:space="preserve"> (1998) 194 CLR 355 at 382 [71], quoting </w:t>
      </w:r>
      <w:r w:rsidRPr="00BD7EE5">
        <w:rPr>
          <w:rFonts w:ascii="Times New Roman" w:hAnsi="Times New Roman"/>
          <w:i/>
          <w:iCs/>
          <w:sz w:val="24"/>
        </w:rPr>
        <w:t>The Commonwealth v Baume</w:t>
      </w:r>
      <w:r w:rsidRPr="00BD7EE5">
        <w:rPr>
          <w:rFonts w:ascii="Times New Roman" w:hAnsi="Times New Roman"/>
          <w:sz w:val="24"/>
        </w:rPr>
        <w:t xml:space="preserve"> (1905) 2 CLR 405 at 414, in turn citing </w:t>
      </w:r>
      <w:r w:rsidRPr="00BD7EE5">
        <w:rPr>
          <w:rFonts w:ascii="Times New Roman" w:hAnsi="Times New Roman"/>
          <w:i/>
          <w:iCs/>
          <w:sz w:val="24"/>
        </w:rPr>
        <w:t>R v Berchet</w:t>
      </w:r>
      <w:r w:rsidRPr="00BD7EE5">
        <w:rPr>
          <w:rFonts w:ascii="Times New Roman" w:hAnsi="Times New Roman"/>
          <w:sz w:val="24"/>
        </w:rPr>
        <w:t xml:space="preserve"> (1690) 1 Show KB 106 [89 ER 480].</w:t>
      </w:r>
    </w:p>
  </w:footnote>
  <w:footnote w:id="125">
    <w:p w14:paraId="1A238298"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(1966) 118 CLR 628.</w:t>
      </w:r>
    </w:p>
  </w:footnote>
  <w:footnote w:id="126">
    <w:p w14:paraId="5F55C2DB"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(1966) 118 CLR 628 at 635.</w:t>
      </w:r>
    </w:p>
  </w:footnote>
  <w:footnote w:id="127">
    <w:p w14:paraId="782129E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Emphasis added.</w:t>
      </w:r>
    </w:p>
  </w:footnote>
  <w:footnote w:id="128">
    <w:p w14:paraId="2B5103F8"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Australia, Senate, </w:t>
      </w:r>
      <w:r w:rsidRPr="00BD7EE5">
        <w:rPr>
          <w:rFonts w:ascii="Times New Roman" w:hAnsi="Times New Roman"/>
          <w:i/>
          <w:sz w:val="24"/>
        </w:rPr>
        <w:t>Taxation Laws Amendment Bill (No 3) 1998</w:t>
      </w:r>
      <w:r w:rsidRPr="00BD7EE5">
        <w:rPr>
          <w:rFonts w:ascii="Times New Roman" w:hAnsi="Times New Roman"/>
          <w:sz w:val="24"/>
        </w:rPr>
        <w:t>, Explanatory Memorandum at [9.119].</w:t>
      </w:r>
    </w:p>
  </w:footnote>
  <w:footnote w:id="129">
    <w:p w14:paraId="5E12098C"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The Hon Rod Kemp MP, </w:t>
      </w:r>
      <w:r w:rsidRPr="00BD7EE5">
        <w:rPr>
          <w:rFonts w:ascii="Times New Roman" w:hAnsi="Times New Roman"/>
          <w:i/>
          <w:iCs/>
          <w:sz w:val="24"/>
        </w:rPr>
        <w:t>Taxation of Distributions Disguised as Loans from Private Companies</w:t>
      </w:r>
      <w:r w:rsidRPr="00BD7EE5">
        <w:rPr>
          <w:rFonts w:ascii="Times New Roman" w:hAnsi="Times New Roman"/>
          <w:sz w:val="24"/>
        </w:rPr>
        <w:t xml:space="preserve"> (Media Release, 27 March 1998); Australia, Senate, </w:t>
      </w:r>
      <w:r w:rsidRPr="00BD7EE5">
        <w:rPr>
          <w:rFonts w:ascii="Times New Roman" w:hAnsi="Times New Roman"/>
          <w:i/>
          <w:sz w:val="24"/>
        </w:rPr>
        <w:t xml:space="preserve">Tax Laws Amendment (2004 Measures No 7) Bill </w:t>
      </w:r>
      <w:r w:rsidRPr="00BD7EE5">
        <w:rPr>
          <w:rFonts w:ascii="Times New Roman" w:hAnsi="Times New Roman"/>
          <w:i/>
          <w:iCs/>
          <w:sz w:val="24"/>
        </w:rPr>
        <w:t>2005</w:t>
      </w:r>
      <w:r w:rsidRPr="00BD7EE5">
        <w:rPr>
          <w:rFonts w:ascii="Times New Roman" w:hAnsi="Times New Roman"/>
          <w:sz w:val="24"/>
        </w:rPr>
        <w:t xml:space="preserve">, Revised Explanatory Memorandum at [9.4]. See also Australia, Senate, </w:t>
      </w:r>
      <w:r w:rsidRPr="00BD7EE5">
        <w:rPr>
          <w:rFonts w:ascii="Times New Roman" w:hAnsi="Times New Roman"/>
          <w:i/>
          <w:iCs/>
          <w:sz w:val="24"/>
        </w:rPr>
        <w:t>Taxation Laws Amendment Bill (No 3) 1998</w:t>
      </w:r>
      <w:r w:rsidRPr="00BD7EE5">
        <w:rPr>
          <w:rFonts w:ascii="Times New Roman" w:hAnsi="Times New Roman"/>
          <w:sz w:val="24"/>
        </w:rPr>
        <w:t xml:space="preserve">, Explanatory Memorandum at [9.1]-[9.2], [9.15]. </w:t>
      </w:r>
    </w:p>
  </w:footnote>
  <w:footnote w:id="130">
    <w:p w14:paraId="7505327F"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562 [84].</w:t>
      </w:r>
    </w:p>
  </w:footnote>
  <w:footnote w:id="131">
    <w:p w14:paraId="636F2EE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562 [85], referring to </w:t>
      </w:r>
      <w:r w:rsidRPr="00BD7EE5">
        <w:rPr>
          <w:rFonts w:ascii="Times New Roman" w:hAnsi="Times New Roman"/>
          <w:i/>
          <w:iCs/>
          <w:sz w:val="24"/>
        </w:rPr>
        <w:t>Certain Lloyd's Underwriters v Cross</w:t>
      </w:r>
      <w:r w:rsidRPr="00BD7EE5">
        <w:rPr>
          <w:rFonts w:ascii="Times New Roman" w:hAnsi="Times New Roman"/>
          <w:sz w:val="24"/>
        </w:rPr>
        <w:t xml:space="preserve"> (2012) 248 CLR 378 at 390 [26], 395 [41].</w:t>
      </w:r>
    </w:p>
  </w:footnote>
  <w:footnote w:id="132">
    <w:p w14:paraId="3B66CB4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eg, </w:t>
      </w:r>
      <w:r w:rsidRPr="00BD7EE5">
        <w:rPr>
          <w:rFonts w:ascii="Times New Roman" w:hAnsi="Times New Roman"/>
          <w:i/>
          <w:iCs/>
          <w:sz w:val="24"/>
        </w:rPr>
        <w:t>Commissioner of Taxation v Radilo Enterprises Pty Ltd</w:t>
      </w:r>
      <w:r w:rsidRPr="00BD7EE5">
        <w:rPr>
          <w:rFonts w:ascii="Times New Roman" w:hAnsi="Times New Roman"/>
          <w:sz w:val="24"/>
        </w:rPr>
        <w:t xml:space="preserve"> (1997) 72 FCR 300 at 313, quoting Pannam, </w:t>
      </w:r>
      <w:r w:rsidRPr="00BD7EE5">
        <w:rPr>
          <w:rFonts w:ascii="Times New Roman" w:hAnsi="Times New Roman"/>
          <w:i/>
          <w:iCs/>
          <w:sz w:val="24"/>
        </w:rPr>
        <w:t>The Law of Money Lenders in Australia and New Zealand</w:t>
      </w:r>
      <w:r w:rsidRPr="00BD7EE5">
        <w:rPr>
          <w:rFonts w:ascii="Times New Roman" w:hAnsi="Times New Roman"/>
          <w:sz w:val="24"/>
        </w:rPr>
        <w:t xml:space="preserve"> (1965) at 6.</w:t>
      </w:r>
    </w:p>
  </w:footnote>
  <w:footnote w:id="133">
    <w:p w14:paraId="7192271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559 [70].</w:t>
      </w:r>
    </w:p>
  </w:footnote>
  <w:footnote w:id="134">
    <w:p w14:paraId="0EF22FDE"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International Litigation Partners Pte Ltd v Chameleon Mining NL (Receivers and Managers Appointed)</w:t>
      </w:r>
      <w:r w:rsidRPr="00BD7EE5">
        <w:rPr>
          <w:rFonts w:ascii="Times New Roman" w:hAnsi="Times New Roman"/>
          <w:sz w:val="24"/>
        </w:rPr>
        <w:t xml:space="preserve"> (2012) 246 CLR 455 at 467 [43].</w:t>
      </w:r>
    </w:p>
  </w:footnote>
  <w:footnote w:id="135">
    <w:p w14:paraId="7C230607"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cf </w:t>
      </w:r>
      <w:r w:rsidRPr="00BD7EE5">
        <w:rPr>
          <w:rFonts w:ascii="Times New Roman" w:hAnsi="Times New Roman"/>
          <w:i/>
          <w:iCs/>
          <w:sz w:val="24"/>
        </w:rPr>
        <w:t>Tilley v Official Receiver in Bankruptcy</w:t>
      </w:r>
      <w:r w:rsidRPr="00BD7EE5">
        <w:rPr>
          <w:rFonts w:ascii="Times New Roman" w:hAnsi="Times New Roman"/>
          <w:sz w:val="24"/>
        </w:rPr>
        <w:t xml:space="preserve"> (1960) 103 CLR 529, concerning the obtaining of credit. </w:t>
      </w:r>
    </w:p>
  </w:footnote>
  <w:footnote w:id="136">
    <w:p w14:paraId="66AB2517"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560 [74].</w:t>
      </w:r>
    </w:p>
  </w:footnote>
  <w:footnote w:id="137">
    <w:p w14:paraId="4EBAC895"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560-561 [77]-[78].</w:t>
      </w:r>
    </w:p>
  </w:footnote>
  <w:footnote w:id="138">
    <w:p w14:paraId="6EADE52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561 [77]-[78].</w:t>
      </w:r>
    </w:p>
  </w:footnote>
  <w:footnote w:id="139">
    <w:p w14:paraId="203DE28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562 [83]-[85].</w:t>
      </w:r>
    </w:p>
  </w:footnote>
  <w:footnote w:id="140">
    <w:p w14:paraId="01279C7A"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eg, </w:t>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557 [60], 558 [62], 558 [64], 559 [68], 560 [72].</w:t>
      </w:r>
    </w:p>
  </w:footnote>
  <w:footnote w:id="141">
    <w:p w14:paraId="67AAA27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eg, </w:t>
      </w:r>
      <w:r w:rsidRPr="00BD7EE5">
        <w:rPr>
          <w:rFonts w:ascii="Times New Roman" w:hAnsi="Times New Roman"/>
          <w:i/>
          <w:iCs/>
          <w:sz w:val="24"/>
        </w:rPr>
        <w:t>Commissioner of Taxation v Radilo Enterprises Pty Ltd</w:t>
      </w:r>
      <w:r w:rsidRPr="00BD7EE5">
        <w:rPr>
          <w:rFonts w:ascii="Times New Roman" w:hAnsi="Times New Roman"/>
          <w:sz w:val="24"/>
        </w:rPr>
        <w:t xml:space="preserve"> (1997) 72 FCR 300; </w:t>
      </w:r>
      <w:r w:rsidRPr="00BD7EE5">
        <w:rPr>
          <w:rFonts w:ascii="Times New Roman" w:hAnsi="Times New Roman"/>
          <w:i/>
          <w:iCs/>
          <w:sz w:val="24"/>
        </w:rPr>
        <w:t>Prime Wheat Association Ltd v Chief Commissioner of Stamp Duties</w:t>
      </w:r>
      <w:r w:rsidRPr="00BD7EE5">
        <w:rPr>
          <w:rFonts w:ascii="Times New Roman" w:hAnsi="Times New Roman"/>
          <w:sz w:val="24"/>
        </w:rPr>
        <w:t xml:space="preserve"> (1997) 42 NSWLR 505; </w:t>
      </w:r>
      <w:r w:rsidRPr="00BD7EE5">
        <w:rPr>
          <w:rFonts w:ascii="Times New Roman" w:hAnsi="Times New Roman"/>
          <w:i/>
          <w:iCs/>
          <w:sz w:val="24"/>
        </w:rPr>
        <w:t>Corporate Initiatives Pty Ltd v Commissioner of Taxation</w:t>
      </w:r>
      <w:r w:rsidRPr="00BD7EE5">
        <w:rPr>
          <w:rFonts w:ascii="Times New Roman" w:hAnsi="Times New Roman"/>
          <w:sz w:val="24"/>
        </w:rPr>
        <w:t xml:space="preserve"> (2005) 142 FCR 279; </w:t>
      </w:r>
      <w:r w:rsidRPr="00BD7EE5">
        <w:rPr>
          <w:rFonts w:ascii="Times New Roman" w:hAnsi="Times New Roman"/>
          <w:i/>
          <w:iCs/>
          <w:sz w:val="24"/>
        </w:rPr>
        <w:t>International Litigation Partners Pte Ltd v Chameleon Mining NL (Receivers and Managers Appointed)</w:t>
      </w:r>
      <w:r w:rsidRPr="00BD7EE5">
        <w:rPr>
          <w:rFonts w:ascii="Times New Roman" w:hAnsi="Times New Roman"/>
          <w:sz w:val="24"/>
        </w:rPr>
        <w:t xml:space="preserve"> (2012) 246 CLR 455.</w:t>
      </w:r>
    </w:p>
  </w:footnote>
  <w:footnote w:id="142">
    <w:p w14:paraId="1827F7F8"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(1960) 103 CLR 529.</w:t>
      </w:r>
    </w:p>
  </w:footnote>
  <w:footnote w:id="143">
    <w:p w14:paraId="5060954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(1997) 42 NSWLR 505.</w:t>
      </w:r>
    </w:p>
  </w:footnote>
  <w:footnote w:id="144">
    <w:p w14:paraId="244B7067"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(1997) 42 NSWLR 505 at 509-510.</w:t>
      </w:r>
    </w:p>
  </w:footnote>
  <w:footnote w:id="145">
    <w:p w14:paraId="7D23EE5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(1997) 42 NSWLR 505 at 512.</w:t>
      </w:r>
    </w:p>
  </w:footnote>
  <w:footnote w:id="146">
    <w:p w14:paraId="667A7D87"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[1998] 1 VR 173.</w:t>
      </w:r>
    </w:p>
  </w:footnote>
  <w:footnote w:id="147">
    <w:p w14:paraId="042E97A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[1998] 1 VR 173 at 177-178.</w:t>
      </w:r>
    </w:p>
  </w:footnote>
  <w:footnote w:id="148">
    <w:p w14:paraId="0A7CEC4A"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[1998] 1 VR 173 at 178.</w:t>
      </w:r>
    </w:p>
  </w:footnote>
  <w:footnote w:id="149">
    <w:p w14:paraId="758187B4"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Emphasis added.</w:t>
      </w:r>
    </w:p>
  </w:footnote>
  <w:footnote w:id="150">
    <w:p w14:paraId="054006C5"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sz w:val="24"/>
        </w:rPr>
        <w:t>Macquarie Dictionary</w:t>
      </w:r>
      <w:r w:rsidRPr="00BD7EE5">
        <w:rPr>
          <w:rFonts w:ascii="Times New Roman" w:hAnsi="Times New Roman"/>
          <w:sz w:val="24"/>
        </w:rPr>
        <w:t xml:space="preserve"> (online), "make" (def 3, 8, 21, 27).</w:t>
      </w:r>
    </w:p>
  </w:footnote>
  <w:footnote w:id="151">
    <w:p w14:paraId="04506925"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490 [81].</w:t>
      </w:r>
    </w:p>
  </w:footnote>
  <w:footnote w:id="152">
    <w:p w14:paraId="1BDE5F0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(1841) Cr &amp; Ph 240 [41 ER 482].</w:t>
      </w:r>
    </w:p>
  </w:footnote>
  <w:footnote w:id="153">
    <w:p w14:paraId="3CF12873"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See, eg, </w:t>
      </w:r>
      <w:r w:rsidRPr="00BD7EE5">
        <w:rPr>
          <w:rFonts w:ascii="Times New Roman" w:hAnsi="Times New Roman"/>
          <w:i/>
          <w:iCs/>
          <w:sz w:val="24"/>
        </w:rPr>
        <w:t>Commissioner of Inland Revenue v Ward</w:t>
      </w:r>
      <w:r w:rsidRPr="00BD7EE5">
        <w:rPr>
          <w:rFonts w:ascii="Times New Roman" w:hAnsi="Times New Roman"/>
          <w:sz w:val="24"/>
        </w:rPr>
        <w:t xml:space="preserve"> [1970] NZLR 1.</w:t>
      </w:r>
    </w:p>
  </w:footnote>
  <w:footnote w:id="154">
    <w:p w14:paraId="0AA99C7F"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(2006) 68 NSWLR 650.</w:t>
      </w:r>
    </w:p>
  </w:footnote>
  <w:footnote w:id="155">
    <w:p w14:paraId="27E56A03"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[1970] NZLR 1.</w:t>
      </w:r>
    </w:p>
  </w:footnote>
  <w:footnote w:id="156">
    <w:p w14:paraId="2720BF92"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[1970] NZLR 1 at 30.</w:t>
      </w:r>
    </w:p>
  </w:footnote>
  <w:footnote w:id="157">
    <w:p w14:paraId="2E620CA5"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w:t>
      </w:r>
    </w:p>
  </w:footnote>
  <w:footnote w:id="158">
    <w:p w14:paraId="028BF029"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 at 651 [99] (footnote omitted).</w:t>
      </w:r>
    </w:p>
  </w:footnote>
  <w:footnote w:id="159">
    <w:p w14:paraId="4D88FCAE"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Re Bendel and Federal Commissioner of Taxation</w:t>
      </w:r>
      <w:r w:rsidRPr="00BD7EE5">
        <w:rPr>
          <w:rFonts w:ascii="Times New Roman" w:hAnsi="Times New Roman"/>
          <w:sz w:val="24"/>
        </w:rPr>
        <w:t xml:space="preserve"> (2023) 117 ATR 464 at 473 [26].</w:t>
      </w:r>
    </w:p>
  </w:footnote>
  <w:footnote w:id="160">
    <w:p w14:paraId="1B528A5D"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563 [92].</w:t>
      </w:r>
    </w:p>
  </w:footnote>
  <w:footnote w:id="161">
    <w:p w14:paraId="4892D28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w:t>
      </w:r>
      <w:r w:rsidRPr="00BD7EE5">
        <w:rPr>
          <w:rFonts w:ascii="Times New Roman" w:hAnsi="Times New Roman"/>
          <w:sz w:val="24"/>
        </w:rPr>
        <w:t xml:space="preserve"> </w:t>
      </w:r>
      <w:r w:rsidRPr="00BD7EE5">
        <w:rPr>
          <w:rFonts w:ascii="Times New Roman" w:hAnsi="Times New Roman"/>
          <w:i/>
          <w:iCs/>
          <w:sz w:val="24"/>
        </w:rPr>
        <w:t>Commissioner of Taxation v Bendel</w:t>
      </w:r>
      <w:r w:rsidRPr="00BD7EE5">
        <w:rPr>
          <w:rFonts w:ascii="Times New Roman" w:hAnsi="Times New Roman"/>
          <w:sz w:val="24"/>
        </w:rPr>
        <w:t xml:space="preserve"> (2025) 307 FCR 544 at 555-556 [48] (emphasis in original).</w:t>
      </w:r>
    </w:p>
  </w:footnote>
  <w:footnote w:id="162">
    <w:p w14:paraId="43A3361F"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563 [92].</w:t>
      </w:r>
    </w:p>
  </w:footnote>
  <w:footnote w:id="163">
    <w:p w14:paraId="67601C2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Webb v Stenton</w:t>
      </w:r>
      <w:r w:rsidRPr="00BD7EE5">
        <w:rPr>
          <w:rFonts w:ascii="Times New Roman" w:hAnsi="Times New Roman"/>
          <w:sz w:val="24"/>
        </w:rPr>
        <w:t xml:space="preserve"> (1883) 11 QBD 518 at 527.</w:t>
      </w:r>
    </w:p>
  </w:footnote>
  <w:footnote w:id="164">
    <w:p w14:paraId="6D23E1CC"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r>
      <w:r w:rsidRPr="00BD7EE5">
        <w:rPr>
          <w:rFonts w:ascii="Times New Roman" w:hAnsi="Times New Roman"/>
          <w:i/>
          <w:iCs/>
          <w:sz w:val="24"/>
        </w:rPr>
        <w:t>Federal Commissioner of Taxation v Bendel</w:t>
      </w:r>
      <w:r w:rsidRPr="00BD7EE5">
        <w:rPr>
          <w:rFonts w:ascii="Times New Roman" w:hAnsi="Times New Roman"/>
          <w:sz w:val="24"/>
        </w:rPr>
        <w:t xml:space="preserve"> (2025) 307 FCR 544 at 561 [79].</w:t>
      </w:r>
    </w:p>
  </w:footnote>
  <w:footnote w:id="165">
    <w:p w14:paraId="149A37B6"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(1956) 99 CLR 560.</w:t>
      </w:r>
    </w:p>
  </w:footnote>
  <w:footnote w:id="166">
    <w:p w14:paraId="7B580A78"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(1956) 99 CLR 560 at 567.</w:t>
      </w:r>
    </w:p>
  </w:footnote>
  <w:footnote w:id="167">
    <w:p w14:paraId="7B969720"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eg, </w:t>
      </w:r>
      <w:r w:rsidRPr="00BD7EE5">
        <w:rPr>
          <w:rFonts w:ascii="Times New Roman" w:hAnsi="Times New Roman"/>
          <w:i/>
          <w:iCs/>
          <w:sz w:val="24"/>
        </w:rPr>
        <w:t>Crisp &amp; Gunn Co-operative Ltd v Hobart Corporation</w:t>
      </w:r>
      <w:r w:rsidRPr="00BD7EE5">
        <w:rPr>
          <w:rFonts w:ascii="Times New Roman" w:hAnsi="Times New Roman"/>
          <w:sz w:val="24"/>
        </w:rPr>
        <w:t xml:space="preserve"> (1963) 110 CLR 538 at 543; </w:t>
      </w:r>
      <w:r w:rsidRPr="00BD7EE5">
        <w:rPr>
          <w:rFonts w:ascii="Times New Roman" w:hAnsi="Times New Roman"/>
          <w:i/>
          <w:iCs/>
          <w:sz w:val="24"/>
        </w:rPr>
        <w:t>Pavey &amp; Matthews Pty Ltd v Paul</w:t>
      </w:r>
      <w:r w:rsidRPr="00BD7EE5">
        <w:rPr>
          <w:rFonts w:ascii="Times New Roman" w:hAnsi="Times New Roman"/>
          <w:sz w:val="24"/>
        </w:rPr>
        <w:t xml:space="preserve"> (1987) 162 CLR 221 at 250-251; </w:t>
      </w:r>
      <w:r w:rsidRPr="00BD7EE5">
        <w:rPr>
          <w:rFonts w:ascii="Times New Roman" w:hAnsi="Times New Roman"/>
          <w:i/>
          <w:iCs/>
          <w:sz w:val="24"/>
        </w:rPr>
        <w:t>Victorian WorkCover Authority v Esso Australia Ltd</w:t>
      </w:r>
      <w:r w:rsidRPr="00BD7EE5">
        <w:rPr>
          <w:rFonts w:ascii="Times New Roman" w:hAnsi="Times New Roman"/>
          <w:sz w:val="24"/>
        </w:rPr>
        <w:t xml:space="preserve"> (2001) 207 CLR 520 at 533-534 [30].</w:t>
      </w:r>
    </w:p>
  </w:footnote>
  <w:footnote w:id="168">
    <w:p w14:paraId="5B30987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w:t>
      </w:r>
    </w:p>
  </w:footnote>
  <w:footnote w:id="169">
    <w:p w14:paraId="7254FD97"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 xml:space="preserve">(2016) 257 CLR 615 at 626 [16], citing </w:t>
      </w:r>
      <w:r w:rsidRPr="00BD7EE5">
        <w:rPr>
          <w:rFonts w:ascii="Times New Roman" w:hAnsi="Times New Roman"/>
          <w:i/>
          <w:iCs/>
          <w:sz w:val="24"/>
        </w:rPr>
        <w:t>Bartlett v Dimond</w:t>
      </w:r>
      <w:r w:rsidRPr="00BD7EE5">
        <w:rPr>
          <w:rFonts w:ascii="Times New Roman" w:hAnsi="Times New Roman"/>
          <w:sz w:val="24"/>
        </w:rPr>
        <w:t xml:space="preserve"> (1845) 14 M &amp; W 49 at 56 [153 ER 385 at 387]; </w:t>
      </w:r>
      <w:r w:rsidRPr="00BD7EE5">
        <w:rPr>
          <w:rFonts w:ascii="Times New Roman" w:hAnsi="Times New Roman"/>
          <w:i/>
          <w:iCs/>
          <w:sz w:val="24"/>
        </w:rPr>
        <w:t>Pardoe v Price</w:t>
      </w:r>
      <w:r w:rsidRPr="00BD7EE5">
        <w:rPr>
          <w:rFonts w:ascii="Times New Roman" w:hAnsi="Times New Roman"/>
          <w:sz w:val="24"/>
        </w:rPr>
        <w:t xml:space="preserve"> (1847) 16 M &amp; W 451 at 458-459 [153 ER 1266 at 1269]; </w:t>
      </w:r>
      <w:r w:rsidRPr="00BD7EE5">
        <w:rPr>
          <w:rFonts w:ascii="Times New Roman" w:hAnsi="Times New Roman"/>
          <w:i/>
          <w:iCs/>
          <w:sz w:val="24"/>
        </w:rPr>
        <w:t>Edwards v Lowndes</w:t>
      </w:r>
      <w:r w:rsidRPr="00BD7EE5">
        <w:rPr>
          <w:rFonts w:ascii="Times New Roman" w:hAnsi="Times New Roman"/>
          <w:sz w:val="24"/>
        </w:rPr>
        <w:t xml:space="preserve"> (1852) 1 El &amp; Bl 81 at 89 [118 ER 367 at 370]. See also (2016) 257 CLR 615 at 653 [105].</w:t>
      </w:r>
    </w:p>
  </w:footnote>
  <w:footnote w:id="170">
    <w:p w14:paraId="41918231" w14:textId="77777777" w:rsidR="00BC3BEE" w:rsidRPr="00BD7EE5" w:rsidRDefault="00BC3BEE" w:rsidP="00BD7EE5">
      <w:pPr>
        <w:pStyle w:val="FootnoteText"/>
        <w:spacing w:line="280" w:lineRule="exact"/>
        <w:ind w:right="0"/>
        <w:jc w:val="both"/>
        <w:rPr>
          <w:rFonts w:ascii="Times New Roman" w:hAnsi="Times New Roman"/>
          <w:sz w:val="24"/>
        </w:rPr>
      </w:pPr>
      <w:r w:rsidRPr="00BD7EE5">
        <w:rPr>
          <w:rStyle w:val="FootnoteReference"/>
          <w:rFonts w:ascii="Times New Roman" w:hAnsi="Times New Roman"/>
          <w:sz w:val="22"/>
          <w:vertAlign w:val="baseline"/>
        </w:rPr>
        <w:footnoteRef/>
      </w:r>
      <w:r w:rsidRPr="00BD7EE5">
        <w:rPr>
          <w:rFonts w:ascii="Times New Roman" w:hAnsi="Times New Roman"/>
          <w:sz w:val="24"/>
        </w:rPr>
        <w:t xml:space="preserve"> </w:t>
      </w:r>
      <w:r w:rsidRPr="00BD7EE5">
        <w:rPr>
          <w:rFonts w:ascii="Times New Roman" w:hAnsi="Times New Roman"/>
          <w:sz w:val="24"/>
        </w:rPr>
        <w:tab/>
        <w:t>(2016) 257 CLR 615 at 627 [16]-[17], see also at 653 [105], 654-655 [109]-[111].</w:t>
      </w:r>
    </w:p>
  </w:footnote>
  <w:footnote w:id="171">
    <w:p w14:paraId="0A8FA2C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Australia, Senate, </w:t>
      </w:r>
      <w:r w:rsidRPr="009B4EC6">
        <w:rPr>
          <w:rFonts w:ascii="Times New Roman" w:hAnsi="Times New Roman"/>
          <w:i/>
          <w:iCs/>
          <w:sz w:val="24"/>
        </w:rPr>
        <w:t>Taxation Laws Amendment Bill (No 3) 1998</w:t>
      </w:r>
      <w:r w:rsidRPr="009B4EC6">
        <w:rPr>
          <w:rFonts w:ascii="Times New Roman" w:hAnsi="Times New Roman"/>
          <w:sz w:val="24"/>
        </w:rPr>
        <w:t xml:space="preserve">, Explanatory Memorandum at 131 [9.11]. </w:t>
      </w:r>
    </w:p>
  </w:footnote>
  <w:footnote w:id="172">
    <w:p w14:paraId="436528BA"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Re Bendel and Federal Commissioner of Taxation </w:t>
      </w:r>
      <w:r w:rsidRPr="009B4EC6">
        <w:rPr>
          <w:rFonts w:ascii="Times New Roman" w:hAnsi="Times New Roman"/>
          <w:sz w:val="24"/>
        </w:rPr>
        <w:t xml:space="preserve">(2023) 117 ATR 464. </w:t>
      </w:r>
    </w:p>
  </w:footnote>
  <w:footnote w:id="173">
    <w:p w14:paraId="1AD83F6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Where the trustee is also a shareholder in the private company or an "associate" of such a shareholder when the loan is made, or a reasonable person would conclude that the loan is made because the trustee has been such a shareholder or associate of such a shareholder at some time: </w:t>
      </w:r>
      <w:r w:rsidRPr="009B4EC6">
        <w:rPr>
          <w:rFonts w:ascii="Times New Roman" w:hAnsi="Times New Roman"/>
          <w:i/>
          <w:iCs/>
          <w:sz w:val="24"/>
        </w:rPr>
        <w:t xml:space="preserve">Income Tax Assessment Act 1936 </w:t>
      </w:r>
      <w:r w:rsidRPr="009B4EC6">
        <w:rPr>
          <w:rFonts w:ascii="Times New Roman" w:hAnsi="Times New Roman"/>
          <w:sz w:val="24"/>
        </w:rPr>
        <w:t>(Cth), s</w:t>
      </w:r>
      <w:r>
        <w:rPr>
          <w:rFonts w:ascii="Times New Roman" w:hAnsi="Times New Roman"/>
          <w:sz w:val="24"/>
        </w:rPr>
        <w:t> </w:t>
      </w:r>
      <w:r w:rsidRPr="009B4EC6">
        <w:rPr>
          <w:rFonts w:ascii="Times New Roman" w:hAnsi="Times New Roman"/>
          <w:sz w:val="24"/>
        </w:rPr>
        <w:t xml:space="preserve">109D(1)(d).  </w:t>
      </w:r>
    </w:p>
  </w:footnote>
  <w:footnote w:id="174">
    <w:p w14:paraId="75048E4E"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below at [</w:t>
      </w:r>
      <w:r>
        <w:rPr>
          <w:rFonts w:ascii="Times New Roman" w:hAnsi="Times New Roman"/>
          <w:sz w:val="24"/>
        </w:rPr>
        <w:t>216</w:t>
      </w:r>
      <w:r w:rsidRPr="009B4EC6">
        <w:rPr>
          <w:rFonts w:ascii="Times New Roman" w:hAnsi="Times New Roman"/>
          <w:sz w:val="24"/>
        </w:rPr>
        <w:t>]-[</w:t>
      </w:r>
      <w:r>
        <w:rPr>
          <w:rFonts w:ascii="Times New Roman" w:hAnsi="Times New Roman"/>
          <w:sz w:val="24"/>
        </w:rPr>
        <w:t>217</w:t>
      </w:r>
      <w:r w:rsidRPr="009B4EC6">
        <w:rPr>
          <w:rFonts w:ascii="Times New Roman" w:hAnsi="Times New Roman"/>
          <w:sz w:val="24"/>
        </w:rPr>
        <w:t>].</w:t>
      </w:r>
    </w:p>
  </w:footnote>
  <w:footnote w:id="175">
    <w:p w14:paraId="4AD4424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Clause 1(19) of the Trust Deed for the 2005 Trust.</w:t>
      </w:r>
    </w:p>
  </w:footnote>
  <w:footnote w:id="176">
    <w:p w14:paraId="4BFF1553"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Act 1936 </w:t>
      </w:r>
      <w:r w:rsidRPr="009B4EC6">
        <w:rPr>
          <w:rFonts w:ascii="Times New Roman" w:hAnsi="Times New Roman"/>
          <w:sz w:val="24"/>
        </w:rPr>
        <w:t>(Cth), s 97(1).</w:t>
      </w:r>
    </w:p>
  </w:footnote>
  <w:footnote w:id="177">
    <w:p w14:paraId="13E1FD3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ss 109Y(2), 109Z.</w:t>
      </w:r>
    </w:p>
  </w:footnote>
  <w:footnote w:id="178">
    <w:p w14:paraId="5FBB648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sz w:val="24"/>
        </w:rPr>
        <w:t>1936</w:t>
      </w:r>
      <w:r w:rsidRPr="009B4EC6">
        <w:rPr>
          <w:rFonts w:ascii="Times New Roman" w:hAnsi="Times New Roman"/>
          <w:i/>
          <w:iCs/>
          <w:sz w:val="24"/>
        </w:rPr>
        <w:t xml:space="preserve"> </w:t>
      </w:r>
      <w:r w:rsidRPr="009B4EC6">
        <w:rPr>
          <w:rFonts w:ascii="Times New Roman" w:hAnsi="Times New Roman"/>
          <w:sz w:val="24"/>
        </w:rPr>
        <w:t>(Cth), s 44(1).</w:t>
      </w:r>
    </w:p>
  </w:footnote>
  <w:footnote w:id="179">
    <w:p w14:paraId="330C17B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Citing </w:t>
      </w:r>
      <w:r w:rsidRPr="009B4EC6">
        <w:rPr>
          <w:rFonts w:ascii="Times New Roman" w:hAnsi="Times New Roman"/>
          <w:i/>
          <w:iCs/>
          <w:sz w:val="24"/>
        </w:rPr>
        <w:t>Fischer v Nemeske Pty Ltd</w:t>
      </w:r>
      <w:r w:rsidRPr="009B4EC6">
        <w:rPr>
          <w:rFonts w:ascii="Times New Roman" w:hAnsi="Times New Roman"/>
          <w:sz w:val="24"/>
        </w:rPr>
        <w:t xml:space="preserve"> (2016) 257 CLR 615 at 651 [99].</w:t>
      </w:r>
    </w:p>
  </w:footnote>
  <w:footnote w:id="180">
    <w:p w14:paraId="71F763D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Fischer </w:t>
      </w:r>
      <w:r w:rsidRPr="009B4EC6">
        <w:rPr>
          <w:rFonts w:ascii="Times New Roman" w:hAnsi="Times New Roman"/>
          <w:sz w:val="24"/>
        </w:rPr>
        <w:t>(2016) 257 CLR 615 at 651 [100].</w:t>
      </w:r>
    </w:p>
  </w:footnote>
  <w:footnote w:id="181">
    <w:p w14:paraId="3ABDC8B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Fischer </w:t>
      </w:r>
      <w:r w:rsidRPr="009B4EC6">
        <w:rPr>
          <w:rFonts w:ascii="Times New Roman" w:hAnsi="Times New Roman"/>
          <w:sz w:val="24"/>
        </w:rPr>
        <w:t>(2016) 257 CLR 615 at 652 [104].</w:t>
      </w:r>
    </w:p>
  </w:footnote>
  <w:footnote w:id="182">
    <w:p w14:paraId="1DCA8C9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w:t>
      </w:r>
      <w:r w:rsidRPr="009B4EC6">
        <w:rPr>
          <w:rFonts w:ascii="Times New Roman" w:hAnsi="Times New Roman"/>
          <w:i/>
          <w:sz w:val="24"/>
        </w:rPr>
        <w:t>Act</w:t>
      </w:r>
      <w:r w:rsidRPr="009B4EC6">
        <w:rPr>
          <w:rFonts w:ascii="Times New Roman" w:hAnsi="Times New Roman"/>
          <w:i/>
          <w:iCs/>
          <w:sz w:val="24"/>
        </w:rPr>
        <w:t xml:space="preserve"> 1936</w:t>
      </w:r>
      <w:r w:rsidRPr="009B4EC6">
        <w:rPr>
          <w:rFonts w:ascii="Times New Roman" w:hAnsi="Times New Roman"/>
          <w:sz w:val="24"/>
        </w:rPr>
        <w:t xml:space="preserve"> (Cth), s 109XA(2)(b). See below at [</w:t>
      </w:r>
      <w:r>
        <w:rPr>
          <w:rFonts w:ascii="Times New Roman" w:hAnsi="Times New Roman"/>
          <w:sz w:val="24"/>
        </w:rPr>
        <w:t>245</w:t>
      </w:r>
      <w:r w:rsidRPr="009B4EC6">
        <w:rPr>
          <w:rFonts w:ascii="Times New Roman" w:hAnsi="Times New Roman"/>
          <w:sz w:val="24"/>
        </w:rPr>
        <w:t>]-[</w:t>
      </w:r>
      <w:r>
        <w:rPr>
          <w:rFonts w:ascii="Times New Roman" w:hAnsi="Times New Roman"/>
          <w:sz w:val="24"/>
        </w:rPr>
        <w:t>248</w:t>
      </w:r>
      <w:r w:rsidRPr="009B4EC6">
        <w:rPr>
          <w:rFonts w:ascii="Times New Roman" w:hAnsi="Times New Roman"/>
          <w:sz w:val="24"/>
        </w:rPr>
        <w:t>].</w:t>
      </w:r>
    </w:p>
  </w:footnote>
  <w:footnote w:id="183">
    <w:p w14:paraId="7E7F805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also </w:t>
      </w:r>
      <w:r w:rsidRPr="009B4EC6">
        <w:rPr>
          <w:rFonts w:ascii="Times New Roman" w:hAnsi="Times New Roman"/>
          <w:i/>
          <w:iCs/>
          <w:sz w:val="24"/>
        </w:rPr>
        <w:t>Administrative Review Tribunal (Consequential and Transitional Provisions No 1) Act 2024</w:t>
      </w:r>
      <w:r w:rsidRPr="009B4EC6">
        <w:rPr>
          <w:rFonts w:ascii="Times New Roman" w:hAnsi="Times New Roman"/>
          <w:sz w:val="24"/>
        </w:rPr>
        <w:t xml:space="preserve"> (Cth), Sch 16, item 25.</w:t>
      </w:r>
    </w:p>
  </w:footnote>
  <w:footnote w:id="184">
    <w:p w14:paraId="7C6ACE5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Administrative Appeals Tribunal Act 1975 </w:t>
      </w:r>
      <w:r w:rsidRPr="009B4EC6">
        <w:rPr>
          <w:rFonts w:ascii="Times New Roman" w:hAnsi="Times New Roman"/>
          <w:sz w:val="24"/>
        </w:rPr>
        <w:t>(Cth), s 44(7)(a). The Full Court would also have had to have regard to the considerations enumerated in s 44(7)(b) in determining whether it was convenient to make the relevant findings of fact.</w:t>
      </w:r>
    </w:p>
  </w:footnote>
  <w:footnote w:id="185">
    <w:p w14:paraId="287A9F8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Federal Commissioner of Taxation v Bendel </w:t>
      </w:r>
      <w:r w:rsidRPr="009B4EC6">
        <w:rPr>
          <w:rFonts w:ascii="Times New Roman" w:hAnsi="Times New Roman"/>
          <w:sz w:val="24"/>
        </w:rPr>
        <w:t xml:space="preserve">(2025) 307 FCR 544 at 563 [92]. </w:t>
      </w:r>
    </w:p>
  </w:footnote>
  <w:footnote w:id="186">
    <w:p w14:paraId="034688E9" w14:textId="77777777" w:rsidR="00C379EF" w:rsidRPr="009B4EC6" w:rsidRDefault="00C379EF" w:rsidP="009B4EC6">
      <w:pPr>
        <w:pStyle w:val="FootnoteText"/>
        <w:tabs>
          <w:tab w:val="left" w:pos="489"/>
        </w:tabs>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 xml:space="preserve">Fischer </w:t>
      </w:r>
      <w:r w:rsidRPr="009B4EC6">
        <w:rPr>
          <w:rFonts w:ascii="Times New Roman" w:hAnsi="Times New Roman"/>
          <w:sz w:val="24"/>
        </w:rPr>
        <w:t>(2016) 257 CLR 615 at 652 [104].</w:t>
      </w:r>
    </w:p>
  </w:footnote>
  <w:footnote w:id="187">
    <w:p w14:paraId="43FF131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Fischer </w:t>
      </w:r>
      <w:r w:rsidRPr="009B4EC6">
        <w:rPr>
          <w:rFonts w:ascii="Times New Roman" w:hAnsi="Times New Roman"/>
          <w:sz w:val="24"/>
        </w:rPr>
        <w:t xml:space="preserve">(2016) 257 CLR 615 at 626-627 [16], citing </w:t>
      </w:r>
      <w:r w:rsidRPr="009B4EC6">
        <w:rPr>
          <w:rFonts w:ascii="Times New Roman" w:hAnsi="Times New Roman"/>
          <w:i/>
          <w:iCs/>
          <w:sz w:val="24"/>
        </w:rPr>
        <w:t xml:space="preserve">Edwards v Lowndes </w:t>
      </w:r>
      <w:r w:rsidRPr="009B4EC6">
        <w:rPr>
          <w:rFonts w:ascii="Times New Roman" w:hAnsi="Times New Roman"/>
          <w:sz w:val="24"/>
        </w:rPr>
        <w:t>(1852) 1 El &amp; Bl 81 at 89 [118 ER 367 at 370].</w:t>
      </w:r>
    </w:p>
  </w:footnote>
  <w:footnote w:id="188">
    <w:p w14:paraId="2B8BEE90"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203</w:t>
      </w:r>
      <w:r w:rsidRPr="009B4EC6">
        <w:rPr>
          <w:rFonts w:ascii="Times New Roman" w:hAnsi="Times New Roman"/>
          <w:sz w:val="24"/>
        </w:rPr>
        <w:t>]-[</w:t>
      </w:r>
      <w:r>
        <w:rPr>
          <w:rFonts w:ascii="Times New Roman" w:hAnsi="Times New Roman"/>
          <w:sz w:val="24"/>
        </w:rPr>
        <w:t>204</w:t>
      </w:r>
      <w:r w:rsidRPr="009B4EC6">
        <w:rPr>
          <w:rFonts w:ascii="Times New Roman" w:hAnsi="Times New Roman"/>
          <w:sz w:val="24"/>
        </w:rPr>
        <w:t>].</w:t>
      </w:r>
    </w:p>
  </w:footnote>
  <w:footnote w:id="189">
    <w:p w14:paraId="324BE44D"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Fischer </w:t>
      </w:r>
      <w:r w:rsidRPr="009B4EC6">
        <w:rPr>
          <w:rFonts w:ascii="Times New Roman" w:hAnsi="Times New Roman"/>
          <w:sz w:val="24"/>
        </w:rPr>
        <w:t>(2016) 257 CLR 615 at 635 [32], 650 [96].</w:t>
      </w:r>
    </w:p>
  </w:footnote>
  <w:footnote w:id="190">
    <w:p w14:paraId="24823D9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213</w:t>
      </w:r>
      <w:r w:rsidRPr="009B4EC6">
        <w:rPr>
          <w:rFonts w:ascii="Times New Roman" w:hAnsi="Times New Roman"/>
          <w:sz w:val="24"/>
        </w:rPr>
        <w:t>].</w:t>
      </w:r>
    </w:p>
  </w:footnote>
  <w:footnote w:id="191">
    <w:p w14:paraId="33814E47"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204</w:t>
      </w:r>
      <w:r w:rsidRPr="009B4EC6">
        <w:rPr>
          <w:rFonts w:ascii="Times New Roman" w:hAnsi="Times New Roman"/>
          <w:sz w:val="24"/>
        </w:rPr>
        <w:t xml:space="preserve">]. See also </w:t>
      </w:r>
      <w:r w:rsidRPr="009B4EC6">
        <w:rPr>
          <w:rFonts w:ascii="Times New Roman" w:hAnsi="Times New Roman"/>
          <w:i/>
          <w:iCs/>
          <w:sz w:val="24"/>
        </w:rPr>
        <w:t>Fischer</w:t>
      </w:r>
      <w:r w:rsidRPr="009B4EC6">
        <w:rPr>
          <w:rFonts w:ascii="Times New Roman" w:hAnsi="Times New Roman"/>
          <w:sz w:val="24"/>
        </w:rPr>
        <w:t xml:space="preserve"> (2016) 257 CLR 615 at 646 [81]-[82], citing </w:t>
      </w:r>
      <w:r w:rsidRPr="009B4EC6">
        <w:rPr>
          <w:rFonts w:ascii="Times New Roman" w:hAnsi="Times New Roman"/>
          <w:i/>
          <w:iCs/>
          <w:sz w:val="24"/>
        </w:rPr>
        <w:t>Roxborough v Rothmans of Pall Mall</w:t>
      </w:r>
      <w:r w:rsidRPr="009B4EC6">
        <w:rPr>
          <w:rFonts w:ascii="Times New Roman" w:hAnsi="Times New Roman"/>
          <w:sz w:val="24"/>
        </w:rPr>
        <w:t xml:space="preserve"> </w:t>
      </w:r>
      <w:r w:rsidRPr="009B4EC6">
        <w:rPr>
          <w:rFonts w:ascii="Times New Roman" w:hAnsi="Times New Roman"/>
          <w:i/>
          <w:iCs/>
          <w:sz w:val="24"/>
        </w:rPr>
        <w:t xml:space="preserve">Australia Ltd </w:t>
      </w:r>
      <w:r w:rsidRPr="009B4EC6">
        <w:rPr>
          <w:rFonts w:ascii="Times New Roman" w:hAnsi="Times New Roman"/>
          <w:sz w:val="24"/>
        </w:rPr>
        <w:t>(2001) 208 CLR 516 at 541 [67].</w:t>
      </w:r>
    </w:p>
  </w:footnote>
  <w:footnote w:id="192">
    <w:p w14:paraId="02A4C8C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Fischer</w:t>
      </w:r>
      <w:r w:rsidRPr="009B4EC6">
        <w:rPr>
          <w:rFonts w:ascii="Times New Roman" w:hAnsi="Times New Roman"/>
          <w:sz w:val="24"/>
        </w:rPr>
        <w:t xml:space="preserve"> (2016) 257 CLR 615 at 646 [81], citing </w:t>
      </w:r>
      <w:r w:rsidRPr="009B4EC6">
        <w:rPr>
          <w:rFonts w:ascii="Times New Roman" w:hAnsi="Times New Roman"/>
          <w:i/>
          <w:iCs/>
          <w:sz w:val="24"/>
        </w:rPr>
        <w:t>Roxborough v Rothmans of Pall Mall</w:t>
      </w:r>
      <w:r w:rsidRPr="009B4EC6">
        <w:rPr>
          <w:rFonts w:ascii="Times New Roman" w:hAnsi="Times New Roman"/>
          <w:sz w:val="24"/>
        </w:rPr>
        <w:t xml:space="preserve"> (2001) 208 CLR 516 at 541 [67].</w:t>
      </w:r>
    </w:p>
  </w:footnote>
  <w:footnote w:id="193">
    <w:p w14:paraId="06B6F248"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 xml:space="preserve">In re Baron Vestey's Settlement </w:t>
      </w:r>
      <w:r w:rsidRPr="009B4EC6">
        <w:rPr>
          <w:rFonts w:ascii="Times New Roman" w:hAnsi="Times New Roman"/>
          <w:sz w:val="24"/>
        </w:rPr>
        <w:t xml:space="preserve">[1951] Ch 209, cited in </w:t>
      </w:r>
      <w:r w:rsidRPr="009B4EC6">
        <w:rPr>
          <w:rFonts w:ascii="Times New Roman" w:hAnsi="Times New Roman"/>
          <w:i/>
          <w:iCs/>
          <w:sz w:val="24"/>
        </w:rPr>
        <w:t>Fischer</w:t>
      </w:r>
      <w:r w:rsidRPr="009B4EC6">
        <w:rPr>
          <w:rFonts w:ascii="Times New Roman" w:hAnsi="Times New Roman"/>
          <w:sz w:val="24"/>
        </w:rPr>
        <w:t xml:space="preserve"> (2016) 257 CLR 615 at 650 [96].</w:t>
      </w:r>
    </w:p>
  </w:footnote>
  <w:footnote w:id="194">
    <w:p w14:paraId="337956ED"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By </w:t>
      </w:r>
      <w:r w:rsidRPr="009B4EC6">
        <w:rPr>
          <w:rFonts w:ascii="Times New Roman" w:hAnsi="Times New Roman"/>
          <w:i/>
          <w:iCs/>
          <w:sz w:val="24"/>
        </w:rPr>
        <w:t xml:space="preserve">Taxation Laws Amendment Act (No 3) 1998 </w:t>
      </w:r>
      <w:r w:rsidRPr="009B4EC6">
        <w:rPr>
          <w:rFonts w:ascii="Times New Roman" w:hAnsi="Times New Roman"/>
          <w:sz w:val="24"/>
        </w:rPr>
        <w:t>(Cth), Sch 8, item 2.</w:t>
      </w:r>
    </w:p>
  </w:footnote>
  <w:footnote w:id="195">
    <w:p w14:paraId="5108975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 xml:space="preserve">Taxation Laws Amendment Act (No 3) 1998 </w:t>
      </w:r>
      <w:r w:rsidRPr="009B4EC6">
        <w:rPr>
          <w:rFonts w:ascii="Times New Roman" w:hAnsi="Times New Roman"/>
          <w:sz w:val="24"/>
        </w:rPr>
        <w:t>(Cth), s 2.</w:t>
      </w:r>
    </w:p>
  </w:footnote>
  <w:footnote w:id="196">
    <w:p w14:paraId="51A363C6"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 109F.</w:t>
      </w:r>
    </w:p>
  </w:footnote>
  <w:footnote w:id="197">
    <w:p w14:paraId="04377FB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Australia, Senate, </w:t>
      </w:r>
      <w:r w:rsidRPr="009B4EC6">
        <w:rPr>
          <w:rFonts w:ascii="Times New Roman" w:hAnsi="Times New Roman"/>
          <w:i/>
          <w:iCs/>
          <w:sz w:val="24"/>
        </w:rPr>
        <w:t>Taxation Laws Amendment Bill (No 3) 1998</w:t>
      </w:r>
      <w:r w:rsidRPr="009B4EC6">
        <w:rPr>
          <w:rFonts w:ascii="Times New Roman" w:hAnsi="Times New Roman"/>
          <w:sz w:val="24"/>
        </w:rPr>
        <w:t>,</w:t>
      </w:r>
      <w:r w:rsidRPr="009B4EC6">
        <w:rPr>
          <w:rFonts w:ascii="Times New Roman" w:hAnsi="Times New Roman"/>
          <w:i/>
          <w:iCs/>
          <w:sz w:val="24"/>
        </w:rPr>
        <w:t xml:space="preserve"> </w:t>
      </w:r>
      <w:r w:rsidRPr="009B4EC6">
        <w:rPr>
          <w:rFonts w:ascii="Times New Roman" w:hAnsi="Times New Roman"/>
          <w:sz w:val="24"/>
        </w:rPr>
        <w:t xml:space="preserve">Explanatory Memorandum at 129 [9.1]-[9.2]. See also </w:t>
      </w:r>
      <w:r w:rsidRPr="009B4EC6">
        <w:rPr>
          <w:rFonts w:ascii="Times New Roman" w:hAnsi="Times New Roman"/>
          <w:i/>
          <w:iCs/>
          <w:sz w:val="24"/>
        </w:rPr>
        <w:t xml:space="preserve">Income Tax Assessment Act 1936 </w:t>
      </w:r>
      <w:r w:rsidRPr="009B4EC6">
        <w:rPr>
          <w:rFonts w:ascii="Times New Roman" w:hAnsi="Times New Roman"/>
          <w:sz w:val="24"/>
        </w:rPr>
        <w:t>(Cth), s 109B.</w:t>
      </w:r>
    </w:p>
  </w:footnote>
  <w:footnote w:id="198">
    <w:p w14:paraId="602A7E3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the definition of "distributable surplus" in </w:t>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 109Y(2).</w:t>
      </w:r>
    </w:p>
  </w:footnote>
  <w:footnote w:id="199">
    <w:p w14:paraId="59381649"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Australia, Senate, </w:t>
      </w:r>
      <w:r w:rsidRPr="009B4EC6">
        <w:rPr>
          <w:rFonts w:ascii="Times New Roman" w:hAnsi="Times New Roman"/>
          <w:i/>
          <w:iCs/>
          <w:sz w:val="24"/>
        </w:rPr>
        <w:t>Taxation Laws Amendment Bill (No 3) 1998</w:t>
      </w:r>
      <w:r w:rsidRPr="009B4EC6">
        <w:rPr>
          <w:rFonts w:ascii="Times New Roman" w:hAnsi="Times New Roman"/>
          <w:sz w:val="24"/>
        </w:rPr>
        <w:t>,</w:t>
      </w:r>
      <w:r w:rsidRPr="009B4EC6">
        <w:rPr>
          <w:rFonts w:ascii="Times New Roman" w:hAnsi="Times New Roman"/>
          <w:i/>
          <w:iCs/>
          <w:sz w:val="24"/>
        </w:rPr>
        <w:t xml:space="preserve"> </w:t>
      </w:r>
      <w:r w:rsidRPr="009B4EC6">
        <w:rPr>
          <w:rFonts w:ascii="Times New Roman" w:hAnsi="Times New Roman"/>
          <w:sz w:val="24"/>
        </w:rPr>
        <w:t>Explanatory Memorandum at 147-149 [9.93]-[9.99].</w:t>
      </w:r>
    </w:p>
  </w:footnote>
  <w:footnote w:id="200">
    <w:p w14:paraId="57BBCB5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Emphasis added; see also </w:t>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 xml:space="preserve">(Cth), s 109F(3)-(5) for other circumstances in which an amount of a debt is taken to be forgiven.  </w:t>
      </w:r>
    </w:p>
  </w:footnote>
  <w:footnote w:id="201">
    <w:p w14:paraId="5A753DE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 xml:space="preserve">(Cth), s 109K, read with s 109ZE and </w:t>
      </w:r>
      <w:r w:rsidRPr="009B4EC6">
        <w:rPr>
          <w:rFonts w:ascii="Times New Roman" w:hAnsi="Times New Roman"/>
          <w:i/>
          <w:iCs/>
          <w:sz w:val="24"/>
        </w:rPr>
        <w:t xml:space="preserve">Income Tax Assessment Act 1997 </w:t>
      </w:r>
      <w:r w:rsidRPr="009B4EC6">
        <w:rPr>
          <w:rFonts w:ascii="Times New Roman" w:hAnsi="Times New Roman"/>
          <w:sz w:val="24"/>
        </w:rPr>
        <w:t>(Cth), s 960-100.</w:t>
      </w:r>
    </w:p>
  </w:footnote>
  <w:footnote w:id="202">
    <w:p w14:paraId="5ED554B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 109L(1).</w:t>
      </w:r>
    </w:p>
  </w:footnote>
  <w:footnote w:id="203">
    <w:p w14:paraId="39208D8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Australia, Senate, </w:t>
      </w:r>
      <w:r w:rsidRPr="009B4EC6">
        <w:rPr>
          <w:rFonts w:ascii="Times New Roman" w:hAnsi="Times New Roman"/>
          <w:i/>
          <w:iCs/>
          <w:sz w:val="24"/>
        </w:rPr>
        <w:t>Taxation Laws Amendment Bill (No 3) 1998</w:t>
      </w:r>
      <w:r w:rsidRPr="009B4EC6">
        <w:rPr>
          <w:rFonts w:ascii="Times New Roman" w:hAnsi="Times New Roman"/>
          <w:sz w:val="24"/>
        </w:rPr>
        <w:t>,</w:t>
      </w:r>
      <w:r w:rsidRPr="009B4EC6">
        <w:rPr>
          <w:rFonts w:ascii="Times New Roman" w:hAnsi="Times New Roman"/>
          <w:i/>
          <w:iCs/>
          <w:sz w:val="24"/>
        </w:rPr>
        <w:t xml:space="preserve"> </w:t>
      </w:r>
      <w:r w:rsidRPr="009B4EC6">
        <w:rPr>
          <w:rFonts w:ascii="Times New Roman" w:hAnsi="Times New Roman"/>
          <w:sz w:val="24"/>
        </w:rPr>
        <w:t>Explanatory Memorandum at 145 [9.82]-[9.83].</w:t>
      </w:r>
    </w:p>
  </w:footnote>
  <w:footnote w:id="204">
    <w:p w14:paraId="30E18C9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Tax Laws Amendment (2004 Measures No 1) Act 2004</w:t>
      </w:r>
      <w:r w:rsidRPr="009B4EC6">
        <w:rPr>
          <w:rFonts w:ascii="Times New Roman" w:hAnsi="Times New Roman"/>
          <w:sz w:val="24"/>
        </w:rPr>
        <w:t xml:space="preserve"> (Cth), Sch 8.</w:t>
      </w:r>
    </w:p>
  </w:footnote>
  <w:footnote w:id="205">
    <w:p w14:paraId="57DA766F"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Australia, House of Representatives, </w:t>
      </w:r>
      <w:r w:rsidRPr="009B4EC6">
        <w:rPr>
          <w:rFonts w:ascii="Times New Roman" w:hAnsi="Times New Roman"/>
          <w:i/>
          <w:iCs/>
          <w:sz w:val="24"/>
        </w:rPr>
        <w:t>Tax Laws Amendment (2004 Measures No 1) Bill 2004</w:t>
      </w:r>
      <w:r w:rsidRPr="009B4EC6">
        <w:rPr>
          <w:rFonts w:ascii="Times New Roman" w:hAnsi="Times New Roman"/>
          <w:sz w:val="24"/>
        </w:rPr>
        <w:t>, Explanatory Memorandum at 63 [8.2], 64 [8.5].</w:t>
      </w:r>
    </w:p>
  </w:footnote>
  <w:footnote w:id="206">
    <w:p w14:paraId="72FE5F68"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211</w:t>
      </w:r>
      <w:r w:rsidRPr="009B4EC6">
        <w:rPr>
          <w:rFonts w:ascii="Times New Roman" w:hAnsi="Times New Roman"/>
          <w:sz w:val="24"/>
        </w:rPr>
        <w:t>].</w:t>
      </w:r>
    </w:p>
  </w:footnote>
  <w:footnote w:id="207">
    <w:p w14:paraId="239F05E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Palmanova</w:t>
      </w:r>
      <w:r w:rsidRPr="009B4EC6">
        <w:rPr>
          <w:rFonts w:ascii="Times New Roman" w:hAnsi="Times New Roman"/>
          <w:sz w:val="24"/>
        </w:rPr>
        <w:t xml:space="preserve"> </w:t>
      </w:r>
      <w:r w:rsidRPr="009B4EC6">
        <w:rPr>
          <w:rFonts w:ascii="Times New Roman" w:hAnsi="Times New Roman"/>
          <w:i/>
          <w:iCs/>
          <w:sz w:val="24"/>
        </w:rPr>
        <w:t xml:space="preserve">Pty Ltd v The Commonwealth </w:t>
      </w:r>
      <w:r w:rsidRPr="009B4EC6">
        <w:rPr>
          <w:rFonts w:ascii="Times New Roman" w:hAnsi="Times New Roman"/>
          <w:sz w:val="24"/>
        </w:rPr>
        <w:t>(2025) 99 ALJR 1362 at 1364-1365 [4] (footnote omitted); 424 ALR 768 at 769-770.</w:t>
      </w:r>
    </w:p>
  </w:footnote>
  <w:footnote w:id="208">
    <w:p w14:paraId="26B14E33"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Acts Interpretation Act 1901</w:t>
      </w:r>
      <w:r w:rsidRPr="009B4EC6">
        <w:rPr>
          <w:rFonts w:ascii="Times New Roman" w:hAnsi="Times New Roman"/>
          <w:sz w:val="24"/>
        </w:rPr>
        <w:t xml:space="preserve"> (Cth), s 15AA.</w:t>
      </w:r>
    </w:p>
  </w:footnote>
  <w:footnote w:id="209">
    <w:p w14:paraId="7B11BC9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222</w:t>
      </w:r>
      <w:r w:rsidRPr="009B4EC6">
        <w:rPr>
          <w:rFonts w:ascii="Times New Roman" w:hAnsi="Times New Roman"/>
          <w:sz w:val="24"/>
        </w:rPr>
        <w:t>].</w:t>
      </w:r>
    </w:p>
  </w:footnote>
  <w:footnote w:id="210">
    <w:p w14:paraId="727DB4D0"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Australia, Senate, </w:t>
      </w:r>
      <w:r w:rsidRPr="009B4EC6">
        <w:rPr>
          <w:rFonts w:ascii="Times New Roman" w:hAnsi="Times New Roman"/>
          <w:i/>
          <w:iCs/>
          <w:sz w:val="24"/>
        </w:rPr>
        <w:t>Taxation Laws Amendment Bill (No 3) 1998</w:t>
      </w:r>
      <w:r w:rsidRPr="009B4EC6">
        <w:rPr>
          <w:rFonts w:ascii="Times New Roman" w:hAnsi="Times New Roman"/>
          <w:sz w:val="24"/>
        </w:rPr>
        <w:t>,</w:t>
      </w:r>
      <w:r w:rsidRPr="009B4EC6">
        <w:rPr>
          <w:rFonts w:ascii="Times New Roman" w:hAnsi="Times New Roman"/>
          <w:i/>
          <w:iCs/>
          <w:sz w:val="24"/>
        </w:rPr>
        <w:t xml:space="preserve"> </w:t>
      </w:r>
      <w:r w:rsidRPr="009B4EC6">
        <w:rPr>
          <w:rFonts w:ascii="Times New Roman" w:hAnsi="Times New Roman"/>
          <w:sz w:val="24"/>
        </w:rPr>
        <w:t>Explanatory Memorandum at 129 [9.1]-[9.2].</w:t>
      </w:r>
    </w:p>
  </w:footnote>
  <w:footnote w:id="211">
    <w:p w14:paraId="5B8E9169"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SkyCity Adelaide Pty Ltd v Treasurer (SA)</w:t>
      </w:r>
      <w:r w:rsidRPr="009B4EC6">
        <w:rPr>
          <w:rFonts w:ascii="Times New Roman" w:hAnsi="Times New Roman"/>
          <w:sz w:val="24"/>
        </w:rPr>
        <w:t xml:space="preserve"> (2024) 282 CLR 479 at 489 [32].</w:t>
      </w:r>
    </w:p>
  </w:footnote>
  <w:footnote w:id="212">
    <w:p w14:paraId="076D611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Federal Commissioner of Taxation v St Hubert's Island Pty Ltd (In liq)</w:t>
      </w:r>
      <w:r w:rsidRPr="009B4EC6">
        <w:rPr>
          <w:rFonts w:ascii="Times New Roman" w:hAnsi="Times New Roman"/>
          <w:sz w:val="24"/>
        </w:rPr>
        <w:t xml:space="preserve"> (1978) 138 CLR 210 at 216; </w:t>
      </w:r>
      <w:r w:rsidRPr="009B4EC6">
        <w:rPr>
          <w:rFonts w:ascii="Times New Roman" w:hAnsi="Times New Roman"/>
          <w:i/>
          <w:iCs/>
          <w:sz w:val="24"/>
        </w:rPr>
        <w:t>Corporate Affairs Commission (SA) v Australian Central Credit Union</w:t>
      </w:r>
      <w:r w:rsidRPr="009B4EC6">
        <w:rPr>
          <w:rFonts w:ascii="Times New Roman" w:hAnsi="Times New Roman"/>
          <w:sz w:val="24"/>
        </w:rPr>
        <w:t xml:space="preserve"> (1985) 157 CLR 201 at 206-207; see also </w:t>
      </w:r>
      <w:r w:rsidRPr="009B4EC6">
        <w:rPr>
          <w:rFonts w:ascii="Times New Roman" w:hAnsi="Times New Roman"/>
          <w:i/>
          <w:iCs/>
          <w:sz w:val="24"/>
        </w:rPr>
        <w:t>YZ Finance Co Pty Ltd v Cummings</w:t>
      </w:r>
      <w:r w:rsidRPr="009B4EC6">
        <w:rPr>
          <w:rFonts w:ascii="Times New Roman" w:hAnsi="Times New Roman"/>
          <w:sz w:val="24"/>
        </w:rPr>
        <w:t xml:space="preserve"> (1964) 109 CLR 395 at 402-403.</w:t>
      </w:r>
    </w:p>
  </w:footnote>
  <w:footnote w:id="213">
    <w:p w14:paraId="0A331B3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St Hubert's Island </w:t>
      </w:r>
      <w:r w:rsidRPr="009B4EC6">
        <w:rPr>
          <w:rFonts w:ascii="Times New Roman" w:hAnsi="Times New Roman"/>
          <w:sz w:val="24"/>
        </w:rPr>
        <w:t xml:space="preserve">(1978) 138 CLR 210 at 229. </w:t>
      </w:r>
    </w:p>
  </w:footnote>
  <w:footnote w:id="214">
    <w:p w14:paraId="65A878C7"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St Hubert's Island </w:t>
      </w:r>
      <w:r w:rsidRPr="009B4EC6">
        <w:rPr>
          <w:rFonts w:ascii="Times New Roman" w:hAnsi="Times New Roman"/>
          <w:sz w:val="24"/>
        </w:rPr>
        <w:t>(1978) 138 CLR 210 at 215.</w:t>
      </w:r>
    </w:p>
  </w:footnote>
  <w:footnote w:id="215">
    <w:p w14:paraId="0B2E5C0A"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also </w:t>
      </w:r>
      <w:r w:rsidRPr="009B4EC6">
        <w:rPr>
          <w:rFonts w:ascii="Times New Roman" w:hAnsi="Times New Roman"/>
          <w:i/>
          <w:iCs/>
          <w:sz w:val="24"/>
        </w:rPr>
        <w:t xml:space="preserve">International Litigation Partners Pte Ltd v Chameleon Mining NL (Receivers and Managers Appointed) </w:t>
      </w:r>
      <w:r w:rsidRPr="009B4EC6">
        <w:rPr>
          <w:rFonts w:ascii="Times New Roman" w:hAnsi="Times New Roman"/>
          <w:sz w:val="24"/>
        </w:rPr>
        <w:t>(2012) 246 CLR 455 at 463-464 [26]-[28].</w:t>
      </w:r>
    </w:p>
  </w:footnote>
  <w:footnote w:id="216">
    <w:p w14:paraId="0C8D94C6"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SZTAL v Minister for Immigration and Border Protection</w:t>
      </w:r>
      <w:r w:rsidRPr="009B4EC6">
        <w:rPr>
          <w:rFonts w:ascii="Times New Roman" w:hAnsi="Times New Roman"/>
          <w:sz w:val="24"/>
        </w:rPr>
        <w:t xml:space="preserve"> (2017) 262 CLR 362 at 371 [24]; see also </w:t>
      </w:r>
      <w:r w:rsidRPr="009B4EC6">
        <w:rPr>
          <w:rFonts w:ascii="Times New Roman" w:hAnsi="Times New Roman"/>
          <w:i/>
          <w:iCs/>
          <w:sz w:val="24"/>
        </w:rPr>
        <w:t xml:space="preserve">Gale v Federal Commissioner of Taxation </w:t>
      </w:r>
      <w:r w:rsidRPr="009B4EC6">
        <w:rPr>
          <w:rFonts w:ascii="Times New Roman" w:hAnsi="Times New Roman"/>
          <w:sz w:val="24"/>
        </w:rPr>
        <w:t xml:space="preserve">(1960) 102 CLR 1 at 12; </w:t>
      </w:r>
      <w:r w:rsidRPr="009B4EC6">
        <w:rPr>
          <w:rFonts w:ascii="Times New Roman" w:hAnsi="Times New Roman"/>
          <w:i/>
          <w:iCs/>
          <w:sz w:val="24"/>
        </w:rPr>
        <w:t xml:space="preserve">Federal Commissioner of Taxation v ICI Australia Ltd </w:t>
      </w:r>
      <w:r w:rsidRPr="009B4EC6">
        <w:rPr>
          <w:rFonts w:ascii="Times New Roman" w:hAnsi="Times New Roman"/>
          <w:sz w:val="24"/>
        </w:rPr>
        <w:t xml:space="preserve">(1972) 127 CLR 529 at 541-542, 581; </w:t>
      </w:r>
      <w:r w:rsidRPr="009B4EC6">
        <w:rPr>
          <w:rFonts w:ascii="Times New Roman" w:hAnsi="Times New Roman"/>
          <w:i/>
          <w:iCs/>
          <w:sz w:val="24"/>
        </w:rPr>
        <w:t xml:space="preserve">Coverdale v West Coast Council </w:t>
      </w:r>
      <w:r w:rsidRPr="009B4EC6">
        <w:rPr>
          <w:rFonts w:ascii="Times New Roman" w:hAnsi="Times New Roman"/>
          <w:sz w:val="24"/>
        </w:rPr>
        <w:t>(2016) 259 CLR 164 at 178 [43].</w:t>
      </w:r>
    </w:p>
  </w:footnote>
  <w:footnote w:id="217">
    <w:p w14:paraId="2E9118B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Herbert v The King</w:t>
      </w:r>
      <w:r w:rsidRPr="009B4EC6">
        <w:rPr>
          <w:rFonts w:ascii="Times New Roman" w:hAnsi="Times New Roman"/>
          <w:sz w:val="24"/>
        </w:rPr>
        <w:t xml:space="preserve"> (1941) 64 CLR 461 at 466, 467-468; </w:t>
      </w:r>
      <w:r w:rsidRPr="009B4EC6">
        <w:rPr>
          <w:rFonts w:ascii="Times New Roman" w:hAnsi="Times New Roman"/>
          <w:i/>
          <w:iCs/>
          <w:sz w:val="24"/>
        </w:rPr>
        <w:t>Tilley</w:t>
      </w:r>
      <w:r w:rsidRPr="009B4EC6">
        <w:rPr>
          <w:rFonts w:ascii="Times New Roman" w:hAnsi="Times New Roman"/>
          <w:sz w:val="24"/>
        </w:rPr>
        <w:t xml:space="preserve"> </w:t>
      </w:r>
      <w:r w:rsidRPr="009B4EC6">
        <w:rPr>
          <w:rFonts w:ascii="Times New Roman" w:hAnsi="Times New Roman"/>
          <w:i/>
          <w:iCs/>
          <w:sz w:val="24"/>
        </w:rPr>
        <w:t xml:space="preserve">v Official Receiver in Bankruptcy </w:t>
      </w:r>
      <w:r w:rsidRPr="009B4EC6">
        <w:rPr>
          <w:rFonts w:ascii="Times New Roman" w:hAnsi="Times New Roman"/>
          <w:sz w:val="24"/>
        </w:rPr>
        <w:t>(1960) 103 CLR 529 at 534, 537.</w:t>
      </w:r>
    </w:p>
  </w:footnote>
  <w:footnote w:id="218">
    <w:p w14:paraId="0F6D10F3"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Prime Wheat Association</w:t>
      </w:r>
      <w:r w:rsidRPr="009B4EC6">
        <w:rPr>
          <w:rFonts w:ascii="Times New Roman" w:hAnsi="Times New Roman"/>
          <w:sz w:val="24"/>
        </w:rPr>
        <w:t xml:space="preserve"> </w:t>
      </w:r>
      <w:r w:rsidRPr="009B4EC6">
        <w:rPr>
          <w:rFonts w:ascii="Times New Roman" w:hAnsi="Times New Roman"/>
          <w:i/>
          <w:iCs/>
          <w:sz w:val="24"/>
        </w:rPr>
        <w:t xml:space="preserve">Ltd v Chief Commissioner of Stamp Duties </w:t>
      </w:r>
      <w:r w:rsidRPr="009B4EC6">
        <w:rPr>
          <w:rFonts w:ascii="Times New Roman" w:hAnsi="Times New Roman"/>
          <w:sz w:val="24"/>
        </w:rPr>
        <w:t>(1997) 42 NSWLR 505 at 511, 512.</w:t>
      </w:r>
    </w:p>
  </w:footnote>
  <w:footnote w:id="219">
    <w:p w14:paraId="662FFB2A"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McKay v National Australia Bank Ltd</w:t>
      </w:r>
      <w:r w:rsidRPr="009B4EC6">
        <w:rPr>
          <w:rFonts w:ascii="Times New Roman" w:hAnsi="Times New Roman"/>
          <w:sz w:val="24"/>
        </w:rPr>
        <w:t xml:space="preserve"> [1998] 1 VR 173 at 186.</w:t>
      </w:r>
    </w:p>
  </w:footnote>
  <w:footnote w:id="220">
    <w:p w14:paraId="59C35FA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Herbert </w:t>
      </w:r>
      <w:r w:rsidRPr="009B4EC6">
        <w:rPr>
          <w:rFonts w:ascii="Times New Roman" w:hAnsi="Times New Roman"/>
          <w:sz w:val="24"/>
        </w:rPr>
        <w:t xml:space="preserve">(1941) 64 CLR 461 at 466, 467-468; </w:t>
      </w:r>
      <w:r w:rsidRPr="009B4EC6">
        <w:rPr>
          <w:rFonts w:ascii="Times New Roman" w:hAnsi="Times New Roman"/>
          <w:i/>
          <w:iCs/>
          <w:sz w:val="24"/>
        </w:rPr>
        <w:t>Tilley</w:t>
      </w:r>
      <w:r w:rsidRPr="009B4EC6">
        <w:rPr>
          <w:rFonts w:ascii="Times New Roman" w:hAnsi="Times New Roman"/>
          <w:sz w:val="24"/>
        </w:rPr>
        <w:t xml:space="preserve"> (1960) 103 CLR 529 at 534, 537.</w:t>
      </w:r>
    </w:p>
  </w:footnote>
  <w:footnote w:id="221">
    <w:p w14:paraId="3738C0D7"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Tilley</w:t>
      </w:r>
      <w:r w:rsidRPr="009B4EC6">
        <w:rPr>
          <w:rFonts w:ascii="Times New Roman" w:hAnsi="Times New Roman"/>
          <w:sz w:val="24"/>
        </w:rPr>
        <w:t xml:space="preserve"> (1960) 103 CLR 529 at 534, citing </w:t>
      </w:r>
      <w:r w:rsidRPr="009B4EC6">
        <w:rPr>
          <w:rFonts w:ascii="Times New Roman" w:hAnsi="Times New Roman"/>
          <w:i/>
          <w:iCs/>
          <w:sz w:val="24"/>
        </w:rPr>
        <w:t xml:space="preserve">R v Peters </w:t>
      </w:r>
      <w:r w:rsidRPr="009B4EC6">
        <w:rPr>
          <w:rFonts w:ascii="Times New Roman" w:hAnsi="Times New Roman"/>
          <w:sz w:val="24"/>
        </w:rPr>
        <w:t>(1886) 16 QBD 636.</w:t>
      </w:r>
    </w:p>
  </w:footnote>
  <w:footnote w:id="222">
    <w:p w14:paraId="174ABCA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(1997) 42 NSWLR 505.</w:t>
      </w:r>
    </w:p>
  </w:footnote>
  <w:footnote w:id="223">
    <w:p w14:paraId="2934A75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(1997) 42 NSWLR 505 at 508-509.</w:t>
      </w:r>
    </w:p>
  </w:footnote>
  <w:footnote w:id="224">
    <w:p w14:paraId="640394EE"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 xml:space="preserve">Prime Wheat Association </w:t>
      </w:r>
      <w:r w:rsidRPr="009B4EC6">
        <w:rPr>
          <w:rFonts w:ascii="Times New Roman" w:hAnsi="Times New Roman"/>
          <w:sz w:val="24"/>
        </w:rPr>
        <w:t xml:space="preserve">(1997) 42 NSWLR 505 at 509-510, quoting </w:t>
      </w:r>
      <w:r w:rsidRPr="009B4EC6">
        <w:rPr>
          <w:rFonts w:ascii="Times New Roman" w:hAnsi="Times New Roman"/>
          <w:i/>
          <w:iCs/>
          <w:sz w:val="24"/>
        </w:rPr>
        <w:t xml:space="preserve">Stamp Duties Act 1920 </w:t>
      </w:r>
      <w:r w:rsidRPr="009B4EC6">
        <w:rPr>
          <w:rFonts w:ascii="Times New Roman" w:hAnsi="Times New Roman"/>
          <w:sz w:val="24"/>
        </w:rPr>
        <w:t xml:space="preserve">(NSW), s 83(1) (para (d) of the definition of "loan"). </w:t>
      </w:r>
    </w:p>
  </w:footnote>
  <w:footnote w:id="225">
    <w:p w14:paraId="78756BBD"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(1997) 42 NSWLR 505 at 512.</w:t>
      </w:r>
    </w:p>
  </w:footnote>
  <w:footnote w:id="226">
    <w:p w14:paraId="4BB32679"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 xml:space="preserve">(1997) 42 NSWLR 505 at 509, quoting </w:t>
      </w:r>
      <w:r w:rsidRPr="009B4EC6">
        <w:rPr>
          <w:rFonts w:ascii="Times New Roman" w:hAnsi="Times New Roman"/>
          <w:i/>
          <w:iCs/>
          <w:sz w:val="24"/>
        </w:rPr>
        <w:t xml:space="preserve">Stamp Duties Act 1920 </w:t>
      </w:r>
      <w:r w:rsidRPr="009B4EC6">
        <w:rPr>
          <w:rFonts w:ascii="Times New Roman" w:hAnsi="Times New Roman"/>
          <w:sz w:val="24"/>
        </w:rPr>
        <w:t>(NSW), s 83(1) (para (a) of the definition of "loan").</w:t>
      </w:r>
    </w:p>
  </w:footnote>
  <w:footnote w:id="227">
    <w:p w14:paraId="32D7D0B1"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 xml:space="preserve">(1997) 42 NSWLR 505 at 509, quoting </w:t>
      </w:r>
      <w:r w:rsidRPr="009B4EC6">
        <w:rPr>
          <w:rFonts w:ascii="Times New Roman" w:hAnsi="Times New Roman"/>
          <w:i/>
          <w:iCs/>
          <w:sz w:val="24"/>
        </w:rPr>
        <w:t xml:space="preserve">Stamp Duties Act 1920 </w:t>
      </w:r>
      <w:r w:rsidRPr="009B4EC6">
        <w:rPr>
          <w:rFonts w:ascii="Times New Roman" w:hAnsi="Times New Roman"/>
          <w:sz w:val="24"/>
        </w:rPr>
        <w:t>(NSW), s 83(1) (definition of "advance").</w:t>
      </w:r>
    </w:p>
  </w:footnote>
  <w:footnote w:id="228">
    <w:p w14:paraId="1C6DDCE3"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(1997) 42 NSWLR 505 at 511, 512.</w:t>
      </w:r>
    </w:p>
  </w:footnote>
  <w:footnote w:id="229">
    <w:p w14:paraId="3DBFA7FD"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Prime Wheat Association </w:t>
      </w:r>
      <w:r w:rsidRPr="009B4EC6">
        <w:rPr>
          <w:rFonts w:ascii="Times New Roman" w:hAnsi="Times New Roman"/>
          <w:sz w:val="24"/>
        </w:rPr>
        <w:t>(1997) 42 NSWLR 505 at 512, 515, 518.</w:t>
      </w:r>
    </w:p>
  </w:footnote>
  <w:footnote w:id="230">
    <w:p w14:paraId="7C9C5F3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(1997) 72 FCR 300.</w:t>
      </w:r>
    </w:p>
  </w:footnote>
  <w:footnote w:id="231">
    <w:p w14:paraId="15FE883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309.</w:t>
      </w:r>
    </w:p>
  </w:footnote>
  <w:footnote w:id="232">
    <w:p w14:paraId="60BBA25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304, 312, quoting </w:t>
      </w:r>
      <w:r w:rsidRPr="009B4EC6">
        <w:rPr>
          <w:rFonts w:ascii="Times New Roman" w:hAnsi="Times New Roman"/>
          <w:i/>
          <w:iCs/>
          <w:sz w:val="24"/>
        </w:rPr>
        <w:t>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 46D(2)(c).</w:t>
      </w:r>
    </w:p>
  </w:footnote>
  <w:footnote w:id="233">
    <w:p w14:paraId="194F6B40"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303, quoting</w:t>
      </w:r>
      <w:r w:rsidRPr="009B4EC6">
        <w:rPr>
          <w:rFonts w:ascii="Times New Roman" w:hAnsi="Times New Roman"/>
          <w:i/>
          <w:iCs/>
          <w:sz w:val="24"/>
        </w:rPr>
        <w:t xml:space="preserve"> Income Tax Assessment Act</w:t>
      </w:r>
      <w:r w:rsidRPr="009B4EC6">
        <w:rPr>
          <w:rFonts w:ascii="Times New Roman" w:hAnsi="Times New Roman"/>
          <w:sz w:val="24"/>
        </w:rPr>
        <w:t xml:space="preserve"> </w:t>
      </w:r>
      <w:r w:rsidRPr="009B4EC6">
        <w:rPr>
          <w:rFonts w:ascii="Times New Roman" w:hAnsi="Times New Roman"/>
          <w:i/>
          <w:iCs/>
          <w:sz w:val="24"/>
        </w:rPr>
        <w:t xml:space="preserve">1936 </w:t>
      </w:r>
      <w:r w:rsidRPr="009B4EC6">
        <w:rPr>
          <w:rFonts w:ascii="Times New Roman" w:hAnsi="Times New Roman"/>
          <w:sz w:val="24"/>
        </w:rPr>
        <w:t>(Cth), s 46D(1) (definition of "loan").</w:t>
      </w:r>
    </w:p>
  </w:footnote>
  <w:footnote w:id="234">
    <w:p w14:paraId="16D23DF6"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308.</w:t>
      </w:r>
    </w:p>
  </w:footnote>
  <w:footnote w:id="235">
    <w:p w14:paraId="1A9FB35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314.</w:t>
      </w:r>
    </w:p>
  </w:footnote>
  <w:footnote w:id="236">
    <w:p w14:paraId="7BAF5063"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312.</w:t>
      </w:r>
    </w:p>
  </w:footnote>
  <w:footnote w:id="237">
    <w:p w14:paraId="0FABF2FC"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313.</w:t>
      </w:r>
    </w:p>
  </w:footnote>
  <w:footnote w:id="238">
    <w:p w14:paraId="52955B5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313.</w:t>
      </w:r>
    </w:p>
  </w:footnote>
  <w:footnote w:id="239">
    <w:p w14:paraId="46DD7EAE"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Radilo</w:t>
      </w:r>
      <w:r w:rsidRPr="009B4EC6">
        <w:rPr>
          <w:rFonts w:ascii="Times New Roman" w:hAnsi="Times New Roman"/>
          <w:sz w:val="24"/>
        </w:rPr>
        <w:t xml:space="preserve"> (1997) 72 FCR 300 at 312.</w:t>
      </w:r>
    </w:p>
  </w:footnote>
  <w:footnote w:id="240">
    <w:p w14:paraId="3A51B8E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As it must be: </w:t>
      </w:r>
      <w:r w:rsidRPr="009B4EC6">
        <w:rPr>
          <w:rFonts w:ascii="Times New Roman" w:hAnsi="Times New Roman"/>
          <w:i/>
          <w:iCs/>
          <w:sz w:val="24"/>
        </w:rPr>
        <w:t>SkyCity Adelaide Pty Ltd v Treasurer (SA)</w:t>
      </w:r>
      <w:r w:rsidRPr="009B4EC6">
        <w:rPr>
          <w:rFonts w:ascii="Times New Roman" w:hAnsi="Times New Roman"/>
          <w:sz w:val="24"/>
        </w:rPr>
        <w:t xml:space="preserve"> (2024) 282 CLR 479 at 488-489 [32].</w:t>
      </w:r>
    </w:p>
  </w:footnote>
  <w:footnote w:id="241">
    <w:p w14:paraId="6C2F014E"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Section 109F being one of the other "kinds of amounts" treated as a dividend paid by a private company: </w:t>
      </w:r>
      <w:r w:rsidRPr="009B4EC6">
        <w:rPr>
          <w:rFonts w:ascii="Times New Roman" w:hAnsi="Times New Roman"/>
          <w:i/>
          <w:iCs/>
          <w:sz w:val="24"/>
        </w:rPr>
        <w:t xml:space="preserve">Income Tax Assessment Act 1936 </w:t>
      </w:r>
      <w:r w:rsidRPr="009B4EC6">
        <w:rPr>
          <w:rFonts w:ascii="Times New Roman" w:hAnsi="Times New Roman"/>
          <w:sz w:val="24"/>
        </w:rPr>
        <w:t>(Cth), s 109B. See above at [</w:t>
      </w:r>
      <w:r>
        <w:rPr>
          <w:rFonts w:ascii="Times New Roman" w:hAnsi="Times New Roman"/>
          <w:sz w:val="24"/>
        </w:rPr>
        <w:t>226</w:t>
      </w:r>
      <w:r w:rsidRPr="009B4EC6">
        <w:rPr>
          <w:rFonts w:ascii="Times New Roman" w:hAnsi="Times New Roman"/>
          <w:sz w:val="24"/>
        </w:rPr>
        <w:t>].</w:t>
      </w:r>
    </w:p>
  </w:footnote>
  <w:footnote w:id="242">
    <w:p w14:paraId="6251FE8D"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Act 1936 </w:t>
      </w:r>
      <w:r w:rsidRPr="009B4EC6">
        <w:rPr>
          <w:rFonts w:ascii="Times New Roman" w:hAnsi="Times New Roman"/>
          <w:sz w:val="24"/>
        </w:rPr>
        <w:t>(Cth), s 109G(3)(a).</w:t>
      </w:r>
    </w:p>
  </w:footnote>
  <w:footnote w:id="243">
    <w:p w14:paraId="7E9F52BE"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233</w:t>
      </w:r>
      <w:r w:rsidRPr="009B4EC6">
        <w:rPr>
          <w:rFonts w:ascii="Times New Roman" w:hAnsi="Times New Roman"/>
          <w:sz w:val="24"/>
        </w:rPr>
        <w:t>].</w:t>
      </w:r>
    </w:p>
  </w:footnote>
  <w:footnote w:id="244">
    <w:p w14:paraId="413635F7"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(1997) 42 NSWLR 505 at 512.</w:t>
      </w:r>
    </w:p>
  </w:footnote>
  <w:footnote w:id="245">
    <w:p w14:paraId="57C110C8"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(1997) 72 FCR 300 at 313.</w:t>
      </w:r>
    </w:p>
  </w:footnote>
  <w:footnote w:id="246">
    <w:p w14:paraId="24ADB08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237</w:t>
      </w:r>
      <w:r w:rsidRPr="009B4EC6">
        <w:rPr>
          <w:rFonts w:ascii="Times New Roman" w:hAnsi="Times New Roman"/>
          <w:sz w:val="24"/>
        </w:rPr>
        <w:t>]-[</w:t>
      </w:r>
      <w:r>
        <w:rPr>
          <w:rFonts w:ascii="Times New Roman" w:hAnsi="Times New Roman"/>
          <w:sz w:val="24"/>
        </w:rPr>
        <w:t>239</w:t>
      </w:r>
      <w:r w:rsidRPr="009B4EC6">
        <w:rPr>
          <w:rFonts w:ascii="Times New Roman" w:hAnsi="Times New Roman"/>
          <w:sz w:val="24"/>
        </w:rPr>
        <w:t>].</w:t>
      </w:r>
    </w:p>
  </w:footnote>
  <w:footnote w:id="247">
    <w:p w14:paraId="36593BA0"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That approach should therefore not be preferred: </w:t>
      </w:r>
      <w:r w:rsidRPr="009B4EC6">
        <w:rPr>
          <w:rFonts w:ascii="Times New Roman" w:hAnsi="Times New Roman"/>
          <w:i/>
          <w:iCs/>
          <w:sz w:val="24"/>
        </w:rPr>
        <w:t>Acts Interpretation Act 1901</w:t>
      </w:r>
      <w:r w:rsidRPr="009B4EC6">
        <w:rPr>
          <w:rFonts w:ascii="Times New Roman" w:hAnsi="Times New Roman"/>
          <w:sz w:val="24"/>
        </w:rPr>
        <w:t xml:space="preserve"> (Cth), s 15AA. See </w:t>
      </w:r>
      <w:r w:rsidRPr="009B4EC6">
        <w:rPr>
          <w:rFonts w:ascii="Times New Roman" w:hAnsi="Times New Roman"/>
          <w:i/>
          <w:iCs/>
          <w:sz w:val="24"/>
        </w:rPr>
        <w:t>SkyCity Adelaide Pty Ltd v Treasurer (SA)</w:t>
      </w:r>
      <w:r w:rsidRPr="009B4EC6">
        <w:rPr>
          <w:rFonts w:ascii="Times New Roman" w:hAnsi="Times New Roman"/>
          <w:sz w:val="24"/>
        </w:rPr>
        <w:t xml:space="preserve"> (2024) 282 CLR 479 at 488-489 [32].</w:t>
      </w:r>
    </w:p>
  </w:footnote>
  <w:footnote w:id="248">
    <w:p w14:paraId="18513F2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Act 1936 </w:t>
      </w:r>
      <w:r w:rsidRPr="009B4EC6">
        <w:rPr>
          <w:rFonts w:ascii="Times New Roman" w:hAnsi="Times New Roman"/>
          <w:sz w:val="24"/>
        </w:rPr>
        <w:t>(Cth), s 109E(1)(b).</w:t>
      </w:r>
    </w:p>
  </w:footnote>
  <w:footnote w:id="249">
    <w:p w14:paraId="7FF035FF"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Act 1936 </w:t>
      </w:r>
      <w:r w:rsidRPr="009B4EC6">
        <w:rPr>
          <w:rFonts w:ascii="Times New Roman" w:hAnsi="Times New Roman"/>
          <w:sz w:val="24"/>
        </w:rPr>
        <w:t>(Cth), s 109E(1)(c).</w:t>
      </w:r>
    </w:p>
  </w:footnote>
  <w:footnote w:id="250">
    <w:p w14:paraId="3D546362"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Income Tax Assessment Act 1936 </w:t>
      </w:r>
      <w:r w:rsidRPr="009B4EC6">
        <w:rPr>
          <w:rFonts w:ascii="Times New Roman" w:hAnsi="Times New Roman"/>
          <w:sz w:val="24"/>
        </w:rPr>
        <w:t>(Cth), s 109N(3).</w:t>
      </w:r>
    </w:p>
  </w:footnote>
  <w:footnote w:id="251">
    <w:p w14:paraId="6975883B"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243</w:t>
      </w:r>
      <w:r w:rsidRPr="009B4EC6">
        <w:rPr>
          <w:rFonts w:ascii="Times New Roman" w:hAnsi="Times New Roman"/>
          <w:sz w:val="24"/>
        </w:rPr>
        <w:t>].</w:t>
      </w:r>
    </w:p>
  </w:footnote>
  <w:footnote w:id="252">
    <w:p w14:paraId="5CF8334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(1932) 47 CLR 1.</w:t>
      </w:r>
    </w:p>
  </w:footnote>
  <w:footnote w:id="253">
    <w:p w14:paraId="38D3D73A"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 xml:space="preserve">Anthony Hordern </w:t>
      </w:r>
      <w:r w:rsidRPr="009B4EC6">
        <w:rPr>
          <w:rFonts w:ascii="Times New Roman" w:hAnsi="Times New Roman"/>
          <w:sz w:val="24"/>
        </w:rPr>
        <w:t>(1932) 47 CLR 1 at 7.</w:t>
      </w:r>
    </w:p>
  </w:footnote>
  <w:footnote w:id="254">
    <w:p w14:paraId="31F49AE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 xml:space="preserve">See </w:t>
      </w:r>
      <w:r w:rsidRPr="009B4EC6">
        <w:rPr>
          <w:rFonts w:ascii="Times New Roman" w:hAnsi="Times New Roman"/>
          <w:i/>
          <w:iCs/>
          <w:sz w:val="24"/>
        </w:rPr>
        <w:t xml:space="preserve">Income Tax Assessment Act 1936 </w:t>
      </w:r>
      <w:r w:rsidRPr="009B4EC6">
        <w:rPr>
          <w:rFonts w:ascii="Times New Roman" w:hAnsi="Times New Roman"/>
          <w:sz w:val="24"/>
        </w:rPr>
        <w:t xml:space="preserve">(Cth), s 109XA(2); see also </w:t>
      </w:r>
      <w:r w:rsidRPr="009B4EC6">
        <w:rPr>
          <w:rFonts w:ascii="Times New Roman" w:hAnsi="Times New Roman"/>
          <w:i/>
          <w:iCs/>
          <w:sz w:val="24"/>
        </w:rPr>
        <w:t xml:space="preserve">Income Tax Assessment Act 1936 </w:t>
      </w:r>
      <w:r w:rsidRPr="009B4EC6">
        <w:rPr>
          <w:rFonts w:ascii="Times New Roman" w:hAnsi="Times New Roman"/>
          <w:sz w:val="24"/>
        </w:rPr>
        <w:t>(Cth), former s 109UB(1).</w:t>
      </w:r>
    </w:p>
  </w:footnote>
  <w:footnote w:id="255">
    <w:p w14:paraId="0FE72055"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Minister for Immigration and Multicultural and Indigenous Affairs v Nystrom</w:t>
      </w:r>
      <w:r w:rsidRPr="009B4EC6">
        <w:rPr>
          <w:rFonts w:ascii="Times New Roman" w:hAnsi="Times New Roman"/>
          <w:sz w:val="24"/>
        </w:rPr>
        <w:t xml:space="preserve"> (2006) 228 CLR 566 at 589 [59], citing </w:t>
      </w:r>
      <w:r w:rsidRPr="009B4EC6">
        <w:rPr>
          <w:rFonts w:ascii="Times New Roman" w:hAnsi="Times New Roman"/>
          <w:i/>
          <w:iCs/>
          <w:sz w:val="24"/>
        </w:rPr>
        <w:t>Leon Fink Holdings Pty Ltd v Australian Film Commission</w:t>
      </w:r>
      <w:r w:rsidRPr="009B4EC6">
        <w:rPr>
          <w:rFonts w:ascii="Times New Roman" w:hAnsi="Times New Roman"/>
          <w:sz w:val="24"/>
        </w:rPr>
        <w:t xml:space="preserve"> (1979) 141 CLR 672 at 678 and </w:t>
      </w:r>
      <w:r w:rsidRPr="009B4EC6">
        <w:rPr>
          <w:rFonts w:ascii="Times New Roman" w:hAnsi="Times New Roman"/>
          <w:i/>
          <w:iCs/>
          <w:sz w:val="24"/>
        </w:rPr>
        <w:t>Refrigerated Express Lines (A/asia) Pty Ltd v Australian Meat and Live-Stock Corporation [No 2]</w:t>
      </w:r>
      <w:r w:rsidRPr="009B4EC6">
        <w:rPr>
          <w:rFonts w:ascii="Times New Roman" w:hAnsi="Times New Roman"/>
          <w:sz w:val="24"/>
        </w:rPr>
        <w:t xml:space="preserve"> (1980) 44 FLR 455 at 468-469.</w:t>
      </w:r>
    </w:p>
  </w:footnote>
  <w:footnote w:id="256">
    <w:p w14:paraId="30D007E4" w14:textId="77777777"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r>
      <w:r w:rsidRPr="009B4EC6">
        <w:rPr>
          <w:rFonts w:ascii="Times New Roman" w:hAnsi="Times New Roman"/>
          <w:i/>
          <w:iCs/>
          <w:sz w:val="24"/>
        </w:rPr>
        <w:t>Nystrom</w:t>
      </w:r>
      <w:r w:rsidRPr="009B4EC6">
        <w:rPr>
          <w:rFonts w:ascii="Times New Roman" w:hAnsi="Times New Roman"/>
          <w:sz w:val="24"/>
        </w:rPr>
        <w:t xml:space="preserve"> (2006) 228 CLR 566 at 589-590 [59]-[61].</w:t>
      </w:r>
    </w:p>
  </w:footnote>
  <w:footnote w:id="257">
    <w:p w14:paraId="37CB7358" w14:textId="0DF67CDE" w:rsidR="00C379EF" w:rsidRPr="009B4EC6" w:rsidRDefault="00C379EF" w:rsidP="009B4EC6">
      <w:pPr>
        <w:pStyle w:val="FootnoteText"/>
        <w:spacing w:line="280" w:lineRule="exact"/>
        <w:ind w:right="0"/>
        <w:jc w:val="both"/>
        <w:rPr>
          <w:rFonts w:ascii="Times New Roman" w:hAnsi="Times New Roman"/>
          <w:sz w:val="24"/>
        </w:rPr>
      </w:pPr>
      <w:r w:rsidRPr="009B4EC6">
        <w:rPr>
          <w:rStyle w:val="FootnoteReference"/>
          <w:rFonts w:ascii="Times New Roman" w:hAnsi="Times New Roman"/>
          <w:sz w:val="22"/>
          <w:vertAlign w:val="baseline"/>
        </w:rPr>
        <w:footnoteRef/>
      </w:r>
      <w:r w:rsidRPr="009B4EC6">
        <w:rPr>
          <w:rFonts w:ascii="Times New Roman" w:hAnsi="Times New Roman"/>
          <w:sz w:val="24"/>
        </w:rPr>
        <w:t xml:space="preserve"> </w:t>
      </w:r>
      <w:r w:rsidRPr="009B4EC6">
        <w:rPr>
          <w:rFonts w:ascii="Times New Roman" w:hAnsi="Times New Roman"/>
          <w:sz w:val="24"/>
        </w:rPr>
        <w:tab/>
        <w:t>See above at [</w:t>
      </w:r>
      <w:r>
        <w:rPr>
          <w:rFonts w:ascii="Times New Roman" w:hAnsi="Times New Roman"/>
          <w:sz w:val="24"/>
        </w:rPr>
        <w:t>22</w:t>
      </w:r>
      <w:r w:rsidR="00751932">
        <w:rPr>
          <w:rFonts w:ascii="Times New Roman" w:hAnsi="Times New Roman"/>
          <w:sz w:val="24"/>
        </w:rPr>
        <w:t>7</w:t>
      </w:r>
      <w:r w:rsidRPr="009B4EC6">
        <w:rPr>
          <w:rFonts w:ascii="Times New Roman" w:hAnsi="Times New Roman"/>
          <w:sz w:val="24"/>
        </w:rPr>
        <w:t xml:space="preserve">]. For example, </w:t>
      </w:r>
      <w:r w:rsidRPr="009B4EC6">
        <w:rPr>
          <w:rFonts w:ascii="Times New Roman" w:hAnsi="Times New Roman"/>
          <w:i/>
          <w:iCs/>
          <w:sz w:val="24"/>
        </w:rPr>
        <w:t xml:space="preserve">Income Tax Assessment Act 1936 </w:t>
      </w:r>
      <w:r w:rsidRPr="009B4EC6">
        <w:rPr>
          <w:rFonts w:ascii="Times New Roman" w:hAnsi="Times New Roman"/>
          <w:sz w:val="24"/>
        </w:rPr>
        <w:t>(Cth),</w:t>
      </w:r>
      <w:r w:rsidRPr="009B4EC6">
        <w:rPr>
          <w:rFonts w:ascii="Times New Roman" w:hAnsi="Times New Roman"/>
          <w:i/>
          <w:iCs/>
          <w:sz w:val="24"/>
        </w:rPr>
        <w:t xml:space="preserve"> </w:t>
      </w:r>
      <w:r w:rsidRPr="009B4EC6">
        <w:rPr>
          <w:rFonts w:ascii="Times New Roman" w:hAnsi="Times New Roman"/>
          <w:sz w:val="24"/>
        </w:rPr>
        <w:t xml:space="preserve">ss 109L, 109T(3); </w:t>
      </w:r>
      <w:r w:rsidRPr="009B4EC6">
        <w:rPr>
          <w:rFonts w:ascii="Times New Roman" w:hAnsi="Times New Roman"/>
          <w:i/>
          <w:iCs/>
          <w:sz w:val="24"/>
        </w:rPr>
        <w:t xml:space="preserve">Income Tax Assessment Act 1997 </w:t>
      </w:r>
      <w:r w:rsidRPr="009B4EC6">
        <w:rPr>
          <w:rFonts w:ascii="Times New Roman" w:hAnsi="Times New Roman"/>
          <w:sz w:val="24"/>
        </w:rPr>
        <w:t>(Cth), s 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B5E7" w14:textId="77777777" w:rsidR="00470DAC" w:rsidRPr="00280D38" w:rsidRDefault="00470DAC" w:rsidP="00280D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D5AE" w14:textId="77777777" w:rsidR="00C379EF" w:rsidRDefault="00C379EF" w:rsidP="009B4EC6">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21563E78" w14:textId="77777777" w:rsidR="00C379EF" w:rsidRDefault="00C379EF" w:rsidP="009B4EC6">
    <w:pPr>
      <w:pStyle w:val="Header"/>
      <w:tabs>
        <w:tab w:val="clear" w:pos="4153"/>
        <w:tab w:val="clear" w:pos="8306"/>
        <w:tab w:val="right" w:pos="1304"/>
      </w:tabs>
      <w:spacing w:line="280" w:lineRule="exact"/>
      <w:ind w:firstLine="0"/>
      <w:rPr>
        <w:rFonts w:ascii="Times New Roman" w:hAnsi="Times New Roman"/>
        <w:i/>
        <w:sz w:val="22"/>
      </w:rPr>
    </w:pPr>
  </w:p>
  <w:p w14:paraId="04A7354C" w14:textId="77777777" w:rsidR="00C379EF" w:rsidRDefault="00C379EF" w:rsidP="009B4EC6">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DB464D3" w14:textId="77777777" w:rsidR="00C379EF" w:rsidRPr="009B4EC6" w:rsidRDefault="00C379EF" w:rsidP="009B4EC6">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4590" w14:textId="77777777" w:rsidR="00C379EF" w:rsidRDefault="00C379EF" w:rsidP="009B4EC6">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22536681" w14:textId="77777777" w:rsidR="00C379EF" w:rsidRDefault="00C379EF" w:rsidP="009B4EC6">
    <w:pPr>
      <w:pStyle w:val="Header"/>
      <w:tabs>
        <w:tab w:val="clear" w:pos="4153"/>
        <w:tab w:val="clear" w:pos="8306"/>
        <w:tab w:val="left" w:pos="7200"/>
        <w:tab w:val="right" w:pos="8504"/>
      </w:tabs>
      <w:spacing w:line="280" w:lineRule="exact"/>
      <w:jc w:val="right"/>
      <w:rPr>
        <w:rFonts w:ascii="Times New Roman" w:hAnsi="Times New Roman"/>
        <w:i/>
        <w:sz w:val="22"/>
      </w:rPr>
    </w:pPr>
  </w:p>
  <w:p w14:paraId="74901763" w14:textId="77777777" w:rsidR="00C379EF" w:rsidRDefault="00C379EF" w:rsidP="009B4EC6">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6DE1777" w14:textId="77777777" w:rsidR="00C379EF" w:rsidRPr="009B4EC6" w:rsidRDefault="00C379EF" w:rsidP="009B4EC6">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5078" w14:textId="77777777" w:rsidR="00C379EF" w:rsidRDefault="00C379EF" w:rsidP="009B4EC6">
    <w:pPr>
      <w:pStyle w:val="Header"/>
      <w:tabs>
        <w:tab w:val="clear" w:pos="4153"/>
        <w:tab w:val="clear" w:pos="8306"/>
        <w:tab w:val="center" w:pos="1134"/>
      </w:tabs>
      <w:spacing w:line="280" w:lineRule="exact"/>
      <w:ind w:firstLine="0"/>
      <w:rPr>
        <w:rFonts w:ascii="Times New Roman" w:hAnsi="Times New Roman"/>
        <w:i/>
        <w:sz w:val="22"/>
      </w:rPr>
    </w:pPr>
  </w:p>
  <w:p w14:paraId="71D5CA4E" w14:textId="77777777" w:rsidR="00C379EF" w:rsidRDefault="00C379EF" w:rsidP="009B4EC6">
    <w:pPr>
      <w:pStyle w:val="Header"/>
      <w:tabs>
        <w:tab w:val="clear" w:pos="4153"/>
        <w:tab w:val="clear" w:pos="8306"/>
        <w:tab w:val="center" w:pos="1134"/>
      </w:tabs>
      <w:spacing w:line="280" w:lineRule="exact"/>
      <w:ind w:firstLine="0"/>
      <w:rPr>
        <w:rFonts w:ascii="Times New Roman" w:hAnsi="Times New Roman"/>
        <w:i/>
        <w:sz w:val="22"/>
      </w:rPr>
    </w:pPr>
  </w:p>
  <w:p w14:paraId="31BF13D0" w14:textId="77777777" w:rsidR="00C379EF" w:rsidRDefault="00C379EF" w:rsidP="009B4EC6">
    <w:pPr>
      <w:pStyle w:val="Header"/>
      <w:tabs>
        <w:tab w:val="clear" w:pos="4153"/>
        <w:tab w:val="clear" w:pos="8306"/>
        <w:tab w:val="center" w:pos="1134"/>
      </w:tabs>
      <w:spacing w:line="280" w:lineRule="exact"/>
      <w:ind w:firstLine="0"/>
      <w:rPr>
        <w:rFonts w:ascii="Times New Roman" w:hAnsi="Times New Roman"/>
        <w:i/>
        <w:sz w:val="22"/>
      </w:rPr>
    </w:pPr>
  </w:p>
  <w:p w14:paraId="0A67E79C" w14:textId="77777777" w:rsidR="00C379EF" w:rsidRPr="009B4EC6" w:rsidRDefault="00C379EF" w:rsidP="009B4EC6">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5B4BE" w14:textId="15EAFDEA" w:rsidR="00470DAC" w:rsidRPr="00280D38" w:rsidRDefault="00280D38" w:rsidP="00280D38">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2CF2" w14:textId="224381ED" w:rsidR="005079A6" w:rsidRPr="00280D38" w:rsidRDefault="005079A6" w:rsidP="00280D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C1EE" w14:textId="77777777" w:rsidR="00280D38" w:rsidRPr="00470DAC" w:rsidRDefault="00280D38" w:rsidP="00470DAC">
    <w:pPr>
      <w:pStyle w:val="Header"/>
      <w:tabs>
        <w:tab w:val="clear" w:pos="4153"/>
        <w:tab w:val="clear" w:pos="8306"/>
        <w:tab w:val="right" w:pos="1304"/>
      </w:tabs>
      <w:spacing w:line="280" w:lineRule="exact"/>
      <w:ind w:firstLine="0"/>
      <w:rPr>
        <w:rFonts w:ascii="Times New Roman" w:hAnsi="Times New Roman"/>
        <w:i/>
        <w:sz w:val="22"/>
      </w:rPr>
    </w:pPr>
    <w:r w:rsidRPr="00470DAC">
      <w:rPr>
        <w:rFonts w:ascii="Times New Roman" w:hAnsi="Times New Roman"/>
        <w:i/>
        <w:sz w:val="22"/>
      </w:rPr>
      <w:t>Gageler</w:t>
    </w:r>
    <w:r w:rsidRPr="00470DAC">
      <w:rPr>
        <w:rFonts w:ascii="Times New Roman" w:hAnsi="Times New Roman"/>
        <w:i/>
        <w:sz w:val="22"/>
      </w:rPr>
      <w:tab/>
      <w:t>CJ</w:t>
    </w:r>
  </w:p>
  <w:p w14:paraId="2E28AA98" w14:textId="77777777" w:rsidR="00280D38" w:rsidRPr="00470DAC" w:rsidRDefault="00280D38" w:rsidP="00470DAC">
    <w:pPr>
      <w:pStyle w:val="Header"/>
      <w:tabs>
        <w:tab w:val="clear" w:pos="4153"/>
        <w:tab w:val="clear" w:pos="8306"/>
        <w:tab w:val="right" w:pos="1304"/>
      </w:tabs>
      <w:spacing w:line="280" w:lineRule="exact"/>
      <w:ind w:firstLine="0"/>
      <w:rPr>
        <w:rFonts w:ascii="Times New Roman" w:hAnsi="Times New Roman"/>
        <w:i/>
        <w:sz w:val="22"/>
      </w:rPr>
    </w:pPr>
    <w:r w:rsidRPr="00470DAC">
      <w:rPr>
        <w:rFonts w:ascii="Times New Roman" w:hAnsi="Times New Roman"/>
        <w:i/>
        <w:sz w:val="22"/>
      </w:rPr>
      <w:t>Gordon</w:t>
    </w:r>
    <w:r w:rsidRPr="00470DAC">
      <w:rPr>
        <w:rFonts w:ascii="Times New Roman" w:hAnsi="Times New Roman"/>
        <w:i/>
        <w:sz w:val="22"/>
      </w:rPr>
      <w:tab/>
      <w:t>J</w:t>
    </w:r>
  </w:p>
  <w:p w14:paraId="6925489B" w14:textId="77777777" w:rsidR="00280D38" w:rsidRPr="00470DAC" w:rsidRDefault="00280D38" w:rsidP="00470DAC">
    <w:pPr>
      <w:pStyle w:val="Header"/>
      <w:tabs>
        <w:tab w:val="clear" w:pos="4153"/>
        <w:tab w:val="clear" w:pos="8306"/>
        <w:tab w:val="right" w:pos="1304"/>
      </w:tabs>
      <w:spacing w:line="280" w:lineRule="exact"/>
      <w:ind w:firstLine="0"/>
      <w:rPr>
        <w:rFonts w:ascii="Times New Roman" w:hAnsi="Times New Roman"/>
        <w:i/>
        <w:sz w:val="22"/>
      </w:rPr>
    </w:pPr>
    <w:r w:rsidRPr="00470DAC">
      <w:rPr>
        <w:rFonts w:ascii="Times New Roman" w:hAnsi="Times New Roman"/>
        <w:i/>
        <w:sz w:val="22"/>
      </w:rPr>
      <w:t>Edelman</w:t>
    </w:r>
    <w:r w:rsidRPr="00470DAC">
      <w:rPr>
        <w:rFonts w:ascii="Times New Roman" w:hAnsi="Times New Roman"/>
        <w:i/>
        <w:sz w:val="22"/>
      </w:rPr>
      <w:tab/>
      <w:t>J</w:t>
    </w:r>
  </w:p>
  <w:p w14:paraId="565F55C6" w14:textId="77777777" w:rsidR="00280D38" w:rsidRPr="00470DAC" w:rsidRDefault="00280D38" w:rsidP="00470DAC">
    <w:pPr>
      <w:pStyle w:val="Header"/>
      <w:tabs>
        <w:tab w:val="clear" w:pos="4153"/>
        <w:tab w:val="clear" w:pos="8306"/>
        <w:tab w:val="right" w:pos="1304"/>
      </w:tabs>
      <w:spacing w:line="280" w:lineRule="exact"/>
      <w:ind w:firstLine="0"/>
      <w:rPr>
        <w:rFonts w:ascii="Times New Roman" w:hAnsi="Times New Roman"/>
        <w:i/>
        <w:sz w:val="22"/>
      </w:rPr>
    </w:pPr>
    <w:r w:rsidRPr="00470DAC">
      <w:rPr>
        <w:rFonts w:ascii="Times New Roman" w:hAnsi="Times New Roman"/>
        <w:i/>
        <w:sz w:val="22"/>
      </w:rPr>
      <w:t>Steward</w:t>
    </w:r>
    <w:r w:rsidRPr="00470DAC">
      <w:rPr>
        <w:rFonts w:ascii="Times New Roman" w:hAnsi="Times New Roman"/>
        <w:i/>
        <w:sz w:val="22"/>
      </w:rPr>
      <w:tab/>
      <w:t>J</w:t>
    </w:r>
  </w:p>
  <w:p w14:paraId="226A6340" w14:textId="77777777" w:rsidR="00280D38" w:rsidRDefault="00280D38" w:rsidP="00470DA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666E4B51" w14:textId="77777777" w:rsidR="00280D38" w:rsidRDefault="00280D38" w:rsidP="00470DAC">
    <w:pPr>
      <w:pStyle w:val="Header"/>
      <w:tabs>
        <w:tab w:val="clear" w:pos="4153"/>
        <w:tab w:val="clear" w:pos="8306"/>
        <w:tab w:val="right" w:pos="1304"/>
      </w:tabs>
      <w:spacing w:line="280" w:lineRule="exact"/>
      <w:ind w:firstLine="0"/>
      <w:rPr>
        <w:rFonts w:ascii="Times New Roman" w:hAnsi="Times New Roman"/>
        <w:i/>
        <w:sz w:val="22"/>
      </w:rPr>
    </w:pPr>
  </w:p>
  <w:p w14:paraId="304C3DB1" w14:textId="77777777" w:rsidR="00280D38" w:rsidRDefault="00280D38" w:rsidP="00470DA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77E76BEA" w14:textId="77777777" w:rsidR="00280D38" w:rsidRPr="00470DAC" w:rsidRDefault="00280D38" w:rsidP="00470DA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EEB8" w14:textId="77777777" w:rsidR="00280D38" w:rsidRPr="00470DAC"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r w:rsidRPr="00470DAC">
      <w:rPr>
        <w:rFonts w:ascii="Times New Roman" w:hAnsi="Times New Roman"/>
        <w:i/>
        <w:sz w:val="22"/>
      </w:rPr>
      <w:tab/>
      <w:t>Gageler</w:t>
    </w:r>
    <w:r w:rsidRPr="00470DAC">
      <w:rPr>
        <w:rFonts w:ascii="Times New Roman" w:hAnsi="Times New Roman"/>
        <w:i/>
        <w:sz w:val="22"/>
      </w:rPr>
      <w:tab/>
      <w:t>CJ</w:t>
    </w:r>
  </w:p>
  <w:p w14:paraId="60C9E108" w14:textId="77777777" w:rsidR="00280D38" w:rsidRPr="00470DAC"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r w:rsidRPr="00470DAC">
      <w:rPr>
        <w:rFonts w:ascii="Times New Roman" w:hAnsi="Times New Roman"/>
        <w:i/>
        <w:sz w:val="22"/>
      </w:rPr>
      <w:tab/>
      <w:t>Gordon</w:t>
    </w:r>
    <w:r w:rsidRPr="00470DAC">
      <w:rPr>
        <w:rFonts w:ascii="Times New Roman" w:hAnsi="Times New Roman"/>
        <w:i/>
        <w:sz w:val="22"/>
      </w:rPr>
      <w:tab/>
      <w:t>J</w:t>
    </w:r>
  </w:p>
  <w:p w14:paraId="3BCAE818" w14:textId="77777777" w:rsidR="00280D38" w:rsidRPr="00470DAC"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r w:rsidRPr="00470DAC">
      <w:rPr>
        <w:rFonts w:ascii="Times New Roman" w:hAnsi="Times New Roman"/>
        <w:i/>
        <w:sz w:val="22"/>
      </w:rPr>
      <w:tab/>
      <w:t>Edelman</w:t>
    </w:r>
    <w:r w:rsidRPr="00470DAC">
      <w:rPr>
        <w:rFonts w:ascii="Times New Roman" w:hAnsi="Times New Roman"/>
        <w:i/>
        <w:sz w:val="22"/>
      </w:rPr>
      <w:tab/>
      <w:t>J</w:t>
    </w:r>
  </w:p>
  <w:p w14:paraId="7236A1AE" w14:textId="77777777" w:rsidR="00280D38" w:rsidRPr="00470DAC"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r w:rsidRPr="00470DAC">
      <w:rPr>
        <w:rFonts w:ascii="Times New Roman" w:hAnsi="Times New Roman"/>
        <w:i/>
        <w:sz w:val="22"/>
      </w:rPr>
      <w:tab/>
      <w:t>Steward</w:t>
    </w:r>
    <w:r w:rsidRPr="00470DAC">
      <w:rPr>
        <w:rFonts w:ascii="Times New Roman" w:hAnsi="Times New Roman"/>
        <w:i/>
        <w:sz w:val="22"/>
      </w:rPr>
      <w:tab/>
      <w:t>J</w:t>
    </w:r>
  </w:p>
  <w:p w14:paraId="34E57C8F" w14:textId="77777777" w:rsidR="00280D38"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62E84699" w14:textId="77777777" w:rsidR="00280D38" w:rsidRDefault="00280D38" w:rsidP="00470DAC">
    <w:pPr>
      <w:pStyle w:val="Header"/>
      <w:tabs>
        <w:tab w:val="clear" w:pos="4153"/>
        <w:tab w:val="clear" w:pos="8306"/>
        <w:tab w:val="left" w:pos="7200"/>
        <w:tab w:val="right" w:pos="8504"/>
      </w:tabs>
      <w:spacing w:line="280" w:lineRule="exact"/>
      <w:jc w:val="right"/>
      <w:rPr>
        <w:rFonts w:ascii="Times New Roman" w:hAnsi="Times New Roman"/>
        <w:i/>
        <w:sz w:val="22"/>
      </w:rPr>
    </w:pPr>
  </w:p>
  <w:p w14:paraId="03E954D2" w14:textId="77777777" w:rsidR="00280D38" w:rsidRDefault="00280D38" w:rsidP="00470DA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2967ABB8" w14:textId="77777777" w:rsidR="00280D38" w:rsidRPr="00470DAC" w:rsidRDefault="00280D38" w:rsidP="00470DA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ACB6"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39E9C9BD"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58ED28CE"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1D435C2D"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3C33EF0F"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2F66DB95"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1802A166" w14:textId="77777777" w:rsidR="00280D38"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p w14:paraId="37F6775C" w14:textId="77777777" w:rsidR="00280D38" w:rsidRPr="00470DAC" w:rsidRDefault="00280D38" w:rsidP="00470DAC">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60DB" w14:textId="77777777" w:rsidR="00BC3BEE" w:rsidRDefault="00BC3BEE" w:rsidP="00BD7EE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555C56DF" w14:textId="77777777" w:rsidR="00BC3BEE" w:rsidRDefault="00BC3BEE" w:rsidP="00BD7EE5">
    <w:pPr>
      <w:pStyle w:val="Header"/>
      <w:tabs>
        <w:tab w:val="clear" w:pos="4153"/>
        <w:tab w:val="clear" w:pos="8306"/>
        <w:tab w:val="right" w:pos="1304"/>
      </w:tabs>
      <w:spacing w:line="280" w:lineRule="exact"/>
      <w:ind w:firstLine="0"/>
      <w:rPr>
        <w:rFonts w:ascii="Times New Roman" w:hAnsi="Times New Roman"/>
        <w:i/>
        <w:sz w:val="22"/>
      </w:rPr>
    </w:pPr>
  </w:p>
  <w:p w14:paraId="527D9462" w14:textId="77777777" w:rsidR="00BC3BEE" w:rsidRDefault="00BC3BEE" w:rsidP="00BD7EE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6B2589B" w14:textId="77777777" w:rsidR="00BC3BEE" w:rsidRPr="00BD7EE5" w:rsidRDefault="00BC3BEE" w:rsidP="00BD7EE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694F" w14:textId="77777777" w:rsidR="00BC3BEE" w:rsidRDefault="00BC3BEE" w:rsidP="00BD7EE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FB6B52B" w14:textId="77777777" w:rsidR="00BC3BEE" w:rsidRDefault="00BC3BEE" w:rsidP="00BD7EE5">
    <w:pPr>
      <w:pStyle w:val="Header"/>
      <w:tabs>
        <w:tab w:val="clear" w:pos="4153"/>
        <w:tab w:val="clear" w:pos="8306"/>
        <w:tab w:val="left" w:pos="7200"/>
        <w:tab w:val="right" w:pos="8504"/>
      </w:tabs>
      <w:spacing w:line="280" w:lineRule="exact"/>
      <w:jc w:val="right"/>
      <w:rPr>
        <w:rFonts w:ascii="Times New Roman" w:hAnsi="Times New Roman"/>
        <w:i/>
        <w:sz w:val="22"/>
      </w:rPr>
    </w:pPr>
  </w:p>
  <w:p w14:paraId="5F5118AC" w14:textId="77777777" w:rsidR="00BC3BEE" w:rsidRDefault="00BC3BEE" w:rsidP="00BD7EE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52C6775" w14:textId="77777777" w:rsidR="00BC3BEE" w:rsidRPr="00BD7EE5" w:rsidRDefault="00BC3BEE" w:rsidP="00BD7EE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BAF4" w14:textId="77777777" w:rsidR="00BC3BEE" w:rsidRDefault="00BC3BEE" w:rsidP="00BD7EE5">
    <w:pPr>
      <w:pStyle w:val="Header"/>
      <w:tabs>
        <w:tab w:val="clear" w:pos="4153"/>
        <w:tab w:val="clear" w:pos="8306"/>
        <w:tab w:val="center" w:pos="1134"/>
      </w:tabs>
      <w:spacing w:line="280" w:lineRule="exact"/>
      <w:ind w:firstLine="0"/>
      <w:rPr>
        <w:rFonts w:ascii="Times New Roman" w:hAnsi="Times New Roman"/>
        <w:i/>
        <w:sz w:val="22"/>
      </w:rPr>
    </w:pPr>
  </w:p>
  <w:p w14:paraId="1FAC162F" w14:textId="77777777" w:rsidR="00BC3BEE" w:rsidRDefault="00BC3BEE" w:rsidP="00BD7EE5">
    <w:pPr>
      <w:pStyle w:val="Header"/>
      <w:tabs>
        <w:tab w:val="clear" w:pos="4153"/>
        <w:tab w:val="clear" w:pos="8306"/>
        <w:tab w:val="center" w:pos="1134"/>
      </w:tabs>
      <w:spacing w:line="280" w:lineRule="exact"/>
      <w:ind w:firstLine="0"/>
      <w:rPr>
        <w:rFonts w:ascii="Times New Roman" w:hAnsi="Times New Roman"/>
        <w:i/>
        <w:sz w:val="22"/>
      </w:rPr>
    </w:pPr>
  </w:p>
  <w:p w14:paraId="27DBC026" w14:textId="77777777" w:rsidR="00BC3BEE" w:rsidRDefault="00BC3BEE" w:rsidP="00BD7EE5">
    <w:pPr>
      <w:pStyle w:val="Header"/>
      <w:tabs>
        <w:tab w:val="clear" w:pos="4153"/>
        <w:tab w:val="clear" w:pos="8306"/>
        <w:tab w:val="center" w:pos="1134"/>
      </w:tabs>
      <w:spacing w:line="280" w:lineRule="exact"/>
      <w:ind w:firstLine="0"/>
      <w:rPr>
        <w:rFonts w:ascii="Times New Roman" w:hAnsi="Times New Roman"/>
        <w:i/>
        <w:sz w:val="22"/>
      </w:rPr>
    </w:pPr>
  </w:p>
  <w:p w14:paraId="346738B0" w14:textId="77777777" w:rsidR="00BC3BEE" w:rsidRPr="00BD7EE5" w:rsidRDefault="00BC3BEE" w:rsidP="00BD7EE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52AA"/>
    <w:multiLevelType w:val="hybridMultilevel"/>
    <w:tmpl w:val="F3F6C18E"/>
    <w:lvl w:ilvl="0" w:tplc="D938F1B8">
      <w:start w:val="1"/>
      <w:numFmt w:val="decimal"/>
      <w:lvlText w:val="%1."/>
      <w:lvlJc w:val="left"/>
      <w:pPr>
        <w:ind w:left="720" w:hanging="360"/>
      </w:pPr>
    </w:lvl>
    <w:lvl w:ilvl="1" w:tplc="BAE0CC3E">
      <w:start w:val="1"/>
      <w:numFmt w:val="decimal"/>
      <w:lvlText w:val="%2."/>
      <w:lvlJc w:val="left"/>
      <w:pPr>
        <w:ind w:left="720" w:hanging="360"/>
      </w:pPr>
    </w:lvl>
    <w:lvl w:ilvl="2" w:tplc="E180A36A">
      <w:start w:val="1"/>
      <w:numFmt w:val="decimal"/>
      <w:lvlText w:val="%3."/>
      <w:lvlJc w:val="left"/>
      <w:pPr>
        <w:ind w:left="720" w:hanging="360"/>
      </w:pPr>
    </w:lvl>
    <w:lvl w:ilvl="3" w:tplc="BE4CFE72">
      <w:start w:val="1"/>
      <w:numFmt w:val="decimal"/>
      <w:lvlText w:val="%4."/>
      <w:lvlJc w:val="left"/>
      <w:pPr>
        <w:ind w:left="720" w:hanging="360"/>
      </w:pPr>
    </w:lvl>
    <w:lvl w:ilvl="4" w:tplc="F78C4DA6">
      <w:start w:val="1"/>
      <w:numFmt w:val="decimal"/>
      <w:lvlText w:val="%5."/>
      <w:lvlJc w:val="left"/>
      <w:pPr>
        <w:ind w:left="720" w:hanging="360"/>
      </w:pPr>
    </w:lvl>
    <w:lvl w:ilvl="5" w:tplc="2F60FC68">
      <w:start w:val="1"/>
      <w:numFmt w:val="decimal"/>
      <w:lvlText w:val="%6."/>
      <w:lvlJc w:val="left"/>
      <w:pPr>
        <w:ind w:left="720" w:hanging="360"/>
      </w:pPr>
    </w:lvl>
    <w:lvl w:ilvl="6" w:tplc="CD4EAA32">
      <w:start w:val="1"/>
      <w:numFmt w:val="decimal"/>
      <w:lvlText w:val="%7."/>
      <w:lvlJc w:val="left"/>
      <w:pPr>
        <w:ind w:left="720" w:hanging="360"/>
      </w:pPr>
    </w:lvl>
    <w:lvl w:ilvl="7" w:tplc="E72AF470">
      <w:start w:val="1"/>
      <w:numFmt w:val="decimal"/>
      <w:lvlText w:val="%8."/>
      <w:lvlJc w:val="left"/>
      <w:pPr>
        <w:ind w:left="720" w:hanging="360"/>
      </w:pPr>
    </w:lvl>
    <w:lvl w:ilvl="8" w:tplc="1B1A38D0">
      <w:start w:val="1"/>
      <w:numFmt w:val="decimal"/>
      <w:lvlText w:val="%9."/>
      <w:lvlJc w:val="left"/>
      <w:pPr>
        <w:ind w:left="720" w:hanging="360"/>
      </w:pPr>
    </w:lvl>
  </w:abstractNum>
  <w:abstractNum w:abstractNumId="11" w15:restartNumberingAfterBreak="0">
    <w:nsid w:val="06E64849"/>
    <w:multiLevelType w:val="hybridMultilevel"/>
    <w:tmpl w:val="B37E85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DBB1C7F"/>
    <w:multiLevelType w:val="hybridMultilevel"/>
    <w:tmpl w:val="F4FE66B4"/>
    <w:lvl w:ilvl="0" w:tplc="86D2C3DC">
      <w:start w:val="1"/>
      <w:numFmt w:val="decimal"/>
      <w:lvlText w:val="%1."/>
      <w:lvlJc w:val="left"/>
      <w:pPr>
        <w:ind w:left="1020" w:hanging="360"/>
      </w:pPr>
    </w:lvl>
    <w:lvl w:ilvl="1" w:tplc="58E26D94">
      <w:start w:val="1"/>
      <w:numFmt w:val="decimal"/>
      <w:lvlText w:val="%2."/>
      <w:lvlJc w:val="left"/>
      <w:pPr>
        <w:ind w:left="1020" w:hanging="360"/>
      </w:pPr>
    </w:lvl>
    <w:lvl w:ilvl="2" w:tplc="638EB798">
      <w:start w:val="1"/>
      <w:numFmt w:val="decimal"/>
      <w:lvlText w:val="%3."/>
      <w:lvlJc w:val="left"/>
      <w:pPr>
        <w:ind w:left="1020" w:hanging="360"/>
      </w:pPr>
    </w:lvl>
    <w:lvl w:ilvl="3" w:tplc="CEA408F0">
      <w:start w:val="1"/>
      <w:numFmt w:val="decimal"/>
      <w:lvlText w:val="%4."/>
      <w:lvlJc w:val="left"/>
      <w:pPr>
        <w:ind w:left="1020" w:hanging="360"/>
      </w:pPr>
    </w:lvl>
    <w:lvl w:ilvl="4" w:tplc="5FEAEE7C">
      <w:start w:val="1"/>
      <w:numFmt w:val="decimal"/>
      <w:lvlText w:val="%5."/>
      <w:lvlJc w:val="left"/>
      <w:pPr>
        <w:ind w:left="1020" w:hanging="360"/>
      </w:pPr>
    </w:lvl>
    <w:lvl w:ilvl="5" w:tplc="948E982C">
      <w:start w:val="1"/>
      <w:numFmt w:val="decimal"/>
      <w:lvlText w:val="%6."/>
      <w:lvlJc w:val="left"/>
      <w:pPr>
        <w:ind w:left="1020" w:hanging="360"/>
      </w:pPr>
    </w:lvl>
    <w:lvl w:ilvl="6" w:tplc="3B244F50">
      <w:start w:val="1"/>
      <w:numFmt w:val="decimal"/>
      <w:lvlText w:val="%7."/>
      <w:lvlJc w:val="left"/>
      <w:pPr>
        <w:ind w:left="1020" w:hanging="360"/>
      </w:pPr>
    </w:lvl>
    <w:lvl w:ilvl="7" w:tplc="1BBED096">
      <w:start w:val="1"/>
      <w:numFmt w:val="decimal"/>
      <w:lvlText w:val="%8."/>
      <w:lvlJc w:val="left"/>
      <w:pPr>
        <w:ind w:left="1020" w:hanging="360"/>
      </w:pPr>
    </w:lvl>
    <w:lvl w:ilvl="8" w:tplc="B4325BE8">
      <w:start w:val="1"/>
      <w:numFmt w:val="decimal"/>
      <w:lvlText w:val="%9."/>
      <w:lvlJc w:val="left"/>
      <w:pPr>
        <w:ind w:left="10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8" w15:restartNumberingAfterBreak="0">
    <w:nsid w:val="43861E5A"/>
    <w:multiLevelType w:val="hybridMultilevel"/>
    <w:tmpl w:val="CABC253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2006B74"/>
    <w:multiLevelType w:val="hybridMultilevel"/>
    <w:tmpl w:val="04A80408"/>
    <w:lvl w:ilvl="0" w:tplc="005C3AC8">
      <w:start w:val="1"/>
      <w:numFmt w:val="decimal"/>
      <w:lvlText w:val="%1."/>
      <w:lvlJc w:val="left"/>
      <w:pPr>
        <w:ind w:left="720" w:hanging="360"/>
      </w:pPr>
    </w:lvl>
    <w:lvl w:ilvl="1" w:tplc="965AA0A8">
      <w:start w:val="1"/>
      <w:numFmt w:val="decimal"/>
      <w:lvlText w:val="%2."/>
      <w:lvlJc w:val="left"/>
      <w:pPr>
        <w:ind w:left="720" w:hanging="360"/>
      </w:pPr>
    </w:lvl>
    <w:lvl w:ilvl="2" w:tplc="DE32B660">
      <w:start w:val="1"/>
      <w:numFmt w:val="decimal"/>
      <w:lvlText w:val="%3."/>
      <w:lvlJc w:val="left"/>
      <w:pPr>
        <w:ind w:left="720" w:hanging="360"/>
      </w:pPr>
    </w:lvl>
    <w:lvl w:ilvl="3" w:tplc="1422E1AC">
      <w:start w:val="1"/>
      <w:numFmt w:val="decimal"/>
      <w:lvlText w:val="%4."/>
      <w:lvlJc w:val="left"/>
      <w:pPr>
        <w:ind w:left="720" w:hanging="360"/>
      </w:pPr>
    </w:lvl>
    <w:lvl w:ilvl="4" w:tplc="3176D462">
      <w:start w:val="1"/>
      <w:numFmt w:val="decimal"/>
      <w:lvlText w:val="%5."/>
      <w:lvlJc w:val="left"/>
      <w:pPr>
        <w:ind w:left="720" w:hanging="360"/>
      </w:pPr>
    </w:lvl>
    <w:lvl w:ilvl="5" w:tplc="5664B61E">
      <w:start w:val="1"/>
      <w:numFmt w:val="decimal"/>
      <w:lvlText w:val="%6."/>
      <w:lvlJc w:val="left"/>
      <w:pPr>
        <w:ind w:left="720" w:hanging="360"/>
      </w:pPr>
    </w:lvl>
    <w:lvl w:ilvl="6" w:tplc="3C5AC120">
      <w:start w:val="1"/>
      <w:numFmt w:val="decimal"/>
      <w:lvlText w:val="%7."/>
      <w:lvlJc w:val="left"/>
      <w:pPr>
        <w:ind w:left="720" w:hanging="360"/>
      </w:pPr>
    </w:lvl>
    <w:lvl w:ilvl="7" w:tplc="7AB288AA">
      <w:start w:val="1"/>
      <w:numFmt w:val="decimal"/>
      <w:lvlText w:val="%8."/>
      <w:lvlJc w:val="left"/>
      <w:pPr>
        <w:ind w:left="720" w:hanging="360"/>
      </w:pPr>
    </w:lvl>
    <w:lvl w:ilvl="8" w:tplc="72A82206">
      <w:start w:val="1"/>
      <w:numFmt w:val="decimal"/>
      <w:lvlText w:val="%9."/>
      <w:lvlJc w:val="left"/>
      <w:pPr>
        <w:ind w:left="720" w:hanging="360"/>
      </w:pPr>
    </w:lvl>
  </w:abstractNum>
  <w:abstractNum w:abstractNumId="22" w15:restartNumberingAfterBreak="0">
    <w:nsid w:val="6AF75DF4"/>
    <w:multiLevelType w:val="hybridMultilevel"/>
    <w:tmpl w:val="42F65B0E"/>
    <w:lvl w:ilvl="0" w:tplc="8C9CD91C">
      <w:start w:val="1"/>
      <w:numFmt w:val="decimal"/>
      <w:lvlText w:val="%1."/>
      <w:lvlJc w:val="left"/>
      <w:pPr>
        <w:ind w:left="720" w:hanging="360"/>
      </w:pPr>
    </w:lvl>
    <w:lvl w:ilvl="1" w:tplc="99108616">
      <w:start w:val="1"/>
      <w:numFmt w:val="decimal"/>
      <w:lvlText w:val="%2."/>
      <w:lvlJc w:val="left"/>
      <w:pPr>
        <w:ind w:left="720" w:hanging="360"/>
      </w:pPr>
    </w:lvl>
    <w:lvl w:ilvl="2" w:tplc="A17CA8E4">
      <w:start w:val="1"/>
      <w:numFmt w:val="decimal"/>
      <w:lvlText w:val="%3."/>
      <w:lvlJc w:val="left"/>
      <w:pPr>
        <w:ind w:left="720" w:hanging="360"/>
      </w:pPr>
    </w:lvl>
    <w:lvl w:ilvl="3" w:tplc="B2FE728A">
      <w:start w:val="1"/>
      <w:numFmt w:val="decimal"/>
      <w:lvlText w:val="%4."/>
      <w:lvlJc w:val="left"/>
      <w:pPr>
        <w:ind w:left="720" w:hanging="360"/>
      </w:pPr>
    </w:lvl>
    <w:lvl w:ilvl="4" w:tplc="7E1C8C78">
      <w:start w:val="1"/>
      <w:numFmt w:val="decimal"/>
      <w:lvlText w:val="%5."/>
      <w:lvlJc w:val="left"/>
      <w:pPr>
        <w:ind w:left="720" w:hanging="360"/>
      </w:pPr>
    </w:lvl>
    <w:lvl w:ilvl="5" w:tplc="44E67852">
      <w:start w:val="1"/>
      <w:numFmt w:val="decimal"/>
      <w:lvlText w:val="%6."/>
      <w:lvlJc w:val="left"/>
      <w:pPr>
        <w:ind w:left="720" w:hanging="360"/>
      </w:pPr>
    </w:lvl>
    <w:lvl w:ilvl="6" w:tplc="6BE6BB7E">
      <w:start w:val="1"/>
      <w:numFmt w:val="decimal"/>
      <w:lvlText w:val="%7."/>
      <w:lvlJc w:val="left"/>
      <w:pPr>
        <w:ind w:left="720" w:hanging="360"/>
      </w:pPr>
    </w:lvl>
    <w:lvl w:ilvl="7" w:tplc="7E482CA8">
      <w:start w:val="1"/>
      <w:numFmt w:val="decimal"/>
      <w:lvlText w:val="%8."/>
      <w:lvlJc w:val="left"/>
      <w:pPr>
        <w:ind w:left="720" w:hanging="360"/>
      </w:pPr>
    </w:lvl>
    <w:lvl w:ilvl="8" w:tplc="8B002896">
      <w:start w:val="1"/>
      <w:numFmt w:val="decimal"/>
      <w:lvlText w:val="%9."/>
      <w:lvlJc w:val="left"/>
      <w:pPr>
        <w:ind w:left="720" w:hanging="360"/>
      </w:pPr>
    </w:lvl>
  </w:abstractNum>
  <w:abstractNum w:abstractNumId="23"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2"/>
  </w:num>
  <w:num w:numId="2" w16cid:durableId="375815310">
    <w:abstractNumId w:val="17"/>
  </w:num>
  <w:num w:numId="3" w16cid:durableId="1375159326">
    <w:abstractNumId w:val="23"/>
  </w:num>
  <w:num w:numId="4" w16cid:durableId="1020468450">
    <w:abstractNumId w:val="16"/>
  </w:num>
  <w:num w:numId="5" w16cid:durableId="298609604">
    <w:abstractNumId w:val="20"/>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19"/>
  </w:num>
  <w:num w:numId="18" w16cid:durableId="586305847">
    <w:abstractNumId w:val="13"/>
  </w:num>
  <w:num w:numId="19" w16cid:durableId="650985869">
    <w:abstractNumId w:val="13"/>
  </w:num>
  <w:num w:numId="20" w16cid:durableId="1609118544">
    <w:abstractNumId w:val="18"/>
  </w:num>
  <w:num w:numId="21" w16cid:durableId="1143277244">
    <w:abstractNumId w:val="11"/>
  </w:num>
  <w:num w:numId="22" w16cid:durableId="666594640">
    <w:abstractNumId w:val="15"/>
  </w:num>
  <w:num w:numId="23" w16cid:durableId="1895041332">
    <w:abstractNumId w:val="10"/>
  </w:num>
  <w:num w:numId="24" w16cid:durableId="1513838158">
    <w:abstractNumId w:val="21"/>
  </w:num>
  <w:num w:numId="25" w16cid:durableId="9099260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A6"/>
    <w:rsid w:val="000003B6"/>
    <w:rsid w:val="00000605"/>
    <w:rsid w:val="00001441"/>
    <w:rsid w:val="000015D0"/>
    <w:rsid w:val="00002069"/>
    <w:rsid w:val="00002748"/>
    <w:rsid w:val="0000290F"/>
    <w:rsid w:val="00002CE6"/>
    <w:rsid w:val="0000316A"/>
    <w:rsid w:val="000049B7"/>
    <w:rsid w:val="0000535B"/>
    <w:rsid w:val="00005A1E"/>
    <w:rsid w:val="00005CF5"/>
    <w:rsid w:val="00005FC0"/>
    <w:rsid w:val="00006008"/>
    <w:rsid w:val="00006121"/>
    <w:rsid w:val="00006931"/>
    <w:rsid w:val="00006B3D"/>
    <w:rsid w:val="00006D8F"/>
    <w:rsid w:val="00006E47"/>
    <w:rsid w:val="000079DA"/>
    <w:rsid w:val="000106C7"/>
    <w:rsid w:val="000107CD"/>
    <w:rsid w:val="00010A19"/>
    <w:rsid w:val="00010D08"/>
    <w:rsid w:val="00011B2E"/>
    <w:rsid w:val="00012139"/>
    <w:rsid w:val="00012339"/>
    <w:rsid w:val="0001249A"/>
    <w:rsid w:val="00012E23"/>
    <w:rsid w:val="0001305E"/>
    <w:rsid w:val="00013373"/>
    <w:rsid w:val="00013519"/>
    <w:rsid w:val="00013932"/>
    <w:rsid w:val="00013A5A"/>
    <w:rsid w:val="00013B24"/>
    <w:rsid w:val="00013E7E"/>
    <w:rsid w:val="0001409F"/>
    <w:rsid w:val="000141CA"/>
    <w:rsid w:val="00014730"/>
    <w:rsid w:val="00014A6B"/>
    <w:rsid w:val="00014B34"/>
    <w:rsid w:val="0001540C"/>
    <w:rsid w:val="000159CB"/>
    <w:rsid w:val="0001688A"/>
    <w:rsid w:val="000168C9"/>
    <w:rsid w:val="00016C20"/>
    <w:rsid w:val="00016DBB"/>
    <w:rsid w:val="00017144"/>
    <w:rsid w:val="0002007E"/>
    <w:rsid w:val="0002032A"/>
    <w:rsid w:val="00020419"/>
    <w:rsid w:val="000207F2"/>
    <w:rsid w:val="0002106A"/>
    <w:rsid w:val="000210E3"/>
    <w:rsid w:val="00021469"/>
    <w:rsid w:val="000214EB"/>
    <w:rsid w:val="00021801"/>
    <w:rsid w:val="00021883"/>
    <w:rsid w:val="00022487"/>
    <w:rsid w:val="00022840"/>
    <w:rsid w:val="00022A53"/>
    <w:rsid w:val="000235B9"/>
    <w:rsid w:val="00023603"/>
    <w:rsid w:val="00023E87"/>
    <w:rsid w:val="00024042"/>
    <w:rsid w:val="000243AB"/>
    <w:rsid w:val="00025065"/>
    <w:rsid w:val="000250AF"/>
    <w:rsid w:val="00025197"/>
    <w:rsid w:val="00025490"/>
    <w:rsid w:val="0002561E"/>
    <w:rsid w:val="000267E2"/>
    <w:rsid w:val="000268E1"/>
    <w:rsid w:val="00026C78"/>
    <w:rsid w:val="00027DD7"/>
    <w:rsid w:val="00027E41"/>
    <w:rsid w:val="00030C47"/>
    <w:rsid w:val="0003120D"/>
    <w:rsid w:val="00031F87"/>
    <w:rsid w:val="00032C3C"/>
    <w:rsid w:val="00033760"/>
    <w:rsid w:val="00033B91"/>
    <w:rsid w:val="0003421F"/>
    <w:rsid w:val="00034643"/>
    <w:rsid w:val="00034E15"/>
    <w:rsid w:val="00034EEB"/>
    <w:rsid w:val="0003575A"/>
    <w:rsid w:val="00035858"/>
    <w:rsid w:val="00035DE2"/>
    <w:rsid w:val="000360EB"/>
    <w:rsid w:val="00036383"/>
    <w:rsid w:val="000368B5"/>
    <w:rsid w:val="00036CF4"/>
    <w:rsid w:val="0003734F"/>
    <w:rsid w:val="000376E2"/>
    <w:rsid w:val="00037A5F"/>
    <w:rsid w:val="00037D87"/>
    <w:rsid w:val="00040010"/>
    <w:rsid w:val="0004083D"/>
    <w:rsid w:val="00040B97"/>
    <w:rsid w:val="00041955"/>
    <w:rsid w:val="000426A4"/>
    <w:rsid w:val="00042EF3"/>
    <w:rsid w:val="000431AC"/>
    <w:rsid w:val="00043D2C"/>
    <w:rsid w:val="00043F90"/>
    <w:rsid w:val="00044093"/>
    <w:rsid w:val="000440BB"/>
    <w:rsid w:val="00045206"/>
    <w:rsid w:val="00045683"/>
    <w:rsid w:val="00045F13"/>
    <w:rsid w:val="00046812"/>
    <w:rsid w:val="00046C5A"/>
    <w:rsid w:val="00047C8A"/>
    <w:rsid w:val="00047D1C"/>
    <w:rsid w:val="00050080"/>
    <w:rsid w:val="0005016F"/>
    <w:rsid w:val="00050269"/>
    <w:rsid w:val="00050FBB"/>
    <w:rsid w:val="00051006"/>
    <w:rsid w:val="0005150C"/>
    <w:rsid w:val="00051812"/>
    <w:rsid w:val="00051B6B"/>
    <w:rsid w:val="00051E50"/>
    <w:rsid w:val="00052888"/>
    <w:rsid w:val="00052D11"/>
    <w:rsid w:val="00052DCE"/>
    <w:rsid w:val="000535B8"/>
    <w:rsid w:val="00053E05"/>
    <w:rsid w:val="0005440A"/>
    <w:rsid w:val="00054458"/>
    <w:rsid w:val="00054572"/>
    <w:rsid w:val="00054682"/>
    <w:rsid w:val="00055273"/>
    <w:rsid w:val="00055A49"/>
    <w:rsid w:val="00055ACD"/>
    <w:rsid w:val="00055DDA"/>
    <w:rsid w:val="00056C79"/>
    <w:rsid w:val="00056F27"/>
    <w:rsid w:val="0005728A"/>
    <w:rsid w:val="000573AF"/>
    <w:rsid w:val="00057622"/>
    <w:rsid w:val="00057AE3"/>
    <w:rsid w:val="00060AC9"/>
    <w:rsid w:val="00060C90"/>
    <w:rsid w:val="00060EFB"/>
    <w:rsid w:val="00061296"/>
    <w:rsid w:val="0006169E"/>
    <w:rsid w:val="000626FD"/>
    <w:rsid w:val="00062B9C"/>
    <w:rsid w:val="00062FEB"/>
    <w:rsid w:val="0006301C"/>
    <w:rsid w:val="000637CF"/>
    <w:rsid w:val="00063DCA"/>
    <w:rsid w:val="0006432B"/>
    <w:rsid w:val="00064692"/>
    <w:rsid w:val="00064BE9"/>
    <w:rsid w:val="00065279"/>
    <w:rsid w:val="000653D4"/>
    <w:rsid w:val="00065990"/>
    <w:rsid w:val="00065BA4"/>
    <w:rsid w:val="00067200"/>
    <w:rsid w:val="000672E8"/>
    <w:rsid w:val="0006776F"/>
    <w:rsid w:val="000706AB"/>
    <w:rsid w:val="00070A74"/>
    <w:rsid w:val="00070CBC"/>
    <w:rsid w:val="00070F17"/>
    <w:rsid w:val="0007143C"/>
    <w:rsid w:val="00071C35"/>
    <w:rsid w:val="0007277B"/>
    <w:rsid w:val="0007326D"/>
    <w:rsid w:val="00073C24"/>
    <w:rsid w:val="00074155"/>
    <w:rsid w:val="0007451E"/>
    <w:rsid w:val="0007458D"/>
    <w:rsid w:val="00074C6A"/>
    <w:rsid w:val="0007540D"/>
    <w:rsid w:val="00075900"/>
    <w:rsid w:val="0007592F"/>
    <w:rsid w:val="00075F50"/>
    <w:rsid w:val="00076197"/>
    <w:rsid w:val="00076B55"/>
    <w:rsid w:val="00076ED4"/>
    <w:rsid w:val="000803ED"/>
    <w:rsid w:val="000809D8"/>
    <w:rsid w:val="00080D16"/>
    <w:rsid w:val="00080D21"/>
    <w:rsid w:val="00080D77"/>
    <w:rsid w:val="00080DDB"/>
    <w:rsid w:val="00081561"/>
    <w:rsid w:val="000817B0"/>
    <w:rsid w:val="00081B26"/>
    <w:rsid w:val="0008314F"/>
    <w:rsid w:val="00083181"/>
    <w:rsid w:val="00083EDB"/>
    <w:rsid w:val="00083EE4"/>
    <w:rsid w:val="00084194"/>
    <w:rsid w:val="0008435D"/>
    <w:rsid w:val="0008463A"/>
    <w:rsid w:val="000847C4"/>
    <w:rsid w:val="000847D3"/>
    <w:rsid w:val="0008558C"/>
    <w:rsid w:val="000856A0"/>
    <w:rsid w:val="000856E0"/>
    <w:rsid w:val="00085F13"/>
    <w:rsid w:val="000863DF"/>
    <w:rsid w:val="0008682D"/>
    <w:rsid w:val="000870E0"/>
    <w:rsid w:val="0008710C"/>
    <w:rsid w:val="00087228"/>
    <w:rsid w:val="000903BF"/>
    <w:rsid w:val="00090852"/>
    <w:rsid w:val="00091251"/>
    <w:rsid w:val="000913C6"/>
    <w:rsid w:val="00091BB0"/>
    <w:rsid w:val="00092EB4"/>
    <w:rsid w:val="00092F6B"/>
    <w:rsid w:val="00093B96"/>
    <w:rsid w:val="0009441C"/>
    <w:rsid w:val="000946C6"/>
    <w:rsid w:val="00094AE8"/>
    <w:rsid w:val="00094BEE"/>
    <w:rsid w:val="000954DF"/>
    <w:rsid w:val="00095675"/>
    <w:rsid w:val="000963BF"/>
    <w:rsid w:val="00097815"/>
    <w:rsid w:val="000A137C"/>
    <w:rsid w:val="000A1751"/>
    <w:rsid w:val="000A1A45"/>
    <w:rsid w:val="000A2125"/>
    <w:rsid w:val="000A2290"/>
    <w:rsid w:val="000A2338"/>
    <w:rsid w:val="000A23E6"/>
    <w:rsid w:val="000A28D4"/>
    <w:rsid w:val="000A293B"/>
    <w:rsid w:val="000A2D17"/>
    <w:rsid w:val="000A2EB4"/>
    <w:rsid w:val="000A338D"/>
    <w:rsid w:val="000A34BE"/>
    <w:rsid w:val="000A361D"/>
    <w:rsid w:val="000A3A0C"/>
    <w:rsid w:val="000A3DA3"/>
    <w:rsid w:val="000A3E05"/>
    <w:rsid w:val="000A426C"/>
    <w:rsid w:val="000A4585"/>
    <w:rsid w:val="000A4F2A"/>
    <w:rsid w:val="000A4F2E"/>
    <w:rsid w:val="000A5C4B"/>
    <w:rsid w:val="000A5ECD"/>
    <w:rsid w:val="000A6093"/>
    <w:rsid w:val="000A632B"/>
    <w:rsid w:val="000A6359"/>
    <w:rsid w:val="000A63C6"/>
    <w:rsid w:val="000A66D2"/>
    <w:rsid w:val="000A6AFA"/>
    <w:rsid w:val="000A6FDF"/>
    <w:rsid w:val="000A7570"/>
    <w:rsid w:val="000A7922"/>
    <w:rsid w:val="000B0008"/>
    <w:rsid w:val="000B0DF8"/>
    <w:rsid w:val="000B1DC2"/>
    <w:rsid w:val="000B258B"/>
    <w:rsid w:val="000B2BEC"/>
    <w:rsid w:val="000B3167"/>
    <w:rsid w:val="000B34B9"/>
    <w:rsid w:val="000B3F9E"/>
    <w:rsid w:val="000B417F"/>
    <w:rsid w:val="000B4246"/>
    <w:rsid w:val="000B45E4"/>
    <w:rsid w:val="000B4630"/>
    <w:rsid w:val="000B497F"/>
    <w:rsid w:val="000B4EB2"/>
    <w:rsid w:val="000B5414"/>
    <w:rsid w:val="000B710D"/>
    <w:rsid w:val="000B74C7"/>
    <w:rsid w:val="000B7542"/>
    <w:rsid w:val="000B7558"/>
    <w:rsid w:val="000B7CF6"/>
    <w:rsid w:val="000B7D63"/>
    <w:rsid w:val="000C04DC"/>
    <w:rsid w:val="000C051B"/>
    <w:rsid w:val="000C05F5"/>
    <w:rsid w:val="000C0716"/>
    <w:rsid w:val="000C0A0A"/>
    <w:rsid w:val="000C0D98"/>
    <w:rsid w:val="000C0F8A"/>
    <w:rsid w:val="000C1DA2"/>
    <w:rsid w:val="000C27E8"/>
    <w:rsid w:val="000C2C53"/>
    <w:rsid w:val="000C3143"/>
    <w:rsid w:val="000C4120"/>
    <w:rsid w:val="000C435D"/>
    <w:rsid w:val="000C4676"/>
    <w:rsid w:val="000C468C"/>
    <w:rsid w:val="000C4BB8"/>
    <w:rsid w:val="000C4F94"/>
    <w:rsid w:val="000C56AC"/>
    <w:rsid w:val="000C5B25"/>
    <w:rsid w:val="000C5FC1"/>
    <w:rsid w:val="000C6375"/>
    <w:rsid w:val="000C6420"/>
    <w:rsid w:val="000C656F"/>
    <w:rsid w:val="000C6736"/>
    <w:rsid w:val="000C67DA"/>
    <w:rsid w:val="000C6D9B"/>
    <w:rsid w:val="000C6E07"/>
    <w:rsid w:val="000C7143"/>
    <w:rsid w:val="000C7AA3"/>
    <w:rsid w:val="000C7B0E"/>
    <w:rsid w:val="000D01E4"/>
    <w:rsid w:val="000D04E3"/>
    <w:rsid w:val="000D0A03"/>
    <w:rsid w:val="000D1A11"/>
    <w:rsid w:val="000D1AF3"/>
    <w:rsid w:val="000D1D93"/>
    <w:rsid w:val="000D25E6"/>
    <w:rsid w:val="000D27B3"/>
    <w:rsid w:val="000D29FE"/>
    <w:rsid w:val="000D2CB6"/>
    <w:rsid w:val="000D2EB5"/>
    <w:rsid w:val="000D3B7D"/>
    <w:rsid w:val="000D421F"/>
    <w:rsid w:val="000D4C89"/>
    <w:rsid w:val="000D53C8"/>
    <w:rsid w:val="000D574D"/>
    <w:rsid w:val="000D5E15"/>
    <w:rsid w:val="000D6CE4"/>
    <w:rsid w:val="000D77D5"/>
    <w:rsid w:val="000D7BA5"/>
    <w:rsid w:val="000D7C71"/>
    <w:rsid w:val="000E0627"/>
    <w:rsid w:val="000E12A1"/>
    <w:rsid w:val="000E1EF6"/>
    <w:rsid w:val="000E23E3"/>
    <w:rsid w:val="000E298C"/>
    <w:rsid w:val="000E2D45"/>
    <w:rsid w:val="000E3C19"/>
    <w:rsid w:val="000E410F"/>
    <w:rsid w:val="000E45EB"/>
    <w:rsid w:val="000E591D"/>
    <w:rsid w:val="000E5965"/>
    <w:rsid w:val="000E6401"/>
    <w:rsid w:val="000E651D"/>
    <w:rsid w:val="000E654B"/>
    <w:rsid w:val="000E65F7"/>
    <w:rsid w:val="000E68E7"/>
    <w:rsid w:val="000E6949"/>
    <w:rsid w:val="000E6E9E"/>
    <w:rsid w:val="000F00B6"/>
    <w:rsid w:val="000F0182"/>
    <w:rsid w:val="000F034F"/>
    <w:rsid w:val="000F1345"/>
    <w:rsid w:val="000F187E"/>
    <w:rsid w:val="000F2181"/>
    <w:rsid w:val="000F2184"/>
    <w:rsid w:val="000F31FD"/>
    <w:rsid w:val="000F332F"/>
    <w:rsid w:val="000F33A9"/>
    <w:rsid w:val="000F3BB3"/>
    <w:rsid w:val="000F3F12"/>
    <w:rsid w:val="000F58F6"/>
    <w:rsid w:val="000F5A79"/>
    <w:rsid w:val="000F5AB3"/>
    <w:rsid w:val="000F5F6F"/>
    <w:rsid w:val="000F6F9B"/>
    <w:rsid w:val="000F6FF9"/>
    <w:rsid w:val="000F736D"/>
    <w:rsid w:val="000F7D3E"/>
    <w:rsid w:val="000F7FE5"/>
    <w:rsid w:val="001001B9"/>
    <w:rsid w:val="00100688"/>
    <w:rsid w:val="00100BEA"/>
    <w:rsid w:val="00101E34"/>
    <w:rsid w:val="0010207A"/>
    <w:rsid w:val="00102254"/>
    <w:rsid w:val="00102698"/>
    <w:rsid w:val="001035DB"/>
    <w:rsid w:val="00104459"/>
    <w:rsid w:val="001049CA"/>
    <w:rsid w:val="00105760"/>
    <w:rsid w:val="0010589F"/>
    <w:rsid w:val="00106349"/>
    <w:rsid w:val="00106501"/>
    <w:rsid w:val="00106D3E"/>
    <w:rsid w:val="0010702C"/>
    <w:rsid w:val="001071D5"/>
    <w:rsid w:val="0010764D"/>
    <w:rsid w:val="00107B5C"/>
    <w:rsid w:val="00110352"/>
    <w:rsid w:val="00110970"/>
    <w:rsid w:val="00110C9E"/>
    <w:rsid w:val="0011105B"/>
    <w:rsid w:val="00111568"/>
    <w:rsid w:val="00111701"/>
    <w:rsid w:val="001120C0"/>
    <w:rsid w:val="001127AA"/>
    <w:rsid w:val="00112A8A"/>
    <w:rsid w:val="00112B60"/>
    <w:rsid w:val="0011426B"/>
    <w:rsid w:val="0011495D"/>
    <w:rsid w:val="001150BF"/>
    <w:rsid w:val="0011595C"/>
    <w:rsid w:val="00115EB0"/>
    <w:rsid w:val="001168F2"/>
    <w:rsid w:val="001169B2"/>
    <w:rsid w:val="00116F32"/>
    <w:rsid w:val="001178B9"/>
    <w:rsid w:val="001201B9"/>
    <w:rsid w:val="00120207"/>
    <w:rsid w:val="001205D5"/>
    <w:rsid w:val="00120D5A"/>
    <w:rsid w:val="00120F1C"/>
    <w:rsid w:val="0012185E"/>
    <w:rsid w:val="00121C28"/>
    <w:rsid w:val="00122805"/>
    <w:rsid w:val="0012281C"/>
    <w:rsid w:val="0012390B"/>
    <w:rsid w:val="00123C1B"/>
    <w:rsid w:val="00123EC9"/>
    <w:rsid w:val="00124406"/>
    <w:rsid w:val="00124E09"/>
    <w:rsid w:val="00124FD9"/>
    <w:rsid w:val="0012580A"/>
    <w:rsid w:val="00125E3C"/>
    <w:rsid w:val="00125F9A"/>
    <w:rsid w:val="001267F2"/>
    <w:rsid w:val="00126BDD"/>
    <w:rsid w:val="00127BBE"/>
    <w:rsid w:val="001302E7"/>
    <w:rsid w:val="00130AAB"/>
    <w:rsid w:val="001312C4"/>
    <w:rsid w:val="0013148D"/>
    <w:rsid w:val="00131E90"/>
    <w:rsid w:val="001326AF"/>
    <w:rsid w:val="0013283A"/>
    <w:rsid w:val="001335FE"/>
    <w:rsid w:val="001338EB"/>
    <w:rsid w:val="00133E7E"/>
    <w:rsid w:val="0013456F"/>
    <w:rsid w:val="0013520B"/>
    <w:rsid w:val="001356E8"/>
    <w:rsid w:val="00135733"/>
    <w:rsid w:val="0013627F"/>
    <w:rsid w:val="001366A7"/>
    <w:rsid w:val="00136ABF"/>
    <w:rsid w:val="001376AD"/>
    <w:rsid w:val="00137CE2"/>
    <w:rsid w:val="0014060A"/>
    <w:rsid w:val="001407ED"/>
    <w:rsid w:val="00141655"/>
    <w:rsid w:val="001417F3"/>
    <w:rsid w:val="00141ABE"/>
    <w:rsid w:val="00141B26"/>
    <w:rsid w:val="00142072"/>
    <w:rsid w:val="00142204"/>
    <w:rsid w:val="00142AFF"/>
    <w:rsid w:val="00142BF6"/>
    <w:rsid w:val="00143041"/>
    <w:rsid w:val="001435F9"/>
    <w:rsid w:val="00143B7E"/>
    <w:rsid w:val="00143BF4"/>
    <w:rsid w:val="00143FCB"/>
    <w:rsid w:val="001440B2"/>
    <w:rsid w:val="0014425D"/>
    <w:rsid w:val="0014440B"/>
    <w:rsid w:val="00144720"/>
    <w:rsid w:val="00144D6F"/>
    <w:rsid w:val="00144FEF"/>
    <w:rsid w:val="00145083"/>
    <w:rsid w:val="00145627"/>
    <w:rsid w:val="00145F44"/>
    <w:rsid w:val="00146A41"/>
    <w:rsid w:val="00146FD0"/>
    <w:rsid w:val="001472C2"/>
    <w:rsid w:val="0015031C"/>
    <w:rsid w:val="00150860"/>
    <w:rsid w:val="00150E7C"/>
    <w:rsid w:val="00151436"/>
    <w:rsid w:val="001515F7"/>
    <w:rsid w:val="0015161F"/>
    <w:rsid w:val="00151679"/>
    <w:rsid w:val="0015172D"/>
    <w:rsid w:val="0015187C"/>
    <w:rsid w:val="00151DB9"/>
    <w:rsid w:val="00152294"/>
    <w:rsid w:val="00152336"/>
    <w:rsid w:val="0015318E"/>
    <w:rsid w:val="001531B5"/>
    <w:rsid w:val="001541ED"/>
    <w:rsid w:val="00154F59"/>
    <w:rsid w:val="00155096"/>
    <w:rsid w:val="001556D3"/>
    <w:rsid w:val="00155DB7"/>
    <w:rsid w:val="0015611E"/>
    <w:rsid w:val="00156417"/>
    <w:rsid w:val="00156764"/>
    <w:rsid w:val="00156FB0"/>
    <w:rsid w:val="00160677"/>
    <w:rsid w:val="001608B8"/>
    <w:rsid w:val="00161780"/>
    <w:rsid w:val="001617C7"/>
    <w:rsid w:val="001618EA"/>
    <w:rsid w:val="00161DA2"/>
    <w:rsid w:val="00162E7B"/>
    <w:rsid w:val="00163089"/>
    <w:rsid w:val="00163787"/>
    <w:rsid w:val="001638D3"/>
    <w:rsid w:val="00163D92"/>
    <w:rsid w:val="00164144"/>
    <w:rsid w:val="00164CEF"/>
    <w:rsid w:val="00165246"/>
    <w:rsid w:val="00165492"/>
    <w:rsid w:val="001659B9"/>
    <w:rsid w:val="00165EAF"/>
    <w:rsid w:val="00165EF4"/>
    <w:rsid w:val="00166221"/>
    <w:rsid w:val="00166CAC"/>
    <w:rsid w:val="00167142"/>
    <w:rsid w:val="00167B4A"/>
    <w:rsid w:val="00167DF3"/>
    <w:rsid w:val="00167EB6"/>
    <w:rsid w:val="001703F1"/>
    <w:rsid w:val="001707DC"/>
    <w:rsid w:val="001708DE"/>
    <w:rsid w:val="00170F51"/>
    <w:rsid w:val="00172122"/>
    <w:rsid w:val="001723A8"/>
    <w:rsid w:val="00172ADE"/>
    <w:rsid w:val="00172B9E"/>
    <w:rsid w:val="00172F7C"/>
    <w:rsid w:val="001739F9"/>
    <w:rsid w:val="00173B87"/>
    <w:rsid w:val="00173C9F"/>
    <w:rsid w:val="00174AC9"/>
    <w:rsid w:val="0017568E"/>
    <w:rsid w:val="00175703"/>
    <w:rsid w:val="001758DE"/>
    <w:rsid w:val="00176126"/>
    <w:rsid w:val="0017625A"/>
    <w:rsid w:val="001763BC"/>
    <w:rsid w:val="00176D25"/>
    <w:rsid w:val="00176ECF"/>
    <w:rsid w:val="00177345"/>
    <w:rsid w:val="001805FC"/>
    <w:rsid w:val="00180B5C"/>
    <w:rsid w:val="001811F0"/>
    <w:rsid w:val="001812ED"/>
    <w:rsid w:val="00181888"/>
    <w:rsid w:val="00181D3B"/>
    <w:rsid w:val="00181DBA"/>
    <w:rsid w:val="001825B9"/>
    <w:rsid w:val="00182829"/>
    <w:rsid w:val="0018342E"/>
    <w:rsid w:val="001835D7"/>
    <w:rsid w:val="001840C2"/>
    <w:rsid w:val="0018410E"/>
    <w:rsid w:val="0018425E"/>
    <w:rsid w:val="00184A72"/>
    <w:rsid w:val="00184B46"/>
    <w:rsid w:val="00184BCC"/>
    <w:rsid w:val="00184D82"/>
    <w:rsid w:val="001853EC"/>
    <w:rsid w:val="0018555A"/>
    <w:rsid w:val="00185939"/>
    <w:rsid w:val="001859DE"/>
    <w:rsid w:val="00185FBC"/>
    <w:rsid w:val="0018656C"/>
    <w:rsid w:val="001871A6"/>
    <w:rsid w:val="001876F6"/>
    <w:rsid w:val="001879DE"/>
    <w:rsid w:val="00190251"/>
    <w:rsid w:val="0019039F"/>
    <w:rsid w:val="0019084A"/>
    <w:rsid w:val="001908EF"/>
    <w:rsid w:val="00190A9E"/>
    <w:rsid w:val="00190DE0"/>
    <w:rsid w:val="00191E23"/>
    <w:rsid w:val="0019284F"/>
    <w:rsid w:val="00192D97"/>
    <w:rsid w:val="0019353A"/>
    <w:rsid w:val="00193892"/>
    <w:rsid w:val="00193C64"/>
    <w:rsid w:val="0019421F"/>
    <w:rsid w:val="00194704"/>
    <w:rsid w:val="00194719"/>
    <w:rsid w:val="00194CE6"/>
    <w:rsid w:val="001950E8"/>
    <w:rsid w:val="001953B1"/>
    <w:rsid w:val="001963C0"/>
    <w:rsid w:val="00196CA1"/>
    <w:rsid w:val="00197956"/>
    <w:rsid w:val="00197BAA"/>
    <w:rsid w:val="00197DB7"/>
    <w:rsid w:val="001A0DB0"/>
    <w:rsid w:val="001A142A"/>
    <w:rsid w:val="001A154D"/>
    <w:rsid w:val="001A1907"/>
    <w:rsid w:val="001A249F"/>
    <w:rsid w:val="001A355F"/>
    <w:rsid w:val="001A3640"/>
    <w:rsid w:val="001A3FD8"/>
    <w:rsid w:val="001A409D"/>
    <w:rsid w:val="001A446E"/>
    <w:rsid w:val="001A6C3B"/>
    <w:rsid w:val="001A6EFB"/>
    <w:rsid w:val="001A7335"/>
    <w:rsid w:val="001A737D"/>
    <w:rsid w:val="001A73CD"/>
    <w:rsid w:val="001A78FF"/>
    <w:rsid w:val="001A7C13"/>
    <w:rsid w:val="001B0706"/>
    <w:rsid w:val="001B07D4"/>
    <w:rsid w:val="001B10DC"/>
    <w:rsid w:val="001B1124"/>
    <w:rsid w:val="001B1282"/>
    <w:rsid w:val="001B146F"/>
    <w:rsid w:val="001B1676"/>
    <w:rsid w:val="001B17A8"/>
    <w:rsid w:val="001B1E76"/>
    <w:rsid w:val="001B2C5E"/>
    <w:rsid w:val="001B306A"/>
    <w:rsid w:val="001B3CCE"/>
    <w:rsid w:val="001B523C"/>
    <w:rsid w:val="001B53D3"/>
    <w:rsid w:val="001B55C8"/>
    <w:rsid w:val="001B5944"/>
    <w:rsid w:val="001B6011"/>
    <w:rsid w:val="001B63C6"/>
    <w:rsid w:val="001B6998"/>
    <w:rsid w:val="001B6EFD"/>
    <w:rsid w:val="001B6F9A"/>
    <w:rsid w:val="001B6FDC"/>
    <w:rsid w:val="001B740F"/>
    <w:rsid w:val="001C006F"/>
    <w:rsid w:val="001C0D3E"/>
    <w:rsid w:val="001C10D0"/>
    <w:rsid w:val="001C149A"/>
    <w:rsid w:val="001C182F"/>
    <w:rsid w:val="001C2E1D"/>
    <w:rsid w:val="001C3633"/>
    <w:rsid w:val="001C3FC6"/>
    <w:rsid w:val="001C428D"/>
    <w:rsid w:val="001C44A2"/>
    <w:rsid w:val="001C45E6"/>
    <w:rsid w:val="001C48D4"/>
    <w:rsid w:val="001C502E"/>
    <w:rsid w:val="001C5C20"/>
    <w:rsid w:val="001C5D22"/>
    <w:rsid w:val="001C63CC"/>
    <w:rsid w:val="001C7009"/>
    <w:rsid w:val="001C744C"/>
    <w:rsid w:val="001C79C1"/>
    <w:rsid w:val="001C7C3C"/>
    <w:rsid w:val="001C7C93"/>
    <w:rsid w:val="001C7FDB"/>
    <w:rsid w:val="001C7FF4"/>
    <w:rsid w:val="001D0176"/>
    <w:rsid w:val="001D03DA"/>
    <w:rsid w:val="001D11A6"/>
    <w:rsid w:val="001D11EB"/>
    <w:rsid w:val="001D179D"/>
    <w:rsid w:val="001D1C8C"/>
    <w:rsid w:val="001D1C91"/>
    <w:rsid w:val="001D36CD"/>
    <w:rsid w:val="001D413B"/>
    <w:rsid w:val="001D4A27"/>
    <w:rsid w:val="001D4AB2"/>
    <w:rsid w:val="001D4B47"/>
    <w:rsid w:val="001D4F49"/>
    <w:rsid w:val="001D5184"/>
    <w:rsid w:val="001D6485"/>
    <w:rsid w:val="001D6A87"/>
    <w:rsid w:val="001D6F66"/>
    <w:rsid w:val="001D73CB"/>
    <w:rsid w:val="001D74A7"/>
    <w:rsid w:val="001D7982"/>
    <w:rsid w:val="001D7A9A"/>
    <w:rsid w:val="001D7CD6"/>
    <w:rsid w:val="001E0E52"/>
    <w:rsid w:val="001E108B"/>
    <w:rsid w:val="001E17F6"/>
    <w:rsid w:val="001E19A3"/>
    <w:rsid w:val="001E1D3D"/>
    <w:rsid w:val="001E2581"/>
    <w:rsid w:val="001E34E5"/>
    <w:rsid w:val="001E3DE8"/>
    <w:rsid w:val="001E3E74"/>
    <w:rsid w:val="001E47D1"/>
    <w:rsid w:val="001E4EF7"/>
    <w:rsid w:val="001E5443"/>
    <w:rsid w:val="001E54A4"/>
    <w:rsid w:val="001E5701"/>
    <w:rsid w:val="001E5CD0"/>
    <w:rsid w:val="001E5D2C"/>
    <w:rsid w:val="001E662E"/>
    <w:rsid w:val="001E6A51"/>
    <w:rsid w:val="001E6A64"/>
    <w:rsid w:val="001E7140"/>
    <w:rsid w:val="001E7258"/>
    <w:rsid w:val="001E75C5"/>
    <w:rsid w:val="001F118F"/>
    <w:rsid w:val="001F12FE"/>
    <w:rsid w:val="001F1B5F"/>
    <w:rsid w:val="001F1D52"/>
    <w:rsid w:val="001F1D75"/>
    <w:rsid w:val="001F1F50"/>
    <w:rsid w:val="001F31C5"/>
    <w:rsid w:val="001F31CC"/>
    <w:rsid w:val="001F3EEC"/>
    <w:rsid w:val="001F3F2A"/>
    <w:rsid w:val="001F3FA2"/>
    <w:rsid w:val="001F428A"/>
    <w:rsid w:val="001F4393"/>
    <w:rsid w:val="001F4B1B"/>
    <w:rsid w:val="001F4C7E"/>
    <w:rsid w:val="001F515D"/>
    <w:rsid w:val="001F52A5"/>
    <w:rsid w:val="001F539C"/>
    <w:rsid w:val="001F56F1"/>
    <w:rsid w:val="001F5A0A"/>
    <w:rsid w:val="001F65CA"/>
    <w:rsid w:val="001F69C2"/>
    <w:rsid w:val="001F69CD"/>
    <w:rsid w:val="001F6D0E"/>
    <w:rsid w:val="002008CB"/>
    <w:rsid w:val="002024BD"/>
    <w:rsid w:val="002025A0"/>
    <w:rsid w:val="00203CBE"/>
    <w:rsid w:val="002041C4"/>
    <w:rsid w:val="002046DA"/>
    <w:rsid w:val="00204786"/>
    <w:rsid w:val="002048D1"/>
    <w:rsid w:val="002048FD"/>
    <w:rsid w:val="00204D97"/>
    <w:rsid w:val="00205A32"/>
    <w:rsid w:val="00205AA5"/>
    <w:rsid w:val="00207343"/>
    <w:rsid w:val="00207908"/>
    <w:rsid w:val="0020799C"/>
    <w:rsid w:val="002079CB"/>
    <w:rsid w:val="00207A08"/>
    <w:rsid w:val="00207AC3"/>
    <w:rsid w:val="0021096E"/>
    <w:rsid w:val="00210D83"/>
    <w:rsid w:val="00210DE8"/>
    <w:rsid w:val="00211D64"/>
    <w:rsid w:val="00211D73"/>
    <w:rsid w:val="00212A3E"/>
    <w:rsid w:val="00212B8B"/>
    <w:rsid w:val="00212E4F"/>
    <w:rsid w:val="00212E64"/>
    <w:rsid w:val="00213119"/>
    <w:rsid w:val="002133BD"/>
    <w:rsid w:val="00213520"/>
    <w:rsid w:val="00213A3A"/>
    <w:rsid w:val="00213AC8"/>
    <w:rsid w:val="00214466"/>
    <w:rsid w:val="00214BF2"/>
    <w:rsid w:val="00214ED4"/>
    <w:rsid w:val="002151E2"/>
    <w:rsid w:val="00215A7F"/>
    <w:rsid w:val="00215EAF"/>
    <w:rsid w:val="00215F0E"/>
    <w:rsid w:val="002160C1"/>
    <w:rsid w:val="00216522"/>
    <w:rsid w:val="00216DD6"/>
    <w:rsid w:val="00216F4A"/>
    <w:rsid w:val="00216FFC"/>
    <w:rsid w:val="0021721E"/>
    <w:rsid w:val="00217232"/>
    <w:rsid w:val="002178A3"/>
    <w:rsid w:val="00220A21"/>
    <w:rsid w:val="0022110D"/>
    <w:rsid w:val="00221930"/>
    <w:rsid w:val="00221AFC"/>
    <w:rsid w:val="00221D19"/>
    <w:rsid w:val="00221E89"/>
    <w:rsid w:val="00222150"/>
    <w:rsid w:val="002222FF"/>
    <w:rsid w:val="00223B2E"/>
    <w:rsid w:val="00224216"/>
    <w:rsid w:val="002246E4"/>
    <w:rsid w:val="00224888"/>
    <w:rsid w:val="00224A07"/>
    <w:rsid w:val="00225134"/>
    <w:rsid w:val="00225C17"/>
    <w:rsid w:val="0022666B"/>
    <w:rsid w:val="00226BC4"/>
    <w:rsid w:val="0022709A"/>
    <w:rsid w:val="002272D8"/>
    <w:rsid w:val="0022734D"/>
    <w:rsid w:val="002276B4"/>
    <w:rsid w:val="0023061B"/>
    <w:rsid w:val="0023087D"/>
    <w:rsid w:val="0023133D"/>
    <w:rsid w:val="00231868"/>
    <w:rsid w:val="00231878"/>
    <w:rsid w:val="0023195B"/>
    <w:rsid w:val="002320C6"/>
    <w:rsid w:val="002330E2"/>
    <w:rsid w:val="002330FB"/>
    <w:rsid w:val="00233145"/>
    <w:rsid w:val="0023447F"/>
    <w:rsid w:val="002347CF"/>
    <w:rsid w:val="00234E9E"/>
    <w:rsid w:val="002350B3"/>
    <w:rsid w:val="00235830"/>
    <w:rsid w:val="00235B89"/>
    <w:rsid w:val="002360D7"/>
    <w:rsid w:val="002367F5"/>
    <w:rsid w:val="0023690E"/>
    <w:rsid w:val="00236995"/>
    <w:rsid w:val="00236C91"/>
    <w:rsid w:val="00237686"/>
    <w:rsid w:val="002376A8"/>
    <w:rsid w:val="0023798E"/>
    <w:rsid w:val="00237AF4"/>
    <w:rsid w:val="00237DBF"/>
    <w:rsid w:val="00237E2D"/>
    <w:rsid w:val="002407C2"/>
    <w:rsid w:val="00240BC3"/>
    <w:rsid w:val="00241446"/>
    <w:rsid w:val="002422E3"/>
    <w:rsid w:val="00242722"/>
    <w:rsid w:val="00242EE4"/>
    <w:rsid w:val="00243836"/>
    <w:rsid w:val="002442E3"/>
    <w:rsid w:val="00244575"/>
    <w:rsid w:val="0024462E"/>
    <w:rsid w:val="00244E41"/>
    <w:rsid w:val="0024519E"/>
    <w:rsid w:val="00245818"/>
    <w:rsid w:val="00246218"/>
    <w:rsid w:val="0024641D"/>
    <w:rsid w:val="00246A3D"/>
    <w:rsid w:val="002474FA"/>
    <w:rsid w:val="00247AC7"/>
    <w:rsid w:val="00247AEB"/>
    <w:rsid w:val="002509EE"/>
    <w:rsid w:val="00250ECB"/>
    <w:rsid w:val="00251109"/>
    <w:rsid w:val="00251B3A"/>
    <w:rsid w:val="00251CDE"/>
    <w:rsid w:val="002527DB"/>
    <w:rsid w:val="00252F34"/>
    <w:rsid w:val="00253043"/>
    <w:rsid w:val="002532D2"/>
    <w:rsid w:val="00253352"/>
    <w:rsid w:val="00253493"/>
    <w:rsid w:val="00253DE9"/>
    <w:rsid w:val="00254160"/>
    <w:rsid w:val="00254708"/>
    <w:rsid w:val="00254B40"/>
    <w:rsid w:val="00254CE8"/>
    <w:rsid w:val="00255152"/>
    <w:rsid w:val="002556C2"/>
    <w:rsid w:val="002563EC"/>
    <w:rsid w:val="0025655B"/>
    <w:rsid w:val="00256980"/>
    <w:rsid w:val="00256A5D"/>
    <w:rsid w:val="00256A8E"/>
    <w:rsid w:val="002570D1"/>
    <w:rsid w:val="002573AE"/>
    <w:rsid w:val="00257430"/>
    <w:rsid w:val="0025762B"/>
    <w:rsid w:val="00257AFB"/>
    <w:rsid w:val="0026002D"/>
    <w:rsid w:val="0026059A"/>
    <w:rsid w:val="002605AD"/>
    <w:rsid w:val="00260B08"/>
    <w:rsid w:val="00260EB0"/>
    <w:rsid w:val="0026228F"/>
    <w:rsid w:val="00262620"/>
    <w:rsid w:val="0026293D"/>
    <w:rsid w:val="00262C9E"/>
    <w:rsid w:val="00263156"/>
    <w:rsid w:val="002641B4"/>
    <w:rsid w:val="00264449"/>
    <w:rsid w:val="00264E84"/>
    <w:rsid w:val="00265982"/>
    <w:rsid w:val="00266092"/>
    <w:rsid w:val="002664DE"/>
    <w:rsid w:val="00266837"/>
    <w:rsid w:val="00270154"/>
    <w:rsid w:val="00270A31"/>
    <w:rsid w:val="0027109D"/>
    <w:rsid w:val="00271936"/>
    <w:rsid w:val="00271F70"/>
    <w:rsid w:val="002729C0"/>
    <w:rsid w:val="00272CE8"/>
    <w:rsid w:val="00272F16"/>
    <w:rsid w:val="00273197"/>
    <w:rsid w:val="00273AE5"/>
    <w:rsid w:val="0027408B"/>
    <w:rsid w:val="002744FE"/>
    <w:rsid w:val="002747AC"/>
    <w:rsid w:val="002747BE"/>
    <w:rsid w:val="00274F8C"/>
    <w:rsid w:val="0027527A"/>
    <w:rsid w:val="002756D0"/>
    <w:rsid w:val="00275A35"/>
    <w:rsid w:val="00275D80"/>
    <w:rsid w:val="0027606D"/>
    <w:rsid w:val="00276465"/>
    <w:rsid w:val="00276B56"/>
    <w:rsid w:val="00277AAA"/>
    <w:rsid w:val="00277D95"/>
    <w:rsid w:val="002800E6"/>
    <w:rsid w:val="00280D38"/>
    <w:rsid w:val="00280F46"/>
    <w:rsid w:val="00281223"/>
    <w:rsid w:val="00281617"/>
    <w:rsid w:val="002819FD"/>
    <w:rsid w:val="00281F29"/>
    <w:rsid w:val="00283464"/>
    <w:rsid w:val="002837CB"/>
    <w:rsid w:val="00284025"/>
    <w:rsid w:val="0028543A"/>
    <w:rsid w:val="0028561C"/>
    <w:rsid w:val="002856D3"/>
    <w:rsid w:val="0028583A"/>
    <w:rsid w:val="002860BD"/>
    <w:rsid w:val="002864FC"/>
    <w:rsid w:val="002867F5"/>
    <w:rsid w:val="00286C01"/>
    <w:rsid w:val="00286EF1"/>
    <w:rsid w:val="00287368"/>
    <w:rsid w:val="002875D9"/>
    <w:rsid w:val="00287621"/>
    <w:rsid w:val="00287873"/>
    <w:rsid w:val="00287C1F"/>
    <w:rsid w:val="00287C85"/>
    <w:rsid w:val="00287DC3"/>
    <w:rsid w:val="00287EB7"/>
    <w:rsid w:val="002907AE"/>
    <w:rsid w:val="002911F6"/>
    <w:rsid w:val="002915F1"/>
    <w:rsid w:val="002916CC"/>
    <w:rsid w:val="0029198A"/>
    <w:rsid w:val="00291E90"/>
    <w:rsid w:val="00291F7C"/>
    <w:rsid w:val="0029278C"/>
    <w:rsid w:val="00292B11"/>
    <w:rsid w:val="00292E65"/>
    <w:rsid w:val="00292E88"/>
    <w:rsid w:val="00293895"/>
    <w:rsid w:val="00294DB7"/>
    <w:rsid w:val="00295137"/>
    <w:rsid w:val="00296067"/>
    <w:rsid w:val="002960A7"/>
    <w:rsid w:val="002966AC"/>
    <w:rsid w:val="002968ED"/>
    <w:rsid w:val="0029697C"/>
    <w:rsid w:val="00296A9C"/>
    <w:rsid w:val="00296AB1"/>
    <w:rsid w:val="002973F3"/>
    <w:rsid w:val="002979DE"/>
    <w:rsid w:val="002979F1"/>
    <w:rsid w:val="00297BF9"/>
    <w:rsid w:val="002A0396"/>
    <w:rsid w:val="002A1235"/>
    <w:rsid w:val="002A13E1"/>
    <w:rsid w:val="002A1511"/>
    <w:rsid w:val="002A1A86"/>
    <w:rsid w:val="002A25F1"/>
    <w:rsid w:val="002A27A4"/>
    <w:rsid w:val="002A2BB7"/>
    <w:rsid w:val="002A308D"/>
    <w:rsid w:val="002A3248"/>
    <w:rsid w:val="002A3BAE"/>
    <w:rsid w:val="002A3C25"/>
    <w:rsid w:val="002A4269"/>
    <w:rsid w:val="002A434E"/>
    <w:rsid w:val="002A4660"/>
    <w:rsid w:val="002A4B77"/>
    <w:rsid w:val="002A537D"/>
    <w:rsid w:val="002A5706"/>
    <w:rsid w:val="002A71E1"/>
    <w:rsid w:val="002A7466"/>
    <w:rsid w:val="002B0846"/>
    <w:rsid w:val="002B125C"/>
    <w:rsid w:val="002B1304"/>
    <w:rsid w:val="002B184C"/>
    <w:rsid w:val="002B18FB"/>
    <w:rsid w:val="002B1DB7"/>
    <w:rsid w:val="002B2027"/>
    <w:rsid w:val="002B241B"/>
    <w:rsid w:val="002B2668"/>
    <w:rsid w:val="002B2718"/>
    <w:rsid w:val="002B3AE8"/>
    <w:rsid w:val="002B435C"/>
    <w:rsid w:val="002B4617"/>
    <w:rsid w:val="002B5056"/>
    <w:rsid w:val="002B55B8"/>
    <w:rsid w:val="002B6331"/>
    <w:rsid w:val="002B7336"/>
    <w:rsid w:val="002B7396"/>
    <w:rsid w:val="002B761E"/>
    <w:rsid w:val="002B773F"/>
    <w:rsid w:val="002B7A2C"/>
    <w:rsid w:val="002B7BFD"/>
    <w:rsid w:val="002C03CD"/>
    <w:rsid w:val="002C1914"/>
    <w:rsid w:val="002C1AB2"/>
    <w:rsid w:val="002C1C36"/>
    <w:rsid w:val="002C1EDE"/>
    <w:rsid w:val="002C1FE9"/>
    <w:rsid w:val="002C2389"/>
    <w:rsid w:val="002C365C"/>
    <w:rsid w:val="002C3CE4"/>
    <w:rsid w:val="002C3E3E"/>
    <w:rsid w:val="002C4496"/>
    <w:rsid w:val="002C4619"/>
    <w:rsid w:val="002C5694"/>
    <w:rsid w:val="002C589D"/>
    <w:rsid w:val="002C5981"/>
    <w:rsid w:val="002C5BD7"/>
    <w:rsid w:val="002C5E8E"/>
    <w:rsid w:val="002C5F03"/>
    <w:rsid w:val="002C62BF"/>
    <w:rsid w:val="002C6A4D"/>
    <w:rsid w:val="002C6B52"/>
    <w:rsid w:val="002C7016"/>
    <w:rsid w:val="002C70BF"/>
    <w:rsid w:val="002C7307"/>
    <w:rsid w:val="002C779A"/>
    <w:rsid w:val="002C7B7B"/>
    <w:rsid w:val="002D0410"/>
    <w:rsid w:val="002D046B"/>
    <w:rsid w:val="002D06B2"/>
    <w:rsid w:val="002D0899"/>
    <w:rsid w:val="002D1707"/>
    <w:rsid w:val="002D17E2"/>
    <w:rsid w:val="002D1985"/>
    <w:rsid w:val="002D1CDD"/>
    <w:rsid w:val="002D3F5B"/>
    <w:rsid w:val="002D407C"/>
    <w:rsid w:val="002D54DF"/>
    <w:rsid w:val="002D579F"/>
    <w:rsid w:val="002D5C5B"/>
    <w:rsid w:val="002D5F16"/>
    <w:rsid w:val="002D6073"/>
    <w:rsid w:val="002D6690"/>
    <w:rsid w:val="002D694F"/>
    <w:rsid w:val="002D69D7"/>
    <w:rsid w:val="002D6AD6"/>
    <w:rsid w:val="002D6D61"/>
    <w:rsid w:val="002D7419"/>
    <w:rsid w:val="002D7743"/>
    <w:rsid w:val="002E08EC"/>
    <w:rsid w:val="002E0EC8"/>
    <w:rsid w:val="002E16F1"/>
    <w:rsid w:val="002E1B42"/>
    <w:rsid w:val="002E214F"/>
    <w:rsid w:val="002E21F7"/>
    <w:rsid w:val="002E22B3"/>
    <w:rsid w:val="002E2474"/>
    <w:rsid w:val="002E2767"/>
    <w:rsid w:val="002E278F"/>
    <w:rsid w:val="002E2841"/>
    <w:rsid w:val="002E2A94"/>
    <w:rsid w:val="002E2B5E"/>
    <w:rsid w:val="002E333D"/>
    <w:rsid w:val="002E3AB0"/>
    <w:rsid w:val="002E3B4D"/>
    <w:rsid w:val="002E3DC5"/>
    <w:rsid w:val="002E4157"/>
    <w:rsid w:val="002E43E3"/>
    <w:rsid w:val="002E4964"/>
    <w:rsid w:val="002E4EE9"/>
    <w:rsid w:val="002E528C"/>
    <w:rsid w:val="002E5F18"/>
    <w:rsid w:val="002E62AA"/>
    <w:rsid w:val="002E7079"/>
    <w:rsid w:val="002E71DF"/>
    <w:rsid w:val="002E7212"/>
    <w:rsid w:val="002E7CBC"/>
    <w:rsid w:val="002F0522"/>
    <w:rsid w:val="002F0734"/>
    <w:rsid w:val="002F0B85"/>
    <w:rsid w:val="002F298B"/>
    <w:rsid w:val="002F3182"/>
    <w:rsid w:val="002F53B0"/>
    <w:rsid w:val="002F5DCE"/>
    <w:rsid w:val="002F63FF"/>
    <w:rsid w:val="002F65E1"/>
    <w:rsid w:val="002F667E"/>
    <w:rsid w:val="002F67C6"/>
    <w:rsid w:val="002F6AB2"/>
    <w:rsid w:val="002F6E06"/>
    <w:rsid w:val="002F7089"/>
    <w:rsid w:val="002F7E93"/>
    <w:rsid w:val="0030026A"/>
    <w:rsid w:val="00301032"/>
    <w:rsid w:val="00301105"/>
    <w:rsid w:val="00301274"/>
    <w:rsid w:val="0030140E"/>
    <w:rsid w:val="0030145B"/>
    <w:rsid w:val="00301975"/>
    <w:rsid w:val="00302B2D"/>
    <w:rsid w:val="00302D22"/>
    <w:rsid w:val="0030341A"/>
    <w:rsid w:val="0030397C"/>
    <w:rsid w:val="00303BBA"/>
    <w:rsid w:val="00303EA8"/>
    <w:rsid w:val="00303F87"/>
    <w:rsid w:val="00304855"/>
    <w:rsid w:val="00304B4C"/>
    <w:rsid w:val="003053DD"/>
    <w:rsid w:val="0030542C"/>
    <w:rsid w:val="00305727"/>
    <w:rsid w:val="003069F0"/>
    <w:rsid w:val="0030719C"/>
    <w:rsid w:val="00307586"/>
    <w:rsid w:val="0030763D"/>
    <w:rsid w:val="00310418"/>
    <w:rsid w:val="003114B0"/>
    <w:rsid w:val="003119F3"/>
    <w:rsid w:val="00312333"/>
    <w:rsid w:val="00312537"/>
    <w:rsid w:val="00312FFC"/>
    <w:rsid w:val="00313766"/>
    <w:rsid w:val="00313790"/>
    <w:rsid w:val="003141F0"/>
    <w:rsid w:val="00314271"/>
    <w:rsid w:val="003143FF"/>
    <w:rsid w:val="00314C56"/>
    <w:rsid w:val="003150BF"/>
    <w:rsid w:val="003150CE"/>
    <w:rsid w:val="00315287"/>
    <w:rsid w:val="00315870"/>
    <w:rsid w:val="00315CCD"/>
    <w:rsid w:val="00315E92"/>
    <w:rsid w:val="003164AA"/>
    <w:rsid w:val="00316A17"/>
    <w:rsid w:val="00316BF4"/>
    <w:rsid w:val="00317996"/>
    <w:rsid w:val="00317C99"/>
    <w:rsid w:val="0032092C"/>
    <w:rsid w:val="00320ACF"/>
    <w:rsid w:val="003220F1"/>
    <w:rsid w:val="00322B75"/>
    <w:rsid w:val="00322F7C"/>
    <w:rsid w:val="00323236"/>
    <w:rsid w:val="00323333"/>
    <w:rsid w:val="003234E6"/>
    <w:rsid w:val="00323B53"/>
    <w:rsid w:val="00323B9E"/>
    <w:rsid w:val="00325087"/>
    <w:rsid w:val="003259B7"/>
    <w:rsid w:val="00326257"/>
    <w:rsid w:val="0032694F"/>
    <w:rsid w:val="00326A86"/>
    <w:rsid w:val="00327287"/>
    <w:rsid w:val="003272A8"/>
    <w:rsid w:val="00327795"/>
    <w:rsid w:val="00327AEA"/>
    <w:rsid w:val="00330804"/>
    <w:rsid w:val="0033084B"/>
    <w:rsid w:val="00331AA0"/>
    <w:rsid w:val="00331D87"/>
    <w:rsid w:val="00331F2A"/>
    <w:rsid w:val="00332059"/>
    <w:rsid w:val="003320B8"/>
    <w:rsid w:val="0033340F"/>
    <w:rsid w:val="0033388C"/>
    <w:rsid w:val="0033393D"/>
    <w:rsid w:val="0033398E"/>
    <w:rsid w:val="00334102"/>
    <w:rsid w:val="0033419E"/>
    <w:rsid w:val="003345B9"/>
    <w:rsid w:val="00334A6B"/>
    <w:rsid w:val="00334D00"/>
    <w:rsid w:val="00334F62"/>
    <w:rsid w:val="003357B2"/>
    <w:rsid w:val="003358D3"/>
    <w:rsid w:val="00335B81"/>
    <w:rsid w:val="00335C55"/>
    <w:rsid w:val="00335DB7"/>
    <w:rsid w:val="00335DBA"/>
    <w:rsid w:val="0033605A"/>
    <w:rsid w:val="003362FC"/>
    <w:rsid w:val="0033669C"/>
    <w:rsid w:val="003366B2"/>
    <w:rsid w:val="003366BD"/>
    <w:rsid w:val="00336B7E"/>
    <w:rsid w:val="003370AD"/>
    <w:rsid w:val="00337E16"/>
    <w:rsid w:val="00340066"/>
    <w:rsid w:val="0034088B"/>
    <w:rsid w:val="00340BE3"/>
    <w:rsid w:val="00340CCD"/>
    <w:rsid w:val="00340D02"/>
    <w:rsid w:val="0034122D"/>
    <w:rsid w:val="00341D47"/>
    <w:rsid w:val="00341DFA"/>
    <w:rsid w:val="00341E7B"/>
    <w:rsid w:val="00342508"/>
    <w:rsid w:val="0034288B"/>
    <w:rsid w:val="00342A01"/>
    <w:rsid w:val="00342A14"/>
    <w:rsid w:val="00342B7F"/>
    <w:rsid w:val="003430CD"/>
    <w:rsid w:val="0034332B"/>
    <w:rsid w:val="00343A27"/>
    <w:rsid w:val="00343AB1"/>
    <w:rsid w:val="00343DE9"/>
    <w:rsid w:val="00344F60"/>
    <w:rsid w:val="0034520C"/>
    <w:rsid w:val="00345846"/>
    <w:rsid w:val="00345DB8"/>
    <w:rsid w:val="003461B3"/>
    <w:rsid w:val="0034681C"/>
    <w:rsid w:val="003469E5"/>
    <w:rsid w:val="00346CD3"/>
    <w:rsid w:val="00347889"/>
    <w:rsid w:val="00350136"/>
    <w:rsid w:val="0035081B"/>
    <w:rsid w:val="00350A79"/>
    <w:rsid w:val="00350B85"/>
    <w:rsid w:val="003514D4"/>
    <w:rsid w:val="00351EC6"/>
    <w:rsid w:val="0035218C"/>
    <w:rsid w:val="00353D40"/>
    <w:rsid w:val="00354596"/>
    <w:rsid w:val="003545C6"/>
    <w:rsid w:val="003547A6"/>
    <w:rsid w:val="00354CFE"/>
    <w:rsid w:val="003553F8"/>
    <w:rsid w:val="003558DF"/>
    <w:rsid w:val="00356223"/>
    <w:rsid w:val="003562F1"/>
    <w:rsid w:val="00356364"/>
    <w:rsid w:val="00356789"/>
    <w:rsid w:val="00357C9D"/>
    <w:rsid w:val="00357F2F"/>
    <w:rsid w:val="003600A8"/>
    <w:rsid w:val="003602B3"/>
    <w:rsid w:val="003604A4"/>
    <w:rsid w:val="00360B7F"/>
    <w:rsid w:val="003610C0"/>
    <w:rsid w:val="003614EC"/>
    <w:rsid w:val="00361CCB"/>
    <w:rsid w:val="0036275E"/>
    <w:rsid w:val="0036284D"/>
    <w:rsid w:val="003637F6"/>
    <w:rsid w:val="003656DA"/>
    <w:rsid w:val="00365877"/>
    <w:rsid w:val="00366199"/>
    <w:rsid w:val="00366393"/>
    <w:rsid w:val="00366524"/>
    <w:rsid w:val="00366997"/>
    <w:rsid w:val="00366C15"/>
    <w:rsid w:val="0036726D"/>
    <w:rsid w:val="00367556"/>
    <w:rsid w:val="00367CAD"/>
    <w:rsid w:val="00370B92"/>
    <w:rsid w:val="00370CCC"/>
    <w:rsid w:val="0037137F"/>
    <w:rsid w:val="00371692"/>
    <w:rsid w:val="00371BC2"/>
    <w:rsid w:val="00371E6F"/>
    <w:rsid w:val="00371EED"/>
    <w:rsid w:val="00371F41"/>
    <w:rsid w:val="0037234F"/>
    <w:rsid w:val="0037385A"/>
    <w:rsid w:val="00373AB6"/>
    <w:rsid w:val="00373E58"/>
    <w:rsid w:val="0037506B"/>
    <w:rsid w:val="00375311"/>
    <w:rsid w:val="00375622"/>
    <w:rsid w:val="003757A3"/>
    <w:rsid w:val="003757CE"/>
    <w:rsid w:val="00376073"/>
    <w:rsid w:val="003761E0"/>
    <w:rsid w:val="003765B4"/>
    <w:rsid w:val="00376D4A"/>
    <w:rsid w:val="00377452"/>
    <w:rsid w:val="00377D58"/>
    <w:rsid w:val="00377E2E"/>
    <w:rsid w:val="00380605"/>
    <w:rsid w:val="003808B8"/>
    <w:rsid w:val="003808D2"/>
    <w:rsid w:val="00380B50"/>
    <w:rsid w:val="00380BEE"/>
    <w:rsid w:val="00380DB4"/>
    <w:rsid w:val="00380DD9"/>
    <w:rsid w:val="00380E9C"/>
    <w:rsid w:val="003811EF"/>
    <w:rsid w:val="00381223"/>
    <w:rsid w:val="003813C9"/>
    <w:rsid w:val="003813E0"/>
    <w:rsid w:val="00381849"/>
    <w:rsid w:val="003823A0"/>
    <w:rsid w:val="00382C76"/>
    <w:rsid w:val="00382F02"/>
    <w:rsid w:val="00382F1B"/>
    <w:rsid w:val="003831C4"/>
    <w:rsid w:val="003832D3"/>
    <w:rsid w:val="003837DF"/>
    <w:rsid w:val="0038384E"/>
    <w:rsid w:val="00383A93"/>
    <w:rsid w:val="003842DA"/>
    <w:rsid w:val="00384F36"/>
    <w:rsid w:val="00385159"/>
    <w:rsid w:val="00385271"/>
    <w:rsid w:val="0038549B"/>
    <w:rsid w:val="003854F9"/>
    <w:rsid w:val="003873DF"/>
    <w:rsid w:val="00390671"/>
    <w:rsid w:val="003908A7"/>
    <w:rsid w:val="00390AF2"/>
    <w:rsid w:val="00390BC8"/>
    <w:rsid w:val="00390CE4"/>
    <w:rsid w:val="0039149E"/>
    <w:rsid w:val="0039226E"/>
    <w:rsid w:val="0039291C"/>
    <w:rsid w:val="00392CC8"/>
    <w:rsid w:val="0039325F"/>
    <w:rsid w:val="00393A32"/>
    <w:rsid w:val="00393B9E"/>
    <w:rsid w:val="0039415D"/>
    <w:rsid w:val="00394616"/>
    <w:rsid w:val="003948C9"/>
    <w:rsid w:val="00394B33"/>
    <w:rsid w:val="00394D67"/>
    <w:rsid w:val="003955F6"/>
    <w:rsid w:val="003960BC"/>
    <w:rsid w:val="00396742"/>
    <w:rsid w:val="0039683C"/>
    <w:rsid w:val="003968EA"/>
    <w:rsid w:val="00396925"/>
    <w:rsid w:val="00397708"/>
    <w:rsid w:val="00397EC7"/>
    <w:rsid w:val="003A06E0"/>
    <w:rsid w:val="003A0948"/>
    <w:rsid w:val="003A0B7E"/>
    <w:rsid w:val="003A0ECC"/>
    <w:rsid w:val="003A1043"/>
    <w:rsid w:val="003A13C8"/>
    <w:rsid w:val="003A16A1"/>
    <w:rsid w:val="003A2017"/>
    <w:rsid w:val="003A2603"/>
    <w:rsid w:val="003A2A61"/>
    <w:rsid w:val="003A33BC"/>
    <w:rsid w:val="003A35A4"/>
    <w:rsid w:val="003A37F0"/>
    <w:rsid w:val="003A3EA9"/>
    <w:rsid w:val="003A41AF"/>
    <w:rsid w:val="003A43D6"/>
    <w:rsid w:val="003A48CC"/>
    <w:rsid w:val="003A611E"/>
    <w:rsid w:val="003A643A"/>
    <w:rsid w:val="003A64AA"/>
    <w:rsid w:val="003A6858"/>
    <w:rsid w:val="003A69F5"/>
    <w:rsid w:val="003A6E02"/>
    <w:rsid w:val="003A72EF"/>
    <w:rsid w:val="003A7B42"/>
    <w:rsid w:val="003A7E21"/>
    <w:rsid w:val="003B0835"/>
    <w:rsid w:val="003B0B2A"/>
    <w:rsid w:val="003B0BD4"/>
    <w:rsid w:val="003B0D90"/>
    <w:rsid w:val="003B12AE"/>
    <w:rsid w:val="003B14B9"/>
    <w:rsid w:val="003B183E"/>
    <w:rsid w:val="003B22DF"/>
    <w:rsid w:val="003B27F6"/>
    <w:rsid w:val="003B28FF"/>
    <w:rsid w:val="003B311D"/>
    <w:rsid w:val="003B4EED"/>
    <w:rsid w:val="003B51E1"/>
    <w:rsid w:val="003B55C8"/>
    <w:rsid w:val="003B5865"/>
    <w:rsid w:val="003B5952"/>
    <w:rsid w:val="003B5CEB"/>
    <w:rsid w:val="003B61E1"/>
    <w:rsid w:val="003B66E3"/>
    <w:rsid w:val="003B6B2C"/>
    <w:rsid w:val="003B6D16"/>
    <w:rsid w:val="003B6DCA"/>
    <w:rsid w:val="003B7BAA"/>
    <w:rsid w:val="003C03BA"/>
    <w:rsid w:val="003C0A53"/>
    <w:rsid w:val="003C1152"/>
    <w:rsid w:val="003C1A69"/>
    <w:rsid w:val="003C1BE6"/>
    <w:rsid w:val="003C1DAB"/>
    <w:rsid w:val="003C266A"/>
    <w:rsid w:val="003C2815"/>
    <w:rsid w:val="003C2FE4"/>
    <w:rsid w:val="003C38A4"/>
    <w:rsid w:val="003C5C2E"/>
    <w:rsid w:val="003C602A"/>
    <w:rsid w:val="003C602E"/>
    <w:rsid w:val="003D0242"/>
    <w:rsid w:val="003D070C"/>
    <w:rsid w:val="003D08D8"/>
    <w:rsid w:val="003D10ED"/>
    <w:rsid w:val="003D13BA"/>
    <w:rsid w:val="003D1465"/>
    <w:rsid w:val="003D15F9"/>
    <w:rsid w:val="003D1759"/>
    <w:rsid w:val="003D1896"/>
    <w:rsid w:val="003D1D76"/>
    <w:rsid w:val="003D1DA8"/>
    <w:rsid w:val="003D2AF7"/>
    <w:rsid w:val="003D2C62"/>
    <w:rsid w:val="003D36FC"/>
    <w:rsid w:val="003D3863"/>
    <w:rsid w:val="003D3B14"/>
    <w:rsid w:val="003D3CF6"/>
    <w:rsid w:val="003D4AF8"/>
    <w:rsid w:val="003D4D32"/>
    <w:rsid w:val="003D4EFA"/>
    <w:rsid w:val="003D5BF3"/>
    <w:rsid w:val="003D5DB4"/>
    <w:rsid w:val="003D620B"/>
    <w:rsid w:val="003D62F7"/>
    <w:rsid w:val="003D69C1"/>
    <w:rsid w:val="003D69D6"/>
    <w:rsid w:val="003D79C4"/>
    <w:rsid w:val="003E053E"/>
    <w:rsid w:val="003E0789"/>
    <w:rsid w:val="003E0803"/>
    <w:rsid w:val="003E09FA"/>
    <w:rsid w:val="003E0B04"/>
    <w:rsid w:val="003E1010"/>
    <w:rsid w:val="003E1035"/>
    <w:rsid w:val="003E1285"/>
    <w:rsid w:val="003E1330"/>
    <w:rsid w:val="003E13FC"/>
    <w:rsid w:val="003E17F2"/>
    <w:rsid w:val="003E19F7"/>
    <w:rsid w:val="003E1EB2"/>
    <w:rsid w:val="003E22DA"/>
    <w:rsid w:val="003E239D"/>
    <w:rsid w:val="003E264F"/>
    <w:rsid w:val="003E2866"/>
    <w:rsid w:val="003E2892"/>
    <w:rsid w:val="003E2ABC"/>
    <w:rsid w:val="003E2B89"/>
    <w:rsid w:val="003E2DA1"/>
    <w:rsid w:val="003E2FD5"/>
    <w:rsid w:val="003E492C"/>
    <w:rsid w:val="003E4F4A"/>
    <w:rsid w:val="003E560F"/>
    <w:rsid w:val="003E5D26"/>
    <w:rsid w:val="003E6007"/>
    <w:rsid w:val="003E710D"/>
    <w:rsid w:val="003E722E"/>
    <w:rsid w:val="003E7A9C"/>
    <w:rsid w:val="003F05D7"/>
    <w:rsid w:val="003F092D"/>
    <w:rsid w:val="003F1028"/>
    <w:rsid w:val="003F1D5A"/>
    <w:rsid w:val="003F1E6A"/>
    <w:rsid w:val="003F1F29"/>
    <w:rsid w:val="003F328F"/>
    <w:rsid w:val="003F3D7C"/>
    <w:rsid w:val="003F406B"/>
    <w:rsid w:val="003F4242"/>
    <w:rsid w:val="003F4329"/>
    <w:rsid w:val="003F4AD3"/>
    <w:rsid w:val="003F4C8C"/>
    <w:rsid w:val="003F501C"/>
    <w:rsid w:val="003F531A"/>
    <w:rsid w:val="003F559C"/>
    <w:rsid w:val="003F56BB"/>
    <w:rsid w:val="003F5D10"/>
    <w:rsid w:val="003F5FEF"/>
    <w:rsid w:val="003F60B3"/>
    <w:rsid w:val="003F681C"/>
    <w:rsid w:val="003F6B1B"/>
    <w:rsid w:val="003F715A"/>
    <w:rsid w:val="003F79F9"/>
    <w:rsid w:val="003F7C9E"/>
    <w:rsid w:val="003F7D2E"/>
    <w:rsid w:val="004008B8"/>
    <w:rsid w:val="00400AF6"/>
    <w:rsid w:val="00400D03"/>
    <w:rsid w:val="004014CB"/>
    <w:rsid w:val="00401A60"/>
    <w:rsid w:val="00402395"/>
    <w:rsid w:val="004025E8"/>
    <w:rsid w:val="0040264F"/>
    <w:rsid w:val="00402768"/>
    <w:rsid w:val="00403D71"/>
    <w:rsid w:val="00404048"/>
    <w:rsid w:val="0040456D"/>
    <w:rsid w:val="00404C36"/>
    <w:rsid w:val="00405D60"/>
    <w:rsid w:val="00405E3C"/>
    <w:rsid w:val="00405E40"/>
    <w:rsid w:val="00406635"/>
    <w:rsid w:val="004066D3"/>
    <w:rsid w:val="00406C43"/>
    <w:rsid w:val="00406F38"/>
    <w:rsid w:val="00406F74"/>
    <w:rsid w:val="00407436"/>
    <w:rsid w:val="004107CA"/>
    <w:rsid w:val="00410BE3"/>
    <w:rsid w:val="004111BC"/>
    <w:rsid w:val="004114CB"/>
    <w:rsid w:val="004119CC"/>
    <w:rsid w:val="00411DE0"/>
    <w:rsid w:val="00411E88"/>
    <w:rsid w:val="004125F4"/>
    <w:rsid w:val="004126D4"/>
    <w:rsid w:val="0041275F"/>
    <w:rsid w:val="004128F5"/>
    <w:rsid w:val="00412E67"/>
    <w:rsid w:val="004138EA"/>
    <w:rsid w:val="00414147"/>
    <w:rsid w:val="004144F7"/>
    <w:rsid w:val="00414703"/>
    <w:rsid w:val="00415208"/>
    <w:rsid w:val="004153E9"/>
    <w:rsid w:val="004157E3"/>
    <w:rsid w:val="00415A54"/>
    <w:rsid w:val="00415D2B"/>
    <w:rsid w:val="00416731"/>
    <w:rsid w:val="00416C0A"/>
    <w:rsid w:val="0041775A"/>
    <w:rsid w:val="00417CAF"/>
    <w:rsid w:val="00417E52"/>
    <w:rsid w:val="00421005"/>
    <w:rsid w:val="004217FA"/>
    <w:rsid w:val="00421941"/>
    <w:rsid w:val="00421A6D"/>
    <w:rsid w:val="00421C3D"/>
    <w:rsid w:val="00421D6E"/>
    <w:rsid w:val="0042353D"/>
    <w:rsid w:val="00424BE1"/>
    <w:rsid w:val="00424DE2"/>
    <w:rsid w:val="004252AB"/>
    <w:rsid w:val="004254D5"/>
    <w:rsid w:val="0042567B"/>
    <w:rsid w:val="00425F66"/>
    <w:rsid w:val="0042614F"/>
    <w:rsid w:val="00426307"/>
    <w:rsid w:val="00426312"/>
    <w:rsid w:val="00426437"/>
    <w:rsid w:val="00427766"/>
    <w:rsid w:val="00430DD4"/>
    <w:rsid w:val="00431B15"/>
    <w:rsid w:val="00431F7B"/>
    <w:rsid w:val="00432528"/>
    <w:rsid w:val="00432836"/>
    <w:rsid w:val="00432AAA"/>
    <w:rsid w:val="004333D0"/>
    <w:rsid w:val="0043341B"/>
    <w:rsid w:val="004341D8"/>
    <w:rsid w:val="0043479D"/>
    <w:rsid w:val="004347A6"/>
    <w:rsid w:val="0043485D"/>
    <w:rsid w:val="00434BDA"/>
    <w:rsid w:val="00435991"/>
    <w:rsid w:val="00436111"/>
    <w:rsid w:val="004363A2"/>
    <w:rsid w:val="00436CEF"/>
    <w:rsid w:val="0043722C"/>
    <w:rsid w:val="004373D1"/>
    <w:rsid w:val="0043778D"/>
    <w:rsid w:val="00440648"/>
    <w:rsid w:val="00440718"/>
    <w:rsid w:val="00440E49"/>
    <w:rsid w:val="004414EA"/>
    <w:rsid w:val="004415BF"/>
    <w:rsid w:val="00441EE4"/>
    <w:rsid w:val="00442377"/>
    <w:rsid w:val="004423BD"/>
    <w:rsid w:val="00442B4B"/>
    <w:rsid w:val="00443110"/>
    <w:rsid w:val="004433BC"/>
    <w:rsid w:val="00443C05"/>
    <w:rsid w:val="00443DA1"/>
    <w:rsid w:val="00444411"/>
    <w:rsid w:val="00444955"/>
    <w:rsid w:val="004449C6"/>
    <w:rsid w:val="00444F67"/>
    <w:rsid w:val="004454C2"/>
    <w:rsid w:val="004459D5"/>
    <w:rsid w:val="00446488"/>
    <w:rsid w:val="004464E8"/>
    <w:rsid w:val="0044667A"/>
    <w:rsid w:val="00447347"/>
    <w:rsid w:val="00447599"/>
    <w:rsid w:val="00447C80"/>
    <w:rsid w:val="00447F33"/>
    <w:rsid w:val="00450A27"/>
    <w:rsid w:val="00450F8F"/>
    <w:rsid w:val="00451EC2"/>
    <w:rsid w:val="004525CE"/>
    <w:rsid w:val="004533A2"/>
    <w:rsid w:val="004533B4"/>
    <w:rsid w:val="0045355E"/>
    <w:rsid w:val="00453610"/>
    <w:rsid w:val="004536C1"/>
    <w:rsid w:val="00453AA7"/>
    <w:rsid w:val="00454409"/>
    <w:rsid w:val="0045489F"/>
    <w:rsid w:val="0045491E"/>
    <w:rsid w:val="004549D6"/>
    <w:rsid w:val="00454B94"/>
    <w:rsid w:val="00454CE3"/>
    <w:rsid w:val="00455930"/>
    <w:rsid w:val="004563BE"/>
    <w:rsid w:val="00456860"/>
    <w:rsid w:val="00456A58"/>
    <w:rsid w:val="00456C70"/>
    <w:rsid w:val="00456CF2"/>
    <w:rsid w:val="004570C6"/>
    <w:rsid w:val="0045739E"/>
    <w:rsid w:val="00457804"/>
    <w:rsid w:val="00460523"/>
    <w:rsid w:val="004606E5"/>
    <w:rsid w:val="00461B06"/>
    <w:rsid w:val="00462183"/>
    <w:rsid w:val="00462837"/>
    <w:rsid w:val="004630FA"/>
    <w:rsid w:val="00463357"/>
    <w:rsid w:val="00463454"/>
    <w:rsid w:val="00463A04"/>
    <w:rsid w:val="00463A3F"/>
    <w:rsid w:val="00463ECC"/>
    <w:rsid w:val="00464A64"/>
    <w:rsid w:val="00465255"/>
    <w:rsid w:val="00465616"/>
    <w:rsid w:val="00465BED"/>
    <w:rsid w:val="00467C49"/>
    <w:rsid w:val="00470258"/>
    <w:rsid w:val="00470987"/>
    <w:rsid w:val="00470DAC"/>
    <w:rsid w:val="00471A1B"/>
    <w:rsid w:val="004725A2"/>
    <w:rsid w:val="00472B86"/>
    <w:rsid w:val="00472DDF"/>
    <w:rsid w:val="00473718"/>
    <w:rsid w:val="00473869"/>
    <w:rsid w:val="00473973"/>
    <w:rsid w:val="0047403E"/>
    <w:rsid w:val="0047410E"/>
    <w:rsid w:val="00474821"/>
    <w:rsid w:val="00474C45"/>
    <w:rsid w:val="00475AB4"/>
    <w:rsid w:val="00475E4A"/>
    <w:rsid w:val="00476339"/>
    <w:rsid w:val="004768F7"/>
    <w:rsid w:val="00476BBC"/>
    <w:rsid w:val="0047716F"/>
    <w:rsid w:val="004777AC"/>
    <w:rsid w:val="0048054A"/>
    <w:rsid w:val="0048071F"/>
    <w:rsid w:val="004809E6"/>
    <w:rsid w:val="00480BE9"/>
    <w:rsid w:val="004811EE"/>
    <w:rsid w:val="004812B7"/>
    <w:rsid w:val="00481344"/>
    <w:rsid w:val="0048135E"/>
    <w:rsid w:val="004818E8"/>
    <w:rsid w:val="00481A69"/>
    <w:rsid w:val="004822CB"/>
    <w:rsid w:val="00482605"/>
    <w:rsid w:val="00482819"/>
    <w:rsid w:val="00482AEF"/>
    <w:rsid w:val="00482E0C"/>
    <w:rsid w:val="00482F67"/>
    <w:rsid w:val="00483006"/>
    <w:rsid w:val="0048369D"/>
    <w:rsid w:val="00483739"/>
    <w:rsid w:val="004840A3"/>
    <w:rsid w:val="0048426F"/>
    <w:rsid w:val="00484284"/>
    <w:rsid w:val="00484915"/>
    <w:rsid w:val="00484B34"/>
    <w:rsid w:val="00484C60"/>
    <w:rsid w:val="00484E63"/>
    <w:rsid w:val="00485961"/>
    <w:rsid w:val="00485A2F"/>
    <w:rsid w:val="00486F15"/>
    <w:rsid w:val="00487063"/>
    <w:rsid w:val="0048719A"/>
    <w:rsid w:val="00487349"/>
    <w:rsid w:val="00487387"/>
    <w:rsid w:val="0049005F"/>
    <w:rsid w:val="00490536"/>
    <w:rsid w:val="00490E50"/>
    <w:rsid w:val="004916B0"/>
    <w:rsid w:val="004919FD"/>
    <w:rsid w:val="00492E1F"/>
    <w:rsid w:val="004930D6"/>
    <w:rsid w:val="00493C9F"/>
    <w:rsid w:val="00494481"/>
    <w:rsid w:val="004944B1"/>
    <w:rsid w:val="00494896"/>
    <w:rsid w:val="00494B11"/>
    <w:rsid w:val="00494E2A"/>
    <w:rsid w:val="00494F07"/>
    <w:rsid w:val="00495BDF"/>
    <w:rsid w:val="00495D7A"/>
    <w:rsid w:val="0049617F"/>
    <w:rsid w:val="004961C5"/>
    <w:rsid w:val="004964E5"/>
    <w:rsid w:val="004965ED"/>
    <w:rsid w:val="00496C9F"/>
    <w:rsid w:val="004A01D0"/>
    <w:rsid w:val="004A0508"/>
    <w:rsid w:val="004A06FC"/>
    <w:rsid w:val="004A0B8C"/>
    <w:rsid w:val="004A0CDD"/>
    <w:rsid w:val="004A132C"/>
    <w:rsid w:val="004A1581"/>
    <w:rsid w:val="004A1A1E"/>
    <w:rsid w:val="004A1A7E"/>
    <w:rsid w:val="004A1B06"/>
    <w:rsid w:val="004A1D7A"/>
    <w:rsid w:val="004A3222"/>
    <w:rsid w:val="004A3ACF"/>
    <w:rsid w:val="004A4374"/>
    <w:rsid w:val="004A4E9F"/>
    <w:rsid w:val="004A5B42"/>
    <w:rsid w:val="004A5EB8"/>
    <w:rsid w:val="004A5F5C"/>
    <w:rsid w:val="004A672F"/>
    <w:rsid w:val="004A69ED"/>
    <w:rsid w:val="004A701C"/>
    <w:rsid w:val="004B0203"/>
    <w:rsid w:val="004B0830"/>
    <w:rsid w:val="004B0D64"/>
    <w:rsid w:val="004B152F"/>
    <w:rsid w:val="004B1823"/>
    <w:rsid w:val="004B1D7D"/>
    <w:rsid w:val="004B26D9"/>
    <w:rsid w:val="004B2C5E"/>
    <w:rsid w:val="004B3128"/>
    <w:rsid w:val="004B3526"/>
    <w:rsid w:val="004B3B03"/>
    <w:rsid w:val="004B3F96"/>
    <w:rsid w:val="004B49AC"/>
    <w:rsid w:val="004B4C38"/>
    <w:rsid w:val="004B4D66"/>
    <w:rsid w:val="004B4E79"/>
    <w:rsid w:val="004B57A4"/>
    <w:rsid w:val="004B5F8D"/>
    <w:rsid w:val="004B664F"/>
    <w:rsid w:val="004B6A69"/>
    <w:rsid w:val="004B6BAE"/>
    <w:rsid w:val="004B6D17"/>
    <w:rsid w:val="004B774B"/>
    <w:rsid w:val="004C0BB4"/>
    <w:rsid w:val="004C124E"/>
    <w:rsid w:val="004C1C61"/>
    <w:rsid w:val="004C290C"/>
    <w:rsid w:val="004C2A1C"/>
    <w:rsid w:val="004C2D25"/>
    <w:rsid w:val="004C368C"/>
    <w:rsid w:val="004C3D01"/>
    <w:rsid w:val="004C3FEC"/>
    <w:rsid w:val="004C434F"/>
    <w:rsid w:val="004C440E"/>
    <w:rsid w:val="004C45FA"/>
    <w:rsid w:val="004C4629"/>
    <w:rsid w:val="004C4645"/>
    <w:rsid w:val="004C48C8"/>
    <w:rsid w:val="004C4B71"/>
    <w:rsid w:val="004C4DAE"/>
    <w:rsid w:val="004C4EAB"/>
    <w:rsid w:val="004C4EBC"/>
    <w:rsid w:val="004C5B0B"/>
    <w:rsid w:val="004C62E3"/>
    <w:rsid w:val="004C63DD"/>
    <w:rsid w:val="004C71A6"/>
    <w:rsid w:val="004C7858"/>
    <w:rsid w:val="004D087E"/>
    <w:rsid w:val="004D0F84"/>
    <w:rsid w:val="004D19DB"/>
    <w:rsid w:val="004D1E88"/>
    <w:rsid w:val="004D1FAA"/>
    <w:rsid w:val="004D1FAC"/>
    <w:rsid w:val="004D2864"/>
    <w:rsid w:val="004D2BC4"/>
    <w:rsid w:val="004D3CD7"/>
    <w:rsid w:val="004D4B19"/>
    <w:rsid w:val="004D4CF6"/>
    <w:rsid w:val="004D4E1D"/>
    <w:rsid w:val="004D5057"/>
    <w:rsid w:val="004D5494"/>
    <w:rsid w:val="004D58DE"/>
    <w:rsid w:val="004D5AD5"/>
    <w:rsid w:val="004D63E2"/>
    <w:rsid w:val="004D6CD2"/>
    <w:rsid w:val="004D71EF"/>
    <w:rsid w:val="004D7D1E"/>
    <w:rsid w:val="004D7D77"/>
    <w:rsid w:val="004E00E1"/>
    <w:rsid w:val="004E0DF2"/>
    <w:rsid w:val="004E165D"/>
    <w:rsid w:val="004E1C7E"/>
    <w:rsid w:val="004E1F57"/>
    <w:rsid w:val="004E219E"/>
    <w:rsid w:val="004E330C"/>
    <w:rsid w:val="004E3999"/>
    <w:rsid w:val="004E3A46"/>
    <w:rsid w:val="004E3F30"/>
    <w:rsid w:val="004E41DE"/>
    <w:rsid w:val="004E46F8"/>
    <w:rsid w:val="004E4BB3"/>
    <w:rsid w:val="004E4E8B"/>
    <w:rsid w:val="004E50C8"/>
    <w:rsid w:val="004E570D"/>
    <w:rsid w:val="004E5BC9"/>
    <w:rsid w:val="004E653E"/>
    <w:rsid w:val="004E65F5"/>
    <w:rsid w:val="004E6A00"/>
    <w:rsid w:val="004E6B5A"/>
    <w:rsid w:val="004E6F6D"/>
    <w:rsid w:val="004E7907"/>
    <w:rsid w:val="004E7BE8"/>
    <w:rsid w:val="004F05A3"/>
    <w:rsid w:val="004F0D6A"/>
    <w:rsid w:val="004F123F"/>
    <w:rsid w:val="004F16D7"/>
    <w:rsid w:val="004F211B"/>
    <w:rsid w:val="004F27EC"/>
    <w:rsid w:val="004F2AFC"/>
    <w:rsid w:val="004F2D77"/>
    <w:rsid w:val="004F39EB"/>
    <w:rsid w:val="004F3C00"/>
    <w:rsid w:val="004F3E28"/>
    <w:rsid w:val="004F3FB6"/>
    <w:rsid w:val="004F443F"/>
    <w:rsid w:val="004F4CA3"/>
    <w:rsid w:val="004F4FEE"/>
    <w:rsid w:val="004F5603"/>
    <w:rsid w:val="004F5B2A"/>
    <w:rsid w:val="004F60F9"/>
    <w:rsid w:val="004F621F"/>
    <w:rsid w:val="004F6656"/>
    <w:rsid w:val="004F6D09"/>
    <w:rsid w:val="004F755C"/>
    <w:rsid w:val="004F77C3"/>
    <w:rsid w:val="004F7F98"/>
    <w:rsid w:val="005004AD"/>
    <w:rsid w:val="005014B7"/>
    <w:rsid w:val="0050153B"/>
    <w:rsid w:val="00501ED4"/>
    <w:rsid w:val="005029A2"/>
    <w:rsid w:val="00502EAE"/>
    <w:rsid w:val="005036D0"/>
    <w:rsid w:val="00503768"/>
    <w:rsid w:val="00503A1B"/>
    <w:rsid w:val="00503E8F"/>
    <w:rsid w:val="00503F4B"/>
    <w:rsid w:val="00503F4E"/>
    <w:rsid w:val="005043E8"/>
    <w:rsid w:val="00504D32"/>
    <w:rsid w:val="0050500F"/>
    <w:rsid w:val="00505279"/>
    <w:rsid w:val="00505362"/>
    <w:rsid w:val="00505BD2"/>
    <w:rsid w:val="0050606E"/>
    <w:rsid w:val="005063E1"/>
    <w:rsid w:val="0050685B"/>
    <w:rsid w:val="005079A6"/>
    <w:rsid w:val="00507CC5"/>
    <w:rsid w:val="00510DED"/>
    <w:rsid w:val="00510E30"/>
    <w:rsid w:val="00510E6E"/>
    <w:rsid w:val="005116A6"/>
    <w:rsid w:val="005116BC"/>
    <w:rsid w:val="005118C4"/>
    <w:rsid w:val="00511983"/>
    <w:rsid w:val="00511AA0"/>
    <w:rsid w:val="00511F31"/>
    <w:rsid w:val="0051239B"/>
    <w:rsid w:val="00513D2E"/>
    <w:rsid w:val="0051415F"/>
    <w:rsid w:val="00514DF2"/>
    <w:rsid w:val="00514FA1"/>
    <w:rsid w:val="00514FA6"/>
    <w:rsid w:val="00516053"/>
    <w:rsid w:val="00516738"/>
    <w:rsid w:val="00516848"/>
    <w:rsid w:val="00516BBB"/>
    <w:rsid w:val="0051749E"/>
    <w:rsid w:val="0052003A"/>
    <w:rsid w:val="005201BC"/>
    <w:rsid w:val="00520558"/>
    <w:rsid w:val="00520A6A"/>
    <w:rsid w:val="00520D79"/>
    <w:rsid w:val="00521745"/>
    <w:rsid w:val="00522CC9"/>
    <w:rsid w:val="005232C1"/>
    <w:rsid w:val="00523923"/>
    <w:rsid w:val="00523CB9"/>
    <w:rsid w:val="00523E83"/>
    <w:rsid w:val="005246E3"/>
    <w:rsid w:val="005248BB"/>
    <w:rsid w:val="00525DA8"/>
    <w:rsid w:val="00525EF7"/>
    <w:rsid w:val="005261C6"/>
    <w:rsid w:val="00526B69"/>
    <w:rsid w:val="00527313"/>
    <w:rsid w:val="005278D6"/>
    <w:rsid w:val="00527DE8"/>
    <w:rsid w:val="00527EAD"/>
    <w:rsid w:val="00530075"/>
    <w:rsid w:val="005308A5"/>
    <w:rsid w:val="005314E9"/>
    <w:rsid w:val="00531723"/>
    <w:rsid w:val="005318E4"/>
    <w:rsid w:val="00531A5E"/>
    <w:rsid w:val="0053275E"/>
    <w:rsid w:val="00532892"/>
    <w:rsid w:val="005330B5"/>
    <w:rsid w:val="0053324F"/>
    <w:rsid w:val="005337BE"/>
    <w:rsid w:val="005348BF"/>
    <w:rsid w:val="00534942"/>
    <w:rsid w:val="00534E78"/>
    <w:rsid w:val="005360F4"/>
    <w:rsid w:val="005366A0"/>
    <w:rsid w:val="005367AE"/>
    <w:rsid w:val="005377D7"/>
    <w:rsid w:val="00537D1F"/>
    <w:rsid w:val="00537F68"/>
    <w:rsid w:val="0054088C"/>
    <w:rsid w:val="00541A61"/>
    <w:rsid w:val="00541B5F"/>
    <w:rsid w:val="00541D58"/>
    <w:rsid w:val="00541E10"/>
    <w:rsid w:val="00541E96"/>
    <w:rsid w:val="00541EF9"/>
    <w:rsid w:val="005424CF"/>
    <w:rsid w:val="00542573"/>
    <w:rsid w:val="0054288B"/>
    <w:rsid w:val="005428C9"/>
    <w:rsid w:val="00542C85"/>
    <w:rsid w:val="005431CF"/>
    <w:rsid w:val="00543518"/>
    <w:rsid w:val="0054380E"/>
    <w:rsid w:val="00543D0A"/>
    <w:rsid w:val="00544013"/>
    <w:rsid w:val="00544EFB"/>
    <w:rsid w:val="005454BD"/>
    <w:rsid w:val="005454F3"/>
    <w:rsid w:val="00545507"/>
    <w:rsid w:val="005455E5"/>
    <w:rsid w:val="0054681B"/>
    <w:rsid w:val="00546A6C"/>
    <w:rsid w:val="00547147"/>
    <w:rsid w:val="005472D0"/>
    <w:rsid w:val="0054768B"/>
    <w:rsid w:val="0054779A"/>
    <w:rsid w:val="00547BA1"/>
    <w:rsid w:val="00547CCE"/>
    <w:rsid w:val="005501A5"/>
    <w:rsid w:val="00550A0B"/>
    <w:rsid w:val="00551989"/>
    <w:rsid w:val="00551D0D"/>
    <w:rsid w:val="00552755"/>
    <w:rsid w:val="00553240"/>
    <w:rsid w:val="00554099"/>
    <w:rsid w:val="0055456E"/>
    <w:rsid w:val="005545C8"/>
    <w:rsid w:val="00554D31"/>
    <w:rsid w:val="00554DFD"/>
    <w:rsid w:val="00555A38"/>
    <w:rsid w:val="00555B9C"/>
    <w:rsid w:val="00556101"/>
    <w:rsid w:val="00556541"/>
    <w:rsid w:val="005569EE"/>
    <w:rsid w:val="00556B0D"/>
    <w:rsid w:val="00557115"/>
    <w:rsid w:val="00557154"/>
    <w:rsid w:val="00557178"/>
    <w:rsid w:val="0055763F"/>
    <w:rsid w:val="00557CB1"/>
    <w:rsid w:val="0056072C"/>
    <w:rsid w:val="0056091E"/>
    <w:rsid w:val="00560B65"/>
    <w:rsid w:val="00561371"/>
    <w:rsid w:val="005615DA"/>
    <w:rsid w:val="0056172D"/>
    <w:rsid w:val="00561F4E"/>
    <w:rsid w:val="00562C27"/>
    <w:rsid w:val="0056343C"/>
    <w:rsid w:val="005635F3"/>
    <w:rsid w:val="00563647"/>
    <w:rsid w:val="005638A6"/>
    <w:rsid w:val="00563CA2"/>
    <w:rsid w:val="0056411C"/>
    <w:rsid w:val="005642AE"/>
    <w:rsid w:val="005644C8"/>
    <w:rsid w:val="005644D9"/>
    <w:rsid w:val="005656BB"/>
    <w:rsid w:val="00565B4C"/>
    <w:rsid w:val="00566168"/>
    <w:rsid w:val="005662DB"/>
    <w:rsid w:val="005663EA"/>
    <w:rsid w:val="005663FF"/>
    <w:rsid w:val="00566632"/>
    <w:rsid w:val="00566D6C"/>
    <w:rsid w:val="005677E5"/>
    <w:rsid w:val="00567E6F"/>
    <w:rsid w:val="00567FF6"/>
    <w:rsid w:val="005705CA"/>
    <w:rsid w:val="005706D5"/>
    <w:rsid w:val="005708CE"/>
    <w:rsid w:val="00570D24"/>
    <w:rsid w:val="00571179"/>
    <w:rsid w:val="00573053"/>
    <w:rsid w:val="0057383C"/>
    <w:rsid w:val="00573F50"/>
    <w:rsid w:val="0057444C"/>
    <w:rsid w:val="00574C1A"/>
    <w:rsid w:val="00574E18"/>
    <w:rsid w:val="00575AEE"/>
    <w:rsid w:val="0057680F"/>
    <w:rsid w:val="0057686D"/>
    <w:rsid w:val="0057688D"/>
    <w:rsid w:val="00576DB0"/>
    <w:rsid w:val="00576E02"/>
    <w:rsid w:val="005777EE"/>
    <w:rsid w:val="00577C1F"/>
    <w:rsid w:val="00577E4E"/>
    <w:rsid w:val="00580B69"/>
    <w:rsid w:val="00580B81"/>
    <w:rsid w:val="00580EEB"/>
    <w:rsid w:val="00580F2E"/>
    <w:rsid w:val="00580FCF"/>
    <w:rsid w:val="00581993"/>
    <w:rsid w:val="00581F50"/>
    <w:rsid w:val="00581F57"/>
    <w:rsid w:val="0058212C"/>
    <w:rsid w:val="0058242B"/>
    <w:rsid w:val="005826EC"/>
    <w:rsid w:val="00583673"/>
    <w:rsid w:val="005836AD"/>
    <w:rsid w:val="00583D08"/>
    <w:rsid w:val="00583FE6"/>
    <w:rsid w:val="005843B6"/>
    <w:rsid w:val="005855B7"/>
    <w:rsid w:val="0058570F"/>
    <w:rsid w:val="00585B41"/>
    <w:rsid w:val="00585E92"/>
    <w:rsid w:val="00586546"/>
    <w:rsid w:val="0058701F"/>
    <w:rsid w:val="005871B4"/>
    <w:rsid w:val="00587BE7"/>
    <w:rsid w:val="00587CBC"/>
    <w:rsid w:val="00590AEC"/>
    <w:rsid w:val="00590D26"/>
    <w:rsid w:val="00590DE0"/>
    <w:rsid w:val="00591AEB"/>
    <w:rsid w:val="00591BB0"/>
    <w:rsid w:val="005922DF"/>
    <w:rsid w:val="00592393"/>
    <w:rsid w:val="00592E0D"/>
    <w:rsid w:val="00593075"/>
    <w:rsid w:val="005931F7"/>
    <w:rsid w:val="0059348C"/>
    <w:rsid w:val="005947F9"/>
    <w:rsid w:val="00594972"/>
    <w:rsid w:val="00595DF1"/>
    <w:rsid w:val="00595FA9"/>
    <w:rsid w:val="0059630F"/>
    <w:rsid w:val="00596524"/>
    <w:rsid w:val="005966EE"/>
    <w:rsid w:val="005968ED"/>
    <w:rsid w:val="00596DB5"/>
    <w:rsid w:val="00596F99"/>
    <w:rsid w:val="00597109"/>
    <w:rsid w:val="0059760D"/>
    <w:rsid w:val="00597840"/>
    <w:rsid w:val="00597A22"/>
    <w:rsid w:val="00597D35"/>
    <w:rsid w:val="005A0466"/>
    <w:rsid w:val="005A0493"/>
    <w:rsid w:val="005A0971"/>
    <w:rsid w:val="005A0B81"/>
    <w:rsid w:val="005A0C2F"/>
    <w:rsid w:val="005A0D02"/>
    <w:rsid w:val="005A102A"/>
    <w:rsid w:val="005A19A7"/>
    <w:rsid w:val="005A1EEE"/>
    <w:rsid w:val="005A217E"/>
    <w:rsid w:val="005A23BF"/>
    <w:rsid w:val="005A2554"/>
    <w:rsid w:val="005A264A"/>
    <w:rsid w:val="005A26BA"/>
    <w:rsid w:val="005A386B"/>
    <w:rsid w:val="005A4A36"/>
    <w:rsid w:val="005A559B"/>
    <w:rsid w:val="005A65F8"/>
    <w:rsid w:val="005A6D6D"/>
    <w:rsid w:val="005A70B4"/>
    <w:rsid w:val="005A7264"/>
    <w:rsid w:val="005A7800"/>
    <w:rsid w:val="005B067F"/>
    <w:rsid w:val="005B0750"/>
    <w:rsid w:val="005B0AE8"/>
    <w:rsid w:val="005B103C"/>
    <w:rsid w:val="005B1601"/>
    <w:rsid w:val="005B162B"/>
    <w:rsid w:val="005B1889"/>
    <w:rsid w:val="005B1C2D"/>
    <w:rsid w:val="005B1E72"/>
    <w:rsid w:val="005B22E0"/>
    <w:rsid w:val="005B2553"/>
    <w:rsid w:val="005B3117"/>
    <w:rsid w:val="005B3CAE"/>
    <w:rsid w:val="005B4676"/>
    <w:rsid w:val="005B4CFC"/>
    <w:rsid w:val="005B5033"/>
    <w:rsid w:val="005B55EB"/>
    <w:rsid w:val="005B58B0"/>
    <w:rsid w:val="005B5B2D"/>
    <w:rsid w:val="005B5F3C"/>
    <w:rsid w:val="005B6371"/>
    <w:rsid w:val="005B6B99"/>
    <w:rsid w:val="005B6E0D"/>
    <w:rsid w:val="005B7222"/>
    <w:rsid w:val="005B76FF"/>
    <w:rsid w:val="005B7EAF"/>
    <w:rsid w:val="005C0298"/>
    <w:rsid w:val="005C0769"/>
    <w:rsid w:val="005C0EFE"/>
    <w:rsid w:val="005C0FC9"/>
    <w:rsid w:val="005C1272"/>
    <w:rsid w:val="005C16D2"/>
    <w:rsid w:val="005C2891"/>
    <w:rsid w:val="005C2B6F"/>
    <w:rsid w:val="005C2D97"/>
    <w:rsid w:val="005C33A4"/>
    <w:rsid w:val="005C360A"/>
    <w:rsid w:val="005C3F40"/>
    <w:rsid w:val="005C42E7"/>
    <w:rsid w:val="005C4E38"/>
    <w:rsid w:val="005C517A"/>
    <w:rsid w:val="005C5C68"/>
    <w:rsid w:val="005C5D47"/>
    <w:rsid w:val="005C658B"/>
    <w:rsid w:val="005C6DFC"/>
    <w:rsid w:val="005C7EE9"/>
    <w:rsid w:val="005D03C3"/>
    <w:rsid w:val="005D096F"/>
    <w:rsid w:val="005D12E4"/>
    <w:rsid w:val="005D13D5"/>
    <w:rsid w:val="005D221C"/>
    <w:rsid w:val="005D23D0"/>
    <w:rsid w:val="005D2A43"/>
    <w:rsid w:val="005D3670"/>
    <w:rsid w:val="005D3CE3"/>
    <w:rsid w:val="005D4625"/>
    <w:rsid w:val="005D467B"/>
    <w:rsid w:val="005D46FA"/>
    <w:rsid w:val="005D4F75"/>
    <w:rsid w:val="005D5C71"/>
    <w:rsid w:val="005D5CFD"/>
    <w:rsid w:val="005D6162"/>
    <w:rsid w:val="005D6EA0"/>
    <w:rsid w:val="005D7EB9"/>
    <w:rsid w:val="005E03FC"/>
    <w:rsid w:val="005E0C34"/>
    <w:rsid w:val="005E10C5"/>
    <w:rsid w:val="005E1760"/>
    <w:rsid w:val="005E1B4F"/>
    <w:rsid w:val="005E1D47"/>
    <w:rsid w:val="005E1E9B"/>
    <w:rsid w:val="005E24F9"/>
    <w:rsid w:val="005E261D"/>
    <w:rsid w:val="005E2AF3"/>
    <w:rsid w:val="005E309B"/>
    <w:rsid w:val="005E3188"/>
    <w:rsid w:val="005E37DF"/>
    <w:rsid w:val="005E3DED"/>
    <w:rsid w:val="005E3F01"/>
    <w:rsid w:val="005E3FF0"/>
    <w:rsid w:val="005E433D"/>
    <w:rsid w:val="005E45BC"/>
    <w:rsid w:val="005E494C"/>
    <w:rsid w:val="005E5A00"/>
    <w:rsid w:val="005E6497"/>
    <w:rsid w:val="005E64E3"/>
    <w:rsid w:val="005E6703"/>
    <w:rsid w:val="005E6D53"/>
    <w:rsid w:val="005E6E90"/>
    <w:rsid w:val="005E76E2"/>
    <w:rsid w:val="005E7915"/>
    <w:rsid w:val="005E7B36"/>
    <w:rsid w:val="005E7D55"/>
    <w:rsid w:val="005E7E2C"/>
    <w:rsid w:val="005F02E6"/>
    <w:rsid w:val="005F0803"/>
    <w:rsid w:val="005F0810"/>
    <w:rsid w:val="005F10E2"/>
    <w:rsid w:val="005F10F1"/>
    <w:rsid w:val="005F1911"/>
    <w:rsid w:val="005F244D"/>
    <w:rsid w:val="005F28EE"/>
    <w:rsid w:val="005F2B87"/>
    <w:rsid w:val="005F2CBA"/>
    <w:rsid w:val="005F3216"/>
    <w:rsid w:val="005F362D"/>
    <w:rsid w:val="005F3CF6"/>
    <w:rsid w:val="005F44F4"/>
    <w:rsid w:val="005F4A54"/>
    <w:rsid w:val="005F4DFE"/>
    <w:rsid w:val="005F4EF9"/>
    <w:rsid w:val="005F52EF"/>
    <w:rsid w:val="005F57CF"/>
    <w:rsid w:val="005F598C"/>
    <w:rsid w:val="005F5B9E"/>
    <w:rsid w:val="005F5D1B"/>
    <w:rsid w:val="005F5F21"/>
    <w:rsid w:val="005F6014"/>
    <w:rsid w:val="005F671C"/>
    <w:rsid w:val="005F677F"/>
    <w:rsid w:val="005F6C8C"/>
    <w:rsid w:val="005F7176"/>
    <w:rsid w:val="005F75FE"/>
    <w:rsid w:val="005F7B05"/>
    <w:rsid w:val="005F7C6B"/>
    <w:rsid w:val="006006B3"/>
    <w:rsid w:val="00600C39"/>
    <w:rsid w:val="00601368"/>
    <w:rsid w:val="006015AE"/>
    <w:rsid w:val="006015BA"/>
    <w:rsid w:val="006017B1"/>
    <w:rsid w:val="00601875"/>
    <w:rsid w:val="00601D93"/>
    <w:rsid w:val="006022FC"/>
    <w:rsid w:val="00602400"/>
    <w:rsid w:val="006025FD"/>
    <w:rsid w:val="006028AC"/>
    <w:rsid w:val="00602B26"/>
    <w:rsid w:val="00603971"/>
    <w:rsid w:val="00603B39"/>
    <w:rsid w:val="00604749"/>
    <w:rsid w:val="00604CAB"/>
    <w:rsid w:val="00604D05"/>
    <w:rsid w:val="00605076"/>
    <w:rsid w:val="00605ABE"/>
    <w:rsid w:val="00605F27"/>
    <w:rsid w:val="00605F59"/>
    <w:rsid w:val="0060645C"/>
    <w:rsid w:val="0060685F"/>
    <w:rsid w:val="00607066"/>
    <w:rsid w:val="00607197"/>
    <w:rsid w:val="00607A16"/>
    <w:rsid w:val="00607ECA"/>
    <w:rsid w:val="006104F3"/>
    <w:rsid w:val="00610968"/>
    <w:rsid w:val="006109F8"/>
    <w:rsid w:val="006119DD"/>
    <w:rsid w:val="00611C9D"/>
    <w:rsid w:val="0061209A"/>
    <w:rsid w:val="00612EA0"/>
    <w:rsid w:val="00613BCC"/>
    <w:rsid w:val="00613FBF"/>
    <w:rsid w:val="00614039"/>
    <w:rsid w:val="006147EA"/>
    <w:rsid w:val="00615021"/>
    <w:rsid w:val="00615864"/>
    <w:rsid w:val="00615CB8"/>
    <w:rsid w:val="00616137"/>
    <w:rsid w:val="0061658C"/>
    <w:rsid w:val="00616E3F"/>
    <w:rsid w:val="006170F5"/>
    <w:rsid w:val="006174A8"/>
    <w:rsid w:val="00620A28"/>
    <w:rsid w:val="00620DF2"/>
    <w:rsid w:val="00621333"/>
    <w:rsid w:val="00623074"/>
    <w:rsid w:val="00623075"/>
    <w:rsid w:val="00623274"/>
    <w:rsid w:val="00623910"/>
    <w:rsid w:val="0062396F"/>
    <w:rsid w:val="00623EFB"/>
    <w:rsid w:val="006243A4"/>
    <w:rsid w:val="006246F4"/>
    <w:rsid w:val="006249A7"/>
    <w:rsid w:val="00624A27"/>
    <w:rsid w:val="00624D74"/>
    <w:rsid w:val="00624FB1"/>
    <w:rsid w:val="0062568F"/>
    <w:rsid w:val="00625BAB"/>
    <w:rsid w:val="006261C0"/>
    <w:rsid w:val="00626EEC"/>
    <w:rsid w:val="0062716D"/>
    <w:rsid w:val="00627520"/>
    <w:rsid w:val="0062778A"/>
    <w:rsid w:val="006278B2"/>
    <w:rsid w:val="00627AF2"/>
    <w:rsid w:val="0063027E"/>
    <w:rsid w:val="006304EA"/>
    <w:rsid w:val="00630CD7"/>
    <w:rsid w:val="006310EF"/>
    <w:rsid w:val="00631295"/>
    <w:rsid w:val="006321DC"/>
    <w:rsid w:val="006325A3"/>
    <w:rsid w:val="0063267E"/>
    <w:rsid w:val="00632F94"/>
    <w:rsid w:val="00633D64"/>
    <w:rsid w:val="00633F07"/>
    <w:rsid w:val="00633F3B"/>
    <w:rsid w:val="00633FB9"/>
    <w:rsid w:val="00633FC2"/>
    <w:rsid w:val="006341F2"/>
    <w:rsid w:val="00634592"/>
    <w:rsid w:val="00634C0A"/>
    <w:rsid w:val="00635009"/>
    <w:rsid w:val="0063598F"/>
    <w:rsid w:val="00635C04"/>
    <w:rsid w:val="006361C2"/>
    <w:rsid w:val="00636286"/>
    <w:rsid w:val="0063632F"/>
    <w:rsid w:val="0063771D"/>
    <w:rsid w:val="00637CA5"/>
    <w:rsid w:val="00640C01"/>
    <w:rsid w:val="00640C65"/>
    <w:rsid w:val="00640E38"/>
    <w:rsid w:val="006415E0"/>
    <w:rsid w:val="006419E5"/>
    <w:rsid w:val="00641F9A"/>
    <w:rsid w:val="006421FA"/>
    <w:rsid w:val="0064263D"/>
    <w:rsid w:val="00642699"/>
    <w:rsid w:val="006426B5"/>
    <w:rsid w:val="00643E85"/>
    <w:rsid w:val="00644537"/>
    <w:rsid w:val="00644654"/>
    <w:rsid w:val="00644677"/>
    <w:rsid w:val="006447E6"/>
    <w:rsid w:val="006448E4"/>
    <w:rsid w:val="00644B89"/>
    <w:rsid w:val="00646735"/>
    <w:rsid w:val="00646964"/>
    <w:rsid w:val="006469D7"/>
    <w:rsid w:val="00646CC7"/>
    <w:rsid w:val="00650349"/>
    <w:rsid w:val="00650C56"/>
    <w:rsid w:val="006517A8"/>
    <w:rsid w:val="00651FAD"/>
    <w:rsid w:val="00652185"/>
    <w:rsid w:val="006521DC"/>
    <w:rsid w:val="006522FD"/>
    <w:rsid w:val="0065249F"/>
    <w:rsid w:val="006524F9"/>
    <w:rsid w:val="00652858"/>
    <w:rsid w:val="00652A9C"/>
    <w:rsid w:val="00653A24"/>
    <w:rsid w:val="00653A46"/>
    <w:rsid w:val="00653A82"/>
    <w:rsid w:val="00654529"/>
    <w:rsid w:val="00654CDB"/>
    <w:rsid w:val="00654DC7"/>
    <w:rsid w:val="006558DC"/>
    <w:rsid w:val="00655A41"/>
    <w:rsid w:val="00655E99"/>
    <w:rsid w:val="00656568"/>
    <w:rsid w:val="0065665F"/>
    <w:rsid w:val="00656B27"/>
    <w:rsid w:val="00656B34"/>
    <w:rsid w:val="00656EA8"/>
    <w:rsid w:val="00657995"/>
    <w:rsid w:val="00657E79"/>
    <w:rsid w:val="00657F8B"/>
    <w:rsid w:val="0066036E"/>
    <w:rsid w:val="00660401"/>
    <w:rsid w:val="00660B9D"/>
    <w:rsid w:val="006610B7"/>
    <w:rsid w:val="006618FC"/>
    <w:rsid w:val="00661A9E"/>
    <w:rsid w:val="00662112"/>
    <w:rsid w:val="0066238D"/>
    <w:rsid w:val="0066247D"/>
    <w:rsid w:val="006633D4"/>
    <w:rsid w:val="00663D00"/>
    <w:rsid w:val="00663E86"/>
    <w:rsid w:val="006652E3"/>
    <w:rsid w:val="00665321"/>
    <w:rsid w:val="00665C00"/>
    <w:rsid w:val="00665EDA"/>
    <w:rsid w:val="00665FA2"/>
    <w:rsid w:val="00666B46"/>
    <w:rsid w:val="00666B90"/>
    <w:rsid w:val="00666CC7"/>
    <w:rsid w:val="006674B4"/>
    <w:rsid w:val="00667585"/>
    <w:rsid w:val="006675EF"/>
    <w:rsid w:val="00667753"/>
    <w:rsid w:val="006678CD"/>
    <w:rsid w:val="00670107"/>
    <w:rsid w:val="00670DDE"/>
    <w:rsid w:val="00671668"/>
    <w:rsid w:val="00671B7E"/>
    <w:rsid w:val="006724C8"/>
    <w:rsid w:val="006725FF"/>
    <w:rsid w:val="00672937"/>
    <w:rsid w:val="00672B72"/>
    <w:rsid w:val="00672D02"/>
    <w:rsid w:val="00672E05"/>
    <w:rsid w:val="0067333F"/>
    <w:rsid w:val="00673BE2"/>
    <w:rsid w:val="00673CFD"/>
    <w:rsid w:val="00673E5E"/>
    <w:rsid w:val="00674206"/>
    <w:rsid w:val="00674BA2"/>
    <w:rsid w:val="0067520C"/>
    <w:rsid w:val="006754FE"/>
    <w:rsid w:val="0067565F"/>
    <w:rsid w:val="00675CF4"/>
    <w:rsid w:val="006761F4"/>
    <w:rsid w:val="006767BC"/>
    <w:rsid w:val="006769D3"/>
    <w:rsid w:val="00676DF1"/>
    <w:rsid w:val="00676E8E"/>
    <w:rsid w:val="006776DA"/>
    <w:rsid w:val="00680E5B"/>
    <w:rsid w:val="006810EE"/>
    <w:rsid w:val="0068140E"/>
    <w:rsid w:val="006816D7"/>
    <w:rsid w:val="00681AE6"/>
    <w:rsid w:val="00681D75"/>
    <w:rsid w:val="0068242E"/>
    <w:rsid w:val="00682478"/>
    <w:rsid w:val="006829E3"/>
    <w:rsid w:val="00682EE4"/>
    <w:rsid w:val="00683D32"/>
    <w:rsid w:val="00684882"/>
    <w:rsid w:val="00684BAF"/>
    <w:rsid w:val="00685676"/>
    <w:rsid w:val="00685FC0"/>
    <w:rsid w:val="006868B0"/>
    <w:rsid w:val="00686AD4"/>
    <w:rsid w:val="00686EF5"/>
    <w:rsid w:val="00686F45"/>
    <w:rsid w:val="00687113"/>
    <w:rsid w:val="00687876"/>
    <w:rsid w:val="0069045A"/>
    <w:rsid w:val="0069053D"/>
    <w:rsid w:val="00690849"/>
    <w:rsid w:val="00690E1B"/>
    <w:rsid w:val="00690FF0"/>
    <w:rsid w:val="00692616"/>
    <w:rsid w:val="00692716"/>
    <w:rsid w:val="00692E80"/>
    <w:rsid w:val="00693860"/>
    <w:rsid w:val="00694221"/>
    <w:rsid w:val="0069430C"/>
    <w:rsid w:val="006944C3"/>
    <w:rsid w:val="00694CA7"/>
    <w:rsid w:val="0069568B"/>
    <w:rsid w:val="006957FB"/>
    <w:rsid w:val="006958CA"/>
    <w:rsid w:val="00695E5E"/>
    <w:rsid w:val="00696EBB"/>
    <w:rsid w:val="00697090"/>
    <w:rsid w:val="00697BAC"/>
    <w:rsid w:val="006A049C"/>
    <w:rsid w:val="006A0AB7"/>
    <w:rsid w:val="006A1805"/>
    <w:rsid w:val="006A1B23"/>
    <w:rsid w:val="006A1F10"/>
    <w:rsid w:val="006A21D5"/>
    <w:rsid w:val="006A24CB"/>
    <w:rsid w:val="006A29A3"/>
    <w:rsid w:val="006A2BDE"/>
    <w:rsid w:val="006A3064"/>
    <w:rsid w:val="006A336B"/>
    <w:rsid w:val="006A3D85"/>
    <w:rsid w:val="006A4333"/>
    <w:rsid w:val="006A4644"/>
    <w:rsid w:val="006A478B"/>
    <w:rsid w:val="006A4D4E"/>
    <w:rsid w:val="006A5545"/>
    <w:rsid w:val="006A556A"/>
    <w:rsid w:val="006A582F"/>
    <w:rsid w:val="006A5F26"/>
    <w:rsid w:val="006A63E2"/>
    <w:rsid w:val="006A640B"/>
    <w:rsid w:val="006A75BE"/>
    <w:rsid w:val="006B00B7"/>
    <w:rsid w:val="006B00C1"/>
    <w:rsid w:val="006B03C9"/>
    <w:rsid w:val="006B0DE0"/>
    <w:rsid w:val="006B1A7C"/>
    <w:rsid w:val="006B2177"/>
    <w:rsid w:val="006B25EB"/>
    <w:rsid w:val="006B2B8D"/>
    <w:rsid w:val="006B2C6E"/>
    <w:rsid w:val="006B2DDF"/>
    <w:rsid w:val="006B3108"/>
    <w:rsid w:val="006B316D"/>
    <w:rsid w:val="006B338B"/>
    <w:rsid w:val="006B37F1"/>
    <w:rsid w:val="006B3DE2"/>
    <w:rsid w:val="006B40B1"/>
    <w:rsid w:val="006B4A14"/>
    <w:rsid w:val="006B5308"/>
    <w:rsid w:val="006B5952"/>
    <w:rsid w:val="006B5D2A"/>
    <w:rsid w:val="006B5D2E"/>
    <w:rsid w:val="006B5E0B"/>
    <w:rsid w:val="006B5EC6"/>
    <w:rsid w:val="006B60FE"/>
    <w:rsid w:val="006B630A"/>
    <w:rsid w:val="006B635F"/>
    <w:rsid w:val="006B69EC"/>
    <w:rsid w:val="006B6AA7"/>
    <w:rsid w:val="006B6AD4"/>
    <w:rsid w:val="006B7C24"/>
    <w:rsid w:val="006C0360"/>
    <w:rsid w:val="006C1329"/>
    <w:rsid w:val="006C1577"/>
    <w:rsid w:val="006C1590"/>
    <w:rsid w:val="006C1A37"/>
    <w:rsid w:val="006C22DE"/>
    <w:rsid w:val="006C2356"/>
    <w:rsid w:val="006C24C8"/>
    <w:rsid w:val="006C24ED"/>
    <w:rsid w:val="006C2AAE"/>
    <w:rsid w:val="006C2BC6"/>
    <w:rsid w:val="006C31FA"/>
    <w:rsid w:val="006C3ACB"/>
    <w:rsid w:val="006C3AFF"/>
    <w:rsid w:val="006C4330"/>
    <w:rsid w:val="006C45C6"/>
    <w:rsid w:val="006C48D1"/>
    <w:rsid w:val="006C5795"/>
    <w:rsid w:val="006C5ACD"/>
    <w:rsid w:val="006C5B33"/>
    <w:rsid w:val="006C60E8"/>
    <w:rsid w:val="006C6300"/>
    <w:rsid w:val="006C6E1D"/>
    <w:rsid w:val="006C7B3B"/>
    <w:rsid w:val="006C7CED"/>
    <w:rsid w:val="006D036E"/>
    <w:rsid w:val="006D05E4"/>
    <w:rsid w:val="006D094D"/>
    <w:rsid w:val="006D0B8F"/>
    <w:rsid w:val="006D1342"/>
    <w:rsid w:val="006D1403"/>
    <w:rsid w:val="006D1544"/>
    <w:rsid w:val="006D21A4"/>
    <w:rsid w:val="006D2612"/>
    <w:rsid w:val="006D36B7"/>
    <w:rsid w:val="006D38DA"/>
    <w:rsid w:val="006D3A49"/>
    <w:rsid w:val="006D42B9"/>
    <w:rsid w:val="006D4B06"/>
    <w:rsid w:val="006D5BAF"/>
    <w:rsid w:val="006D5C84"/>
    <w:rsid w:val="006D651F"/>
    <w:rsid w:val="006D686D"/>
    <w:rsid w:val="006D6AC0"/>
    <w:rsid w:val="006D6D7B"/>
    <w:rsid w:val="006D7A53"/>
    <w:rsid w:val="006D7DFD"/>
    <w:rsid w:val="006E0369"/>
    <w:rsid w:val="006E087A"/>
    <w:rsid w:val="006E16E0"/>
    <w:rsid w:val="006E16F1"/>
    <w:rsid w:val="006E1C8B"/>
    <w:rsid w:val="006E1DEB"/>
    <w:rsid w:val="006E359B"/>
    <w:rsid w:val="006E3B21"/>
    <w:rsid w:val="006E3B87"/>
    <w:rsid w:val="006E531A"/>
    <w:rsid w:val="006E6473"/>
    <w:rsid w:val="006E7460"/>
    <w:rsid w:val="006E75BF"/>
    <w:rsid w:val="006E77EF"/>
    <w:rsid w:val="006E780E"/>
    <w:rsid w:val="006F023A"/>
    <w:rsid w:val="006F0317"/>
    <w:rsid w:val="006F09B5"/>
    <w:rsid w:val="006F1322"/>
    <w:rsid w:val="006F133E"/>
    <w:rsid w:val="006F1349"/>
    <w:rsid w:val="006F201F"/>
    <w:rsid w:val="006F2737"/>
    <w:rsid w:val="006F2A26"/>
    <w:rsid w:val="006F2C03"/>
    <w:rsid w:val="006F305A"/>
    <w:rsid w:val="006F34B7"/>
    <w:rsid w:val="006F361A"/>
    <w:rsid w:val="006F3623"/>
    <w:rsid w:val="006F38FE"/>
    <w:rsid w:val="006F3D28"/>
    <w:rsid w:val="006F4649"/>
    <w:rsid w:val="006F469D"/>
    <w:rsid w:val="006F48B3"/>
    <w:rsid w:val="006F48B8"/>
    <w:rsid w:val="006F4ACE"/>
    <w:rsid w:val="006F4DC5"/>
    <w:rsid w:val="006F553C"/>
    <w:rsid w:val="006F5924"/>
    <w:rsid w:val="006F6258"/>
    <w:rsid w:val="006F65E1"/>
    <w:rsid w:val="006F6654"/>
    <w:rsid w:val="006F6B60"/>
    <w:rsid w:val="006F6FB0"/>
    <w:rsid w:val="006F7039"/>
    <w:rsid w:val="006F7343"/>
    <w:rsid w:val="006F7F8E"/>
    <w:rsid w:val="00700C75"/>
    <w:rsid w:val="00701341"/>
    <w:rsid w:val="0070154C"/>
    <w:rsid w:val="00701552"/>
    <w:rsid w:val="007017F4"/>
    <w:rsid w:val="00701B8B"/>
    <w:rsid w:val="00701E0E"/>
    <w:rsid w:val="007020C5"/>
    <w:rsid w:val="0070285C"/>
    <w:rsid w:val="00702FA2"/>
    <w:rsid w:val="00703916"/>
    <w:rsid w:val="00704DD9"/>
    <w:rsid w:val="00704FDE"/>
    <w:rsid w:val="00705448"/>
    <w:rsid w:val="0070584E"/>
    <w:rsid w:val="0070602D"/>
    <w:rsid w:val="00706250"/>
    <w:rsid w:val="00706305"/>
    <w:rsid w:val="00706724"/>
    <w:rsid w:val="0070789E"/>
    <w:rsid w:val="00707A75"/>
    <w:rsid w:val="00707C3F"/>
    <w:rsid w:val="0071039B"/>
    <w:rsid w:val="00710801"/>
    <w:rsid w:val="00710C4E"/>
    <w:rsid w:val="00710DE8"/>
    <w:rsid w:val="00710EC2"/>
    <w:rsid w:val="007122EC"/>
    <w:rsid w:val="0071236D"/>
    <w:rsid w:val="0071249B"/>
    <w:rsid w:val="0071296B"/>
    <w:rsid w:val="007134D2"/>
    <w:rsid w:val="007134FC"/>
    <w:rsid w:val="00713CA3"/>
    <w:rsid w:val="0071449D"/>
    <w:rsid w:val="00714504"/>
    <w:rsid w:val="00714C15"/>
    <w:rsid w:val="0071597A"/>
    <w:rsid w:val="00716300"/>
    <w:rsid w:val="00716E4A"/>
    <w:rsid w:val="0071742A"/>
    <w:rsid w:val="00717732"/>
    <w:rsid w:val="00717EDB"/>
    <w:rsid w:val="00720A1F"/>
    <w:rsid w:val="00720AF8"/>
    <w:rsid w:val="00721016"/>
    <w:rsid w:val="00721CE0"/>
    <w:rsid w:val="0072320E"/>
    <w:rsid w:val="00723DAD"/>
    <w:rsid w:val="007246BF"/>
    <w:rsid w:val="00724B4B"/>
    <w:rsid w:val="00725027"/>
    <w:rsid w:val="00725867"/>
    <w:rsid w:val="00725AF2"/>
    <w:rsid w:val="00725BA8"/>
    <w:rsid w:val="00727422"/>
    <w:rsid w:val="007274A8"/>
    <w:rsid w:val="00730566"/>
    <w:rsid w:val="007309E5"/>
    <w:rsid w:val="00730E8F"/>
    <w:rsid w:val="007314A0"/>
    <w:rsid w:val="00731D48"/>
    <w:rsid w:val="00731FF5"/>
    <w:rsid w:val="00732264"/>
    <w:rsid w:val="00733931"/>
    <w:rsid w:val="00733D9F"/>
    <w:rsid w:val="00733DF3"/>
    <w:rsid w:val="00733F70"/>
    <w:rsid w:val="00733FF8"/>
    <w:rsid w:val="00734484"/>
    <w:rsid w:val="00734DAE"/>
    <w:rsid w:val="0073533A"/>
    <w:rsid w:val="0073564A"/>
    <w:rsid w:val="00736127"/>
    <w:rsid w:val="00740494"/>
    <w:rsid w:val="007407C4"/>
    <w:rsid w:val="00741097"/>
    <w:rsid w:val="00741E4B"/>
    <w:rsid w:val="00742076"/>
    <w:rsid w:val="00742701"/>
    <w:rsid w:val="00742D1F"/>
    <w:rsid w:val="00742F98"/>
    <w:rsid w:val="00744DB1"/>
    <w:rsid w:val="00745136"/>
    <w:rsid w:val="00745A15"/>
    <w:rsid w:val="00745C04"/>
    <w:rsid w:val="00745DD2"/>
    <w:rsid w:val="0074605A"/>
    <w:rsid w:val="00746095"/>
    <w:rsid w:val="007476F1"/>
    <w:rsid w:val="00747C1A"/>
    <w:rsid w:val="00747E6C"/>
    <w:rsid w:val="00750C7F"/>
    <w:rsid w:val="00750F22"/>
    <w:rsid w:val="00751190"/>
    <w:rsid w:val="00751354"/>
    <w:rsid w:val="0075191B"/>
    <w:rsid w:val="00751932"/>
    <w:rsid w:val="00751CBB"/>
    <w:rsid w:val="00753377"/>
    <w:rsid w:val="00753B84"/>
    <w:rsid w:val="007550DF"/>
    <w:rsid w:val="00756397"/>
    <w:rsid w:val="007565C0"/>
    <w:rsid w:val="00756909"/>
    <w:rsid w:val="00756DE1"/>
    <w:rsid w:val="0075717C"/>
    <w:rsid w:val="00757427"/>
    <w:rsid w:val="00757E0E"/>
    <w:rsid w:val="00757E6A"/>
    <w:rsid w:val="00757FC9"/>
    <w:rsid w:val="00760D10"/>
    <w:rsid w:val="00760D8E"/>
    <w:rsid w:val="00760FBA"/>
    <w:rsid w:val="007614EA"/>
    <w:rsid w:val="00761AA2"/>
    <w:rsid w:val="00761EA3"/>
    <w:rsid w:val="00762053"/>
    <w:rsid w:val="00762108"/>
    <w:rsid w:val="00762CF8"/>
    <w:rsid w:val="00762E9F"/>
    <w:rsid w:val="00762FB0"/>
    <w:rsid w:val="007639AC"/>
    <w:rsid w:val="007644CC"/>
    <w:rsid w:val="00764B4A"/>
    <w:rsid w:val="007660C7"/>
    <w:rsid w:val="007670A6"/>
    <w:rsid w:val="007675F7"/>
    <w:rsid w:val="007709E2"/>
    <w:rsid w:val="00770E38"/>
    <w:rsid w:val="00771761"/>
    <w:rsid w:val="00771948"/>
    <w:rsid w:val="007724B8"/>
    <w:rsid w:val="00772AD3"/>
    <w:rsid w:val="00772C78"/>
    <w:rsid w:val="00772F47"/>
    <w:rsid w:val="007731E8"/>
    <w:rsid w:val="0077346D"/>
    <w:rsid w:val="007735CC"/>
    <w:rsid w:val="00774072"/>
    <w:rsid w:val="00774C5D"/>
    <w:rsid w:val="0077512A"/>
    <w:rsid w:val="007751DE"/>
    <w:rsid w:val="00775B64"/>
    <w:rsid w:val="00775CF4"/>
    <w:rsid w:val="00775D34"/>
    <w:rsid w:val="00776AF1"/>
    <w:rsid w:val="00776E3D"/>
    <w:rsid w:val="00776EE3"/>
    <w:rsid w:val="00777EDC"/>
    <w:rsid w:val="00777F26"/>
    <w:rsid w:val="0078018C"/>
    <w:rsid w:val="007811EF"/>
    <w:rsid w:val="0078133D"/>
    <w:rsid w:val="00781733"/>
    <w:rsid w:val="00781899"/>
    <w:rsid w:val="007819EC"/>
    <w:rsid w:val="00781C2D"/>
    <w:rsid w:val="00781E34"/>
    <w:rsid w:val="00781FCC"/>
    <w:rsid w:val="00782257"/>
    <w:rsid w:val="0078300F"/>
    <w:rsid w:val="007837B8"/>
    <w:rsid w:val="0078539B"/>
    <w:rsid w:val="007855E8"/>
    <w:rsid w:val="00785613"/>
    <w:rsid w:val="00785785"/>
    <w:rsid w:val="007861BE"/>
    <w:rsid w:val="00786C4A"/>
    <w:rsid w:val="00787471"/>
    <w:rsid w:val="0078794F"/>
    <w:rsid w:val="00787B10"/>
    <w:rsid w:val="00787F20"/>
    <w:rsid w:val="00790078"/>
    <w:rsid w:val="007902DB"/>
    <w:rsid w:val="0079057F"/>
    <w:rsid w:val="00790663"/>
    <w:rsid w:val="0079082E"/>
    <w:rsid w:val="0079092D"/>
    <w:rsid w:val="007913AE"/>
    <w:rsid w:val="007915D3"/>
    <w:rsid w:val="00791DED"/>
    <w:rsid w:val="007923FC"/>
    <w:rsid w:val="0079287D"/>
    <w:rsid w:val="00792AA8"/>
    <w:rsid w:val="00792C4B"/>
    <w:rsid w:val="0079312C"/>
    <w:rsid w:val="00793604"/>
    <w:rsid w:val="00793AAE"/>
    <w:rsid w:val="0079400F"/>
    <w:rsid w:val="00794690"/>
    <w:rsid w:val="00794972"/>
    <w:rsid w:val="00794C44"/>
    <w:rsid w:val="00794D7F"/>
    <w:rsid w:val="00794E77"/>
    <w:rsid w:val="00794F7B"/>
    <w:rsid w:val="00795654"/>
    <w:rsid w:val="00795685"/>
    <w:rsid w:val="00795B08"/>
    <w:rsid w:val="00796065"/>
    <w:rsid w:val="00796BAF"/>
    <w:rsid w:val="00796EE7"/>
    <w:rsid w:val="00797022"/>
    <w:rsid w:val="00797441"/>
    <w:rsid w:val="0079797B"/>
    <w:rsid w:val="007979C9"/>
    <w:rsid w:val="00797C5E"/>
    <w:rsid w:val="007A0943"/>
    <w:rsid w:val="007A0EB9"/>
    <w:rsid w:val="007A1436"/>
    <w:rsid w:val="007A1A26"/>
    <w:rsid w:val="007A1C92"/>
    <w:rsid w:val="007A1FC8"/>
    <w:rsid w:val="007A222A"/>
    <w:rsid w:val="007A2914"/>
    <w:rsid w:val="007A37E5"/>
    <w:rsid w:val="007A3A61"/>
    <w:rsid w:val="007A3ABE"/>
    <w:rsid w:val="007A4B8E"/>
    <w:rsid w:val="007A4CB0"/>
    <w:rsid w:val="007A5160"/>
    <w:rsid w:val="007A5B52"/>
    <w:rsid w:val="007A6019"/>
    <w:rsid w:val="007A60F8"/>
    <w:rsid w:val="007A62C3"/>
    <w:rsid w:val="007A69BB"/>
    <w:rsid w:val="007A6AB6"/>
    <w:rsid w:val="007A717F"/>
    <w:rsid w:val="007A753A"/>
    <w:rsid w:val="007A78DA"/>
    <w:rsid w:val="007B013D"/>
    <w:rsid w:val="007B0941"/>
    <w:rsid w:val="007B0976"/>
    <w:rsid w:val="007B0984"/>
    <w:rsid w:val="007B0B14"/>
    <w:rsid w:val="007B0B1C"/>
    <w:rsid w:val="007B15A4"/>
    <w:rsid w:val="007B16B1"/>
    <w:rsid w:val="007B1C98"/>
    <w:rsid w:val="007B1EA1"/>
    <w:rsid w:val="007B2899"/>
    <w:rsid w:val="007B2F75"/>
    <w:rsid w:val="007B3038"/>
    <w:rsid w:val="007B3040"/>
    <w:rsid w:val="007B33D5"/>
    <w:rsid w:val="007B341B"/>
    <w:rsid w:val="007B3F04"/>
    <w:rsid w:val="007B4102"/>
    <w:rsid w:val="007B4320"/>
    <w:rsid w:val="007B4EFE"/>
    <w:rsid w:val="007B56D4"/>
    <w:rsid w:val="007B5BC7"/>
    <w:rsid w:val="007B6206"/>
    <w:rsid w:val="007B6384"/>
    <w:rsid w:val="007B651A"/>
    <w:rsid w:val="007B6648"/>
    <w:rsid w:val="007B6669"/>
    <w:rsid w:val="007B6B9A"/>
    <w:rsid w:val="007B6E3F"/>
    <w:rsid w:val="007B6F93"/>
    <w:rsid w:val="007B71AC"/>
    <w:rsid w:val="007B78FB"/>
    <w:rsid w:val="007B7FD7"/>
    <w:rsid w:val="007C05D0"/>
    <w:rsid w:val="007C0826"/>
    <w:rsid w:val="007C108B"/>
    <w:rsid w:val="007C229A"/>
    <w:rsid w:val="007C2342"/>
    <w:rsid w:val="007C2A1A"/>
    <w:rsid w:val="007C311B"/>
    <w:rsid w:val="007C3B99"/>
    <w:rsid w:val="007C3ED4"/>
    <w:rsid w:val="007C45F2"/>
    <w:rsid w:val="007C462E"/>
    <w:rsid w:val="007C506B"/>
    <w:rsid w:val="007C54BB"/>
    <w:rsid w:val="007C5AF4"/>
    <w:rsid w:val="007C5E9D"/>
    <w:rsid w:val="007C674D"/>
    <w:rsid w:val="007C7AEB"/>
    <w:rsid w:val="007D0287"/>
    <w:rsid w:val="007D0574"/>
    <w:rsid w:val="007D0758"/>
    <w:rsid w:val="007D0986"/>
    <w:rsid w:val="007D0FD5"/>
    <w:rsid w:val="007D1C3D"/>
    <w:rsid w:val="007D275D"/>
    <w:rsid w:val="007D2CB0"/>
    <w:rsid w:val="007D2E65"/>
    <w:rsid w:val="007D3136"/>
    <w:rsid w:val="007D3E36"/>
    <w:rsid w:val="007D44B2"/>
    <w:rsid w:val="007D44DC"/>
    <w:rsid w:val="007D4E11"/>
    <w:rsid w:val="007D53AA"/>
    <w:rsid w:val="007D59A7"/>
    <w:rsid w:val="007D698B"/>
    <w:rsid w:val="007D737E"/>
    <w:rsid w:val="007D7618"/>
    <w:rsid w:val="007D7BB6"/>
    <w:rsid w:val="007D7DEB"/>
    <w:rsid w:val="007E0228"/>
    <w:rsid w:val="007E0D9A"/>
    <w:rsid w:val="007E0F56"/>
    <w:rsid w:val="007E149B"/>
    <w:rsid w:val="007E1541"/>
    <w:rsid w:val="007E1A67"/>
    <w:rsid w:val="007E2C25"/>
    <w:rsid w:val="007E2C33"/>
    <w:rsid w:val="007E2F6B"/>
    <w:rsid w:val="007E2F9C"/>
    <w:rsid w:val="007E3EA1"/>
    <w:rsid w:val="007E44E3"/>
    <w:rsid w:val="007E45AC"/>
    <w:rsid w:val="007E5607"/>
    <w:rsid w:val="007E5D35"/>
    <w:rsid w:val="007E5F91"/>
    <w:rsid w:val="007E63B1"/>
    <w:rsid w:val="007E67AF"/>
    <w:rsid w:val="007E68DE"/>
    <w:rsid w:val="007E6A76"/>
    <w:rsid w:val="007E6B8A"/>
    <w:rsid w:val="007E6FE2"/>
    <w:rsid w:val="007E70D2"/>
    <w:rsid w:val="007E76A0"/>
    <w:rsid w:val="007E7B0B"/>
    <w:rsid w:val="007F09A7"/>
    <w:rsid w:val="007F1A93"/>
    <w:rsid w:val="007F1DC9"/>
    <w:rsid w:val="007F2302"/>
    <w:rsid w:val="007F241B"/>
    <w:rsid w:val="007F27D6"/>
    <w:rsid w:val="007F2BC4"/>
    <w:rsid w:val="007F3297"/>
    <w:rsid w:val="007F386F"/>
    <w:rsid w:val="007F3E4B"/>
    <w:rsid w:val="007F3FEE"/>
    <w:rsid w:val="007F455E"/>
    <w:rsid w:val="007F5055"/>
    <w:rsid w:val="007F52A6"/>
    <w:rsid w:val="007F5406"/>
    <w:rsid w:val="007F5424"/>
    <w:rsid w:val="007F5531"/>
    <w:rsid w:val="007F5754"/>
    <w:rsid w:val="007F5789"/>
    <w:rsid w:val="007F629D"/>
    <w:rsid w:val="007F63D7"/>
    <w:rsid w:val="007F6605"/>
    <w:rsid w:val="007F68DA"/>
    <w:rsid w:val="007F6AF3"/>
    <w:rsid w:val="007F6EB8"/>
    <w:rsid w:val="007F76D8"/>
    <w:rsid w:val="007F7921"/>
    <w:rsid w:val="007F7B77"/>
    <w:rsid w:val="00800264"/>
    <w:rsid w:val="00800351"/>
    <w:rsid w:val="008004E7"/>
    <w:rsid w:val="00800BE2"/>
    <w:rsid w:val="00800E05"/>
    <w:rsid w:val="00801623"/>
    <w:rsid w:val="00801638"/>
    <w:rsid w:val="00801862"/>
    <w:rsid w:val="00801870"/>
    <w:rsid w:val="0080252A"/>
    <w:rsid w:val="00802676"/>
    <w:rsid w:val="0080276C"/>
    <w:rsid w:val="00802A40"/>
    <w:rsid w:val="00802E74"/>
    <w:rsid w:val="00803251"/>
    <w:rsid w:val="00803F09"/>
    <w:rsid w:val="00803FB1"/>
    <w:rsid w:val="00804154"/>
    <w:rsid w:val="0080417E"/>
    <w:rsid w:val="0080424B"/>
    <w:rsid w:val="00805B7B"/>
    <w:rsid w:val="00805E9A"/>
    <w:rsid w:val="008060C8"/>
    <w:rsid w:val="0080739F"/>
    <w:rsid w:val="008074DA"/>
    <w:rsid w:val="00807F0F"/>
    <w:rsid w:val="00810AD8"/>
    <w:rsid w:val="00810F5C"/>
    <w:rsid w:val="00811200"/>
    <w:rsid w:val="008116EB"/>
    <w:rsid w:val="00811898"/>
    <w:rsid w:val="0081213D"/>
    <w:rsid w:val="008125A7"/>
    <w:rsid w:val="008126CD"/>
    <w:rsid w:val="00812723"/>
    <w:rsid w:val="00812A8D"/>
    <w:rsid w:val="00813078"/>
    <w:rsid w:val="00814A6A"/>
    <w:rsid w:val="00814ED4"/>
    <w:rsid w:val="008152E3"/>
    <w:rsid w:val="008153DB"/>
    <w:rsid w:val="0081557C"/>
    <w:rsid w:val="008156FF"/>
    <w:rsid w:val="008159B1"/>
    <w:rsid w:val="00815C5F"/>
    <w:rsid w:val="00815DBD"/>
    <w:rsid w:val="008161A2"/>
    <w:rsid w:val="008161AE"/>
    <w:rsid w:val="008165E0"/>
    <w:rsid w:val="008168D5"/>
    <w:rsid w:val="00816957"/>
    <w:rsid w:val="008171F4"/>
    <w:rsid w:val="00817227"/>
    <w:rsid w:val="0081786F"/>
    <w:rsid w:val="00817A46"/>
    <w:rsid w:val="00820282"/>
    <w:rsid w:val="0082037C"/>
    <w:rsid w:val="0082046D"/>
    <w:rsid w:val="00820651"/>
    <w:rsid w:val="00820DC8"/>
    <w:rsid w:val="0082109C"/>
    <w:rsid w:val="0082117F"/>
    <w:rsid w:val="00822270"/>
    <w:rsid w:val="00823288"/>
    <w:rsid w:val="00824487"/>
    <w:rsid w:val="0082484E"/>
    <w:rsid w:val="00824904"/>
    <w:rsid w:val="00824DCF"/>
    <w:rsid w:val="008260AA"/>
    <w:rsid w:val="0082619C"/>
    <w:rsid w:val="008266CC"/>
    <w:rsid w:val="00826A38"/>
    <w:rsid w:val="00827DFA"/>
    <w:rsid w:val="00827EDE"/>
    <w:rsid w:val="00830940"/>
    <w:rsid w:val="00831461"/>
    <w:rsid w:val="00831A0D"/>
    <w:rsid w:val="00832042"/>
    <w:rsid w:val="00832133"/>
    <w:rsid w:val="00832683"/>
    <w:rsid w:val="008329C9"/>
    <w:rsid w:val="008332BA"/>
    <w:rsid w:val="0083336D"/>
    <w:rsid w:val="00833B90"/>
    <w:rsid w:val="00833CFB"/>
    <w:rsid w:val="0083404F"/>
    <w:rsid w:val="0083446D"/>
    <w:rsid w:val="00835C0C"/>
    <w:rsid w:val="008360C7"/>
    <w:rsid w:val="00836794"/>
    <w:rsid w:val="00836AD2"/>
    <w:rsid w:val="00836F30"/>
    <w:rsid w:val="008373A5"/>
    <w:rsid w:val="0083749E"/>
    <w:rsid w:val="008375CC"/>
    <w:rsid w:val="00837745"/>
    <w:rsid w:val="008406DA"/>
    <w:rsid w:val="00840B0D"/>
    <w:rsid w:val="00840E21"/>
    <w:rsid w:val="008415CC"/>
    <w:rsid w:val="00841E05"/>
    <w:rsid w:val="00841E1C"/>
    <w:rsid w:val="00842062"/>
    <w:rsid w:val="00842862"/>
    <w:rsid w:val="00843046"/>
    <w:rsid w:val="00843C96"/>
    <w:rsid w:val="00844A64"/>
    <w:rsid w:val="00844B2E"/>
    <w:rsid w:val="00845199"/>
    <w:rsid w:val="008452C6"/>
    <w:rsid w:val="00845807"/>
    <w:rsid w:val="00845B26"/>
    <w:rsid w:val="00845EC6"/>
    <w:rsid w:val="008460E0"/>
    <w:rsid w:val="008461A6"/>
    <w:rsid w:val="008461C2"/>
    <w:rsid w:val="008467A1"/>
    <w:rsid w:val="00847DA2"/>
    <w:rsid w:val="00847DFE"/>
    <w:rsid w:val="008502A5"/>
    <w:rsid w:val="00851111"/>
    <w:rsid w:val="0085135D"/>
    <w:rsid w:val="008517DA"/>
    <w:rsid w:val="00851E51"/>
    <w:rsid w:val="008525CF"/>
    <w:rsid w:val="00853D4F"/>
    <w:rsid w:val="008542CC"/>
    <w:rsid w:val="00854912"/>
    <w:rsid w:val="00854AE8"/>
    <w:rsid w:val="00855171"/>
    <w:rsid w:val="008557F5"/>
    <w:rsid w:val="0085598A"/>
    <w:rsid w:val="00855F09"/>
    <w:rsid w:val="008561CA"/>
    <w:rsid w:val="0085633F"/>
    <w:rsid w:val="0085658A"/>
    <w:rsid w:val="008566B0"/>
    <w:rsid w:val="00856A82"/>
    <w:rsid w:val="00856B2B"/>
    <w:rsid w:val="00856C3E"/>
    <w:rsid w:val="008575CB"/>
    <w:rsid w:val="00857BC6"/>
    <w:rsid w:val="008601FB"/>
    <w:rsid w:val="0086048A"/>
    <w:rsid w:val="00860618"/>
    <w:rsid w:val="00860864"/>
    <w:rsid w:val="00860973"/>
    <w:rsid w:val="00860B77"/>
    <w:rsid w:val="00860CDF"/>
    <w:rsid w:val="008610DD"/>
    <w:rsid w:val="0086155F"/>
    <w:rsid w:val="008617A3"/>
    <w:rsid w:val="0086183E"/>
    <w:rsid w:val="00861D8D"/>
    <w:rsid w:val="00862E95"/>
    <w:rsid w:val="008635F7"/>
    <w:rsid w:val="008636FA"/>
    <w:rsid w:val="008638F1"/>
    <w:rsid w:val="00863C04"/>
    <w:rsid w:val="00864370"/>
    <w:rsid w:val="008648B5"/>
    <w:rsid w:val="00864A48"/>
    <w:rsid w:val="00864A7C"/>
    <w:rsid w:val="00864CBA"/>
    <w:rsid w:val="00865219"/>
    <w:rsid w:val="00865567"/>
    <w:rsid w:val="00865A4E"/>
    <w:rsid w:val="00865A78"/>
    <w:rsid w:val="00865CA3"/>
    <w:rsid w:val="0086641A"/>
    <w:rsid w:val="008665BA"/>
    <w:rsid w:val="0086680F"/>
    <w:rsid w:val="00866DAF"/>
    <w:rsid w:val="00867346"/>
    <w:rsid w:val="00867F68"/>
    <w:rsid w:val="00871654"/>
    <w:rsid w:val="00871C0F"/>
    <w:rsid w:val="008725B6"/>
    <w:rsid w:val="0087294A"/>
    <w:rsid w:val="00872A2D"/>
    <w:rsid w:val="00872A80"/>
    <w:rsid w:val="008737D3"/>
    <w:rsid w:val="00873BFB"/>
    <w:rsid w:val="00873E0E"/>
    <w:rsid w:val="008746E2"/>
    <w:rsid w:val="0087476B"/>
    <w:rsid w:val="008755FB"/>
    <w:rsid w:val="00876299"/>
    <w:rsid w:val="00876DF7"/>
    <w:rsid w:val="00877BCB"/>
    <w:rsid w:val="00877CBF"/>
    <w:rsid w:val="00877E86"/>
    <w:rsid w:val="008802E8"/>
    <w:rsid w:val="00880687"/>
    <w:rsid w:val="00880CA2"/>
    <w:rsid w:val="00880FAE"/>
    <w:rsid w:val="008810AE"/>
    <w:rsid w:val="00881AE8"/>
    <w:rsid w:val="00882110"/>
    <w:rsid w:val="00882685"/>
    <w:rsid w:val="008828EB"/>
    <w:rsid w:val="00882C47"/>
    <w:rsid w:val="00882D53"/>
    <w:rsid w:val="00882EEE"/>
    <w:rsid w:val="0088310B"/>
    <w:rsid w:val="00883437"/>
    <w:rsid w:val="008834C5"/>
    <w:rsid w:val="008839CF"/>
    <w:rsid w:val="00883A20"/>
    <w:rsid w:val="00883C24"/>
    <w:rsid w:val="0088464F"/>
    <w:rsid w:val="008849FA"/>
    <w:rsid w:val="00884FC9"/>
    <w:rsid w:val="0088504B"/>
    <w:rsid w:val="0088514D"/>
    <w:rsid w:val="008853F8"/>
    <w:rsid w:val="0088552E"/>
    <w:rsid w:val="00885973"/>
    <w:rsid w:val="008865AC"/>
    <w:rsid w:val="00886A46"/>
    <w:rsid w:val="008870AA"/>
    <w:rsid w:val="00887972"/>
    <w:rsid w:val="00887C07"/>
    <w:rsid w:val="00890316"/>
    <w:rsid w:val="0089079E"/>
    <w:rsid w:val="008907E4"/>
    <w:rsid w:val="008911BB"/>
    <w:rsid w:val="00892163"/>
    <w:rsid w:val="008921EC"/>
    <w:rsid w:val="008922F2"/>
    <w:rsid w:val="008923E9"/>
    <w:rsid w:val="008941B0"/>
    <w:rsid w:val="0089427A"/>
    <w:rsid w:val="00894658"/>
    <w:rsid w:val="00894669"/>
    <w:rsid w:val="00894E6E"/>
    <w:rsid w:val="00895124"/>
    <w:rsid w:val="008953BD"/>
    <w:rsid w:val="0089646F"/>
    <w:rsid w:val="00896F57"/>
    <w:rsid w:val="00897076"/>
    <w:rsid w:val="00897535"/>
    <w:rsid w:val="0089781C"/>
    <w:rsid w:val="00897D83"/>
    <w:rsid w:val="008A02EF"/>
    <w:rsid w:val="008A047C"/>
    <w:rsid w:val="008A0E38"/>
    <w:rsid w:val="008A11E6"/>
    <w:rsid w:val="008A135C"/>
    <w:rsid w:val="008A1380"/>
    <w:rsid w:val="008A2AB1"/>
    <w:rsid w:val="008A4317"/>
    <w:rsid w:val="008A4628"/>
    <w:rsid w:val="008A4DEE"/>
    <w:rsid w:val="008A4DF5"/>
    <w:rsid w:val="008A51BB"/>
    <w:rsid w:val="008A5C5B"/>
    <w:rsid w:val="008A5FB1"/>
    <w:rsid w:val="008A6257"/>
    <w:rsid w:val="008A6978"/>
    <w:rsid w:val="008A7A43"/>
    <w:rsid w:val="008A7A4D"/>
    <w:rsid w:val="008B0398"/>
    <w:rsid w:val="008B09CD"/>
    <w:rsid w:val="008B0C4C"/>
    <w:rsid w:val="008B1C9A"/>
    <w:rsid w:val="008B20DE"/>
    <w:rsid w:val="008B22CD"/>
    <w:rsid w:val="008B2C60"/>
    <w:rsid w:val="008B32D1"/>
    <w:rsid w:val="008B40F5"/>
    <w:rsid w:val="008B42BE"/>
    <w:rsid w:val="008B47CB"/>
    <w:rsid w:val="008B4926"/>
    <w:rsid w:val="008B530F"/>
    <w:rsid w:val="008B5657"/>
    <w:rsid w:val="008B5A7B"/>
    <w:rsid w:val="008B5B43"/>
    <w:rsid w:val="008B5D66"/>
    <w:rsid w:val="008B606F"/>
    <w:rsid w:val="008B60B5"/>
    <w:rsid w:val="008B60C6"/>
    <w:rsid w:val="008B6A6C"/>
    <w:rsid w:val="008B75D5"/>
    <w:rsid w:val="008B797B"/>
    <w:rsid w:val="008B7E3D"/>
    <w:rsid w:val="008C0A6D"/>
    <w:rsid w:val="008C0B5C"/>
    <w:rsid w:val="008C15BB"/>
    <w:rsid w:val="008C19D5"/>
    <w:rsid w:val="008C211A"/>
    <w:rsid w:val="008C2499"/>
    <w:rsid w:val="008C28E5"/>
    <w:rsid w:val="008C2DD1"/>
    <w:rsid w:val="008C329E"/>
    <w:rsid w:val="008C3856"/>
    <w:rsid w:val="008C4337"/>
    <w:rsid w:val="008C4879"/>
    <w:rsid w:val="008C4E5F"/>
    <w:rsid w:val="008C4FD0"/>
    <w:rsid w:val="008C5500"/>
    <w:rsid w:val="008C57C8"/>
    <w:rsid w:val="008C5FC5"/>
    <w:rsid w:val="008C6334"/>
    <w:rsid w:val="008C6886"/>
    <w:rsid w:val="008C6A93"/>
    <w:rsid w:val="008C6C82"/>
    <w:rsid w:val="008C6D40"/>
    <w:rsid w:val="008C6E22"/>
    <w:rsid w:val="008C7721"/>
    <w:rsid w:val="008C7C59"/>
    <w:rsid w:val="008D1473"/>
    <w:rsid w:val="008D1580"/>
    <w:rsid w:val="008D15F7"/>
    <w:rsid w:val="008D1FDE"/>
    <w:rsid w:val="008D21AE"/>
    <w:rsid w:val="008D2520"/>
    <w:rsid w:val="008D281A"/>
    <w:rsid w:val="008D2940"/>
    <w:rsid w:val="008D2D22"/>
    <w:rsid w:val="008D30F2"/>
    <w:rsid w:val="008D351D"/>
    <w:rsid w:val="008D3E32"/>
    <w:rsid w:val="008D477F"/>
    <w:rsid w:val="008D48E3"/>
    <w:rsid w:val="008D4F45"/>
    <w:rsid w:val="008D529D"/>
    <w:rsid w:val="008D5653"/>
    <w:rsid w:val="008D656E"/>
    <w:rsid w:val="008D72B9"/>
    <w:rsid w:val="008D73EC"/>
    <w:rsid w:val="008D763A"/>
    <w:rsid w:val="008D7CEC"/>
    <w:rsid w:val="008E0B8B"/>
    <w:rsid w:val="008E1216"/>
    <w:rsid w:val="008E1709"/>
    <w:rsid w:val="008E1C45"/>
    <w:rsid w:val="008E1E4C"/>
    <w:rsid w:val="008E23F3"/>
    <w:rsid w:val="008E242E"/>
    <w:rsid w:val="008E329B"/>
    <w:rsid w:val="008E33EC"/>
    <w:rsid w:val="008E34C5"/>
    <w:rsid w:val="008E396E"/>
    <w:rsid w:val="008E4002"/>
    <w:rsid w:val="008E4CA6"/>
    <w:rsid w:val="008E5B46"/>
    <w:rsid w:val="008E60B6"/>
    <w:rsid w:val="008E647B"/>
    <w:rsid w:val="008E6633"/>
    <w:rsid w:val="008E709A"/>
    <w:rsid w:val="008E75E7"/>
    <w:rsid w:val="008E79D1"/>
    <w:rsid w:val="008E7B61"/>
    <w:rsid w:val="008F01C3"/>
    <w:rsid w:val="008F08C9"/>
    <w:rsid w:val="008F18D4"/>
    <w:rsid w:val="008F1BE4"/>
    <w:rsid w:val="008F25D5"/>
    <w:rsid w:val="008F262F"/>
    <w:rsid w:val="008F27B8"/>
    <w:rsid w:val="008F2C6A"/>
    <w:rsid w:val="008F3028"/>
    <w:rsid w:val="008F38F3"/>
    <w:rsid w:val="008F3AE2"/>
    <w:rsid w:val="008F4289"/>
    <w:rsid w:val="008F47E1"/>
    <w:rsid w:val="008F5157"/>
    <w:rsid w:val="008F5FEA"/>
    <w:rsid w:val="008F6221"/>
    <w:rsid w:val="008F6C72"/>
    <w:rsid w:val="008F722B"/>
    <w:rsid w:val="008F72AC"/>
    <w:rsid w:val="008F777B"/>
    <w:rsid w:val="008F7B19"/>
    <w:rsid w:val="008F7CCE"/>
    <w:rsid w:val="00900803"/>
    <w:rsid w:val="00901138"/>
    <w:rsid w:val="00901FC7"/>
    <w:rsid w:val="009027E8"/>
    <w:rsid w:val="009028A9"/>
    <w:rsid w:val="0090298F"/>
    <w:rsid w:val="00902D00"/>
    <w:rsid w:val="00902D81"/>
    <w:rsid w:val="00902D9D"/>
    <w:rsid w:val="00902DD9"/>
    <w:rsid w:val="00903999"/>
    <w:rsid w:val="00903AEC"/>
    <w:rsid w:val="00904999"/>
    <w:rsid w:val="009050F8"/>
    <w:rsid w:val="00905D87"/>
    <w:rsid w:val="0090628B"/>
    <w:rsid w:val="009064E2"/>
    <w:rsid w:val="0090724B"/>
    <w:rsid w:val="00907374"/>
    <w:rsid w:val="009077C7"/>
    <w:rsid w:val="009077D9"/>
    <w:rsid w:val="00907BDF"/>
    <w:rsid w:val="00907FC9"/>
    <w:rsid w:val="009103C2"/>
    <w:rsid w:val="0091042C"/>
    <w:rsid w:val="0091145E"/>
    <w:rsid w:val="009119CE"/>
    <w:rsid w:val="0091220E"/>
    <w:rsid w:val="0091287F"/>
    <w:rsid w:val="0091359F"/>
    <w:rsid w:val="0091465A"/>
    <w:rsid w:val="00914F00"/>
    <w:rsid w:val="00915AE0"/>
    <w:rsid w:val="00915EFC"/>
    <w:rsid w:val="00915F68"/>
    <w:rsid w:val="0091612B"/>
    <w:rsid w:val="00916C4F"/>
    <w:rsid w:val="009176E0"/>
    <w:rsid w:val="009177DB"/>
    <w:rsid w:val="0091793D"/>
    <w:rsid w:val="00917E56"/>
    <w:rsid w:val="00920216"/>
    <w:rsid w:val="00920463"/>
    <w:rsid w:val="00920BFC"/>
    <w:rsid w:val="00920CBA"/>
    <w:rsid w:val="00920FF2"/>
    <w:rsid w:val="009216AD"/>
    <w:rsid w:val="00921FB7"/>
    <w:rsid w:val="009223FE"/>
    <w:rsid w:val="0092256E"/>
    <w:rsid w:val="00922D68"/>
    <w:rsid w:val="009230EC"/>
    <w:rsid w:val="009231E5"/>
    <w:rsid w:val="00923321"/>
    <w:rsid w:val="009236A2"/>
    <w:rsid w:val="009238C7"/>
    <w:rsid w:val="00923D68"/>
    <w:rsid w:val="0092402C"/>
    <w:rsid w:val="009245CA"/>
    <w:rsid w:val="0092498A"/>
    <w:rsid w:val="00925500"/>
    <w:rsid w:val="00925CD0"/>
    <w:rsid w:val="00926C7B"/>
    <w:rsid w:val="00926E4D"/>
    <w:rsid w:val="009277B4"/>
    <w:rsid w:val="00930492"/>
    <w:rsid w:val="009304B8"/>
    <w:rsid w:val="009308ED"/>
    <w:rsid w:val="00931393"/>
    <w:rsid w:val="00931427"/>
    <w:rsid w:val="0093148E"/>
    <w:rsid w:val="00931592"/>
    <w:rsid w:val="0093166A"/>
    <w:rsid w:val="009319F1"/>
    <w:rsid w:val="00932154"/>
    <w:rsid w:val="00932257"/>
    <w:rsid w:val="0093352D"/>
    <w:rsid w:val="0093356B"/>
    <w:rsid w:val="00933874"/>
    <w:rsid w:val="00933DFA"/>
    <w:rsid w:val="0093443A"/>
    <w:rsid w:val="00934893"/>
    <w:rsid w:val="00934F5E"/>
    <w:rsid w:val="00935B22"/>
    <w:rsid w:val="00935ED0"/>
    <w:rsid w:val="00936257"/>
    <w:rsid w:val="00936EF9"/>
    <w:rsid w:val="009376FF"/>
    <w:rsid w:val="009377FF"/>
    <w:rsid w:val="00937929"/>
    <w:rsid w:val="00940185"/>
    <w:rsid w:val="0094064B"/>
    <w:rsid w:val="00940BCD"/>
    <w:rsid w:val="00940CBC"/>
    <w:rsid w:val="00941279"/>
    <w:rsid w:val="0094131C"/>
    <w:rsid w:val="009417EB"/>
    <w:rsid w:val="00941FE3"/>
    <w:rsid w:val="0094275F"/>
    <w:rsid w:val="00943694"/>
    <w:rsid w:val="00944B87"/>
    <w:rsid w:val="0094512D"/>
    <w:rsid w:val="00945642"/>
    <w:rsid w:val="009457D4"/>
    <w:rsid w:val="009462D5"/>
    <w:rsid w:val="00946444"/>
    <w:rsid w:val="00947BD3"/>
    <w:rsid w:val="009506EF"/>
    <w:rsid w:val="00950B8C"/>
    <w:rsid w:val="0095192D"/>
    <w:rsid w:val="00951A7F"/>
    <w:rsid w:val="009527DA"/>
    <w:rsid w:val="00952CAD"/>
    <w:rsid w:val="00953603"/>
    <w:rsid w:val="0095360C"/>
    <w:rsid w:val="00953CCC"/>
    <w:rsid w:val="00953EB6"/>
    <w:rsid w:val="00953F93"/>
    <w:rsid w:val="00954123"/>
    <w:rsid w:val="0095456C"/>
    <w:rsid w:val="009547B3"/>
    <w:rsid w:val="0095492D"/>
    <w:rsid w:val="00954AF5"/>
    <w:rsid w:val="00954C9D"/>
    <w:rsid w:val="00954CF8"/>
    <w:rsid w:val="00955124"/>
    <w:rsid w:val="00955762"/>
    <w:rsid w:val="00955E8E"/>
    <w:rsid w:val="009561DA"/>
    <w:rsid w:val="00956905"/>
    <w:rsid w:val="00956DB0"/>
    <w:rsid w:val="00957D58"/>
    <w:rsid w:val="00957D7E"/>
    <w:rsid w:val="0096059D"/>
    <w:rsid w:val="00960CD2"/>
    <w:rsid w:val="009614C6"/>
    <w:rsid w:val="009618E1"/>
    <w:rsid w:val="009624D8"/>
    <w:rsid w:val="00962879"/>
    <w:rsid w:val="00962BFB"/>
    <w:rsid w:val="00962DA8"/>
    <w:rsid w:val="00962E1C"/>
    <w:rsid w:val="0096349D"/>
    <w:rsid w:val="00963671"/>
    <w:rsid w:val="00964954"/>
    <w:rsid w:val="00965421"/>
    <w:rsid w:val="009654A8"/>
    <w:rsid w:val="00966DEC"/>
    <w:rsid w:val="00967947"/>
    <w:rsid w:val="00970073"/>
    <w:rsid w:val="00970315"/>
    <w:rsid w:val="00970B44"/>
    <w:rsid w:val="0097183A"/>
    <w:rsid w:val="00971953"/>
    <w:rsid w:val="00971DE0"/>
    <w:rsid w:val="009720F5"/>
    <w:rsid w:val="009728A8"/>
    <w:rsid w:val="00972B0D"/>
    <w:rsid w:val="00972B74"/>
    <w:rsid w:val="00973486"/>
    <w:rsid w:val="0097409B"/>
    <w:rsid w:val="009746B1"/>
    <w:rsid w:val="00974B09"/>
    <w:rsid w:val="00974D68"/>
    <w:rsid w:val="00975232"/>
    <w:rsid w:val="0097615E"/>
    <w:rsid w:val="0097673B"/>
    <w:rsid w:val="00976F79"/>
    <w:rsid w:val="00977029"/>
    <w:rsid w:val="00977078"/>
    <w:rsid w:val="00977123"/>
    <w:rsid w:val="00977C44"/>
    <w:rsid w:val="00980053"/>
    <w:rsid w:val="0098032C"/>
    <w:rsid w:val="00980675"/>
    <w:rsid w:val="00980D42"/>
    <w:rsid w:val="00980D97"/>
    <w:rsid w:val="00981693"/>
    <w:rsid w:val="0098195A"/>
    <w:rsid w:val="009820A1"/>
    <w:rsid w:val="0098261B"/>
    <w:rsid w:val="00982C90"/>
    <w:rsid w:val="009830A1"/>
    <w:rsid w:val="00983871"/>
    <w:rsid w:val="00984125"/>
    <w:rsid w:val="009846DF"/>
    <w:rsid w:val="00984F52"/>
    <w:rsid w:val="0098531F"/>
    <w:rsid w:val="00985F30"/>
    <w:rsid w:val="00986046"/>
    <w:rsid w:val="00986496"/>
    <w:rsid w:val="00986856"/>
    <w:rsid w:val="00986F54"/>
    <w:rsid w:val="00987267"/>
    <w:rsid w:val="009875A7"/>
    <w:rsid w:val="00987C7D"/>
    <w:rsid w:val="00990318"/>
    <w:rsid w:val="00990380"/>
    <w:rsid w:val="00990541"/>
    <w:rsid w:val="0099071D"/>
    <w:rsid w:val="00990B23"/>
    <w:rsid w:val="0099102F"/>
    <w:rsid w:val="00991319"/>
    <w:rsid w:val="00991D75"/>
    <w:rsid w:val="009921DB"/>
    <w:rsid w:val="009932C3"/>
    <w:rsid w:val="009933B7"/>
    <w:rsid w:val="00993726"/>
    <w:rsid w:val="00993BCA"/>
    <w:rsid w:val="00993C1E"/>
    <w:rsid w:val="00993DB6"/>
    <w:rsid w:val="00993FDE"/>
    <w:rsid w:val="009940EF"/>
    <w:rsid w:val="009945ED"/>
    <w:rsid w:val="00994A8D"/>
    <w:rsid w:val="00994D06"/>
    <w:rsid w:val="00995B8C"/>
    <w:rsid w:val="009961D9"/>
    <w:rsid w:val="00996235"/>
    <w:rsid w:val="00996390"/>
    <w:rsid w:val="00997073"/>
    <w:rsid w:val="009973AE"/>
    <w:rsid w:val="00997CF0"/>
    <w:rsid w:val="009A0BBC"/>
    <w:rsid w:val="009A1121"/>
    <w:rsid w:val="009A1E66"/>
    <w:rsid w:val="009A23F1"/>
    <w:rsid w:val="009A2A94"/>
    <w:rsid w:val="009A2DB2"/>
    <w:rsid w:val="009A37B7"/>
    <w:rsid w:val="009A47E2"/>
    <w:rsid w:val="009A4AF3"/>
    <w:rsid w:val="009A5AFD"/>
    <w:rsid w:val="009A5B26"/>
    <w:rsid w:val="009A6771"/>
    <w:rsid w:val="009A6EFD"/>
    <w:rsid w:val="009A7471"/>
    <w:rsid w:val="009A767A"/>
    <w:rsid w:val="009A7F6C"/>
    <w:rsid w:val="009B0444"/>
    <w:rsid w:val="009B0970"/>
    <w:rsid w:val="009B1CB2"/>
    <w:rsid w:val="009B1F13"/>
    <w:rsid w:val="009B22A1"/>
    <w:rsid w:val="009B2AB8"/>
    <w:rsid w:val="009B2B08"/>
    <w:rsid w:val="009B2EC4"/>
    <w:rsid w:val="009B2F8C"/>
    <w:rsid w:val="009B32B4"/>
    <w:rsid w:val="009B3583"/>
    <w:rsid w:val="009B39DC"/>
    <w:rsid w:val="009B3D5F"/>
    <w:rsid w:val="009B4C6D"/>
    <w:rsid w:val="009B536E"/>
    <w:rsid w:val="009B5D02"/>
    <w:rsid w:val="009B5D86"/>
    <w:rsid w:val="009B61E7"/>
    <w:rsid w:val="009B689F"/>
    <w:rsid w:val="009B69B4"/>
    <w:rsid w:val="009B6A6D"/>
    <w:rsid w:val="009B6EBF"/>
    <w:rsid w:val="009B7195"/>
    <w:rsid w:val="009B7524"/>
    <w:rsid w:val="009B7DF5"/>
    <w:rsid w:val="009C0087"/>
    <w:rsid w:val="009C06E8"/>
    <w:rsid w:val="009C07EE"/>
    <w:rsid w:val="009C08FE"/>
    <w:rsid w:val="009C0918"/>
    <w:rsid w:val="009C0A5D"/>
    <w:rsid w:val="009C0F7E"/>
    <w:rsid w:val="009C0FDC"/>
    <w:rsid w:val="009C1035"/>
    <w:rsid w:val="009C1E58"/>
    <w:rsid w:val="009C2182"/>
    <w:rsid w:val="009C2B19"/>
    <w:rsid w:val="009C47FE"/>
    <w:rsid w:val="009C4AF2"/>
    <w:rsid w:val="009C54B8"/>
    <w:rsid w:val="009C612C"/>
    <w:rsid w:val="009C6819"/>
    <w:rsid w:val="009C6C52"/>
    <w:rsid w:val="009C6E72"/>
    <w:rsid w:val="009C797E"/>
    <w:rsid w:val="009D0258"/>
    <w:rsid w:val="009D0850"/>
    <w:rsid w:val="009D0C6A"/>
    <w:rsid w:val="009D1054"/>
    <w:rsid w:val="009D1811"/>
    <w:rsid w:val="009D1F9F"/>
    <w:rsid w:val="009D205F"/>
    <w:rsid w:val="009D2374"/>
    <w:rsid w:val="009D3C3F"/>
    <w:rsid w:val="009D4333"/>
    <w:rsid w:val="009D435B"/>
    <w:rsid w:val="009D4D67"/>
    <w:rsid w:val="009D57C6"/>
    <w:rsid w:val="009D598B"/>
    <w:rsid w:val="009D635B"/>
    <w:rsid w:val="009D64A5"/>
    <w:rsid w:val="009D66DC"/>
    <w:rsid w:val="009D6AAF"/>
    <w:rsid w:val="009D6EBE"/>
    <w:rsid w:val="009D7F6F"/>
    <w:rsid w:val="009E0378"/>
    <w:rsid w:val="009E0393"/>
    <w:rsid w:val="009E07D3"/>
    <w:rsid w:val="009E0D91"/>
    <w:rsid w:val="009E1B66"/>
    <w:rsid w:val="009E1E75"/>
    <w:rsid w:val="009E257F"/>
    <w:rsid w:val="009E25FB"/>
    <w:rsid w:val="009E28C8"/>
    <w:rsid w:val="009E329F"/>
    <w:rsid w:val="009E34BC"/>
    <w:rsid w:val="009E3B0C"/>
    <w:rsid w:val="009E40C3"/>
    <w:rsid w:val="009E4427"/>
    <w:rsid w:val="009E4637"/>
    <w:rsid w:val="009E48EA"/>
    <w:rsid w:val="009E61E1"/>
    <w:rsid w:val="009E692C"/>
    <w:rsid w:val="009E6A90"/>
    <w:rsid w:val="009E7158"/>
    <w:rsid w:val="009E729E"/>
    <w:rsid w:val="009E7763"/>
    <w:rsid w:val="009E7B8D"/>
    <w:rsid w:val="009E7C68"/>
    <w:rsid w:val="009F06F2"/>
    <w:rsid w:val="009F0D9E"/>
    <w:rsid w:val="009F22D8"/>
    <w:rsid w:val="009F2BCF"/>
    <w:rsid w:val="009F2D44"/>
    <w:rsid w:val="009F46A0"/>
    <w:rsid w:val="009F4903"/>
    <w:rsid w:val="009F5F6A"/>
    <w:rsid w:val="009F635E"/>
    <w:rsid w:val="009F6673"/>
    <w:rsid w:val="009F6A74"/>
    <w:rsid w:val="009F6B24"/>
    <w:rsid w:val="009F6C98"/>
    <w:rsid w:val="00A00458"/>
    <w:rsid w:val="00A00CDC"/>
    <w:rsid w:val="00A00E2B"/>
    <w:rsid w:val="00A0150B"/>
    <w:rsid w:val="00A01BE3"/>
    <w:rsid w:val="00A028E7"/>
    <w:rsid w:val="00A02C5D"/>
    <w:rsid w:val="00A03270"/>
    <w:rsid w:val="00A0332A"/>
    <w:rsid w:val="00A04497"/>
    <w:rsid w:val="00A046F6"/>
    <w:rsid w:val="00A04759"/>
    <w:rsid w:val="00A04851"/>
    <w:rsid w:val="00A04A66"/>
    <w:rsid w:val="00A05284"/>
    <w:rsid w:val="00A05448"/>
    <w:rsid w:val="00A056E8"/>
    <w:rsid w:val="00A05C28"/>
    <w:rsid w:val="00A05F17"/>
    <w:rsid w:val="00A064CD"/>
    <w:rsid w:val="00A068B5"/>
    <w:rsid w:val="00A07B59"/>
    <w:rsid w:val="00A10176"/>
    <w:rsid w:val="00A10761"/>
    <w:rsid w:val="00A10BEC"/>
    <w:rsid w:val="00A10DB1"/>
    <w:rsid w:val="00A110AF"/>
    <w:rsid w:val="00A11250"/>
    <w:rsid w:val="00A1131D"/>
    <w:rsid w:val="00A113DC"/>
    <w:rsid w:val="00A11A78"/>
    <w:rsid w:val="00A11FED"/>
    <w:rsid w:val="00A12323"/>
    <w:rsid w:val="00A125BE"/>
    <w:rsid w:val="00A125F5"/>
    <w:rsid w:val="00A129C2"/>
    <w:rsid w:val="00A12E15"/>
    <w:rsid w:val="00A1366C"/>
    <w:rsid w:val="00A137C1"/>
    <w:rsid w:val="00A13839"/>
    <w:rsid w:val="00A140D3"/>
    <w:rsid w:val="00A1446B"/>
    <w:rsid w:val="00A14DEF"/>
    <w:rsid w:val="00A14E1F"/>
    <w:rsid w:val="00A1528B"/>
    <w:rsid w:val="00A15841"/>
    <w:rsid w:val="00A15AD9"/>
    <w:rsid w:val="00A160F5"/>
    <w:rsid w:val="00A167F2"/>
    <w:rsid w:val="00A16D54"/>
    <w:rsid w:val="00A16F30"/>
    <w:rsid w:val="00A1791A"/>
    <w:rsid w:val="00A17D09"/>
    <w:rsid w:val="00A17D47"/>
    <w:rsid w:val="00A17D9B"/>
    <w:rsid w:val="00A17EFE"/>
    <w:rsid w:val="00A200A9"/>
    <w:rsid w:val="00A201B7"/>
    <w:rsid w:val="00A202A7"/>
    <w:rsid w:val="00A20309"/>
    <w:rsid w:val="00A208D9"/>
    <w:rsid w:val="00A20946"/>
    <w:rsid w:val="00A2094D"/>
    <w:rsid w:val="00A209F2"/>
    <w:rsid w:val="00A20C78"/>
    <w:rsid w:val="00A20FD0"/>
    <w:rsid w:val="00A21C15"/>
    <w:rsid w:val="00A21FA1"/>
    <w:rsid w:val="00A2312E"/>
    <w:rsid w:val="00A2331F"/>
    <w:rsid w:val="00A237AB"/>
    <w:rsid w:val="00A23D3D"/>
    <w:rsid w:val="00A23E45"/>
    <w:rsid w:val="00A24323"/>
    <w:rsid w:val="00A24AA0"/>
    <w:rsid w:val="00A2512C"/>
    <w:rsid w:val="00A2515B"/>
    <w:rsid w:val="00A2588E"/>
    <w:rsid w:val="00A258C1"/>
    <w:rsid w:val="00A2635D"/>
    <w:rsid w:val="00A26ACE"/>
    <w:rsid w:val="00A26EDF"/>
    <w:rsid w:val="00A26FDC"/>
    <w:rsid w:val="00A30530"/>
    <w:rsid w:val="00A30EDB"/>
    <w:rsid w:val="00A31148"/>
    <w:rsid w:val="00A31550"/>
    <w:rsid w:val="00A31605"/>
    <w:rsid w:val="00A31B50"/>
    <w:rsid w:val="00A3255E"/>
    <w:rsid w:val="00A327EE"/>
    <w:rsid w:val="00A32BAD"/>
    <w:rsid w:val="00A32C45"/>
    <w:rsid w:val="00A33400"/>
    <w:rsid w:val="00A33995"/>
    <w:rsid w:val="00A33E8E"/>
    <w:rsid w:val="00A34290"/>
    <w:rsid w:val="00A3444B"/>
    <w:rsid w:val="00A346BD"/>
    <w:rsid w:val="00A34789"/>
    <w:rsid w:val="00A34C30"/>
    <w:rsid w:val="00A353F2"/>
    <w:rsid w:val="00A3624F"/>
    <w:rsid w:val="00A3630E"/>
    <w:rsid w:val="00A36347"/>
    <w:rsid w:val="00A36C99"/>
    <w:rsid w:val="00A376FC"/>
    <w:rsid w:val="00A37872"/>
    <w:rsid w:val="00A378C8"/>
    <w:rsid w:val="00A37BB8"/>
    <w:rsid w:val="00A37D74"/>
    <w:rsid w:val="00A41B59"/>
    <w:rsid w:val="00A41FF8"/>
    <w:rsid w:val="00A424E0"/>
    <w:rsid w:val="00A428BB"/>
    <w:rsid w:val="00A4293B"/>
    <w:rsid w:val="00A42D87"/>
    <w:rsid w:val="00A432EB"/>
    <w:rsid w:val="00A44089"/>
    <w:rsid w:val="00A44549"/>
    <w:rsid w:val="00A445EC"/>
    <w:rsid w:val="00A44BD3"/>
    <w:rsid w:val="00A4521D"/>
    <w:rsid w:val="00A4541A"/>
    <w:rsid w:val="00A46369"/>
    <w:rsid w:val="00A465F7"/>
    <w:rsid w:val="00A467E4"/>
    <w:rsid w:val="00A469CE"/>
    <w:rsid w:val="00A46D6F"/>
    <w:rsid w:val="00A47249"/>
    <w:rsid w:val="00A47500"/>
    <w:rsid w:val="00A50287"/>
    <w:rsid w:val="00A5066B"/>
    <w:rsid w:val="00A50683"/>
    <w:rsid w:val="00A51139"/>
    <w:rsid w:val="00A51F0A"/>
    <w:rsid w:val="00A52637"/>
    <w:rsid w:val="00A52961"/>
    <w:rsid w:val="00A52DE5"/>
    <w:rsid w:val="00A5304E"/>
    <w:rsid w:val="00A5340D"/>
    <w:rsid w:val="00A5381B"/>
    <w:rsid w:val="00A5397C"/>
    <w:rsid w:val="00A53F1B"/>
    <w:rsid w:val="00A53FB5"/>
    <w:rsid w:val="00A54040"/>
    <w:rsid w:val="00A543D0"/>
    <w:rsid w:val="00A5497B"/>
    <w:rsid w:val="00A54DA9"/>
    <w:rsid w:val="00A54EF2"/>
    <w:rsid w:val="00A55BF8"/>
    <w:rsid w:val="00A55D23"/>
    <w:rsid w:val="00A55D48"/>
    <w:rsid w:val="00A56160"/>
    <w:rsid w:val="00A5639D"/>
    <w:rsid w:val="00A56980"/>
    <w:rsid w:val="00A56FCA"/>
    <w:rsid w:val="00A5700D"/>
    <w:rsid w:val="00A5780B"/>
    <w:rsid w:val="00A57BEB"/>
    <w:rsid w:val="00A602D7"/>
    <w:rsid w:val="00A60C6C"/>
    <w:rsid w:val="00A60DA6"/>
    <w:rsid w:val="00A61673"/>
    <w:rsid w:val="00A61821"/>
    <w:rsid w:val="00A61BD5"/>
    <w:rsid w:val="00A61F16"/>
    <w:rsid w:val="00A61FCC"/>
    <w:rsid w:val="00A630C3"/>
    <w:rsid w:val="00A63588"/>
    <w:rsid w:val="00A63DFF"/>
    <w:rsid w:val="00A645BC"/>
    <w:rsid w:val="00A64920"/>
    <w:rsid w:val="00A64926"/>
    <w:rsid w:val="00A653A7"/>
    <w:rsid w:val="00A665CF"/>
    <w:rsid w:val="00A67CA7"/>
    <w:rsid w:val="00A70669"/>
    <w:rsid w:val="00A70CB1"/>
    <w:rsid w:val="00A7108D"/>
    <w:rsid w:val="00A71359"/>
    <w:rsid w:val="00A71A59"/>
    <w:rsid w:val="00A71ABF"/>
    <w:rsid w:val="00A72084"/>
    <w:rsid w:val="00A72933"/>
    <w:rsid w:val="00A73452"/>
    <w:rsid w:val="00A73989"/>
    <w:rsid w:val="00A753FA"/>
    <w:rsid w:val="00A757D4"/>
    <w:rsid w:val="00A75D0E"/>
    <w:rsid w:val="00A76503"/>
    <w:rsid w:val="00A77366"/>
    <w:rsid w:val="00A77418"/>
    <w:rsid w:val="00A7752F"/>
    <w:rsid w:val="00A7778B"/>
    <w:rsid w:val="00A778D1"/>
    <w:rsid w:val="00A779CD"/>
    <w:rsid w:val="00A802FC"/>
    <w:rsid w:val="00A80503"/>
    <w:rsid w:val="00A80949"/>
    <w:rsid w:val="00A80C62"/>
    <w:rsid w:val="00A811FA"/>
    <w:rsid w:val="00A812B1"/>
    <w:rsid w:val="00A819C6"/>
    <w:rsid w:val="00A81EE7"/>
    <w:rsid w:val="00A82A43"/>
    <w:rsid w:val="00A83898"/>
    <w:rsid w:val="00A83F2A"/>
    <w:rsid w:val="00A84024"/>
    <w:rsid w:val="00A841F9"/>
    <w:rsid w:val="00A8434E"/>
    <w:rsid w:val="00A84452"/>
    <w:rsid w:val="00A84AC2"/>
    <w:rsid w:val="00A85AB2"/>
    <w:rsid w:val="00A85C35"/>
    <w:rsid w:val="00A85CBC"/>
    <w:rsid w:val="00A86115"/>
    <w:rsid w:val="00A86213"/>
    <w:rsid w:val="00A8665E"/>
    <w:rsid w:val="00A86E54"/>
    <w:rsid w:val="00A86FC7"/>
    <w:rsid w:val="00A903C9"/>
    <w:rsid w:val="00A9042F"/>
    <w:rsid w:val="00A90C9C"/>
    <w:rsid w:val="00A91853"/>
    <w:rsid w:val="00A92061"/>
    <w:rsid w:val="00A9216F"/>
    <w:rsid w:val="00A93207"/>
    <w:rsid w:val="00A932BD"/>
    <w:rsid w:val="00A9331A"/>
    <w:rsid w:val="00A93332"/>
    <w:rsid w:val="00A93460"/>
    <w:rsid w:val="00A93599"/>
    <w:rsid w:val="00A93668"/>
    <w:rsid w:val="00A93B2C"/>
    <w:rsid w:val="00A93C8E"/>
    <w:rsid w:val="00A93D47"/>
    <w:rsid w:val="00A93D83"/>
    <w:rsid w:val="00A94249"/>
    <w:rsid w:val="00A9481D"/>
    <w:rsid w:val="00A94A1F"/>
    <w:rsid w:val="00A94BC9"/>
    <w:rsid w:val="00A94D19"/>
    <w:rsid w:val="00A94D7F"/>
    <w:rsid w:val="00A959BC"/>
    <w:rsid w:val="00A95DDF"/>
    <w:rsid w:val="00A961AC"/>
    <w:rsid w:val="00A96410"/>
    <w:rsid w:val="00A965A6"/>
    <w:rsid w:val="00A96902"/>
    <w:rsid w:val="00A96BB1"/>
    <w:rsid w:val="00A96CE0"/>
    <w:rsid w:val="00A97BF9"/>
    <w:rsid w:val="00A97EAC"/>
    <w:rsid w:val="00A97FDA"/>
    <w:rsid w:val="00AA009A"/>
    <w:rsid w:val="00AA0CE1"/>
    <w:rsid w:val="00AA117F"/>
    <w:rsid w:val="00AA1DBC"/>
    <w:rsid w:val="00AA2562"/>
    <w:rsid w:val="00AA293D"/>
    <w:rsid w:val="00AA3279"/>
    <w:rsid w:val="00AA32DA"/>
    <w:rsid w:val="00AA3C60"/>
    <w:rsid w:val="00AA3C90"/>
    <w:rsid w:val="00AA45C2"/>
    <w:rsid w:val="00AA46EA"/>
    <w:rsid w:val="00AA4B7B"/>
    <w:rsid w:val="00AA4D2B"/>
    <w:rsid w:val="00AA674F"/>
    <w:rsid w:val="00AA7DAD"/>
    <w:rsid w:val="00AB009A"/>
    <w:rsid w:val="00AB0563"/>
    <w:rsid w:val="00AB07A7"/>
    <w:rsid w:val="00AB0B6E"/>
    <w:rsid w:val="00AB0E9F"/>
    <w:rsid w:val="00AB1AC6"/>
    <w:rsid w:val="00AB1CAC"/>
    <w:rsid w:val="00AB25FC"/>
    <w:rsid w:val="00AB27A3"/>
    <w:rsid w:val="00AB2D95"/>
    <w:rsid w:val="00AB2DD8"/>
    <w:rsid w:val="00AB2FF4"/>
    <w:rsid w:val="00AB384A"/>
    <w:rsid w:val="00AB3E52"/>
    <w:rsid w:val="00AB4ED6"/>
    <w:rsid w:val="00AB511F"/>
    <w:rsid w:val="00AB562C"/>
    <w:rsid w:val="00AB59C5"/>
    <w:rsid w:val="00AB5F9C"/>
    <w:rsid w:val="00AB7065"/>
    <w:rsid w:val="00AB77D8"/>
    <w:rsid w:val="00AB7BB1"/>
    <w:rsid w:val="00AB7BE6"/>
    <w:rsid w:val="00AB7D69"/>
    <w:rsid w:val="00AC0803"/>
    <w:rsid w:val="00AC0C8C"/>
    <w:rsid w:val="00AC0DFF"/>
    <w:rsid w:val="00AC1AAB"/>
    <w:rsid w:val="00AC1AD6"/>
    <w:rsid w:val="00AC3BD8"/>
    <w:rsid w:val="00AC46D9"/>
    <w:rsid w:val="00AC4DDA"/>
    <w:rsid w:val="00AC5116"/>
    <w:rsid w:val="00AC5A3F"/>
    <w:rsid w:val="00AC5E29"/>
    <w:rsid w:val="00AC6B90"/>
    <w:rsid w:val="00AC6C60"/>
    <w:rsid w:val="00AC6E73"/>
    <w:rsid w:val="00AC6F41"/>
    <w:rsid w:val="00AD0171"/>
    <w:rsid w:val="00AD06F9"/>
    <w:rsid w:val="00AD09FB"/>
    <w:rsid w:val="00AD16C2"/>
    <w:rsid w:val="00AD1D5F"/>
    <w:rsid w:val="00AD2C0F"/>
    <w:rsid w:val="00AD2D5D"/>
    <w:rsid w:val="00AD3C69"/>
    <w:rsid w:val="00AD410F"/>
    <w:rsid w:val="00AD4392"/>
    <w:rsid w:val="00AD448E"/>
    <w:rsid w:val="00AD44FF"/>
    <w:rsid w:val="00AD4ABC"/>
    <w:rsid w:val="00AD5F52"/>
    <w:rsid w:val="00AD620E"/>
    <w:rsid w:val="00AD64DF"/>
    <w:rsid w:val="00AD6869"/>
    <w:rsid w:val="00AD6AD5"/>
    <w:rsid w:val="00AD6C2B"/>
    <w:rsid w:val="00AD7BEA"/>
    <w:rsid w:val="00AE0520"/>
    <w:rsid w:val="00AE075E"/>
    <w:rsid w:val="00AE0851"/>
    <w:rsid w:val="00AE09A6"/>
    <w:rsid w:val="00AE0CAA"/>
    <w:rsid w:val="00AE1025"/>
    <w:rsid w:val="00AE19B9"/>
    <w:rsid w:val="00AE1C12"/>
    <w:rsid w:val="00AE2270"/>
    <w:rsid w:val="00AE2282"/>
    <w:rsid w:val="00AE2D40"/>
    <w:rsid w:val="00AE3142"/>
    <w:rsid w:val="00AE38AA"/>
    <w:rsid w:val="00AE3A15"/>
    <w:rsid w:val="00AE3F03"/>
    <w:rsid w:val="00AE4B74"/>
    <w:rsid w:val="00AE5614"/>
    <w:rsid w:val="00AE561A"/>
    <w:rsid w:val="00AE5623"/>
    <w:rsid w:val="00AE57C4"/>
    <w:rsid w:val="00AE64F0"/>
    <w:rsid w:val="00AE6C2F"/>
    <w:rsid w:val="00AE703F"/>
    <w:rsid w:val="00AE75C6"/>
    <w:rsid w:val="00AE76BC"/>
    <w:rsid w:val="00AE7A72"/>
    <w:rsid w:val="00AE7B46"/>
    <w:rsid w:val="00AF10F5"/>
    <w:rsid w:val="00AF198F"/>
    <w:rsid w:val="00AF1D2E"/>
    <w:rsid w:val="00AF1FB7"/>
    <w:rsid w:val="00AF23C8"/>
    <w:rsid w:val="00AF2AE2"/>
    <w:rsid w:val="00AF2EF8"/>
    <w:rsid w:val="00AF3023"/>
    <w:rsid w:val="00AF3824"/>
    <w:rsid w:val="00AF3E7F"/>
    <w:rsid w:val="00AF4423"/>
    <w:rsid w:val="00AF4D01"/>
    <w:rsid w:val="00AF5290"/>
    <w:rsid w:val="00AF6684"/>
    <w:rsid w:val="00AF6922"/>
    <w:rsid w:val="00AF6A2C"/>
    <w:rsid w:val="00AF6DE9"/>
    <w:rsid w:val="00AF73A3"/>
    <w:rsid w:val="00AF786C"/>
    <w:rsid w:val="00AF7EAA"/>
    <w:rsid w:val="00B00380"/>
    <w:rsid w:val="00B00549"/>
    <w:rsid w:val="00B01D36"/>
    <w:rsid w:val="00B0263A"/>
    <w:rsid w:val="00B02BF2"/>
    <w:rsid w:val="00B02D1D"/>
    <w:rsid w:val="00B03026"/>
    <w:rsid w:val="00B031B1"/>
    <w:rsid w:val="00B0327B"/>
    <w:rsid w:val="00B035BF"/>
    <w:rsid w:val="00B0377E"/>
    <w:rsid w:val="00B03950"/>
    <w:rsid w:val="00B048C4"/>
    <w:rsid w:val="00B04EB4"/>
    <w:rsid w:val="00B05209"/>
    <w:rsid w:val="00B05445"/>
    <w:rsid w:val="00B055E5"/>
    <w:rsid w:val="00B05ACE"/>
    <w:rsid w:val="00B05C71"/>
    <w:rsid w:val="00B05FBF"/>
    <w:rsid w:val="00B0626A"/>
    <w:rsid w:val="00B0629A"/>
    <w:rsid w:val="00B067E8"/>
    <w:rsid w:val="00B0764A"/>
    <w:rsid w:val="00B07BA9"/>
    <w:rsid w:val="00B10055"/>
    <w:rsid w:val="00B10277"/>
    <w:rsid w:val="00B102E3"/>
    <w:rsid w:val="00B10702"/>
    <w:rsid w:val="00B1071C"/>
    <w:rsid w:val="00B10DEB"/>
    <w:rsid w:val="00B1141E"/>
    <w:rsid w:val="00B11D4B"/>
    <w:rsid w:val="00B121A6"/>
    <w:rsid w:val="00B121AD"/>
    <w:rsid w:val="00B1227F"/>
    <w:rsid w:val="00B12622"/>
    <w:rsid w:val="00B12639"/>
    <w:rsid w:val="00B1278B"/>
    <w:rsid w:val="00B135FB"/>
    <w:rsid w:val="00B13E55"/>
    <w:rsid w:val="00B1410D"/>
    <w:rsid w:val="00B142BE"/>
    <w:rsid w:val="00B1512D"/>
    <w:rsid w:val="00B15785"/>
    <w:rsid w:val="00B15798"/>
    <w:rsid w:val="00B15E69"/>
    <w:rsid w:val="00B166D4"/>
    <w:rsid w:val="00B1681D"/>
    <w:rsid w:val="00B169B4"/>
    <w:rsid w:val="00B16A38"/>
    <w:rsid w:val="00B17295"/>
    <w:rsid w:val="00B17302"/>
    <w:rsid w:val="00B174BD"/>
    <w:rsid w:val="00B177A3"/>
    <w:rsid w:val="00B17B8A"/>
    <w:rsid w:val="00B17E8A"/>
    <w:rsid w:val="00B203A5"/>
    <w:rsid w:val="00B2040C"/>
    <w:rsid w:val="00B207E5"/>
    <w:rsid w:val="00B20F87"/>
    <w:rsid w:val="00B210ED"/>
    <w:rsid w:val="00B215F5"/>
    <w:rsid w:val="00B21D07"/>
    <w:rsid w:val="00B21E6A"/>
    <w:rsid w:val="00B22939"/>
    <w:rsid w:val="00B230BE"/>
    <w:rsid w:val="00B23162"/>
    <w:rsid w:val="00B23748"/>
    <w:rsid w:val="00B238E5"/>
    <w:rsid w:val="00B239BA"/>
    <w:rsid w:val="00B23ACD"/>
    <w:rsid w:val="00B24629"/>
    <w:rsid w:val="00B24C40"/>
    <w:rsid w:val="00B24D79"/>
    <w:rsid w:val="00B25633"/>
    <w:rsid w:val="00B25CCC"/>
    <w:rsid w:val="00B25EA3"/>
    <w:rsid w:val="00B26B62"/>
    <w:rsid w:val="00B276D5"/>
    <w:rsid w:val="00B277EA"/>
    <w:rsid w:val="00B2786D"/>
    <w:rsid w:val="00B27A54"/>
    <w:rsid w:val="00B27C34"/>
    <w:rsid w:val="00B27ECA"/>
    <w:rsid w:val="00B27FEE"/>
    <w:rsid w:val="00B300E4"/>
    <w:rsid w:val="00B30783"/>
    <w:rsid w:val="00B30C88"/>
    <w:rsid w:val="00B30E17"/>
    <w:rsid w:val="00B3185D"/>
    <w:rsid w:val="00B31ADF"/>
    <w:rsid w:val="00B32945"/>
    <w:rsid w:val="00B33008"/>
    <w:rsid w:val="00B3305F"/>
    <w:rsid w:val="00B337C6"/>
    <w:rsid w:val="00B33FEA"/>
    <w:rsid w:val="00B3475C"/>
    <w:rsid w:val="00B353F4"/>
    <w:rsid w:val="00B35676"/>
    <w:rsid w:val="00B359C3"/>
    <w:rsid w:val="00B36B58"/>
    <w:rsid w:val="00B3749C"/>
    <w:rsid w:val="00B37636"/>
    <w:rsid w:val="00B4002F"/>
    <w:rsid w:val="00B40389"/>
    <w:rsid w:val="00B40ABF"/>
    <w:rsid w:val="00B40EB6"/>
    <w:rsid w:val="00B41287"/>
    <w:rsid w:val="00B41878"/>
    <w:rsid w:val="00B41F0F"/>
    <w:rsid w:val="00B42560"/>
    <w:rsid w:val="00B4317C"/>
    <w:rsid w:val="00B43249"/>
    <w:rsid w:val="00B43615"/>
    <w:rsid w:val="00B436EF"/>
    <w:rsid w:val="00B43945"/>
    <w:rsid w:val="00B442B2"/>
    <w:rsid w:val="00B44B91"/>
    <w:rsid w:val="00B45043"/>
    <w:rsid w:val="00B455AA"/>
    <w:rsid w:val="00B45778"/>
    <w:rsid w:val="00B457A1"/>
    <w:rsid w:val="00B462BE"/>
    <w:rsid w:val="00B4630F"/>
    <w:rsid w:val="00B464B1"/>
    <w:rsid w:val="00B46CB1"/>
    <w:rsid w:val="00B47A4A"/>
    <w:rsid w:val="00B47B48"/>
    <w:rsid w:val="00B47B99"/>
    <w:rsid w:val="00B47F77"/>
    <w:rsid w:val="00B504CD"/>
    <w:rsid w:val="00B506F2"/>
    <w:rsid w:val="00B510E3"/>
    <w:rsid w:val="00B514AB"/>
    <w:rsid w:val="00B515F4"/>
    <w:rsid w:val="00B51B4C"/>
    <w:rsid w:val="00B51C9B"/>
    <w:rsid w:val="00B521AC"/>
    <w:rsid w:val="00B52702"/>
    <w:rsid w:val="00B52F3A"/>
    <w:rsid w:val="00B545DB"/>
    <w:rsid w:val="00B5498D"/>
    <w:rsid w:val="00B54EA0"/>
    <w:rsid w:val="00B5501D"/>
    <w:rsid w:val="00B556CA"/>
    <w:rsid w:val="00B56730"/>
    <w:rsid w:val="00B56C50"/>
    <w:rsid w:val="00B574DA"/>
    <w:rsid w:val="00B57834"/>
    <w:rsid w:val="00B57C6B"/>
    <w:rsid w:val="00B60AD8"/>
    <w:rsid w:val="00B60CF0"/>
    <w:rsid w:val="00B60F17"/>
    <w:rsid w:val="00B6151E"/>
    <w:rsid w:val="00B6184D"/>
    <w:rsid w:val="00B61D79"/>
    <w:rsid w:val="00B633FC"/>
    <w:rsid w:val="00B636D9"/>
    <w:rsid w:val="00B63D2E"/>
    <w:rsid w:val="00B63D3C"/>
    <w:rsid w:val="00B64130"/>
    <w:rsid w:val="00B64962"/>
    <w:rsid w:val="00B64AA1"/>
    <w:rsid w:val="00B64F20"/>
    <w:rsid w:val="00B65337"/>
    <w:rsid w:val="00B653C0"/>
    <w:rsid w:val="00B65761"/>
    <w:rsid w:val="00B6578E"/>
    <w:rsid w:val="00B659B7"/>
    <w:rsid w:val="00B6695D"/>
    <w:rsid w:val="00B66C1D"/>
    <w:rsid w:val="00B673E6"/>
    <w:rsid w:val="00B676EC"/>
    <w:rsid w:val="00B67702"/>
    <w:rsid w:val="00B7016C"/>
    <w:rsid w:val="00B7039B"/>
    <w:rsid w:val="00B70426"/>
    <w:rsid w:val="00B7087C"/>
    <w:rsid w:val="00B70BA3"/>
    <w:rsid w:val="00B70F0C"/>
    <w:rsid w:val="00B71279"/>
    <w:rsid w:val="00B7143E"/>
    <w:rsid w:val="00B71B8F"/>
    <w:rsid w:val="00B71C58"/>
    <w:rsid w:val="00B7228F"/>
    <w:rsid w:val="00B72545"/>
    <w:rsid w:val="00B732AD"/>
    <w:rsid w:val="00B73EC3"/>
    <w:rsid w:val="00B747EA"/>
    <w:rsid w:val="00B74D1E"/>
    <w:rsid w:val="00B74F1B"/>
    <w:rsid w:val="00B74F9B"/>
    <w:rsid w:val="00B7548E"/>
    <w:rsid w:val="00B75654"/>
    <w:rsid w:val="00B762BA"/>
    <w:rsid w:val="00B76A18"/>
    <w:rsid w:val="00B76A8C"/>
    <w:rsid w:val="00B76EC8"/>
    <w:rsid w:val="00B77177"/>
    <w:rsid w:val="00B77650"/>
    <w:rsid w:val="00B803EF"/>
    <w:rsid w:val="00B80532"/>
    <w:rsid w:val="00B8121F"/>
    <w:rsid w:val="00B81DF5"/>
    <w:rsid w:val="00B833B7"/>
    <w:rsid w:val="00B83596"/>
    <w:rsid w:val="00B83F46"/>
    <w:rsid w:val="00B8409C"/>
    <w:rsid w:val="00B84C6C"/>
    <w:rsid w:val="00B84FB6"/>
    <w:rsid w:val="00B857B0"/>
    <w:rsid w:val="00B857DE"/>
    <w:rsid w:val="00B86377"/>
    <w:rsid w:val="00B8641F"/>
    <w:rsid w:val="00B866C5"/>
    <w:rsid w:val="00B868BB"/>
    <w:rsid w:val="00B86988"/>
    <w:rsid w:val="00B86BCA"/>
    <w:rsid w:val="00B86DF3"/>
    <w:rsid w:val="00B872B6"/>
    <w:rsid w:val="00B87385"/>
    <w:rsid w:val="00B90FE3"/>
    <w:rsid w:val="00B91588"/>
    <w:rsid w:val="00B9167C"/>
    <w:rsid w:val="00B91D80"/>
    <w:rsid w:val="00B91FFC"/>
    <w:rsid w:val="00B921E7"/>
    <w:rsid w:val="00B92687"/>
    <w:rsid w:val="00B928D9"/>
    <w:rsid w:val="00B92E7F"/>
    <w:rsid w:val="00B9319A"/>
    <w:rsid w:val="00B93A2E"/>
    <w:rsid w:val="00B93B42"/>
    <w:rsid w:val="00B93B8D"/>
    <w:rsid w:val="00B94248"/>
    <w:rsid w:val="00B942A1"/>
    <w:rsid w:val="00B94381"/>
    <w:rsid w:val="00B94423"/>
    <w:rsid w:val="00B94B4F"/>
    <w:rsid w:val="00B94D37"/>
    <w:rsid w:val="00B9533D"/>
    <w:rsid w:val="00B954E0"/>
    <w:rsid w:val="00B960B5"/>
    <w:rsid w:val="00B9655F"/>
    <w:rsid w:val="00B96AD4"/>
    <w:rsid w:val="00B971B4"/>
    <w:rsid w:val="00B976F6"/>
    <w:rsid w:val="00B97F46"/>
    <w:rsid w:val="00BA124E"/>
    <w:rsid w:val="00BA17BB"/>
    <w:rsid w:val="00BA2068"/>
    <w:rsid w:val="00BA35C2"/>
    <w:rsid w:val="00BA40CF"/>
    <w:rsid w:val="00BA4523"/>
    <w:rsid w:val="00BA4C47"/>
    <w:rsid w:val="00BA593B"/>
    <w:rsid w:val="00BA5F41"/>
    <w:rsid w:val="00BA64E6"/>
    <w:rsid w:val="00BA6860"/>
    <w:rsid w:val="00BA6F8B"/>
    <w:rsid w:val="00BA7385"/>
    <w:rsid w:val="00BA7A58"/>
    <w:rsid w:val="00BA7DB5"/>
    <w:rsid w:val="00BA7DBF"/>
    <w:rsid w:val="00BB000C"/>
    <w:rsid w:val="00BB05BD"/>
    <w:rsid w:val="00BB10AC"/>
    <w:rsid w:val="00BB1651"/>
    <w:rsid w:val="00BB1787"/>
    <w:rsid w:val="00BB187C"/>
    <w:rsid w:val="00BB19AA"/>
    <w:rsid w:val="00BB296B"/>
    <w:rsid w:val="00BB2A9C"/>
    <w:rsid w:val="00BB2B89"/>
    <w:rsid w:val="00BB3622"/>
    <w:rsid w:val="00BB4324"/>
    <w:rsid w:val="00BB5090"/>
    <w:rsid w:val="00BB682C"/>
    <w:rsid w:val="00BB6D7F"/>
    <w:rsid w:val="00BB74D5"/>
    <w:rsid w:val="00BB7539"/>
    <w:rsid w:val="00BB7758"/>
    <w:rsid w:val="00BB7B41"/>
    <w:rsid w:val="00BB7CA9"/>
    <w:rsid w:val="00BB7FFE"/>
    <w:rsid w:val="00BC0DE2"/>
    <w:rsid w:val="00BC13FF"/>
    <w:rsid w:val="00BC22D9"/>
    <w:rsid w:val="00BC236B"/>
    <w:rsid w:val="00BC243E"/>
    <w:rsid w:val="00BC249C"/>
    <w:rsid w:val="00BC2930"/>
    <w:rsid w:val="00BC2A3A"/>
    <w:rsid w:val="00BC2BB4"/>
    <w:rsid w:val="00BC2DE2"/>
    <w:rsid w:val="00BC2E33"/>
    <w:rsid w:val="00BC3699"/>
    <w:rsid w:val="00BC3BEE"/>
    <w:rsid w:val="00BC3F28"/>
    <w:rsid w:val="00BC405B"/>
    <w:rsid w:val="00BC4750"/>
    <w:rsid w:val="00BC50AE"/>
    <w:rsid w:val="00BC512F"/>
    <w:rsid w:val="00BC548C"/>
    <w:rsid w:val="00BC5B5A"/>
    <w:rsid w:val="00BC5EE0"/>
    <w:rsid w:val="00BC5F0C"/>
    <w:rsid w:val="00BC5F2E"/>
    <w:rsid w:val="00BC65D9"/>
    <w:rsid w:val="00BC6748"/>
    <w:rsid w:val="00BC6819"/>
    <w:rsid w:val="00BC6827"/>
    <w:rsid w:val="00BC6E09"/>
    <w:rsid w:val="00BC7120"/>
    <w:rsid w:val="00BC7326"/>
    <w:rsid w:val="00BC7422"/>
    <w:rsid w:val="00BC77BD"/>
    <w:rsid w:val="00BC79DB"/>
    <w:rsid w:val="00BC7C52"/>
    <w:rsid w:val="00BD0108"/>
    <w:rsid w:val="00BD0414"/>
    <w:rsid w:val="00BD0A01"/>
    <w:rsid w:val="00BD0CF6"/>
    <w:rsid w:val="00BD0E00"/>
    <w:rsid w:val="00BD1471"/>
    <w:rsid w:val="00BD14C5"/>
    <w:rsid w:val="00BD1756"/>
    <w:rsid w:val="00BD196A"/>
    <w:rsid w:val="00BD1D9D"/>
    <w:rsid w:val="00BD1E48"/>
    <w:rsid w:val="00BD1F69"/>
    <w:rsid w:val="00BD2081"/>
    <w:rsid w:val="00BD2311"/>
    <w:rsid w:val="00BD254F"/>
    <w:rsid w:val="00BD2710"/>
    <w:rsid w:val="00BD2C9F"/>
    <w:rsid w:val="00BD33F4"/>
    <w:rsid w:val="00BD3443"/>
    <w:rsid w:val="00BD4155"/>
    <w:rsid w:val="00BD500A"/>
    <w:rsid w:val="00BD5583"/>
    <w:rsid w:val="00BD57B7"/>
    <w:rsid w:val="00BD57BC"/>
    <w:rsid w:val="00BD5D8F"/>
    <w:rsid w:val="00BD6262"/>
    <w:rsid w:val="00BD6846"/>
    <w:rsid w:val="00BD687C"/>
    <w:rsid w:val="00BD7EED"/>
    <w:rsid w:val="00BE081F"/>
    <w:rsid w:val="00BE15CA"/>
    <w:rsid w:val="00BE1771"/>
    <w:rsid w:val="00BE22D2"/>
    <w:rsid w:val="00BE2322"/>
    <w:rsid w:val="00BE2A48"/>
    <w:rsid w:val="00BE2D07"/>
    <w:rsid w:val="00BE33B7"/>
    <w:rsid w:val="00BE3665"/>
    <w:rsid w:val="00BE37B3"/>
    <w:rsid w:val="00BE414F"/>
    <w:rsid w:val="00BE4151"/>
    <w:rsid w:val="00BE42A3"/>
    <w:rsid w:val="00BE469E"/>
    <w:rsid w:val="00BE4A46"/>
    <w:rsid w:val="00BE4C48"/>
    <w:rsid w:val="00BE5285"/>
    <w:rsid w:val="00BE5F67"/>
    <w:rsid w:val="00BE61C1"/>
    <w:rsid w:val="00BE64AF"/>
    <w:rsid w:val="00BE6717"/>
    <w:rsid w:val="00BE673F"/>
    <w:rsid w:val="00BE6D86"/>
    <w:rsid w:val="00BE793D"/>
    <w:rsid w:val="00BE7DA3"/>
    <w:rsid w:val="00BE7E23"/>
    <w:rsid w:val="00BF0381"/>
    <w:rsid w:val="00BF04DA"/>
    <w:rsid w:val="00BF08DF"/>
    <w:rsid w:val="00BF0B69"/>
    <w:rsid w:val="00BF0E7D"/>
    <w:rsid w:val="00BF1396"/>
    <w:rsid w:val="00BF19F8"/>
    <w:rsid w:val="00BF1FDF"/>
    <w:rsid w:val="00BF2617"/>
    <w:rsid w:val="00BF2622"/>
    <w:rsid w:val="00BF2945"/>
    <w:rsid w:val="00BF3577"/>
    <w:rsid w:val="00BF3FB0"/>
    <w:rsid w:val="00BF446E"/>
    <w:rsid w:val="00BF4B4E"/>
    <w:rsid w:val="00BF4C26"/>
    <w:rsid w:val="00BF4D44"/>
    <w:rsid w:val="00BF5159"/>
    <w:rsid w:val="00BF5B01"/>
    <w:rsid w:val="00BF5DFB"/>
    <w:rsid w:val="00BF64E7"/>
    <w:rsid w:val="00BF654F"/>
    <w:rsid w:val="00BF6E72"/>
    <w:rsid w:val="00BF6E7B"/>
    <w:rsid w:val="00BF7468"/>
    <w:rsid w:val="00BF7E17"/>
    <w:rsid w:val="00BF7E46"/>
    <w:rsid w:val="00C004D9"/>
    <w:rsid w:val="00C00E81"/>
    <w:rsid w:val="00C01021"/>
    <w:rsid w:val="00C0141F"/>
    <w:rsid w:val="00C024D3"/>
    <w:rsid w:val="00C02AFE"/>
    <w:rsid w:val="00C03554"/>
    <w:rsid w:val="00C03BBA"/>
    <w:rsid w:val="00C03CEF"/>
    <w:rsid w:val="00C03F9E"/>
    <w:rsid w:val="00C03FD8"/>
    <w:rsid w:val="00C04636"/>
    <w:rsid w:val="00C0467E"/>
    <w:rsid w:val="00C048AF"/>
    <w:rsid w:val="00C051E5"/>
    <w:rsid w:val="00C0524D"/>
    <w:rsid w:val="00C05639"/>
    <w:rsid w:val="00C059FA"/>
    <w:rsid w:val="00C05AAE"/>
    <w:rsid w:val="00C05D40"/>
    <w:rsid w:val="00C05E18"/>
    <w:rsid w:val="00C06833"/>
    <w:rsid w:val="00C06878"/>
    <w:rsid w:val="00C06A1E"/>
    <w:rsid w:val="00C07313"/>
    <w:rsid w:val="00C0753B"/>
    <w:rsid w:val="00C077E0"/>
    <w:rsid w:val="00C07DE6"/>
    <w:rsid w:val="00C07F54"/>
    <w:rsid w:val="00C10DE7"/>
    <w:rsid w:val="00C1134B"/>
    <w:rsid w:val="00C1150F"/>
    <w:rsid w:val="00C11A72"/>
    <w:rsid w:val="00C11C4C"/>
    <w:rsid w:val="00C12033"/>
    <w:rsid w:val="00C12B73"/>
    <w:rsid w:val="00C12C53"/>
    <w:rsid w:val="00C12C67"/>
    <w:rsid w:val="00C1352A"/>
    <w:rsid w:val="00C13D34"/>
    <w:rsid w:val="00C143C2"/>
    <w:rsid w:val="00C14504"/>
    <w:rsid w:val="00C14901"/>
    <w:rsid w:val="00C14E02"/>
    <w:rsid w:val="00C14E8A"/>
    <w:rsid w:val="00C152BD"/>
    <w:rsid w:val="00C154B5"/>
    <w:rsid w:val="00C15E79"/>
    <w:rsid w:val="00C15EEF"/>
    <w:rsid w:val="00C15EF5"/>
    <w:rsid w:val="00C164A4"/>
    <w:rsid w:val="00C16512"/>
    <w:rsid w:val="00C16546"/>
    <w:rsid w:val="00C16727"/>
    <w:rsid w:val="00C16B3D"/>
    <w:rsid w:val="00C16B75"/>
    <w:rsid w:val="00C17294"/>
    <w:rsid w:val="00C17872"/>
    <w:rsid w:val="00C2005D"/>
    <w:rsid w:val="00C205E9"/>
    <w:rsid w:val="00C212FC"/>
    <w:rsid w:val="00C21411"/>
    <w:rsid w:val="00C21DFC"/>
    <w:rsid w:val="00C21F74"/>
    <w:rsid w:val="00C22261"/>
    <w:rsid w:val="00C2248F"/>
    <w:rsid w:val="00C2271E"/>
    <w:rsid w:val="00C2293E"/>
    <w:rsid w:val="00C23092"/>
    <w:rsid w:val="00C23F48"/>
    <w:rsid w:val="00C24988"/>
    <w:rsid w:val="00C24BBA"/>
    <w:rsid w:val="00C251FD"/>
    <w:rsid w:val="00C25F20"/>
    <w:rsid w:val="00C262BD"/>
    <w:rsid w:val="00C2638E"/>
    <w:rsid w:val="00C2757A"/>
    <w:rsid w:val="00C27ADA"/>
    <w:rsid w:val="00C27B60"/>
    <w:rsid w:val="00C30435"/>
    <w:rsid w:val="00C30D0B"/>
    <w:rsid w:val="00C30E04"/>
    <w:rsid w:val="00C310C2"/>
    <w:rsid w:val="00C31C11"/>
    <w:rsid w:val="00C32170"/>
    <w:rsid w:val="00C32781"/>
    <w:rsid w:val="00C32A55"/>
    <w:rsid w:val="00C332EF"/>
    <w:rsid w:val="00C339ED"/>
    <w:rsid w:val="00C33D50"/>
    <w:rsid w:val="00C35AC1"/>
    <w:rsid w:val="00C35DFF"/>
    <w:rsid w:val="00C35E29"/>
    <w:rsid w:val="00C364F9"/>
    <w:rsid w:val="00C36525"/>
    <w:rsid w:val="00C375C0"/>
    <w:rsid w:val="00C3793A"/>
    <w:rsid w:val="00C379EF"/>
    <w:rsid w:val="00C37CDF"/>
    <w:rsid w:val="00C404A2"/>
    <w:rsid w:val="00C404FA"/>
    <w:rsid w:val="00C40D59"/>
    <w:rsid w:val="00C40EB3"/>
    <w:rsid w:val="00C41023"/>
    <w:rsid w:val="00C41674"/>
    <w:rsid w:val="00C41884"/>
    <w:rsid w:val="00C41BD9"/>
    <w:rsid w:val="00C42677"/>
    <w:rsid w:val="00C42782"/>
    <w:rsid w:val="00C4299D"/>
    <w:rsid w:val="00C42C6B"/>
    <w:rsid w:val="00C434FD"/>
    <w:rsid w:val="00C4350E"/>
    <w:rsid w:val="00C4370F"/>
    <w:rsid w:val="00C4387C"/>
    <w:rsid w:val="00C43FBA"/>
    <w:rsid w:val="00C4432F"/>
    <w:rsid w:val="00C44A22"/>
    <w:rsid w:val="00C44CC9"/>
    <w:rsid w:val="00C4555A"/>
    <w:rsid w:val="00C4586F"/>
    <w:rsid w:val="00C45898"/>
    <w:rsid w:val="00C45D4C"/>
    <w:rsid w:val="00C46478"/>
    <w:rsid w:val="00C4655E"/>
    <w:rsid w:val="00C46AB5"/>
    <w:rsid w:val="00C46C48"/>
    <w:rsid w:val="00C47691"/>
    <w:rsid w:val="00C47AC7"/>
    <w:rsid w:val="00C47B31"/>
    <w:rsid w:val="00C47CA0"/>
    <w:rsid w:val="00C47F23"/>
    <w:rsid w:val="00C50D55"/>
    <w:rsid w:val="00C51652"/>
    <w:rsid w:val="00C5192E"/>
    <w:rsid w:val="00C51D1E"/>
    <w:rsid w:val="00C51FDB"/>
    <w:rsid w:val="00C52488"/>
    <w:rsid w:val="00C52CE3"/>
    <w:rsid w:val="00C52DB2"/>
    <w:rsid w:val="00C52DE6"/>
    <w:rsid w:val="00C52E51"/>
    <w:rsid w:val="00C5349C"/>
    <w:rsid w:val="00C539F9"/>
    <w:rsid w:val="00C53DAB"/>
    <w:rsid w:val="00C555FF"/>
    <w:rsid w:val="00C55C41"/>
    <w:rsid w:val="00C55C5C"/>
    <w:rsid w:val="00C55EAE"/>
    <w:rsid w:val="00C561D1"/>
    <w:rsid w:val="00C566B5"/>
    <w:rsid w:val="00C5687C"/>
    <w:rsid w:val="00C568FE"/>
    <w:rsid w:val="00C56A58"/>
    <w:rsid w:val="00C56BE6"/>
    <w:rsid w:val="00C574D8"/>
    <w:rsid w:val="00C57709"/>
    <w:rsid w:val="00C57D91"/>
    <w:rsid w:val="00C57DA0"/>
    <w:rsid w:val="00C6016B"/>
    <w:rsid w:val="00C6038A"/>
    <w:rsid w:val="00C61FA7"/>
    <w:rsid w:val="00C62A9C"/>
    <w:rsid w:val="00C634A7"/>
    <w:rsid w:val="00C634A8"/>
    <w:rsid w:val="00C638D7"/>
    <w:rsid w:val="00C638DF"/>
    <w:rsid w:val="00C63A0B"/>
    <w:rsid w:val="00C64720"/>
    <w:rsid w:val="00C64779"/>
    <w:rsid w:val="00C6517F"/>
    <w:rsid w:val="00C65291"/>
    <w:rsid w:val="00C6602C"/>
    <w:rsid w:val="00C66188"/>
    <w:rsid w:val="00C662BA"/>
    <w:rsid w:val="00C66ECC"/>
    <w:rsid w:val="00C675C7"/>
    <w:rsid w:val="00C67B95"/>
    <w:rsid w:val="00C67BA6"/>
    <w:rsid w:val="00C67D55"/>
    <w:rsid w:val="00C70242"/>
    <w:rsid w:val="00C707E4"/>
    <w:rsid w:val="00C70D50"/>
    <w:rsid w:val="00C70DA3"/>
    <w:rsid w:val="00C71920"/>
    <w:rsid w:val="00C71E32"/>
    <w:rsid w:val="00C72042"/>
    <w:rsid w:val="00C72A63"/>
    <w:rsid w:val="00C73297"/>
    <w:rsid w:val="00C7344C"/>
    <w:rsid w:val="00C7345F"/>
    <w:rsid w:val="00C73911"/>
    <w:rsid w:val="00C73ECB"/>
    <w:rsid w:val="00C742CA"/>
    <w:rsid w:val="00C74595"/>
    <w:rsid w:val="00C7466F"/>
    <w:rsid w:val="00C74714"/>
    <w:rsid w:val="00C74B99"/>
    <w:rsid w:val="00C7522D"/>
    <w:rsid w:val="00C754C5"/>
    <w:rsid w:val="00C76C69"/>
    <w:rsid w:val="00C77A70"/>
    <w:rsid w:val="00C77D32"/>
    <w:rsid w:val="00C80AE4"/>
    <w:rsid w:val="00C80C33"/>
    <w:rsid w:val="00C80E7E"/>
    <w:rsid w:val="00C8106A"/>
    <w:rsid w:val="00C8118C"/>
    <w:rsid w:val="00C8119A"/>
    <w:rsid w:val="00C81DBA"/>
    <w:rsid w:val="00C81F3F"/>
    <w:rsid w:val="00C82289"/>
    <w:rsid w:val="00C827F9"/>
    <w:rsid w:val="00C83F97"/>
    <w:rsid w:val="00C84243"/>
    <w:rsid w:val="00C842C1"/>
    <w:rsid w:val="00C849BB"/>
    <w:rsid w:val="00C850AE"/>
    <w:rsid w:val="00C854AE"/>
    <w:rsid w:val="00C857F1"/>
    <w:rsid w:val="00C85EB9"/>
    <w:rsid w:val="00C86442"/>
    <w:rsid w:val="00C8693B"/>
    <w:rsid w:val="00C870E9"/>
    <w:rsid w:val="00C871C4"/>
    <w:rsid w:val="00C874E7"/>
    <w:rsid w:val="00C87A46"/>
    <w:rsid w:val="00C87AA2"/>
    <w:rsid w:val="00C903F9"/>
    <w:rsid w:val="00C904BE"/>
    <w:rsid w:val="00C90E04"/>
    <w:rsid w:val="00C917CD"/>
    <w:rsid w:val="00C92081"/>
    <w:rsid w:val="00C928D7"/>
    <w:rsid w:val="00C929AE"/>
    <w:rsid w:val="00C92BEB"/>
    <w:rsid w:val="00C93B7D"/>
    <w:rsid w:val="00C93BEF"/>
    <w:rsid w:val="00C93F2E"/>
    <w:rsid w:val="00C94199"/>
    <w:rsid w:val="00C9438A"/>
    <w:rsid w:val="00C94406"/>
    <w:rsid w:val="00C95527"/>
    <w:rsid w:val="00C95EE7"/>
    <w:rsid w:val="00C9649D"/>
    <w:rsid w:val="00C96543"/>
    <w:rsid w:val="00C96E50"/>
    <w:rsid w:val="00C97301"/>
    <w:rsid w:val="00C97370"/>
    <w:rsid w:val="00C97455"/>
    <w:rsid w:val="00CA0760"/>
    <w:rsid w:val="00CA1130"/>
    <w:rsid w:val="00CA13D0"/>
    <w:rsid w:val="00CA15D7"/>
    <w:rsid w:val="00CA205A"/>
    <w:rsid w:val="00CA20A7"/>
    <w:rsid w:val="00CA20E0"/>
    <w:rsid w:val="00CA2DED"/>
    <w:rsid w:val="00CA2EBA"/>
    <w:rsid w:val="00CA3014"/>
    <w:rsid w:val="00CA3189"/>
    <w:rsid w:val="00CA3B38"/>
    <w:rsid w:val="00CA3D40"/>
    <w:rsid w:val="00CA415F"/>
    <w:rsid w:val="00CA44AA"/>
    <w:rsid w:val="00CA44F5"/>
    <w:rsid w:val="00CA49F3"/>
    <w:rsid w:val="00CA4F9C"/>
    <w:rsid w:val="00CA529D"/>
    <w:rsid w:val="00CA56E0"/>
    <w:rsid w:val="00CA5830"/>
    <w:rsid w:val="00CA5EA7"/>
    <w:rsid w:val="00CA60D7"/>
    <w:rsid w:val="00CA6701"/>
    <w:rsid w:val="00CA67DA"/>
    <w:rsid w:val="00CA7797"/>
    <w:rsid w:val="00CB026C"/>
    <w:rsid w:val="00CB02E6"/>
    <w:rsid w:val="00CB04D2"/>
    <w:rsid w:val="00CB0520"/>
    <w:rsid w:val="00CB0AC4"/>
    <w:rsid w:val="00CB2389"/>
    <w:rsid w:val="00CB2C14"/>
    <w:rsid w:val="00CB3238"/>
    <w:rsid w:val="00CB3288"/>
    <w:rsid w:val="00CB343F"/>
    <w:rsid w:val="00CB347A"/>
    <w:rsid w:val="00CB34D5"/>
    <w:rsid w:val="00CB4530"/>
    <w:rsid w:val="00CB5A49"/>
    <w:rsid w:val="00CB5AF9"/>
    <w:rsid w:val="00CB5C15"/>
    <w:rsid w:val="00CB601F"/>
    <w:rsid w:val="00CB612B"/>
    <w:rsid w:val="00CB678B"/>
    <w:rsid w:val="00CC0012"/>
    <w:rsid w:val="00CC0A60"/>
    <w:rsid w:val="00CC0BAE"/>
    <w:rsid w:val="00CC0C79"/>
    <w:rsid w:val="00CC0EB1"/>
    <w:rsid w:val="00CC0F72"/>
    <w:rsid w:val="00CC1228"/>
    <w:rsid w:val="00CC1A21"/>
    <w:rsid w:val="00CC1B84"/>
    <w:rsid w:val="00CC2C49"/>
    <w:rsid w:val="00CC4B26"/>
    <w:rsid w:val="00CC5B89"/>
    <w:rsid w:val="00CC5F7D"/>
    <w:rsid w:val="00CC61A8"/>
    <w:rsid w:val="00CC66DE"/>
    <w:rsid w:val="00CC6824"/>
    <w:rsid w:val="00CC6B4F"/>
    <w:rsid w:val="00CC6E1F"/>
    <w:rsid w:val="00CC6F4B"/>
    <w:rsid w:val="00CC72AF"/>
    <w:rsid w:val="00CC747F"/>
    <w:rsid w:val="00CC7C0C"/>
    <w:rsid w:val="00CD02AE"/>
    <w:rsid w:val="00CD03AC"/>
    <w:rsid w:val="00CD0F40"/>
    <w:rsid w:val="00CD1ECA"/>
    <w:rsid w:val="00CD23D4"/>
    <w:rsid w:val="00CD26F6"/>
    <w:rsid w:val="00CD297F"/>
    <w:rsid w:val="00CD2A79"/>
    <w:rsid w:val="00CD2EFB"/>
    <w:rsid w:val="00CD30B6"/>
    <w:rsid w:val="00CD40E7"/>
    <w:rsid w:val="00CD4394"/>
    <w:rsid w:val="00CD44A5"/>
    <w:rsid w:val="00CD471B"/>
    <w:rsid w:val="00CD4AB2"/>
    <w:rsid w:val="00CD4AE0"/>
    <w:rsid w:val="00CD5694"/>
    <w:rsid w:val="00CD5819"/>
    <w:rsid w:val="00CD58B9"/>
    <w:rsid w:val="00CD6000"/>
    <w:rsid w:val="00CD6758"/>
    <w:rsid w:val="00CD75E3"/>
    <w:rsid w:val="00CD7788"/>
    <w:rsid w:val="00CE0C3F"/>
    <w:rsid w:val="00CE0D44"/>
    <w:rsid w:val="00CE138C"/>
    <w:rsid w:val="00CE1650"/>
    <w:rsid w:val="00CE1913"/>
    <w:rsid w:val="00CE1B18"/>
    <w:rsid w:val="00CE2112"/>
    <w:rsid w:val="00CE2627"/>
    <w:rsid w:val="00CE2EB2"/>
    <w:rsid w:val="00CE36D1"/>
    <w:rsid w:val="00CE4113"/>
    <w:rsid w:val="00CE42E8"/>
    <w:rsid w:val="00CE4E82"/>
    <w:rsid w:val="00CE525D"/>
    <w:rsid w:val="00CE5700"/>
    <w:rsid w:val="00CE58BD"/>
    <w:rsid w:val="00CE5C99"/>
    <w:rsid w:val="00CE7601"/>
    <w:rsid w:val="00CE7FAA"/>
    <w:rsid w:val="00CF0571"/>
    <w:rsid w:val="00CF0AD4"/>
    <w:rsid w:val="00CF0C9F"/>
    <w:rsid w:val="00CF15D1"/>
    <w:rsid w:val="00CF17F7"/>
    <w:rsid w:val="00CF23EE"/>
    <w:rsid w:val="00CF2C65"/>
    <w:rsid w:val="00CF3378"/>
    <w:rsid w:val="00CF3497"/>
    <w:rsid w:val="00CF3631"/>
    <w:rsid w:val="00CF3719"/>
    <w:rsid w:val="00CF3A9B"/>
    <w:rsid w:val="00CF3DAC"/>
    <w:rsid w:val="00CF41D3"/>
    <w:rsid w:val="00CF4587"/>
    <w:rsid w:val="00CF4C73"/>
    <w:rsid w:val="00CF5077"/>
    <w:rsid w:val="00CF5498"/>
    <w:rsid w:val="00CF54F0"/>
    <w:rsid w:val="00CF5514"/>
    <w:rsid w:val="00CF567B"/>
    <w:rsid w:val="00CF5F22"/>
    <w:rsid w:val="00CF5F6D"/>
    <w:rsid w:val="00CF5FE6"/>
    <w:rsid w:val="00CF68E3"/>
    <w:rsid w:val="00CF704E"/>
    <w:rsid w:val="00CF734C"/>
    <w:rsid w:val="00CF78D4"/>
    <w:rsid w:val="00CF7AE7"/>
    <w:rsid w:val="00CF7DB5"/>
    <w:rsid w:val="00D00863"/>
    <w:rsid w:val="00D00F4D"/>
    <w:rsid w:val="00D00FAE"/>
    <w:rsid w:val="00D00FEE"/>
    <w:rsid w:val="00D014FB"/>
    <w:rsid w:val="00D021E8"/>
    <w:rsid w:val="00D022A5"/>
    <w:rsid w:val="00D02549"/>
    <w:rsid w:val="00D03CED"/>
    <w:rsid w:val="00D04871"/>
    <w:rsid w:val="00D058A4"/>
    <w:rsid w:val="00D05F7E"/>
    <w:rsid w:val="00D068D2"/>
    <w:rsid w:val="00D07A40"/>
    <w:rsid w:val="00D102AC"/>
    <w:rsid w:val="00D10704"/>
    <w:rsid w:val="00D10A56"/>
    <w:rsid w:val="00D11357"/>
    <w:rsid w:val="00D11E40"/>
    <w:rsid w:val="00D1264E"/>
    <w:rsid w:val="00D126F7"/>
    <w:rsid w:val="00D129F5"/>
    <w:rsid w:val="00D12D0C"/>
    <w:rsid w:val="00D12ED9"/>
    <w:rsid w:val="00D13847"/>
    <w:rsid w:val="00D13D58"/>
    <w:rsid w:val="00D13DF4"/>
    <w:rsid w:val="00D141DD"/>
    <w:rsid w:val="00D1420C"/>
    <w:rsid w:val="00D1494A"/>
    <w:rsid w:val="00D14FE2"/>
    <w:rsid w:val="00D15880"/>
    <w:rsid w:val="00D159BC"/>
    <w:rsid w:val="00D16027"/>
    <w:rsid w:val="00D163E8"/>
    <w:rsid w:val="00D16B1D"/>
    <w:rsid w:val="00D16B9E"/>
    <w:rsid w:val="00D16D6B"/>
    <w:rsid w:val="00D16E91"/>
    <w:rsid w:val="00D16E97"/>
    <w:rsid w:val="00D177B5"/>
    <w:rsid w:val="00D178CC"/>
    <w:rsid w:val="00D201C8"/>
    <w:rsid w:val="00D20BDE"/>
    <w:rsid w:val="00D21887"/>
    <w:rsid w:val="00D221CC"/>
    <w:rsid w:val="00D22320"/>
    <w:rsid w:val="00D2249D"/>
    <w:rsid w:val="00D22C32"/>
    <w:rsid w:val="00D22C6F"/>
    <w:rsid w:val="00D22C80"/>
    <w:rsid w:val="00D22EF7"/>
    <w:rsid w:val="00D23154"/>
    <w:rsid w:val="00D23DEE"/>
    <w:rsid w:val="00D241D2"/>
    <w:rsid w:val="00D24576"/>
    <w:rsid w:val="00D2463C"/>
    <w:rsid w:val="00D2574E"/>
    <w:rsid w:val="00D25926"/>
    <w:rsid w:val="00D25B62"/>
    <w:rsid w:val="00D266DE"/>
    <w:rsid w:val="00D267EC"/>
    <w:rsid w:val="00D26E3A"/>
    <w:rsid w:val="00D27361"/>
    <w:rsid w:val="00D2785C"/>
    <w:rsid w:val="00D30745"/>
    <w:rsid w:val="00D30876"/>
    <w:rsid w:val="00D30905"/>
    <w:rsid w:val="00D309DF"/>
    <w:rsid w:val="00D30CD9"/>
    <w:rsid w:val="00D30DDC"/>
    <w:rsid w:val="00D31296"/>
    <w:rsid w:val="00D31689"/>
    <w:rsid w:val="00D3182A"/>
    <w:rsid w:val="00D318F8"/>
    <w:rsid w:val="00D325D3"/>
    <w:rsid w:val="00D33CCB"/>
    <w:rsid w:val="00D33E9B"/>
    <w:rsid w:val="00D343DF"/>
    <w:rsid w:val="00D35223"/>
    <w:rsid w:val="00D355E8"/>
    <w:rsid w:val="00D358FE"/>
    <w:rsid w:val="00D35BDE"/>
    <w:rsid w:val="00D35E47"/>
    <w:rsid w:val="00D35F76"/>
    <w:rsid w:val="00D36CCD"/>
    <w:rsid w:val="00D37204"/>
    <w:rsid w:val="00D377B1"/>
    <w:rsid w:val="00D37F85"/>
    <w:rsid w:val="00D40042"/>
    <w:rsid w:val="00D41414"/>
    <w:rsid w:val="00D41803"/>
    <w:rsid w:val="00D41F63"/>
    <w:rsid w:val="00D42487"/>
    <w:rsid w:val="00D43755"/>
    <w:rsid w:val="00D43DD6"/>
    <w:rsid w:val="00D44317"/>
    <w:rsid w:val="00D448F7"/>
    <w:rsid w:val="00D44BA5"/>
    <w:rsid w:val="00D454E8"/>
    <w:rsid w:val="00D454EC"/>
    <w:rsid w:val="00D46285"/>
    <w:rsid w:val="00D469CE"/>
    <w:rsid w:val="00D46D63"/>
    <w:rsid w:val="00D47993"/>
    <w:rsid w:val="00D502B3"/>
    <w:rsid w:val="00D50736"/>
    <w:rsid w:val="00D50ACA"/>
    <w:rsid w:val="00D5109E"/>
    <w:rsid w:val="00D513DF"/>
    <w:rsid w:val="00D51C2C"/>
    <w:rsid w:val="00D522AE"/>
    <w:rsid w:val="00D52A5E"/>
    <w:rsid w:val="00D53993"/>
    <w:rsid w:val="00D53E83"/>
    <w:rsid w:val="00D54387"/>
    <w:rsid w:val="00D54DCB"/>
    <w:rsid w:val="00D54E8D"/>
    <w:rsid w:val="00D55736"/>
    <w:rsid w:val="00D55A36"/>
    <w:rsid w:val="00D55A3F"/>
    <w:rsid w:val="00D56227"/>
    <w:rsid w:val="00D5689A"/>
    <w:rsid w:val="00D57072"/>
    <w:rsid w:val="00D6028B"/>
    <w:rsid w:val="00D60E4B"/>
    <w:rsid w:val="00D60FB0"/>
    <w:rsid w:val="00D61249"/>
    <w:rsid w:val="00D615DC"/>
    <w:rsid w:val="00D61AE5"/>
    <w:rsid w:val="00D61FF7"/>
    <w:rsid w:val="00D62AA4"/>
    <w:rsid w:val="00D6314B"/>
    <w:rsid w:val="00D634DB"/>
    <w:rsid w:val="00D64636"/>
    <w:rsid w:val="00D65002"/>
    <w:rsid w:val="00D65CF8"/>
    <w:rsid w:val="00D668E4"/>
    <w:rsid w:val="00D66B48"/>
    <w:rsid w:val="00D66EC4"/>
    <w:rsid w:val="00D67466"/>
    <w:rsid w:val="00D675B7"/>
    <w:rsid w:val="00D67779"/>
    <w:rsid w:val="00D67909"/>
    <w:rsid w:val="00D67A82"/>
    <w:rsid w:val="00D70409"/>
    <w:rsid w:val="00D7047B"/>
    <w:rsid w:val="00D70735"/>
    <w:rsid w:val="00D713BF"/>
    <w:rsid w:val="00D715C2"/>
    <w:rsid w:val="00D729A9"/>
    <w:rsid w:val="00D72A0E"/>
    <w:rsid w:val="00D7317B"/>
    <w:rsid w:val="00D733EA"/>
    <w:rsid w:val="00D73DA8"/>
    <w:rsid w:val="00D741F4"/>
    <w:rsid w:val="00D7457B"/>
    <w:rsid w:val="00D7465C"/>
    <w:rsid w:val="00D747DD"/>
    <w:rsid w:val="00D74FEC"/>
    <w:rsid w:val="00D75505"/>
    <w:rsid w:val="00D75543"/>
    <w:rsid w:val="00D75F76"/>
    <w:rsid w:val="00D76695"/>
    <w:rsid w:val="00D767C4"/>
    <w:rsid w:val="00D77674"/>
    <w:rsid w:val="00D7780C"/>
    <w:rsid w:val="00D77BD3"/>
    <w:rsid w:val="00D77DAB"/>
    <w:rsid w:val="00D8002C"/>
    <w:rsid w:val="00D80861"/>
    <w:rsid w:val="00D80998"/>
    <w:rsid w:val="00D80A49"/>
    <w:rsid w:val="00D813A5"/>
    <w:rsid w:val="00D8164A"/>
    <w:rsid w:val="00D81875"/>
    <w:rsid w:val="00D81AF2"/>
    <w:rsid w:val="00D81B82"/>
    <w:rsid w:val="00D8228F"/>
    <w:rsid w:val="00D822F1"/>
    <w:rsid w:val="00D8304E"/>
    <w:rsid w:val="00D832D9"/>
    <w:rsid w:val="00D8362A"/>
    <w:rsid w:val="00D83CB1"/>
    <w:rsid w:val="00D8414F"/>
    <w:rsid w:val="00D84AB3"/>
    <w:rsid w:val="00D84C0E"/>
    <w:rsid w:val="00D84F75"/>
    <w:rsid w:val="00D862DA"/>
    <w:rsid w:val="00D8640C"/>
    <w:rsid w:val="00D86456"/>
    <w:rsid w:val="00D86BA3"/>
    <w:rsid w:val="00D870BD"/>
    <w:rsid w:val="00D87243"/>
    <w:rsid w:val="00D87AAB"/>
    <w:rsid w:val="00D87B81"/>
    <w:rsid w:val="00D9003F"/>
    <w:rsid w:val="00D90324"/>
    <w:rsid w:val="00D903A6"/>
    <w:rsid w:val="00D90ED8"/>
    <w:rsid w:val="00D91234"/>
    <w:rsid w:val="00D914AD"/>
    <w:rsid w:val="00D914C1"/>
    <w:rsid w:val="00D91A06"/>
    <w:rsid w:val="00D91D05"/>
    <w:rsid w:val="00D927A0"/>
    <w:rsid w:val="00D92A3C"/>
    <w:rsid w:val="00D92D45"/>
    <w:rsid w:val="00D936C9"/>
    <w:rsid w:val="00D93C60"/>
    <w:rsid w:val="00D9472B"/>
    <w:rsid w:val="00D948D5"/>
    <w:rsid w:val="00D94D69"/>
    <w:rsid w:val="00D953A8"/>
    <w:rsid w:val="00D9546F"/>
    <w:rsid w:val="00D968F0"/>
    <w:rsid w:val="00D9708C"/>
    <w:rsid w:val="00D97685"/>
    <w:rsid w:val="00D97777"/>
    <w:rsid w:val="00DA0AE6"/>
    <w:rsid w:val="00DA1286"/>
    <w:rsid w:val="00DA136D"/>
    <w:rsid w:val="00DA1511"/>
    <w:rsid w:val="00DA1A0F"/>
    <w:rsid w:val="00DA2061"/>
    <w:rsid w:val="00DA2A8C"/>
    <w:rsid w:val="00DA2C47"/>
    <w:rsid w:val="00DA3118"/>
    <w:rsid w:val="00DA3144"/>
    <w:rsid w:val="00DA3448"/>
    <w:rsid w:val="00DA3823"/>
    <w:rsid w:val="00DA3D7B"/>
    <w:rsid w:val="00DA4485"/>
    <w:rsid w:val="00DA469B"/>
    <w:rsid w:val="00DA4BB2"/>
    <w:rsid w:val="00DA4EDA"/>
    <w:rsid w:val="00DA58E8"/>
    <w:rsid w:val="00DA6271"/>
    <w:rsid w:val="00DA6721"/>
    <w:rsid w:val="00DA6E15"/>
    <w:rsid w:val="00DA6FC3"/>
    <w:rsid w:val="00DA7189"/>
    <w:rsid w:val="00DA7370"/>
    <w:rsid w:val="00DA796C"/>
    <w:rsid w:val="00DA7A07"/>
    <w:rsid w:val="00DB0340"/>
    <w:rsid w:val="00DB0921"/>
    <w:rsid w:val="00DB098C"/>
    <w:rsid w:val="00DB0D09"/>
    <w:rsid w:val="00DB1190"/>
    <w:rsid w:val="00DB1AC7"/>
    <w:rsid w:val="00DB25C6"/>
    <w:rsid w:val="00DB34E6"/>
    <w:rsid w:val="00DB423D"/>
    <w:rsid w:val="00DB4594"/>
    <w:rsid w:val="00DB4AA3"/>
    <w:rsid w:val="00DB5205"/>
    <w:rsid w:val="00DB53C9"/>
    <w:rsid w:val="00DB5EFB"/>
    <w:rsid w:val="00DB5FAD"/>
    <w:rsid w:val="00DB68FF"/>
    <w:rsid w:val="00DB6F5A"/>
    <w:rsid w:val="00DB709E"/>
    <w:rsid w:val="00DB719F"/>
    <w:rsid w:val="00DB7230"/>
    <w:rsid w:val="00DB764C"/>
    <w:rsid w:val="00DB77AA"/>
    <w:rsid w:val="00DB7B88"/>
    <w:rsid w:val="00DB7E48"/>
    <w:rsid w:val="00DC0739"/>
    <w:rsid w:val="00DC0F03"/>
    <w:rsid w:val="00DC1564"/>
    <w:rsid w:val="00DC1CE8"/>
    <w:rsid w:val="00DC201F"/>
    <w:rsid w:val="00DC2486"/>
    <w:rsid w:val="00DC32BA"/>
    <w:rsid w:val="00DC3633"/>
    <w:rsid w:val="00DC3C8E"/>
    <w:rsid w:val="00DC4589"/>
    <w:rsid w:val="00DC4792"/>
    <w:rsid w:val="00DC4972"/>
    <w:rsid w:val="00DC501C"/>
    <w:rsid w:val="00DC5FD8"/>
    <w:rsid w:val="00DC732D"/>
    <w:rsid w:val="00DC76BE"/>
    <w:rsid w:val="00DC7D95"/>
    <w:rsid w:val="00DD04E9"/>
    <w:rsid w:val="00DD0C2B"/>
    <w:rsid w:val="00DD17EB"/>
    <w:rsid w:val="00DD18C1"/>
    <w:rsid w:val="00DD244B"/>
    <w:rsid w:val="00DD2B3A"/>
    <w:rsid w:val="00DD2B90"/>
    <w:rsid w:val="00DD3831"/>
    <w:rsid w:val="00DD46E8"/>
    <w:rsid w:val="00DD5940"/>
    <w:rsid w:val="00DD6174"/>
    <w:rsid w:val="00DD6518"/>
    <w:rsid w:val="00DD6537"/>
    <w:rsid w:val="00DD6667"/>
    <w:rsid w:val="00DD6DFA"/>
    <w:rsid w:val="00DD74A2"/>
    <w:rsid w:val="00DD7992"/>
    <w:rsid w:val="00DE00F4"/>
    <w:rsid w:val="00DE0482"/>
    <w:rsid w:val="00DE0CBC"/>
    <w:rsid w:val="00DE0CD0"/>
    <w:rsid w:val="00DE0FC9"/>
    <w:rsid w:val="00DE149D"/>
    <w:rsid w:val="00DE1551"/>
    <w:rsid w:val="00DE26F9"/>
    <w:rsid w:val="00DE31BA"/>
    <w:rsid w:val="00DE32EE"/>
    <w:rsid w:val="00DE383B"/>
    <w:rsid w:val="00DE42B4"/>
    <w:rsid w:val="00DE4573"/>
    <w:rsid w:val="00DE49BE"/>
    <w:rsid w:val="00DE4A82"/>
    <w:rsid w:val="00DE4BE9"/>
    <w:rsid w:val="00DE5481"/>
    <w:rsid w:val="00DE5672"/>
    <w:rsid w:val="00DE5A9E"/>
    <w:rsid w:val="00DE61F5"/>
    <w:rsid w:val="00DE6576"/>
    <w:rsid w:val="00DE6DC3"/>
    <w:rsid w:val="00DE7493"/>
    <w:rsid w:val="00DE75EE"/>
    <w:rsid w:val="00DE7710"/>
    <w:rsid w:val="00DE78C1"/>
    <w:rsid w:val="00DF0211"/>
    <w:rsid w:val="00DF05C8"/>
    <w:rsid w:val="00DF0D1F"/>
    <w:rsid w:val="00DF1037"/>
    <w:rsid w:val="00DF1288"/>
    <w:rsid w:val="00DF184F"/>
    <w:rsid w:val="00DF20E9"/>
    <w:rsid w:val="00DF249A"/>
    <w:rsid w:val="00DF2741"/>
    <w:rsid w:val="00DF30ED"/>
    <w:rsid w:val="00DF357E"/>
    <w:rsid w:val="00DF4614"/>
    <w:rsid w:val="00DF4CBE"/>
    <w:rsid w:val="00DF5171"/>
    <w:rsid w:val="00DF53B0"/>
    <w:rsid w:val="00DF5B6F"/>
    <w:rsid w:val="00DF5D79"/>
    <w:rsid w:val="00DF5DDD"/>
    <w:rsid w:val="00DF5EA4"/>
    <w:rsid w:val="00DF61BF"/>
    <w:rsid w:val="00DF65F9"/>
    <w:rsid w:val="00DF6785"/>
    <w:rsid w:val="00DF6A2B"/>
    <w:rsid w:val="00DF6CB4"/>
    <w:rsid w:val="00DF6D10"/>
    <w:rsid w:val="00DF733E"/>
    <w:rsid w:val="00DF7355"/>
    <w:rsid w:val="00DF76D0"/>
    <w:rsid w:val="00DF7B25"/>
    <w:rsid w:val="00E00958"/>
    <w:rsid w:val="00E00B67"/>
    <w:rsid w:val="00E0143E"/>
    <w:rsid w:val="00E02012"/>
    <w:rsid w:val="00E024B8"/>
    <w:rsid w:val="00E02922"/>
    <w:rsid w:val="00E033AF"/>
    <w:rsid w:val="00E034EB"/>
    <w:rsid w:val="00E038DB"/>
    <w:rsid w:val="00E044D8"/>
    <w:rsid w:val="00E044DA"/>
    <w:rsid w:val="00E04840"/>
    <w:rsid w:val="00E04DD7"/>
    <w:rsid w:val="00E05480"/>
    <w:rsid w:val="00E06A8D"/>
    <w:rsid w:val="00E0742B"/>
    <w:rsid w:val="00E074DF"/>
    <w:rsid w:val="00E07540"/>
    <w:rsid w:val="00E07825"/>
    <w:rsid w:val="00E07E51"/>
    <w:rsid w:val="00E101A7"/>
    <w:rsid w:val="00E1080E"/>
    <w:rsid w:val="00E11135"/>
    <w:rsid w:val="00E11BFD"/>
    <w:rsid w:val="00E11D41"/>
    <w:rsid w:val="00E11EFF"/>
    <w:rsid w:val="00E11FDC"/>
    <w:rsid w:val="00E12C03"/>
    <w:rsid w:val="00E13189"/>
    <w:rsid w:val="00E135A1"/>
    <w:rsid w:val="00E13C5F"/>
    <w:rsid w:val="00E1496E"/>
    <w:rsid w:val="00E14B29"/>
    <w:rsid w:val="00E14FB5"/>
    <w:rsid w:val="00E15195"/>
    <w:rsid w:val="00E15299"/>
    <w:rsid w:val="00E152D1"/>
    <w:rsid w:val="00E1535E"/>
    <w:rsid w:val="00E15737"/>
    <w:rsid w:val="00E15DFD"/>
    <w:rsid w:val="00E15EFE"/>
    <w:rsid w:val="00E16EF1"/>
    <w:rsid w:val="00E177A0"/>
    <w:rsid w:val="00E17856"/>
    <w:rsid w:val="00E17BC1"/>
    <w:rsid w:val="00E17F63"/>
    <w:rsid w:val="00E20359"/>
    <w:rsid w:val="00E20B79"/>
    <w:rsid w:val="00E2199C"/>
    <w:rsid w:val="00E21E45"/>
    <w:rsid w:val="00E21EA7"/>
    <w:rsid w:val="00E21EF0"/>
    <w:rsid w:val="00E221C4"/>
    <w:rsid w:val="00E22A4B"/>
    <w:rsid w:val="00E2309A"/>
    <w:rsid w:val="00E25301"/>
    <w:rsid w:val="00E25372"/>
    <w:rsid w:val="00E2606B"/>
    <w:rsid w:val="00E267C0"/>
    <w:rsid w:val="00E27028"/>
    <w:rsid w:val="00E2735C"/>
    <w:rsid w:val="00E27AEB"/>
    <w:rsid w:val="00E27DEE"/>
    <w:rsid w:val="00E30089"/>
    <w:rsid w:val="00E306F8"/>
    <w:rsid w:val="00E3139F"/>
    <w:rsid w:val="00E318BE"/>
    <w:rsid w:val="00E31B28"/>
    <w:rsid w:val="00E31DF8"/>
    <w:rsid w:val="00E3278C"/>
    <w:rsid w:val="00E32A52"/>
    <w:rsid w:val="00E33110"/>
    <w:rsid w:val="00E33D48"/>
    <w:rsid w:val="00E346E7"/>
    <w:rsid w:val="00E34AD5"/>
    <w:rsid w:val="00E353CE"/>
    <w:rsid w:val="00E368C3"/>
    <w:rsid w:val="00E36E34"/>
    <w:rsid w:val="00E37137"/>
    <w:rsid w:val="00E3764A"/>
    <w:rsid w:val="00E37730"/>
    <w:rsid w:val="00E405F2"/>
    <w:rsid w:val="00E405FE"/>
    <w:rsid w:val="00E4098D"/>
    <w:rsid w:val="00E40EDF"/>
    <w:rsid w:val="00E4139F"/>
    <w:rsid w:val="00E41C5C"/>
    <w:rsid w:val="00E41D01"/>
    <w:rsid w:val="00E436D4"/>
    <w:rsid w:val="00E43C06"/>
    <w:rsid w:val="00E444A6"/>
    <w:rsid w:val="00E449B1"/>
    <w:rsid w:val="00E452AF"/>
    <w:rsid w:val="00E4572B"/>
    <w:rsid w:val="00E45E17"/>
    <w:rsid w:val="00E4788A"/>
    <w:rsid w:val="00E47AE0"/>
    <w:rsid w:val="00E47B31"/>
    <w:rsid w:val="00E47D43"/>
    <w:rsid w:val="00E47D65"/>
    <w:rsid w:val="00E501F7"/>
    <w:rsid w:val="00E506CA"/>
    <w:rsid w:val="00E5082D"/>
    <w:rsid w:val="00E51EA5"/>
    <w:rsid w:val="00E52708"/>
    <w:rsid w:val="00E529E2"/>
    <w:rsid w:val="00E531D0"/>
    <w:rsid w:val="00E53D40"/>
    <w:rsid w:val="00E53D8C"/>
    <w:rsid w:val="00E54A6F"/>
    <w:rsid w:val="00E552B6"/>
    <w:rsid w:val="00E55D44"/>
    <w:rsid w:val="00E55D6E"/>
    <w:rsid w:val="00E563FC"/>
    <w:rsid w:val="00E56504"/>
    <w:rsid w:val="00E5687D"/>
    <w:rsid w:val="00E5699E"/>
    <w:rsid w:val="00E574A9"/>
    <w:rsid w:val="00E576F5"/>
    <w:rsid w:val="00E6063A"/>
    <w:rsid w:val="00E60CD0"/>
    <w:rsid w:val="00E60D1B"/>
    <w:rsid w:val="00E60D26"/>
    <w:rsid w:val="00E61355"/>
    <w:rsid w:val="00E613BC"/>
    <w:rsid w:val="00E61F1E"/>
    <w:rsid w:val="00E62828"/>
    <w:rsid w:val="00E628EB"/>
    <w:rsid w:val="00E62DB0"/>
    <w:rsid w:val="00E63487"/>
    <w:rsid w:val="00E6361C"/>
    <w:rsid w:val="00E63C65"/>
    <w:rsid w:val="00E64F39"/>
    <w:rsid w:val="00E65B80"/>
    <w:rsid w:val="00E6639D"/>
    <w:rsid w:val="00E66406"/>
    <w:rsid w:val="00E665DC"/>
    <w:rsid w:val="00E66861"/>
    <w:rsid w:val="00E66E21"/>
    <w:rsid w:val="00E67063"/>
    <w:rsid w:val="00E67FA2"/>
    <w:rsid w:val="00E703D0"/>
    <w:rsid w:val="00E7043D"/>
    <w:rsid w:val="00E70F38"/>
    <w:rsid w:val="00E710FC"/>
    <w:rsid w:val="00E71915"/>
    <w:rsid w:val="00E71F06"/>
    <w:rsid w:val="00E71F15"/>
    <w:rsid w:val="00E72A31"/>
    <w:rsid w:val="00E739CC"/>
    <w:rsid w:val="00E73C11"/>
    <w:rsid w:val="00E7488A"/>
    <w:rsid w:val="00E74BCF"/>
    <w:rsid w:val="00E7593B"/>
    <w:rsid w:val="00E769B2"/>
    <w:rsid w:val="00E76F68"/>
    <w:rsid w:val="00E77733"/>
    <w:rsid w:val="00E777F9"/>
    <w:rsid w:val="00E77968"/>
    <w:rsid w:val="00E80916"/>
    <w:rsid w:val="00E80BC3"/>
    <w:rsid w:val="00E80D9F"/>
    <w:rsid w:val="00E80E7A"/>
    <w:rsid w:val="00E814CA"/>
    <w:rsid w:val="00E81FF4"/>
    <w:rsid w:val="00E8230A"/>
    <w:rsid w:val="00E824E4"/>
    <w:rsid w:val="00E82F17"/>
    <w:rsid w:val="00E83666"/>
    <w:rsid w:val="00E83B2A"/>
    <w:rsid w:val="00E840DF"/>
    <w:rsid w:val="00E842C2"/>
    <w:rsid w:val="00E8452A"/>
    <w:rsid w:val="00E84AD7"/>
    <w:rsid w:val="00E8560F"/>
    <w:rsid w:val="00E86770"/>
    <w:rsid w:val="00E87572"/>
    <w:rsid w:val="00E87767"/>
    <w:rsid w:val="00E8780A"/>
    <w:rsid w:val="00E8783B"/>
    <w:rsid w:val="00E87DAF"/>
    <w:rsid w:val="00E9006F"/>
    <w:rsid w:val="00E90088"/>
    <w:rsid w:val="00E901A1"/>
    <w:rsid w:val="00E90C59"/>
    <w:rsid w:val="00E90CDE"/>
    <w:rsid w:val="00E91055"/>
    <w:rsid w:val="00E91CE3"/>
    <w:rsid w:val="00E9243B"/>
    <w:rsid w:val="00E927BE"/>
    <w:rsid w:val="00E92D1A"/>
    <w:rsid w:val="00E92D42"/>
    <w:rsid w:val="00E93D12"/>
    <w:rsid w:val="00E93F6B"/>
    <w:rsid w:val="00E944B6"/>
    <w:rsid w:val="00E9472F"/>
    <w:rsid w:val="00E95296"/>
    <w:rsid w:val="00E957FC"/>
    <w:rsid w:val="00E9589D"/>
    <w:rsid w:val="00E961EE"/>
    <w:rsid w:val="00E9643F"/>
    <w:rsid w:val="00E96CA4"/>
    <w:rsid w:val="00E96F69"/>
    <w:rsid w:val="00E9796D"/>
    <w:rsid w:val="00EA0289"/>
    <w:rsid w:val="00EA061D"/>
    <w:rsid w:val="00EA075C"/>
    <w:rsid w:val="00EA11DD"/>
    <w:rsid w:val="00EA234F"/>
    <w:rsid w:val="00EA23AE"/>
    <w:rsid w:val="00EA2823"/>
    <w:rsid w:val="00EA2C9F"/>
    <w:rsid w:val="00EA2E59"/>
    <w:rsid w:val="00EA2FBC"/>
    <w:rsid w:val="00EA3C5D"/>
    <w:rsid w:val="00EA4092"/>
    <w:rsid w:val="00EA53D7"/>
    <w:rsid w:val="00EA5A05"/>
    <w:rsid w:val="00EA5D37"/>
    <w:rsid w:val="00EA6119"/>
    <w:rsid w:val="00EA62A7"/>
    <w:rsid w:val="00EA660A"/>
    <w:rsid w:val="00EA73BF"/>
    <w:rsid w:val="00EA774A"/>
    <w:rsid w:val="00EB0007"/>
    <w:rsid w:val="00EB11D1"/>
    <w:rsid w:val="00EB172B"/>
    <w:rsid w:val="00EB181B"/>
    <w:rsid w:val="00EB1CA4"/>
    <w:rsid w:val="00EB2BDA"/>
    <w:rsid w:val="00EB2DEA"/>
    <w:rsid w:val="00EB34D8"/>
    <w:rsid w:val="00EB391C"/>
    <w:rsid w:val="00EB3B46"/>
    <w:rsid w:val="00EB3C40"/>
    <w:rsid w:val="00EB3E3B"/>
    <w:rsid w:val="00EB3FE5"/>
    <w:rsid w:val="00EB437B"/>
    <w:rsid w:val="00EB51E8"/>
    <w:rsid w:val="00EB56C2"/>
    <w:rsid w:val="00EB59D6"/>
    <w:rsid w:val="00EB5BE2"/>
    <w:rsid w:val="00EB5FD1"/>
    <w:rsid w:val="00EB63C7"/>
    <w:rsid w:val="00EB658C"/>
    <w:rsid w:val="00EB719E"/>
    <w:rsid w:val="00EC04CF"/>
    <w:rsid w:val="00EC04E4"/>
    <w:rsid w:val="00EC1795"/>
    <w:rsid w:val="00EC1F7B"/>
    <w:rsid w:val="00EC341C"/>
    <w:rsid w:val="00EC3429"/>
    <w:rsid w:val="00EC416D"/>
    <w:rsid w:val="00EC46EE"/>
    <w:rsid w:val="00EC4A26"/>
    <w:rsid w:val="00EC4E8A"/>
    <w:rsid w:val="00EC53B1"/>
    <w:rsid w:val="00EC5D1C"/>
    <w:rsid w:val="00EC6258"/>
    <w:rsid w:val="00EC6277"/>
    <w:rsid w:val="00EC63DD"/>
    <w:rsid w:val="00EC65B2"/>
    <w:rsid w:val="00EC68A0"/>
    <w:rsid w:val="00EC7565"/>
    <w:rsid w:val="00EC75F9"/>
    <w:rsid w:val="00EC7C4F"/>
    <w:rsid w:val="00EC7E3A"/>
    <w:rsid w:val="00ED0944"/>
    <w:rsid w:val="00ED0F80"/>
    <w:rsid w:val="00ED1297"/>
    <w:rsid w:val="00ED1300"/>
    <w:rsid w:val="00ED1616"/>
    <w:rsid w:val="00ED1657"/>
    <w:rsid w:val="00ED1839"/>
    <w:rsid w:val="00ED300F"/>
    <w:rsid w:val="00ED3DDA"/>
    <w:rsid w:val="00ED42EF"/>
    <w:rsid w:val="00ED4466"/>
    <w:rsid w:val="00ED47EA"/>
    <w:rsid w:val="00ED4950"/>
    <w:rsid w:val="00ED5637"/>
    <w:rsid w:val="00ED5F25"/>
    <w:rsid w:val="00ED6024"/>
    <w:rsid w:val="00ED6427"/>
    <w:rsid w:val="00ED6618"/>
    <w:rsid w:val="00ED672C"/>
    <w:rsid w:val="00ED6EBC"/>
    <w:rsid w:val="00ED77C7"/>
    <w:rsid w:val="00ED7DD5"/>
    <w:rsid w:val="00EE03AF"/>
    <w:rsid w:val="00EE0D59"/>
    <w:rsid w:val="00EE1B6E"/>
    <w:rsid w:val="00EE1CA7"/>
    <w:rsid w:val="00EE2414"/>
    <w:rsid w:val="00EE26F5"/>
    <w:rsid w:val="00EE4316"/>
    <w:rsid w:val="00EE4639"/>
    <w:rsid w:val="00EE5038"/>
    <w:rsid w:val="00EE5067"/>
    <w:rsid w:val="00EE50DA"/>
    <w:rsid w:val="00EE5237"/>
    <w:rsid w:val="00EE63B9"/>
    <w:rsid w:val="00EE71C9"/>
    <w:rsid w:val="00EE7488"/>
    <w:rsid w:val="00EE7B58"/>
    <w:rsid w:val="00EE7C0D"/>
    <w:rsid w:val="00EF06FE"/>
    <w:rsid w:val="00EF1202"/>
    <w:rsid w:val="00EF15B2"/>
    <w:rsid w:val="00EF1B5C"/>
    <w:rsid w:val="00EF1BEB"/>
    <w:rsid w:val="00EF23F4"/>
    <w:rsid w:val="00EF2728"/>
    <w:rsid w:val="00EF2A6F"/>
    <w:rsid w:val="00EF2F05"/>
    <w:rsid w:val="00EF3482"/>
    <w:rsid w:val="00EF350C"/>
    <w:rsid w:val="00EF352D"/>
    <w:rsid w:val="00EF37BA"/>
    <w:rsid w:val="00EF4591"/>
    <w:rsid w:val="00EF4AEE"/>
    <w:rsid w:val="00EF4CE4"/>
    <w:rsid w:val="00EF50BC"/>
    <w:rsid w:val="00EF5796"/>
    <w:rsid w:val="00EF5B6C"/>
    <w:rsid w:val="00EF5FE9"/>
    <w:rsid w:val="00EF657B"/>
    <w:rsid w:val="00EF6585"/>
    <w:rsid w:val="00EF66E2"/>
    <w:rsid w:val="00EF6BCF"/>
    <w:rsid w:val="00EF6E41"/>
    <w:rsid w:val="00EF7110"/>
    <w:rsid w:val="00EF7DEF"/>
    <w:rsid w:val="00EF7EDF"/>
    <w:rsid w:val="00F009CE"/>
    <w:rsid w:val="00F00F3A"/>
    <w:rsid w:val="00F012A3"/>
    <w:rsid w:val="00F0139B"/>
    <w:rsid w:val="00F0217B"/>
    <w:rsid w:val="00F023A5"/>
    <w:rsid w:val="00F0342D"/>
    <w:rsid w:val="00F03483"/>
    <w:rsid w:val="00F03552"/>
    <w:rsid w:val="00F0394D"/>
    <w:rsid w:val="00F039DC"/>
    <w:rsid w:val="00F03BF4"/>
    <w:rsid w:val="00F03F3B"/>
    <w:rsid w:val="00F03F63"/>
    <w:rsid w:val="00F056BF"/>
    <w:rsid w:val="00F05756"/>
    <w:rsid w:val="00F06304"/>
    <w:rsid w:val="00F064D5"/>
    <w:rsid w:val="00F06762"/>
    <w:rsid w:val="00F07468"/>
    <w:rsid w:val="00F074F6"/>
    <w:rsid w:val="00F0779D"/>
    <w:rsid w:val="00F077CD"/>
    <w:rsid w:val="00F10B08"/>
    <w:rsid w:val="00F112B5"/>
    <w:rsid w:val="00F11559"/>
    <w:rsid w:val="00F115FE"/>
    <w:rsid w:val="00F117CB"/>
    <w:rsid w:val="00F118F2"/>
    <w:rsid w:val="00F1199D"/>
    <w:rsid w:val="00F11DDC"/>
    <w:rsid w:val="00F1205A"/>
    <w:rsid w:val="00F12DDB"/>
    <w:rsid w:val="00F1302B"/>
    <w:rsid w:val="00F134AB"/>
    <w:rsid w:val="00F13F76"/>
    <w:rsid w:val="00F153C1"/>
    <w:rsid w:val="00F1568B"/>
    <w:rsid w:val="00F15C17"/>
    <w:rsid w:val="00F15F51"/>
    <w:rsid w:val="00F16070"/>
    <w:rsid w:val="00F163B9"/>
    <w:rsid w:val="00F16DEC"/>
    <w:rsid w:val="00F16ED2"/>
    <w:rsid w:val="00F17554"/>
    <w:rsid w:val="00F20D35"/>
    <w:rsid w:val="00F20E10"/>
    <w:rsid w:val="00F211AA"/>
    <w:rsid w:val="00F21658"/>
    <w:rsid w:val="00F2176B"/>
    <w:rsid w:val="00F217E8"/>
    <w:rsid w:val="00F222D6"/>
    <w:rsid w:val="00F22835"/>
    <w:rsid w:val="00F22D82"/>
    <w:rsid w:val="00F22FE8"/>
    <w:rsid w:val="00F230FA"/>
    <w:rsid w:val="00F23516"/>
    <w:rsid w:val="00F23A8E"/>
    <w:rsid w:val="00F23B9D"/>
    <w:rsid w:val="00F25765"/>
    <w:rsid w:val="00F26654"/>
    <w:rsid w:val="00F26D40"/>
    <w:rsid w:val="00F26F1C"/>
    <w:rsid w:val="00F3066C"/>
    <w:rsid w:val="00F30E07"/>
    <w:rsid w:val="00F31088"/>
    <w:rsid w:val="00F3139E"/>
    <w:rsid w:val="00F31890"/>
    <w:rsid w:val="00F31F9E"/>
    <w:rsid w:val="00F32347"/>
    <w:rsid w:val="00F32624"/>
    <w:rsid w:val="00F329B0"/>
    <w:rsid w:val="00F33E7C"/>
    <w:rsid w:val="00F340B6"/>
    <w:rsid w:val="00F34102"/>
    <w:rsid w:val="00F34BBF"/>
    <w:rsid w:val="00F34E12"/>
    <w:rsid w:val="00F34E14"/>
    <w:rsid w:val="00F3551B"/>
    <w:rsid w:val="00F35ECA"/>
    <w:rsid w:val="00F361B7"/>
    <w:rsid w:val="00F36904"/>
    <w:rsid w:val="00F403EB"/>
    <w:rsid w:val="00F40BAE"/>
    <w:rsid w:val="00F410DE"/>
    <w:rsid w:val="00F415BC"/>
    <w:rsid w:val="00F419AA"/>
    <w:rsid w:val="00F419AB"/>
    <w:rsid w:val="00F41B52"/>
    <w:rsid w:val="00F41E04"/>
    <w:rsid w:val="00F425A6"/>
    <w:rsid w:val="00F43174"/>
    <w:rsid w:val="00F4353F"/>
    <w:rsid w:val="00F44226"/>
    <w:rsid w:val="00F44B34"/>
    <w:rsid w:val="00F4582B"/>
    <w:rsid w:val="00F46DE6"/>
    <w:rsid w:val="00F4711B"/>
    <w:rsid w:val="00F4771D"/>
    <w:rsid w:val="00F47864"/>
    <w:rsid w:val="00F47CBA"/>
    <w:rsid w:val="00F50B23"/>
    <w:rsid w:val="00F519DC"/>
    <w:rsid w:val="00F5293B"/>
    <w:rsid w:val="00F52A56"/>
    <w:rsid w:val="00F52F93"/>
    <w:rsid w:val="00F5309E"/>
    <w:rsid w:val="00F530FA"/>
    <w:rsid w:val="00F531ED"/>
    <w:rsid w:val="00F533E9"/>
    <w:rsid w:val="00F53B99"/>
    <w:rsid w:val="00F54608"/>
    <w:rsid w:val="00F54A75"/>
    <w:rsid w:val="00F54E12"/>
    <w:rsid w:val="00F55050"/>
    <w:rsid w:val="00F552F2"/>
    <w:rsid w:val="00F55714"/>
    <w:rsid w:val="00F55E52"/>
    <w:rsid w:val="00F565AE"/>
    <w:rsid w:val="00F56A77"/>
    <w:rsid w:val="00F56CE8"/>
    <w:rsid w:val="00F56DFF"/>
    <w:rsid w:val="00F57EF0"/>
    <w:rsid w:val="00F57FAA"/>
    <w:rsid w:val="00F600AA"/>
    <w:rsid w:val="00F627C4"/>
    <w:rsid w:val="00F627E2"/>
    <w:rsid w:val="00F62AB7"/>
    <w:rsid w:val="00F62DD8"/>
    <w:rsid w:val="00F62E5B"/>
    <w:rsid w:val="00F6368E"/>
    <w:rsid w:val="00F6427B"/>
    <w:rsid w:val="00F64A4C"/>
    <w:rsid w:val="00F64B4C"/>
    <w:rsid w:val="00F6520B"/>
    <w:rsid w:val="00F652D2"/>
    <w:rsid w:val="00F654C4"/>
    <w:rsid w:val="00F6570C"/>
    <w:rsid w:val="00F65B7F"/>
    <w:rsid w:val="00F662BC"/>
    <w:rsid w:val="00F66322"/>
    <w:rsid w:val="00F666AB"/>
    <w:rsid w:val="00F66A2B"/>
    <w:rsid w:val="00F66DFC"/>
    <w:rsid w:val="00F66E65"/>
    <w:rsid w:val="00F67648"/>
    <w:rsid w:val="00F70439"/>
    <w:rsid w:val="00F705EC"/>
    <w:rsid w:val="00F708B2"/>
    <w:rsid w:val="00F70C83"/>
    <w:rsid w:val="00F70EFB"/>
    <w:rsid w:val="00F70F5B"/>
    <w:rsid w:val="00F71520"/>
    <w:rsid w:val="00F725BC"/>
    <w:rsid w:val="00F727A2"/>
    <w:rsid w:val="00F728D1"/>
    <w:rsid w:val="00F73250"/>
    <w:rsid w:val="00F734E6"/>
    <w:rsid w:val="00F73DFB"/>
    <w:rsid w:val="00F745D2"/>
    <w:rsid w:val="00F74D78"/>
    <w:rsid w:val="00F74E21"/>
    <w:rsid w:val="00F75590"/>
    <w:rsid w:val="00F7590F"/>
    <w:rsid w:val="00F75FE2"/>
    <w:rsid w:val="00F760D1"/>
    <w:rsid w:val="00F76617"/>
    <w:rsid w:val="00F772CC"/>
    <w:rsid w:val="00F773D2"/>
    <w:rsid w:val="00F77900"/>
    <w:rsid w:val="00F779A1"/>
    <w:rsid w:val="00F80303"/>
    <w:rsid w:val="00F80A6F"/>
    <w:rsid w:val="00F81D54"/>
    <w:rsid w:val="00F827E3"/>
    <w:rsid w:val="00F835C2"/>
    <w:rsid w:val="00F83DD1"/>
    <w:rsid w:val="00F84134"/>
    <w:rsid w:val="00F84D71"/>
    <w:rsid w:val="00F8569E"/>
    <w:rsid w:val="00F85A14"/>
    <w:rsid w:val="00F85B9D"/>
    <w:rsid w:val="00F8603C"/>
    <w:rsid w:val="00F87559"/>
    <w:rsid w:val="00F8773A"/>
    <w:rsid w:val="00F87E2E"/>
    <w:rsid w:val="00F90038"/>
    <w:rsid w:val="00F90CB6"/>
    <w:rsid w:val="00F90EB0"/>
    <w:rsid w:val="00F91386"/>
    <w:rsid w:val="00F913AE"/>
    <w:rsid w:val="00F913C6"/>
    <w:rsid w:val="00F91FF5"/>
    <w:rsid w:val="00F9220A"/>
    <w:rsid w:val="00F93DC3"/>
    <w:rsid w:val="00F93E61"/>
    <w:rsid w:val="00F93E71"/>
    <w:rsid w:val="00F93FA6"/>
    <w:rsid w:val="00F93FE5"/>
    <w:rsid w:val="00F93FE9"/>
    <w:rsid w:val="00F944EF"/>
    <w:rsid w:val="00F94864"/>
    <w:rsid w:val="00F94A9C"/>
    <w:rsid w:val="00F94E07"/>
    <w:rsid w:val="00F95860"/>
    <w:rsid w:val="00F95BDD"/>
    <w:rsid w:val="00F96B21"/>
    <w:rsid w:val="00F96C72"/>
    <w:rsid w:val="00F97952"/>
    <w:rsid w:val="00F97977"/>
    <w:rsid w:val="00F97D97"/>
    <w:rsid w:val="00F97F68"/>
    <w:rsid w:val="00FA00F9"/>
    <w:rsid w:val="00FA02EE"/>
    <w:rsid w:val="00FA1947"/>
    <w:rsid w:val="00FA2007"/>
    <w:rsid w:val="00FA2A51"/>
    <w:rsid w:val="00FA2F03"/>
    <w:rsid w:val="00FA33A6"/>
    <w:rsid w:val="00FA3648"/>
    <w:rsid w:val="00FA3668"/>
    <w:rsid w:val="00FA36F6"/>
    <w:rsid w:val="00FA4694"/>
    <w:rsid w:val="00FA4931"/>
    <w:rsid w:val="00FA50E6"/>
    <w:rsid w:val="00FA51D9"/>
    <w:rsid w:val="00FA5C4B"/>
    <w:rsid w:val="00FA5D33"/>
    <w:rsid w:val="00FA6666"/>
    <w:rsid w:val="00FA6726"/>
    <w:rsid w:val="00FA675F"/>
    <w:rsid w:val="00FA68D1"/>
    <w:rsid w:val="00FA6ED0"/>
    <w:rsid w:val="00FA6EF2"/>
    <w:rsid w:val="00FA705C"/>
    <w:rsid w:val="00FA734D"/>
    <w:rsid w:val="00FA76B5"/>
    <w:rsid w:val="00FA7B80"/>
    <w:rsid w:val="00FA7BC7"/>
    <w:rsid w:val="00FB001D"/>
    <w:rsid w:val="00FB00F0"/>
    <w:rsid w:val="00FB04B7"/>
    <w:rsid w:val="00FB073C"/>
    <w:rsid w:val="00FB082E"/>
    <w:rsid w:val="00FB0B18"/>
    <w:rsid w:val="00FB1461"/>
    <w:rsid w:val="00FB18EA"/>
    <w:rsid w:val="00FB1CDB"/>
    <w:rsid w:val="00FB1FEA"/>
    <w:rsid w:val="00FB216F"/>
    <w:rsid w:val="00FB2ACA"/>
    <w:rsid w:val="00FB32AB"/>
    <w:rsid w:val="00FB3F7D"/>
    <w:rsid w:val="00FB5074"/>
    <w:rsid w:val="00FB5489"/>
    <w:rsid w:val="00FB5CA9"/>
    <w:rsid w:val="00FB5D6B"/>
    <w:rsid w:val="00FB6738"/>
    <w:rsid w:val="00FB673E"/>
    <w:rsid w:val="00FB6E0F"/>
    <w:rsid w:val="00FB753B"/>
    <w:rsid w:val="00FB781F"/>
    <w:rsid w:val="00FC0AA3"/>
    <w:rsid w:val="00FC0D21"/>
    <w:rsid w:val="00FC1295"/>
    <w:rsid w:val="00FC1525"/>
    <w:rsid w:val="00FC22E3"/>
    <w:rsid w:val="00FC23B2"/>
    <w:rsid w:val="00FC253F"/>
    <w:rsid w:val="00FC2FA8"/>
    <w:rsid w:val="00FC317B"/>
    <w:rsid w:val="00FC3D57"/>
    <w:rsid w:val="00FC3EB4"/>
    <w:rsid w:val="00FC4046"/>
    <w:rsid w:val="00FC470D"/>
    <w:rsid w:val="00FC491B"/>
    <w:rsid w:val="00FC51B8"/>
    <w:rsid w:val="00FC5DF5"/>
    <w:rsid w:val="00FC5E89"/>
    <w:rsid w:val="00FC5FD1"/>
    <w:rsid w:val="00FC6454"/>
    <w:rsid w:val="00FC6C2D"/>
    <w:rsid w:val="00FC74C5"/>
    <w:rsid w:val="00FD0290"/>
    <w:rsid w:val="00FD02CE"/>
    <w:rsid w:val="00FD16AB"/>
    <w:rsid w:val="00FD1C0E"/>
    <w:rsid w:val="00FD1FDB"/>
    <w:rsid w:val="00FD2180"/>
    <w:rsid w:val="00FD2E3A"/>
    <w:rsid w:val="00FD38DC"/>
    <w:rsid w:val="00FD3B8B"/>
    <w:rsid w:val="00FD4081"/>
    <w:rsid w:val="00FD41E7"/>
    <w:rsid w:val="00FD4A96"/>
    <w:rsid w:val="00FD5836"/>
    <w:rsid w:val="00FD5971"/>
    <w:rsid w:val="00FD636B"/>
    <w:rsid w:val="00FD6457"/>
    <w:rsid w:val="00FD6A1A"/>
    <w:rsid w:val="00FD755E"/>
    <w:rsid w:val="00FD7BB8"/>
    <w:rsid w:val="00FD7CD3"/>
    <w:rsid w:val="00FE2CB5"/>
    <w:rsid w:val="00FE30E6"/>
    <w:rsid w:val="00FE3362"/>
    <w:rsid w:val="00FE3457"/>
    <w:rsid w:val="00FE3A6E"/>
    <w:rsid w:val="00FE410C"/>
    <w:rsid w:val="00FE44C5"/>
    <w:rsid w:val="00FE4C66"/>
    <w:rsid w:val="00FE5E02"/>
    <w:rsid w:val="00FE5F6A"/>
    <w:rsid w:val="00FE627F"/>
    <w:rsid w:val="00FE62AA"/>
    <w:rsid w:val="00FE7AFF"/>
    <w:rsid w:val="00FE7D45"/>
    <w:rsid w:val="00FF0400"/>
    <w:rsid w:val="00FF0D7F"/>
    <w:rsid w:val="00FF0F24"/>
    <w:rsid w:val="00FF1021"/>
    <w:rsid w:val="00FF105A"/>
    <w:rsid w:val="00FF1158"/>
    <w:rsid w:val="00FF141F"/>
    <w:rsid w:val="00FF1E93"/>
    <w:rsid w:val="00FF2434"/>
    <w:rsid w:val="00FF272B"/>
    <w:rsid w:val="00FF294A"/>
    <w:rsid w:val="00FF357F"/>
    <w:rsid w:val="00FF406D"/>
    <w:rsid w:val="00FF40B1"/>
    <w:rsid w:val="00FF438B"/>
    <w:rsid w:val="00FF46F8"/>
    <w:rsid w:val="00FF4EBB"/>
    <w:rsid w:val="00FF4F8F"/>
    <w:rsid w:val="00FF595D"/>
    <w:rsid w:val="00FF5CE3"/>
    <w:rsid w:val="00FF6123"/>
    <w:rsid w:val="00FF6303"/>
    <w:rsid w:val="00FF635A"/>
    <w:rsid w:val="00FF6397"/>
    <w:rsid w:val="00FF6D82"/>
    <w:rsid w:val="00FF731B"/>
    <w:rsid w:val="00FF7547"/>
    <w:rsid w:val="00FF759E"/>
    <w:rsid w:val="00FF7897"/>
    <w:rsid w:val="7DD989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E6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55"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qFormat/>
    <w:rsid w:val="00970315"/>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970315"/>
    <w:pPr>
      <w:keepNext/>
      <w:numPr>
        <w:numId w:val="5"/>
      </w:numPr>
      <w:ind w:right="1296"/>
      <w:outlineLvl w:val="0"/>
    </w:pPr>
    <w:rPr>
      <w:u w:val="single"/>
    </w:rPr>
  </w:style>
  <w:style w:type="paragraph" w:styleId="Heading2">
    <w:name w:val="heading 2"/>
    <w:basedOn w:val="Normal"/>
    <w:next w:val="Normal"/>
    <w:uiPriority w:val="99"/>
    <w:qFormat/>
    <w:locked/>
    <w:rsid w:val="00970315"/>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970315"/>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9703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0315"/>
  </w:style>
  <w:style w:type="paragraph" w:styleId="Footer">
    <w:name w:val="footer"/>
    <w:basedOn w:val="Normal"/>
    <w:link w:val="FooterChar"/>
    <w:uiPriority w:val="43"/>
    <w:locked/>
    <w:rsid w:val="00970315"/>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970315"/>
    <w:pPr>
      <w:spacing w:before="240" w:line="240" w:lineRule="exact"/>
      <w:ind w:left="720" w:right="794" w:firstLine="0"/>
    </w:pPr>
  </w:style>
  <w:style w:type="paragraph" w:styleId="FootnoteText">
    <w:name w:val="footnote text"/>
    <w:basedOn w:val="Normal"/>
    <w:uiPriority w:val="53"/>
    <w:locked/>
    <w:rsid w:val="00970315"/>
    <w:pPr>
      <w:spacing w:after="240" w:line="240" w:lineRule="exact"/>
      <w:ind w:left="510" w:hanging="510"/>
    </w:pPr>
  </w:style>
  <w:style w:type="character" w:styleId="FootnoteReference">
    <w:name w:val="footnote reference"/>
    <w:uiPriority w:val="51"/>
    <w:locked/>
    <w:rsid w:val="00970315"/>
    <w:rPr>
      <w:b/>
      <w:sz w:val="28"/>
      <w:vertAlign w:val="superscript"/>
    </w:rPr>
  </w:style>
  <w:style w:type="paragraph" w:customStyle="1" w:styleId="FootIndAgain">
    <w:name w:val="FootIndAgain"/>
    <w:basedOn w:val="FootnoteText"/>
    <w:uiPriority w:val="47"/>
    <w:qFormat/>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970315"/>
    <w:pPr>
      <w:ind w:firstLine="0"/>
    </w:pPr>
  </w:style>
  <w:style w:type="character" w:customStyle="1" w:styleId="Heading1Char">
    <w:name w:val="Heading 1 Char"/>
    <w:uiPriority w:val="99"/>
    <w:semiHidden/>
    <w:locked/>
    <w:rsid w:val="00970315"/>
    <w:rPr>
      <w:rFonts w:ascii="Univers" w:hAnsi="Univers"/>
      <w:sz w:val="26"/>
      <w:u w:val="single"/>
      <w:lang w:val="en-AU"/>
    </w:rPr>
  </w:style>
  <w:style w:type="character" w:customStyle="1" w:styleId="Heading2Char">
    <w:name w:val="Heading 2 Char"/>
    <w:uiPriority w:val="99"/>
    <w:locked/>
    <w:rsid w:val="00970315"/>
    <w:rPr>
      <w:rFonts w:ascii="Arial" w:hAnsi="Arial"/>
      <w:b/>
      <w:i/>
      <w:sz w:val="24"/>
      <w:lang w:val="en-AU"/>
    </w:rPr>
  </w:style>
  <w:style w:type="character" w:customStyle="1" w:styleId="Heading3Char">
    <w:name w:val="Heading 3 Char"/>
    <w:uiPriority w:val="99"/>
    <w:semiHidden/>
    <w:locked/>
    <w:rsid w:val="00970315"/>
    <w:rPr>
      <w:rFonts w:ascii="Arial" w:hAnsi="Arial"/>
      <w:sz w:val="24"/>
      <w:lang w:val="en-AU"/>
    </w:rPr>
  </w:style>
  <w:style w:type="paragraph" w:customStyle="1" w:styleId="NormalHC">
    <w:name w:val="Normal HC"/>
    <w:basedOn w:val="Normal"/>
    <w:uiPriority w:val="27"/>
    <w:qFormat/>
    <w:locked/>
    <w:rsid w:val="00970315"/>
    <w:pPr>
      <w:numPr>
        <w:numId w:val="16"/>
      </w:numPr>
      <w:spacing w:after="480"/>
      <w:ind w:left="0" w:hanging="720"/>
    </w:pPr>
  </w:style>
  <w:style w:type="paragraph" w:customStyle="1" w:styleId="HeadingFirst">
    <w:name w:val="Heading First"/>
    <w:basedOn w:val="NormalHC"/>
    <w:next w:val="HeadingV"/>
    <w:uiPriority w:val="15"/>
    <w:qFormat/>
    <w:locked/>
    <w:rsid w:val="00970315"/>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970315"/>
    <w:pPr>
      <w:keepNext/>
      <w:numPr>
        <w:numId w:val="0"/>
      </w:numPr>
      <w:outlineLvl w:val="2"/>
    </w:pPr>
    <w:rPr>
      <w:b/>
      <w:szCs w:val="20"/>
    </w:rPr>
  </w:style>
  <w:style w:type="paragraph" w:customStyle="1" w:styleId="HeadingL2">
    <w:name w:val="Heading L2"/>
    <w:basedOn w:val="HeadingL1"/>
    <w:next w:val="NormalHC"/>
    <w:uiPriority w:val="23"/>
    <w:qFormat/>
    <w:locked/>
    <w:rsid w:val="00970315"/>
    <w:pPr>
      <w:outlineLvl w:val="3"/>
    </w:pPr>
    <w:rPr>
      <w:b w:val="0"/>
      <w:i/>
    </w:rPr>
  </w:style>
  <w:style w:type="paragraph" w:customStyle="1" w:styleId="HeadingMatter">
    <w:name w:val="Heading Matter"/>
    <w:basedOn w:val="NormalHC"/>
    <w:next w:val="HeadingFirst"/>
    <w:uiPriority w:val="13"/>
    <w:qFormat/>
    <w:locked/>
    <w:rsid w:val="00970315"/>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970315"/>
    <w:pPr>
      <w:keepNext w:val="0"/>
    </w:pPr>
  </w:style>
  <w:style w:type="paragraph" w:customStyle="1" w:styleId="HeadingV">
    <w:name w:val="Heading V"/>
    <w:basedOn w:val="HeadingFirst"/>
    <w:next w:val="HeadingSecond"/>
    <w:uiPriority w:val="17"/>
    <w:qFormat/>
    <w:locked/>
    <w:rsid w:val="00970315"/>
    <w:rPr>
      <w:caps w:val="0"/>
      <w:u w:val="none"/>
    </w:rPr>
  </w:style>
  <w:style w:type="paragraph" w:customStyle="1" w:styleId="LeftrightafterHC">
    <w:name w:val="Leftright after HC"/>
    <w:basedOn w:val="Normal"/>
    <w:next w:val="leftright"/>
    <w:uiPriority w:val="31"/>
    <w:qFormat/>
    <w:locked/>
    <w:rsid w:val="00970315"/>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970315"/>
    <w:pPr>
      <w:ind w:firstLine="720"/>
    </w:pPr>
  </w:style>
  <w:style w:type="paragraph" w:customStyle="1" w:styleId="LeftrightHanging">
    <w:name w:val="LeftrightHanging"/>
    <w:basedOn w:val="NormalHC"/>
    <w:uiPriority w:val="35"/>
    <w:qFormat/>
    <w:locked/>
    <w:rsid w:val="00970315"/>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970315"/>
    <w:pPr>
      <w:spacing w:before="200"/>
      <w:ind w:left="2160"/>
    </w:pPr>
  </w:style>
  <w:style w:type="paragraph" w:customStyle="1" w:styleId="NormalafterHd2nd">
    <w:name w:val="Normal after Hd2nd"/>
    <w:basedOn w:val="NormalHC"/>
    <w:next w:val="NormalHC"/>
    <w:uiPriority w:val="29"/>
    <w:locked/>
    <w:rsid w:val="00970315"/>
    <w:pPr>
      <w:numPr>
        <w:numId w:val="0"/>
      </w:numPr>
      <w:spacing w:before="1000"/>
    </w:pPr>
  </w:style>
  <w:style w:type="character" w:customStyle="1" w:styleId="NormalHCChar">
    <w:name w:val="Normal HC Char"/>
    <w:uiPriority w:val="99"/>
    <w:semiHidden/>
    <w:locked/>
    <w:rsid w:val="00970315"/>
    <w:rPr>
      <w:rFonts w:ascii="Univers" w:hAnsi="Univers"/>
      <w:sz w:val="26"/>
      <w:szCs w:val="26"/>
    </w:rPr>
  </w:style>
  <w:style w:type="character" w:customStyle="1" w:styleId="StyleFootnoteReferenceChar">
    <w:name w:val="Style Footnote Reference Char"/>
    <w:uiPriority w:val="99"/>
    <w:semiHidden/>
    <w:locked/>
    <w:rsid w:val="00970315"/>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970315"/>
  </w:style>
  <w:style w:type="paragraph" w:customStyle="1" w:styleId="HeadingJudgment">
    <w:name w:val="Heading Judgment"/>
    <w:basedOn w:val="Normal"/>
    <w:uiPriority w:val="59"/>
    <w:qFormat/>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970315"/>
    <w:pPr>
      <w:outlineLvl w:val="4"/>
    </w:pPr>
    <w:rPr>
      <w:b w:val="0"/>
    </w:rPr>
  </w:style>
  <w:style w:type="character" w:styleId="PageNumber">
    <w:name w:val="page number"/>
    <w:basedOn w:val="DefaultParagraphFont"/>
    <w:uiPriority w:val="57"/>
    <w:locked/>
    <w:rsid w:val="00970315"/>
  </w:style>
  <w:style w:type="paragraph" w:styleId="BalloonText">
    <w:name w:val="Balloon Text"/>
    <w:basedOn w:val="Normal"/>
    <w:link w:val="BalloonTextChar"/>
    <w:semiHidden/>
    <w:locked/>
    <w:rsid w:val="00970315"/>
    <w:rPr>
      <w:rFonts w:ascii="Tahoma" w:hAnsi="Tahoma" w:cs="Tahoma"/>
      <w:sz w:val="16"/>
      <w:szCs w:val="16"/>
      <w:lang w:eastAsia="en-US"/>
    </w:rPr>
  </w:style>
  <w:style w:type="character" w:customStyle="1" w:styleId="BalloonTextChar">
    <w:name w:val="Balloon Text Char"/>
    <w:basedOn w:val="DefaultParagraphFont"/>
    <w:link w:val="BalloonText"/>
    <w:semiHidden/>
    <w:rsid w:val="00970315"/>
    <w:rPr>
      <w:rFonts w:ascii="Tahoma" w:hAnsi="Tahoma" w:cs="Tahoma"/>
      <w:sz w:val="16"/>
      <w:szCs w:val="16"/>
      <w:lang w:eastAsia="en-US"/>
    </w:rPr>
  </w:style>
  <w:style w:type="paragraph" w:customStyle="1" w:styleId="ClosingText">
    <w:name w:val="Closing Text"/>
    <w:basedOn w:val="Normal"/>
    <w:uiPriority w:val="98"/>
    <w:semiHidden/>
    <w:qFormat/>
    <w:locked/>
    <w:rsid w:val="00970315"/>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970315"/>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970315"/>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970315"/>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970315"/>
    <w:rPr>
      <w:szCs w:val="20"/>
      <w:lang w:eastAsia="en-US"/>
    </w:rPr>
  </w:style>
  <w:style w:type="paragraph" w:customStyle="1" w:styleId="NormalBody">
    <w:name w:val="Normal Body"/>
    <w:basedOn w:val="NormalHC"/>
    <w:uiPriority w:val="28"/>
    <w:qFormat/>
    <w:locked/>
    <w:rsid w:val="00970315"/>
    <w:pPr>
      <w:numPr>
        <w:numId w:val="0"/>
      </w:numPr>
    </w:pPr>
    <w:rPr>
      <w:lang w:eastAsia="en-US"/>
    </w:rPr>
  </w:style>
  <w:style w:type="paragraph" w:customStyle="1" w:styleId="StyleFootnoteReference">
    <w:name w:val="Style Footnote Reference"/>
    <w:basedOn w:val="Normal"/>
    <w:next w:val="Normal"/>
    <w:semiHidden/>
    <w:rsid w:val="00970315"/>
    <w:rPr>
      <w:vertAlign w:val="superscript"/>
      <w:lang w:eastAsia="en-US"/>
    </w:rPr>
  </w:style>
  <w:style w:type="paragraph" w:styleId="ListNumber">
    <w:name w:val="List Number"/>
    <w:basedOn w:val="Normal"/>
    <w:uiPriority w:val="56"/>
    <w:locked/>
    <w:rsid w:val="00970315"/>
    <w:pPr>
      <w:numPr>
        <w:numId w:val="11"/>
      </w:numPr>
      <w:contextualSpacing/>
    </w:pPr>
  </w:style>
  <w:style w:type="paragraph" w:customStyle="1" w:styleId="FixListStyle">
    <w:name w:val="FixListStyle"/>
    <w:basedOn w:val="Normal"/>
    <w:uiPriority w:val="99"/>
    <w:qFormat/>
    <w:rsid w:val="00970315"/>
    <w:pPr>
      <w:numPr>
        <w:numId w:val="19"/>
      </w:numPr>
      <w:spacing w:after="480"/>
      <w:ind w:left="0" w:hanging="720"/>
    </w:pPr>
  </w:style>
  <w:style w:type="paragraph" w:customStyle="1" w:styleId="CatchwordsBold">
    <w:name w:val="Catchwords Bold"/>
    <w:basedOn w:val="Normal"/>
    <w:link w:val="CatchwordsBoldChar"/>
    <w:qFormat/>
    <w:rsid w:val="00970315"/>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70315"/>
    <w:rPr>
      <w:rFonts w:ascii="Times New Roman" w:hAnsi="Times New Roman"/>
      <w:b/>
      <w:szCs w:val="20"/>
    </w:rPr>
  </w:style>
  <w:style w:type="paragraph" w:customStyle="1" w:styleId="CatchwordsRight">
    <w:name w:val="Catchwords Right"/>
    <w:basedOn w:val="Normal"/>
    <w:link w:val="CatchwordsRightChar"/>
    <w:qFormat/>
    <w:rsid w:val="00970315"/>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70315"/>
    <w:rPr>
      <w:rFonts w:ascii="Times New Roman" w:hAnsi="Times New Roman"/>
      <w:szCs w:val="20"/>
    </w:rPr>
  </w:style>
  <w:style w:type="paragraph" w:customStyle="1" w:styleId="CatchwordsText">
    <w:name w:val="Catchwords Text"/>
    <w:basedOn w:val="Normal"/>
    <w:link w:val="CatchwordsTextChar"/>
    <w:qFormat/>
    <w:rsid w:val="00970315"/>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70315"/>
    <w:rPr>
      <w:rFonts w:ascii="Times New Roman" w:hAnsi="Times New Roman"/>
      <w:szCs w:val="20"/>
    </w:rPr>
  </w:style>
  <w:style w:type="paragraph" w:customStyle="1" w:styleId="CenteredBorder">
    <w:name w:val="Centered Border"/>
    <w:qFormat/>
    <w:rsid w:val="0097031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70315"/>
    <w:pPr>
      <w:jc w:val="center"/>
    </w:pPr>
    <w:rPr>
      <w:rFonts w:ascii="Times New Roman" w:hAnsi="Times New Roman"/>
      <w:b/>
      <w:bCs/>
      <w:szCs w:val="20"/>
      <w:lang w:val="en-GB"/>
    </w:rPr>
  </w:style>
  <w:style w:type="character" w:customStyle="1" w:styleId="OrderCentred">
    <w:name w:val="Order Centred"/>
    <w:semiHidden/>
    <w:rsid w:val="00970315"/>
    <w:rPr>
      <w:b/>
      <w:bCs/>
      <w:sz w:val="26"/>
    </w:rPr>
  </w:style>
  <w:style w:type="paragraph" w:customStyle="1" w:styleId="OrdersTopLine">
    <w:name w:val="Orders TopLine"/>
    <w:qFormat/>
    <w:rsid w:val="00970315"/>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7031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70315"/>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70315"/>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70315"/>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70315"/>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70315"/>
    <w:rPr>
      <w:rFonts w:ascii="Times New Roman" w:hAnsi="Times New Roman"/>
      <w:i/>
      <w:lang w:eastAsia="en-US"/>
    </w:rPr>
  </w:style>
  <w:style w:type="paragraph" w:customStyle="1" w:styleId="OrdersIndentLevel2i">
    <w:name w:val="Orders Indent Level 2 (i)"/>
    <w:basedOn w:val="Normal"/>
    <w:link w:val="OrdersIndentLevel2iChar"/>
    <w:qFormat/>
    <w:rsid w:val="00970315"/>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70315"/>
    <w:rPr>
      <w:rFonts w:ascii="Times New Roman" w:hAnsi="Times New Roman"/>
      <w:i/>
      <w:lang w:eastAsia="en-US"/>
    </w:rPr>
  </w:style>
  <w:style w:type="paragraph" w:customStyle="1" w:styleId="OrdersMatter">
    <w:name w:val="Orders Matter"/>
    <w:basedOn w:val="OrderCentreBold"/>
    <w:link w:val="OrdersMatterChar"/>
    <w:qFormat/>
    <w:rsid w:val="00970315"/>
  </w:style>
  <w:style w:type="character" w:customStyle="1" w:styleId="OrdersMatterChar">
    <w:name w:val="Orders Matter Char"/>
    <w:link w:val="OrdersMatter"/>
    <w:rsid w:val="00970315"/>
    <w:rPr>
      <w:rFonts w:ascii="Times New Roman" w:hAnsi="Times New Roman"/>
      <w:b/>
      <w:bCs/>
      <w:szCs w:val="20"/>
      <w:lang w:val="en-GB"/>
    </w:rPr>
  </w:style>
  <w:style w:type="paragraph" w:customStyle="1" w:styleId="OrdersNotice">
    <w:name w:val="Orders Notice"/>
    <w:rsid w:val="00970315"/>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70315"/>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70315"/>
    <w:rPr>
      <w:rFonts w:ascii="Times New Roman" w:hAnsi="Times New Roman"/>
      <w:szCs w:val="20"/>
      <w:lang w:eastAsia="en-US"/>
    </w:rPr>
  </w:style>
  <w:style w:type="paragraph" w:customStyle="1" w:styleId="OrdersText">
    <w:name w:val="Orders Text"/>
    <w:basedOn w:val="Normal"/>
    <w:link w:val="OrdersTextChar"/>
    <w:qFormat/>
    <w:rsid w:val="00970315"/>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70315"/>
    <w:rPr>
      <w:rFonts w:ascii="Times New Roman" w:hAnsi="Times New Roman"/>
      <w:i/>
      <w:lang w:eastAsia="en-US"/>
    </w:rPr>
  </w:style>
  <w:style w:type="paragraph" w:customStyle="1" w:styleId="OrdersCenteredBorder">
    <w:name w:val="Orders Centered Border"/>
    <w:qFormat/>
    <w:rsid w:val="00970315"/>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970315"/>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970315"/>
    <w:rPr>
      <w:rFonts w:ascii="Times New Roman" w:hAnsi="Times New Roman"/>
      <w:szCs w:val="20"/>
    </w:rPr>
  </w:style>
  <w:style w:type="paragraph" w:customStyle="1" w:styleId="LRHangingafterHC">
    <w:name w:val="LR Hanging after HC"/>
    <w:basedOn w:val="Normal"/>
    <w:next w:val="LeftrightHanging"/>
    <w:uiPriority w:val="99"/>
    <w:qFormat/>
    <w:rsid w:val="00970315"/>
    <w:pPr>
      <w:spacing w:before="720" w:line="240" w:lineRule="exact"/>
      <w:ind w:left="1440" w:right="794" w:hanging="720"/>
    </w:pPr>
  </w:style>
  <w:style w:type="paragraph" w:styleId="Revision">
    <w:name w:val="Revision"/>
    <w:hidden/>
    <w:uiPriority w:val="99"/>
    <w:semiHidden/>
    <w:rsid w:val="008F2C6A"/>
  </w:style>
  <w:style w:type="character" w:styleId="CommentReference">
    <w:name w:val="annotation reference"/>
    <w:basedOn w:val="DefaultParagraphFont"/>
    <w:uiPriority w:val="99"/>
    <w:semiHidden/>
    <w:unhideWhenUsed/>
    <w:locked/>
    <w:rsid w:val="00DE31BA"/>
    <w:rPr>
      <w:sz w:val="16"/>
      <w:szCs w:val="16"/>
    </w:rPr>
  </w:style>
  <w:style w:type="paragraph" w:styleId="CommentText">
    <w:name w:val="annotation text"/>
    <w:basedOn w:val="Normal"/>
    <w:link w:val="CommentTextChar"/>
    <w:uiPriority w:val="99"/>
    <w:unhideWhenUsed/>
    <w:locked/>
    <w:rsid w:val="00DE31BA"/>
    <w:pPr>
      <w:spacing w:line="240" w:lineRule="auto"/>
    </w:pPr>
    <w:rPr>
      <w:sz w:val="20"/>
      <w:szCs w:val="20"/>
    </w:rPr>
  </w:style>
  <w:style w:type="character" w:customStyle="1" w:styleId="CommentTextChar">
    <w:name w:val="Comment Text Char"/>
    <w:basedOn w:val="DefaultParagraphFont"/>
    <w:link w:val="CommentText"/>
    <w:uiPriority w:val="99"/>
    <w:rsid w:val="00DE31BA"/>
    <w:rPr>
      <w:sz w:val="20"/>
      <w:szCs w:val="20"/>
    </w:rPr>
  </w:style>
  <w:style w:type="paragraph" w:styleId="CommentSubject">
    <w:name w:val="annotation subject"/>
    <w:basedOn w:val="CommentText"/>
    <w:next w:val="CommentText"/>
    <w:link w:val="CommentSubjectChar"/>
    <w:uiPriority w:val="99"/>
    <w:semiHidden/>
    <w:unhideWhenUsed/>
    <w:locked/>
    <w:rsid w:val="00DE31BA"/>
    <w:rPr>
      <w:b/>
      <w:bCs/>
    </w:rPr>
  </w:style>
  <w:style w:type="character" w:customStyle="1" w:styleId="CommentSubjectChar">
    <w:name w:val="Comment Subject Char"/>
    <w:basedOn w:val="CommentTextChar"/>
    <w:link w:val="CommentSubject"/>
    <w:uiPriority w:val="99"/>
    <w:semiHidden/>
    <w:rsid w:val="00DE31BA"/>
    <w:rPr>
      <w:b/>
      <w:bCs/>
      <w:sz w:val="20"/>
      <w:szCs w:val="20"/>
    </w:rPr>
  </w:style>
  <w:style w:type="table" w:styleId="TableGrid">
    <w:name w:val="Table Grid"/>
    <w:basedOn w:val="TableNormal"/>
    <w:uiPriority w:val="59"/>
    <w:locked/>
    <w:rsid w:val="00E30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locked/>
    <w:rsid w:val="00BC3BEE"/>
    <w:rPr>
      <w:color w:val="0000FF" w:themeColor="hyperlink"/>
      <w:u w:val="single"/>
    </w:rPr>
  </w:style>
  <w:style w:type="character" w:styleId="UnresolvedMention">
    <w:name w:val="Unresolved Mention"/>
    <w:basedOn w:val="DefaultParagraphFont"/>
    <w:uiPriority w:val="99"/>
    <w:semiHidden/>
    <w:unhideWhenUsed/>
    <w:rsid w:val="00BC3BEE"/>
    <w:rPr>
      <w:color w:val="605E5C"/>
      <w:shd w:val="clear" w:color="auto" w:fill="E1DFDD"/>
    </w:rPr>
  </w:style>
  <w:style w:type="paragraph" w:customStyle="1" w:styleId="Body">
    <w:name w:val="Body"/>
    <w:basedOn w:val="Normal"/>
    <w:qFormat/>
    <w:rsid w:val="00280D3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80D38"/>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80D38"/>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80D38"/>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80D38"/>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80D38"/>
    <w:pPr>
      <w:jc w:val="center"/>
    </w:pPr>
    <w:rPr>
      <w:rFonts w:ascii="Times New Roman" w:hAnsi="Times New Roman"/>
      <w:bCs/>
      <w:szCs w:val="20"/>
      <w:lang w:val="en-GB"/>
    </w:rPr>
  </w:style>
  <w:style w:type="paragraph" w:customStyle="1" w:styleId="Default">
    <w:name w:val="Default"/>
    <w:rsid w:val="004D5057"/>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4EEE99-8F46-43B0-A22D-F2DA7BDF5A79}">
  <ds:schemaRefs>
    <ds:schemaRef ds:uri="http://schemas.microsoft.com/sharepoint/v3/contenttype/forms"/>
  </ds:schemaRefs>
</ds:datastoreItem>
</file>

<file path=customXml/itemProps2.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customXml/itemProps3.xml><?xml version="1.0" encoding="utf-8"?>
<ds:datastoreItem xmlns:ds="http://schemas.openxmlformats.org/officeDocument/2006/customXml" ds:itemID="{B165E8E3-21E4-4358-852E-DECE803C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20A95-80B1-4C9A-8BB2-A22FD72D0D99}">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99</Pages>
  <Words>36106</Words>
  <Characters>176923</Characters>
  <Application>Microsoft Office Word</Application>
  <DocSecurity>0</DocSecurity>
  <Lines>3050</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2026-06-09T02:34:00Z</dcterms:created>
  <dcterms:modified xsi:type="dcterms:W3CDTF">2026-06-09T02:34:00Z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0x0101001F32D2EC4F8DE44A8C0C478B82839881</vt:lpwstr>
  </property>
</Properties>
</file>