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B532" w14:textId="77777777" w:rsidR="002E1AB2" w:rsidRPr="00704FF8" w:rsidRDefault="002E1AB2" w:rsidP="00704FF8">
      <w:pPr>
        <w:pStyle w:val="OrdersTopLine"/>
      </w:pPr>
      <w:r w:rsidRPr="00704FF8">
        <w:t>HIGH COURT OF AUSTRALIA</w:t>
      </w:r>
    </w:p>
    <w:p w14:paraId="1C493195" w14:textId="77777777" w:rsidR="002E1AB2" w:rsidRPr="00704FF8" w:rsidRDefault="002E1AB2" w:rsidP="00704FF8">
      <w:pPr>
        <w:pStyle w:val="OrderCentre"/>
      </w:pPr>
    </w:p>
    <w:p w14:paraId="3EFFE29E" w14:textId="77777777" w:rsidR="002E1AB2" w:rsidRPr="00C46004" w:rsidRDefault="002E1AB2" w:rsidP="00704FF8">
      <w:pPr>
        <w:pStyle w:val="OrderCentre"/>
        <w:rPr>
          <w:spacing w:val="-4"/>
          <w:sz w:val="24"/>
          <w:szCs w:val="24"/>
        </w:rPr>
      </w:pPr>
      <w:r w:rsidRPr="00C46004">
        <w:rPr>
          <w:spacing w:val="-4"/>
          <w:sz w:val="24"/>
          <w:szCs w:val="24"/>
        </w:rPr>
        <w:t>GAGELER CJ,</w:t>
      </w:r>
    </w:p>
    <w:p w14:paraId="79A597CB" w14:textId="77777777" w:rsidR="002E1AB2" w:rsidRPr="00704FF8" w:rsidRDefault="002E1AB2"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60BD4320" w14:textId="77777777" w:rsidR="002E1AB2" w:rsidRPr="00427F3A" w:rsidRDefault="002E1AB2" w:rsidP="00EE5374">
      <w:pPr>
        <w:pStyle w:val="Centre"/>
        <w:rPr>
          <w:lang w:val="en-AU"/>
        </w:rPr>
      </w:pPr>
    </w:p>
    <w:p w14:paraId="57C5108B" w14:textId="77777777" w:rsidR="002E1AB2" w:rsidRPr="00704FF8" w:rsidRDefault="002E1AB2" w:rsidP="00704FF8">
      <w:pPr>
        <w:pStyle w:val="OrdersCenteredBorder"/>
      </w:pPr>
    </w:p>
    <w:p w14:paraId="3E18903E" w14:textId="77777777" w:rsidR="002E1AB2" w:rsidRPr="00704FF8" w:rsidRDefault="002E1AB2" w:rsidP="0032341F">
      <w:pPr>
        <w:pStyle w:val="OrdersBodyHeading"/>
      </w:pPr>
    </w:p>
    <w:p w14:paraId="4F627C01" w14:textId="77777777" w:rsidR="002E1AB2" w:rsidRPr="009553CA" w:rsidRDefault="002E1AB2" w:rsidP="002216FB">
      <w:pPr>
        <w:pStyle w:val="BodyHeading"/>
      </w:pPr>
      <w:r w:rsidRPr="00B07B4E">
        <w:t xml:space="preserve">Matter No </w:t>
      </w:r>
      <w:r w:rsidRPr="002216FB">
        <w:t>D9/2025</w:t>
      </w:r>
    </w:p>
    <w:p w14:paraId="103C1845" w14:textId="77777777" w:rsidR="002E1AB2" w:rsidRDefault="002E1AB2" w:rsidP="002216FB">
      <w:pPr>
        <w:pStyle w:val="BodyHeading"/>
      </w:pPr>
    </w:p>
    <w:p w14:paraId="6C7BC3BD" w14:textId="77777777" w:rsidR="002E1AB2" w:rsidRPr="00D167B8" w:rsidRDefault="002E1AB2" w:rsidP="002216FB">
      <w:pPr>
        <w:pStyle w:val="OrdersPartyName"/>
        <w:ind w:right="-1"/>
      </w:pPr>
      <w:r w:rsidRPr="00204D77">
        <w:t>ETHAN AUSTRAL</w:t>
      </w:r>
      <w:r w:rsidRPr="00D167B8">
        <w:tab/>
        <w:t>APPELLANT</w:t>
      </w:r>
    </w:p>
    <w:p w14:paraId="63111E19" w14:textId="77777777" w:rsidR="002E1AB2" w:rsidRPr="00D167B8" w:rsidRDefault="002E1AB2" w:rsidP="002216FB">
      <w:pPr>
        <w:pStyle w:val="OrdersPartyName"/>
        <w:ind w:right="-1"/>
      </w:pPr>
    </w:p>
    <w:p w14:paraId="22BC896A" w14:textId="77777777" w:rsidR="002E1AB2" w:rsidRPr="00D167B8" w:rsidRDefault="002E1AB2" w:rsidP="002216FB">
      <w:pPr>
        <w:pStyle w:val="OrdersPartyName"/>
        <w:ind w:right="-1"/>
      </w:pPr>
      <w:r w:rsidRPr="00D167B8">
        <w:t>AND</w:t>
      </w:r>
    </w:p>
    <w:p w14:paraId="35F0634D" w14:textId="77777777" w:rsidR="002E1AB2" w:rsidRPr="00D167B8" w:rsidRDefault="002E1AB2" w:rsidP="002216FB">
      <w:pPr>
        <w:pStyle w:val="OrdersPartyName"/>
        <w:ind w:right="-1"/>
      </w:pPr>
    </w:p>
    <w:p w14:paraId="621E58DD" w14:textId="77777777" w:rsidR="002E1AB2" w:rsidRPr="00D167B8" w:rsidRDefault="002E1AB2" w:rsidP="002216FB">
      <w:pPr>
        <w:pStyle w:val="OrdersPartyName"/>
        <w:ind w:right="-1"/>
      </w:pPr>
      <w:r w:rsidRPr="00204D77">
        <w:t>NORTHERN TERRITORY OF AUSTRALIA</w:t>
      </w:r>
      <w:r w:rsidRPr="00D167B8">
        <w:tab/>
        <w:t>RESPONDENT</w:t>
      </w:r>
    </w:p>
    <w:p w14:paraId="4143F299" w14:textId="77777777" w:rsidR="002E1AB2" w:rsidRPr="00D167B8" w:rsidRDefault="002E1AB2" w:rsidP="002216FB">
      <w:pPr>
        <w:pStyle w:val="OrdersBodyHeading"/>
      </w:pPr>
    </w:p>
    <w:p w14:paraId="66BEA907" w14:textId="77777777" w:rsidR="002E1AB2" w:rsidRDefault="002E1AB2" w:rsidP="002216FB">
      <w:pPr>
        <w:pStyle w:val="BodyHeading"/>
      </w:pPr>
    </w:p>
    <w:p w14:paraId="3B675C64" w14:textId="77777777" w:rsidR="002E1AB2" w:rsidRPr="009553CA" w:rsidRDefault="002E1AB2" w:rsidP="002216FB">
      <w:pPr>
        <w:pStyle w:val="BodyHeading"/>
      </w:pPr>
      <w:r w:rsidRPr="00B07B4E">
        <w:t xml:space="preserve">Matter No </w:t>
      </w:r>
      <w:r w:rsidRPr="002216FB">
        <w:t>D</w:t>
      </w:r>
      <w:r>
        <w:t>10</w:t>
      </w:r>
      <w:r w:rsidRPr="002216FB">
        <w:t>/2025</w:t>
      </w:r>
    </w:p>
    <w:p w14:paraId="075042EC" w14:textId="77777777" w:rsidR="002E1AB2" w:rsidRDefault="002E1AB2" w:rsidP="002216FB">
      <w:pPr>
        <w:pStyle w:val="BodyHeading"/>
      </w:pPr>
    </w:p>
    <w:p w14:paraId="2D23FC00" w14:textId="77777777" w:rsidR="002E1AB2" w:rsidRPr="00D167B8" w:rsidRDefault="002E1AB2" w:rsidP="002216FB">
      <w:pPr>
        <w:pStyle w:val="OrdersPartyName"/>
        <w:ind w:right="-1"/>
      </w:pPr>
      <w:r w:rsidRPr="00204D77">
        <w:t>JOSIAH BINSARIS</w:t>
      </w:r>
      <w:r w:rsidRPr="00D167B8">
        <w:tab/>
        <w:t>APPELLANT</w:t>
      </w:r>
    </w:p>
    <w:p w14:paraId="5887628A" w14:textId="77777777" w:rsidR="002E1AB2" w:rsidRPr="00D167B8" w:rsidRDefault="002E1AB2" w:rsidP="002216FB">
      <w:pPr>
        <w:pStyle w:val="OrdersPartyName"/>
        <w:ind w:right="-1"/>
      </w:pPr>
    </w:p>
    <w:p w14:paraId="5CDC4077" w14:textId="77777777" w:rsidR="002E1AB2" w:rsidRPr="00D167B8" w:rsidRDefault="002E1AB2" w:rsidP="002216FB">
      <w:pPr>
        <w:pStyle w:val="OrdersPartyName"/>
        <w:ind w:right="-1"/>
      </w:pPr>
      <w:r w:rsidRPr="00D167B8">
        <w:t>AND</w:t>
      </w:r>
    </w:p>
    <w:p w14:paraId="08A20A7F" w14:textId="77777777" w:rsidR="002E1AB2" w:rsidRPr="00D167B8" w:rsidRDefault="002E1AB2" w:rsidP="002216FB">
      <w:pPr>
        <w:pStyle w:val="OrdersPartyName"/>
        <w:ind w:right="-1"/>
      </w:pPr>
    </w:p>
    <w:p w14:paraId="4B7967E1" w14:textId="77777777" w:rsidR="002E1AB2" w:rsidRPr="00D167B8" w:rsidRDefault="002E1AB2" w:rsidP="002216FB">
      <w:pPr>
        <w:pStyle w:val="OrdersPartyName"/>
        <w:ind w:right="-1"/>
      </w:pPr>
      <w:r w:rsidRPr="00D167B8">
        <w:t>NORTHERN TERRITORY OF AUSTRALIA</w:t>
      </w:r>
      <w:r w:rsidRPr="00D167B8">
        <w:tab/>
        <w:t>RESPONDENT</w:t>
      </w:r>
    </w:p>
    <w:p w14:paraId="0B92EFFE" w14:textId="77777777" w:rsidR="002E1AB2" w:rsidRPr="00D167B8" w:rsidRDefault="002E1AB2" w:rsidP="002216FB">
      <w:pPr>
        <w:pStyle w:val="OrdersBodyHeading"/>
      </w:pPr>
    </w:p>
    <w:p w14:paraId="1F0DA12B" w14:textId="77777777" w:rsidR="002E1AB2" w:rsidRDefault="002E1AB2" w:rsidP="002216FB">
      <w:pPr>
        <w:pStyle w:val="BodyHeading"/>
      </w:pPr>
    </w:p>
    <w:p w14:paraId="68ECA372" w14:textId="77777777" w:rsidR="002E1AB2" w:rsidRPr="009553CA" w:rsidRDefault="002E1AB2" w:rsidP="002216FB">
      <w:pPr>
        <w:pStyle w:val="BodyHeading"/>
      </w:pPr>
      <w:r w:rsidRPr="00B07B4E">
        <w:t xml:space="preserve">Matter No </w:t>
      </w:r>
      <w:r w:rsidRPr="002216FB">
        <w:t>D</w:t>
      </w:r>
      <w:r>
        <w:t>11</w:t>
      </w:r>
      <w:r w:rsidRPr="002216FB">
        <w:t>/2025</w:t>
      </w:r>
    </w:p>
    <w:p w14:paraId="5947286D" w14:textId="77777777" w:rsidR="002E1AB2" w:rsidRDefault="002E1AB2" w:rsidP="002216FB">
      <w:pPr>
        <w:pStyle w:val="BodyHeading"/>
      </w:pPr>
    </w:p>
    <w:p w14:paraId="19E6B98A" w14:textId="77777777" w:rsidR="002E1AB2" w:rsidRPr="00D167B8" w:rsidRDefault="002E1AB2" w:rsidP="002216FB">
      <w:pPr>
        <w:pStyle w:val="OrdersPartyName"/>
        <w:ind w:right="-1"/>
      </w:pPr>
      <w:r w:rsidRPr="00204D77">
        <w:t>LEROY O'SHEA</w:t>
      </w:r>
      <w:r w:rsidRPr="00D167B8">
        <w:tab/>
        <w:t>APPELLANT</w:t>
      </w:r>
    </w:p>
    <w:p w14:paraId="436891BD" w14:textId="77777777" w:rsidR="002E1AB2" w:rsidRPr="00D167B8" w:rsidRDefault="002E1AB2" w:rsidP="002216FB">
      <w:pPr>
        <w:pStyle w:val="OrdersPartyName"/>
        <w:ind w:right="-1"/>
      </w:pPr>
    </w:p>
    <w:p w14:paraId="1DABD8C1" w14:textId="77777777" w:rsidR="002E1AB2" w:rsidRPr="00D167B8" w:rsidRDefault="002E1AB2" w:rsidP="002216FB">
      <w:pPr>
        <w:pStyle w:val="OrdersPartyName"/>
        <w:ind w:right="-1"/>
      </w:pPr>
      <w:r w:rsidRPr="00D167B8">
        <w:t>AND</w:t>
      </w:r>
    </w:p>
    <w:p w14:paraId="64A71677" w14:textId="77777777" w:rsidR="002E1AB2" w:rsidRPr="00D167B8" w:rsidRDefault="002E1AB2" w:rsidP="002216FB">
      <w:pPr>
        <w:pStyle w:val="OrdersPartyName"/>
        <w:ind w:right="-1"/>
      </w:pPr>
    </w:p>
    <w:p w14:paraId="7915AF77" w14:textId="77777777" w:rsidR="002E1AB2" w:rsidRPr="00D167B8" w:rsidRDefault="002E1AB2" w:rsidP="002216FB">
      <w:pPr>
        <w:pStyle w:val="OrdersPartyName"/>
        <w:ind w:right="-1"/>
      </w:pPr>
      <w:r w:rsidRPr="00D167B8">
        <w:t>NORTHERN TERRITORY OF AUSTRALIA</w:t>
      </w:r>
      <w:r w:rsidRPr="00D167B8">
        <w:tab/>
        <w:t>RESPONDENT</w:t>
      </w:r>
    </w:p>
    <w:p w14:paraId="4FF95912" w14:textId="77777777" w:rsidR="002E1AB2" w:rsidRPr="00D167B8" w:rsidRDefault="002E1AB2" w:rsidP="002216FB">
      <w:pPr>
        <w:pStyle w:val="OrdersBodyHeading"/>
      </w:pPr>
    </w:p>
    <w:p w14:paraId="2BDAF6A9" w14:textId="77777777" w:rsidR="002E1AB2" w:rsidRDefault="002E1AB2" w:rsidP="002216FB">
      <w:pPr>
        <w:pStyle w:val="BodyHeading"/>
      </w:pPr>
    </w:p>
    <w:p w14:paraId="0A35732F" w14:textId="77777777" w:rsidR="002E1AB2" w:rsidRPr="009553CA" w:rsidRDefault="002E1AB2" w:rsidP="002216FB">
      <w:pPr>
        <w:pStyle w:val="BodyHeading"/>
      </w:pPr>
      <w:r w:rsidRPr="00B07B4E">
        <w:t xml:space="preserve">Matter No </w:t>
      </w:r>
      <w:r w:rsidRPr="002216FB">
        <w:t>D</w:t>
      </w:r>
      <w:r>
        <w:t>12</w:t>
      </w:r>
      <w:r w:rsidRPr="002216FB">
        <w:t>/2025</w:t>
      </w:r>
    </w:p>
    <w:p w14:paraId="3F9097FC" w14:textId="77777777" w:rsidR="002E1AB2" w:rsidRDefault="002E1AB2" w:rsidP="002216FB">
      <w:pPr>
        <w:pStyle w:val="BodyHeading"/>
      </w:pPr>
    </w:p>
    <w:p w14:paraId="29236415" w14:textId="77777777" w:rsidR="002E1AB2" w:rsidRPr="00D167B8" w:rsidRDefault="002E1AB2" w:rsidP="002216FB">
      <w:pPr>
        <w:pStyle w:val="OrdersPartyName"/>
        <w:ind w:right="-1"/>
      </w:pPr>
      <w:r w:rsidRPr="00204D77">
        <w:t>KEIRAN WEBSTER</w:t>
      </w:r>
      <w:r w:rsidRPr="00D167B8">
        <w:tab/>
        <w:t>APPELLANT</w:t>
      </w:r>
    </w:p>
    <w:p w14:paraId="4DC342AF" w14:textId="77777777" w:rsidR="002E1AB2" w:rsidRPr="00D167B8" w:rsidRDefault="002E1AB2" w:rsidP="002216FB">
      <w:pPr>
        <w:pStyle w:val="OrdersPartyName"/>
        <w:ind w:right="-1"/>
      </w:pPr>
    </w:p>
    <w:p w14:paraId="56E2113C" w14:textId="77777777" w:rsidR="002E1AB2" w:rsidRPr="00D167B8" w:rsidRDefault="002E1AB2" w:rsidP="002216FB">
      <w:pPr>
        <w:pStyle w:val="OrdersPartyName"/>
        <w:ind w:right="-1"/>
      </w:pPr>
      <w:r w:rsidRPr="00D167B8">
        <w:t>AND</w:t>
      </w:r>
    </w:p>
    <w:p w14:paraId="39BC0696" w14:textId="77777777" w:rsidR="002E1AB2" w:rsidRPr="00D167B8" w:rsidRDefault="002E1AB2" w:rsidP="002216FB">
      <w:pPr>
        <w:pStyle w:val="OrdersPartyName"/>
        <w:ind w:right="-1"/>
      </w:pPr>
    </w:p>
    <w:p w14:paraId="7D556F85" w14:textId="77777777" w:rsidR="002E1AB2" w:rsidRPr="00D167B8" w:rsidRDefault="002E1AB2" w:rsidP="002216FB">
      <w:pPr>
        <w:pStyle w:val="OrdersPartyName"/>
        <w:ind w:right="-1"/>
      </w:pPr>
      <w:r w:rsidRPr="00D167B8">
        <w:t>NORTHERN TERRITORY OF AUSTRALIA</w:t>
      </w:r>
      <w:r w:rsidRPr="00D167B8">
        <w:tab/>
        <w:t>RESPONDENT</w:t>
      </w:r>
    </w:p>
    <w:p w14:paraId="51A44903" w14:textId="77777777" w:rsidR="002E1AB2" w:rsidRPr="00427F3A" w:rsidRDefault="002E1AB2" w:rsidP="00AF0A5E">
      <w:pPr>
        <w:pStyle w:val="BodyHeading"/>
      </w:pPr>
    </w:p>
    <w:p w14:paraId="2691D022" w14:textId="5238093C"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b/>
          <w:bCs/>
          <w:szCs w:val="20"/>
        </w:rPr>
      </w:pPr>
      <w:r>
        <w:br w:type="page"/>
      </w:r>
    </w:p>
    <w:p w14:paraId="4AC725DA" w14:textId="5503FAFB"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b/>
          <w:bCs/>
          <w:szCs w:val="20"/>
        </w:rPr>
      </w:pPr>
      <w:r>
        <w:lastRenderedPageBreak/>
        <w:br w:type="page"/>
      </w:r>
    </w:p>
    <w:p w14:paraId="42EA6C3D" w14:textId="77777777" w:rsidR="002E1AB2" w:rsidRDefault="002E1AB2" w:rsidP="00B838B9">
      <w:pPr>
        <w:pStyle w:val="CentreItalics"/>
        <w:keepNext/>
      </w:pPr>
      <w:r w:rsidRPr="002216FB">
        <w:lastRenderedPageBreak/>
        <w:t>Austral v Northern Territory</w:t>
      </w:r>
    </w:p>
    <w:p w14:paraId="3647295E" w14:textId="77777777" w:rsidR="002E1AB2" w:rsidRDefault="002E1AB2" w:rsidP="00B838B9">
      <w:pPr>
        <w:pStyle w:val="CentreItalics"/>
        <w:keepNext/>
      </w:pPr>
      <w:proofErr w:type="spellStart"/>
      <w:r w:rsidRPr="002216FB">
        <w:t>Binsaris</w:t>
      </w:r>
      <w:proofErr w:type="spellEnd"/>
      <w:r w:rsidRPr="002216FB">
        <w:t xml:space="preserve"> v Northern Territory</w:t>
      </w:r>
    </w:p>
    <w:p w14:paraId="630AC061" w14:textId="77777777" w:rsidR="002E1AB2" w:rsidRDefault="002E1AB2" w:rsidP="00B838B9">
      <w:pPr>
        <w:pStyle w:val="CentreItalics"/>
        <w:keepNext/>
      </w:pPr>
      <w:r w:rsidRPr="00204D77">
        <w:t>O'Shea</w:t>
      </w:r>
      <w:r w:rsidRPr="002216FB">
        <w:t xml:space="preserve"> v Northern Territory</w:t>
      </w:r>
    </w:p>
    <w:p w14:paraId="2E834326" w14:textId="77777777" w:rsidR="002E1AB2" w:rsidRPr="00427F3A" w:rsidRDefault="002E1AB2" w:rsidP="00EE5374">
      <w:pPr>
        <w:pStyle w:val="CentreItalics"/>
      </w:pPr>
      <w:r w:rsidRPr="00204D77">
        <w:t>Webster v Northern Territory</w:t>
      </w:r>
    </w:p>
    <w:p w14:paraId="7CB3D095" w14:textId="77777777" w:rsidR="002E1AB2" w:rsidRPr="00427F3A" w:rsidRDefault="002E1AB2" w:rsidP="00E90E4F">
      <w:pPr>
        <w:pStyle w:val="OrdersCentre"/>
      </w:pPr>
      <w:r>
        <w:t>[2026</w:t>
      </w:r>
      <w:r w:rsidRPr="00427F3A">
        <w:t xml:space="preserve">] HCA </w:t>
      </w:r>
      <w:r>
        <w:t>20</w:t>
      </w:r>
    </w:p>
    <w:p w14:paraId="1955E4C9" w14:textId="77777777" w:rsidR="002E1AB2" w:rsidRDefault="002E1AB2" w:rsidP="00E90E4F">
      <w:pPr>
        <w:pStyle w:val="OrdersCentreItalics"/>
      </w:pPr>
      <w:r>
        <w:t xml:space="preserve">Date of Hearing: </w:t>
      </w:r>
      <w:r w:rsidRPr="00204D77">
        <w:t>11 March 2026</w:t>
      </w:r>
    </w:p>
    <w:p w14:paraId="0F36A1DA" w14:textId="77777777" w:rsidR="002E1AB2" w:rsidRPr="00427F3A" w:rsidRDefault="002E1AB2" w:rsidP="00E90E4F">
      <w:pPr>
        <w:pStyle w:val="OrdersCentreItalics"/>
      </w:pPr>
      <w:r>
        <w:t>Date of Judgment: 17 June 2026</w:t>
      </w:r>
    </w:p>
    <w:p w14:paraId="3DEBEFD4" w14:textId="77777777" w:rsidR="002E1AB2" w:rsidRDefault="002E1AB2" w:rsidP="00E90E4F">
      <w:pPr>
        <w:pStyle w:val="OrdersCentre"/>
      </w:pPr>
      <w:r w:rsidRPr="00204D77">
        <w:t>D9/2025</w:t>
      </w:r>
      <w:r>
        <w:t xml:space="preserve">, </w:t>
      </w:r>
      <w:r w:rsidRPr="00204D77">
        <w:t>D</w:t>
      </w:r>
      <w:r>
        <w:t>10</w:t>
      </w:r>
      <w:r w:rsidRPr="00204D77">
        <w:t>/2025</w:t>
      </w:r>
      <w:r>
        <w:t xml:space="preserve">, </w:t>
      </w:r>
      <w:r w:rsidRPr="00204D77">
        <w:t>D</w:t>
      </w:r>
      <w:r>
        <w:t>11</w:t>
      </w:r>
      <w:r w:rsidRPr="00204D77">
        <w:t>/2025</w:t>
      </w:r>
      <w:r>
        <w:t xml:space="preserve"> &amp; </w:t>
      </w:r>
      <w:r w:rsidRPr="00204D77">
        <w:t>D</w:t>
      </w:r>
      <w:r>
        <w:t>12</w:t>
      </w:r>
      <w:r w:rsidRPr="00204D77">
        <w:t>/2025</w:t>
      </w:r>
    </w:p>
    <w:p w14:paraId="1F5C645F" w14:textId="77777777" w:rsidR="002E1AB2" w:rsidRPr="00427F3A" w:rsidRDefault="002E1AB2" w:rsidP="00E90E4F">
      <w:pPr>
        <w:pStyle w:val="OrdersCentre"/>
      </w:pPr>
    </w:p>
    <w:p w14:paraId="36834783" w14:textId="77777777" w:rsidR="002E1AB2" w:rsidRPr="00BE0A6C" w:rsidRDefault="002E1AB2" w:rsidP="00E90E4F">
      <w:pPr>
        <w:pStyle w:val="OrderCentreBold"/>
      </w:pPr>
      <w:r w:rsidRPr="00BE0A6C">
        <w:t>ORDER</w:t>
      </w:r>
    </w:p>
    <w:p w14:paraId="655B2C80" w14:textId="77777777" w:rsidR="002E1AB2" w:rsidRPr="00427F3A" w:rsidRDefault="002E1AB2" w:rsidP="00736C52">
      <w:pPr>
        <w:pStyle w:val="Centre"/>
        <w:rPr>
          <w:lang w:val="en-AU"/>
        </w:rPr>
      </w:pPr>
    </w:p>
    <w:p w14:paraId="75C72860" w14:textId="77777777" w:rsidR="002E1AB2" w:rsidRPr="00F72670" w:rsidRDefault="002E1AB2" w:rsidP="00F72670">
      <w:pPr>
        <w:pStyle w:val="BodyHeading"/>
      </w:pPr>
      <w:r w:rsidRPr="00B07B4E">
        <w:t xml:space="preserve">Matter No </w:t>
      </w:r>
      <w:r w:rsidRPr="002216FB">
        <w:t>D9/2025</w:t>
      </w:r>
    </w:p>
    <w:p w14:paraId="7464F112" w14:textId="77777777" w:rsidR="002E1AB2" w:rsidRDefault="002E1AB2" w:rsidP="00494F4F">
      <w:pPr>
        <w:pStyle w:val="Default"/>
        <w:keepNext/>
        <w:jc w:val="both"/>
        <w:rPr>
          <w:sz w:val="26"/>
          <w:szCs w:val="26"/>
        </w:rPr>
      </w:pPr>
    </w:p>
    <w:p w14:paraId="5F8125AA" w14:textId="77777777" w:rsidR="002E1AB2" w:rsidRDefault="002E1AB2" w:rsidP="002F2FFB">
      <w:pPr>
        <w:pStyle w:val="OrdersText"/>
      </w:pPr>
      <w:r>
        <w:t xml:space="preserve">1. </w:t>
      </w:r>
      <w:r>
        <w:tab/>
      </w:r>
      <w:r w:rsidRPr="00E96B17">
        <w:t>Appeal allowed with costs.</w:t>
      </w:r>
    </w:p>
    <w:p w14:paraId="788EDAC6" w14:textId="77777777" w:rsidR="002E1AB2" w:rsidRDefault="002E1AB2" w:rsidP="002F2FFB">
      <w:pPr>
        <w:pStyle w:val="OrdersText"/>
      </w:pPr>
    </w:p>
    <w:p w14:paraId="1B6BCCFA" w14:textId="77777777" w:rsidR="002E1AB2" w:rsidRDefault="002E1AB2" w:rsidP="002F2FFB">
      <w:pPr>
        <w:pStyle w:val="OrdersText"/>
      </w:pPr>
      <w:r w:rsidRPr="00B74E5B">
        <w:t>2.</w:t>
      </w:r>
      <w:r w:rsidRPr="00B74E5B">
        <w:tab/>
        <w:t>Special leave to cross-appeal granted.</w:t>
      </w:r>
    </w:p>
    <w:p w14:paraId="11A34DCB" w14:textId="77777777" w:rsidR="002E1AB2" w:rsidRDefault="002E1AB2" w:rsidP="002F2FFB">
      <w:pPr>
        <w:pStyle w:val="OrdersText"/>
      </w:pPr>
    </w:p>
    <w:p w14:paraId="40EC1659" w14:textId="77777777" w:rsidR="002E1AB2" w:rsidRDefault="002E1AB2" w:rsidP="002F2FFB">
      <w:pPr>
        <w:pStyle w:val="OrdersText"/>
      </w:pPr>
      <w:r>
        <w:t>3</w:t>
      </w:r>
      <w:r w:rsidRPr="00B74E5B">
        <w:t>.</w:t>
      </w:r>
      <w:r w:rsidRPr="00B74E5B">
        <w:tab/>
      </w:r>
      <w:r>
        <w:t xml:space="preserve">Cross-appeal allowed in part. </w:t>
      </w:r>
    </w:p>
    <w:p w14:paraId="3C22379D" w14:textId="77777777" w:rsidR="002E1AB2" w:rsidRDefault="002E1AB2" w:rsidP="002F2FFB">
      <w:pPr>
        <w:pStyle w:val="OrdersText"/>
      </w:pPr>
    </w:p>
    <w:p w14:paraId="07BC4F5D" w14:textId="77777777" w:rsidR="002E1AB2" w:rsidRPr="005B124B" w:rsidRDefault="002E1AB2" w:rsidP="002F2FFB">
      <w:pPr>
        <w:pStyle w:val="OrdersText"/>
      </w:pPr>
      <w:r w:rsidRPr="005B124B">
        <w:t>4.</w:t>
      </w:r>
      <w:r w:rsidRPr="005B124B">
        <w:tab/>
      </w:r>
      <w:r>
        <w:t>Or</w:t>
      </w:r>
      <w:r w:rsidRPr="005B124B">
        <w:t>ders 1</w:t>
      </w:r>
      <w:r>
        <w:t xml:space="preserve">, </w:t>
      </w:r>
      <w:r w:rsidRPr="005B124B">
        <w:t xml:space="preserve">2 and </w:t>
      </w:r>
      <w:r>
        <w:t>4</w:t>
      </w:r>
      <w:r w:rsidRPr="005B124B">
        <w:t xml:space="preserve"> made by the Court of Appeal of the Northern Territory on 28 March 2025</w:t>
      </w:r>
      <w:r>
        <w:t xml:space="preserve"> be set aside and, i</w:t>
      </w:r>
      <w:r w:rsidRPr="005B124B">
        <w:t xml:space="preserve">n their place, </w:t>
      </w:r>
      <w:r>
        <w:t xml:space="preserve">it be </w:t>
      </w:r>
      <w:r w:rsidRPr="005B124B">
        <w:t>order</w:t>
      </w:r>
      <w:r>
        <w:t>ed</w:t>
      </w:r>
      <w:r w:rsidRPr="005B124B">
        <w:t xml:space="preserve"> that:</w:t>
      </w:r>
    </w:p>
    <w:p w14:paraId="5E3D67A5" w14:textId="77777777" w:rsidR="002E1AB2" w:rsidRPr="005B124B" w:rsidRDefault="002E1AB2" w:rsidP="002F2FFB">
      <w:pPr>
        <w:pStyle w:val="OrdersText"/>
      </w:pPr>
    </w:p>
    <w:p w14:paraId="74BDFC01" w14:textId="77777777" w:rsidR="002E1AB2" w:rsidRPr="005B124B" w:rsidRDefault="002E1AB2" w:rsidP="00897CAF">
      <w:pPr>
        <w:pStyle w:val="OrdersText"/>
        <w:ind w:left="1418"/>
      </w:pPr>
      <w:r>
        <w:t>(a)</w:t>
      </w:r>
      <w:r w:rsidRPr="005B124B">
        <w:tab/>
        <w:t xml:space="preserve">Appeal allowed in part. </w:t>
      </w:r>
    </w:p>
    <w:p w14:paraId="3779B51D" w14:textId="77777777" w:rsidR="002E1AB2" w:rsidRPr="005B124B" w:rsidRDefault="002E1AB2" w:rsidP="00897CAF">
      <w:pPr>
        <w:pStyle w:val="OrdersText"/>
        <w:ind w:left="1418"/>
      </w:pPr>
    </w:p>
    <w:p w14:paraId="5325F206" w14:textId="77777777" w:rsidR="002E1AB2" w:rsidRPr="005B124B" w:rsidRDefault="002E1AB2" w:rsidP="00897CAF">
      <w:pPr>
        <w:pStyle w:val="OrdersText"/>
        <w:ind w:left="1418"/>
      </w:pPr>
      <w:r>
        <w:t>(b)</w:t>
      </w:r>
      <w:r w:rsidRPr="005B124B">
        <w:tab/>
      </w:r>
      <w:r>
        <w:t>O</w:t>
      </w:r>
      <w:r w:rsidRPr="005B124B">
        <w:t>rder</w:t>
      </w:r>
      <w:r>
        <w:t>s</w:t>
      </w:r>
      <w:r w:rsidRPr="005B124B">
        <w:t xml:space="preserve"> 1</w:t>
      </w:r>
      <w:r>
        <w:t>, 2</w:t>
      </w:r>
      <w:r w:rsidRPr="005B124B">
        <w:t xml:space="preserve"> </w:t>
      </w:r>
      <w:r>
        <w:t xml:space="preserve">and 3 </w:t>
      </w:r>
      <w:r w:rsidRPr="005B124B">
        <w:t xml:space="preserve">made </w:t>
      </w:r>
      <w:r>
        <w:t>by the Supreme Court of the Northern Territory</w:t>
      </w:r>
      <w:r w:rsidRPr="005B124B">
        <w:t xml:space="preserve"> on 1</w:t>
      </w:r>
      <w:r>
        <w:t> </w:t>
      </w:r>
      <w:r w:rsidRPr="005B124B">
        <w:t>September 2023</w:t>
      </w:r>
      <w:r>
        <w:t xml:space="preserve"> be set aside and, i</w:t>
      </w:r>
      <w:r w:rsidRPr="005B124B">
        <w:t xml:space="preserve">n </w:t>
      </w:r>
      <w:r>
        <w:t xml:space="preserve">their </w:t>
      </w:r>
      <w:r w:rsidRPr="005B124B">
        <w:t xml:space="preserve">place, </w:t>
      </w:r>
      <w:r>
        <w:t xml:space="preserve">it be </w:t>
      </w:r>
      <w:r w:rsidRPr="005B124B">
        <w:t>order</w:t>
      </w:r>
      <w:r>
        <w:t>ed</w:t>
      </w:r>
      <w:r w:rsidRPr="005B124B">
        <w:t xml:space="preserve"> that: </w:t>
      </w:r>
    </w:p>
    <w:p w14:paraId="71C2BDDF" w14:textId="77777777" w:rsidR="002E1AB2" w:rsidRPr="005B124B" w:rsidRDefault="002E1AB2" w:rsidP="00897CAF">
      <w:pPr>
        <w:pStyle w:val="OrdersText"/>
        <w:ind w:left="1418"/>
      </w:pPr>
    </w:p>
    <w:p w14:paraId="56FB1137" w14:textId="77777777" w:rsidR="002E1AB2" w:rsidRPr="005B124B" w:rsidRDefault="002E1AB2" w:rsidP="00897CAF">
      <w:pPr>
        <w:pStyle w:val="OrdersText"/>
        <w:ind w:left="2127"/>
      </w:pPr>
      <w:r>
        <w:t>(</w:t>
      </w:r>
      <w:proofErr w:type="spellStart"/>
      <w:r>
        <w:t>i</w:t>
      </w:r>
      <w:proofErr w:type="spellEnd"/>
      <w:r>
        <w:t>)</w:t>
      </w:r>
      <w:r>
        <w:tab/>
      </w:r>
      <w:r w:rsidRPr="005B124B">
        <w:t>The defendant is to pay the following to the plaintiff, Ethan</w:t>
      </w:r>
      <w:r>
        <w:t> </w:t>
      </w:r>
      <w:r w:rsidRPr="005B124B">
        <w:t>Austral:</w:t>
      </w:r>
    </w:p>
    <w:p w14:paraId="78D058E6" w14:textId="77777777" w:rsidR="002E1AB2" w:rsidRPr="005B124B" w:rsidRDefault="002E1AB2" w:rsidP="00897CAF">
      <w:pPr>
        <w:pStyle w:val="OrdersText"/>
        <w:ind w:left="1418"/>
      </w:pPr>
    </w:p>
    <w:p w14:paraId="6BEF5B4D" w14:textId="77777777" w:rsidR="002E1AB2" w:rsidRPr="005B124B" w:rsidRDefault="002E1AB2" w:rsidP="00897CAF">
      <w:pPr>
        <w:pStyle w:val="OrdersText"/>
        <w:ind w:left="2836"/>
      </w:pPr>
      <w:r w:rsidRPr="005B124B">
        <w:t>General damages: $25,000</w:t>
      </w:r>
    </w:p>
    <w:p w14:paraId="588E7A9A" w14:textId="77777777" w:rsidR="002E1AB2" w:rsidRPr="005B124B" w:rsidRDefault="002E1AB2" w:rsidP="00897CAF">
      <w:pPr>
        <w:pStyle w:val="OrdersText"/>
        <w:ind w:left="2836"/>
      </w:pPr>
      <w:r w:rsidRPr="005B124B">
        <w:t>Aggravated damages: $15,000</w:t>
      </w:r>
    </w:p>
    <w:p w14:paraId="6D0259DB" w14:textId="77777777" w:rsidR="002E1AB2" w:rsidRPr="005B124B" w:rsidRDefault="002E1AB2" w:rsidP="00897CAF">
      <w:pPr>
        <w:pStyle w:val="OrdersText"/>
        <w:ind w:left="2836"/>
      </w:pPr>
      <w:r w:rsidRPr="005B124B">
        <w:t xml:space="preserve">Exemplary damages: $50,000 </w:t>
      </w:r>
    </w:p>
    <w:p w14:paraId="0E3E26B0" w14:textId="77777777" w:rsidR="002E1AB2" w:rsidRPr="005B124B" w:rsidRDefault="002E1AB2" w:rsidP="00897CAF">
      <w:pPr>
        <w:pStyle w:val="OrdersText"/>
        <w:ind w:left="2836"/>
      </w:pPr>
      <w:r w:rsidRPr="005B124B">
        <w:t>Total: $90,000</w:t>
      </w:r>
    </w:p>
    <w:p w14:paraId="015EF8CC" w14:textId="77777777" w:rsidR="002E1AB2" w:rsidRDefault="002E1AB2" w:rsidP="00897CAF">
      <w:pPr>
        <w:pStyle w:val="OrdersText"/>
        <w:ind w:left="1418"/>
      </w:pPr>
    </w:p>
    <w:p w14:paraId="337B48D5" w14:textId="77777777" w:rsidR="002E1AB2" w:rsidRDefault="002E1AB2" w:rsidP="00897CAF">
      <w:pPr>
        <w:pStyle w:val="OrdersText"/>
        <w:ind w:left="2149"/>
      </w:pPr>
      <w:r>
        <w:t>(ii)</w:t>
      </w:r>
      <w:r>
        <w:tab/>
      </w:r>
      <w:r w:rsidRPr="00320801">
        <w:t>Pursuant to s</w:t>
      </w:r>
      <w:r>
        <w:t> </w:t>
      </w:r>
      <w:r w:rsidRPr="00320801">
        <w:t xml:space="preserve">84 of the </w:t>
      </w:r>
      <w:r w:rsidRPr="00897CAF">
        <w:rPr>
          <w:i w:val="0"/>
        </w:rPr>
        <w:t>Supreme Court Act 1979</w:t>
      </w:r>
      <w:r>
        <w:rPr>
          <w:iCs/>
        </w:rPr>
        <w:t xml:space="preserve"> </w:t>
      </w:r>
      <w:r>
        <w:t>(NT)</w:t>
      </w:r>
      <w:r w:rsidRPr="00320801">
        <w:t>, the plaintiff</w:t>
      </w:r>
      <w:r>
        <w:t xml:space="preserve"> </w:t>
      </w:r>
      <w:r w:rsidRPr="00320801">
        <w:t xml:space="preserve">be awarded interest on the </w:t>
      </w:r>
      <w:r w:rsidRPr="007D250B">
        <w:t xml:space="preserve">general damages </w:t>
      </w:r>
      <w:r w:rsidRPr="009F42B3">
        <w:t>awarded</w:t>
      </w:r>
      <w:r w:rsidRPr="00320801">
        <w:t xml:space="preserve"> at the rate of 4% per annum for the period from 21</w:t>
      </w:r>
      <w:r>
        <w:t> </w:t>
      </w:r>
      <w:r w:rsidRPr="00320801">
        <w:t>August 2014 to the date of judgment on 1 September 2023.</w:t>
      </w:r>
    </w:p>
    <w:p w14:paraId="1BA5D8FE" w14:textId="73A55165"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2830972A" w14:textId="6B23E951"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44823D6F" w14:textId="77777777" w:rsidR="002E1AB2" w:rsidRDefault="002E1AB2" w:rsidP="002F2FFB">
      <w:pPr>
        <w:pStyle w:val="OrdersText"/>
      </w:pPr>
      <w:r>
        <w:lastRenderedPageBreak/>
        <w:t>5.</w:t>
      </w:r>
      <w:r>
        <w:tab/>
        <w:t xml:space="preserve">The appellant has liberty to apply to vary any orders as to costs made by the Court of Appeal </w:t>
      </w:r>
      <w:r w:rsidRPr="005B124B">
        <w:t>of the Northern Territory</w:t>
      </w:r>
      <w:r>
        <w:t>.</w:t>
      </w:r>
    </w:p>
    <w:p w14:paraId="537BB383" w14:textId="77777777" w:rsidR="002E1AB2" w:rsidRDefault="002E1AB2" w:rsidP="00EE5374">
      <w:pPr>
        <w:pStyle w:val="Body"/>
      </w:pPr>
    </w:p>
    <w:p w14:paraId="4BA28533" w14:textId="77777777" w:rsidR="002E1AB2" w:rsidRPr="00427F3A" w:rsidRDefault="002E1AB2" w:rsidP="00EE5374">
      <w:pPr>
        <w:pStyle w:val="Body"/>
      </w:pPr>
    </w:p>
    <w:p w14:paraId="34DCE2D9" w14:textId="77777777" w:rsidR="002E1AB2" w:rsidRPr="009553CA" w:rsidRDefault="002E1AB2" w:rsidP="00F72670">
      <w:pPr>
        <w:pStyle w:val="BodyHeading"/>
      </w:pPr>
      <w:r w:rsidRPr="00B07B4E">
        <w:t xml:space="preserve">Matter No </w:t>
      </w:r>
      <w:r w:rsidRPr="002216FB">
        <w:t>D</w:t>
      </w:r>
      <w:r>
        <w:t>10</w:t>
      </w:r>
      <w:r w:rsidRPr="002216FB">
        <w:t>/2025</w:t>
      </w:r>
    </w:p>
    <w:p w14:paraId="18F77933" w14:textId="77777777" w:rsidR="002E1AB2" w:rsidRDefault="002E1AB2" w:rsidP="00F72670">
      <w:pPr>
        <w:pStyle w:val="BodyHeading"/>
      </w:pPr>
    </w:p>
    <w:p w14:paraId="68F14F40" w14:textId="77777777" w:rsidR="002E1AB2" w:rsidRDefault="002E1AB2" w:rsidP="003E6937">
      <w:pPr>
        <w:pStyle w:val="OrdersText"/>
      </w:pPr>
      <w:r>
        <w:t xml:space="preserve">1. </w:t>
      </w:r>
      <w:r>
        <w:tab/>
      </w:r>
      <w:r w:rsidRPr="00E96B17">
        <w:t>Appeal allowed with costs.</w:t>
      </w:r>
    </w:p>
    <w:p w14:paraId="0C7A2D29" w14:textId="77777777" w:rsidR="002E1AB2" w:rsidRDefault="002E1AB2" w:rsidP="003E6937">
      <w:pPr>
        <w:pStyle w:val="OrdersText"/>
      </w:pPr>
    </w:p>
    <w:p w14:paraId="46232861" w14:textId="77777777" w:rsidR="002E1AB2" w:rsidRDefault="002E1AB2" w:rsidP="003E6937">
      <w:pPr>
        <w:pStyle w:val="OrdersText"/>
      </w:pPr>
      <w:r w:rsidRPr="00B74E5B">
        <w:t>2.</w:t>
      </w:r>
      <w:r w:rsidRPr="00B74E5B">
        <w:tab/>
        <w:t>Special leave to cross-appeal granted.</w:t>
      </w:r>
    </w:p>
    <w:p w14:paraId="4DD0EAB4" w14:textId="77777777" w:rsidR="002E1AB2" w:rsidRDefault="002E1AB2" w:rsidP="003E6937">
      <w:pPr>
        <w:pStyle w:val="OrdersText"/>
      </w:pPr>
    </w:p>
    <w:p w14:paraId="62C8D095" w14:textId="77777777" w:rsidR="002E1AB2" w:rsidRDefault="002E1AB2" w:rsidP="003E6937">
      <w:pPr>
        <w:pStyle w:val="OrdersText"/>
      </w:pPr>
      <w:r>
        <w:t>3</w:t>
      </w:r>
      <w:r w:rsidRPr="00B74E5B">
        <w:t>.</w:t>
      </w:r>
      <w:r w:rsidRPr="00B74E5B">
        <w:tab/>
      </w:r>
      <w:r>
        <w:t xml:space="preserve">Cross-appeal allowed in part. </w:t>
      </w:r>
    </w:p>
    <w:p w14:paraId="4CF6D220" w14:textId="77777777" w:rsidR="002E1AB2" w:rsidRDefault="002E1AB2" w:rsidP="003E6937">
      <w:pPr>
        <w:pStyle w:val="OrdersText"/>
      </w:pPr>
    </w:p>
    <w:p w14:paraId="33E7E1FA" w14:textId="77777777" w:rsidR="002E1AB2" w:rsidRPr="005B124B" w:rsidRDefault="002E1AB2" w:rsidP="003E6937">
      <w:pPr>
        <w:pStyle w:val="OrdersText"/>
      </w:pPr>
      <w:r w:rsidRPr="005B124B">
        <w:t>4.</w:t>
      </w:r>
      <w:r w:rsidRPr="005B124B">
        <w:tab/>
      </w:r>
      <w:r>
        <w:t>Or</w:t>
      </w:r>
      <w:r w:rsidRPr="005B124B">
        <w:t>ders 1</w:t>
      </w:r>
      <w:r>
        <w:t xml:space="preserve">, </w:t>
      </w:r>
      <w:r w:rsidRPr="005B124B">
        <w:t xml:space="preserve">2 and </w:t>
      </w:r>
      <w:r>
        <w:t>4</w:t>
      </w:r>
      <w:r w:rsidRPr="005B124B">
        <w:t xml:space="preserve"> made by the Court of Appeal of the Northern Territory on 28 March 2025</w:t>
      </w:r>
      <w:r>
        <w:t xml:space="preserve"> be set aside and, i</w:t>
      </w:r>
      <w:r w:rsidRPr="005B124B">
        <w:t xml:space="preserve">n their place, </w:t>
      </w:r>
      <w:r>
        <w:t xml:space="preserve">it be </w:t>
      </w:r>
      <w:r w:rsidRPr="005B124B">
        <w:t>order</w:t>
      </w:r>
      <w:r>
        <w:t>ed</w:t>
      </w:r>
      <w:r w:rsidRPr="005B124B">
        <w:t xml:space="preserve"> that:</w:t>
      </w:r>
    </w:p>
    <w:p w14:paraId="61D5112E" w14:textId="77777777" w:rsidR="002E1AB2" w:rsidRPr="005B124B" w:rsidRDefault="002E1AB2" w:rsidP="003E6937">
      <w:pPr>
        <w:pStyle w:val="OrdersText"/>
      </w:pPr>
    </w:p>
    <w:p w14:paraId="4600F7FD" w14:textId="77777777" w:rsidR="002E1AB2" w:rsidRPr="005B124B" w:rsidRDefault="002E1AB2" w:rsidP="003E6937">
      <w:pPr>
        <w:pStyle w:val="OrdersText"/>
        <w:ind w:left="1418"/>
      </w:pPr>
      <w:r>
        <w:t>(a)</w:t>
      </w:r>
      <w:r w:rsidRPr="005B124B">
        <w:tab/>
        <w:t xml:space="preserve">Appeal allowed in part. </w:t>
      </w:r>
    </w:p>
    <w:p w14:paraId="2E367C6E" w14:textId="77777777" w:rsidR="002E1AB2" w:rsidRPr="005B124B" w:rsidRDefault="002E1AB2" w:rsidP="003E6937">
      <w:pPr>
        <w:pStyle w:val="OrdersText"/>
      </w:pPr>
    </w:p>
    <w:p w14:paraId="7B50416D" w14:textId="77777777" w:rsidR="002E1AB2" w:rsidRDefault="002E1AB2" w:rsidP="003E6937">
      <w:pPr>
        <w:pStyle w:val="OrdersText"/>
        <w:ind w:left="1418"/>
      </w:pPr>
      <w:r>
        <w:t>(b)</w:t>
      </w:r>
      <w:r w:rsidRPr="005B124B">
        <w:tab/>
      </w:r>
      <w:r>
        <w:t>O</w:t>
      </w:r>
      <w:r w:rsidRPr="005B124B">
        <w:t>rder</w:t>
      </w:r>
      <w:r>
        <w:t>s</w:t>
      </w:r>
      <w:r w:rsidRPr="005B124B">
        <w:t xml:space="preserve"> 1</w:t>
      </w:r>
      <w:r>
        <w:t>, 2</w:t>
      </w:r>
      <w:r w:rsidRPr="005B124B">
        <w:t xml:space="preserve"> </w:t>
      </w:r>
      <w:r>
        <w:t xml:space="preserve">and 3 </w:t>
      </w:r>
      <w:r w:rsidRPr="005B124B">
        <w:t xml:space="preserve">made </w:t>
      </w:r>
      <w:r>
        <w:t>by the Supreme Court of the Northern Territory</w:t>
      </w:r>
      <w:r w:rsidRPr="005B124B">
        <w:t xml:space="preserve"> on 1</w:t>
      </w:r>
      <w:r>
        <w:t> </w:t>
      </w:r>
      <w:r w:rsidRPr="005B124B">
        <w:t>September 2023</w:t>
      </w:r>
      <w:r>
        <w:t xml:space="preserve"> be set aside and, i</w:t>
      </w:r>
      <w:r w:rsidRPr="005B124B">
        <w:t xml:space="preserve">n </w:t>
      </w:r>
      <w:r>
        <w:t xml:space="preserve">their </w:t>
      </w:r>
      <w:r w:rsidRPr="005B124B">
        <w:t xml:space="preserve">place, </w:t>
      </w:r>
      <w:r>
        <w:t xml:space="preserve">it be </w:t>
      </w:r>
      <w:r w:rsidRPr="005B124B">
        <w:t>order</w:t>
      </w:r>
      <w:r>
        <w:t>ed</w:t>
      </w:r>
      <w:r w:rsidRPr="005B124B">
        <w:t xml:space="preserve"> that: </w:t>
      </w:r>
    </w:p>
    <w:p w14:paraId="50EAFF03" w14:textId="77777777" w:rsidR="002E1AB2" w:rsidRDefault="002E1AB2" w:rsidP="003E6937">
      <w:pPr>
        <w:pStyle w:val="OrdersText"/>
      </w:pPr>
    </w:p>
    <w:p w14:paraId="6245FF36" w14:textId="77777777" w:rsidR="002E1AB2" w:rsidRPr="005B124B" w:rsidRDefault="002E1AB2" w:rsidP="00120D17">
      <w:pPr>
        <w:pStyle w:val="OrdersText"/>
        <w:ind w:left="2127"/>
      </w:pPr>
      <w:r>
        <w:t>(</w:t>
      </w:r>
      <w:proofErr w:type="spellStart"/>
      <w:r>
        <w:t>i</w:t>
      </w:r>
      <w:proofErr w:type="spellEnd"/>
      <w:r>
        <w:t>)</w:t>
      </w:r>
      <w:r>
        <w:tab/>
      </w:r>
      <w:r w:rsidRPr="005B124B">
        <w:t xml:space="preserve">The defendant is to pay the following to the plaintiff, </w:t>
      </w:r>
      <w:r w:rsidRPr="00526E68">
        <w:t>Josiah</w:t>
      </w:r>
      <w:r>
        <w:t> </w:t>
      </w:r>
      <w:r w:rsidRPr="00526E68">
        <w:t>Binsaris</w:t>
      </w:r>
      <w:r w:rsidRPr="005B124B">
        <w:t>:</w:t>
      </w:r>
    </w:p>
    <w:p w14:paraId="325CB4C0" w14:textId="77777777" w:rsidR="002E1AB2" w:rsidRPr="005B124B" w:rsidRDefault="002E1AB2" w:rsidP="003E6937">
      <w:pPr>
        <w:pStyle w:val="OrdersText"/>
      </w:pPr>
    </w:p>
    <w:p w14:paraId="298F0670" w14:textId="77777777" w:rsidR="002E1AB2" w:rsidRPr="007E4C5D" w:rsidRDefault="002E1AB2" w:rsidP="00120D17">
      <w:pPr>
        <w:pStyle w:val="OrdersText"/>
        <w:ind w:left="2836"/>
      </w:pPr>
      <w:r w:rsidRPr="007E4C5D">
        <w:t>General damages: $20,000</w:t>
      </w:r>
    </w:p>
    <w:p w14:paraId="6EF6C49C" w14:textId="77777777" w:rsidR="002E1AB2" w:rsidRPr="007E4C5D" w:rsidRDefault="002E1AB2" w:rsidP="00120D17">
      <w:pPr>
        <w:pStyle w:val="OrdersText"/>
        <w:ind w:left="2836"/>
      </w:pPr>
      <w:r w:rsidRPr="007E4C5D">
        <w:t xml:space="preserve">Exemplary damages: $50,000 </w:t>
      </w:r>
    </w:p>
    <w:p w14:paraId="0BE19148" w14:textId="77777777" w:rsidR="002E1AB2" w:rsidRPr="005B124B" w:rsidRDefault="002E1AB2" w:rsidP="00120D17">
      <w:pPr>
        <w:pStyle w:val="OrdersText"/>
        <w:ind w:left="2836"/>
      </w:pPr>
      <w:r w:rsidRPr="007E4C5D">
        <w:t>Total: $70,000</w:t>
      </w:r>
    </w:p>
    <w:p w14:paraId="678F2D54" w14:textId="77777777" w:rsidR="002E1AB2" w:rsidRDefault="002E1AB2" w:rsidP="003E6937">
      <w:pPr>
        <w:pStyle w:val="OrdersText"/>
      </w:pPr>
    </w:p>
    <w:p w14:paraId="7ACAD5DD" w14:textId="77777777" w:rsidR="002E1AB2" w:rsidRDefault="002E1AB2" w:rsidP="00120D17">
      <w:pPr>
        <w:pStyle w:val="OrdersText"/>
        <w:ind w:left="2149"/>
      </w:pPr>
      <w:r>
        <w:t>(ii)</w:t>
      </w:r>
      <w:r>
        <w:tab/>
      </w:r>
      <w:r w:rsidRPr="00320801">
        <w:t>Pursuant to s</w:t>
      </w:r>
      <w:r>
        <w:t> </w:t>
      </w:r>
      <w:r w:rsidRPr="00320801">
        <w:t xml:space="preserve">84 of the </w:t>
      </w:r>
      <w:r w:rsidRPr="00120D17">
        <w:rPr>
          <w:i w:val="0"/>
        </w:rPr>
        <w:t xml:space="preserve">Supreme Court Act 1979 </w:t>
      </w:r>
      <w:r>
        <w:t>(NT)</w:t>
      </w:r>
      <w:r w:rsidRPr="00320801">
        <w:t>, the plaintiff</w:t>
      </w:r>
      <w:r>
        <w:t xml:space="preserve"> </w:t>
      </w:r>
      <w:r w:rsidRPr="00320801">
        <w:t xml:space="preserve">be awarded interest on the </w:t>
      </w:r>
      <w:r w:rsidRPr="007D250B">
        <w:t xml:space="preserve">general damages </w:t>
      </w:r>
      <w:r w:rsidRPr="009F42B3">
        <w:t>awarded</w:t>
      </w:r>
      <w:r w:rsidRPr="00320801">
        <w:t xml:space="preserve"> at the rate of 4% per annum for the period from 21</w:t>
      </w:r>
      <w:r>
        <w:t> </w:t>
      </w:r>
      <w:r w:rsidRPr="00320801">
        <w:t>August 2014 to the date of judgment on 1 September 2023.</w:t>
      </w:r>
    </w:p>
    <w:p w14:paraId="527B8422" w14:textId="77777777" w:rsidR="002E1AB2" w:rsidRPr="005B124B" w:rsidRDefault="002E1AB2" w:rsidP="003E6937">
      <w:pPr>
        <w:pStyle w:val="OrdersText"/>
      </w:pPr>
    </w:p>
    <w:p w14:paraId="6788E823" w14:textId="77777777" w:rsidR="002E1AB2" w:rsidRDefault="002E1AB2" w:rsidP="003E6937">
      <w:pPr>
        <w:pStyle w:val="OrdersText"/>
      </w:pPr>
      <w:r>
        <w:t>5.</w:t>
      </w:r>
      <w:r>
        <w:tab/>
        <w:t xml:space="preserve">The appellant has liberty to apply to vary any orders as to costs made by the Court of Appeal </w:t>
      </w:r>
      <w:r w:rsidRPr="005B124B">
        <w:t>of the Northern Territory</w:t>
      </w:r>
      <w:r>
        <w:t xml:space="preserve">. </w:t>
      </w:r>
    </w:p>
    <w:p w14:paraId="0A3E741D" w14:textId="77777777" w:rsidR="002E1AB2" w:rsidRDefault="002E1AB2" w:rsidP="0032341F">
      <w:pPr>
        <w:pStyle w:val="OrdersBody"/>
      </w:pPr>
    </w:p>
    <w:p w14:paraId="18F93782" w14:textId="77777777" w:rsidR="002E1AB2" w:rsidRDefault="002E1AB2" w:rsidP="0032341F">
      <w:pPr>
        <w:pStyle w:val="OrdersBody"/>
      </w:pPr>
    </w:p>
    <w:p w14:paraId="2BD327D5" w14:textId="77777777" w:rsidR="002E1AB2" w:rsidRPr="009553CA" w:rsidRDefault="002E1AB2" w:rsidP="00F72670">
      <w:pPr>
        <w:pStyle w:val="BodyHeading"/>
      </w:pPr>
      <w:r w:rsidRPr="00B07B4E">
        <w:t xml:space="preserve">Matter No </w:t>
      </w:r>
      <w:r w:rsidRPr="002216FB">
        <w:t>D</w:t>
      </w:r>
      <w:r>
        <w:t>11</w:t>
      </w:r>
      <w:r w:rsidRPr="002216FB">
        <w:t>/2025</w:t>
      </w:r>
    </w:p>
    <w:p w14:paraId="5EABD34B" w14:textId="77777777" w:rsidR="002E1AB2" w:rsidRDefault="002E1AB2" w:rsidP="00F72670">
      <w:pPr>
        <w:pStyle w:val="BodyHeading"/>
      </w:pPr>
    </w:p>
    <w:p w14:paraId="00D5D7F1" w14:textId="77777777" w:rsidR="002E1AB2" w:rsidRDefault="002E1AB2" w:rsidP="006419FB">
      <w:pPr>
        <w:pStyle w:val="OrdersText"/>
      </w:pPr>
      <w:r>
        <w:t xml:space="preserve">1. </w:t>
      </w:r>
      <w:r>
        <w:tab/>
      </w:r>
      <w:r w:rsidRPr="00E96B17">
        <w:t>Appeal allowed with costs.</w:t>
      </w:r>
    </w:p>
    <w:p w14:paraId="26C9D70C" w14:textId="0F637A06"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764D01D5" w14:textId="034C376D"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284BBE6E" w14:textId="77777777" w:rsidR="002E1AB2" w:rsidRDefault="002E1AB2" w:rsidP="006419FB">
      <w:pPr>
        <w:pStyle w:val="OrdersText"/>
      </w:pPr>
      <w:r w:rsidRPr="00B74E5B">
        <w:lastRenderedPageBreak/>
        <w:t>2.</w:t>
      </w:r>
      <w:r w:rsidRPr="00B74E5B">
        <w:tab/>
        <w:t>Special leave to cross-appeal granted.</w:t>
      </w:r>
    </w:p>
    <w:p w14:paraId="7CD5437B" w14:textId="77777777" w:rsidR="002E1AB2" w:rsidRDefault="002E1AB2" w:rsidP="006419FB">
      <w:pPr>
        <w:pStyle w:val="OrdersText"/>
      </w:pPr>
    </w:p>
    <w:p w14:paraId="1C8AD31D" w14:textId="77777777" w:rsidR="002E1AB2" w:rsidRDefault="002E1AB2" w:rsidP="006419FB">
      <w:pPr>
        <w:pStyle w:val="OrdersText"/>
      </w:pPr>
      <w:r>
        <w:t>3</w:t>
      </w:r>
      <w:r w:rsidRPr="00B74E5B">
        <w:t>.</w:t>
      </w:r>
      <w:r w:rsidRPr="00B74E5B">
        <w:tab/>
      </w:r>
      <w:r>
        <w:t xml:space="preserve">Cross-appeal allowed in part. </w:t>
      </w:r>
    </w:p>
    <w:p w14:paraId="14D1C05A" w14:textId="77777777" w:rsidR="002E1AB2" w:rsidRDefault="002E1AB2" w:rsidP="006419FB">
      <w:pPr>
        <w:pStyle w:val="OrdersText"/>
      </w:pPr>
    </w:p>
    <w:p w14:paraId="4DCCF4BE" w14:textId="77777777" w:rsidR="002E1AB2" w:rsidRPr="005B124B" w:rsidRDefault="002E1AB2" w:rsidP="006419FB">
      <w:pPr>
        <w:pStyle w:val="OrdersText"/>
      </w:pPr>
      <w:r>
        <w:t xml:space="preserve">4. </w:t>
      </w:r>
      <w:r>
        <w:tab/>
        <w:t>Or</w:t>
      </w:r>
      <w:r w:rsidRPr="005B124B">
        <w:t>ders 1</w:t>
      </w:r>
      <w:r>
        <w:t xml:space="preserve">, </w:t>
      </w:r>
      <w:r w:rsidRPr="005B124B">
        <w:t xml:space="preserve">2 and </w:t>
      </w:r>
      <w:r>
        <w:t>4</w:t>
      </w:r>
      <w:r w:rsidRPr="005B124B">
        <w:t xml:space="preserve"> made by the Court of Appeal of the Northern Territory on 28 March 2025</w:t>
      </w:r>
      <w:r>
        <w:t xml:space="preserve"> be set aside and, i</w:t>
      </w:r>
      <w:r w:rsidRPr="005B124B">
        <w:t xml:space="preserve">n their place, </w:t>
      </w:r>
      <w:r>
        <w:t xml:space="preserve">it be </w:t>
      </w:r>
      <w:r w:rsidRPr="005B124B">
        <w:t>order</w:t>
      </w:r>
      <w:r>
        <w:t>ed</w:t>
      </w:r>
      <w:r w:rsidRPr="005B124B">
        <w:t xml:space="preserve"> that:</w:t>
      </w:r>
    </w:p>
    <w:p w14:paraId="4AD5F1C4" w14:textId="77777777" w:rsidR="002E1AB2" w:rsidRPr="005B124B" w:rsidRDefault="002E1AB2" w:rsidP="006419FB">
      <w:pPr>
        <w:pStyle w:val="OrdersText"/>
      </w:pPr>
    </w:p>
    <w:p w14:paraId="0CA8D6C1" w14:textId="77777777" w:rsidR="002E1AB2" w:rsidRPr="005B124B" w:rsidRDefault="002E1AB2" w:rsidP="006419FB">
      <w:pPr>
        <w:pStyle w:val="OrdersText"/>
        <w:ind w:left="1418"/>
      </w:pPr>
      <w:r>
        <w:t>(a)</w:t>
      </w:r>
      <w:r w:rsidRPr="005B124B">
        <w:tab/>
        <w:t xml:space="preserve">Appeal allowed in part. </w:t>
      </w:r>
    </w:p>
    <w:p w14:paraId="444368D4" w14:textId="77777777" w:rsidR="002E1AB2" w:rsidRPr="005B124B" w:rsidRDefault="002E1AB2" w:rsidP="006419FB">
      <w:pPr>
        <w:pStyle w:val="OrdersText"/>
      </w:pPr>
    </w:p>
    <w:p w14:paraId="69196820" w14:textId="77777777" w:rsidR="002E1AB2" w:rsidRPr="005B124B" w:rsidRDefault="002E1AB2" w:rsidP="006419FB">
      <w:pPr>
        <w:pStyle w:val="OrdersText"/>
        <w:ind w:left="1418"/>
      </w:pPr>
      <w:r>
        <w:t>(b)</w:t>
      </w:r>
      <w:r w:rsidRPr="005B124B">
        <w:tab/>
      </w:r>
      <w:r>
        <w:t>O</w:t>
      </w:r>
      <w:r w:rsidRPr="005B124B">
        <w:t>rder</w:t>
      </w:r>
      <w:r>
        <w:t>s</w:t>
      </w:r>
      <w:r w:rsidRPr="005B124B">
        <w:t xml:space="preserve"> 1</w:t>
      </w:r>
      <w:r>
        <w:t>, 2</w:t>
      </w:r>
      <w:r w:rsidRPr="005B124B">
        <w:t xml:space="preserve"> </w:t>
      </w:r>
      <w:r>
        <w:t xml:space="preserve">and 3 </w:t>
      </w:r>
      <w:r w:rsidRPr="005B124B">
        <w:t xml:space="preserve">made </w:t>
      </w:r>
      <w:r>
        <w:t>by the Supreme Court of the Northern Territory</w:t>
      </w:r>
      <w:r w:rsidRPr="005B124B">
        <w:t xml:space="preserve"> on 1</w:t>
      </w:r>
      <w:r>
        <w:t> </w:t>
      </w:r>
      <w:r w:rsidRPr="005B124B">
        <w:t>September 2023</w:t>
      </w:r>
      <w:r>
        <w:t xml:space="preserve"> be set aside and, i</w:t>
      </w:r>
      <w:r w:rsidRPr="005B124B">
        <w:t xml:space="preserve">n </w:t>
      </w:r>
      <w:r>
        <w:t xml:space="preserve">their </w:t>
      </w:r>
      <w:r w:rsidRPr="005B124B">
        <w:t xml:space="preserve">place, </w:t>
      </w:r>
      <w:r>
        <w:t xml:space="preserve">it be </w:t>
      </w:r>
      <w:r w:rsidRPr="005B124B">
        <w:t>order</w:t>
      </w:r>
      <w:r>
        <w:t>ed</w:t>
      </w:r>
      <w:r w:rsidRPr="005B124B">
        <w:t xml:space="preserve"> that: </w:t>
      </w:r>
    </w:p>
    <w:p w14:paraId="0EBC8F09" w14:textId="77777777" w:rsidR="002E1AB2" w:rsidRPr="005B124B" w:rsidRDefault="002E1AB2" w:rsidP="006419FB">
      <w:pPr>
        <w:pStyle w:val="OrdersText"/>
      </w:pPr>
    </w:p>
    <w:p w14:paraId="72C805F6" w14:textId="77777777" w:rsidR="002E1AB2" w:rsidRPr="005B124B" w:rsidRDefault="002E1AB2" w:rsidP="006419FB">
      <w:pPr>
        <w:pStyle w:val="OrdersText"/>
        <w:ind w:left="2127"/>
      </w:pPr>
      <w:r>
        <w:t>(</w:t>
      </w:r>
      <w:proofErr w:type="spellStart"/>
      <w:r>
        <w:t>i</w:t>
      </w:r>
      <w:proofErr w:type="spellEnd"/>
      <w:r>
        <w:t>)</w:t>
      </w:r>
      <w:r>
        <w:tab/>
      </w:r>
      <w:r w:rsidRPr="005B124B">
        <w:t xml:space="preserve">The defendant is to pay the following to the plaintiff, </w:t>
      </w:r>
      <w:r w:rsidRPr="00193DC0">
        <w:t>Leroy</w:t>
      </w:r>
      <w:r>
        <w:t> </w:t>
      </w:r>
      <w:r w:rsidRPr="00193DC0">
        <w:t>O'Shea</w:t>
      </w:r>
      <w:r w:rsidRPr="005B124B">
        <w:t>:</w:t>
      </w:r>
    </w:p>
    <w:p w14:paraId="7E99A952" w14:textId="77777777" w:rsidR="002E1AB2" w:rsidRDefault="002E1AB2" w:rsidP="006419FB">
      <w:pPr>
        <w:pStyle w:val="OrdersText"/>
      </w:pPr>
    </w:p>
    <w:p w14:paraId="6801B1D6" w14:textId="77777777" w:rsidR="002E1AB2" w:rsidRPr="00BC28D3" w:rsidRDefault="002E1AB2" w:rsidP="00D2764F">
      <w:pPr>
        <w:pStyle w:val="OrdersText"/>
        <w:ind w:left="2836"/>
      </w:pPr>
      <w:r w:rsidRPr="00BC28D3">
        <w:t>General damages: $30,000</w:t>
      </w:r>
    </w:p>
    <w:p w14:paraId="2410531C" w14:textId="77777777" w:rsidR="002E1AB2" w:rsidRPr="00BC28D3" w:rsidRDefault="002E1AB2" w:rsidP="00D2764F">
      <w:pPr>
        <w:pStyle w:val="OrdersText"/>
        <w:ind w:left="2836"/>
      </w:pPr>
      <w:r w:rsidRPr="00BC28D3">
        <w:t>Aggravated damages: $20,000</w:t>
      </w:r>
    </w:p>
    <w:p w14:paraId="21511006" w14:textId="77777777" w:rsidR="002E1AB2" w:rsidRPr="00BC28D3" w:rsidRDefault="002E1AB2" w:rsidP="00D2764F">
      <w:pPr>
        <w:pStyle w:val="OrdersText"/>
        <w:ind w:left="2836"/>
      </w:pPr>
      <w:r w:rsidRPr="00BC28D3">
        <w:t xml:space="preserve">Exemplary damages: $50,000 </w:t>
      </w:r>
    </w:p>
    <w:p w14:paraId="3DE06828" w14:textId="77777777" w:rsidR="002E1AB2" w:rsidRPr="005B124B" w:rsidRDefault="002E1AB2" w:rsidP="00D2764F">
      <w:pPr>
        <w:pStyle w:val="OrdersText"/>
        <w:ind w:left="2836"/>
      </w:pPr>
      <w:r w:rsidRPr="00BC28D3">
        <w:t>Total: $100,000</w:t>
      </w:r>
    </w:p>
    <w:p w14:paraId="6508A64A" w14:textId="77777777" w:rsidR="002E1AB2" w:rsidRDefault="002E1AB2" w:rsidP="006419FB">
      <w:pPr>
        <w:pStyle w:val="OrdersText"/>
      </w:pPr>
    </w:p>
    <w:p w14:paraId="17E043F8" w14:textId="77777777" w:rsidR="002E1AB2" w:rsidRDefault="002E1AB2" w:rsidP="00D2764F">
      <w:pPr>
        <w:pStyle w:val="OrdersText"/>
        <w:ind w:left="2149"/>
      </w:pPr>
      <w:r>
        <w:t>(ii)</w:t>
      </w:r>
      <w:r>
        <w:tab/>
      </w:r>
      <w:r w:rsidRPr="00320801">
        <w:t>Pursuant to s</w:t>
      </w:r>
      <w:r>
        <w:t> </w:t>
      </w:r>
      <w:r w:rsidRPr="00320801">
        <w:t xml:space="preserve">84 of the </w:t>
      </w:r>
      <w:r w:rsidRPr="00D2764F">
        <w:rPr>
          <w:i w:val="0"/>
        </w:rPr>
        <w:t>Supreme Court Act 1979</w:t>
      </w:r>
      <w:r>
        <w:rPr>
          <w:iCs/>
        </w:rPr>
        <w:t xml:space="preserve"> </w:t>
      </w:r>
      <w:r>
        <w:t>(NT)</w:t>
      </w:r>
      <w:r w:rsidRPr="00320801">
        <w:t>, the plaintiff</w:t>
      </w:r>
      <w:r>
        <w:t xml:space="preserve"> </w:t>
      </w:r>
      <w:r w:rsidRPr="00320801">
        <w:t xml:space="preserve">be awarded interest on the </w:t>
      </w:r>
      <w:r w:rsidRPr="007D250B">
        <w:t xml:space="preserve">general damages </w:t>
      </w:r>
      <w:r w:rsidRPr="009F42B3">
        <w:t>awarded</w:t>
      </w:r>
      <w:r w:rsidRPr="00320801">
        <w:t xml:space="preserve"> at the rate of 4% per annum for the period from 21</w:t>
      </w:r>
      <w:r>
        <w:t> </w:t>
      </w:r>
      <w:r w:rsidRPr="00320801">
        <w:t>August 2014 to the date of judgment on 1 September 2023.</w:t>
      </w:r>
    </w:p>
    <w:p w14:paraId="119C47D4" w14:textId="77777777" w:rsidR="002E1AB2" w:rsidRDefault="002E1AB2" w:rsidP="006419FB">
      <w:pPr>
        <w:pStyle w:val="OrdersText"/>
      </w:pPr>
    </w:p>
    <w:p w14:paraId="337C557A" w14:textId="77777777" w:rsidR="002E1AB2" w:rsidRPr="009470E0" w:rsidRDefault="002E1AB2" w:rsidP="006419FB">
      <w:pPr>
        <w:pStyle w:val="OrdersText"/>
      </w:pPr>
      <w:r>
        <w:t>5.</w:t>
      </w:r>
      <w:r>
        <w:tab/>
        <w:t xml:space="preserve">The appellant has liberty to apply to vary any orders as to costs made by the Court of Appeal </w:t>
      </w:r>
      <w:r w:rsidRPr="005B124B">
        <w:t>of the Northern Territory</w:t>
      </w:r>
      <w:r>
        <w:t>.</w:t>
      </w:r>
    </w:p>
    <w:p w14:paraId="43E7EB68" w14:textId="77777777" w:rsidR="002E1AB2" w:rsidRDefault="002E1AB2" w:rsidP="0032341F">
      <w:pPr>
        <w:pStyle w:val="OrdersBody"/>
      </w:pPr>
    </w:p>
    <w:p w14:paraId="333ED690" w14:textId="77777777" w:rsidR="002E1AB2" w:rsidRDefault="002E1AB2" w:rsidP="0032341F">
      <w:pPr>
        <w:pStyle w:val="OrdersBody"/>
      </w:pPr>
    </w:p>
    <w:p w14:paraId="0CBA2DBA" w14:textId="77777777" w:rsidR="002E1AB2" w:rsidRPr="009553CA" w:rsidRDefault="002E1AB2" w:rsidP="00F72670">
      <w:pPr>
        <w:pStyle w:val="BodyHeading"/>
      </w:pPr>
      <w:r w:rsidRPr="00B07B4E">
        <w:t xml:space="preserve">Matter No </w:t>
      </w:r>
      <w:r w:rsidRPr="002216FB">
        <w:t>D</w:t>
      </w:r>
      <w:r>
        <w:t>12</w:t>
      </w:r>
      <w:r w:rsidRPr="002216FB">
        <w:t>/2025</w:t>
      </w:r>
    </w:p>
    <w:p w14:paraId="5D79031F" w14:textId="77777777" w:rsidR="002E1AB2" w:rsidRDefault="002E1AB2" w:rsidP="00F72670">
      <w:pPr>
        <w:pStyle w:val="BodyHeading"/>
      </w:pPr>
    </w:p>
    <w:p w14:paraId="0679B234" w14:textId="77777777" w:rsidR="002E1AB2" w:rsidRDefault="002E1AB2" w:rsidP="00D4722B">
      <w:pPr>
        <w:pStyle w:val="OrdersText"/>
      </w:pPr>
      <w:r>
        <w:t xml:space="preserve">1. </w:t>
      </w:r>
      <w:r>
        <w:tab/>
      </w:r>
      <w:r w:rsidRPr="00E96B17">
        <w:t>Appeal allowed with costs.</w:t>
      </w:r>
    </w:p>
    <w:p w14:paraId="05B624A0" w14:textId="77777777" w:rsidR="002E1AB2" w:rsidRDefault="002E1AB2" w:rsidP="00D4722B">
      <w:pPr>
        <w:pStyle w:val="OrdersText"/>
      </w:pPr>
    </w:p>
    <w:p w14:paraId="37A7B64A" w14:textId="77777777" w:rsidR="002E1AB2" w:rsidRDefault="002E1AB2" w:rsidP="00D4722B">
      <w:pPr>
        <w:pStyle w:val="OrdersText"/>
      </w:pPr>
      <w:r w:rsidRPr="00B74E5B">
        <w:t>2.</w:t>
      </w:r>
      <w:r w:rsidRPr="00B74E5B">
        <w:tab/>
        <w:t>Special leave to cross-appeal granted.</w:t>
      </w:r>
    </w:p>
    <w:p w14:paraId="3808F625" w14:textId="77777777" w:rsidR="002E1AB2" w:rsidRDefault="002E1AB2" w:rsidP="00D4722B">
      <w:pPr>
        <w:pStyle w:val="OrdersText"/>
      </w:pPr>
    </w:p>
    <w:p w14:paraId="4AD7CB4C" w14:textId="77777777" w:rsidR="002E1AB2" w:rsidRDefault="002E1AB2" w:rsidP="00D4722B">
      <w:pPr>
        <w:pStyle w:val="OrdersText"/>
      </w:pPr>
      <w:r>
        <w:t>3</w:t>
      </w:r>
      <w:r w:rsidRPr="00B74E5B">
        <w:t>.</w:t>
      </w:r>
      <w:r w:rsidRPr="00B74E5B">
        <w:tab/>
      </w:r>
      <w:r>
        <w:t xml:space="preserve">Cross-appeal allowed in part. </w:t>
      </w:r>
    </w:p>
    <w:p w14:paraId="539F04FD" w14:textId="77777777" w:rsidR="002E1AB2" w:rsidRDefault="002E1AB2" w:rsidP="00D4722B">
      <w:pPr>
        <w:pStyle w:val="OrdersText"/>
      </w:pPr>
    </w:p>
    <w:p w14:paraId="385CDDFE" w14:textId="77777777"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3B11AE3B" w14:textId="77777777"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168F4AB5" w14:textId="5DBD1D16" w:rsidR="002E1AB2" w:rsidRPr="005B124B" w:rsidRDefault="002E1AB2" w:rsidP="00D4722B">
      <w:pPr>
        <w:pStyle w:val="OrdersText"/>
      </w:pPr>
      <w:r>
        <w:lastRenderedPageBreak/>
        <w:t xml:space="preserve">4. </w:t>
      </w:r>
      <w:r>
        <w:tab/>
        <w:t>Or</w:t>
      </w:r>
      <w:r w:rsidRPr="005B124B">
        <w:t>ders 1</w:t>
      </w:r>
      <w:r>
        <w:t xml:space="preserve">, </w:t>
      </w:r>
      <w:r w:rsidRPr="005B124B">
        <w:t xml:space="preserve">2 and </w:t>
      </w:r>
      <w:r>
        <w:t>4</w:t>
      </w:r>
      <w:r w:rsidRPr="005B124B">
        <w:t xml:space="preserve"> made by the Court of Appeal of the Northern Territory on 28 March 2025</w:t>
      </w:r>
      <w:r>
        <w:t xml:space="preserve"> be set aside and, i</w:t>
      </w:r>
      <w:r w:rsidRPr="005B124B">
        <w:t xml:space="preserve">n their place, </w:t>
      </w:r>
      <w:r>
        <w:t xml:space="preserve">it be </w:t>
      </w:r>
      <w:r w:rsidRPr="005B124B">
        <w:t>order</w:t>
      </w:r>
      <w:r>
        <w:t>ed</w:t>
      </w:r>
      <w:r w:rsidRPr="005B124B">
        <w:t xml:space="preserve"> that:</w:t>
      </w:r>
    </w:p>
    <w:p w14:paraId="1231D1B5" w14:textId="77777777" w:rsidR="002E1AB2" w:rsidRPr="005B124B" w:rsidRDefault="002E1AB2" w:rsidP="00D4722B">
      <w:pPr>
        <w:pStyle w:val="OrdersText"/>
      </w:pPr>
    </w:p>
    <w:p w14:paraId="1C46B8F7" w14:textId="77777777" w:rsidR="002E1AB2" w:rsidRPr="005B124B" w:rsidRDefault="002E1AB2" w:rsidP="00D4722B">
      <w:pPr>
        <w:pStyle w:val="OrdersText"/>
        <w:ind w:left="1418"/>
      </w:pPr>
      <w:r>
        <w:t>(a)</w:t>
      </w:r>
      <w:r w:rsidRPr="005B124B">
        <w:tab/>
        <w:t xml:space="preserve">Appeal allowed in part. </w:t>
      </w:r>
    </w:p>
    <w:p w14:paraId="603295A6" w14:textId="77777777" w:rsidR="002E1AB2" w:rsidRPr="005B124B" w:rsidRDefault="002E1AB2" w:rsidP="00D4722B">
      <w:pPr>
        <w:pStyle w:val="OrdersText"/>
      </w:pPr>
    </w:p>
    <w:p w14:paraId="0FA3EACF" w14:textId="77777777" w:rsidR="002E1AB2" w:rsidRPr="005B124B" w:rsidRDefault="002E1AB2" w:rsidP="00D4722B">
      <w:pPr>
        <w:pStyle w:val="OrdersText"/>
        <w:ind w:left="1418"/>
      </w:pPr>
      <w:r>
        <w:t>(b)</w:t>
      </w:r>
      <w:r w:rsidRPr="005B124B">
        <w:tab/>
      </w:r>
      <w:r>
        <w:t>O</w:t>
      </w:r>
      <w:r w:rsidRPr="005B124B">
        <w:t>rder</w:t>
      </w:r>
      <w:r>
        <w:t>s</w:t>
      </w:r>
      <w:r w:rsidRPr="005B124B">
        <w:t xml:space="preserve"> 1</w:t>
      </w:r>
      <w:r>
        <w:t>, 2</w:t>
      </w:r>
      <w:r w:rsidRPr="005B124B">
        <w:t xml:space="preserve"> </w:t>
      </w:r>
      <w:r>
        <w:t xml:space="preserve">and 3 </w:t>
      </w:r>
      <w:r w:rsidRPr="005B124B">
        <w:t xml:space="preserve">made </w:t>
      </w:r>
      <w:r>
        <w:t>by the Supreme Court of the Northern Territory</w:t>
      </w:r>
      <w:r w:rsidRPr="005B124B">
        <w:t xml:space="preserve"> on 1</w:t>
      </w:r>
      <w:r>
        <w:t> </w:t>
      </w:r>
      <w:r w:rsidRPr="005B124B">
        <w:t>September 2023</w:t>
      </w:r>
      <w:r>
        <w:t xml:space="preserve"> be set aside and, i</w:t>
      </w:r>
      <w:r w:rsidRPr="005B124B">
        <w:t xml:space="preserve">n </w:t>
      </w:r>
      <w:r>
        <w:t xml:space="preserve">their </w:t>
      </w:r>
      <w:r w:rsidRPr="005B124B">
        <w:t xml:space="preserve">place, </w:t>
      </w:r>
      <w:r>
        <w:t xml:space="preserve">it be </w:t>
      </w:r>
      <w:r w:rsidRPr="005B124B">
        <w:t>order</w:t>
      </w:r>
      <w:r>
        <w:t>ed</w:t>
      </w:r>
      <w:r w:rsidRPr="005B124B">
        <w:t xml:space="preserve"> that: </w:t>
      </w:r>
    </w:p>
    <w:p w14:paraId="1E73B116" w14:textId="77777777" w:rsidR="002E1AB2" w:rsidRPr="005B124B" w:rsidRDefault="002E1AB2" w:rsidP="00D4722B">
      <w:pPr>
        <w:pStyle w:val="OrdersText"/>
      </w:pPr>
    </w:p>
    <w:p w14:paraId="575D6112" w14:textId="77777777" w:rsidR="002E1AB2" w:rsidRPr="005B124B" w:rsidRDefault="002E1AB2" w:rsidP="00D4722B">
      <w:pPr>
        <w:pStyle w:val="OrdersText"/>
        <w:ind w:left="2127"/>
      </w:pPr>
      <w:r>
        <w:t>(</w:t>
      </w:r>
      <w:proofErr w:type="spellStart"/>
      <w:r>
        <w:t>i</w:t>
      </w:r>
      <w:proofErr w:type="spellEnd"/>
      <w:r>
        <w:t>)</w:t>
      </w:r>
      <w:r>
        <w:tab/>
      </w:r>
      <w:r w:rsidRPr="005B124B">
        <w:t xml:space="preserve">The defendant is to pay the following to the plaintiff, </w:t>
      </w:r>
      <w:r w:rsidRPr="00AC0429">
        <w:t>Keiran</w:t>
      </w:r>
      <w:r>
        <w:t> </w:t>
      </w:r>
      <w:r w:rsidRPr="00AC0429">
        <w:t>Webster</w:t>
      </w:r>
      <w:r w:rsidRPr="005B124B">
        <w:t>:</w:t>
      </w:r>
    </w:p>
    <w:p w14:paraId="3461E5B4" w14:textId="77777777" w:rsidR="002E1AB2" w:rsidRDefault="002E1AB2" w:rsidP="00D4722B">
      <w:pPr>
        <w:pStyle w:val="OrdersText"/>
      </w:pPr>
    </w:p>
    <w:p w14:paraId="2AB5EF07" w14:textId="77777777" w:rsidR="002E1AB2" w:rsidRPr="00BC28D3" w:rsidRDefault="002E1AB2" w:rsidP="00D4722B">
      <w:pPr>
        <w:pStyle w:val="OrdersText"/>
        <w:ind w:left="2836"/>
      </w:pPr>
      <w:r w:rsidRPr="00BC28D3">
        <w:t>General damages: $30,000</w:t>
      </w:r>
    </w:p>
    <w:p w14:paraId="209FA1B5" w14:textId="77777777" w:rsidR="002E1AB2" w:rsidRPr="00BC28D3" w:rsidRDefault="002E1AB2" w:rsidP="00D4722B">
      <w:pPr>
        <w:pStyle w:val="OrdersText"/>
        <w:ind w:left="2836"/>
      </w:pPr>
      <w:r w:rsidRPr="00BC28D3">
        <w:t>Aggravated damages: $20,000</w:t>
      </w:r>
    </w:p>
    <w:p w14:paraId="270B5F24" w14:textId="77777777" w:rsidR="002E1AB2" w:rsidRPr="00BC28D3" w:rsidRDefault="002E1AB2" w:rsidP="00D4722B">
      <w:pPr>
        <w:pStyle w:val="OrdersText"/>
        <w:ind w:left="2836"/>
      </w:pPr>
      <w:r w:rsidRPr="00BC28D3">
        <w:t xml:space="preserve">Exemplary damages: $50,000 </w:t>
      </w:r>
    </w:p>
    <w:p w14:paraId="7A4DBF5E" w14:textId="77777777" w:rsidR="002E1AB2" w:rsidRPr="005B124B" w:rsidRDefault="002E1AB2" w:rsidP="00D4722B">
      <w:pPr>
        <w:pStyle w:val="OrdersText"/>
        <w:ind w:left="2836"/>
      </w:pPr>
      <w:r w:rsidRPr="00BC28D3">
        <w:t>Total: $100,000</w:t>
      </w:r>
    </w:p>
    <w:p w14:paraId="13B36A71" w14:textId="77777777" w:rsidR="002E1AB2" w:rsidRDefault="002E1AB2" w:rsidP="00D4722B">
      <w:pPr>
        <w:pStyle w:val="OrdersText"/>
      </w:pPr>
    </w:p>
    <w:p w14:paraId="65073D1A" w14:textId="77777777" w:rsidR="002E1AB2" w:rsidRDefault="002E1AB2" w:rsidP="00D4722B">
      <w:pPr>
        <w:pStyle w:val="OrdersText"/>
        <w:ind w:left="2149"/>
      </w:pPr>
      <w:r>
        <w:t>(ii)</w:t>
      </w:r>
      <w:r>
        <w:tab/>
      </w:r>
      <w:r w:rsidRPr="00320801">
        <w:t>Pursuant to s</w:t>
      </w:r>
      <w:r>
        <w:t> </w:t>
      </w:r>
      <w:r w:rsidRPr="00320801">
        <w:t xml:space="preserve">84 of the </w:t>
      </w:r>
      <w:r w:rsidRPr="00D4722B">
        <w:rPr>
          <w:i w:val="0"/>
        </w:rPr>
        <w:t>Supreme Court Act 1979</w:t>
      </w:r>
      <w:r>
        <w:rPr>
          <w:iCs/>
        </w:rPr>
        <w:t xml:space="preserve"> </w:t>
      </w:r>
      <w:r>
        <w:t>(NT)</w:t>
      </w:r>
      <w:r w:rsidRPr="00320801">
        <w:t>, the plaintiff</w:t>
      </w:r>
      <w:r>
        <w:t xml:space="preserve"> </w:t>
      </w:r>
      <w:r w:rsidRPr="00320801">
        <w:t xml:space="preserve">be awarded interest on the </w:t>
      </w:r>
      <w:r w:rsidRPr="007D250B">
        <w:t xml:space="preserve">general damages </w:t>
      </w:r>
      <w:r w:rsidRPr="009F42B3">
        <w:t>awarded</w:t>
      </w:r>
      <w:r w:rsidRPr="00320801">
        <w:t xml:space="preserve"> at the rate of 4% per annum for the period from 21</w:t>
      </w:r>
      <w:r>
        <w:t> </w:t>
      </w:r>
      <w:r w:rsidRPr="00320801">
        <w:t>August 2014 to the date of judgment on 1 September 2023.</w:t>
      </w:r>
    </w:p>
    <w:p w14:paraId="61BFF64B" w14:textId="77777777" w:rsidR="002E1AB2" w:rsidRDefault="002E1AB2" w:rsidP="00D4722B">
      <w:pPr>
        <w:pStyle w:val="OrdersText"/>
      </w:pPr>
    </w:p>
    <w:p w14:paraId="1C589203" w14:textId="77777777" w:rsidR="002E1AB2" w:rsidRPr="009470E0" w:rsidRDefault="002E1AB2" w:rsidP="00D4722B">
      <w:pPr>
        <w:pStyle w:val="OrdersText"/>
      </w:pPr>
      <w:r>
        <w:t>5.</w:t>
      </w:r>
      <w:r>
        <w:tab/>
        <w:t xml:space="preserve">The appellant has liberty to apply to vary any orders as to costs made by the Court of Appeal </w:t>
      </w:r>
      <w:r w:rsidRPr="005B124B">
        <w:t>of the Northern Territory</w:t>
      </w:r>
      <w:r>
        <w:t xml:space="preserve">. </w:t>
      </w:r>
    </w:p>
    <w:p w14:paraId="0CE62CBF" w14:textId="77777777" w:rsidR="002E1AB2" w:rsidRDefault="002E1AB2" w:rsidP="0032341F">
      <w:pPr>
        <w:pStyle w:val="OrdersBody"/>
      </w:pPr>
    </w:p>
    <w:p w14:paraId="754F62F1" w14:textId="77777777" w:rsidR="002E1AB2" w:rsidRDefault="002E1AB2" w:rsidP="0032341F">
      <w:pPr>
        <w:pStyle w:val="OrdersBody"/>
      </w:pPr>
    </w:p>
    <w:p w14:paraId="0193A34D" w14:textId="77777777" w:rsidR="002E1AB2" w:rsidRPr="00427F3A" w:rsidRDefault="002E1AB2" w:rsidP="0032341F">
      <w:pPr>
        <w:pStyle w:val="OrdersBody"/>
      </w:pPr>
      <w:r w:rsidRPr="00427F3A">
        <w:t xml:space="preserve">On appeal from the </w:t>
      </w:r>
      <w:r w:rsidRPr="00204D77">
        <w:t>Supreme Court of the Northern Territory</w:t>
      </w:r>
    </w:p>
    <w:p w14:paraId="17EC7C3E" w14:textId="77777777" w:rsidR="002E1AB2" w:rsidRDefault="002E1AB2" w:rsidP="00EE5374">
      <w:pPr>
        <w:pStyle w:val="Body"/>
      </w:pPr>
    </w:p>
    <w:p w14:paraId="66672400" w14:textId="77777777" w:rsidR="002E1AB2" w:rsidRPr="00427F3A" w:rsidRDefault="002E1AB2" w:rsidP="00EE5374">
      <w:pPr>
        <w:pStyle w:val="Body"/>
      </w:pPr>
    </w:p>
    <w:p w14:paraId="1DDCF24D" w14:textId="77777777" w:rsidR="002E1AB2" w:rsidRPr="00427F3A" w:rsidRDefault="002E1AB2" w:rsidP="00E90E4F">
      <w:pPr>
        <w:pStyle w:val="OrdersBodyHeading"/>
      </w:pPr>
      <w:r w:rsidRPr="00427F3A">
        <w:t>Representation</w:t>
      </w:r>
    </w:p>
    <w:p w14:paraId="40482B1F" w14:textId="77777777" w:rsidR="002E1AB2" w:rsidRDefault="002E1AB2" w:rsidP="00EE5374">
      <w:pPr>
        <w:pStyle w:val="Body"/>
      </w:pPr>
    </w:p>
    <w:p w14:paraId="2BAB121D" w14:textId="77777777" w:rsidR="002E1AB2" w:rsidRPr="00200D6C" w:rsidRDefault="002E1AB2" w:rsidP="00E90E4F">
      <w:pPr>
        <w:pStyle w:val="OrdersBody"/>
      </w:pPr>
      <w:r w:rsidRPr="00200D6C">
        <w:t xml:space="preserve">K E Foley SC </w:t>
      </w:r>
      <w:r>
        <w:t xml:space="preserve">and </w:t>
      </w:r>
      <w:r w:rsidRPr="00200D6C">
        <w:t>J A G McComish with M F Delany for each appellant (instructed by North Australian Aboriginal Justice Agency Ltd)</w:t>
      </w:r>
    </w:p>
    <w:p w14:paraId="5CE2B1CF" w14:textId="77777777" w:rsidR="002E1AB2" w:rsidRPr="00200D6C" w:rsidRDefault="002E1AB2" w:rsidP="001B3C97">
      <w:pPr>
        <w:pStyle w:val="Body"/>
      </w:pPr>
    </w:p>
    <w:p w14:paraId="7FCC32C7" w14:textId="77777777" w:rsidR="002E1AB2" w:rsidRPr="00200D6C" w:rsidRDefault="002E1AB2" w:rsidP="00E90E4F">
      <w:pPr>
        <w:pStyle w:val="OrdersBody"/>
      </w:pPr>
      <w:r w:rsidRPr="00200D6C">
        <w:t>D A McLure SC with T J Moses and H C Cooper for the respondent in each matter (instructed by Solicitor for the Northern Territory)</w:t>
      </w:r>
    </w:p>
    <w:p w14:paraId="76D3B174" w14:textId="77777777" w:rsidR="00E142B5" w:rsidRDefault="00E142B5" w:rsidP="00EE5374">
      <w:pPr>
        <w:pStyle w:val="Body"/>
      </w:pPr>
    </w:p>
    <w:p w14:paraId="44A41A0B" w14:textId="77777777" w:rsidR="002E1AB2" w:rsidRPr="00427F3A" w:rsidRDefault="002E1AB2" w:rsidP="00EE5374">
      <w:pPr>
        <w:pStyle w:val="Body"/>
      </w:pPr>
    </w:p>
    <w:p w14:paraId="66880012" w14:textId="77777777" w:rsidR="002E1AB2" w:rsidRPr="00427F3A" w:rsidRDefault="002E1AB2" w:rsidP="00F9713B">
      <w:pPr>
        <w:pStyle w:val="Notice"/>
        <w:rPr>
          <w:lang w:val="en-AU"/>
        </w:rPr>
      </w:pPr>
      <w:r w:rsidRPr="00427F3A">
        <w:rPr>
          <w:lang w:val="en-AU"/>
        </w:rPr>
        <w:t>Notice:  This copy of the Court's Reasons for Judgment is subject to formal revision prior to publication in the Commonwealth Law Reports.</w:t>
      </w:r>
    </w:p>
    <w:p w14:paraId="2A043FB0" w14:textId="7D306747" w:rsidR="002E1AB2"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0BE2429" w14:textId="77777777" w:rsidR="00DB1F88" w:rsidRDefault="002E1AB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DB1F88" w:rsidSect="002E1AB2">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049E6BF4" w14:textId="77777777" w:rsidR="00DB1F88" w:rsidRPr="00DB1F88" w:rsidRDefault="00DB1F88" w:rsidP="00DB1F88">
      <w:pPr>
        <w:pStyle w:val="CatchwordsBold"/>
      </w:pPr>
      <w:r w:rsidRPr="00DB1F88">
        <w:lastRenderedPageBreak/>
        <w:t>CATCHWORDS</w:t>
      </w:r>
    </w:p>
    <w:p w14:paraId="4CA035B3" w14:textId="77777777" w:rsidR="00DB1F88" w:rsidRPr="00DB1F88" w:rsidRDefault="00DB1F88" w:rsidP="00DB1F88">
      <w:pPr>
        <w:pStyle w:val="CatchwordsBold"/>
      </w:pPr>
    </w:p>
    <w:p w14:paraId="3938E780" w14:textId="77777777" w:rsidR="00DB1F88" w:rsidRPr="00DB1F88" w:rsidRDefault="00DB1F88" w:rsidP="00DB1F88">
      <w:pPr>
        <w:pStyle w:val="CatchwordsBold"/>
      </w:pPr>
      <w:r w:rsidRPr="00DB1F88">
        <w:t>Austral v Northern Territory</w:t>
      </w:r>
    </w:p>
    <w:p w14:paraId="5715DA50" w14:textId="77777777" w:rsidR="00DB1F88" w:rsidRPr="00DB1F88" w:rsidRDefault="00DB1F88" w:rsidP="00DB1F88">
      <w:pPr>
        <w:pStyle w:val="CatchwordsBold"/>
      </w:pPr>
      <w:proofErr w:type="spellStart"/>
      <w:r w:rsidRPr="00DB1F88">
        <w:t>Binsaris</w:t>
      </w:r>
      <w:proofErr w:type="spellEnd"/>
      <w:r w:rsidRPr="00DB1F88">
        <w:t xml:space="preserve"> v Northern Territory</w:t>
      </w:r>
    </w:p>
    <w:p w14:paraId="7C650D78" w14:textId="77777777" w:rsidR="00DB1F88" w:rsidRPr="00DB1F88" w:rsidRDefault="00DB1F88" w:rsidP="00DB1F88">
      <w:pPr>
        <w:pStyle w:val="CatchwordsBold"/>
      </w:pPr>
      <w:r w:rsidRPr="00DB1F88">
        <w:t>O'Shea v Northern Territory</w:t>
      </w:r>
    </w:p>
    <w:p w14:paraId="4BC2AFB3" w14:textId="77777777" w:rsidR="00DB1F88" w:rsidRPr="00DB1F88" w:rsidRDefault="00DB1F88" w:rsidP="00DB1F88">
      <w:pPr>
        <w:pStyle w:val="CatchwordsBold"/>
      </w:pPr>
      <w:r w:rsidRPr="00DB1F88">
        <w:t>Webster v Northern Territory</w:t>
      </w:r>
    </w:p>
    <w:p w14:paraId="06DB50A7" w14:textId="77777777" w:rsidR="00DB1F88" w:rsidRPr="00DB1F88" w:rsidRDefault="00DB1F88" w:rsidP="00DB1F88">
      <w:pPr>
        <w:pStyle w:val="CatchwordsText"/>
      </w:pPr>
    </w:p>
    <w:p w14:paraId="26B1DC5A" w14:textId="77777777" w:rsidR="00DB1F88" w:rsidRDefault="00DB1F88" w:rsidP="00F24B62">
      <w:pPr>
        <w:pStyle w:val="CatchwordsText"/>
      </w:pPr>
      <w:r>
        <w:t xml:space="preserve">Damages – Exemplary damages – Where appellants exposed to CS gas at youth detention centre – Where High Court held in </w:t>
      </w:r>
      <w:proofErr w:type="spellStart"/>
      <w:r w:rsidRPr="00CB7D0A">
        <w:rPr>
          <w:i/>
          <w:iCs/>
        </w:rPr>
        <w:t>Binsaris</w:t>
      </w:r>
      <w:proofErr w:type="spellEnd"/>
      <w:r w:rsidRPr="00CB7D0A">
        <w:rPr>
          <w:i/>
          <w:iCs/>
        </w:rPr>
        <w:t xml:space="preserve"> v Northern Territory</w:t>
      </w:r>
      <w:r>
        <w:t xml:space="preserve"> (2020) 270 CLR 549 that spraying of CS gas constituted unlawful battery of appellants – Where High Court remitted matter to Supreme Court of Northern Territory for assessment of damages – Whether exemplary damages should be awarded – Whether Court of Appeal of Supreme Court of Northern Territory failed to execute judgment of High Court in accordance with s 37 of </w:t>
      </w:r>
      <w:r w:rsidRPr="0048056A">
        <w:rPr>
          <w:i/>
          <w:iCs/>
        </w:rPr>
        <w:t>Judiciary Act 1903</w:t>
      </w:r>
      <w:r>
        <w:t xml:space="preserve"> (</w:t>
      </w:r>
      <w:proofErr w:type="spellStart"/>
      <w:r>
        <w:t>Cth</w:t>
      </w:r>
      <w:proofErr w:type="spellEnd"/>
      <w:r>
        <w:t>) – Whether Court of Appeal erred in approach to exemplary damages – Whether Court of Appeal erred in holding that it was not open to assessing judge to award exemplary damages on direct liability basis – Whether award of $200,000 to each appellant for exemplary damages manifestly excessive – Whether pre-judgment interest should be awarded on general damages.</w:t>
      </w:r>
    </w:p>
    <w:p w14:paraId="105F3FB1" w14:textId="77777777" w:rsidR="00DB1F88" w:rsidRPr="00F24B62" w:rsidRDefault="00DB1F88" w:rsidP="00F24B62">
      <w:pPr>
        <w:pStyle w:val="CatchwordsText"/>
      </w:pPr>
    </w:p>
    <w:p w14:paraId="311B185B" w14:textId="77777777" w:rsidR="00DB1F88" w:rsidRDefault="00DB1F88" w:rsidP="00F24B62">
      <w:pPr>
        <w:pStyle w:val="CatchwordsText"/>
      </w:pPr>
      <w:r>
        <w:t>Words and phrases – "aggravated damages", "assessment of damages", "attribution", "battery", "bystanders", "care, control, and custody", "conscious wrongdoing", "contumelious disregard", "damages", "defence of lawful authority", "denunciation", "deterrence", "direct liability", "discretion", "doctrine of finality", "exemplary damages", "fact-finding", "general damages", "lawful authority", "lawful option", "manifestly excessive", "moral retribution", "parity", "pleaded case", "pre-judgment interest", "proportionality", "proportionate punishment", "reasonable and necessary", "remitter", "reprehensible conduct", "state of mind", "systems and training", "tort of battery", "tortious conduct", "totality", "unlawful", "vicarious liability".</w:t>
      </w:r>
    </w:p>
    <w:p w14:paraId="77823798" w14:textId="77777777" w:rsidR="00DB1F88" w:rsidRPr="00F24B62" w:rsidRDefault="00DB1F88" w:rsidP="00F24B62">
      <w:pPr>
        <w:pStyle w:val="CatchwordsText"/>
      </w:pPr>
    </w:p>
    <w:p w14:paraId="599BA892" w14:textId="77777777" w:rsidR="00DB1F88" w:rsidRDefault="00DB1F88" w:rsidP="00F24B62">
      <w:pPr>
        <w:pStyle w:val="CatchwordsText"/>
      </w:pPr>
      <w:r w:rsidRPr="00F24B62">
        <w:rPr>
          <w:i/>
          <w:iCs/>
        </w:rPr>
        <w:t>Judiciary Act 1903</w:t>
      </w:r>
      <w:r w:rsidRPr="007E28D1">
        <w:t xml:space="preserve"> </w:t>
      </w:r>
      <w:r w:rsidRPr="00682B3D">
        <w:t>(</w:t>
      </w:r>
      <w:proofErr w:type="spellStart"/>
      <w:r w:rsidRPr="00682B3D">
        <w:t>Cth</w:t>
      </w:r>
      <w:proofErr w:type="spellEnd"/>
      <w:r w:rsidRPr="00682B3D">
        <w:t>), s 37.</w:t>
      </w:r>
    </w:p>
    <w:p w14:paraId="439EC7AC" w14:textId="77777777" w:rsidR="00DB1F88" w:rsidRDefault="00DB1F88" w:rsidP="00F24B62">
      <w:pPr>
        <w:pStyle w:val="CatchwordsText"/>
      </w:pPr>
      <w:r w:rsidRPr="00F24B62">
        <w:rPr>
          <w:i/>
          <w:iCs/>
        </w:rPr>
        <w:t>Supreme Court Act 1979</w:t>
      </w:r>
      <w:r w:rsidRPr="007E28D1">
        <w:t xml:space="preserve"> </w:t>
      </w:r>
      <w:r w:rsidRPr="00682B3D">
        <w:t>(NT),</w:t>
      </w:r>
      <w:r w:rsidRPr="003D1B2C">
        <w:t xml:space="preserve"> s</w:t>
      </w:r>
      <w:r>
        <w:t xml:space="preserve"> </w:t>
      </w:r>
      <w:r w:rsidRPr="003D1B2C">
        <w:t>84.</w:t>
      </w:r>
    </w:p>
    <w:p w14:paraId="3D5EFB22" w14:textId="77777777" w:rsidR="00DB1F88" w:rsidRDefault="00DB1F88" w:rsidP="00F24B62">
      <w:pPr>
        <w:pStyle w:val="CatchwordsText"/>
      </w:pPr>
      <w:r w:rsidRPr="00F24B62">
        <w:rPr>
          <w:i/>
          <w:iCs/>
        </w:rPr>
        <w:t>Weapons Control Act 2001</w:t>
      </w:r>
      <w:r>
        <w:t xml:space="preserve"> (NT), ss 6, 12(2).</w:t>
      </w:r>
    </w:p>
    <w:p w14:paraId="44F715E4" w14:textId="50ABD986" w:rsidR="002E1AB2" w:rsidRDefault="00DB1F88" w:rsidP="00F24B62">
      <w:pPr>
        <w:pStyle w:val="CatchwordsText"/>
      </w:pPr>
      <w:r w:rsidRPr="0085004D">
        <w:rPr>
          <w:i/>
          <w:iCs/>
        </w:rPr>
        <w:t>Youth Justice Act 2005</w:t>
      </w:r>
      <w:r>
        <w:t xml:space="preserve"> (NT), ss 151, 152(1), 153, 157(2).</w:t>
      </w:r>
    </w:p>
    <w:p w14:paraId="2E7383E7" w14:textId="6CA4AFBC" w:rsidR="00DB1F88" w:rsidRDefault="00DB1F8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4F6B8C2" w14:textId="081AAEE4" w:rsidR="00DB1F88" w:rsidRDefault="00DB1F8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02B40E17" w14:textId="77777777" w:rsidR="002E1AB2" w:rsidRDefault="002E1AB2" w:rsidP="00DF6016">
      <w:pPr>
        <w:pStyle w:val="FixListStyle"/>
        <w:tabs>
          <w:tab w:val="clear" w:pos="720"/>
          <w:tab w:val="left" w:pos="0"/>
        </w:tabs>
        <w:spacing w:after="260" w:line="280" w:lineRule="exact"/>
        <w:ind w:right="0"/>
        <w:jc w:val="both"/>
        <w:rPr>
          <w:rFonts w:ascii="Times New Roman" w:hAnsi="Times New Roman"/>
        </w:rPr>
        <w:sectPr w:rsidR="002E1AB2" w:rsidSect="00DB1F88">
          <w:pgSz w:w="11907" w:h="16839" w:code="9"/>
          <w:pgMar w:top="1440" w:right="1701" w:bottom="1984" w:left="1701" w:header="720" w:footer="720" w:gutter="0"/>
          <w:pgNumType w:start="1"/>
          <w:cols w:space="720"/>
          <w:titlePg/>
          <w:docGrid w:linePitch="354"/>
        </w:sectPr>
      </w:pPr>
    </w:p>
    <w:p w14:paraId="38EEF2A4" w14:textId="140F4F4F" w:rsidR="00A73989" w:rsidRPr="00DF6016" w:rsidRDefault="00DF6016" w:rsidP="00DF6016">
      <w:pPr>
        <w:pStyle w:val="FixListStyle"/>
        <w:tabs>
          <w:tab w:val="clear" w:pos="720"/>
          <w:tab w:val="left" w:pos="0"/>
        </w:tabs>
        <w:spacing w:after="260" w:line="280" w:lineRule="exact"/>
        <w:ind w:right="0"/>
        <w:jc w:val="both"/>
        <w:rPr>
          <w:rFonts w:ascii="Times New Roman" w:hAnsi="Times New Roman"/>
        </w:rPr>
      </w:pPr>
      <w:r w:rsidRPr="00DF6016">
        <w:rPr>
          <w:rFonts w:ascii="Times New Roman" w:hAnsi="Times New Roman"/>
        </w:rPr>
        <w:lastRenderedPageBreak/>
        <w:t xml:space="preserve">GAGELER CJ AND STEWARD J.   </w:t>
      </w:r>
      <w:r w:rsidR="0013132C" w:rsidRPr="00DF6016">
        <w:rPr>
          <w:rFonts w:ascii="Times New Roman" w:hAnsi="Times New Roman"/>
        </w:rPr>
        <w:t xml:space="preserve">This is the final chapter in a decade-long litigious </w:t>
      </w:r>
      <w:r w:rsidR="00B319C2" w:rsidRPr="00DF6016">
        <w:rPr>
          <w:rFonts w:ascii="Times New Roman" w:hAnsi="Times New Roman"/>
        </w:rPr>
        <w:t xml:space="preserve">saga which has arisen out </w:t>
      </w:r>
      <w:r w:rsidR="0033224C" w:rsidRPr="00DF6016">
        <w:rPr>
          <w:rFonts w:ascii="Times New Roman" w:hAnsi="Times New Roman"/>
        </w:rPr>
        <w:t xml:space="preserve">of the </w:t>
      </w:r>
      <w:r w:rsidR="00B319C2" w:rsidRPr="00DF6016">
        <w:rPr>
          <w:rFonts w:ascii="Times New Roman" w:hAnsi="Times New Roman"/>
        </w:rPr>
        <w:t xml:space="preserve">notorious events </w:t>
      </w:r>
      <w:r w:rsidR="0033224C" w:rsidRPr="00DF6016">
        <w:rPr>
          <w:rFonts w:ascii="Times New Roman" w:hAnsi="Times New Roman"/>
        </w:rPr>
        <w:t>of</w:t>
      </w:r>
      <w:r w:rsidR="00786527" w:rsidRPr="00DF6016">
        <w:rPr>
          <w:rFonts w:ascii="Times New Roman" w:hAnsi="Times New Roman"/>
        </w:rPr>
        <w:t xml:space="preserve"> </w:t>
      </w:r>
      <w:r w:rsidR="002F7144" w:rsidRPr="00DF6016">
        <w:rPr>
          <w:rFonts w:ascii="Times New Roman" w:hAnsi="Times New Roman"/>
        </w:rPr>
        <w:t xml:space="preserve">the night of </w:t>
      </w:r>
      <w:r w:rsidR="00786527" w:rsidRPr="00DF6016">
        <w:rPr>
          <w:rFonts w:ascii="Times New Roman" w:hAnsi="Times New Roman"/>
        </w:rPr>
        <w:t>21</w:t>
      </w:r>
      <w:r w:rsidR="00EE17C7">
        <w:rPr>
          <w:rFonts w:ascii="Times New Roman" w:hAnsi="Times New Roman"/>
        </w:rPr>
        <w:t> </w:t>
      </w:r>
      <w:r w:rsidR="00786527" w:rsidRPr="00DF6016">
        <w:rPr>
          <w:rFonts w:ascii="Times New Roman" w:hAnsi="Times New Roman"/>
        </w:rPr>
        <w:t xml:space="preserve">August 2014 when prison officers </w:t>
      </w:r>
      <w:r w:rsidR="003C74EE" w:rsidRPr="00DF6016">
        <w:rPr>
          <w:rFonts w:ascii="Times New Roman" w:hAnsi="Times New Roman"/>
        </w:rPr>
        <w:t>called to an emergency situation at the</w:t>
      </w:r>
      <w:r w:rsidR="00D27B4D" w:rsidRPr="00DF6016">
        <w:rPr>
          <w:rFonts w:ascii="Times New Roman" w:hAnsi="Times New Roman"/>
        </w:rPr>
        <w:t xml:space="preserve"> Behaviour Mana</w:t>
      </w:r>
      <w:r w:rsidR="001F5456" w:rsidRPr="00DF6016">
        <w:rPr>
          <w:rFonts w:ascii="Times New Roman" w:hAnsi="Times New Roman"/>
        </w:rPr>
        <w:t>gement Unit of</w:t>
      </w:r>
      <w:r w:rsidR="00CA14D3" w:rsidRPr="00DF6016">
        <w:rPr>
          <w:rFonts w:ascii="Times New Roman" w:hAnsi="Times New Roman"/>
        </w:rPr>
        <w:t xml:space="preserve"> the Don</w:t>
      </w:r>
      <w:r w:rsidR="00CE1D19" w:rsidRPr="00DF6016">
        <w:rPr>
          <w:rFonts w:ascii="Times New Roman" w:hAnsi="Times New Roman"/>
        </w:rPr>
        <w:t xml:space="preserve"> D</w:t>
      </w:r>
      <w:r w:rsidR="00CA14D3" w:rsidRPr="00DF6016">
        <w:rPr>
          <w:rFonts w:ascii="Times New Roman" w:hAnsi="Times New Roman"/>
        </w:rPr>
        <w:t xml:space="preserve">ale </w:t>
      </w:r>
      <w:r w:rsidR="009F2F2A" w:rsidRPr="00DF6016">
        <w:rPr>
          <w:rFonts w:ascii="Times New Roman" w:hAnsi="Times New Roman"/>
        </w:rPr>
        <w:t xml:space="preserve">Youth Detention Centre </w:t>
      </w:r>
      <w:r w:rsidR="001F5456" w:rsidRPr="00DF6016">
        <w:rPr>
          <w:rFonts w:ascii="Times New Roman" w:hAnsi="Times New Roman"/>
        </w:rPr>
        <w:t>in the Northern Territory</w:t>
      </w:r>
      <w:r w:rsidR="00C22D4A" w:rsidRPr="00DF6016">
        <w:rPr>
          <w:rFonts w:ascii="Times New Roman" w:hAnsi="Times New Roman"/>
        </w:rPr>
        <w:t xml:space="preserve">, </w:t>
      </w:r>
      <w:r w:rsidR="002E6805" w:rsidRPr="00DF6016">
        <w:rPr>
          <w:rFonts w:ascii="Times New Roman" w:hAnsi="Times New Roman"/>
        </w:rPr>
        <w:t xml:space="preserve">acting </w:t>
      </w:r>
      <w:r w:rsidR="00553AA5" w:rsidRPr="00DF6016">
        <w:rPr>
          <w:rFonts w:ascii="Times New Roman" w:hAnsi="Times New Roman"/>
        </w:rPr>
        <w:t xml:space="preserve">on the </w:t>
      </w:r>
      <w:r w:rsidR="006707A6" w:rsidRPr="00DF6016">
        <w:rPr>
          <w:rFonts w:ascii="Times New Roman" w:hAnsi="Times New Roman"/>
        </w:rPr>
        <w:t>authority</w:t>
      </w:r>
      <w:r w:rsidR="002E6805" w:rsidRPr="00DF6016">
        <w:rPr>
          <w:rFonts w:ascii="Times New Roman" w:hAnsi="Times New Roman"/>
        </w:rPr>
        <w:t xml:space="preserve"> of the </w:t>
      </w:r>
      <w:r w:rsidR="00D51097" w:rsidRPr="00DF6016">
        <w:rPr>
          <w:rFonts w:ascii="Times New Roman" w:hAnsi="Times New Roman"/>
        </w:rPr>
        <w:t>Director of Correctional Services</w:t>
      </w:r>
      <w:r w:rsidR="00C22D4A" w:rsidRPr="00DF6016">
        <w:rPr>
          <w:rFonts w:ascii="Times New Roman" w:hAnsi="Times New Roman"/>
        </w:rPr>
        <w:t xml:space="preserve">, </w:t>
      </w:r>
      <w:r w:rsidR="004C1E51" w:rsidRPr="00DF6016">
        <w:rPr>
          <w:rFonts w:ascii="Times New Roman" w:hAnsi="Times New Roman"/>
        </w:rPr>
        <w:t>deployed</w:t>
      </w:r>
      <w:r w:rsidR="003C74EE" w:rsidRPr="00DF6016">
        <w:rPr>
          <w:rFonts w:ascii="Times New Roman" w:hAnsi="Times New Roman"/>
        </w:rPr>
        <w:t xml:space="preserve"> </w:t>
      </w:r>
      <w:r w:rsidR="00196B44" w:rsidRPr="00DF6016">
        <w:rPr>
          <w:rFonts w:ascii="Times New Roman" w:hAnsi="Times New Roman"/>
        </w:rPr>
        <w:t xml:space="preserve">CS gas to subdue </w:t>
      </w:r>
      <w:r w:rsidR="00E90615" w:rsidRPr="00DF6016">
        <w:rPr>
          <w:rFonts w:ascii="Times New Roman" w:hAnsi="Times New Roman"/>
        </w:rPr>
        <w:t>a rampant detainee</w:t>
      </w:r>
      <w:r w:rsidR="0052348F" w:rsidRPr="00DF6016">
        <w:rPr>
          <w:rFonts w:ascii="Times New Roman" w:hAnsi="Times New Roman"/>
        </w:rPr>
        <w:t xml:space="preserve"> </w:t>
      </w:r>
      <w:r w:rsidR="00C27928" w:rsidRPr="00DF6016">
        <w:rPr>
          <w:rFonts w:ascii="Times New Roman" w:hAnsi="Times New Roman"/>
        </w:rPr>
        <w:t>–</w:t>
      </w:r>
      <w:r w:rsidR="00E90615" w:rsidRPr="00DF6016">
        <w:rPr>
          <w:rFonts w:ascii="Times New Roman" w:hAnsi="Times New Roman"/>
        </w:rPr>
        <w:t xml:space="preserve"> Jak</w:t>
      </w:r>
      <w:r w:rsidR="008758FF" w:rsidRPr="00DF6016">
        <w:rPr>
          <w:rFonts w:ascii="Times New Roman" w:hAnsi="Times New Roman"/>
        </w:rPr>
        <w:t>e</w:t>
      </w:r>
      <w:r w:rsidR="00E90615" w:rsidRPr="00DF6016">
        <w:rPr>
          <w:rFonts w:ascii="Times New Roman" w:hAnsi="Times New Roman"/>
        </w:rPr>
        <w:t xml:space="preserve"> Roper</w:t>
      </w:r>
      <w:r w:rsidR="0052348F" w:rsidRPr="00DF6016">
        <w:rPr>
          <w:rFonts w:ascii="Times New Roman" w:hAnsi="Times New Roman"/>
        </w:rPr>
        <w:t xml:space="preserve"> </w:t>
      </w:r>
      <w:r w:rsidR="00C27928" w:rsidRPr="00DF6016">
        <w:rPr>
          <w:rFonts w:ascii="Times New Roman" w:hAnsi="Times New Roman"/>
        </w:rPr>
        <w:t>–</w:t>
      </w:r>
      <w:r w:rsidR="00E90615" w:rsidRPr="00DF6016">
        <w:rPr>
          <w:rFonts w:ascii="Times New Roman" w:hAnsi="Times New Roman"/>
        </w:rPr>
        <w:t xml:space="preserve"> </w:t>
      </w:r>
      <w:r w:rsidR="00E63CB4" w:rsidRPr="00DF6016">
        <w:rPr>
          <w:rFonts w:ascii="Times New Roman" w:hAnsi="Times New Roman"/>
        </w:rPr>
        <w:t xml:space="preserve">causing personal injury </w:t>
      </w:r>
      <w:r w:rsidR="003221F7" w:rsidRPr="00DF6016">
        <w:rPr>
          <w:rFonts w:ascii="Times New Roman" w:hAnsi="Times New Roman"/>
        </w:rPr>
        <w:t xml:space="preserve">to </w:t>
      </w:r>
      <w:r w:rsidR="00422794" w:rsidRPr="00DF6016">
        <w:rPr>
          <w:rFonts w:ascii="Times New Roman" w:hAnsi="Times New Roman"/>
        </w:rPr>
        <w:t>other detainees</w:t>
      </w:r>
      <w:r w:rsidR="00E2423A" w:rsidRPr="00DF6016">
        <w:rPr>
          <w:rFonts w:ascii="Times New Roman" w:hAnsi="Times New Roman"/>
        </w:rPr>
        <w:t xml:space="preserve"> who were </w:t>
      </w:r>
      <w:r w:rsidR="003221F7" w:rsidRPr="00DF6016">
        <w:rPr>
          <w:rFonts w:ascii="Times New Roman" w:hAnsi="Times New Roman"/>
        </w:rPr>
        <w:t>locked in their cells</w:t>
      </w:r>
      <w:r w:rsidR="001B4213" w:rsidRPr="00DF6016">
        <w:rPr>
          <w:rFonts w:ascii="Times New Roman" w:hAnsi="Times New Roman"/>
        </w:rPr>
        <w:t xml:space="preserve"> nearby</w:t>
      </w:r>
      <w:r w:rsidR="003221F7" w:rsidRPr="00DF6016">
        <w:rPr>
          <w:rFonts w:ascii="Times New Roman" w:hAnsi="Times New Roman"/>
        </w:rPr>
        <w:t xml:space="preserve">. </w:t>
      </w:r>
      <w:r w:rsidR="006B73BF" w:rsidRPr="00DF6016">
        <w:rPr>
          <w:rFonts w:ascii="Times New Roman" w:hAnsi="Times New Roman"/>
        </w:rPr>
        <w:t xml:space="preserve">Understanding its denouement </w:t>
      </w:r>
      <w:r w:rsidR="00604FA7" w:rsidRPr="00DF6016">
        <w:rPr>
          <w:rFonts w:ascii="Times New Roman" w:hAnsi="Times New Roman"/>
        </w:rPr>
        <w:t>necessitates a recap</w:t>
      </w:r>
      <w:r w:rsidR="007D07BC" w:rsidRPr="00DF6016">
        <w:rPr>
          <w:rFonts w:ascii="Times New Roman" w:hAnsi="Times New Roman"/>
        </w:rPr>
        <w:t xml:space="preserve"> of the events to date.</w:t>
      </w:r>
    </w:p>
    <w:p w14:paraId="7643921A" w14:textId="1792133C" w:rsidR="00875D1D" w:rsidRPr="00DF6016" w:rsidRDefault="007D07BC"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553AA5" w:rsidRPr="00DF6016">
        <w:rPr>
          <w:rFonts w:ascii="Times New Roman" w:hAnsi="Times New Roman"/>
        </w:rPr>
        <w:t>Four of t</w:t>
      </w:r>
      <w:r w:rsidR="00922CE4" w:rsidRPr="00DF6016">
        <w:rPr>
          <w:rFonts w:ascii="Times New Roman" w:hAnsi="Times New Roman"/>
        </w:rPr>
        <w:t>he injured detainees</w:t>
      </w:r>
      <w:r w:rsidR="00FE133A" w:rsidRPr="00DF6016">
        <w:rPr>
          <w:rFonts w:ascii="Times New Roman" w:hAnsi="Times New Roman"/>
        </w:rPr>
        <w:t xml:space="preserve"> </w:t>
      </w:r>
      <w:r w:rsidR="00FE0F00" w:rsidRPr="00DF6016">
        <w:rPr>
          <w:rFonts w:ascii="Times New Roman" w:hAnsi="Times New Roman"/>
        </w:rPr>
        <w:t>–</w:t>
      </w:r>
      <w:r w:rsidR="00FE133A" w:rsidRPr="00DF6016">
        <w:rPr>
          <w:rFonts w:ascii="Times New Roman" w:hAnsi="Times New Roman"/>
        </w:rPr>
        <w:t xml:space="preserve"> </w:t>
      </w:r>
      <w:r w:rsidR="00922CE4" w:rsidRPr="00DF6016">
        <w:rPr>
          <w:rFonts w:ascii="Times New Roman" w:hAnsi="Times New Roman"/>
        </w:rPr>
        <w:t>the present appellants</w:t>
      </w:r>
      <w:r w:rsidR="00FE133A" w:rsidRPr="00DF6016">
        <w:rPr>
          <w:rFonts w:ascii="Times New Roman" w:hAnsi="Times New Roman"/>
        </w:rPr>
        <w:t xml:space="preserve"> </w:t>
      </w:r>
      <w:r w:rsidR="00FE0F00" w:rsidRPr="00DF6016">
        <w:rPr>
          <w:rFonts w:ascii="Times New Roman" w:hAnsi="Times New Roman"/>
        </w:rPr>
        <w:t>–</w:t>
      </w:r>
      <w:r w:rsidR="00FE133A" w:rsidRPr="00DF6016">
        <w:rPr>
          <w:rFonts w:ascii="Times New Roman" w:hAnsi="Times New Roman"/>
        </w:rPr>
        <w:t xml:space="preserve"> claimed damages from the Norther</w:t>
      </w:r>
      <w:r w:rsidR="00607B6D" w:rsidRPr="00DF6016">
        <w:rPr>
          <w:rFonts w:ascii="Times New Roman" w:hAnsi="Times New Roman"/>
        </w:rPr>
        <w:t>n</w:t>
      </w:r>
      <w:r w:rsidR="00FE133A" w:rsidRPr="00DF6016">
        <w:rPr>
          <w:rFonts w:ascii="Times New Roman" w:hAnsi="Times New Roman"/>
        </w:rPr>
        <w:t xml:space="preserve"> Territ</w:t>
      </w:r>
      <w:r w:rsidR="00607B6D" w:rsidRPr="00DF6016">
        <w:rPr>
          <w:rFonts w:ascii="Times New Roman" w:hAnsi="Times New Roman"/>
        </w:rPr>
        <w:t xml:space="preserve">ory of Australia </w:t>
      </w:r>
      <w:r w:rsidR="00FE0F00" w:rsidRPr="00DF6016">
        <w:rPr>
          <w:rFonts w:ascii="Times New Roman" w:hAnsi="Times New Roman"/>
        </w:rPr>
        <w:t>–</w:t>
      </w:r>
      <w:r w:rsidR="00DE2CBA" w:rsidRPr="00DF6016">
        <w:rPr>
          <w:rFonts w:ascii="Times New Roman" w:hAnsi="Times New Roman"/>
        </w:rPr>
        <w:t xml:space="preserve"> the present respondent </w:t>
      </w:r>
      <w:r w:rsidR="00FE0F00" w:rsidRPr="00DF6016">
        <w:rPr>
          <w:rFonts w:ascii="Times New Roman" w:hAnsi="Times New Roman"/>
        </w:rPr>
        <w:t>–</w:t>
      </w:r>
      <w:r w:rsidR="00DE2CBA" w:rsidRPr="00DF6016">
        <w:rPr>
          <w:rFonts w:ascii="Times New Roman" w:hAnsi="Times New Roman"/>
        </w:rPr>
        <w:t xml:space="preserve"> in actions for </w:t>
      </w:r>
      <w:r w:rsidR="00C250CE" w:rsidRPr="00DF6016">
        <w:rPr>
          <w:rFonts w:ascii="Times New Roman" w:hAnsi="Times New Roman"/>
        </w:rPr>
        <w:t>battery in the Supreme Court of the Norther</w:t>
      </w:r>
      <w:r w:rsidR="00FE0F00" w:rsidRPr="00DF6016">
        <w:rPr>
          <w:rFonts w:ascii="Times New Roman" w:hAnsi="Times New Roman"/>
        </w:rPr>
        <w:t>n</w:t>
      </w:r>
      <w:r w:rsidR="00C250CE" w:rsidRPr="00DF6016">
        <w:rPr>
          <w:rFonts w:ascii="Times New Roman" w:hAnsi="Times New Roman"/>
        </w:rPr>
        <w:t xml:space="preserve"> Territory. </w:t>
      </w:r>
      <w:r w:rsidR="003E101D" w:rsidRPr="00DF6016">
        <w:rPr>
          <w:rFonts w:ascii="Times New Roman" w:hAnsi="Times New Roman"/>
        </w:rPr>
        <w:t xml:space="preserve">The </w:t>
      </w:r>
      <w:r w:rsidR="00835B8C" w:rsidRPr="00DF6016">
        <w:rPr>
          <w:rFonts w:ascii="Times New Roman" w:hAnsi="Times New Roman"/>
        </w:rPr>
        <w:t xml:space="preserve">Northern Territory </w:t>
      </w:r>
      <w:r w:rsidR="0060122E" w:rsidRPr="00DF6016">
        <w:rPr>
          <w:rFonts w:ascii="Times New Roman" w:hAnsi="Times New Roman"/>
        </w:rPr>
        <w:t xml:space="preserve">defended the actions </w:t>
      </w:r>
      <w:r w:rsidR="00835B8C" w:rsidRPr="00DF6016">
        <w:rPr>
          <w:rFonts w:ascii="Times New Roman" w:hAnsi="Times New Roman"/>
        </w:rPr>
        <w:t xml:space="preserve">on </w:t>
      </w:r>
      <w:r w:rsidR="00CB3A15" w:rsidRPr="00DF6016">
        <w:rPr>
          <w:rFonts w:ascii="Times New Roman" w:hAnsi="Times New Roman"/>
        </w:rPr>
        <w:t>the ground</w:t>
      </w:r>
      <w:r w:rsidR="0060122E" w:rsidRPr="00DF6016">
        <w:rPr>
          <w:rFonts w:ascii="Times New Roman" w:hAnsi="Times New Roman"/>
        </w:rPr>
        <w:t xml:space="preserve"> </w:t>
      </w:r>
      <w:r w:rsidR="00835B8C" w:rsidRPr="00DF6016">
        <w:rPr>
          <w:rFonts w:ascii="Times New Roman" w:hAnsi="Times New Roman"/>
        </w:rPr>
        <w:t>that the</w:t>
      </w:r>
      <w:r w:rsidR="00AA67A4" w:rsidRPr="00DF6016">
        <w:rPr>
          <w:rFonts w:ascii="Times New Roman" w:hAnsi="Times New Roman"/>
        </w:rPr>
        <w:t xml:space="preserve"> use of the CS gas </w:t>
      </w:r>
      <w:r w:rsidR="000F23AC" w:rsidRPr="00DF6016">
        <w:rPr>
          <w:rFonts w:ascii="Times New Roman" w:hAnsi="Times New Roman"/>
        </w:rPr>
        <w:t xml:space="preserve">by the prison officers </w:t>
      </w:r>
      <w:r w:rsidR="00A90ECD" w:rsidRPr="00DF6016">
        <w:rPr>
          <w:rFonts w:ascii="Times New Roman" w:hAnsi="Times New Roman"/>
        </w:rPr>
        <w:t xml:space="preserve">was authorised </w:t>
      </w:r>
      <w:r w:rsidR="00185DF6" w:rsidRPr="00DF6016">
        <w:rPr>
          <w:rFonts w:ascii="Times New Roman" w:hAnsi="Times New Roman"/>
        </w:rPr>
        <w:t xml:space="preserve">by provisions of the </w:t>
      </w:r>
      <w:r w:rsidR="00E73B6A" w:rsidRPr="00DF6016">
        <w:rPr>
          <w:rFonts w:ascii="Times New Roman" w:hAnsi="Times New Roman"/>
          <w:i/>
          <w:iCs/>
        </w:rPr>
        <w:t>Youth Justice Act</w:t>
      </w:r>
      <w:r w:rsidR="00EA191A" w:rsidRPr="00DF6016">
        <w:rPr>
          <w:rFonts w:ascii="Times New Roman" w:hAnsi="Times New Roman"/>
          <w:i/>
          <w:iCs/>
        </w:rPr>
        <w:t xml:space="preserve"> 2005</w:t>
      </w:r>
      <w:r w:rsidR="00A1285D" w:rsidRPr="00DF6016">
        <w:rPr>
          <w:rFonts w:ascii="Times New Roman" w:hAnsi="Times New Roman"/>
        </w:rPr>
        <w:t xml:space="preserve"> (NT).</w:t>
      </w:r>
      <w:r w:rsidR="000F23AC" w:rsidRPr="00DF6016">
        <w:rPr>
          <w:rFonts w:ascii="Times New Roman" w:hAnsi="Times New Roman"/>
        </w:rPr>
        <w:t xml:space="preserve"> </w:t>
      </w:r>
    </w:p>
    <w:p w14:paraId="60F6FCB0" w14:textId="384B4CFF" w:rsidR="007D07BC" w:rsidRPr="00DF6016" w:rsidRDefault="00875D1D"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A1285D" w:rsidRPr="00DF6016">
        <w:rPr>
          <w:rFonts w:ascii="Times New Roman" w:hAnsi="Times New Roman"/>
        </w:rPr>
        <w:t xml:space="preserve">The defence </w:t>
      </w:r>
      <w:r w:rsidR="00797E99" w:rsidRPr="00DF6016">
        <w:rPr>
          <w:rFonts w:ascii="Times New Roman" w:hAnsi="Times New Roman"/>
        </w:rPr>
        <w:t xml:space="preserve">of statutory authority </w:t>
      </w:r>
      <w:r w:rsidR="00A1285D" w:rsidRPr="00DF6016">
        <w:rPr>
          <w:rFonts w:ascii="Times New Roman" w:hAnsi="Times New Roman"/>
        </w:rPr>
        <w:t xml:space="preserve">was </w:t>
      </w:r>
      <w:r w:rsidR="006E33AA" w:rsidRPr="00DF6016">
        <w:rPr>
          <w:rFonts w:ascii="Times New Roman" w:hAnsi="Times New Roman"/>
        </w:rPr>
        <w:t>accepted</w:t>
      </w:r>
      <w:r w:rsidR="00923E16" w:rsidRPr="00DF6016">
        <w:rPr>
          <w:rFonts w:ascii="Times New Roman" w:hAnsi="Times New Roman"/>
        </w:rPr>
        <w:t xml:space="preserve"> </w:t>
      </w:r>
      <w:r w:rsidR="00CB686F" w:rsidRPr="00DF6016">
        <w:rPr>
          <w:rFonts w:ascii="Times New Roman" w:hAnsi="Times New Roman"/>
        </w:rPr>
        <w:t xml:space="preserve">at first instance </w:t>
      </w:r>
      <w:r w:rsidR="00923E16" w:rsidRPr="00DF6016">
        <w:rPr>
          <w:rFonts w:ascii="Times New Roman" w:hAnsi="Times New Roman"/>
        </w:rPr>
        <w:t>by the primary judge</w:t>
      </w:r>
      <w:r w:rsidR="00A20771" w:rsidRPr="00DF6016">
        <w:rPr>
          <w:rFonts w:ascii="Times New Roman" w:hAnsi="Times New Roman"/>
        </w:rPr>
        <w:t xml:space="preserve"> (</w:t>
      </w:r>
      <w:r w:rsidR="00DC1F07" w:rsidRPr="00DF6016">
        <w:rPr>
          <w:rFonts w:ascii="Times New Roman" w:hAnsi="Times New Roman"/>
        </w:rPr>
        <w:t xml:space="preserve">Kelly </w:t>
      </w:r>
      <w:r w:rsidR="00A20771" w:rsidRPr="00DF6016">
        <w:rPr>
          <w:rFonts w:ascii="Times New Roman" w:hAnsi="Times New Roman"/>
        </w:rPr>
        <w:t>J)</w:t>
      </w:r>
      <w:r w:rsidR="00A57F28" w:rsidRPr="00DF6016">
        <w:rPr>
          <w:rFonts w:ascii="Times New Roman" w:hAnsi="Times New Roman"/>
        </w:rPr>
        <w:t>,</w:t>
      </w:r>
      <w:r w:rsidR="00134DFA" w:rsidRPr="00DF6016">
        <w:rPr>
          <w:rStyle w:val="FootnoteReference"/>
          <w:rFonts w:ascii="Times New Roman" w:hAnsi="Times New Roman"/>
          <w:sz w:val="24"/>
        </w:rPr>
        <w:footnoteReference w:id="2"/>
      </w:r>
      <w:r w:rsidR="00923E16" w:rsidRPr="00DF6016">
        <w:rPr>
          <w:rFonts w:ascii="Times New Roman" w:hAnsi="Times New Roman"/>
        </w:rPr>
        <w:t xml:space="preserve"> </w:t>
      </w:r>
      <w:r w:rsidR="00134DFA" w:rsidRPr="00DF6016">
        <w:rPr>
          <w:rFonts w:ascii="Times New Roman" w:hAnsi="Times New Roman"/>
        </w:rPr>
        <w:t>whose decision</w:t>
      </w:r>
      <w:r w:rsidR="00AF5F74" w:rsidRPr="00DF6016">
        <w:rPr>
          <w:rFonts w:ascii="Times New Roman" w:hAnsi="Times New Roman"/>
        </w:rPr>
        <w:t xml:space="preserve"> </w:t>
      </w:r>
      <w:r w:rsidR="001E08AB" w:rsidRPr="00DF6016">
        <w:rPr>
          <w:rFonts w:ascii="Times New Roman" w:hAnsi="Times New Roman"/>
        </w:rPr>
        <w:t xml:space="preserve">dismissing </w:t>
      </w:r>
      <w:r w:rsidR="002F57D3" w:rsidRPr="00DF6016">
        <w:rPr>
          <w:rFonts w:ascii="Times New Roman" w:hAnsi="Times New Roman"/>
        </w:rPr>
        <w:t>the c</w:t>
      </w:r>
      <w:r w:rsidR="00797E99" w:rsidRPr="00DF6016">
        <w:rPr>
          <w:rFonts w:ascii="Times New Roman" w:hAnsi="Times New Roman"/>
        </w:rPr>
        <w:t xml:space="preserve">laim </w:t>
      </w:r>
      <w:r w:rsidR="002F57D3" w:rsidRPr="00DF6016">
        <w:rPr>
          <w:rFonts w:ascii="Times New Roman" w:hAnsi="Times New Roman"/>
        </w:rPr>
        <w:t xml:space="preserve">of each </w:t>
      </w:r>
      <w:r w:rsidR="006220B7" w:rsidRPr="00DF6016">
        <w:rPr>
          <w:rFonts w:ascii="Times New Roman" w:hAnsi="Times New Roman"/>
        </w:rPr>
        <w:t xml:space="preserve">of the four injured detainees </w:t>
      </w:r>
      <w:r w:rsidR="0062764C" w:rsidRPr="00DF6016">
        <w:rPr>
          <w:rFonts w:ascii="Times New Roman" w:hAnsi="Times New Roman"/>
        </w:rPr>
        <w:t>was upheld on appeal</w:t>
      </w:r>
      <w:r w:rsidR="006E33AA" w:rsidRPr="00DF6016">
        <w:rPr>
          <w:rFonts w:ascii="Times New Roman" w:hAnsi="Times New Roman"/>
        </w:rPr>
        <w:t xml:space="preserve"> to the Court of Appeal</w:t>
      </w:r>
      <w:r w:rsidR="00FB26A3" w:rsidRPr="00DF6016">
        <w:rPr>
          <w:rFonts w:ascii="Times New Roman" w:hAnsi="Times New Roman"/>
        </w:rPr>
        <w:t xml:space="preserve"> </w:t>
      </w:r>
      <w:r w:rsidR="00A20771" w:rsidRPr="00DF6016">
        <w:rPr>
          <w:rFonts w:ascii="Times New Roman" w:hAnsi="Times New Roman"/>
        </w:rPr>
        <w:t>(</w:t>
      </w:r>
      <w:r w:rsidR="00F72927" w:rsidRPr="00DF6016">
        <w:rPr>
          <w:rFonts w:ascii="Times New Roman" w:hAnsi="Times New Roman"/>
        </w:rPr>
        <w:t>Southwood</w:t>
      </w:r>
      <w:r w:rsidR="0042239E" w:rsidRPr="00DF6016">
        <w:rPr>
          <w:rFonts w:ascii="Times New Roman" w:hAnsi="Times New Roman"/>
        </w:rPr>
        <w:t xml:space="preserve"> </w:t>
      </w:r>
      <w:r w:rsidR="008C379E" w:rsidRPr="00DF6016">
        <w:rPr>
          <w:rFonts w:ascii="Times New Roman" w:hAnsi="Times New Roman"/>
        </w:rPr>
        <w:t>J</w:t>
      </w:r>
      <w:r w:rsidR="003713CD" w:rsidRPr="00DF6016">
        <w:rPr>
          <w:rFonts w:ascii="Times New Roman" w:hAnsi="Times New Roman"/>
        </w:rPr>
        <w:t>,</w:t>
      </w:r>
      <w:r w:rsidR="008C379E" w:rsidRPr="00DF6016">
        <w:rPr>
          <w:rFonts w:ascii="Times New Roman" w:hAnsi="Times New Roman"/>
        </w:rPr>
        <w:t xml:space="preserve"> </w:t>
      </w:r>
      <w:r w:rsidR="00F72927" w:rsidRPr="00DF6016">
        <w:rPr>
          <w:rFonts w:ascii="Times New Roman" w:hAnsi="Times New Roman"/>
        </w:rPr>
        <w:t>Riley</w:t>
      </w:r>
      <w:r w:rsidR="0042239E" w:rsidRPr="00DF6016">
        <w:rPr>
          <w:rFonts w:ascii="Times New Roman" w:hAnsi="Times New Roman"/>
        </w:rPr>
        <w:t xml:space="preserve"> </w:t>
      </w:r>
      <w:r w:rsidR="00F72927" w:rsidRPr="00DF6016">
        <w:rPr>
          <w:rFonts w:ascii="Times New Roman" w:hAnsi="Times New Roman"/>
        </w:rPr>
        <w:t xml:space="preserve">and Graham </w:t>
      </w:r>
      <w:r w:rsidR="00F73BAA" w:rsidRPr="00DF6016">
        <w:rPr>
          <w:rFonts w:ascii="Times New Roman" w:hAnsi="Times New Roman"/>
        </w:rPr>
        <w:t>A</w:t>
      </w:r>
      <w:r w:rsidR="003713CD" w:rsidRPr="00DF6016">
        <w:rPr>
          <w:rFonts w:ascii="Times New Roman" w:hAnsi="Times New Roman"/>
        </w:rPr>
        <w:t>-</w:t>
      </w:r>
      <w:r w:rsidR="008C379E" w:rsidRPr="00DF6016">
        <w:rPr>
          <w:rFonts w:ascii="Times New Roman" w:hAnsi="Times New Roman"/>
        </w:rPr>
        <w:t>J</w:t>
      </w:r>
      <w:r w:rsidR="00F72927" w:rsidRPr="00DF6016">
        <w:rPr>
          <w:rFonts w:ascii="Times New Roman" w:hAnsi="Times New Roman"/>
        </w:rPr>
        <w:t>J</w:t>
      </w:r>
      <w:r w:rsidR="00F73BAA" w:rsidRPr="00DF6016">
        <w:rPr>
          <w:rFonts w:ascii="Times New Roman" w:hAnsi="Times New Roman"/>
        </w:rPr>
        <w:t>)</w:t>
      </w:r>
      <w:r w:rsidR="00251BDE" w:rsidRPr="00DF6016">
        <w:rPr>
          <w:rFonts w:ascii="Times New Roman" w:hAnsi="Times New Roman"/>
        </w:rPr>
        <w:t>,</w:t>
      </w:r>
      <w:r w:rsidR="00A57F28" w:rsidRPr="00DF6016">
        <w:rPr>
          <w:rStyle w:val="FootnoteReference"/>
          <w:rFonts w:ascii="Times New Roman" w:hAnsi="Times New Roman"/>
          <w:sz w:val="24"/>
        </w:rPr>
        <w:footnoteReference w:id="3"/>
      </w:r>
      <w:r w:rsidR="0062764C" w:rsidRPr="00DF6016">
        <w:rPr>
          <w:rFonts w:ascii="Times New Roman" w:hAnsi="Times New Roman"/>
        </w:rPr>
        <w:t xml:space="preserve"> </w:t>
      </w:r>
      <w:r w:rsidR="00A57F28" w:rsidRPr="00DF6016">
        <w:rPr>
          <w:rFonts w:ascii="Times New Roman" w:hAnsi="Times New Roman"/>
        </w:rPr>
        <w:t xml:space="preserve">but </w:t>
      </w:r>
      <w:r w:rsidR="00C74924" w:rsidRPr="00DF6016">
        <w:rPr>
          <w:rFonts w:ascii="Times New Roman" w:hAnsi="Times New Roman"/>
        </w:rPr>
        <w:t xml:space="preserve">was </w:t>
      </w:r>
      <w:r w:rsidR="00952E35" w:rsidRPr="00DF6016">
        <w:rPr>
          <w:rFonts w:ascii="Times New Roman" w:hAnsi="Times New Roman"/>
        </w:rPr>
        <w:t>rejected</w:t>
      </w:r>
      <w:r w:rsidR="00A57F28" w:rsidRPr="00DF6016">
        <w:rPr>
          <w:rFonts w:ascii="Times New Roman" w:hAnsi="Times New Roman"/>
        </w:rPr>
        <w:t xml:space="preserve"> </w:t>
      </w:r>
      <w:r w:rsidR="00952E35" w:rsidRPr="00DF6016">
        <w:rPr>
          <w:rFonts w:ascii="Times New Roman" w:hAnsi="Times New Roman"/>
        </w:rPr>
        <w:t xml:space="preserve">on further appeal to this </w:t>
      </w:r>
      <w:r w:rsidR="00CB3A15" w:rsidRPr="00DF6016">
        <w:rPr>
          <w:rFonts w:ascii="Times New Roman" w:hAnsi="Times New Roman"/>
        </w:rPr>
        <w:t>Court</w:t>
      </w:r>
      <w:r w:rsidR="00F73BAA" w:rsidRPr="00DF6016">
        <w:rPr>
          <w:rFonts w:ascii="Times New Roman" w:hAnsi="Times New Roman"/>
        </w:rPr>
        <w:t xml:space="preserve"> (Kiefel CJ, Gageler, </w:t>
      </w:r>
      <w:r w:rsidR="0049171B" w:rsidRPr="00DF6016">
        <w:rPr>
          <w:rFonts w:ascii="Times New Roman" w:hAnsi="Times New Roman"/>
        </w:rPr>
        <w:t>Keane, Gordon and Edelman JJ)</w:t>
      </w:r>
      <w:r w:rsidR="00954CAB" w:rsidRPr="00DF6016">
        <w:rPr>
          <w:rFonts w:ascii="Times New Roman" w:hAnsi="Times New Roman"/>
        </w:rPr>
        <w:t xml:space="preserve"> in </w:t>
      </w:r>
      <w:proofErr w:type="spellStart"/>
      <w:r w:rsidR="00954CAB" w:rsidRPr="00DF6016">
        <w:rPr>
          <w:rFonts w:ascii="Times New Roman" w:hAnsi="Times New Roman"/>
          <w:i/>
          <w:iCs/>
        </w:rPr>
        <w:t>Binsaris</w:t>
      </w:r>
      <w:proofErr w:type="spellEnd"/>
      <w:r w:rsidR="0071486B" w:rsidRPr="00DF6016">
        <w:rPr>
          <w:rFonts w:ascii="Times New Roman" w:hAnsi="Times New Roman"/>
          <w:i/>
          <w:iCs/>
        </w:rPr>
        <w:t xml:space="preserve"> v Northern Territory</w:t>
      </w:r>
      <w:r w:rsidR="00CB3A15" w:rsidRPr="00DF6016">
        <w:rPr>
          <w:rFonts w:ascii="Times New Roman" w:hAnsi="Times New Roman"/>
        </w:rPr>
        <w:t>.</w:t>
      </w:r>
      <w:r w:rsidR="00CB3A15" w:rsidRPr="00DF6016">
        <w:rPr>
          <w:rStyle w:val="FootnoteReference"/>
          <w:rFonts w:ascii="Times New Roman" w:hAnsi="Times New Roman"/>
          <w:sz w:val="24"/>
        </w:rPr>
        <w:footnoteReference w:id="4"/>
      </w:r>
      <w:r w:rsidR="00835B8C" w:rsidRPr="00DF6016">
        <w:rPr>
          <w:rFonts w:ascii="Times New Roman" w:hAnsi="Times New Roman"/>
        </w:rPr>
        <w:t xml:space="preserve"> </w:t>
      </w:r>
      <w:r w:rsidR="00CB3A15" w:rsidRPr="00DF6016">
        <w:rPr>
          <w:rFonts w:ascii="Times New Roman" w:hAnsi="Times New Roman"/>
        </w:rPr>
        <w:t xml:space="preserve">Having rejected the defence, </w:t>
      </w:r>
      <w:r w:rsidR="006A088C" w:rsidRPr="00DF6016">
        <w:rPr>
          <w:rFonts w:ascii="Times New Roman" w:hAnsi="Times New Roman"/>
        </w:rPr>
        <w:t>this Court</w:t>
      </w:r>
      <w:r w:rsidR="000B6E9D" w:rsidRPr="00DF6016">
        <w:rPr>
          <w:rFonts w:ascii="Times New Roman" w:hAnsi="Times New Roman"/>
        </w:rPr>
        <w:t xml:space="preserve"> </w:t>
      </w:r>
      <w:r w:rsidR="007C2EF2" w:rsidRPr="00DF6016">
        <w:rPr>
          <w:rFonts w:ascii="Times New Roman" w:hAnsi="Times New Roman"/>
        </w:rPr>
        <w:t>made orders</w:t>
      </w:r>
      <w:r w:rsidR="00446B79" w:rsidRPr="00DF6016">
        <w:rPr>
          <w:rFonts w:ascii="Times New Roman" w:hAnsi="Times New Roman"/>
        </w:rPr>
        <w:t xml:space="preserve"> in the appeal of each detainee</w:t>
      </w:r>
      <w:r w:rsidR="00C8402C" w:rsidRPr="00DF6016">
        <w:rPr>
          <w:rFonts w:ascii="Times New Roman" w:hAnsi="Times New Roman"/>
        </w:rPr>
        <w:t xml:space="preserve">: </w:t>
      </w:r>
      <w:r w:rsidR="00620CD0" w:rsidRPr="00DF6016">
        <w:rPr>
          <w:rFonts w:ascii="Times New Roman" w:hAnsi="Times New Roman"/>
        </w:rPr>
        <w:t xml:space="preserve">that </w:t>
      </w:r>
      <w:r w:rsidR="007F2FED" w:rsidRPr="00DF6016">
        <w:rPr>
          <w:rFonts w:ascii="Times New Roman" w:hAnsi="Times New Roman"/>
        </w:rPr>
        <w:t>the appeal</w:t>
      </w:r>
      <w:r w:rsidR="00B52A18" w:rsidRPr="00DF6016">
        <w:rPr>
          <w:rFonts w:ascii="Times New Roman" w:hAnsi="Times New Roman"/>
        </w:rPr>
        <w:t xml:space="preserve"> be allowed</w:t>
      </w:r>
      <w:r w:rsidR="00F65DCE" w:rsidRPr="00DF6016">
        <w:rPr>
          <w:rFonts w:ascii="Times New Roman" w:hAnsi="Times New Roman"/>
        </w:rPr>
        <w:t xml:space="preserve">; </w:t>
      </w:r>
      <w:r w:rsidR="00620CD0" w:rsidRPr="00DF6016">
        <w:rPr>
          <w:rFonts w:ascii="Times New Roman" w:hAnsi="Times New Roman"/>
        </w:rPr>
        <w:t xml:space="preserve">that </w:t>
      </w:r>
      <w:r w:rsidR="00004110" w:rsidRPr="00DF6016">
        <w:rPr>
          <w:rFonts w:ascii="Times New Roman" w:hAnsi="Times New Roman"/>
        </w:rPr>
        <w:t>the decision of the Court of Appeal</w:t>
      </w:r>
      <w:r w:rsidR="00B52A18" w:rsidRPr="00DF6016">
        <w:rPr>
          <w:rFonts w:ascii="Times New Roman" w:hAnsi="Times New Roman"/>
        </w:rPr>
        <w:t xml:space="preserve"> be set aside</w:t>
      </w:r>
      <w:r w:rsidR="00BD3925" w:rsidRPr="00DF6016">
        <w:rPr>
          <w:rFonts w:ascii="Times New Roman" w:hAnsi="Times New Roman"/>
        </w:rPr>
        <w:t>;</w:t>
      </w:r>
      <w:r w:rsidR="00335F3A" w:rsidRPr="00DF6016">
        <w:rPr>
          <w:rFonts w:ascii="Times New Roman" w:hAnsi="Times New Roman"/>
        </w:rPr>
        <w:t xml:space="preserve"> </w:t>
      </w:r>
      <w:r w:rsidR="00620CD0" w:rsidRPr="00DF6016">
        <w:rPr>
          <w:rFonts w:ascii="Times New Roman" w:hAnsi="Times New Roman"/>
        </w:rPr>
        <w:t xml:space="preserve">that, </w:t>
      </w:r>
      <w:r w:rsidR="00AB0738" w:rsidRPr="00DF6016">
        <w:rPr>
          <w:rFonts w:ascii="Times New Roman" w:hAnsi="Times New Roman"/>
        </w:rPr>
        <w:t xml:space="preserve">in </w:t>
      </w:r>
      <w:r w:rsidR="00004110" w:rsidRPr="00DF6016">
        <w:rPr>
          <w:rFonts w:ascii="Times New Roman" w:hAnsi="Times New Roman"/>
        </w:rPr>
        <w:t>plac</w:t>
      </w:r>
      <w:r w:rsidR="002B0C10" w:rsidRPr="00DF6016">
        <w:rPr>
          <w:rFonts w:ascii="Times New Roman" w:hAnsi="Times New Roman"/>
        </w:rPr>
        <w:t xml:space="preserve">e </w:t>
      </w:r>
      <w:r w:rsidR="00F9782D" w:rsidRPr="00DF6016">
        <w:rPr>
          <w:rFonts w:ascii="Times New Roman" w:hAnsi="Times New Roman"/>
        </w:rPr>
        <w:t>of the decision of the Court of Appeal</w:t>
      </w:r>
      <w:r w:rsidR="00C74D44" w:rsidRPr="00DF6016">
        <w:rPr>
          <w:rFonts w:ascii="Times New Roman" w:hAnsi="Times New Roman"/>
        </w:rPr>
        <w:t xml:space="preserve">, </w:t>
      </w:r>
      <w:r w:rsidR="00B52A18" w:rsidRPr="00DF6016">
        <w:rPr>
          <w:rFonts w:ascii="Times New Roman" w:hAnsi="Times New Roman"/>
        </w:rPr>
        <w:t xml:space="preserve">it be ordered </w:t>
      </w:r>
      <w:r w:rsidR="00004110" w:rsidRPr="00DF6016">
        <w:rPr>
          <w:rFonts w:ascii="Times New Roman" w:hAnsi="Times New Roman"/>
        </w:rPr>
        <w:t xml:space="preserve">that </w:t>
      </w:r>
      <w:r w:rsidR="00656D10" w:rsidRPr="00DF6016">
        <w:rPr>
          <w:rFonts w:ascii="Times New Roman" w:hAnsi="Times New Roman"/>
        </w:rPr>
        <w:t xml:space="preserve">the </w:t>
      </w:r>
      <w:r w:rsidR="00A85D44" w:rsidRPr="00DF6016">
        <w:rPr>
          <w:rFonts w:ascii="Times New Roman" w:hAnsi="Times New Roman"/>
        </w:rPr>
        <w:t xml:space="preserve">order </w:t>
      </w:r>
      <w:r w:rsidR="00111436" w:rsidRPr="00DF6016">
        <w:rPr>
          <w:rFonts w:ascii="Times New Roman" w:hAnsi="Times New Roman"/>
        </w:rPr>
        <w:t xml:space="preserve">of the primary judge dismissing </w:t>
      </w:r>
      <w:r w:rsidR="0063254E" w:rsidRPr="00DF6016">
        <w:rPr>
          <w:rFonts w:ascii="Times New Roman" w:hAnsi="Times New Roman"/>
        </w:rPr>
        <w:t>the</w:t>
      </w:r>
      <w:r w:rsidR="008F4901" w:rsidRPr="00DF6016">
        <w:rPr>
          <w:rFonts w:ascii="Times New Roman" w:hAnsi="Times New Roman"/>
        </w:rPr>
        <w:t xml:space="preserve"> claim</w:t>
      </w:r>
      <w:r w:rsidR="00111436" w:rsidRPr="00DF6016">
        <w:rPr>
          <w:rFonts w:ascii="Times New Roman" w:hAnsi="Times New Roman"/>
        </w:rPr>
        <w:t xml:space="preserve"> be set aside</w:t>
      </w:r>
      <w:r w:rsidR="0066445E" w:rsidRPr="00DF6016">
        <w:rPr>
          <w:rFonts w:ascii="Times New Roman" w:hAnsi="Times New Roman"/>
        </w:rPr>
        <w:t>; that</w:t>
      </w:r>
      <w:r w:rsidR="00695AC6" w:rsidRPr="00DF6016">
        <w:rPr>
          <w:rFonts w:ascii="Times New Roman" w:hAnsi="Times New Roman"/>
        </w:rPr>
        <w:t xml:space="preserve"> </w:t>
      </w:r>
      <w:r w:rsidR="0066445E" w:rsidRPr="00DF6016">
        <w:rPr>
          <w:rFonts w:ascii="Times New Roman" w:hAnsi="Times New Roman"/>
        </w:rPr>
        <w:t>in</w:t>
      </w:r>
      <w:r w:rsidR="00695AC6" w:rsidRPr="00DF6016">
        <w:rPr>
          <w:rFonts w:ascii="Times New Roman" w:hAnsi="Times New Roman"/>
        </w:rPr>
        <w:t xml:space="preserve"> place </w:t>
      </w:r>
      <w:r w:rsidR="0066445E" w:rsidRPr="00DF6016">
        <w:rPr>
          <w:rFonts w:ascii="Times New Roman" w:hAnsi="Times New Roman"/>
        </w:rPr>
        <w:t>of the decision of the primary judge</w:t>
      </w:r>
      <w:r w:rsidR="00936BC4" w:rsidRPr="00DF6016">
        <w:rPr>
          <w:rFonts w:ascii="Times New Roman" w:hAnsi="Times New Roman"/>
        </w:rPr>
        <w:t>, it</w:t>
      </w:r>
      <w:r w:rsidR="004D7144" w:rsidRPr="00DF6016">
        <w:rPr>
          <w:rFonts w:ascii="Times New Roman" w:hAnsi="Times New Roman"/>
        </w:rPr>
        <w:t xml:space="preserve"> be </w:t>
      </w:r>
      <w:r w:rsidR="00695AC6" w:rsidRPr="00DF6016">
        <w:rPr>
          <w:rFonts w:ascii="Times New Roman" w:hAnsi="Times New Roman"/>
        </w:rPr>
        <w:t>order</w:t>
      </w:r>
      <w:r w:rsidR="004D7144" w:rsidRPr="00DF6016">
        <w:rPr>
          <w:rFonts w:ascii="Times New Roman" w:hAnsi="Times New Roman"/>
        </w:rPr>
        <w:t>ed</w:t>
      </w:r>
      <w:r w:rsidR="00695AC6" w:rsidRPr="00DF6016">
        <w:rPr>
          <w:rFonts w:ascii="Times New Roman" w:hAnsi="Times New Roman"/>
        </w:rPr>
        <w:t xml:space="preserve"> </w:t>
      </w:r>
      <w:r w:rsidR="00936BC4" w:rsidRPr="00DF6016">
        <w:rPr>
          <w:rFonts w:ascii="Times New Roman" w:hAnsi="Times New Roman"/>
        </w:rPr>
        <w:t>"</w:t>
      </w:r>
      <w:r w:rsidR="00695AC6" w:rsidRPr="00DF6016">
        <w:rPr>
          <w:rFonts w:ascii="Times New Roman" w:hAnsi="Times New Roman"/>
        </w:rPr>
        <w:t xml:space="preserve">that there be judgment for the </w:t>
      </w:r>
      <w:r w:rsidR="00ED676C" w:rsidRPr="00DF6016">
        <w:rPr>
          <w:rFonts w:ascii="Times New Roman" w:hAnsi="Times New Roman"/>
        </w:rPr>
        <w:t>[injured detainee]</w:t>
      </w:r>
      <w:r w:rsidR="00695AC6" w:rsidRPr="00DF6016">
        <w:rPr>
          <w:rFonts w:ascii="Times New Roman" w:hAnsi="Times New Roman"/>
        </w:rPr>
        <w:t xml:space="preserve"> on the claim for damages for battery arising out of the use of CS gas at Don Dale Youth Detention Centre on 21 August 2014</w:t>
      </w:r>
      <w:r w:rsidR="00ED676C" w:rsidRPr="00DF6016">
        <w:rPr>
          <w:rFonts w:ascii="Times New Roman" w:hAnsi="Times New Roman"/>
        </w:rPr>
        <w:t xml:space="preserve">"; </w:t>
      </w:r>
      <w:r w:rsidR="007B78B8" w:rsidRPr="00DF6016">
        <w:rPr>
          <w:rFonts w:ascii="Times New Roman" w:hAnsi="Times New Roman"/>
        </w:rPr>
        <w:t xml:space="preserve">and </w:t>
      </w:r>
      <w:r w:rsidR="00C74D44" w:rsidRPr="00DF6016">
        <w:rPr>
          <w:rFonts w:ascii="Times New Roman" w:hAnsi="Times New Roman"/>
        </w:rPr>
        <w:t>that "</w:t>
      </w:r>
      <w:r w:rsidR="000120A3" w:rsidRPr="00DF6016">
        <w:rPr>
          <w:rFonts w:ascii="Times New Roman" w:hAnsi="Times New Roman"/>
        </w:rPr>
        <w:t>the matter be remitted to another judge of the Supreme Court of the Northern Territory for assessment of damages".</w:t>
      </w:r>
    </w:p>
    <w:p w14:paraId="22C10946" w14:textId="205EBC87" w:rsidR="00A2686C" w:rsidRPr="00DF6016" w:rsidRDefault="00EB3269"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B8739A" w:rsidRPr="00DF6016">
        <w:rPr>
          <w:rFonts w:ascii="Times New Roman" w:hAnsi="Times New Roman"/>
        </w:rPr>
        <w:t>On remitter</w:t>
      </w:r>
      <w:r w:rsidR="00BB1A38" w:rsidRPr="00DF6016">
        <w:rPr>
          <w:rFonts w:ascii="Times New Roman" w:hAnsi="Times New Roman"/>
        </w:rPr>
        <w:t xml:space="preserve"> </w:t>
      </w:r>
      <w:r w:rsidR="00B8739A" w:rsidRPr="00DF6016">
        <w:rPr>
          <w:rFonts w:ascii="Times New Roman" w:hAnsi="Times New Roman"/>
        </w:rPr>
        <w:t>to the Supreme Court of the Northern Territory</w:t>
      </w:r>
      <w:r w:rsidR="002A2BF0" w:rsidRPr="00DF6016">
        <w:rPr>
          <w:rFonts w:ascii="Times New Roman" w:hAnsi="Times New Roman"/>
        </w:rPr>
        <w:t>,</w:t>
      </w:r>
      <w:r w:rsidR="007D4DC3" w:rsidRPr="00DF6016">
        <w:rPr>
          <w:rFonts w:ascii="Times New Roman" w:hAnsi="Times New Roman"/>
        </w:rPr>
        <w:t xml:space="preserve"> the assessment of damages </w:t>
      </w:r>
      <w:r w:rsidR="00FA242A" w:rsidRPr="00DF6016">
        <w:rPr>
          <w:rFonts w:ascii="Times New Roman" w:hAnsi="Times New Roman"/>
        </w:rPr>
        <w:t xml:space="preserve">which </w:t>
      </w:r>
      <w:r w:rsidR="008C38E6" w:rsidRPr="00DF6016">
        <w:rPr>
          <w:rFonts w:ascii="Times New Roman" w:hAnsi="Times New Roman"/>
        </w:rPr>
        <w:t xml:space="preserve">had been ordered </w:t>
      </w:r>
      <w:r w:rsidR="006318BA" w:rsidRPr="00DF6016">
        <w:rPr>
          <w:rFonts w:ascii="Times New Roman" w:hAnsi="Times New Roman"/>
        </w:rPr>
        <w:t>was undertaken without receipt of further evidence</w:t>
      </w:r>
      <w:r w:rsidR="00DD59E2" w:rsidRPr="00DF6016">
        <w:rPr>
          <w:rFonts w:ascii="Times New Roman" w:hAnsi="Times New Roman"/>
        </w:rPr>
        <w:t>.</w:t>
      </w:r>
      <w:r w:rsidR="002A2BF0" w:rsidRPr="00DF6016">
        <w:rPr>
          <w:rFonts w:ascii="Times New Roman" w:hAnsi="Times New Roman"/>
        </w:rPr>
        <w:t xml:space="preserve"> </w:t>
      </w:r>
      <w:r w:rsidR="00DD59E2" w:rsidRPr="00DF6016">
        <w:rPr>
          <w:rFonts w:ascii="Times New Roman" w:hAnsi="Times New Roman"/>
        </w:rPr>
        <w:t>T</w:t>
      </w:r>
      <w:r w:rsidR="002A2BF0" w:rsidRPr="00DF6016">
        <w:rPr>
          <w:rFonts w:ascii="Times New Roman" w:hAnsi="Times New Roman"/>
        </w:rPr>
        <w:t>he assessing judge</w:t>
      </w:r>
      <w:r w:rsidR="0049171B" w:rsidRPr="00DF6016">
        <w:rPr>
          <w:rFonts w:ascii="Times New Roman" w:hAnsi="Times New Roman"/>
        </w:rPr>
        <w:t xml:space="preserve"> (</w:t>
      </w:r>
      <w:r w:rsidR="00016BA9" w:rsidRPr="00DF6016">
        <w:rPr>
          <w:rFonts w:ascii="Times New Roman" w:hAnsi="Times New Roman"/>
        </w:rPr>
        <w:t xml:space="preserve">Blokland </w:t>
      </w:r>
      <w:r w:rsidR="0049171B" w:rsidRPr="00DF6016">
        <w:rPr>
          <w:rFonts w:ascii="Times New Roman" w:hAnsi="Times New Roman"/>
        </w:rPr>
        <w:t xml:space="preserve">J) </w:t>
      </w:r>
      <w:r w:rsidR="00274A86" w:rsidRPr="00DF6016">
        <w:rPr>
          <w:rFonts w:ascii="Times New Roman" w:hAnsi="Times New Roman"/>
        </w:rPr>
        <w:t>awarded</w:t>
      </w:r>
      <w:r w:rsidR="00DC79C7" w:rsidRPr="00DF6016">
        <w:rPr>
          <w:rFonts w:ascii="Times New Roman" w:hAnsi="Times New Roman"/>
        </w:rPr>
        <w:t xml:space="preserve"> </w:t>
      </w:r>
      <w:r w:rsidR="00422D9A" w:rsidRPr="00DF6016">
        <w:rPr>
          <w:rFonts w:ascii="Times New Roman" w:hAnsi="Times New Roman"/>
        </w:rPr>
        <w:t xml:space="preserve">damages </w:t>
      </w:r>
      <w:r w:rsidR="0000503D" w:rsidRPr="00DF6016">
        <w:rPr>
          <w:rFonts w:ascii="Times New Roman" w:hAnsi="Times New Roman"/>
        </w:rPr>
        <w:t xml:space="preserve">to </w:t>
      </w:r>
      <w:r w:rsidR="00DC79C7" w:rsidRPr="00DF6016">
        <w:rPr>
          <w:rFonts w:ascii="Times New Roman" w:hAnsi="Times New Roman"/>
        </w:rPr>
        <w:t>each injured detainee</w:t>
      </w:r>
      <w:r w:rsidR="009D1B7A" w:rsidRPr="00DF6016">
        <w:rPr>
          <w:rFonts w:ascii="Times New Roman" w:hAnsi="Times New Roman"/>
        </w:rPr>
        <w:t>.</w:t>
      </w:r>
      <w:r w:rsidR="0016004C" w:rsidRPr="00DF6016">
        <w:rPr>
          <w:rStyle w:val="FootnoteReference"/>
          <w:rFonts w:ascii="Times New Roman" w:hAnsi="Times New Roman"/>
          <w:sz w:val="24"/>
        </w:rPr>
        <w:footnoteReference w:id="5"/>
      </w:r>
      <w:r w:rsidR="00E23DBC" w:rsidRPr="00DF6016">
        <w:rPr>
          <w:rFonts w:ascii="Times New Roman" w:hAnsi="Times New Roman"/>
        </w:rPr>
        <w:t xml:space="preserve"> </w:t>
      </w:r>
      <w:r w:rsidR="009D1B7A" w:rsidRPr="00DF6016">
        <w:rPr>
          <w:rFonts w:ascii="Times New Roman" w:hAnsi="Times New Roman"/>
        </w:rPr>
        <w:t>The</w:t>
      </w:r>
      <w:r w:rsidR="000D49A8" w:rsidRPr="00DF6016">
        <w:rPr>
          <w:rFonts w:ascii="Times New Roman" w:hAnsi="Times New Roman"/>
        </w:rPr>
        <w:t xml:space="preserve"> damages awarded</w:t>
      </w:r>
      <w:r w:rsidR="00557D16" w:rsidRPr="00DF6016">
        <w:rPr>
          <w:rFonts w:ascii="Times New Roman" w:hAnsi="Times New Roman"/>
        </w:rPr>
        <w:t xml:space="preserve"> included</w:t>
      </w:r>
      <w:r w:rsidR="00DD59E2" w:rsidRPr="00DF6016">
        <w:rPr>
          <w:rFonts w:ascii="Times New Roman" w:hAnsi="Times New Roman"/>
        </w:rPr>
        <w:t xml:space="preserve">: </w:t>
      </w:r>
      <w:r w:rsidR="00B2182D" w:rsidRPr="00DF6016">
        <w:rPr>
          <w:rFonts w:ascii="Times New Roman" w:hAnsi="Times New Roman"/>
        </w:rPr>
        <w:t xml:space="preserve">in </w:t>
      </w:r>
      <w:r w:rsidR="00F77FCB" w:rsidRPr="00DF6016">
        <w:rPr>
          <w:rFonts w:ascii="Times New Roman" w:hAnsi="Times New Roman"/>
        </w:rPr>
        <w:t xml:space="preserve">the case of </w:t>
      </w:r>
      <w:r w:rsidR="0057320E" w:rsidRPr="00DF6016">
        <w:rPr>
          <w:rFonts w:ascii="Times New Roman" w:hAnsi="Times New Roman"/>
        </w:rPr>
        <w:t xml:space="preserve">each </w:t>
      </w:r>
      <w:r w:rsidR="00F77FCB" w:rsidRPr="00DF6016">
        <w:rPr>
          <w:rFonts w:ascii="Times New Roman" w:hAnsi="Times New Roman"/>
        </w:rPr>
        <w:t>detainee,</w:t>
      </w:r>
      <w:r w:rsidR="0057320E" w:rsidRPr="00DF6016">
        <w:rPr>
          <w:rFonts w:ascii="Times New Roman" w:hAnsi="Times New Roman"/>
        </w:rPr>
        <w:t xml:space="preserve"> </w:t>
      </w:r>
      <w:r w:rsidR="00DD59E2" w:rsidRPr="00DF6016">
        <w:rPr>
          <w:rFonts w:ascii="Times New Roman" w:hAnsi="Times New Roman"/>
        </w:rPr>
        <w:t xml:space="preserve">general damages </w:t>
      </w:r>
      <w:r w:rsidR="00961781" w:rsidRPr="00DF6016">
        <w:rPr>
          <w:rFonts w:ascii="Times New Roman" w:hAnsi="Times New Roman"/>
        </w:rPr>
        <w:t>in amounts</w:t>
      </w:r>
      <w:r w:rsidR="00B2182D" w:rsidRPr="00DF6016">
        <w:rPr>
          <w:rFonts w:ascii="Times New Roman" w:hAnsi="Times New Roman"/>
        </w:rPr>
        <w:t xml:space="preserve"> between </w:t>
      </w:r>
      <w:r w:rsidR="0057320E" w:rsidRPr="00DF6016">
        <w:rPr>
          <w:rFonts w:ascii="Times New Roman" w:hAnsi="Times New Roman"/>
        </w:rPr>
        <w:t>$20,000 and $30,000</w:t>
      </w:r>
      <w:r w:rsidR="000D49A8" w:rsidRPr="00DF6016">
        <w:rPr>
          <w:rFonts w:ascii="Times New Roman" w:hAnsi="Times New Roman"/>
        </w:rPr>
        <w:t xml:space="preserve">; </w:t>
      </w:r>
      <w:r w:rsidR="00CD396F" w:rsidRPr="00DF6016">
        <w:rPr>
          <w:rFonts w:ascii="Times New Roman" w:hAnsi="Times New Roman"/>
        </w:rPr>
        <w:t xml:space="preserve">in </w:t>
      </w:r>
      <w:r w:rsidR="00B262F5" w:rsidRPr="00DF6016">
        <w:rPr>
          <w:rFonts w:ascii="Times New Roman" w:hAnsi="Times New Roman"/>
        </w:rPr>
        <w:t xml:space="preserve">the cases of </w:t>
      </w:r>
      <w:r w:rsidR="00CD396F" w:rsidRPr="00DF6016">
        <w:rPr>
          <w:rFonts w:ascii="Times New Roman" w:hAnsi="Times New Roman"/>
        </w:rPr>
        <w:t xml:space="preserve">three of the four </w:t>
      </w:r>
      <w:r w:rsidR="00B262F5" w:rsidRPr="00DF6016">
        <w:rPr>
          <w:rFonts w:ascii="Times New Roman" w:hAnsi="Times New Roman"/>
        </w:rPr>
        <w:t>detainees</w:t>
      </w:r>
      <w:r w:rsidR="00654E7F" w:rsidRPr="00DF6016">
        <w:rPr>
          <w:rFonts w:ascii="Times New Roman" w:hAnsi="Times New Roman"/>
        </w:rPr>
        <w:t>,</w:t>
      </w:r>
      <w:r w:rsidR="00CD396F" w:rsidRPr="00DF6016">
        <w:rPr>
          <w:rFonts w:ascii="Times New Roman" w:hAnsi="Times New Roman"/>
        </w:rPr>
        <w:t xml:space="preserve"> </w:t>
      </w:r>
      <w:r w:rsidR="00961781" w:rsidRPr="00DF6016">
        <w:rPr>
          <w:rFonts w:ascii="Times New Roman" w:hAnsi="Times New Roman"/>
        </w:rPr>
        <w:t>aggravated</w:t>
      </w:r>
      <w:r w:rsidR="00201A80" w:rsidRPr="00DF6016">
        <w:rPr>
          <w:rFonts w:ascii="Times New Roman" w:hAnsi="Times New Roman"/>
        </w:rPr>
        <w:t xml:space="preserve"> damages </w:t>
      </w:r>
      <w:r w:rsidR="00961781" w:rsidRPr="00DF6016">
        <w:rPr>
          <w:rFonts w:ascii="Times New Roman" w:hAnsi="Times New Roman"/>
        </w:rPr>
        <w:t>in amounts</w:t>
      </w:r>
      <w:r w:rsidR="00CD396F" w:rsidRPr="00DF6016">
        <w:rPr>
          <w:rFonts w:ascii="Times New Roman" w:hAnsi="Times New Roman"/>
        </w:rPr>
        <w:t xml:space="preserve"> between $15,000 and $20,000</w:t>
      </w:r>
      <w:r w:rsidR="000D49A8" w:rsidRPr="00DF6016">
        <w:rPr>
          <w:rFonts w:ascii="Times New Roman" w:hAnsi="Times New Roman"/>
        </w:rPr>
        <w:t>;</w:t>
      </w:r>
      <w:r w:rsidR="00CD396F" w:rsidRPr="00DF6016">
        <w:rPr>
          <w:rFonts w:ascii="Times New Roman" w:hAnsi="Times New Roman"/>
        </w:rPr>
        <w:t xml:space="preserve"> and </w:t>
      </w:r>
      <w:r w:rsidR="00FF4FDB" w:rsidRPr="00DF6016">
        <w:rPr>
          <w:rFonts w:ascii="Times New Roman" w:hAnsi="Times New Roman"/>
        </w:rPr>
        <w:t xml:space="preserve">in </w:t>
      </w:r>
      <w:r w:rsidR="00654E7F" w:rsidRPr="00DF6016">
        <w:rPr>
          <w:rFonts w:ascii="Times New Roman" w:hAnsi="Times New Roman"/>
        </w:rPr>
        <w:lastRenderedPageBreak/>
        <w:t xml:space="preserve">the </w:t>
      </w:r>
      <w:r w:rsidR="00CD396F" w:rsidRPr="00DF6016">
        <w:rPr>
          <w:rFonts w:ascii="Times New Roman" w:hAnsi="Times New Roman"/>
        </w:rPr>
        <w:t xml:space="preserve">case </w:t>
      </w:r>
      <w:r w:rsidR="00654E7F" w:rsidRPr="00DF6016">
        <w:rPr>
          <w:rFonts w:ascii="Times New Roman" w:hAnsi="Times New Roman"/>
        </w:rPr>
        <w:t xml:space="preserve">of each detainee, </w:t>
      </w:r>
      <w:r w:rsidR="00961781" w:rsidRPr="00DF6016">
        <w:rPr>
          <w:rFonts w:ascii="Times New Roman" w:hAnsi="Times New Roman"/>
        </w:rPr>
        <w:t xml:space="preserve">exemplary damages in </w:t>
      </w:r>
      <w:r w:rsidR="00FF4FDB" w:rsidRPr="00DF6016">
        <w:rPr>
          <w:rFonts w:ascii="Times New Roman" w:hAnsi="Times New Roman"/>
        </w:rPr>
        <w:t>the amount of $200</w:t>
      </w:r>
      <w:r w:rsidR="00F573E3" w:rsidRPr="00DF6016">
        <w:rPr>
          <w:rFonts w:ascii="Times New Roman" w:hAnsi="Times New Roman"/>
        </w:rPr>
        <w:t>,000</w:t>
      </w:r>
      <w:r w:rsidR="000318D7" w:rsidRPr="00DF6016">
        <w:rPr>
          <w:rFonts w:ascii="Times New Roman" w:hAnsi="Times New Roman"/>
        </w:rPr>
        <w:t xml:space="preserve">. </w:t>
      </w:r>
      <w:r w:rsidR="00654E7F" w:rsidRPr="00DF6016">
        <w:rPr>
          <w:rFonts w:ascii="Times New Roman" w:hAnsi="Times New Roman"/>
        </w:rPr>
        <w:t xml:space="preserve">Having </w:t>
      </w:r>
      <w:r w:rsidR="00122ACB" w:rsidRPr="00DF6016">
        <w:rPr>
          <w:rFonts w:ascii="Times New Roman" w:hAnsi="Times New Roman"/>
        </w:rPr>
        <w:t>regard to</w:t>
      </w:r>
      <w:r w:rsidR="00BE2FF2" w:rsidRPr="00DF6016">
        <w:rPr>
          <w:rFonts w:ascii="Times New Roman" w:hAnsi="Times New Roman"/>
        </w:rPr>
        <w:t xml:space="preserve"> the size of the award of exemplary damages, </w:t>
      </w:r>
      <w:r w:rsidR="000D49A8" w:rsidRPr="00DF6016">
        <w:rPr>
          <w:rFonts w:ascii="Times New Roman" w:hAnsi="Times New Roman"/>
        </w:rPr>
        <w:t>the assessing judge</w:t>
      </w:r>
      <w:r w:rsidR="0093419A" w:rsidRPr="00DF6016">
        <w:rPr>
          <w:rFonts w:ascii="Times New Roman" w:hAnsi="Times New Roman"/>
        </w:rPr>
        <w:t xml:space="preserve"> </w:t>
      </w:r>
      <w:r w:rsidR="003645BC" w:rsidRPr="00DF6016">
        <w:rPr>
          <w:rFonts w:ascii="Times New Roman" w:hAnsi="Times New Roman"/>
        </w:rPr>
        <w:t xml:space="preserve">declined in the exercise of </w:t>
      </w:r>
      <w:r w:rsidR="001E4AB2" w:rsidRPr="00DF6016">
        <w:rPr>
          <w:rFonts w:ascii="Times New Roman" w:hAnsi="Times New Roman"/>
        </w:rPr>
        <w:t xml:space="preserve">her </w:t>
      </w:r>
      <w:r w:rsidR="003645BC" w:rsidRPr="00DF6016">
        <w:rPr>
          <w:rFonts w:ascii="Times New Roman" w:hAnsi="Times New Roman"/>
        </w:rPr>
        <w:t xml:space="preserve">discretion to award </w:t>
      </w:r>
      <w:r w:rsidR="005470D4" w:rsidRPr="00DF6016">
        <w:rPr>
          <w:rFonts w:ascii="Times New Roman" w:hAnsi="Times New Roman"/>
        </w:rPr>
        <w:t xml:space="preserve">pre-judgment </w:t>
      </w:r>
      <w:r w:rsidR="003645BC" w:rsidRPr="00DF6016">
        <w:rPr>
          <w:rFonts w:ascii="Times New Roman" w:hAnsi="Times New Roman"/>
        </w:rPr>
        <w:t>interest on the general damages.</w:t>
      </w:r>
      <w:r w:rsidR="00961781" w:rsidRPr="00DF6016">
        <w:rPr>
          <w:rFonts w:ascii="Times New Roman" w:hAnsi="Times New Roman"/>
        </w:rPr>
        <w:t xml:space="preserve"> </w:t>
      </w:r>
    </w:p>
    <w:p w14:paraId="03727CC2" w14:textId="6D734CF3" w:rsidR="00EB3269" w:rsidRPr="00DF6016" w:rsidRDefault="00A2686C"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290165" w:rsidRPr="00DF6016">
        <w:rPr>
          <w:rFonts w:ascii="Times New Roman" w:hAnsi="Times New Roman"/>
        </w:rPr>
        <w:t>On appeal by the Northern Territory</w:t>
      </w:r>
      <w:r w:rsidR="00E15950" w:rsidRPr="00DF6016">
        <w:rPr>
          <w:rFonts w:ascii="Times New Roman" w:hAnsi="Times New Roman"/>
        </w:rPr>
        <w:t xml:space="preserve"> from the decision of the assessing judge</w:t>
      </w:r>
      <w:r w:rsidR="00530E55" w:rsidRPr="00DF6016">
        <w:rPr>
          <w:rFonts w:ascii="Times New Roman" w:hAnsi="Times New Roman"/>
        </w:rPr>
        <w:t>, the</w:t>
      </w:r>
      <w:r w:rsidR="003F6BCA" w:rsidRPr="00DF6016">
        <w:rPr>
          <w:rFonts w:ascii="Times New Roman" w:hAnsi="Times New Roman"/>
        </w:rPr>
        <w:t xml:space="preserve"> Court of Appeal</w:t>
      </w:r>
      <w:r w:rsidR="0042239E" w:rsidRPr="00DF6016">
        <w:rPr>
          <w:rFonts w:ascii="Times New Roman" w:hAnsi="Times New Roman"/>
        </w:rPr>
        <w:t xml:space="preserve"> (Grant CJ, Reeves and Burns JJ)</w:t>
      </w:r>
      <w:r w:rsidR="000B5D7D" w:rsidRPr="00DF6016">
        <w:rPr>
          <w:rFonts w:ascii="Times New Roman" w:hAnsi="Times New Roman"/>
        </w:rPr>
        <w:t xml:space="preserve"> </w:t>
      </w:r>
      <w:r w:rsidR="00C8161E" w:rsidRPr="00DF6016">
        <w:rPr>
          <w:rFonts w:ascii="Times New Roman" w:hAnsi="Times New Roman"/>
        </w:rPr>
        <w:t xml:space="preserve">held that the assessing judge </w:t>
      </w:r>
      <w:r w:rsidR="00871B68" w:rsidRPr="00DF6016">
        <w:rPr>
          <w:rFonts w:ascii="Times New Roman" w:hAnsi="Times New Roman"/>
        </w:rPr>
        <w:t xml:space="preserve">was </w:t>
      </w:r>
      <w:r w:rsidR="00380AAC" w:rsidRPr="00DF6016">
        <w:rPr>
          <w:rFonts w:ascii="Times New Roman" w:hAnsi="Times New Roman"/>
        </w:rPr>
        <w:t xml:space="preserve">wrong to </w:t>
      </w:r>
      <w:r w:rsidR="00871B68" w:rsidRPr="00DF6016">
        <w:rPr>
          <w:rFonts w:ascii="Times New Roman" w:hAnsi="Times New Roman"/>
        </w:rPr>
        <w:t xml:space="preserve">have </w:t>
      </w:r>
      <w:r w:rsidR="00380AAC" w:rsidRPr="00DF6016">
        <w:rPr>
          <w:rFonts w:ascii="Times New Roman" w:hAnsi="Times New Roman"/>
        </w:rPr>
        <w:t>award</w:t>
      </w:r>
      <w:r w:rsidR="00871B68" w:rsidRPr="00DF6016">
        <w:rPr>
          <w:rFonts w:ascii="Times New Roman" w:hAnsi="Times New Roman"/>
        </w:rPr>
        <w:t>ed</w:t>
      </w:r>
      <w:r w:rsidR="00380AAC" w:rsidRPr="00DF6016">
        <w:rPr>
          <w:rFonts w:ascii="Times New Roman" w:hAnsi="Times New Roman"/>
        </w:rPr>
        <w:t xml:space="preserve"> exemplary damages.</w:t>
      </w:r>
      <w:r w:rsidR="0016004C" w:rsidRPr="00DF6016">
        <w:rPr>
          <w:rStyle w:val="FootnoteReference"/>
          <w:rFonts w:ascii="Times New Roman" w:hAnsi="Times New Roman"/>
          <w:sz w:val="24"/>
        </w:rPr>
        <w:footnoteReference w:id="6"/>
      </w:r>
      <w:r w:rsidR="00380AAC" w:rsidRPr="00DF6016">
        <w:rPr>
          <w:rFonts w:ascii="Times New Roman" w:hAnsi="Times New Roman"/>
        </w:rPr>
        <w:t xml:space="preserve"> </w:t>
      </w:r>
      <w:r w:rsidR="00CC5826" w:rsidRPr="00DF6016">
        <w:rPr>
          <w:rFonts w:ascii="Times New Roman" w:hAnsi="Times New Roman"/>
        </w:rPr>
        <w:t>T</w:t>
      </w:r>
      <w:r w:rsidR="00380AAC" w:rsidRPr="00DF6016">
        <w:rPr>
          <w:rFonts w:ascii="Times New Roman" w:hAnsi="Times New Roman"/>
        </w:rPr>
        <w:t xml:space="preserve">he </w:t>
      </w:r>
      <w:r w:rsidR="00F04DBA" w:rsidRPr="00DF6016">
        <w:rPr>
          <w:rFonts w:ascii="Times New Roman" w:hAnsi="Times New Roman"/>
        </w:rPr>
        <w:t xml:space="preserve">Court of Appeal </w:t>
      </w:r>
      <w:r w:rsidR="00380AAC" w:rsidRPr="00DF6016">
        <w:rPr>
          <w:rFonts w:ascii="Times New Roman" w:hAnsi="Times New Roman"/>
        </w:rPr>
        <w:t xml:space="preserve">in each case </w:t>
      </w:r>
      <w:r w:rsidR="00251AA6" w:rsidRPr="00DF6016">
        <w:rPr>
          <w:rFonts w:ascii="Times New Roman" w:hAnsi="Times New Roman"/>
        </w:rPr>
        <w:t xml:space="preserve">accordingly </w:t>
      </w:r>
      <w:r w:rsidR="00BA5DD3" w:rsidRPr="00DF6016">
        <w:rPr>
          <w:rFonts w:ascii="Times New Roman" w:hAnsi="Times New Roman"/>
        </w:rPr>
        <w:t xml:space="preserve">set aside </w:t>
      </w:r>
      <w:r w:rsidR="00F04DBA" w:rsidRPr="00DF6016">
        <w:rPr>
          <w:rFonts w:ascii="Times New Roman" w:hAnsi="Times New Roman"/>
        </w:rPr>
        <w:t>the award</w:t>
      </w:r>
      <w:r w:rsidR="000B5D7D" w:rsidRPr="00DF6016">
        <w:rPr>
          <w:rFonts w:ascii="Times New Roman" w:hAnsi="Times New Roman"/>
        </w:rPr>
        <w:t xml:space="preserve"> of exemplary damages</w:t>
      </w:r>
      <w:r w:rsidR="00675DF9" w:rsidRPr="00DF6016">
        <w:rPr>
          <w:rFonts w:ascii="Times New Roman" w:hAnsi="Times New Roman"/>
        </w:rPr>
        <w:t xml:space="preserve"> </w:t>
      </w:r>
      <w:r w:rsidR="002E25E7" w:rsidRPr="00DF6016">
        <w:rPr>
          <w:rFonts w:ascii="Times New Roman" w:hAnsi="Times New Roman"/>
        </w:rPr>
        <w:t>which</w:t>
      </w:r>
      <w:r w:rsidR="004905FA" w:rsidRPr="00DF6016">
        <w:rPr>
          <w:rFonts w:ascii="Times New Roman" w:hAnsi="Times New Roman"/>
        </w:rPr>
        <w:t xml:space="preserve"> had been made by the assessing judge </w:t>
      </w:r>
      <w:r w:rsidR="00675DF9" w:rsidRPr="00DF6016">
        <w:rPr>
          <w:rFonts w:ascii="Times New Roman" w:hAnsi="Times New Roman"/>
        </w:rPr>
        <w:t xml:space="preserve">and exercised its discretion to award </w:t>
      </w:r>
      <w:r w:rsidR="005470D4" w:rsidRPr="00DF6016">
        <w:rPr>
          <w:rFonts w:ascii="Times New Roman" w:hAnsi="Times New Roman"/>
        </w:rPr>
        <w:t>pre-</w:t>
      </w:r>
      <w:r w:rsidR="00C11C95" w:rsidRPr="00DF6016">
        <w:rPr>
          <w:rFonts w:ascii="Times New Roman" w:hAnsi="Times New Roman"/>
        </w:rPr>
        <w:t xml:space="preserve">judgment </w:t>
      </w:r>
      <w:r w:rsidR="00675DF9" w:rsidRPr="00DF6016">
        <w:rPr>
          <w:rFonts w:ascii="Times New Roman" w:hAnsi="Times New Roman"/>
        </w:rPr>
        <w:t>interest on the general damages</w:t>
      </w:r>
      <w:r w:rsidR="00343E70" w:rsidRPr="00DF6016">
        <w:rPr>
          <w:rFonts w:ascii="Times New Roman" w:hAnsi="Times New Roman"/>
        </w:rPr>
        <w:t>.</w:t>
      </w:r>
    </w:p>
    <w:p w14:paraId="720C2CFF" w14:textId="7B5BF22C" w:rsidR="00BF42A7" w:rsidRPr="00DF6016" w:rsidRDefault="00763422"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B36795" w:rsidRPr="00DF6016">
        <w:rPr>
          <w:rFonts w:ascii="Times New Roman" w:hAnsi="Times New Roman"/>
        </w:rPr>
        <w:t>Against th</w:t>
      </w:r>
      <w:r w:rsidR="0090506D" w:rsidRPr="00DF6016">
        <w:rPr>
          <w:rFonts w:ascii="Times New Roman" w:hAnsi="Times New Roman"/>
        </w:rPr>
        <w:t xml:space="preserve">e </w:t>
      </w:r>
      <w:r w:rsidR="00B36795" w:rsidRPr="00DF6016">
        <w:rPr>
          <w:rFonts w:ascii="Times New Roman" w:hAnsi="Times New Roman"/>
        </w:rPr>
        <w:t>back</w:t>
      </w:r>
      <w:r w:rsidR="00406C59" w:rsidRPr="00DF6016">
        <w:rPr>
          <w:rFonts w:ascii="Times New Roman" w:hAnsi="Times New Roman"/>
        </w:rPr>
        <w:t>drop</w:t>
      </w:r>
      <w:r w:rsidR="0090506D" w:rsidRPr="00DF6016">
        <w:rPr>
          <w:rFonts w:ascii="Times New Roman" w:hAnsi="Times New Roman"/>
        </w:rPr>
        <w:t xml:space="preserve"> of this</w:t>
      </w:r>
      <w:r w:rsidR="00AA60C8" w:rsidRPr="00DF6016">
        <w:rPr>
          <w:rFonts w:ascii="Times New Roman" w:hAnsi="Times New Roman"/>
        </w:rPr>
        <w:t xml:space="preserve"> </w:t>
      </w:r>
      <w:r w:rsidR="00406C59" w:rsidRPr="00DF6016">
        <w:rPr>
          <w:rFonts w:ascii="Times New Roman" w:hAnsi="Times New Roman"/>
        </w:rPr>
        <w:t xml:space="preserve">already </w:t>
      </w:r>
      <w:r w:rsidR="007F488C" w:rsidRPr="00DF6016">
        <w:rPr>
          <w:rFonts w:ascii="Times New Roman" w:hAnsi="Times New Roman"/>
        </w:rPr>
        <w:t xml:space="preserve">protracted </w:t>
      </w:r>
      <w:r w:rsidR="0090506D" w:rsidRPr="00DF6016">
        <w:rPr>
          <w:rFonts w:ascii="Times New Roman" w:hAnsi="Times New Roman"/>
        </w:rPr>
        <w:t>litigious history</w:t>
      </w:r>
      <w:r w:rsidR="00B36795" w:rsidRPr="00DF6016">
        <w:rPr>
          <w:rFonts w:ascii="Times New Roman" w:hAnsi="Times New Roman"/>
        </w:rPr>
        <w:t xml:space="preserve">, this </w:t>
      </w:r>
      <w:r w:rsidR="00C34B67" w:rsidRPr="00DF6016">
        <w:rPr>
          <w:rFonts w:ascii="Times New Roman" w:hAnsi="Times New Roman"/>
        </w:rPr>
        <w:t>Court</w:t>
      </w:r>
      <w:r w:rsidR="000E5004" w:rsidRPr="00DF6016">
        <w:rPr>
          <w:rFonts w:ascii="Times New Roman" w:hAnsi="Times New Roman"/>
        </w:rPr>
        <w:t xml:space="preserve"> </w:t>
      </w:r>
      <w:r w:rsidR="00C34B67" w:rsidRPr="00DF6016">
        <w:rPr>
          <w:rFonts w:ascii="Times New Roman" w:hAnsi="Times New Roman"/>
        </w:rPr>
        <w:t xml:space="preserve">granted </w:t>
      </w:r>
      <w:r w:rsidR="00406C59" w:rsidRPr="00DF6016">
        <w:rPr>
          <w:rFonts w:ascii="Times New Roman" w:hAnsi="Times New Roman"/>
        </w:rPr>
        <w:t xml:space="preserve">special leave to appeal </w:t>
      </w:r>
      <w:r w:rsidR="005F48A6" w:rsidRPr="00DF6016">
        <w:rPr>
          <w:rFonts w:ascii="Times New Roman" w:hAnsi="Times New Roman"/>
        </w:rPr>
        <w:t xml:space="preserve">to </w:t>
      </w:r>
      <w:r w:rsidR="009015C0" w:rsidRPr="00DF6016">
        <w:rPr>
          <w:rFonts w:ascii="Times New Roman" w:hAnsi="Times New Roman"/>
        </w:rPr>
        <w:t xml:space="preserve">each </w:t>
      </w:r>
      <w:r w:rsidR="005F48A6" w:rsidRPr="00DF6016">
        <w:rPr>
          <w:rFonts w:ascii="Times New Roman" w:hAnsi="Times New Roman"/>
        </w:rPr>
        <w:t xml:space="preserve">of the four </w:t>
      </w:r>
      <w:r w:rsidR="009015C0" w:rsidRPr="00DF6016">
        <w:rPr>
          <w:rFonts w:ascii="Times New Roman" w:hAnsi="Times New Roman"/>
        </w:rPr>
        <w:t>injured detainee</w:t>
      </w:r>
      <w:r w:rsidR="005F48A6" w:rsidRPr="00DF6016">
        <w:rPr>
          <w:rFonts w:ascii="Times New Roman" w:hAnsi="Times New Roman"/>
        </w:rPr>
        <w:t>s</w:t>
      </w:r>
      <w:r w:rsidR="009015C0" w:rsidRPr="00DF6016">
        <w:rPr>
          <w:rFonts w:ascii="Times New Roman" w:hAnsi="Times New Roman"/>
        </w:rPr>
        <w:t xml:space="preserve"> </w:t>
      </w:r>
      <w:r w:rsidR="00C06364" w:rsidRPr="00DF6016">
        <w:rPr>
          <w:rFonts w:ascii="Times New Roman" w:hAnsi="Times New Roman"/>
        </w:rPr>
        <w:t xml:space="preserve">from </w:t>
      </w:r>
      <w:r w:rsidR="00BE5F0A" w:rsidRPr="00DF6016">
        <w:rPr>
          <w:rFonts w:ascii="Times New Roman" w:hAnsi="Times New Roman"/>
        </w:rPr>
        <w:t>so much</w:t>
      </w:r>
      <w:r w:rsidR="006C3778" w:rsidRPr="00DF6016">
        <w:rPr>
          <w:rFonts w:ascii="Times New Roman" w:hAnsi="Times New Roman"/>
        </w:rPr>
        <w:t xml:space="preserve"> of the</w:t>
      </w:r>
      <w:r w:rsidR="002E25E7" w:rsidRPr="00DF6016">
        <w:rPr>
          <w:rFonts w:ascii="Times New Roman" w:hAnsi="Times New Roman"/>
        </w:rPr>
        <w:t xml:space="preserve"> </w:t>
      </w:r>
      <w:r w:rsidR="00372904" w:rsidRPr="00DF6016">
        <w:rPr>
          <w:rFonts w:ascii="Times New Roman" w:hAnsi="Times New Roman"/>
        </w:rPr>
        <w:t xml:space="preserve">more recent </w:t>
      </w:r>
      <w:r w:rsidR="00406C59" w:rsidRPr="00DF6016">
        <w:rPr>
          <w:rFonts w:ascii="Times New Roman" w:hAnsi="Times New Roman"/>
        </w:rPr>
        <w:t>decision</w:t>
      </w:r>
      <w:r w:rsidR="00391D0B" w:rsidRPr="00DF6016">
        <w:rPr>
          <w:rFonts w:ascii="Times New Roman" w:hAnsi="Times New Roman"/>
        </w:rPr>
        <w:t xml:space="preserve"> of the Court of Appeal </w:t>
      </w:r>
      <w:r w:rsidR="00BE5F0A" w:rsidRPr="00DF6016">
        <w:rPr>
          <w:rFonts w:ascii="Times New Roman" w:hAnsi="Times New Roman"/>
        </w:rPr>
        <w:t xml:space="preserve">as </w:t>
      </w:r>
      <w:r w:rsidR="002E25E7" w:rsidRPr="00DF6016">
        <w:rPr>
          <w:rFonts w:ascii="Times New Roman" w:hAnsi="Times New Roman"/>
        </w:rPr>
        <w:t xml:space="preserve">set aside the award of exemplary damages </w:t>
      </w:r>
      <w:r w:rsidR="009015C0" w:rsidRPr="00DF6016">
        <w:rPr>
          <w:rFonts w:ascii="Times New Roman" w:hAnsi="Times New Roman"/>
        </w:rPr>
        <w:t xml:space="preserve">which had been </w:t>
      </w:r>
      <w:r w:rsidR="002E25E7" w:rsidRPr="00DF6016">
        <w:rPr>
          <w:rFonts w:ascii="Times New Roman" w:hAnsi="Times New Roman"/>
        </w:rPr>
        <w:t>made by the assessing judge</w:t>
      </w:r>
      <w:r w:rsidR="009015C0" w:rsidRPr="00DF6016">
        <w:rPr>
          <w:rFonts w:ascii="Times New Roman" w:hAnsi="Times New Roman"/>
        </w:rPr>
        <w:t xml:space="preserve">. The grant of special </w:t>
      </w:r>
      <w:r w:rsidR="000B5898" w:rsidRPr="00DF6016">
        <w:rPr>
          <w:rFonts w:ascii="Times New Roman" w:hAnsi="Times New Roman"/>
        </w:rPr>
        <w:t xml:space="preserve">leave to appeal was </w:t>
      </w:r>
      <w:r w:rsidR="00E134BC" w:rsidRPr="00DF6016">
        <w:rPr>
          <w:rFonts w:ascii="Times New Roman" w:hAnsi="Times New Roman"/>
        </w:rPr>
        <w:t>not at large</w:t>
      </w:r>
      <w:r w:rsidR="00D22A8B" w:rsidRPr="00DF6016">
        <w:rPr>
          <w:rFonts w:ascii="Times New Roman" w:hAnsi="Times New Roman"/>
        </w:rPr>
        <w:t xml:space="preserve">; it </w:t>
      </w:r>
      <w:r w:rsidR="00E134BC" w:rsidRPr="00DF6016">
        <w:rPr>
          <w:rFonts w:ascii="Times New Roman" w:hAnsi="Times New Roman"/>
        </w:rPr>
        <w:t>was confined</w:t>
      </w:r>
      <w:r w:rsidR="00BE5F0A" w:rsidRPr="00DF6016">
        <w:rPr>
          <w:rFonts w:ascii="Times New Roman" w:hAnsi="Times New Roman"/>
        </w:rPr>
        <w:t xml:space="preserve"> to</w:t>
      </w:r>
      <w:r w:rsidR="00441654" w:rsidRPr="00DF6016">
        <w:rPr>
          <w:rFonts w:ascii="Times New Roman" w:hAnsi="Times New Roman"/>
        </w:rPr>
        <w:t xml:space="preserve"> three specific grounds. </w:t>
      </w:r>
    </w:p>
    <w:p w14:paraId="50EC069B" w14:textId="11667168" w:rsidR="00763422" w:rsidRPr="00DF6016" w:rsidRDefault="00BF42A7"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9F5DD0" w:rsidRPr="00DF6016">
        <w:rPr>
          <w:rFonts w:ascii="Times New Roman" w:hAnsi="Times New Roman"/>
        </w:rPr>
        <w:t>As ultimately reformulated</w:t>
      </w:r>
      <w:r w:rsidR="002673DA" w:rsidRPr="00DF6016">
        <w:rPr>
          <w:rFonts w:ascii="Times New Roman" w:hAnsi="Times New Roman"/>
        </w:rPr>
        <w:t>, th</w:t>
      </w:r>
      <w:r w:rsidR="00324476" w:rsidRPr="00DF6016">
        <w:rPr>
          <w:rFonts w:ascii="Times New Roman" w:hAnsi="Times New Roman"/>
        </w:rPr>
        <w:t>e</w:t>
      </w:r>
      <w:r w:rsidR="002673DA" w:rsidRPr="00DF6016">
        <w:rPr>
          <w:rFonts w:ascii="Times New Roman" w:hAnsi="Times New Roman"/>
        </w:rPr>
        <w:t xml:space="preserve"> grounds </w:t>
      </w:r>
      <w:r w:rsidR="00324476" w:rsidRPr="00DF6016">
        <w:rPr>
          <w:rFonts w:ascii="Times New Roman" w:hAnsi="Times New Roman"/>
        </w:rPr>
        <w:t>o</w:t>
      </w:r>
      <w:r w:rsidRPr="00DF6016">
        <w:rPr>
          <w:rFonts w:ascii="Times New Roman" w:hAnsi="Times New Roman"/>
        </w:rPr>
        <w:t>n which the injured detaine</w:t>
      </w:r>
      <w:r w:rsidR="00BB0624" w:rsidRPr="00DF6016">
        <w:rPr>
          <w:rFonts w:ascii="Times New Roman" w:hAnsi="Times New Roman"/>
        </w:rPr>
        <w:t>es were granted leave to</w:t>
      </w:r>
      <w:r w:rsidR="00324476" w:rsidRPr="00DF6016">
        <w:rPr>
          <w:rFonts w:ascii="Times New Roman" w:hAnsi="Times New Roman"/>
        </w:rPr>
        <w:t xml:space="preserve"> appeal </w:t>
      </w:r>
      <w:r w:rsidR="002673DA" w:rsidRPr="00DF6016">
        <w:rPr>
          <w:rFonts w:ascii="Times New Roman" w:hAnsi="Times New Roman"/>
        </w:rPr>
        <w:t>were as follows:</w:t>
      </w:r>
    </w:p>
    <w:p w14:paraId="080F5B16" w14:textId="60173665" w:rsidR="0095217A" w:rsidRPr="00DF6016" w:rsidRDefault="0013027F" w:rsidP="00DF6016">
      <w:pPr>
        <w:pStyle w:val="LeftrightHanging"/>
        <w:spacing w:before="0" w:after="260" w:line="280" w:lineRule="exact"/>
        <w:ind w:right="0"/>
        <w:jc w:val="both"/>
        <w:rPr>
          <w:rFonts w:ascii="Times New Roman" w:hAnsi="Times New Roman"/>
        </w:rPr>
      </w:pPr>
      <w:r w:rsidRPr="00DF6016">
        <w:rPr>
          <w:rFonts w:ascii="Times New Roman" w:hAnsi="Times New Roman"/>
        </w:rPr>
        <w:t>"</w:t>
      </w:r>
      <w:r w:rsidR="00827A46" w:rsidRPr="00DF6016">
        <w:rPr>
          <w:rFonts w:ascii="Times New Roman" w:hAnsi="Times New Roman"/>
        </w:rPr>
        <w:t>1.</w:t>
      </w:r>
      <w:r w:rsidR="00827A46" w:rsidRPr="00DF6016">
        <w:rPr>
          <w:rFonts w:ascii="Times New Roman" w:hAnsi="Times New Roman"/>
        </w:rPr>
        <w:tab/>
      </w:r>
      <w:r w:rsidR="00A42B60" w:rsidRPr="00DF6016">
        <w:rPr>
          <w:rFonts w:ascii="Times New Roman" w:hAnsi="Times New Roman"/>
        </w:rPr>
        <w:t xml:space="preserve">The Court of Appeal erred by overturning the </w:t>
      </w:r>
      <w:r w:rsidR="00DD230E" w:rsidRPr="00DF6016">
        <w:rPr>
          <w:rFonts w:ascii="Times New Roman" w:hAnsi="Times New Roman"/>
        </w:rPr>
        <w:t>[assessing]</w:t>
      </w:r>
      <w:r w:rsidR="00A42B60" w:rsidRPr="00DF6016">
        <w:rPr>
          <w:rFonts w:ascii="Times New Roman" w:hAnsi="Times New Roman"/>
        </w:rPr>
        <w:t xml:space="preserve"> judge</w:t>
      </w:r>
      <w:r w:rsidR="003D0EA8" w:rsidRPr="00DF6016">
        <w:rPr>
          <w:rFonts w:ascii="Times New Roman" w:hAnsi="Times New Roman"/>
        </w:rPr>
        <w:t>'</w:t>
      </w:r>
      <w:r w:rsidR="00A42B60" w:rsidRPr="00DF6016">
        <w:rPr>
          <w:rFonts w:ascii="Times New Roman" w:hAnsi="Times New Roman"/>
        </w:rPr>
        <w:t>s assessment of exemplary damages on a basis that was inconsistent with this Court</w:t>
      </w:r>
      <w:r w:rsidR="003D0EA8" w:rsidRPr="00DF6016">
        <w:rPr>
          <w:rFonts w:ascii="Times New Roman" w:hAnsi="Times New Roman"/>
        </w:rPr>
        <w:t>'</w:t>
      </w:r>
      <w:r w:rsidR="00A42B60" w:rsidRPr="00DF6016">
        <w:rPr>
          <w:rFonts w:ascii="Times New Roman" w:hAnsi="Times New Roman"/>
        </w:rPr>
        <w:t xml:space="preserve">s judgment in </w:t>
      </w:r>
      <w:proofErr w:type="spellStart"/>
      <w:r w:rsidR="00A42B60" w:rsidRPr="00DF6016">
        <w:rPr>
          <w:rFonts w:ascii="Times New Roman" w:hAnsi="Times New Roman"/>
          <w:i/>
          <w:iCs/>
        </w:rPr>
        <w:t>Binsaris</w:t>
      </w:r>
      <w:proofErr w:type="spellEnd"/>
      <w:r w:rsidR="00A42B60" w:rsidRPr="00DF6016">
        <w:rPr>
          <w:rFonts w:ascii="Times New Roman" w:hAnsi="Times New Roman"/>
          <w:i/>
          <w:iCs/>
        </w:rPr>
        <w:t xml:space="preserve"> v Northern Territory</w:t>
      </w:r>
      <w:r w:rsidR="00A42B60" w:rsidRPr="00DF6016">
        <w:rPr>
          <w:rFonts w:ascii="Times New Roman" w:hAnsi="Times New Roman"/>
        </w:rPr>
        <w:t xml:space="preserve"> </w:t>
      </w:r>
      <w:r w:rsidR="00991D18" w:rsidRPr="00DF6016">
        <w:rPr>
          <w:rFonts w:ascii="Times New Roman" w:hAnsi="Times New Roman"/>
        </w:rPr>
        <w:t xml:space="preserve">... </w:t>
      </w:r>
      <w:r w:rsidR="00A42B60" w:rsidRPr="00DF6016">
        <w:rPr>
          <w:rFonts w:ascii="Times New Roman" w:hAnsi="Times New Roman"/>
        </w:rPr>
        <w:t>and thus failed to execute the judgment of this Court in accordance with s</w:t>
      </w:r>
      <w:r w:rsidR="001C22F3">
        <w:rPr>
          <w:rFonts w:ascii="Times New Roman" w:hAnsi="Times New Roman"/>
        </w:rPr>
        <w:t> </w:t>
      </w:r>
      <w:r w:rsidR="00A42B60" w:rsidRPr="00DF6016">
        <w:rPr>
          <w:rFonts w:ascii="Times New Roman" w:hAnsi="Times New Roman"/>
        </w:rPr>
        <w:t xml:space="preserve">37 of the </w:t>
      </w:r>
      <w:r w:rsidR="00A42B60" w:rsidRPr="00DF6016">
        <w:rPr>
          <w:rFonts w:ascii="Times New Roman" w:hAnsi="Times New Roman"/>
          <w:i/>
          <w:iCs/>
        </w:rPr>
        <w:t xml:space="preserve">Judiciary Act 1903 </w:t>
      </w:r>
      <w:r w:rsidR="00A42B60" w:rsidRPr="00DF6016">
        <w:rPr>
          <w:rFonts w:ascii="Times New Roman" w:hAnsi="Times New Roman"/>
        </w:rPr>
        <w:t>(</w:t>
      </w:r>
      <w:proofErr w:type="spellStart"/>
      <w:r w:rsidR="00A42B60" w:rsidRPr="00DF6016">
        <w:rPr>
          <w:rFonts w:ascii="Times New Roman" w:hAnsi="Times New Roman"/>
        </w:rPr>
        <w:t>Cth</w:t>
      </w:r>
      <w:proofErr w:type="spellEnd"/>
      <w:r w:rsidR="00A42B60" w:rsidRPr="00DF6016">
        <w:rPr>
          <w:rFonts w:ascii="Times New Roman" w:hAnsi="Times New Roman"/>
        </w:rPr>
        <w:t>).</w:t>
      </w:r>
    </w:p>
    <w:p w14:paraId="5B2833F3" w14:textId="07774B37" w:rsidR="00A42B60" w:rsidRPr="00DF6016" w:rsidRDefault="00A42B60" w:rsidP="00DF6016">
      <w:pPr>
        <w:pStyle w:val="LeftrightHanging"/>
        <w:spacing w:before="0" w:after="260" w:line="280" w:lineRule="exact"/>
        <w:ind w:right="0"/>
        <w:jc w:val="both"/>
        <w:rPr>
          <w:rFonts w:ascii="Times New Roman" w:hAnsi="Times New Roman"/>
        </w:rPr>
      </w:pPr>
      <w:r w:rsidRPr="00DF6016">
        <w:rPr>
          <w:rFonts w:ascii="Times New Roman" w:hAnsi="Times New Roman"/>
        </w:rPr>
        <w:t>2.</w:t>
      </w:r>
      <w:r w:rsidRPr="00DF6016">
        <w:rPr>
          <w:rFonts w:ascii="Times New Roman" w:hAnsi="Times New Roman"/>
        </w:rPr>
        <w:tab/>
      </w:r>
      <w:r w:rsidR="00054DB4" w:rsidRPr="00DF6016">
        <w:rPr>
          <w:rFonts w:ascii="Times New Roman" w:hAnsi="Times New Roman"/>
        </w:rPr>
        <w:t>The Court of Appeal erred by holding that the relevant state of mind inquiry for exemplary damages is whether the individuals who authorised the unlawful conduct that founded the battery claim knew that their conduct was unlawful.</w:t>
      </w:r>
    </w:p>
    <w:p w14:paraId="01483691" w14:textId="77777777" w:rsidR="00DF6016" w:rsidRDefault="00054DB4" w:rsidP="00DF6016">
      <w:pPr>
        <w:pStyle w:val="LeftrightHanging"/>
        <w:spacing w:before="0" w:after="260" w:line="280" w:lineRule="exact"/>
        <w:ind w:right="0"/>
        <w:jc w:val="both"/>
        <w:rPr>
          <w:rFonts w:ascii="Times New Roman" w:hAnsi="Times New Roman"/>
        </w:rPr>
      </w:pPr>
      <w:r w:rsidRPr="00DF6016">
        <w:rPr>
          <w:rFonts w:ascii="Times New Roman" w:hAnsi="Times New Roman"/>
        </w:rPr>
        <w:t xml:space="preserve">3. </w:t>
      </w:r>
      <w:r w:rsidRPr="00DF6016">
        <w:rPr>
          <w:rFonts w:ascii="Times New Roman" w:hAnsi="Times New Roman"/>
        </w:rPr>
        <w:tab/>
      </w:r>
      <w:r w:rsidR="0028751B" w:rsidRPr="00DF6016">
        <w:rPr>
          <w:rFonts w:ascii="Times New Roman" w:hAnsi="Times New Roman"/>
        </w:rPr>
        <w:t>The Court of Appeal erred in holding that it was not open to the assessing judge to award exemplary damages on a direct liability basis.</w:t>
      </w:r>
      <w:r w:rsidR="0013027F" w:rsidRPr="00DF6016">
        <w:rPr>
          <w:rFonts w:ascii="Times New Roman" w:hAnsi="Times New Roman"/>
        </w:rPr>
        <w:t>"</w:t>
      </w:r>
    </w:p>
    <w:p w14:paraId="30D979E9" w14:textId="66C727A1" w:rsidR="00B04ADD" w:rsidRPr="00DF6016" w:rsidRDefault="002673DA"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7838AC" w:rsidRPr="00DF6016">
        <w:rPr>
          <w:rFonts w:ascii="Times New Roman" w:hAnsi="Times New Roman"/>
        </w:rPr>
        <w:t>Pre-empting</w:t>
      </w:r>
      <w:r w:rsidR="00DF1D0F" w:rsidRPr="00DF6016">
        <w:rPr>
          <w:rFonts w:ascii="Times New Roman" w:hAnsi="Times New Roman"/>
        </w:rPr>
        <w:t xml:space="preserve"> the </w:t>
      </w:r>
      <w:r w:rsidR="00BB0624" w:rsidRPr="00DF6016">
        <w:rPr>
          <w:rFonts w:ascii="Times New Roman" w:hAnsi="Times New Roman"/>
        </w:rPr>
        <w:t>potential</w:t>
      </w:r>
      <w:r w:rsidR="00376DAF" w:rsidRPr="00DF6016">
        <w:rPr>
          <w:rFonts w:ascii="Times New Roman" w:hAnsi="Times New Roman"/>
        </w:rPr>
        <w:t xml:space="preserve"> </w:t>
      </w:r>
      <w:r w:rsidR="00BB0624" w:rsidRPr="00DF6016">
        <w:rPr>
          <w:rFonts w:ascii="Times New Roman" w:hAnsi="Times New Roman"/>
        </w:rPr>
        <w:t>for</w:t>
      </w:r>
      <w:r w:rsidR="00376DAF" w:rsidRPr="00DF6016">
        <w:rPr>
          <w:rFonts w:ascii="Times New Roman" w:hAnsi="Times New Roman"/>
        </w:rPr>
        <w:t xml:space="preserve"> the appeal</w:t>
      </w:r>
      <w:r w:rsidR="00991D18" w:rsidRPr="00DF6016">
        <w:rPr>
          <w:rFonts w:ascii="Times New Roman" w:hAnsi="Times New Roman"/>
        </w:rPr>
        <w:t>s</w:t>
      </w:r>
      <w:r w:rsidR="00376DAF" w:rsidRPr="00DF6016">
        <w:rPr>
          <w:rFonts w:ascii="Times New Roman" w:hAnsi="Times New Roman"/>
        </w:rPr>
        <w:t xml:space="preserve"> </w:t>
      </w:r>
      <w:r w:rsidR="00BB0624" w:rsidRPr="00DF6016">
        <w:rPr>
          <w:rFonts w:ascii="Times New Roman" w:hAnsi="Times New Roman"/>
        </w:rPr>
        <w:t xml:space="preserve">to </w:t>
      </w:r>
      <w:r w:rsidR="00BF038F" w:rsidRPr="00DF6016">
        <w:rPr>
          <w:rFonts w:ascii="Times New Roman" w:hAnsi="Times New Roman"/>
        </w:rPr>
        <w:t>result</w:t>
      </w:r>
      <w:r w:rsidR="00BB0624" w:rsidRPr="00DF6016">
        <w:rPr>
          <w:rFonts w:ascii="Times New Roman" w:hAnsi="Times New Roman"/>
        </w:rPr>
        <w:t xml:space="preserve"> </w:t>
      </w:r>
      <w:r w:rsidR="00BF038F" w:rsidRPr="00DF6016">
        <w:rPr>
          <w:rFonts w:ascii="Times New Roman" w:hAnsi="Times New Roman"/>
        </w:rPr>
        <w:t xml:space="preserve">in </w:t>
      </w:r>
      <w:r w:rsidR="005C61FF" w:rsidRPr="00DF6016">
        <w:rPr>
          <w:rFonts w:ascii="Times New Roman" w:hAnsi="Times New Roman"/>
        </w:rPr>
        <w:t xml:space="preserve">reinstatement of the </w:t>
      </w:r>
      <w:r w:rsidR="00467AE6" w:rsidRPr="00DF6016">
        <w:rPr>
          <w:rFonts w:ascii="Times New Roman" w:hAnsi="Times New Roman"/>
        </w:rPr>
        <w:t xml:space="preserve">award of exemplary damages made by the assessing judge, </w:t>
      </w:r>
      <w:r w:rsidR="00376DAF" w:rsidRPr="00DF6016">
        <w:rPr>
          <w:rFonts w:ascii="Times New Roman" w:hAnsi="Times New Roman"/>
        </w:rPr>
        <w:t>the Northern Territory sought special leave to cr</w:t>
      </w:r>
      <w:r w:rsidR="00CE7D6F" w:rsidRPr="00DF6016">
        <w:rPr>
          <w:rFonts w:ascii="Times New Roman" w:hAnsi="Times New Roman"/>
        </w:rPr>
        <w:t xml:space="preserve">oss-appeal </w:t>
      </w:r>
      <w:r w:rsidR="004C6937" w:rsidRPr="00DF6016">
        <w:rPr>
          <w:rFonts w:ascii="Times New Roman" w:hAnsi="Times New Roman"/>
        </w:rPr>
        <w:t xml:space="preserve">on </w:t>
      </w:r>
      <w:r w:rsidR="005803FC" w:rsidRPr="00DF6016">
        <w:rPr>
          <w:rFonts w:ascii="Times New Roman" w:hAnsi="Times New Roman"/>
        </w:rPr>
        <w:t xml:space="preserve">two </w:t>
      </w:r>
      <w:r w:rsidR="004C6937" w:rsidRPr="00DF6016">
        <w:rPr>
          <w:rFonts w:ascii="Times New Roman" w:hAnsi="Times New Roman"/>
        </w:rPr>
        <w:t>grounds</w:t>
      </w:r>
      <w:r w:rsidR="005803FC" w:rsidRPr="00DF6016">
        <w:rPr>
          <w:rFonts w:ascii="Times New Roman" w:hAnsi="Times New Roman"/>
        </w:rPr>
        <w:t xml:space="preserve">. The first was </w:t>
      </w:r>
      <w:r w:rsidR="004C6937" w:rsidRPr="00DF6016">
        <w:rPr>
          <w:rFonts w:ascii="Times New Roman" w:hAnsi="Times New Roman"/>
        </w:rPr>
        <w:t xml:space="preserve">that </w:t>
      </w:r>
      <w:r w:rsidR="008A0B96" w:rsidRPr="00DF6016">
        <w:rPr>
          <w:rFonts w:ascii="Times New Roman" w:hAnsi="Times New Roman"/>
        </w:rPr>
        <w:t xml:space="preserve">the </w:t>
      </w:r>
      <w:r w:rsidR="004C6937" w:rsidRPr="00DF6016">
        <w:rPr>
          <w:rFonts w:ascii="Times New Roman" w:hAnsi="Times New Roman"/>
        </w:rPr>
        <w:t xml:space="preserve">amount of </w:t>
      </w:r>
      <w:r w:rsidR="002F5978" w:rsidRPr="00DF6016">
        <w:rPr>
          <w:rFonts w:ascii="Times New Roman" w:hAnsi="Times New Roman"/>
        </w:rPr>
        <w:t>the</w:t>
      </w:r>
      <w:r w:rsidR="0032573F" w:rsidRPr="00DF6016">
        <w:rPr>
          <w:rFonts w:ascii="Times New Roman" w:hAnsi="Times New Roman"/>
        </w:rPr>
        <w:t xml:space="preserve"> award of exemplary damages </w:t>
      </w:r>
      <w:r w:rsidR="002F5978" w:rsidRPr="00DF6016">
        <w:rPr>
          <w:rFonts w:ascii="Times New Roman" w:hAnsi="Times New Roman"/>
        </w:rPr>
        <w:t xml:space="preserve">to each injured detainee </w:t>
      </w:r>
      <w:r w:rsidR="004C6937" w:rsidRPr="00DF6016">
        <w:rPr>
          <w:rFonts w:ascii="Times New Roman" w:hAnsi="Times New Roman"/>
        </w:rPr>
        <w:t xml:space="preserve">was </w:t>
      </w:r>
      <w:r w:rsidR="00691F8B" w:rsidRPr="00DF6016">
        <w:rPr>
          <w:rFonts w:ascii="Times New Roman" w:hAnsi="Times New Roman"/>
        </w:rPr>
        <w:t xml:space="preserve">manifestly excessive </w:t>
      </w:r>
      <w:r w:rsidR="000560E7" w:rsidRPr="00DF6016">
        <w:rPr>
          <w:rFonts w:ascii="Times New Roman" w:hAnsi="Times New Roman"/>
        </w:rPr>
        <w:t>in view</w:t>
      </w:r>
      <w:r w:rsidR="001A365C" w:rsidRPr="00DF6016">
        <w:rPr>
          <w:rFonts w:ascii="Times New Roman" w:hAnsi="Times New Roman"/>
        </w:rPr>
        <w:t xml:space="preserve"> of</w:t>
      </w:r>
      <w:r w:rsidR="001264BD" w:rsidRPr="00DF6016">
        <w:rPr>
          <w:rFonts w:ascii="Times New Roman" w:hAnsi="Times New Roman"/>
        </w:rPr>
        <w:t xml:space="preserve"> the</w:t>
      </w:r>
      <w:r w:rsidR="00307C9C" w:rsidRPr="00DF6016">
        <w:rPr>
          <w:rFonts w:ascii="Times New Roman" w:hAnsi="Times New Roman"/>
        </w:rPr>
        <w:t xml:space="preserve"> awards amounting in </w:t>
      </w:r>
      <w:r w:rsidR="001264BD" w:rsidRPr="00DF6016">
        <w:rPr>
          <w:rFonts w:ascii="Times New Roman" w:hAnsi="Times New Roman"/>
        </w:rPr>
        <w:t xml:space="preserve">total </w:t>
      </w:r>
      <w:r w:rsidR="00307C9C" w:rsidRPr="00DF6016">
        <w:rPr>
          <w:rFonts w:ascii="Times New Roman" w:hAnsi="Times New Roman"/>
        </w:rPr>
        <w:t>to $800,000</w:t>
      </w:r>
      <w:r w:rsidR="005803FC" w:rsidRPr="00DF6016">
        <w:rPr>
          <w:rFonts w:ascii="Times New Roman" w:hAnsi="Times New Roman"/>
        </w:rPr>
        <w:t>. The other was that</w:t>
      </w:r>
      <w:r w:rsidR="00666816" w:rsidRPr="00DF6016">
        <w:rPr>
          <w:rFonts w:ascii="Times New Roman" w:hAnsi="Times New Roman"/>
        </w:rPr>
        <w:t xml:space="preserve"> </w:t>
      </w:r>
      <w:r w:rsidR="00B04ADD" w:rsidRPr="00DF6016">
        <w:rPr>
          <w:rFonts w:ascii="Times New Roman" w:hAnsi="Times New Roman"/>
        </w:rPr>
        <w:t xml:space="preserve">reinstatement of the award of exemplary damages </w:t>
      </w:r>
      <w:r w:rsidR="0082378E" w:rsidRPr="00DF6016">
        <w:rPr>
          <w:rFonts w:ascii="Times New Roman" w:hAnsi="Times New Roman"/>
        </w:rPr>
        <w:t xml:space="preserve">to each detainee </w:t>
      </w:r>
      <w:r w:rsidR="00B04ADD" w:rsidRPr="00DF6016">
        <w:rPr>
          <w:rFonts w:ascii="Times New Roman" w:hAnsi="Times New Roman"/>
        </w:rPr>
        <w:t xml:space="preserve">removed the </w:t>
      </w:r>
      <w:r w:rsidR="00B04ADD" w:rsidRPr="00DF6016">
        <w:rPr>
          <w:rFonts w:ascii="Times New Roman" w:hAnsi="Times New Roman"/>
        </w:rPr>
        <w:lastRenderedPageBreak/>
        <w:t xml:space="preserve">basis </w:t>
      </w:r>
      <w:r w:rsidR="00C31083" w:rsidRPr="00DF6016">
        <w:rPr>
          <w:rFonts w:ascii="Times New Roman" w:hAnsi="Times New Roman"/>
        </w:rPr>
        <w:t>for the exercise of</w:t>
      </w:r>
      <w:r w:rsidR="00B04ADD" w:rsidRPr="00DF6016">
        <w:rPr>
          <w:rFonts w:ascii="Times New Roman" w:hAnsi="Times New Roman"/>
        </w:rPr>
        <w:t xml:space="preserve"> discretion to award pre-judgment interest on the general damages.</w:t>
      </w:r>
    </w:p>
    <w:p w14:paraId="215FBC51" w14:textId="22EC08CD" w:rsidR="00FE2571" w:rsidRPr="00DF6016" w:rsidRDefault="00B04ADD"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1178D3" w:rsidRPr="00DF6016">
        <w:rPr>
          <w:rFonts w:ascii="Times New Roman" w:hAnsi="Times New Roman"/>
        </w:rPr>
        <w:t xml:space="preserve">As </w:t>
      </w:r>
      <w:r w:rsidR="00C7235F" w:rsidRPr="00DF6016">
        <w:rPr>
          <w:rFonts w:ascii="Times New Roman" w:hAnsi="Times New Roman"/>
        </w:rPr>
        <w:t xml:space="preserve">argument developed </w:t>
      </w:r>
      <w:r w:rsidR="00A15139" w:rsidRPr="00DF6016">
        <w:rPr>
          <w:rFonts w:ascii="Times New Roman" w:hAnsi="Times New Roman"/>
        </w:rPr>
        <w:t>in</w:t>
      </w:r>
      <w:r w:rsidR="002673DA" w:rsidRPr="00DF6016">
        <w:rPr>
          <w:rFonts w:ascii="Times New Roman" w:hAnsi="Times New Roman"/>
        </w:rPr>
        <w:t xml:space="preserve"> the hearing</w:t>
      </w:r>
      <w:r w:rsidR="003C39B9" w:rsidRPr="00DF6016">
        <w:rPr>
          <w:rFonts w:ascii="Times New Roman" w:hAnsi="Times New Roman"/>
        </w:rPr>
        <w:t>, it became apparent that none of the grounds o</w:t>
      </w:r>
      <w:r w:rsidR="0082378E" w:rsidRPr="00DF6016">
        <w:rPr>
          <w:rFonts w:ascii="Times New Roman" w:hAnsi="Times New Roman"/>
        </w:rPr>
        <w:t xml:space="preserve">n which special leave to </w:t>
      </w:r>
      <w:r w:rsidR="003C39B9" w:rsidRPr="00DF6016">
        <w:rPr>
          <w:rFonts w:ascii="Times New Roman" w:hAnsi="Times New Roman"/>
        </w:rPr>
        <w:t xml:space="preserve">appeal </w:t>
      </w:r>
      <w:r w:rsidR="0082378E" w:rsidRPr="00DF6016">
        <w:rPr>
          <w:rFonts w:ascii="Times New Roman" w:hAnsi="Times New Roman"/>
        </w:rPr>
        <w:t xml:space="preserve">had been granted </w:t>
      </w:r>
      <w:r w:rsidR="003C39B9" w:rsidRPr="00DF6016">
        <w:rPr>
          <w:rFonts w:ascii="Times New Roman" w:hAnsi="Times New Roman"/>
        </w:rPr>
        <w:t>turned on any underlying issue of legal principle</w:t>
      </w:r>
      <w:r w:rsidR="00C7235F" w:rsidRPr="00DF6016">
        <w:rPr>
          <w:rFonts w:ascii="Times New Roman" w:hAnsi="Times New Roman"/>
        </w:rPr>
        <w:t xml:space="preserve"> on which the parties were divided</w:t>
      </w:r>
      <w:r w:rsidR="003C39B9" w:rsidRPr="00DF6016">
        <w:rPr>
          <w:rFonts w:ascii="Times New Roman" w:hAnsi="Times New Roman"/>
        </w:rPr>
        <w:t>.</w:t>
      </w:r>
      <w:r w:rsidR="002673DA" w:rsidRPr="00DF6016">
        <w:rPr>
          <w:rFonts w:ascii="Times New Roman" w:hAnsi="Times New Roman"/>
        </w:rPr>
        <w:t xml:space="preserve"> </w:t>
      </w:r>
    </w:p>
    <w:p w14:paraId="37AB0E68" w14:textId="7E715B0B" w:rsidR="00FE2571" w:rsidRPr="00DF6016" w:rsidRDefault="00FE2571"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1A7EFF" w:rsidRPr="00DF6016">
        <w:rPr>
          <w:rFonts w:ascii="Times New Roman" w:hAnsi="Times New Roman"/>
        </w:rPr>
        <w:t xml:space="preserve">There was no dispute between the parties that the function of </w:t>
      </w:r>
      <w:r w:rsidR="001B5FCD" w:rsidRPr="00DF6016">
        <w:rPr>
          <w:rFonts w:ascii="Times New Roman" w:hAnsi="Times New Roman"/>
        </w:rPr>
        <w:t xml:space="preserve">the assessing judge was to "execute the judgment" of this Court in </w:t>
      </w:r>
      <w:proofErr w:type="spellStart"/>
      <w:r w:rsidR="0072325E" w:rsidRPr="00DF6016">
        <w:rPr>
          <w:rFonts w:ascii="Times New Roman" w:hAnsi="Times New Roman"/>
          <w:i/>
          <w:iCs/>
        </w:rPr>
        <w:t>Binsaris</w:t>
      </w:r>
      <w:proofErr w:type="spellEnd"/>
      <w:r w:rsidR="0072325E" w:rsidRPr="00DF6016">
        <w:rPr>
          <w:rFonts w:ascii="Times New Roman" w:hAnsi="Times New Roman"/>
          <w:i/>
          <w:iCs/>
        </w:rPr>
        <w:t xml:space="preserve"> v Northern Territory </w:t>
      </w:r>
      <w:r w:rsidR="0072325E" w:rsidRPr="00DF6016">
        <w:rPr>
          <w:rFonts w:ascii="Times New Roman" w:hAnsi="Times New Roman"/>
        </w:rPr>
        <w:t xml:space="preserve">in </w:t>
      </w:r>
      <w:r w:rsidR="001B5FCD" w:rsidRPr="00DF6016">
        <w:rPr>
          <w:rFonts w:ascii="Times New Roman" w:hAnsi="Times New Roman"/>
        </w:rPr>
        <w:t xml:space="preserve">accordance with s 37 of the </w:t>
      </w:r>
      <w:r w:rsidR="001B5FCD" w:rsidRPr="00DF6016">
        <w:rPr>
          <w:rFonts w:ascii="Times New Roman" w:hAnsi="Times New Roman"/>
          <w:i/>
          <w:iCs/>
        </w:rPr>
        <w:t xml:space="preserve">Judiciary Act 1903 </w:t>
      </w:r>
      <w:r w:rsidR="001B5FCD" w:rsidRPr="00DF6016">
        <w:rPr>
          <w:rFonts w:ascii="Times New Roman" w:hAnsi="Times New Roman"/>
        </w:rPr>
        <w:t>(</w:t>
      </w:r>
      <w:proofErr w:type="spellStart"/>
      <w:r w:rsidR="001B5FCD" w:rsidRPr="00DF6016">
        <w:rPr>
          <w:rFonts w:ascii="Times New Roman" w:hAnsi="Times New Roman"/>
        </w:rPr>
        <w:t>Cth</w:t>
      </w:r>
      <w:proofErr w:type="spellEnd"/>
      <w:r w:rsidR="001B5FCD" w:rsidRPr="00DF6016">
        <w:rPr>
          <w:rFonts w:ascii="Times New Roman" w:hAnsi="Times New Roman"/>
        </w:rPr>
        <w:t xml:space="preserve">) </w:t>
      </w:r>
      <w:r w:rsidR="00DC434D" w:rsidRPr="00DF6016">
        <w:rPr>
          <w:rFonts w:ascii="Times New Roman" w:hAnsi="Times New Roman"/>
        </w:rPr>
        <w:t xml:space="preserve">by </w:t>
      </w:r>
      <w:r w:rsidR="0072325E" w:rsidRPr="00DF6016">
        <w:rPr>
          <w:rFonts w:ascii="Times New Roman" w:hAnsi="Times New Roman"/>
        </w:rPr>
        <w:t xml:space="preserve">assessing the damages to which each </w:t>
      </w:r>
      <w:r w:rsidR="00DC434D" w:rsidRPr="00DF6016">
        <w:rPr>
          <w:rFonts w:ascii="Times New Roman" w:hAnsi="Times New Roman"/>
        </w:rPr>
        <w:t xml:space="preserve">injured detainee on the </w:t>
      </w:r>
      <w:r w:rsidR="0072325E" w:rsidRPr="00DF6016">
        <w:rPr>
          <w:rFonts w:ascii="Times New Roman" w:hAnsi="Times New Roman"/>
        </w:rPr>
        <w:t xml:space="preserve">judgment </w:t>
      </w:r>
      <w:r w:rsidR="00DC434D" w:rsidRPr="00DF6016">
        <w:rPr>
          <w:rFonts w:ascii="Times New Roman" w:hAnsi="Times New Roman"/>
        </w:rPr>
        <w:t>for damages for battery arising out of the use of CS gas at</w:t>
      </w:r>
      <w:r w:rsidR="00C7579E" w:rsidRPr="00DF6016">
        <w:rPr>
          <w:rFonts w:ascii="Times New Roman" w:hAnsi="Times New Roman"/>
        </w:rPr>
        <w:t xml:space="preserve"> the</w:t>
      </w:r>
      <w:r w:rsidR="00DC434D" w:rsidRPr="00DF6016">
        <w:rPr>
          <w:rFonts w:ascii="Times New Roman" w:hAnsi="Times New Roman"/>
        </w:rPr>
        <w:t xml:space="preserve"> Don Dale Youth Detention Centre on 21</w:t>
      </w:r>
      <w:r w:rsidR="001C22F3">
        <w:rPr>
          <w:rFonts w:ascii="Times New Roman" w:hAnsi="Times New Roman"/>
        </w:rPr>
        <w:t> </w:t>
      </w:r>
      <w:r w:rsidR="00DC434D" w:rsidRPr="00DF6016">
        <w:rPr>
          <w:rFonts w:ascii="Times New Roman" w:hAnsi="Times New Roman"/>
        </w:rPr>
        <w:t>August 2014</w:t>
      </w:r>
      <w:r w:rsidR="00623C0C" w:rsidRPr="00DF6016">
        <w:rPr>
          <w:rFonts w:ascii="Times New Roman" w:hAnsi="Times New Roman"/>
        </w:rPr>
        <w:t xml:space="preserve"> was entitled</w:t>
      </w:r>
      <w:r w:rsidR="0072325E" w:rsidRPr="00DF6016">
        <w:rPr>
          <w:rFonts w:ascii="Times New Roman" w:hAnsi="Times New Roman"/>
        </w:rPr>
        <w:t xml:space="preserve">. There was no dispute that </w:t>
      </w:r>
      <w:r w:rsidR="000924DF" w:rsidRPr="00DF6016">
        <w:rPr>
          <w:rFonts w:ascii="Times New Roman" w:hAnsi="Times New Roman"/>
        </w:rPr>
        <w:t xml:space="preserve">the </w:t>
      </w:r>
      <w:r w:rsidR="00520FE9" w:rsidRPr="00DF6016">
        <w:rPr>
          <w:rFonts w:ascii="Times New Roman" w:hAnsi="Times New Roman"/>
        </w:rPr>
        <w:t>function of the Court of Appeal, on the appeal</w:t>
      </w:r>
      <w:r w:rsidR="00FC4C25" w:rsidRPr="00DF6016">
        <w:rPr>
          <w:rFonts w:ascii="Times New Roman" w:hAnsi="Times New Roman"/>
        </w:rPr>
        <w:t>s</w:t>
      </w:r>
      <w:r w:rsidR="000539DA" w:rsidRPr="00DF6016">
        <w:rPr>
          <w:rFonts w:ascii="Times New Roman" w:hAnsi="Times New Roman"/>
        </w:rPr>
        <w:t xml:space="preserve"> </w:t>
      </w:r>
      <w:r w:rsidR="0023050F" w:rsidRPr="00DF6016">
        <w:rPr>
          <w:rFonts w:ascii="Times New Roman" w:hAnsi="Times New Roman"/>
        </w:rPr>
        <w:t xml:space="preserve">to it </w:t>
      </w:r>
      <w:r w:rsidR="00F12371" w:rsidRPr="00DF6016">
        <w:rPr>
          <w:rFonts w:ascii="Times New Roman" w:hAnsi="Times New Roman"/>
        </w:rPr>
        <w:t xml:space="preserve">under s 51 of the </w:t>
      </w:r>
      <w:r w:rsidR="00F12371" w:rsidRPr="00DF6016">
        <w:rPr>
          <w:rFonts w:ascii="Times New Roman" w:hAnsi="Times New Roman"/>
          <w:i/>
          <w:iCs/>
        </w:rPr>
        <w:t xml:space="preserve">Supreme Court Act 1979 </w:t>
      </w:r>
      <w:r w:rsidR="00F12371" w:rsidRPr="00DF6016">
        <w:rPr>
          <w:rFonts w:ascii="Times New Roman" w:hAnsi="Times New Roman"/>
        </w:rPr>
        <w:t xml:space="preserve">(NT), </w:t>
      </w:r>
      <w:r w:rsidR="00103FAC" w:rsidRPr="00DF6016">
        <w:rPr>
          <w:rFonts w:ascii="Times New Roman" w:hAnsi="Times New Roman"/>
        </w:rPr>
        <w:t>had been to conduct a "real review"</w:t>
      </w:r>
      <w:r w:rsidR="00E350BB" w:rsidRPr="00DF6016">
        <w:rPr>
          <w:rStyle w:val="FootnoteReference"/>
          <w:rFonts w:ascii="Times New Roman" w:hAnsi="Times New Roman"/>
          <w:sz w:val="24"/>
        </w:rPr>
        <w:footnoteReference w:id="7"/>
      </w:r>
      <w:r w:rsidR="00103FAC" w:rsidRPr="00DF6016">
        <w:rPr>
          <w:rFonts w:ascii="Times New Roman" w:hAnsi="Times New Roman"/>
        </w:rPr>
        <w:t xml:space="preserve"> of the decision of the assessing judge</w:t>
      </w:r>
      <w:r w:rsidR="00520FE9" w:rsidRPr="00DF6016">
        <w:rPr>
          <w:rFonts w:ascii="Times New Roman" w:hAnsi="Times New Roman"/>
        </w:rPr>
        <w:t xml:space="preserve"> </w:t>
      </w:r>
      <w:r w:rsidR="00AD628B" w:rsidRPr="00DF6016">
        <w:rPr>
          <w:rFonts w:ascii="Times New Roman" w:hAnsi="Times New Roman"/>
        </w:rPr>
        <w:t xml:space="preserve">in order </w:t>
      </w:r>
      <w:r w:rsidR="00103FAC" w:rsidRPr="00DF6016">
        <w:rPr>
          <w:rFonts w:ascii="Times New Roman" w:hAnsi="Times New Roman"/>
        </w:rPr>
        <w:t xml:space="preserve">to determine on the </w:t>
      </w:r>
      <w:r w:rsidR="009F43D6" w:rsidRPr="00DF6016">
        <w:rPr>
          <w:rFonts w:ascii="Times New Roman" w:hAnsi="Times New Roman"/>
        </w:rPr>
        <w:t>"</w:t>
      </w:r>
      <w:r w:rsidR="00103FAC" w:rsidRPr="00DF6016">
        <w:rPr>
          <w:rFonts w:ascii="Times New Roman" w:hAnsi="Times New Roman"/>
        </w:rPr>
        <w:t>correctness standard</w:t>
      </w:r>
      <w:r w:rsidR="009F43D6" w:rsidRPr="00DF6016">
        <w:rPr>
          <w:rFonts w:ascii="Times New Roman" w:hAnsi="Times New Roman"/>
        </w:rPr>
        <w:t>"</w:t>
      </w:r>
      <w:r w:rsidR="00E350BB" w:rsidRPr="00DF6016">
        <w:rPr>
          <w:rStyle w:val="FootnoteReference"/>
          <w:rFonts w:ascii="Times New Roman" w:hAnsi="Times New Roman"/>
          <w:sz w:val="24"/>
        </w:rPr>
        <w:footnoteReference w:id="8"/>
      </w:r>
      <w:r w:rsidR="00103FAC" w:rsidRPr="00DF6016">
        <w:rPr>
          <w:rFonts w:ascii="Times New Roman" w:hAnsi="Times New Roman"/>
        </w:rPr>
        <w:t xml:space="preserve"> whether </w:t>
      </w:r>
      <w:r w:rsidR="003D0691" w:rsidRPr="00DF6016">
        <w:rPr>
          <w:rFonts w:ascii="Times New Roman" w:hAnsi="Times New Roman"/>
        </w:rPr>
        <w:t xml:space="preserve">exemplary damages ought to have been awarded </w:t>
      </w:r>
      <w:r w:rsidR="00231E80" w:rsidRPr="00DF6016">
        <w:rPr>
          <w:rFonts w:ascii="Times New Roman" w:hAnsi="Times New Roman"/>
        </w:rPr>
        <w:t>and</w:t>
      </w:r>
      <w:r w:rsidR="00CB163B" w:rsidRPr="00DF6016">
        <w:rPr>
          <w:rFonts w:ascii="Times New Roman" w:hAnsi="Times New Roman"/>
        </w:rPr>
        <w:t xml:space="preserve">, if so, </w:t>
      </w:r>
      <w:r w:rsidR="00E350BB" w:rsidRPr="00DF6016">
        <w:rPr>
          <w:rFonts w:ascii="Times New Roman" w:hAnsi="Times New Roman"/>
        </w:rPr>
        <w:t xml:space="preserve">to determine </w:t>
      </w:r>
      <w:r w:rsidR="00231E80" w:rsidRPr="00DF6016">
        <w:rPr>
          <w:rFonts w:ascii="Times New Roman" w:hAnsi="Times New Roman"/>
        </w:rPr>
        <w:t xml:space="preserve">on the </w:t>
      </w:r>
      <w:r w:rsidR="00E350BB" w:rsidRPr="00DF6016">
        <w:rPr>
          <w:rFonts w:ascii="Times New Roman" w:hAnsi="Times New Roman"/>
        </w:rPr>
        <w:t>"</w:t>
      </w:r>
      <w:r w:rsidR="00E350BB" w:rsidRPr="00DF6016">
        <w:rPr>
          <w:rFonts w:ascii="Times New Roman" w:hAnsi="Times New Roman"/>
          <w:i/>
          <w:iCs/>
        </w:rPr>
        <w:t xml:space="preserve">House v </w:t>
      </w:r>
      <w:r w:rsidR="008324B0" w:rsidRPr="00DF6016">
        <w:rPr>
          <w:rFonts w:ascii="Times New Roman" w:hAnsi="Times New Roman"/>
          <w:i/>
          <w:iCs/>
        </w:rPr>
        <w:t xml:space="preserve">The </w:t>
      </w:r>
      <w:r w:rsidR="00E350BB" w:rsidRPr="00DF6016">
        <w:rPr>
          <w:rFonts w:ascii="Times New Roman" w:hAnsi="Times New Roman"/>
          <w:i/>
          <w:iCs/>
        </w:rPr>
        <w:t xml:space="preserve">King </w:t>
      </w:r>
      <w:r w:rsidR="00E350BB" w:rsidRPr="00DF6016">
        <w:rPr>
          <w:rFonts w:ascii="Times New Roman" w:hAnsi="Times New Roman"/>
        </w:rPr>
        <w:t xml:space="preserve">standard" </w:t>
      </w:r>
      <w:r w:rsidR="002B34B7" w:rsidRPr="00DF6016">
        <w:rPr>
          <w:rFonts w:ascii="Times New Roman" w:hAnsi="Times New Roman"/>
        </w:rPr>
        <w:t>of "judicial restraint"</w:t>
      </w:r>
      <w:r w:rsidR="00E350BB" w:rsidRPr="00DF6016">
        <w:rPr>
          <w:rStyle w:val="FootnoteReference"/>
          <w:rFonts w:ascii="Times New Roman" w:hAnsi="Times New Roman"/>
          <w:sz w:val="24"/>
        </w:rPr>
        <w:footnoteReference w:id="9"/>
      </w:r>
      <w:r w:rsidR="002B34B7" w:rsidRPr="00DF6016">
        <w:rPr>
          <w:rFonts w:ascii="Times New Roman" w:hAnsi="Times New Roman"/>
        </w:rPr>
        <w:t xml:space="preserve"> </w:t>
      </w:r>
      <w:r w:rsidR="00343B29" w:rsidRPr="00DF6016">
        <w:rPr>
          <w:rFonts w:ascii="Times New Roman" w:hAnsi="Times New Roman"/>
        </w:rPr>
        <w:t xml:space="preserve">whether exemplary damages in the amount of $200,000 was appropriate. </w:t>
      </w:r>
      <w:r w:rsidR="009F4684" w:rsidRPr="00DF6016">
        <w:rPr>
          <w:rFonts w:ascii="Times New Roman" w:hAnsi="Times New Roman"/>
        </w:rPr>
        <w:t>There was no dis</w:t>
      </w:r>
      <w:r w:rsidR="00AE667E" w:rsidRPr="00DF6016">
        <w:rPr>
          <w:rFonts w:ascii="Times New Roman" w:hAnsi="Times New Roman"/>
        </w:rPr>
        <w:t>p</w:t>
      </w:r>
      <w:r w:rsidR="009F4684" w:rsidRPr="00DF6016">
        <w:rPr>
          <w:rFonts w:ascii="Times New Roman" w:hAnsi="Times New Roman"/>
        </w:rPr>
        <w:t xml:space="preserve">ute that the assessing judge and the Court of Appeal were obliged </w:t>
      </w:r>
      <w:r w:rsidR="00AE667E" w:rsidRPr="00DF6016">
        <w:rPr>
          <w:rFonts w:ascii="Times New Roman" w:hAnsi="Times New Roman"/>
        </w:rPr>
        <w:t xml:space="preserve">to perform those functions </w:t>
      </w:r>
      <w:proofErr w:type="gramStart"/>
      <w:r w:rsidR="00520FE9" w:rsidRPr="00DF6016">
        <w:rPr>
          <w:rFonts w:ascii="Times New Roman" w:hAnsi="Times New Roman"/>
        </w:rPr>
        <w:t>on the basis of</w:t>
      </w:r>
      <w:proofErr w:type="gramEnd"/>
      <w:r w:rsidR="00520FE9" w:rsidRPr="00DF6016">
        <w:rPr>
          <w:rFonts w:ascii="Times New Roman" w:hAnsi="Times New Roman"/>
        </w:rPr>
        <w:t xml:space="preserve"> an acceptance of </w:t>
      </w:r>
      <w:r w:rsidR="00D56D89" w:rsidRPr="00DF6016">
        <w:rPr>
          <w:rFonts w:ascii="Times New Roman" w:hAnsi="Times New Roman"/>
        </w:rPr>
        <w:t>the</w:t>
      </w:r>
      <w:r w:rsidR="00520FE9" w:rsidRPr="00DF6016">
        <w:rPr>
          <w:rFonts w:ascii="Times New Roman" w:hAnsi="Times New Roman"/>
        </w:rPr>
        <w:t xml:space="preserve"> findings of fact </w:t>
      </w:r>
      <w:r w:rsidR="00D56D89" w:rsidRPr="00DF6016">
        <w:rPr>
          <w:rFonts w:ascii="Times New Roman" w:hAnsi="Times New Roman"/>
        </w:rPr>
        <w:t>that</w:t>
      </w:r>
      <w:r w:rsidR="00520FE9" w:rsidRPr="00DF6016">
        <w:rPr>
          <w:rFonts w:ascii="Times New Roman" w:hAnsi="Times New Roman"/>
        </w:rPr>
        <w:t xml:space="preserve"> had been made by the primary judge </w:t>
      </w:r>
      <w:r w:rsidR="00D56D89" w:rsidRPr="00DF6016">
        <w:rPr>
          <w:rFonts w:ascii="Times New Roman" w:hAnsi="Times New Roman"/>
        </w:rPr>
        <w:t xml:space="preserve">insofar </w:t>
      </w:r>
      <w:r w:rsidR="00520FE9" w:rsidRPr="00DF6016">
        <w:rPr>
          <w:rFonts w:ascii="Times New Roman" w:hAnsi="Times New Roman"/>
        </w:rPr>
        <w:t xml:space="preserve">as </w:t>
      </w:r>
      <w:r w:rsidR="00D56D89" w:rsidRPr="00DF6016">
        <w:rPr>
          <w:rFonts w:ascii="Times New Roman" w:hAnsi="Times New Roman"/>
        </w:rPr>
        <w:t xml:space="preserve">those findings </w:t>
      </w:r>
      <w:r w:rsidR="00520FE9" w:rsidRPr="00DF6016">
        <w:rPr>
          <w:rFonts w:ascii="Times New Roman" w:hAnsi="Times New Roman"/>
        </w:rPr>
        <w:t xml:space="preserve">were </w:t>
      </w:r>
      <w:r w:rsidR="00772C4A" w:rsidRPr="00DF6016">
        <w:rPr>
          <w:rFonts w:ascii="Times New Roman" w:hAnsi="Times New Roman"/>
        </w:rPr>
        <w:t>not in</w:t>
      </w:r>
      <w:r w:rsidR="00520FE9" w:rsidRPr="00DF6016">
        <w:rPr>
          <w:rFonts w:ascii="Times New Roman" w:hAnsi="Times New Roman"/>
        </w:rPr>
        <w:t xml:space="preserve">consistent with the decision of this Court in </w:t>
      </w:r>
      <w:proofErr w:type="spellStart"/>
      <w:r w:rsidR="00520FE9" w:rsidRPr="00DF6016">
        <w:rPr>
          <w:rFonts w:ascii="Times New Roman" w:hAnsi="Times New Roman"/>
          <w:i/>
          <w:iCs/>
        </w:rPr>
        <w:t>Binsaris</w:t>
      </w:r>
      <w:proofErr w:type="spellEnd"/>
      <w:r w:rsidR="00520FE9" w:rsidRPr="00DF6016">
        <w:rPr>
          <w:rFonts w:ascii="Times New Roman" w:hAnsi="Times New Roman"/>
          <w:i/>
          <w:iCs/>
        </w:rPr>
        <w:t xml:space="preserve"> v Northern Territory</w:t>
      </w:r>
      <w:r w:rsidR="00AE667E" w:rsidRPr="00DF6016">
        <w:rPr>
          <w:rFonts w:ascii="Times New Roman" w:hAnsi="Times New Roman"/>
        </w:rPr>
        <w:t>.</w:t>
      </w:r>
      <w:r w:rsidR="00520FE9" w:rsidRPr="00DF6016">
        <w:rPr>
          <w:rStyle w:val="FootnoteReference"/>
          <w:rFonts w:ascii="Times New Roman" w:hAnsi="Times New Roman"/>
          <w:sz w:val="24"/>
        </w:rPr>
        <w:footnoteReference w:id="10"/>
      </w:r>
    </w:p>
    <w:p w14:paraId="0E477C3F" w14:textId="0880264F" w:rsidR="00FE2571" w:rsidRPr="00DF6016" w:rsidRDefault="00FE2571"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5C36B8" w:rsidRPr="00DF6016">
        <w:rPr>
          <w:rFonts w:ascii="Times New Roman" w:hAnsi="Times New Roman"/>
        </w:rPr>
        <w:t xml:space="preserve">There was no dispute </w:t>
      </w:r>
      <w:r w:rsidRPr="00DF6016">
        <w:rPr>
          <w:rFonts w:ascii="Times New Roman" w:hAnsi="Times New Roman"/>
        </w:rPr>
        <w:t xml:space="preserve">between the parties </w:t>
      </w:r>
      <w:r w:rsidR="0089614F" w:rsidRPr="00DF6016">
        <w:rPr>
          <w:rFonts w:ascii="Times New Roman" w:hAnsi="Times New Roman"/>
        </w:rPr>
        <w:t xml:space="preserve">that </w:t>
      </w:r>
      <w:r w:rsidR="00244276" w:rsidRPr="00DF6016">
        <w:rPr>
          <w:rFonts w:ascii="Times New Roman" w:hAnsi="Times New Roman"/>
        </w:rPr>
        <w:t xml:space="preserve">exemplary damages are awarded not to </w:t>
      </w:r>
      <w:r w:rsidR="006E0316" w:rsidRPr="00DF6016">
        <w:rPr>
          <w:rFonts w:ascii="Times New Roman" w:hAnsi="Times New Roman"/>
        </w:rPr>
        <w:t xml:space="preserve">compensate </w:t>
      </w:r>
      <w:r w:rsidR="00AD628B" w:rsidRPr="00DF6016">
        <w:rPr>
          <w:rFonts w:ascii="Times New Roman" w:hAnsi="Times New Roman"/>
        </w:rPr>
        <w:t>an</w:t>
      </w:r>
      <w:r w:rsidR="006E0316" w:rsidRPr="00DF6016">
        <w:rPr>
          <w:rFonts w:ascii="Times New Roman" w:hAnsi="Times New Roman"/>
        </w:rPr>
        <w:t xml:space="preserve"> injured party but </w:t>
      </w:r>
      <w:r w:rsidR="000D109F" w:rsidRPr="00DF6016">
        <w:rPr>
          <w:rFonts w:ascii="Times New Roman" w:hAnsi="Times New Roman"/>
        </w:rPr>
        <w:t xml:space="preserve">"to punish the wrongdoer and deter others from like conduct" </w:t>
      </w:r>
      <w:r w:rsidR="00A80B77" w:rsidRPr="00DF6016">
        <w:rPr>
          <w:rFonts w:ascii="Times New Roman" w:hAnsi="Times New Roman"/>
        </w:rPr>
        <w:t>and that</w:t>
      </w:r>
      <w:r w:rsidR="006F5C87" w:rsidRPr="00DF6016">
        <w:rPr>
          <w:rFonts w:ascii="Times New Roman" w:hAnsi="Times New Roman"/>
        </w:rPr>
        <w:t xml:space="preserve">, </w:t>
      </w:r>
      <w:r w:rsidR="006447A7" w:rsidRPr="00DF6016">
        <w:rPr>
          <w:rFonts w:ascii="Times New Roman" w:hAnsi="Times New Roman"/>
        </w:rPr>
        <w:t xml:space="preserve">whilst the "boundaries of the field in which they may properly be awarded" cannot be stated with precision, </w:t>
      </w:r>
      <w:r w:rsidR="00A80B77" w:rsidRPr="00DF6016">
        <w:rPr>
          <w:rFonts w:ascii="Times New Roman" w:hAnsi="Times New Roman"/>
        </w:rPr>
        <w:t xml:space="preserve">the phrase </w:t>
      </w:r>
      <w:r w:rsidR="009C44B8" w:rsidRPr="00DF6016">
        <w:rPr>
          <w:rFonts w:ascii="Times New Roman" w:hAnsi="Times New Roman"/>
        </w:rPr>
        <w:lastRenderedPageBreak/>
        <w:t>"</w:t>
      </w:r>
      <w:r w:rsidR="00AB7507" w:rsidRPr="00DF6016">
        <w:rPr>
          <w:rFonts w:ascii="Times New Roman" w:hAnsi="Times New Roman"/>
        </w:rPr>
        <w:t>'</w:t>
      </w:r>
      <w:r w:rsidR="009C44B8" w:rsidRPr="00DF6016">
        <w:rPr>
          <w:rFonts w:ascii="Times New Roman" w:hAnsi="Times New Roman"/>
        </w:rPr>
        <w:t xml:space="preserve">conscious wrongdoing </w:t>
      </w:r>
      <w:r w:rsidR="00A44C8E" w:rsidRPr="00DF6016">
        <w:rPr>
          <w:rFonts w:ascii="Times New Roman" w:hAnsi="Times New Roman"/>
        </w:rPr>
        <w:t xml:space="preserve">in </w:t>
      </w:r>
      <w:r w:rsidR="009C44B8" w:rsidRPr="00DF6016">
        <w:rPr>
          <w:rFonts w:ascii="Times New Roman" w:hAnsi="Times New Roman"/>
        </w:rPr>
        <w:t xml:space="preserve">contumelious disregard </w:t>
      </w:r>
      <w:r w:rsidR="00A44C8E" w:rsidRPr="00DF6016">
        <w:rPr>
          <w:rFonts w:ascii="Times New Roman" w:hAnsi="Times New Roman"/>
        </w:rPr>
        <w:t>of another's rights</w:t>
      </w:r>
      <w:r w:rsidR="00AB7507" w:rsidRPr="00DF6016">
        <w:rPr>
          <w:rFonts w:ascii="Times New Roman" w:hAnsi="Times New Roman"/>
        </w:rPr>
        <w:t>'</w:t>
      </w:r>
      <w:r w:rsidR="00A44C8E" w:rsidRPr="00DF6016">
        <w:rPr>
          <w:rFonts w:ascii="Times New Roman" w:hAnsi="Times New Roman"/>
        </w:rPr>
        <w:t xml:space="preserve"> describes</w:t>
      </w:r>
      <w:r w:rsidR="00277F16" w:rsidRPr="00DF6016">
        <w:rPr>
          <w:rFonts w:ascii="Times New Roman" w:hAnsi="Times New Roman"/>
        </w:rPr>
        <w:t xml:space="preserve"> </w:t>
      </w:r>
      <w:r w:rsidR="00A44C8E" w:rsidRPr="00DF6016">
        <w:rPr>
          <w:rFonts w:ascii="Times New Roman" w:hAnsi="Times New Roman"/>
        </w:rPr>
        <w:t xml:space="preserve">at least the </w:t>
      </w:r>
      <w:r w:rsidR="009F50E5" w:rsidRPr="00DF6016">
        <w:rPr>
          <w:rFonts w:ascii="Times New Roman" w:hAnsi="Times New Roman"/>
        </w:rPr>
        <w:t>greater part</w:t>
      </w:r>
      <w:r w:rsidR="006447A7" w:rsidRPr="00DF6016">
        <w:rPr>
          <w:rFonts w:ascii="Times New Roman" w:hAnsi="Times New Roman"/>
        </w:rPr>
        <w:t xml:space="preserve"> of </w:t>
      </w:r>
      <w:r w:rsidR="009F1768" w:rsidRPr="00DF6016">
        <w:rPr>
          <w:rFonts w:ascii="Times New Roman" w:hAnsi="Times New Roman"/>
        </w:rPr>
        <w:t xml:space="preserve">the relevant </w:t>
      </w:r>
      <w:r w:rsidR="006447A7" w:rsidRPr="00DF6016">
        <w:rPr>
          <w:rFonts w:ascii="Times New Roman" w:hAnsi="Times New Roman"/>
        </w:rPr>
        <w:t>field"</w:t>
      </w:r>
      <w:r w:rsidR="00277F16" w:rsidRPr="00DF6016">
        <w:rPr>
          <w:rFonts w:ascii="Times New Roman" w:hAnsi="Times New Roman"/>
        </w:rPr>
        <w:t>.</w:t>
      </w:r>
      <w:r w:rsidR="0034194C" w:rsidRPr="00DF6016">
        <w:rPr>
          <w:rStyle w:val="FootnoteReference"/>
          <w:rFonts w:ascii="Times New Roman" w:hAnsi="Times New Roman"/>
          <w:sz w:val="24"/>
        </w:rPr>
        <w:footnoteReference w:id="11"/>
      </w:r>
    </w:p>
    <w:p w14:paraId="5C758132" w14:textId="768B5A8E" w:rsidR="002673DA" w:rsidRPr="00DF6016" w:rsidRDefault="00FE2571"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D30AC1" w:rsidRPr="00DF6016">
        <w:rPr>
          <w:rFonts w:ascii="Times New Roman" w:hAnsi="Times New Roman"/>
        </w:rPr>
        <w:t xml:space="preserve">There was no dispute </w:t>
      </w:r>
      <w:r w:rsidRPr="00DF6016">
        <w:rPr>
          <w:rFonts w:ascii="Times New Roman" w:hAnsi="Times New Roman"/>
        </w:rPr>
        <w:t xml:space="preserve">between the parties </w:t>
      </w:r>
      <w:r w:rsidR="007F39CA" w:rsidRPr="00DF6016">
        <w:rPr>
          <w:rFonts w:ascii="Times New Roman" w:hAnsi="Times New Roman"/>
        </w:rPr>
        <w:t>that</w:t>
      </w:r>
      <w:r w:rsidR="00593D5A" w:rsidRPr="00DF6016">
        <w:rPr>
          <w:rFonts w:ascii="Times New Roman" w:hAnsi="Times New Roman"/>
        </w:rPr>
        <w:t xml:space="preserve"> </w:t>
      </w:r>
      <w:r w:rsidR="00056F32" w:rsidRPr="00DF6016">
        <w:rPr>
          <w:rFonts w:ascii="Times New Roman" w:hAnsi="Times New Roman"/>
        </w:rPr>
        <w:t>the</w:t>
      </w:r>
      <w:r w:rsidR="00593D5A" w:rsidRPr="00DF6016">
        <w:rPr>
          <w:rFonts w:ascii="Times New Roman" w:hAnsi="Times New Roman"/>
        </w:rPr>
        <w:t xml:space="preserve"> claim</w:t>
      </w:r>
      <w:r w:rsidR="00056F32" w:rsidRPr="00DF6016">
        <w:rPr>
          <w:rFonts w:ascii="Times New Roman" w:hAnsi="Times New Roman"/>
        </w:rPr>
        <w:t>s of the injured detainees</w:t>
      </w:r>
      <w:r w:rsidR="00593D5A" w:rsidRPr="00DF6016">
        <w:rPr>
          <w:rFonts w:ascii="Times New Roman" w:hAnsi="Times New Roman"/>
        </w:rPr>
        <w:t xml:space="preserve"> had </w:t>
      </w:r>
      <w:r w:rsidR="00943E21" w:rsidRPr="00DF6016">
        <w:rPr>
          <w:rFonts w:ascii="Times New Roman" w:hAnsi="Times New Roman"/>
        </w:rPr>
        <w:t xml:space="preserve">in substance </w:t>
      </w:r>
      <w:r w:rsidR="00593D5A" w:rsidRPr="00DF6016">
        <w:rPr>
          <w:rFonts w:ascii="Times New Roman" w:hAnsi="Times New Roman"/>
        </w:rPr>
        <w:t xml:space="preserve">been </w:t>
      </w:r>
      <w:r w:rsidR="00DB728E" w:rsidRPr="00DF6016">
        <w:rPr>
          <w:rFonts w:ascii="Times New Roman" w:hAnsi="Times New Roman"/>
        </w:rPr>
        <w:t xml:space="preserve">advanced against the Northern Territory </w:t>
      </w:r>
      <w:r w:rsidR="00943E21" w:rsidRPr="00DF6016">
        <w:rPr>
          <w:rFonts w:ascii="Times New Roman" w:hAnsi="Times New Roman"/>
        </w:rPr>
        <w:t xml:space="preserve">on the basis of "direct liability" as </w:t>
      </w:r>
      <w:r w:rsidR="00245CD1" w:rsidRPr="00DF6016">
        <w:rPr>
          <w:rFonts w:ascii="Times New Roman" w:hAnsi="Times New Roman"/>
        </w:rPr>
        <w:t>distinct</w:t>
      </w:r>
      <w:r w:rsidR="00943E21" w:rsidRPr="00DF6016">
        <w:rPr>
          <w:rFonts w:ascii="Times New Roman" w:hAnsi="Times New Roman"/>
        </w:rPr>
        <w:t xml:space="preserve"> from </w:t>
      </w:r>
      <w:r w:rsidR="00245CD1" w:rsidRPr="00DF6016">
        <w:rPr>
          <w:rFonts w:ascii="Times New Roman" w:hAnsi="Times New Roman"/>
        </w:rPr>
        <w:t>"vicarious liability"</w:t>
      </w:r>
      <w:r w:rsidR="00CD1C3B" w:rsidRPr="00DF6016">
        <w:rPr>
          <w:rFonts w:ascii="Times New Roman" w:hAnsi="Times New Roman"/>
        </w:rPr>
        <w:t>,</w:t>
      </w:r>
      <w:r w:rsidR="00245CD1" w:rsidRPr="00DF6016">
        <w:rPr>
          <w:rFonts w:ascii="Times New Roman" w:hAnsi="Times New Roman"/>
        </w:rPr>
        <w:t xml:space="preserve"> </w:t>
      </w:r>
      <w:r w:rsidR="00263BA3" w:rsidRPr="00DF6016">
        <w:rPr>
          <w:rFonts w:ascii="Times New Roman" w:hAnsi="Times New Roman"/>
        </w:rPr>
        <w:t xml:space="preserve">as those terms </w:t>
      </w:r>
      <w:r w:rsidR="006E1F51" w:rsidRPr="00DF6016">
        <w:rPr>
          <w:rFonts w:ascii="Times New Roman" w:hAnsi="Times New Roman"/>
        </w:rPr>
        <w:t>have recently been</w:t>
      </w:r>
      <w:r w:rsidR="00263BA3" w:rsidRPr="00DF6016">
        <w:rPr>
          <w:rFonts w:ascii="Times New Roman" w:hAnsi="Times New Roman"/>
        </w:rPr>
        <w:t xml:space="preserve"> clarified by this Cou</w:t>
      </w:r>
      <w:r w:rsidR="0040655B" w:rsidRPr="00DF6016">
        <w:rPr>
          <w:rFonts w:ascii="Times New Roman" w:hAnsi="Times New Roman"/>
        </w:rPr>
        <w:t>r</w:t>
      </w:r>
      <w:r w:rsidR="00263BA3" w:rsidRPr="00DF6016">
        <w:rPr>
          <w:rFonts w:ascii="Times New Roman" w:hAnsi="Times New Roman"/>
        </w:rPr>
        <w:t xml:space="preserve">t in </w:t>
      </w:r>
      <w:r w:rsidR="004C57C7" w:rsidRPr="00DF6016">
        <w:rPr>
          <w:rFonts w:ascii="Times New Roman" w:hAnsi="Times New Roman"/>
          <w:i/>
          <w:iCs/>
        </w:rPr>
        <w:t>Bird v DP</w:t>
      </w:r>
      <w:r w:rsidR="00086446" w:rsidRPr="00DF6016">
        <w:rPr>
          <w:rFonts w:ascii="Times New Roman" w:hAnsi="Times New Roman"/>
          <w:i/>
          <w:iCs/>
        </w:rPr>
        <w:t xml:space="preserve"> (a pseudonym)</w:t>
      </w:r>
      <w:r w:rsidR="00CD1C3B" w:rsidRPr="00DF6016">
        <w:rPr>
          <w:rFonts w:ascii="Times New Roman" w:hAnsi="Times New Roman"/>
        </w:rPr>
        <w:t>,</w:t>
      </w:r>
      <w:r w:rsidR="004C57C7" w:rsidRPr="00DF6016">
        <w:rPr>
          <w:rStyle w:val="FootnoteReference"/>
          <w:rFonts w:ascii="Times New Roman" w:hAnsi="Times New Roman"/>
          <w:sz w:val="24"/>
        </w:rPr>
        <w:footnoteReference w:id="12"/>
      </w:r>
      <w:r w:rsidR="00DB728E" w:rsidRPr="00DF6016">
        <w:rPr>
          <w:rFonts w:ascii="Times New Roman" w:hAnsi="Times New Roman"/>
          <w:i/>
          <w:iCs/>
        </w:rPr>
        <w:t xml:space="preserve"> </w:t>
      </w:r>
      <w:r w:rsidR="00CD1C3B" w:rsidRPr="00DF6016">
        <w:rPr>
          <w:rFonts w:ascii="Times New Roman" w:hAnsi="Times New Roman"/>
        </w:rPr>
        <w:t xml:space="preserve">and </w:t>
      </w:r>
      <w:r w:rsidR="00DB728E" w:rsidRPr="00DF6016">
        <w:rPr>
          <w:rFonts w:ascii="Times New Roman" w:hAnsi="Times New Roman"/>
        </w:rPr>
        <w:t xml:space="preserve">that </w:t>
      </w:r>
      <w:r w:rsidR="00D27EC9" w:rsidRPr="00DF6016">
        <w:rPr>
          <w:rFonts w:ascii="Times New Roman" w:hAnsi="Times New Roman"/>
        </w:rPr>
        <w:t xml:space="preserve">exemplary damages </w:t>
      </w:r>
      <w:r w:rsidR="00997603" w:rsidRPr="00DF6016">
        <w:rPr>
          <w:rFonts w:ascii="Times New Roman" w:hAnsi="Times New Roman"/>
        </w:rPr>
        <w:t>ar</w:t>
      </w:r>
      <w:r w:rsidR="00705FC1" w:rsidRPr="00DF6016">
        <w:rPr>
          <w:rFonts w:ascii="Times New Roman" w:hAnsi="Times New Roman"/>
        </w:rPr>
        <w:t xml:space="preserve">e </w:t>
      </w:r>
      <w:r w:rsidR="00D27EC9" w:rsidRPr="00DF6016">
        <w:rPr>
          <w:rFonts w:ascii="Times New Roman" w:hAnsi="Times New Roman"/>
        </w:rPr>
        <w:t xml:space="preserve">in principle capable of being awarded </w:t>
      </w:r>
      <w:r w:rsidR="0074528A" w:rsidRPr="00DF6016">
        <w:rPr>
          <w:rFonts w:ascii="Times New Roman" w:hAnsi="Times New Roman"/>
        </w:rPr>
        <w:t>on that basis.</w:t>
      </w:r>
    </w:p>
    <w:p w14:paraId="6DB4231C" w14:textId="77777777" w:rsidR="00394352" w:rsidRPr="00DF6016" w:rsidRDefault="0074528A"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1F4E15" w:rsidRPr="00DF6016">
        <w:rPr>
          <w:rFonts w:ascii="Times New Roman" w:hAnsi="Times New Roman"/>
        </w:rPr>
        <w:t>E</w:t>
      </w:r>
      <w:r w:rsidR="00CE7C85" w:rsidRPr="00DF6016">
        <w:rPr>
          <w:rFonts w:ascii="Times New Roman" w:hAnsi="Times New Roman"/>
        </w:rPr>
        <w:t xml:space="preserve">ach </w:t>
      </w:r>
      <w:r w:rsidR="00997603" w:rsidRPr="00DF6016">
        <w:rPr>
          <w:rFonts w:ascii="Times New Roman" w:hAnsi="Times New Roman"/>
        </w:rPr>
        <w:t xml:space="preserve">of the three </w:t>
      </w:r>
      <w:r w:rsidR="00CE7C85" w:rsidRPr="00DF6016">
        <w:rPr>
          <w:rFonts w:ascii="Times New Roman" w:hAnsi="Times New Roman"/>
        </w:rPr>
        <w:t>ground</w:t>
      </w:r>
      <w:r w:rsidR="00997603" w:rsidRPr="00DF6016">
        <w:rPr>
          <w:rFonts w:ascii="Times New Roman" w:hAnsi="Times New Roman"/>
        </w:rPr>
        <w:t>s</w:t>
      </w:r>
      <w:r w:rsidR="00CE7C85" w:rsidRPr="00DF6016">
        <w:rPr>
          <w:rFonts w:ascii="Times New Roman" w:hAnsi="Times New Roman"/>
        </w:rPr>
        <w:t xml:space="preserve"> of appeal </w:t>
      </w:r>
      <w:r w:rsidR="00BE53BC" w:rsidRPr="00DF6016">
        <w:rPr>
          <w:rFonts w:ascii="Times New Roman" w:hAnsi="Times New Roman"/>
        </w:rPr>
        <w:t>was revealed</w:t>
      </w:r>
      <w:r w:rsidR="0094337C" w:rsidRPr="00DF6016">
        <w:rPr>
          <w:rFonts w:ascii="Times New Roman" w:hAnsi="Times New Roman"/>
        </w:rPr>
        <w:t xml:space="preserve"> </w:t>
      </w:r>
      <w:r w:rsidR="001F4E15" w:rsidRPr="00DF6016">
        <w:rPr>
          <w:rFonts w:ascii="Times New Roman" w:hAnsi="Times New Roman"/>
        </w:rPr>
        <w:t>instead</w:t>
      </w:r>
      <w:r w:rsidR="00BE53BC" w:rsidRPr="00DF6016">
        <w:rPr>
          <w:rFonts w:ascii="Times New Roman" w:hAnsi="Times New Roman"/>
        </w:rPr>
        <w:t xml:space="preserve"> to </w:t>
      </w:r>
      <w:r w:rsidR="00CE7C85" w:rsidRPr="00DF6016">
        <w:rPr>
          <w:rFonts w:ascii="Times New Roman" w:hAnsi="Times New Roman"/>
        </w:rPr>
        <w:t xml:space="preserve">turn </w:t>
      </w:r>
      <w:r w:rsidR="007724C0" w:rsidRPr="00DF6016">
        <w:rPr>
          <w:rFonts w:ascii="Times New Roman" w:hAnsi="Times New Roman"/>
        </w:rPr>
        <w:t xml:space="preserve">on </w:t>
      </w:r>
      <w:proofErr w:type="gramStart"/>
      <w:r w:rsidR="007724C0" w:rsidRPr="00DF6016">
        <w:rPr>
          <w:rFonts w:ascii="Times New Roman" w:hAnsi="Times New Roman"/>
        </w:rPr>
        <w:t>whether</w:t>
      </w:r>
      <w:r w:rsidR="007E12D9" w:rsidRPr="00DF6016">
        <w:rPr>
          <w:rFonts w:ascii="Times New Roman" w:hAnsi="Times New Roman"/>
        </w:rPr>
        <w:t xml:space="preserve"> </w:t>
      </w:r>
      <w:r w:rsidR="00364285" w:rsidRPr="00DF6016">
        <w:rPr>
          <w:rFonts w:ascii="Times New Roman" w:hAnsi="Times New Roman"/>
        </w:rPr>
        <w:t>or not</w:t>
      </w:r>
      <w:proofErr w:type="gramEnd"/>
      <w:r w:rsidR="00364285" w:rsidRPr="00DF6016">
        <w:rPr>
          <w:rFonts w:ascii="Times New Roman" w:hAnsi="Times New Roman"/>
        </w:rPr>
        <w:t xml:space="preserve"> </w:t>
      </w:r>
      <w:r w:rsidR="007E12D9" w:rsidRPr="00DF6016">
        <w:rPr>
          <w:rFonts w:ascii="Times New Roman" w:hAnsi="Times New Roman"/>
        </w:rPr>
        <w:t xml:space="preserve">the </w:t>
      </w:r>
      <w:r w:rsidR="00D867A1" w:rsidRPr="00DF6016">
        <w:rPr>
          <w:rFonts w:ascii="Times New Roman" w:hAnsi="Times New Roman"/>
        </w:rPr>
        <w:t xml:space="preserve">joint </w:t>
      </w:r>
      <w:r w:rsidR="00B8534E" w:rsidRPr="00DF6016">
        <w:rPr>
          <w:rFonts w:ascii="Times New Roman" w:hAnsi="Times New Roman"/>
        </w:rPr>
        <w:t>re</w:t>
      </w:r>
      <w:r w:rsidR="007724C0" w:rsidRPr="00DF6016">
        <w:rPr>
          <w:rFonts w:ascii="Times New Roman" w:hAnsi="Times New Roman"/>
        </w:rPr>
        <w:t xml:space="preserve">asons </w:t>
      </w:r>
      <w:r w:rsidR="00D867A1" w:rsidRPr="00DF6016">
        <w:rPr>
          <w:rFonts w:ascii="Times New Roman" w:hAnsi="Times New Roman"/>
        </w:rPr>
        <w:t xml:space="preserve">for judgment </w:t>
      </w:r>
      <w:r w:rsidR="007724C0" w:rsidRPr="00DF6016">
        <w:rPr>
          <w:rFonts w:ascii="Times New Roman" w:hAnsi="Times New Roman"/>
        </w:rPr>
        <w:t xml:space="preserve">of the Court of Appeal </w:t>
      </w:r>
      <w:r w:rsidR="00997603" w:rsidRPr="00DF6016">
        <w:rPr>
          <w:rFonts w:ascii="Times New Roman" w:hAnsi="Times New Roman"/>
        </w:rPr>
        <w:t xml:space="preserve">are to be read as </w:t>
      </w:r>
      <w:r w:rsidR="00364285" w:rsidRPr="00DF6016">
        <w:rPr>
          <w:rFonts w:ascii="Times New Roman" w:hAnsi="Times New Roman"/>
        </w:rPr>
        <w:t>disclos</w:t>
      </w:r>
      <w:r w:rsidR="00997603" w:rsidRPr="00DF6016">
        <w:rPr>
          <w:rFonts w:ascii="Times New Roman" w:hAnsi="Times New Roman"/>
        </w:rPr>
        <w:t>ing</w:t>
      </w:r>
      <w:r w:rsidR="00C137AE" w:rsidRPr="00DF6016">
        <w:rPr>
          <w:rFonts w:ascii="Times New Roman" w:hAnsi="Times New Roman"/>
        </w:rPr>
        <w:t xml:space="preserve"> a departure from </w:t>
      </w:r>
      <w:r w:rsidR="0080359B" w:rsidRPr="00DF6016">
        <w:rPr>
          <w:rFonts w:ascii="Times New Roman" w:hAnsi="Times New Roman"/>
        </w:rPr>
        <w:t xml:space="preserve">accepted </w:t>
      </w:r>
      <w:r w:rsidR="00C137AE" w:rsidRPr="00DF6016">
        <w:rPr>
          <w:rFonts w:ascii="Times New Roman" w:hAnsi="Times New Roman"/>
        </w:rPr>
        <w:t xml:space="preserve">legal principle. </w:t>
      </w:r>
    </w:p>
    <w:p w14:paraId="7727A71F" w14:textId="39151FEC" w:rsidR="0074528A" w:rsidRPr="00DF6016" w:rsidRDefault="00394352"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0B5F46" w:rsidRPr="00DF6016">
        <w:rPr>
          <w:rFonts w:ascii="Times New Roman" w:hAnsi="Times New Roman"/>
        </w:rPr>
        <w:t>W</w:t>
      </w:r>
      <w:r w:rsidR="00026C0B" w:rsidRPr="00DF6016">
        <w:rPr>
          <w:rFonts w:ascii="Times New Roman" w:hAnsi="Times New Roman"/>
        </w:rPr>
        <w:t xml:space="preserve">ithout needing to consider </w:t>
      </w:r>
      <w:r w:rsidR="00EF5E84" w:rsidRPr="00DF6016">
        <w:rPr>
          <w:rFonts w:ascii="Times New Roman" w:hAnsi="Times New Roman"/>
        </w:rPr>
        <w:t xml:space="preserve">whether and if so </w:t>
      </w:r>
      <w:r w:rsidR="00313659" w:rsidRPr="00DF6016">
        <w:rPr>
          <w:rFonts w:ascii="Times New Roman" w:hAnsi="Times New Roman"/>
        </w:rPr>
        <w:t xml:space="preserve">how our own reasoning might </w:t>
      </w:r>
      <w:r w:rsidR="00383050" w:rsidRPr="00DF6016">
        <w:rPr>
          <w:rFonts w:ascii="Times New Roman" w:hAnsi="Times New Roman"/>
        </w:rPr>
        <w:t xml:space="preserve">have </w:t>
      </w:r>
      <w:r w:rsidR="00313659" w:rsidRPr="00DF6016">
        <w:rPr>
          <w:rFonts w:ascii="Times New Roman" w:hAnsi="Times New Roman"/>
        </w:rPr>
        <w:t>differ</w:t>
      </w:r>
      <w:r w:rsidR="00383050" w:rsidRPr="00DF6016">
        <w:rPr>
          <w:rFonts w:ascii="Times New Roman" w:hAnsi="Times New Roman"/>
        </w:rPr>
        <w:t>ed</w:t>
      </w:r>
      <w:r w:rsidR="00313659" w:rsidRPr="00DF6016">
        <w:rPr>
          <w:rFonts w:ascii="Times New Roman" w:hAnsi="Times New Roman"/>
        </w:rPr>
        <w:t xml:space="preserve"> from that of the Court of Appeal were we </w:t>
      </w:r>
      <w:r w:rsidR="000C0A01" w:rsidRPr="00DF6016">
        <w:rPr>
          <w:rFonts w:ascii="Times New Roman" w:hAnsi="Times New Roman"/>
        </w:rPr>
        <w:t xml:space="preserve">to </w:t>
      </w:r>
      <w:r w:rsidR="008B6E42" w:rsidRPr="00DF6016">
        <w:rPr>
          <w:rFonts w:ascii="Times New Roman" w:hAnsi="Times New Roman"/>
        </w:rPr>
        <w:t xml:space="preserve">have </w:t>
      </w:r>
      <w:r w:rsidR="000B5F46" w:rsidRPr="00DF6016">
        <w:rPr>
          <w:rFonts w:ascii="Times New Roman" w:hAnsi="Times New Roman"/>
        </w:rPr>
        <w:t xml:space="preserve">been called upon to </w:t>
      </w:r>
      <w:r w:rsidR="000C0A01" w:rsidRPr="00DF6016">
        <w:rPr>
          <w:rFonts w:ascii="Times New Roman" w:hAnsi="Times New Roman"/>
        </w:rPr>
        <w:t>revie</w:t>
      </w:r>
      <w:r w:rsidR="006D4C28" w:rsidRPr="00DF6016">
        <w:rPr>
          <w:rFonts w:ascii="Times New Roman" w:hAnsi="Times New Roman"/>
        </w:rPr>
        <w:t>w</w:t>
      </w:r>
      <w:r w:rsidR="000C0A01" w:rsidRPr="00DF6016">
        <w:rPr>
          <w:rFonts w:ascii="Times New Roman" w:hAnsi="Times New Roman"/>
        </w:rPr>
        <w:t xml:space="preserve"> the decision of the assessing judge afresh</w:t>
      </w:r>
      <w:r w:rsidR="000B5F46" w:rsidRPr="00DF6016">
        <w:rPr>
          <w:rFonts w:ascii="Times New Roman" w:hAnsi="Times New Roman"/>
        </w:rPr>
        <w:t xml:space="preserve">, </w:t>
      </w:r>
      <w:r w:rsidR="00B31BA9" w:rsidRPr="00DF6016">
        <w:rPr>
          <w:rFonts w:ascii="Times New Roman" w:hAnsi="Times New Roman"/>
        </w:rPr>
        <w:t>and</w:t>
      </w:r>
      <w:r w:rsidR="007452A4" w:rsidRPr="00DF6016">
        <w:rPr>
          <w:rFonts w:ascii="Times New Roman" w:hAnsi="Times New Roman"/>
        </w:rPr>
        <w:t xml:space="preserve"> </w:t>
      </w:r>
      <w:r w:rsidR="008B6E42" w:rsidRPr="00DF6016">
        <w:rPr>
          <w:rFonts w:ascii="Times New Roman" w:hAnsi="Times New Roman"/>
        </w:rPr>
        <w:t xml:space="preserve">therefore </w:t>
      </w:r>
      <w:r w:rsidR="00B31BA9" w:rsidRPr="00DF6016">
        <w:rPr>
          <w:rFonts w:ascii="Times New Roman" w:hAnsi="Times New Roman"/>
        </w:rPr>
        <w:t xml:space="preserve">without needing to endorse </w:t>
      </w:r>
      <w:r w:rsidR="002237AD" w:rsidRPr="00DF6016">
        <w:rPr>
          <w:rFonts w:ascii="Times New Roman" w:hAnsi="Times New Roman"/>
        </w:rPr>
        <w:t xml:space="preserve">everything </w:t>
      </w:r>
      <w:r w:rsidR="003450BA" w:rsidRPr="00DF6016">
        <w:rPr>
          <w:rFonts w:ascii="Times New Roman" w:hAnsi="Times New Roman"/>
        </w:rPr>
        <w:t xml:space="preserve">that appears </w:t>
      </w:r>
      <w:r w:rsidR="00B31BA9" w:rsidRPr="00DF6016">
        <w:rPr>
          <w:rFonts w:ascii="Times New Roman" w:hAnsi="Times New Roman"/>
        </w:rPr>
        <w:t>in th</w:t>
      </w:r>
      <w:r w:rsidR="00DB16AF" w:rsidRPr="00DF6016">
        <w:rPr>
          <w:rFonts w:ascii="Times New Roman" w:hAnsi="Times New Roman"/>
        </w:rPr>
        <w:t>e</w:t>
      </w:r>
      <w:r w:rsidR="00B31BA9" w:rsidRPr="00DF6016">
        <w:rPr>
          <w:rFonts w:ascii="Times New Roman" w:hAnsi="Times New Roman"/>
        </w:rPr>
        <w:t xml:space="preserve"> reasons</w:t>
      </w:r>
      <w:r w:rsidR="00BA4740" w:rsidRPr="00DF6016">
        <w:rPr>
          <w:rFonts w:ascii="Times New Roman" w:hAnsi="Times New Roman"/>
        </w:rPr>
        <w:t xml:space="preserve"> </w:t>
      </w:r>
      <w:r w:rsidR="009F19C0" w:rsidRPr="00DF6016">
        <w:rPr>
          <w:rFonts w:ascii="Times New Roman" w:hAnsi="Times New Roman"/>
        </w:rPr>
        <w:t xml:space="preserve">for </w:t>
      </w:r>
      <w:r w:rsidR="003450BA" w:rsidRPr="00DF6016">
        <w:rPr>
          <w:rFonts w:ascii="Times New Roman" w:hAnsi="Times New Roman"/>
        </w:rPr>
        <w:t>judgment</w:t>
      </w:r>
      <w:r w:rsidR="009F19C0" w:rsidRPr="00DF6016">
        <w:rPr>
          <w:rFonts w:ascii="Times New Roman" w:hAnsi="Times New Roman"/>
        </w:rPr>
        <w:t xml:space="preserve"> </w:t>
      </w:r>
      <w:r w:rsidR="00BA4740" w:rsidRPr="00DF6016">
        <w:rPr>
          <w:rFonts w:ascii="Times New Roman" w:hAnsi="Times New Roman"/>
        </w:rPr>
        <w:t>of the Court of Appeal</w:t>
      </w:r>
      <w:r w:rsidR="00B31BA9" w:rsidRPr="00DF6016">
        <w:rPr>
          <w:rFonts w:ascii="Times New Roman" w:hAnsi="Times New Roman"/>
        </w:rPr>
        <w:t xml:space="preserve">, </w:t>
      </w:r>
      <w:r w:rsidR="006C55E7" w:rsidRPr="00DF6016">
        <w:rPr>
          <w:rFonts w:ascii="Times New Roman" w:hAnsi="Times New Roman"/>
        </w:rPr>
        <w:t xml:space="preserve">we think it </w:t>
      </w:r>
      <w:r w:rsidR="0069275E" w:rsidRPr="00DF6016">
        <w:rPr>
          <w:rFonts w:ascii="Times New Roman" w:hAnsi="Times New Roman"/>
        </w:rPr>
        <w:t xml:space="preserve">sufficient to record </w:t>
      </w:r>
      <w:r w:rsidR="000357AE" w:rsidRPr="00DF6016">
        <w:rPr>
          <w:rFonts w:ascii="Times New Roman" w:hAnsi="Times New Roman"/>
        </w:rPr>
        <w:t xml:space="preserve">that </w:t>
      </w:r>
      <w:r w:rsidR="006C55E7" w:rsidRPr="00DF6016">
        <w:rPr>
          <w:rFonts w:ascii="Times New Roman" w:hAnsi="Times New Roman"/>
        </w:rPr>
        <w:t xml:space="preserve">we </w:t>
      </w:r>
      <w:r w:rsidR="0051511C" w:rsidRPr="00DF6016">
        <w:rPr>
          <w:rFonts w:ascii="Times New Roman" w:hAnsi="Times New Roman"/>
        </w:rPr>
        <w:t xml:space="preserve">are </w:t>
      </w:r>
      <w:r w:rsidR="006F12EB" w:rsidRPr="00DF6016">
        <w:rPr>
          <w:rFonts w:ascii="Times New Roman" w:hAnsi="Times New Roman"/>
        </w:rPr>
        <w:t>unable to di</w:t>
      </w:r>
      <w:r w:rsidR="00E45717" w:rsidRPr="00DF6016">
        <w:rPr>
          <w:rFonts w:ascii="Times New Roman" w:hAnsi="Times New Roman"/>
        </w:rPr>
        <w:t xml:space="preserve">scern in those reasons </w:t>
      </w:r>
      <w:r w:rsidR="00E6753F" w:rsidRPr="00DF6016">
        <w:rPr>
          <w:rFonts w:ascii="Times New Roman" w:hAnsi="Times New Roman"/>
        </w:rPr>
        <w:t xml:space="preserve">for decision </w:t>
      </w:r>
      <w:r w:rsidR="00E45717" w:rsidRPr="00DF6016">
        <w:rPr>
          <w:rFonts w:ascii="Times New Roman" w:hAnsi="Times New Roman"/>
        </w:rPr>
        <w:t>an</w:t>
      </w:r>
      <w:r w:rsidR="0080086D" w:rsidRPr="00DF6016">
        <w:rPr>
          <w:rFonts w:ascii="Times New Roman" w:hAnsi="Times New Roman"/>
        </w:rPr>
        <w:t>y</w:t>
      </w:r>
      <w:r w:rsidR="00E45717" w:rsidRPr="00DF6016">
        <w:rPr>
          <w:rFonts w:ascii="Times New Roman" w:hAnsi="Times New Roman"/>
        </w:rPr>
        <w:t xml:space="preserve"> of the</w:t>
      </w:r>
      <w:r w:rsidR="00B31BA9" w:rsidRPr="00DF6016">
        <w:rPr>
          <w:rFonts w:ascii="Times New Roman" w:hAnsi="Times New Roman"/>
        </w:rPr>
        <w:t xml:space="preserve"> </w:t>
      </w:r>
      <w:r w:rsidR="00392237" w:rsidRPr="00DF6016">
        <w:rPr>
          <w:rFonts w:ascii="Times New Roman" w:hAnsi="Times New Roman"/>
        </w:rPr>
        <w:t>departures from legal principle</w:t>
      </w:r>
      <w:r w:rsidR="00E45717" w:rsidRPr="00DF6016">
        <w:rPr>
          <w:rFonts w:ascii="Times New Roman" w:hAnsi="Times New Roman"/>
        </w:rPr>
        <w:t xml:space="preserve"> </w:t>
      </w:r>
      <w:r w:rsidR="00392237" w:rsidRPr="00DF6016">
        <w:rPr>
          <w:rFonts w:ascii="Times New Roman" w:hAnsi="Times New Roman"/>
        </w:rPr>
        <w:t>sought to be attributed to the Court of Appeal</w:t>
      </w:r>
      <w:r w:rsidR="00B733FD" w:rsidRPr="00DF6016">
        <w:rPr>
          <w:rFonts w:ascii="Times New Roman" w:hAnsi="Times New Roman"/>
        </w:rPr>
        <w:t xml:space="preserve"> by </w:t>
      </w:r>
      <w:r w:rsidR="00B37B53" w:rsidRPr="00DF6016">
        <w:rPr>
          <w:rFonts w:ascii="Times New Roman" w:hAnsi="Times New Roman"/>
        </w:rPr>
        <w:t xml:space="preserve">any of </w:t>
      </w:r>
      <w:r w:rsidR="00B733FD" w:rsidRPr="00DF6016">
        <w:rPr>
          <w:rFonts w:ascii="Times New Roman" w:hAnsi="Times New Roman"/>
        </w:rPr>
        <w:t xml:space="preserve">the </w:t>
      </w:r>
      <w:r w:rsidR="003D6224" w:rsidRPr="00DF6016">
        <w:rPr>
          <w:rFonts w:ascii="Times New Roman" w:hAnsi="Times New Roman"/>
        </w:rPr>
        <w:t xml:space="preserve">three </w:t>
      </w:r>
      <w:r w:rsidR="00B733FD" w:rsidRPr="00DF6016">
        <w:rPr>
          <w:rFonts w:ascii="Times New Roman" w:hAnsi="Times New Roman"/>
        </w:rPr>
        <w:t>grounds of appeal</w:t>
      </w:r>
      <w:r w:rsidR="00B31BA9" w:rsidRPr="00DF6016">
        <w:rPr>
          <w:rFonts w:ascii="Times New Roman" w:hAnsi="Times New Roman"/>
        </w:rPr>
        <w:t xml:space="preserve"> on which special leave to appeal has been granted</w:t>
      </w:r>
      <w:r w:rsidR="00B733FD" w:rsidRPr="00DF6016">
        <w:rPr>
          <w:rFonts w:ascii="Times New Roman" w:hAnsi="Times New Roman"/>
        </w:rPr>
        <w:t>.</w:t>
      </w:r>
      <w:r w:rsidR="00591207" w:rsidRPr="00DF6016">
        <w:rPr>
          <w:rFonts w:ascii="Times New Roman" w:hAnsi="Times New Roman"/>
        </w:rPr>
        <w:t xml:space="preserve"> </w:t>
      </w:r>
      <w:proofErr w:type="gramStart"/>
      <w:r w:rsidR="000A098C" w:rsidRPr="00DF6016">
        <w:rPr>
          <w:rFonts w:ascii="Times New Roman" w:hAnsi="Times New Roman"/>
        </w:rPr>
        <w:t>That is to say</w:t>
      </w:r>
      <w:r w:rsidR="00504A67" w:rsidRPr="00DF6016">
        <w:rPr>
          <w:rFonts w:ascii="Times New Roman" w:hAnsi="Times New Roman"/>
        </w:rPr>
        <w:t xml:space="preserve">, </w:t>
      </w:r>
      <w:r w:rsidR="00C64273" w:rsidRPr="00DF6016">
        <w:rPr>
          <w:rFonts w:ascii="Times New Roman" w:hAnsi="Times New Roman"/>
        </w:rPr>
        <w:t>we</w:t>
      </w:r>
      <w:proofErr w:type="gramEnd"/>
      <w:r w:rsidR="00C64273" w:rsidRPr="00DF6016">
        <w:rPr>
          <w:rFonts w:ascii="Times New Roman" w:hAnsi="Times New Roman"/>
        </w:rPr>
        <w:t xml:space="preserve"> are unable to accept that </w:t>
      </w:r>
      <w:r w:rsidR="00504A67" w:rsidRPr="00DF6016">
        <w:rPr>
          <w:rFonts w:ascii="Times New Roman" w:hAnsi="Times New Roman"/>
        </w:rPr>
        <w:t>t</w:t>
      </w:r>
      <w:r w:rsidR="00BF523D" w:rsidRPr="00DF6016">
        <w:rPr>
          <w:rFonts w:ascii="Times New Roman" w:hAnsi="Times New Roman"/>
        </w:rPr>
        <w:t>he Court of Appeal</w:t>
      </w:r>
      <w:r w:rsidR="00ED01DF" w:rsidRPr="00DF6016">
        <w:rPr>
          <w:rFonts w:ascii="Times New Roman" w:hAnsi="Times New Roman"/>
        </w:rPr>
        <w:t xml:space="preserve"> </w:t>
      </w:r>
      <w:r w:rsidR="008D1C30" w:rsidRPr="00DF6016">
        <w:rPr>
          <w:rFonts w:ascii="Times New Roman" w:hAnsi="Times New Roman"/>
        </w:rPr>
        <w:t>commit</w:t>
      </w:r>
      <w:r w:rsidR="00C64273" w:rsidRPr="00DF6016">
        <w:rPr>
          <w:rFonts w:ascii="Times New Roman" w:hAnsi="Times New Roman"/>
        </w:rPr>
        <w:t>ted</w:t>
      </w:r>
      <w:r w:rsidR="008D1C30" w:rsidRPr="00DF6016">
        <w:rPr>
          <w:rFonts w:ascii="Times New Roman" w:hAnsi="Times New Roman"/>
        </w:rPr>
        <w:t xml:space="preserve"> </w:t>
      </w:r>
      <w:r w:rsidR="000A098C" w:rsidRPr="00DF6016">
        <w:rPr>
          <w:rFonts w:ascii="Times New Roman" w:hAnsi="Times New Roman"/>
        </w:rPr>
        <w:t>the errors sought to be attributed to it.</w:t>
      </w:r>
    </w:p>
    <w:p w14:paraId="15839CC8" w14:textId="1503133F" w:rsidR="00B733FD" w:rsidRPr="00DF6016" w:rsidRDefault="00B733FD"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760035" w:rsidRPr="00DF6016">
        <w:rPr>
          <w:rFonts w:ascii="Times New Roman" w:hAnsi="Times New Roman"/>
        </w:rPr>
        <w:t>W</w:t>
      </w:r>
      <w:r w:rsidR="00730228" w:rsidRPr="00DF6016">
        <w:rPr>
          <w:rFonts w:ascii="Times New Roman" w:hAnsi="Times New Roman"/>
        </w:rPr>
        <w:t xml:space="preserve">e would </w:t>
      </w:r>
      <w:r w:rsidR="00760035" w:rsidRPr="00DF6016">
        <w:rPr>
          <w:rFonts w:ascii="Times New Roman" w:hAnsi="Times New Roman"/>
        </w:rPr>
        <w:t xml:space="preserve">therefore </w:t>
      </w:r>
      <w:r w:rsidR="00730228" w:rsidRPr="00DF6016">
        <w:rPr>
          <w:rFonts w:ascii="Times New Roman" w:hAnsi="Times New Roman"/>
        </w:rPr>
        <w:t xml:space="preserve">dismiss </w:t>
      </w:r>
      <w:r w:rsidR="00134456" w:rsidRPr="00DF6016">
        <w:rPr>
          <w:rFonts w:ascii="Times New Roman" w:hAnsi="Times New Roman"/>
        </w:rPr>
        <w:t>each</w:t>
      </w:r>
      <w:r w:rsidR="00BC49D4" w:rsidRPr="00DF6016">
        <w:rPr>
          <w:rFonts w:ascii="Times New Roman" w:hAnsi="Times New Roman"/>
        </w:rPr>
        <w:t xml:space="preserve"> </w:t>
      </w:r>
      <w:r w:rsidR="00730228" w:rsidRPr="00DF6016">
        <w:rPr>
          <w:rFonts w:ascii="Times New Roman" w:hAnsi="Times New Roman"/>
        </w:rPr>
        <w:t>appeal</w:t>
      </w:r>
      <w:r w:rsidR="005E4A79" w:rsidRPr="00DF6016">
        <w:rPr>
          <w:rFonts w:ascii="Times New Roman" w:hAnsi="Times New Roman"/>
        </w:rPr>
        <w:t xml:space="preserve">, </w:t>
      </w:r>
      <w:proofErr w:type="gramStart"/>
      <w:r w:rsidR="00730228" w:rsidRPr="00DF6016">
        <w:rPr>
          <w:rFonts w:ascii="Times New Roman" w:hAnsi="Times New Roman"/>
        </w:rPr>
        <w:t>as a consequence of</w:t>
      </w:r>
      <w:proofErr w:type="gramEnd"/>
      <w:r w:rsidR="00730228" w:rsidRPr="00DF6016">
        <w:rPr>
          <w:rFonts w:ascii="Times New Roman" w:hAnsi="Times New Roman"/>
        </w:rPr>
        <w:t xml:space="preserve"> which </w:t>
      </w:r>
      <w:r w:rsidR="00254D50" w:rsidRPr="00DF6016">
        <w:rPr>
          <w:rFonts w:ascii="Times New Roman" w:hAnsi="Times New Roman"/>
        </w:rPr>
        <w:t>the issues raised by the</w:t>
      </w:r>
      <w:r w:rsidR="00BB2A81" w:rsidRPr="00DF6016">
        <w:rPr>
          <w:rFonts w:ascii="Times New Roman" w:hAnsi="Times New Roman"/>
        </w:rPr>
        <w:t xml:space="preserve"> proposed </w:t>
      </w:r>
      <w:r w:rsidR="00254D50" w:rsidRPr="00DF6016">
        <w:rPr>
          <w:rFonts w:ascii="Times New Roman" w:hAnsi="Times New Roman"/>
        </w:rPr>
        <w:t>cross-appeal</w:t>
      </w:r>
      <w:r w:rsidR="00133E50" w:rsidRPr="00DF6016">
        <w:rPr>
          <w:rFonts w:ascii="Times New Roman" w:hAnsi="Times New Roman"/>
        </w:rPr>
        <w:t>s</w:t>
      </w:r>
      <w:r w:rsidR="00254D50" w:rsidRPr="00DF6016">
        <w:rPr>
          <w:rFonts w:ascii="Times New Roman" w:hAnsi="Times New Roman"/>
        </w:rPr>
        <w:t xml:space="preserve"> </w:t>
      </w:r>
      <w:r w:rsidR="00730228" w:rsidRPr="00DF6016">
        <w:rPr>
          <w:rFonts w:ascii="Times New Roman" w:hAnsi="Times New Roman"/>
        </w:rPr>
        <w:t>would not</w:t>
      </w:r>
      <w:r w:rsidR="00254D50" w:rsidRPr="00DF6016">
        <w:rPr>
          <w:rFonts w:ascii="Times New Roman" w:hAnsi="Times New Roman"/>
        </w:rPr>
        <w:t xml:space="preserve"> arise</w:t>
      </w:r>
      <w:r w:rsidR="00730228" w:rsidRPr="00DF6016">
        <w:rPr>
          <w:rFonts w:ascii="Times New Roman" w:hAnsi="Times New Roman"/>
        </w:rPr>
        <w:t xml:space="preserve">. </w:t>
      </w:r>
      <w:r w:rsidR="00AD3D82" w:rsidRPr="00DF6016">
        <w:rPr>
          <w:rFonts w:ascii="Times New Roman" w:hAnsi="Times New Roman"/>
        </w:rPr>
        <w:t xml:space="preserve">Because </w:t>
      </w:r>
      <w:r w:rsidR="00F61ECC" w:rsidRPr="00DF6016">
        <w:rPr>
          <w:rFonts w:ascii="Times New Roman" w:hAnsi="Times New Roman"/>
        </w:rPr>
        <w:t>the</w:t>
      </w:r>
      <w:r w:rsidR="000C381D" w:rsidRPr="00DF6016">
        <w:rPr>
          <w:rFonts w:ascii="Times New Roman" w:hAnsi="Times New Roman"/>
        </w:rPr>
        <w:t xml:space="preserve"> </w:t>
      </w:r>
      <w:r w:rsidR="00F61ECC" w:rsidRPr="00DF6016">
        <w:rPr>
          <w:rFonts w:ascii="Times New Roman" w:hAnsi="Times New Roman"/>
        </w:rPr>
        <w:t>cross-appeal</w:t>
      </w:r>
      <w:r w:rsidR="00133E50" w:rsidRPr="00DF6016">
        <w:rPr>
          <w:rFonts w:ascii="Times New Roman" w:hAnsi="Times New Roman"/>
        </w:rPr>
        <w:t>s</w:t>
      </w:r>
      <w:r w:rsidR="00F61ECC" w:rsidRPr="00DF6016">
        <w:rPr>
          <w:rFonts w:ascii="Times New Roman" w:hAnsi="Times New Roman"/>
        </w:rPr>
        <w:t xml:space="preserve"> </w:t>
      </w:r>
      <w:r w:rsidR="006B13D0" w:rsidRPr="00DF6016">
        <w:rPr>
          <w:rFonts w:ascii="Times New Roman" w:hAnsi="Times New Roman"/>
        </w:rPr>
        <w:t xml:space="preserve">would </w:t>
      </w:r>
      <w:r w:rsidR="00376410" w:rsidRPr="00DF6016">
        <w:rPr>
          <w:rFonts w:ascii="Times New Roman" w:hAnsi="Times New Roman"/>
        </w:rPr>
        <w:t xml:space="preserve">turn on a </w:t>
      </w:r>
      <w:r w:rsidR="00AD3D82" w:rsidRPr="00DF6016">
        <w:rPr>
          <w:rFonts w:ascii="Times New Roman" w:hAnsi="Times New Roman"/>
        </w:rPr>
        <w:t xml:space="preserve">novel </w:t>
      </w:r>
      <w:r w:rsidR="009E12C6" w:rsidRPr="00DF6016">
        <w:rPr>
          <w:rFonts w:ascii="Times New Roman" w:hAnsi="Times New Roman"/>
        </w:rPr>
        <w:t xml:space="preserve">and disputed </w:t>
      </w:r>
      <w:r w:rsidR="00376410" w:rsidRPr="00DF6016">
        <w:rPr>
          <w:rFonts w:ascii="Times New Roman" w:hAnsi="Times New Roman"/>
        </w:rPr>
        <w:t>question of legal principle</w:t>
      </w:r>
      <w:r w:rsidR="00B82867" w:rsidRPr="00DF6016">
        <w:rPr>
          <w:rFonts w:ascii="Times New Roman" w:hAnsi="Times New Roman"/>
        </w:rPr>
        <w:t xml:space="preserve">, </w:t>
      </w:r>
      <w:r w:rsidR="00855E75" w:rsidRPr="00DF6016">
        <w:rPr>
          <w:rFonts w:ascii="Times New Roman" w:hAnsi="Times New Roman"/>
        </w:rPr>
        <w:t xml:space="preserve">however, </w:t>
      </w:r>
      <w:r w:rsidR="00B82867" w:rsidRPr="00DF6016">
        <w:rPr>
          <w:rFonts w:ascii="Times New Roman" w:hAnsi="Times New Roman"/>
        </w:rPr>
        <w:t>it</w:t>
      </w:r>
      <w:r w:rsidR="00E440FE" w:rsidRPr="00DF6016">
        <w:rPr>
          <w:rFonts w:ascii="Times New Roman" w:hAnsi="Times New Roman"/>
        </w:rPr>
        <w:t xml:space="preserve"> is appropriate t</w:t>
      </w:r>
      <w:r w:rsidR="00725211" w:rsidRPr="00DF6016">
        <w:rPr>
          <w:rFonts w:ascii="Times New Roman" w:hAnsi="Times New Roman"/>
        </w:rPr>
        <w:t>hat we</w:t>
      </w:r>
      <w:r w:rsidR="00E440FE" w:rsidRPr="00DF6016">
        <w:rPr>
          <w:rFonts w:ascii="Times New Roman" w:hAnsi="Times New Roman"/>
        </w:rPr>
        <w:t xml:space="preserve"> record that, </w:t>
      </w:r>
      <w:r w:rsidR="009E12C6" w:rsidRPr="00DF6016">
        <w:rPr>
          <w:rFonts w:ascii="Times New Roman" w:hAnsi="Times New Roman"/>
        </w:rPr>
        <w:t>had</w:t>
      </w:r>
      <w:r w:rsidR="00730228" w:rsidRPr="00DF6016">
        <w:rPr>
          <w:rFonts w:ascii="Times New Roman" w:hAnsi="Times New Roman"/>
        </w:rPr>
        <w:t xml:space="preserve"> </w:t>
      </w:r>
      <w:r w:rsidR="002852B9" w:rsidRPr="00DF6016">
        <w:rPr>
          <w:rFonts w:ascii="Times New Roman" w:hAnsi="Times New Roman"/>
        </w:rPr>
        <w:t>we</w:t>
      </w:r>
      <w:r w:rsidR="00B80AFF" w:rsidRPr="00DF6016">
        <w:rPr>
          <w:rFonts w:ascii="Times New Roman" w:hAnsi="Times New Roman"/>
        </w:rPr>
        <w:t xml:space="preserve"> </w:t>
      </w:r>
      <w:r w:rsidR="002852B9" w:rsidRPr="00DF6016">
        <w:rPr>
          <w:rFonts w:ascii="Times New Roman" w:hAnsi="Times New Roman"/>
        </w:rPr>
        <w:t>considered th</w:t>
      </w:r>
      <w:r w:rsidR="00B21A3E" w:rsidRPr="00DF6016">
        <w:rPr>
          <w:rFonts w:ascii="Times New Roman" w:hAnsi="Times New Roman"/>
        </w:rPr>
        <w:t>at question to arise</w:t>
      </w:r>
      <w:r w:rsidR="002852B9" w:rsidRPr="00DF6016">
        <w:rPr>
          <w:rFonts w:ascii="Times New Roman" w:hAnsi="Times New Roman"/>
        </w:rPr>
        <w:t xml:space="preserve">, </w:t>
      </w:r>
      <w:r w:rsidR="00254D50" w:rsidRPr="00DF6016">
        <w:rPr>
          <w:rFonts w:ascii="Times New Roman" w:hAnsi="Times New Roman"/>
        </w:rPr>
        <w:t xml:space="preserve">we would </w:t>
      </w:r>
      <w:r w:rsidR="002852B9" w:rsidRPr="00DF6016">
        <w:rPr>
          <w:rFonts w:ascii="Times New Roman" w:hAnsi="Times New Roman"/>
        </w:rPr>
        <w:t xml:space="preserve">have </w:t>
      </w:r>
      <w:r w:rsidR="00D322AF" w:rsidRPr="00DF6016">
        <w:rPr>
          <w:rFonts w:ascii="Times New Roman" w:hAnsi="Times New Roman"/>
        </w:rPr>
        <w:t xml:space="preserve">answered it in the </w:t>
      </w:r>
      <w:r w:rsidR="00C46583" w:rsidRPr="00DF6016">
        <w:rPr>
          <w:rFonts w:ascii="Times New Roman" w:hAnsi="Times New Roman"/>
        </w:rPr>
        <w:t xml:space="preserve">same </w:t>
      </w:r>
      <w:r w:rsidR="00BC0E3E" w:rsidRPr="00DF6016">
        <w:rPr>
          <w:rFonts w:ascii="Times New Roman" w:hAnsi="Times New Roman"/>
        </w:rPr>
        <w:t>way and for the same reasons</w:t>
      </w:r>
      <w:r w:rsidR="00D322AF" w:rsidRPr="00DF6016">
        <w:rPr>
          <w:rFonts w:ascii="Times New Roman" w:hAnsi="Times New Roman"/>
        </w:rPr>
        <w:t xml:space="preserve"> </w:t>
      </w:r>
      <w:r w:rsidR="00C46583" w:rsidRPr="00DF6016">
        <w:rPr>
          <w:rFonts w:ascii="Times New Roman" w:hAnsi="Times New Roman"/>
        </w:rPr>
        <w:t xml:space="preserve">as </w:t>
      </w:r>
      <w:r w:rsidR="00BC0E3E" w:rsidRPr="00DF6016">
        <w:rPr>
          <w:rFonts w:ascii="Times New Roman" w:hAnsi="Times New Roman"/>
        </w:rPr>
        <w:t xml:space="preserve">Gordon, Edelman, </w:t>
      </w:r>
      <w:r w:rsidR="0083109D" w:rsidRPr="00DF6016">
        <w:rPr>
          <w:rFonts w:ascii="Times New Roman" w:hAnsi="Times New Roman"/>
        </w:rPr>
        <w:t xml:space="preserve">Gleeson, </w:t>
      </w:r>
      <w:r w:rsidR="00BC0E3E" w:rsidRPr="00DF6016">
        <w:rPr>
          <w:rFonts w:ascii="Times New Roman" w:hAnsi="Times New Roman"/>
        </w:rPr>
        <w:t>Jagot and Beech-Jones JJ</w:t>
      </w:r>
      <w:r w:rsidR="00C46583" w:rsidRPr="00DF6016">
        <w:rPr>
          <w:rFonts w:ascii="Times New Roman" w:hAnsi="Times New Roman"/>
        </w:rPr>
        <w:t xml:space="preserve">. We would therefore have </w:t>
      </w:r>
      <w:r w:rsidR="006B2487" w:rsidRPr="00DF6016">
        <w:rPr>
          <w:rFonts w:ascii="Times New Roman" w:hAnsi="Times New Roman"/>
        </w:rPr>
        <w:t>join</w:t>
      </w:r>
      <w:r w:rsidR="002852B9" w:rsidRPr="00DF6016">
        <w:rPr>
          <w:rFonts w:ascii="Times New Roman" w:hAnsi="Times New Roman"/>
        </w:rPr>
        <w:t>ed</w:t>
      </w:r>
      <w:r w:rsidR="006B2487" w:rsidRPr="00DF6016">
        <w:rPr>
          <w:rFonts w:ascii="Times New Roman" w:hAnsi="Times New Roman"/>
        </w:rPr>
        <w:t xml:space="preserve"> with </w:t>
      </w:r>
      <w:r w:rsidR="00BC0E3E" w:rsidRPr="00DF6016">
        <w:rPr>
          <w:rFonts w:ascii="Times New Roman" w:hAnsi="Times New Roman"/>
        </w:rPr>
        <w:t>their Honours</w:t>
      </w:r>
      <w:r w:rsidR="006B2487" w:rsidRPr="00DF6016">
        <w:rPr>
          <w:rFonts w:ascii="Times New Roman" w:hAnsi="Times New Roman"/>
        </w:rPr>
        <w:t xml:space="preserve"> </w:t>
      </w:r>
      <w:r w:rsidR="00417B84" w:rsidRPr="00DF6016">
        <w:rPr>
          <w:rFonts w:ascii="Times New Roman" w:hAnsi="Times New Roman"/>
        </w:rPr>
        <w:t>in granting special leave</w:t>
      </w:r>
      <w:r w:rsidR="000C2D77" w:rsidRPr="00DF6016">
        <w:rPr>
          <w:rFonts w:ascii="Times New Roman" w:hAnsi="Times New Roman"/>
        </w:rPr>
        <w:t xml:space="preserve"> to cross-appeal</w:t>
      </w:r>
      <w:r w:rsidR="002F36E1" w:rsidRPr="00DF6016">
        <w:rPr>
          <w:rFonts w:ascii="Times New Roman" w:hAnsi="Times New Roman"/>
        </w:rPr>
        <w:t>,</w:t>
      </w:r>
      <w:r w:rsidR="00417B84" w:rsidRPr="00DF6016">
        <w:rPr>
          <w:rFonts w:ascii="Times New Roman" w:hAnsi="Times New Roman"/>
        </w:rPr>
        <w:t xml:space="preserve"> allowing </w:t>
      </w:r>
      <w:r w:rsidR="0043080E" w:rsidRPr="00DF6016">
        <w:rPr>
          <w:rFonts w:ascii="Times New Roman" w:hAnsi="Times New Roman"/>
        </w:rPr>
        <w:t>each</w:t>
      </w:r>
      <w:r w:rsidR="00417B84" w:rsidRPr="00DF6016">
        <w:rPr>
          <w:rFonts w:ascii="Times New Roman" w:hAnsi="Times New Roman"/>
        </w:rPr>
        <w:t xml:space="preserve"> cross-appeal</w:t>
      </w:r>
      <w:r w:rsidR="005C18F0" w:rsidRPr="00DF6016">
        <w:rPr>
          <w:rFonts w:ascii="Times New Roman" w:hAnsi="Times New Roman"/>
        </w:rPr>
        <w:t xml:space="preserve"> </w:t>
      </w:r>
      <w:r w:rsidR="000C2D77" w:rsidRPr="00DF6016">
        <w:rPr>
          <w:rFonts w:ascii="Times New Roman" w:hAnsi="Times New Roman"/>
        </w:rPr>
        <w:t xml:space="preserve">on the first of its grounds </w:t>
      </w:r>
      <w:r w:rsidR="002F36E1" w:rsidRPr="00DF6016">
        <w:rPr>
          <w:rFonts w:ascii="Times New Roman" w:hAnsi="Times New Roman"/>
        </w:rPr>
        <w:t>and</w:t>
      </w:r>
      <w:r w:rsidR="005C18F0" w:rsidRPr="00DF6016">
        <w:rPr>
          <w:rFonts w:ascii="Times New Roman" w:hAnsi="Times New Roman"/>
        </w:rPr>
        <w:t xml:space="preserve"> reduc</w:t>
      </w:r>
      <w:r w:rsidR="002F36E1" w:rsidRPr="00DF6016">
        <w:rPr>
          <w:rFonts w:ascii="Times New Roman" w:hAnsi="Times New Roman"/>
        </w:rPr>
        <w:t>ing</w:t>
      </w:r>
      <w:r w:rsidR="005C18F0" w:rsidRPr="00DF6016">
        <w:rPr>
          <w:rFonts w:ascii="Times New Roman" w:hAnsi="Times New Roman"/>
        </w:rPr>
        <w:t xml:space="preserve"> each award of exemplary damages </w:t>
      </w:r>
      <w:r w:rsidR="00712B34" w:rsidRPr="00DF6016">
        <w:rPr>
          <w:rFonts w:ascii="Times New Roman" w:hAnsi="Times New Roman"/>
        </w:rPr>
        <w:t xml:space="preserve">from $200,000 to $50,000. </w:t>
      </w:r>
    </w:p>
    <w:p w14:paraId="69B4970A" w14:textId="27CB6F77" w:rsidR="00000121" w:rsidRPr="00DF6016" w:rsidRDefault="002852B9" w:rsidP="00DF6016">
      <w:pPr>
        <w:pStyle w:val="FixListStyle"/>
        <w:spacing w:after="260" w:line="280" w:lineRule="exact"/>
        <w:ind w:right="0"/>
        <w:jc w:val="both"/>
        <w:rPr>
          <w:rFonts w:ascii="Times New Roman" w:hAnsi="Times New Roman"/>
        </w:rPr>
      </w:pPr>
      <w:r w:rsidRPr="00DF6016">
        <w:rPr>
          <w:rFonts w:ascii="Times New Roman" w:hAnsi="Times New Roman"/>
        </w:rPr>
        <w:tab/>
        <w:t>Conscious of being in dissent</w:t>
      </w:r>
      <w:r w:rsidR="00A9769A" w:rsidRPr="00DF6016">
        <w:rPr>
          <w:rFonts w:ascii="Times New Roman" w:hAnsi="Times New Roman"/>
        </w:rPr>
        <w:t xml:space="preserve"> on appeal</w:t>
      </w:r>
      <w:r w:rsidR="005A4E69" w:rsidRPr="00DF6016">
        <w:rPr>
          <w:rFonts w:ascii="Times New Roman" w:hAnsi="Times New Roman"/>
        </w:rPr>
        <w:t>s</w:t>
      </w:r>
      <w:r w:rsidR="00A9769A" w:rsidRPr="00DF6016">
        <w:rPr>
          <w:rFonts w:ascii="Times New Roman" w:hAnsi="Times New Roman"/>
        </w:rPr>
        <w:t xml:space="preserve"> raising no issue of legal principle</w:t>
      </w:r>
      <w:r w:rsidR="00D559D7" w:rsidRPr="00DF6016">
        <w:rPr>
          <w:rFonts w:ascii="Times New Roman" w:hAnsi="Times New Roman"/>
        </w:rPr>
        <w:t xml:space="preserve">, </w:t>
      </w:r>
      <w:r w:rsidR="00387A96" w:rsidRPr="00DF6016">
        <w:rPr>
          <w:rFonts w:ascii="Times New Roman" w:hAnsi="Times New Roman"/>
        </w:rPr>
        <w:t xml:space="preserve">we will </w:t>
      </w:r>
      <w:r w:rsidR="00000121" w:rsidRPr="00DF6016">
        <w:rPr>
          <w:rFonts w:ascii="Times New Roman" w:hAnsi="Times New Roman"/>
        </w:rPr>
        <w:t xml:space="preserve">attempt to </w:t>
      </w:r>
      <w:r w:rsidR="00387A96" w:rsidRPr="00DF6016">
        <w:rPr>
          <w:rFonts w:ascii="Times New Roman" w:hAnsi="Times New Roman"/>
        </w:rPr>
        <w:t xml:space="preserve">explain </w:t>
      </w:r>
      <w:r w:rsidR="00785041" w:rsidRPr="00DF6016">
        <w:rPr>
          <w:rFonts w:ascii="Times New Roman" w:hAnsi="Times New Roman"/>
        </w:rPr>
        <w:t xml:space="preserve">with concision </w:t>
      </w:r>
      <w:r w:rsidR="00B80310" w:rsidRPr="00DF6016">
        <w:rPr>
          <w:rFonts w:ascii="Times New Roman" w:hAnsi="Times New Roman"/>
        </w:rPr>
        <w:t>why we are unable to discern e</w:t>
      </w:r>
      <w:r w:rsidR="00037E93" w:rsidRPr="00DF6016">
        <w:rPr>
          <w:rFonts w:ascii="Times New Roman" w:hAnsi="Times New Roman"/>
        </w:rPr>
        <w:t>rror in the</w:t>
      </w:r>
      <w:r w:rsidR="00195A94" w:rsidRPr="00DF6016">
        <w:rPr>
          <w:rFonts w:ascii="Times New Roman" w:hAnsi="Times New Roman"/>
        </w:rPr>
        <w:t xml:space="preserve"> impugned </w:t>
      </w:r>
      <w:r w:rsidR="00387A96" w:rsidRPr="00DF6016">
        <w:rPr>
          <w:rFonts w:ascii="Times New Roman" w:hAnsi="Times New Roman"/>
        </w:rPr>
        <w:t>reas</w:t>
      </w:r>
      <w:r w:rsidR="00195A94" w:rsidRPr="00DF6016">
        <w:rPr>
          <w:rFonts w:ascii="Times New Roman" w:hAnsi="Times New Roman"/>
        </w:rPr>
        <w:t>oning of the Court of Appeal</w:t>
      </w:r>
      <w:r w:rsidR="00000121" w:rsidRPr="00DF6016">
        <w:rPr>
          <w:rFonts w:ascii="Times New Roman" w:hAnsi="Times New Roman"/>
        </w:rPr>
        <w:t>.</w:t>
      </w:r>
    </w:p>
    <w:p w14:paraId="6F1231E0" w14:textId="4400B407" w:rsidR="00000121" w:rsidRPr="00DF6016" w:rsidRDefault="00000121" w:rsidP="00DF6016">
      <w:pPr>
        <w:pStyle w:val="HeadingL1"/>
        <w:spacing w:after="260" w:line="280" w:lineRule="exact"/>
        <w:ind w:right="0"/>
        <w:jc w:val="both"/>
        <w:rPr>
          <w:rFonts w:ascii="Times New Roman" w:hAnsi="Times New Roman"/>
        </w:rPr>
      </w:pPr>
      <w:r w:rsidRPr="00DF6016">
        <w:rPr>
          <w:rFonts w:ascii="Times New Roman" w:hAnsi="Times New Roman"/>
        </w:rPr>
        <w:lastRenderedPageBreak/>
        <w:t xml:space="preserve">Ground 1: </w:t>
      </w:r>
      <w:r w:rsidR="00BB7430" w:rsidRPr="00DF6016">
        <w:rPr>
          <w:rFonts w:ascii="Times New Roman" w:hAnsi="Times New Roman"/>
        </w:rPr>
        <w:t xml:space="preserve">consistency with </w:t>
      </w:r>
      <w:proofErr w:type="spellStart"/>
      <w:r w:rsidR="00BB7430" w:rsidRPr="00DF6016">
        <w:rPr>
          <w:rFonts w:ascii="Times New Roman" w:hAnsi="Times New Roman"/>
          <w:i/>
          <w:iCs/>
        </w:rPr>
        <w:t>Binsaris</w:t>
      </w:r>
      <w:proofErr w:type="spellEnd"/>
      <w:r w:rsidR="00BB7430" w:rsidRPr="00DF6016">
        <w:rPr>
          <w:rFonts w:ascii="Times New Roman" w:hAnsi="Times New Roman"/>
          <w:i/>
          <w:iCs/>
        </w:rPr>
        <w:t xml:space="preserve"> v Northern Territory </w:t>
      </w:r>
    </w:p>
    <w:p w14:paraId="2DE5A3C3" w14:textId="6321CAE4" w:rsidR="00590334" w:rsidRPr="00DF6016" w:rsidRDefault="00DB1EF3" w:rsidP="00DF6016">
      <w:pPr>
        <w:pStyle w:val="FixListStyle"/>
        <w:spacing w:after="260" w:line="280" w:lineRule="exact"/>
        <w:ind w:right="0"/>
        <w:jc w:val="both"/>
        <w:rPr>
          <w:rFonts w:ascii="Times New Roman" w:hAnsi="Times New Roman"/>
        </w:rPr>
      </w:pPr>
      <w:r w:rsidRPr="00DF6016">
        <w:rPr>
          <w:rFonts w:ascii="Times New Roman" w:hAnsi="Times New Roman"/>
        </w:rPr>
        <w:t xml:space="preserve"> </w:t>
      </w:r>
      <w:r w:rsidR="002852B9" w:rsidRPr="00DF6016">
        <w:rPr>
          <w:rFonts w:ascii="Times New Roman" w:hAnsi="Times New Roman"/>
        </w:rPr>
        <w:t xml:space="preserve"> </w:t>
      </w:r>
      <w:r w:rsidR="00BB7430" w:rsidRPr="00DF6016">
        <w:rPr>
          <w:rFonts w:ascii="Times New Roman" w:hAnsi="Times New Roman"/>
        </w:rPr>
        <w:tab/>
      </w:r>
      <w:r w:rsidR="008F0D16" w:rsidRPr="00DF6016">
        <w:rPr>
          <w:rFonts w:ascii="Times New Roman" w:hAnsi="Times New Roman"/>
        </w:rPr>
        <w:t>An important</w:t>
      </w:r>
      <w:r w:rsidR="00986BDD" w:rsidRPr="00DF6016">
        <w:rPr>
          <w:rFonts w:ascii="Times New Roman" w:hAnsi="Times New Roman"/>
        </w:rPr>
        <w:t xml:space="preserve"> issue </w:t>
      </w:r>
      <w:r w:rsidR="00054B31" w:rsidRPr="00DF6016">
        <w:rPr>
          <w:rFonts w:ascii="Times New Roman" w:hAnsi="Times New Roman"/>
        </w:rPr>
        <w:t xml:space="preserve">of fact </w:t>
      </w:r>
      <w:r w:rsidR="00986BDD" w:rsidRPr="00DF6016">
        <w:rPr>
          <w:rFonts w:ascii="Times New Roman" w:hAnsi="Times New Roman"/>
        </w:rPr>
        <w:t xml:space="preserve">presented to and </w:t>
      </w:r>
      <w:r w:rsidR="00785041" w:rsidRPr="00DF6016">
        <w:rPr>
          <w:rFonts w:ascii="Times New Roman" w:hAnsi="Times New Roman"/>
        </w:rPr>
        <w:t>determined</w:t>
      </w:r>
      <w:r w:rsidR="00986BDD" w:rsidRPr="00DF6016">
        <w:rPr>
          <w:rFonts w:ascii="Times New Roman" w:hAnsi="Times New Roman"/>
        </w:rPr>
        <w:t xml:space="preserve"> by the primary judge was framed in terms of </w:t>
      </w:r>
      <w:proofErr w:type="gramStart"/>
      <w:r w:rsidR="00986BDD" w:rsidRPr="00DF6016">
        <w:rPr>
          <w:rFonts w:ascii="Times New Roman" w:hAnsi="Times New Roman"/>
        </w:rPr>
        <w:t>whether or not</w:t>
      </w:r>
      <w:proofErr w:type="gramEnd"/>
      <w:r w:rsidR="00986BDD" w:rsidRPr="00DF6016">
        <w:rPr>
          <w:rFonts w:ascii="Times New Roman" w:hAnsi="Times New Roman"/>
        </w:rPr>
        <w:t xml:space="preserve"> </w:t>
      </w:r>
      <w:r w:rsidR="00661637" w:rsidRPr="00DF6016">
        <w:rPr>
          <w:rFonts w:ascii="Times New Roman" w:hAnsi="Times New Roman"/>
        </w:rPr>
        <w:t>deployment of the CS gas</w:t>
      </w:r>
      <w:r w:rsidR="00986BDD" w:rsidRPr="00DF6016">
        <w:rPr>
          <w:rFonts w:ascii="Times New Roman" w:hAnsi="Times New Roman"/>
        </w:rPr>
        <w:t xml:space="preserve"> was </w:t>
      </w:r>
      <w:r w:rsidR="00C61886" w:rsidRPr="00DF6016">
        <w:rPr>
          <w:rFonts w:ascii="Times New Roman" w:hAnsi="Times New Roman"/>
        </w:rPr>
        <w:t>"</w:t>
      </w:r>
      <w:r w:rsidR="00986BDD" w:rsidRPr="00DF6016">
        <w:rPr>
          <w:rFonts w:ascii="Times New Roman" w:hAnsi="Times New Roman"/>
        </w:rPr>
        <w:t>reasonable and necessary</w:t>
      </w:r>
      <w:r w:rsidR="00C61886" w:rsidRPr="00DF6016">
        <w:rPr>
          <w:rFonts w:ascii="Times New Roman" w:hAnsi="Times New Roman"/>
        </w:rPr>
        <w:t>".</w:t>
      </w:r>
      <w:r w:rsidR="00054B31" w:rsidRPr="00DF6016">
        <w:rPr>
          <w:rFonts w:ascii="Times New Roman" w:hAnsi="Times New Roman"/>
        </w:rPr>
        <w:t xml:space="preserve"> </w:t>
      </w:r>
    </w:p>
    <w:p w14:paraId="380CDAB1" w14:textId="32C55AE0" w:rsidR="00862C5A" w:rsidRPr="00DF6016" w:rsidRDefault="00590334"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9B5D3F" w:rsidRPr="00DF6016">
        <w:rPr>
          <w:rFonts w:ascii="Times New Roman" w:hAnsi="Times New Roman"/>
        </w:rPr>
        <w:t>Having heard</w:t>
      </w:r>
      <w:r w:rsidR="00486EE4" w:rsidRPr="00DF6016">
        <w:rPr>
          <w:rFonts w:ascii="Times New Roman" w:hAnsi="Times New Roman"/>
        </w:rPr>
        <w:t xml:space="preserve"> the </w:t>
      </w:r>
      <w:r w:rsidR="00E26872" w:rsidRPr="00DF6016">
        <w:rPr>
          <w:rFonts w:ascii="Times New Roman" w:hAnsi="Times New Roman"/>
        </w:rPr>
        <w:t>testimony</w:t>
      </w:r>
      <w:r w:rsidR="00486EE4" w:rsidRPr="00DF6016">
        <w:rPr>
          <w:rFonts w:ascii="Times New Roman" w:hAnsi="Times New Roman"/>
        </w:rPr>
        <w:t xml:space="preserve"> of </w:t>
      </w:r>
      <w:r w:rsidR="003B649F" w:rsidRPr="00DF6016">
        <w:rPr>
          <w:rFonts w:ascii="Times New Roman" w:hAnsi="Times New Roman"/>
        </w:rPr>
        <w:t xml:space="preserve">a great many </w:t>
      </w:r>
      <w:r w:rsidR="00486EE4" w:rsidRPr="00DF6016">
        <w:rPr>
          <w:rFonts w:ascii="Times New Roman" w:hAnsi="Times New Roman"/>
        </w:rPr>
        <w:t xml:space="preserve">witnesses </w:t>
      </w:r>
      <w:r w:rsidR="00E93A61" w:rsidRPr="00DF6016">
        <w:rPr>
          <w:rFonts w:ascii="Times New Roman" w:hAnsi="Times New Roman"/>
        </w:rPr>
        <w:t xml:space="preserve">– </w:t>
      </w:r>
      <w:r w:rsidR="00AE5341" w:rsidRPr="00DF6016">
        <w:rPr>
          <w:rFonts w:ascii="Times New Roman" w:hAnsi="Times New Roman"/>
        </w:rPr>
        <w:t xml:space="preserve">who </w:t>
      </w:r>
      <w:r w:rsidR="00486EE4" w:rsidRPr="00DF6016">
        <w:rPr>
          <w:rFonts w:ascii="Times New Roman" w:hAnsi="Times New Roman"/>
        </w:rPr>
        <w:t>includ</w:t>
      </w:r>
      <w:r w:rsidR="00AE5341" w:rsidRPr="00DF6016">
        <w:rPr>
          <w:rFonts w:ascii="Times New Roman" w:hAnsi="Times New Roman"/>
        </w:rPr>
        <w:t>ed</w:t>
      </w:r>
      <w:r w:rsidR="00486EE4" w:rsidRPr="00DF6016">
        <w:rPr>
          <w:rFonts w:ascii="Times New Roman" w:hAnsi="Times New Roman"/>
        </w:rPr>
        <w:t xml:space="preserve"> Commissioner Middle</w:t>
      </w:r>
      <w:r w:rsidR="00EE7967" w:rsidRPr="00DF6016">
        <w:rPr>
          <w:rFonts w:ascii="Times New Roman" w:hAnsi="Times New Roman"/>
        </w:rPr>
        <w:t>brook</w:t>
      </w:r>
      <w:r w:rsidR="00213FFC" w:rsidRPr="00DF6016">
        <w:rPr>
          <w:rFonts w:ascii="Times New Roman" w:hAnsi="Times New Roman"/>
        </w:rPr>
        <w:t xml:space="preserve"> (</w:t>
      </w:r>
      <w:r w:rsidR="00A60C8E" w:rsidRPr="00DF6016">
        <w:rPr>
          <w:rFonts w:ascii="Times New Roman" w:hAnsi="Times New Roman"/>
        </w:rPr>
        <w:t xml:space="preserve">who was </w:t>
      </w:r>
      <w:r w:rsidR="00213FFC" w:rsidRPr="00DF6016">
        <w:rPr>
          <w:rFonts w:ascii="Times New Roman" w:hAnsi="Times New Roman"/>
        </w:rPr>
        <w:t xml:space="preserve">the Director of Correctional Services </w:t>
      </w:r>
      <w:r w:rsidR="00486EE4" w:rsidRPr="00DF6016">
        <w:rPr>
          <w:rFonts w:ascii="Times New Roman" w:hAnsi="Times New Roman"/>
        </w:rPr>
        <w:t xml:space="preserve">who authorised the deployment of the </w:t>
      </w:r>
      <w:r w:rsidR="00B96D63" w:rsidRPr="00DF6016">
        <w:rPr>
          <w:rFonts w:ascii="Times New Roman" w:hAnsi="Times New Roman"/>
        </w:rPr>
        <w:t>CS gas</w:t>
      </w:r>
      <w:r w:rsidR="00213FFC" w:rsidRPr="00DF6016">
        <w:rPr>
          <w:rFonts w:ascii="Times New Roman" w:hAnsi="Times New Roman"/>
        </w:rPr>
        <w:t>),</w:t>
      </w:r>
      <w:r w:rsidR="00B96D63" w:rsidRPr="00DF6016">
        <w:rPr>
          <w:rFonts w:ascii="Times New Roman" w:hAnsi="Times New Roman"/>
        </w:rPr>
        <w:t xml:space="preserve"> </w:t>
      </w:r>
      <w:r w:rsidR="00271695" w:rsidRPr="00DF6016">
        <w:rPr>
          <w:rFonts w:ascii="Times New Roman" w:hAnsi="Times New Roman"/>
        </w:rPr>
        <w:t>A</w:t>
      </w:r>
      <w:r w:rsidR="00566717" w:rsidRPr="00DF6016">
        <w:rPr>
          <w:rFonts w:ascii="Times New Roman" w:hAnsi="Times New Roman"/>
        </w:rPr>
        <w:t>ssistant General Manager</w:t>
      </w:r>
      <w:r w:rsidR="00271695" w:rsidRPr="00DF6016">
        <w:rPr>
          <w:rFonts w:ascii="Times New Roman" w:hAnsi="Times New Roman"/>
        </w:rPr>
        <w:t xml:space="preserve"> Sizeland </w:t>
      </w:r>
      <w:r w:rsidR="00213FFC" w:rsidRPr="00DF6016">
        <w:rPr>
          <w:rFonts w:ascii="Times New Roman" w:hAnsi="Times New Roman"/>
        </w:rPr>
        <w:t xml:space="preserve">(who </w:t>
      </w:r>
      <w:r w:rsidR="00510A98" w:rsidRPr="00DF6016">
        <w:rPr>
          <w:rFonts w:ascii="Times New Roman" w:hAnsi="Times New Roman"/>
        </w:rPr>
        <w:t xml:space="preserve">had experience of </w:t>
      </w:r>
      <w:r w:rsidR="005B5640" w:rsidRPr="00DF6016">
        <w:rPr>
          <w:rFonts w:ascii="Times New Roman" w:hAnsi="Times New Roman"/>
        </w:rPr>
        <w:t>exposure to</w:t>
      </w:r>
      <w:r w:rsidR="00510A98" w:rsidRPr="00DF6016">
        <w:rPr>
          <w:rFonts w:ascii="Times New Roman" w:hAnsi="Times New Roman"/>
        </w:rPr>
        <w:t xml:space="preserve"> C</w:t>
      </w:r>
      <w:r w:rsidR="006C6C2B" w:rsidRPr="00DF6016">
        <w:rPr>
          <w:rFonts w:ascii="Times New Roman" w:hAnsi="Times New Roman"/>
        </w:rPr>
        <w:t xml:space="preserve">S gas and </w:t>
      </w:r>
      <w:r w:rsidR="005B5640" w:rsidRPr="00DF6016">
        <w:rPr>
          <w:rFonts w:ascii="Times New Roman" w:hAnsi="Times New Roman"/>
        </w:rPr>
        <w:t xml:space="preserve">who </w:t>
      </w:r>
      <w:r w:rsidR="00213FFC" w:rsidRPr="00DF6016">
        <w:rPr>
          <w:rFonts w:ascii="Times New Roman" w:hAnsi="Times New Roman"/>
        </w:rPr>
        <w:t xml:space="preserve">recommended its </w:t>
      </w:r>
      <w:r w:rsidR="005012FB" w:rsidRPr="00DF6016">
        <w:rPr>
          <w:rFonts w:ascii="Times New Roman" w:hAnsi="Times New Roman"/>
        </w:rPr>
        <w:t>deployment</w:t>
      </w:r>
      <w:r w:rsidR="00213FFC" w:rsidRPr="00DF6016">
        <w:rPr>
          <w:rFonts w:ascii="Times New Roman" w:hAnsi="Times New Roman"/>
        </w:rPr>
        <w:t xml:space="preserve"> to Commissioner Middle</w:t>
      </w:r>
      <w:r w:rsidR="00EE7967" w:rsidRPr="00DF6016">
        <w:rPr>
          <w:rFonts w:ascii="Times New Roman" w:hAnsi="Times New Roman"/>
        </w:rPr>
        <w:t>brook</w:t>
      </w:r>
      <w:r w:rsidR="00213FFC" w:rsidRPr="00DF6016">
        <w:rPr>
          <w:rFonts w:ascii="Times New Roman" w:hAnsi="Times New Roman"/>
        </w:rPr>
        <w:t>)</w:t>
      </w:r>
      <w:r w:rsidR="000605C7" w:rsidRPr="00DF6016">
        <w:rPr>
          <w:rFonts w:ascii="Times New Roman" w:hAnsi="Times New Roman"/>
        </w:rPr>
        <w:t xml:space="preserve">, </w:t>
      </w:r>
      <w:r w:rsidR="00E26872" w:rsidRPr="00DF6016">
        <w:rPr>
          <w:rFonts w:ascii="Times New Roman" w:hAnsi="Times New Roman"/>
        </w:rPr>
        <w:t>P</w:t>
      </w:r>
      <w:r w:rsidR="00566717" w:rsidRPr="00DF6016">
        <w:rPr>
          <w:rFonts w:ascii="Times New Roman" w:hAnsi="Times New Roman"/>
        </w:rPr>
        <w:t xml:space="preserve">rison </w:t>
      </w:r>
      <w:r w:rsidR="00E26872" w:rsidRPr="00DF6016">
        <w:rPr>
          <w:rFonts w:ascii="Times New Roman" w:hAnsi="Times New Roman"/>
        </w:rPr>
        <w:t>O</w:t>
      </w:r>
      <w:r w:rsidR="00566717" w:rsidRPr="00DF6016">
        <w:rPr>
          <w:rFonts w:ascii="Times New Roman" w:hAnsi="Times New Roman"/>
        </w:rPr>
        <w:t>fficer</w:t>
      </w:r>
      <w:r w:rsidR="00E26872" w:rsidRPr="00DF6016">
        <w:rPr>
          <w:rFonts w:ascii="Times New Roman" w:hAnsi="Times New Roman"/>
        </w:rPr>
        <w:t xml:space="preserve"> Flavell </w:t>
      </w:r>
      <w:r w:rsidR="00E97AE3" w:rsidRPr="00DF6016">
        <w:rPr>
          <w:rFonts w:ascii="Times New Roman" w:hAnsi="Times New Roman"/>
        </w:rPr>
        <w:t xml:space="preserve">(who </w:t>
      </w:r>
      <w:r w:rsidR="00F657DD" w:rsidRPr="00DF6016">
        <w:rPr>
          <w:rFonts w:ascii="Times New Roman" w:hAnsi="Times New Roman"/>
        </w:rPr>
        <w:t xml:space="preserve">was </w:t>
      </w:r>
      <w:r w:rsidR="00EE7967" w:rsidRPr="00DF6016">
        <w:rPr>
          <w:rFonts w:ascii="Times New Roman" w:hAnsi="Times New Roman"/>
        </w:rPr>
        <w:t>the prison officer</w:t>
      </w:r>
      <w:r w:rsidR="00F657DD" w:rsidRPr="00DF6016">
        <w:rPr>
          <w:rFonts w:ascii="Times New Roman" w:hAnsi="Times New Roman"/>
        </w:rPr>
        <w:t xml:space="preserve"> who</w:t>
      </w:r>
      <w:r w:rsidR="00EE7967" w:rsidRPr="00DF6016">
        <w:rPr>
          <w:rFonts w:ascii="Times New Roman" w:hAnsi="Times New Roman"/>
        </w:rPr>
        <w:t xml:space="preserve"> </w:t>
      </w:r>
      <w:r w:rsidR="00E97AE3" w:rsidRPr="00DF6016">
        <w:rPr>
          <w:rFonts w:ascii="Times New Roman" w:hAnsi="Times New Roman"/>
        </w:rPr>
        <w:t>discharged the CS gas</w:t>
      </w:r>
      <w:r w:rsidR="000605C7" w:rsidRPr="00DF6016">
        <w:rPr>
          <w:rFonts w:ascii="Times New Roman" w:hAnsi="Times New Roman"/>
        </w:rPr>
        <w:t>)</w:t>
      </w:r>
      <w:r w:rsidR="00486EE4" w:rsidRPr="00DF6016">
        <w:rPr>
          <w:rFonts w:ascii="Times New Roman" w:hAnsi="Times New Roman"/>
        </w:rPr>
        <w:t xml:space="preserve"> </w:t>
      </w:r>
      <w:r w:rsidR="000605C7" w:rsidRPr="00DF6016">
        <w:rPr>
          <w:rFonts w:ascii="Times New Roman" w:hAnsi="Times New Roman"/>
        </w:rPr>
        <w:t>and Mr Colin Kel</w:t>
      </w:r>
      <w:r w:rsidR="00E773B2" w:rsidRPr="00DF6016">
        <w:rPr>
          <w:rFonts w:ascii="Times New Roman" w:hAnsi="Times New Roman"/>
        </w:rPr>
        <w:t xml:space="preserve">aher (an independent expert on the operation of </w:t>
      </w:r>
      <w:r w:rsidR="00D64536" w:rsidRPr="00DF6016">
        <w:rPr>
          <w:rFonts w:ascii="Times New Roman" w:hAnsi="Times New Roman"/>
        </w:rPr>
        <w:t>correctional facilities)</w:t>
      </w:r>
      <w:r w:rsidR="009B5D3F" w:rsidRPr="00DF6016">
        <w:rPr>
          <w:rFonts w:ascii="Times New Roman" w:hAnsi="Times New Roman"/>
        </w:rPr>
        <w:t xml:space="preserve"> </w:t>
      </w:r>
      <w:r w:rsidR="00E93A61" w:rsidRPr="00DF6016">
        <w:rPr>
          <w:rFonts w:ascii="Times New Roman" w:hAnsi="Times New Roman"/>
        </w:rPr>
        <w:t xml:space="preserve">– </w:t>
      </w:r>
      <w:r w:rsidR="00D64536" w:rsidRPr="00DF6016">
        <w:rPr>
          <w:rFonts w:ascii="Times New Roman" w:hAnsi="Times New Roman"/>
        </w:rPr>
        <w:t xml:space="preserve">and </w:t>
      </w:r>
      <w:r w:rsidR="00874B3D" w:rsidRPr="00DF6016">
        <w:rPr>
          <w:rFonts w:ascii="Times New Roman" w:hAnsi="Times New Roman"/>
        </w:rPr>
        <w:t xml:space="preserve">after </w:t>
      </w:r>
      <w:r w:rsidR="00D64536" w:rsidRPr="00DF6016">
        <w:rPr>
          <w:rFonts w:ascii="Times New Roman" w:hAnsi="Times New Roman"/>
        </w:rPr>
        <w:t>weigh</w:t>
      </w:r>
      <w:r w:rsidR="00874B3D" w:rsidRPr="00DF6016">
        <w:rPr>
          <w:rFonts w:ascii="Times New Roman" w:hAnsi="Times New Roman"/>
        </w:rPr>
        <w:t>ing</w:t>
      </w:r>
      <w:r w:rsidR="00D64536" w:rsidRPr="00DF6016">
        <w:rPr>
          <w:rFonts w:ascii="Times New Roman" w:hAnsi="Times New Roman"/>
        </w:rPr>
        <w:t xml:space="preserve"> </w:t>
      </w:r>
      <w:r w:rsidR="009B5D3F" w:rsidRPr="00DF6016">
        <w:rPr>
          <w:rFonts w:ascii="Times New Roman" w:hAnsi="Times New Roman"/>
        </w:rPr>
        <w:t>each</w:t>
      </w:r>
      <w:r w:rsidR="00613CE6" w:rsidRPr="00DF6016">
        <w:rPr>
          <w:rFonts w:ascii="Times New Roman" w:hAnsi="Times New Roman"/>
        </w:rPr>
        <w:t xml:space="preserve"> of </w:t>
      </w:r>
      <w:r w:rsidR="00817AE9" w:rsidRPr="00DF6016">
        <w:rPr>
          <w:rFonts w:ascii="Times New Roman" w:hAnsi="Times New Roman"/>
        </w:rPr>
        <w:t>the</w:t>
      </w:r>
      <w:r w:rsidR="007F1133" w:rsidRPr="00DF6016">
        <w:rPr>
          <w:rFonts w:ascii="Times New Roman" w:hAnsi="Times New Roman"/>
        </w:rPr>
        <w:t xml:space="preserve"> </w:t>
      </w:r>
      <w:r w:rsidR="00A01FBC" w:rsidRPr="00DF6016">
        <w:rPr>
          <w:rFonts w:ascii="Times New Roman" w:hAnsi="Times New Roman"/>
        </w:rPr>
        <w:t xml:space="preserve">potentially reasonable alternative </w:t>
      </w:r>
      <w:r w:rsidR="007F1133" w:rsidRPr="00DF6016">
        <w:rPr>
          <w:rFonts w:ascii="Times New Roman" w:hAnsi="Times New Roman"/>
        </w:rPr>
        <w:t xml:space="preserve">courses of action </w:t>
      </w:r>
      <w:r w:rsidR="003F31A7" w:rsidRPr="00DF6016">
        <w:rPr>
          <w:rFonts w:ascii="Times New Roman" w:hAnsi="Times New Roman"/>
        </w:rPr>
        <w:t xml:space="preserve">advanced on behalf of the </w:t>
      </w:r>
      <w:r w:rsidR="00C228E2" w:rsidRPr="00DF6016">
        <w:rPr>
          <w:rFonts w:ascii="Times New Roman" w:hAnsi="Times New Roman"/>
        </w:rPr>
        <w:t>injured detainees</w:t>
      </w:r>
      <w:r w:rsidR="00817AE9" w:rsidRPr="00DF6016">
        <w:rPr>
          <w:rFonts w:ascii="Times New Roman" w:hAnsi="Times New Roman"/>
        </w:rPr>
        <w:t>,</w:t>
      </w:r>
      <w:r w:rsidR="00C94BC8" w:rsidRPr="00DF6016">
        <w:rPr>
          <w:rStyle w:val="FootnoteReference"/>
          <w:rFonts w:ascii="Times New Roman" w:hAnsi="Times New Roman"/>
          <w:sz w:val="24"/>
        </w:rPr>
        <w:footnoteReference w:id="13"/>
      </w:r>
      <w:r w:rsidR="00817AE9" w:rsidRPr="00DF6016">
        <w:rPr>
          <w:rFonts w:ascii="Times New Roman" w:hAnsi="Times New Roman"/>
        </w:rPr>
        <w:t xml:space="preserve"> </w:t>
      </w:r>
      <w:r w:rsidR="000605C7" w:rsidRPr="00DF6016">
        <w:rPr>
          <w:rFonts w:ascii="Times New Roman" w:hAnsi="Times New Roman"/>
        </w:rPr>
        <w:t>t</w:t>
      </w:r>
      <w:r w:rsidR="00054B31" w:rsidRPr="00DF6016">
        <w:rPr>
          <w:rFonts w:ascii="Times New Roman" w:hAnsi="Times New Roman"/>
        </w:rPr>
        <w:t xml:space="preserve">he primary judge </w:t>
      </w:r>
      <w:r w:rsidR="00F5438D" w:rsidRPr="00DF6016">
        <w:rPr>
          <w:rFonts w:ascii="Times New Roman" w:hAnsi="Times New Roman"/>
        </w:rPr>
        <w:t xml:space="preserve">ultimately </w:t>
      </w:r>
      <w:r w:rsidR="00613CE6" w:rsidRPr="00DF6016">
        <w:rPr>
          <w:rFonts w:ascii="Times New Roman" w:hAnsi="Times New Roman"/>
        </w:rPr>
        <w:t>concluded</w:t>
      </w:r>
      <w:r w:rsidR="00054B31" w:rsidRPr="00DF6016">
        <w:rPr>
          <w:rFonts w:ascii="Times New Roman" w:hAnsi="Times New Roman"/>
        </w:rPr>
        <w:t xml:space="preserve"> that</w:t>
      </w:r>
      <w:r w:rsidR="00723C25" w:rsidRPr="00DF6016">
        <w:rPr>
          <w:rFonts w:ascii="Times New Roman" w:hAnsi="Times New Roman"/>
        </w:rPr>
        <w:t xml:space="preserve"> "</w:t>
      </w:r>
      <w:r w:rsidR="00426492" w:rsidRPr="00DF6016">
        <w:rPr>
          <w:rFonts w:ascii="Times New Roman" w:hAnsi="Times New Roman"/>
        </w:rPr>
        <w:t>the use of the CS gas was reasonable and necessary, there being no other option reasonably available involving less force and less risk to the safety of detainees and staff".</w:t>
      </w:r>
      <w:r w:rsidR="00426492" w:rsidRPr="00DF6016">
        <w:rPr>
          <w:rStyle w:val="FootnoteReference"/>
          <w:rFonts w:ascii="Times New Roman" w:hAnsi="Times New Roman"/>
          <w:sz w:val="24"/>
        </w:rPr>
        <w:footnoteReference w:id="14"/>
      </w:r>
      <w:r w:rsidR="00260D45" w:rsidRPr="00DF6016">
        <w:rPr>
          <w:rFonts w:ascii="Times New Roman" w:hAnsi="Times New Roman"/>
        </w:rPr>
        <w:t xml:space="preserve"> </w:t>
      </w:r>
    </w:p>
    <w:p w14:paraId="3B008584" w14:textId="38197640" w:rsidR="002852B9" w:rsidRPr="00DF6016" w:rsidRDefault="00862C5A"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613CE6" w:rsidRPr="00DF6016">
        <w:rPr>
          <w:rFonts w:ascii="Times New Roman" w:hAnsi="Times New Roman"/>
        </w:rPr>
        <w:t xml:space="preserve">In the course of reaching that </w:t>
      </w:r>
      <w:r w:rsidR="00D76667" w:rsidRPr="00DF6016">
        <w:rPr>
          <w:rFonts w:ascii="Times New Roman" w:hAnsi="Times New Roman"/>
        </w:rPr>
        <w:t xml:space="preserve">ultimate </w:t>
      </w:r>
      <w:r w:rsidR="00613CE6" w:rsidRPr="00DF6016">
        <w:rPr>
          <w:rFonts w:ascii="Times New Roman" w:hAnsi="Times New Roman"/>
        </w:rPr>
        <w:t>conclusion</w:t>
      </w:r>
      <w:r w:rsidR="00D76667" w:rsidRPr="00DF6016">
        <w:rPr>
          <w:rFonts w:ascii="Times New Roman" w:hAnsi="Times New Roman"/>
        </w:rPr>
        <w:t xml:space="preserve"> of fact</w:t>
      </w:r>
      <w:r w:rsidR="00613CE6" w:rsidRPr="00DF6016">
        <w:rPr>
          <w:rFonts w:ascii="Times New Roman" w:hAnsi="Times New Roman"/>
        </w:rPr>
        <w:t xml:space="preserve">, </w:t>
      </w:r>
      <w:r w:rsidR="009D41F8" w:rsidRPr="00DF6016">
        <w:rPr>
          <w:rFonts w:ascii="Times New Roman" w:hAnsi="Times New Roman"/>
        </w:rPr>
        <w:t xml:space="preserve">the primary judge found that </w:t>
      </w:r>
      <w:r w:rsidR="00EE7967" w:rsidRPr="00DF6016">
        <w:rPr>
          <w:rFonts w:ascii="Times New Roman" w:hAnsi="Times New Roman"/>
        </w:rPr>
        <w:t xml:space="preserve">"Commissioner Middlebrook, AGM Sizeland and the prison officers present on the night </w:t>
      </w:r>
      <w:r w:rsidR="00095AFB" w:rsidRPr="00DF6016">
        <w:rPr>
          <w:rFonts w:ascii="Times New Roman" w:hAnsi="Times New Roman"/>
        </w:rPr>
        <w:t xml:space="preserve">... </w:t>
      </w:r>
      <w:r w:rsidR="00A15780" w:rsidRPr="00DF6016">
        <w:rPr>
          <w:rFonts w:ascii="Times New Roman" w:hAnsi="Times New Roman"/>
        </w:rPr>
        <w:t>a</w:t>
      </w:r>
      <w:r w:rsidR="00095AFB" w:rsidRPr="00DF6016">
        <w:rPr>
          <w:rFonts w:ascii="Times New Roman" w:hAnsi="Times New Roman"/>
        </w:rPr>
        <w:t xml:space="preserve">ll considered that use of the </w:t>
      </w:r>
      <w:r w:rsidR="009D7911" w:rsidRPr="00DF6016">
        <w:rPr>
          <w:rFonts w:ascii="Times New Roman" w:hAnsi="Times New Roman"/>
        </w:rPr>
        <w:t xml:space="preserve">CS </w:t>
      </w:r>
      <w:r w:rsidR="00095AFB" w:rsidRPr="00DF6016">
        <w:rPr>
          <w:rFonts w:ascii="Times New Roman" w:hAnsi="Times New Roman"/>
        </w:rPr>
        <w:t>gas was the least hazardous option available, constituted the least degree of force which could be used in the circumstances, and carried the least risk of serious</w:t>
      </w:r>
      <w:r w:rsidR="00A15780" w:rsidRPr="00DF6016">
        <w:rPr>
          <w:rFonts w:ascii="Times New Roman" w:hAnsi="Times New Roman"/>
        </w:rPr>
        <w:t xml:space="preserve"> i</w:t>
      </w:r>
      <w:r w:rsidR="00095AFB" w:rsidRPr="00DF6016">
        <w:rPr>
          <w:rFonts w:ascii="Times New Roman" w:hAnsi="Times New Roman"/>
        </w:rPr>
        <w:t>njury to Jake Roper and to staff</w:t>
      </w:r>
      <w:r w:rsidR="00A15780" w:rsidRPr="00DF6016">
        <w:rPr>
          <w:rFonts w:ascii="Times New Roman" w:hAnsi="Times New Roman"/>
        </w:rPr>
        <w:t>".</w:t>
      </w:r>
      <w:r w:rsidR="00A15780" w:rsidRPr="00DF6016">
        <w:rPr>
          <w:rStyle w:val="FootnoteReference"/>
          <w:rFonts w:ascii="Times New Roman" w:hAnsi="Times New Roman"/>
          <w:sz w:val="24"/>
        </w:rPr>
        <w:footnoteReference w:id="15"/>
      </w:r>
    </w:p>
    <w:p w14:paraId="0437ED7E" w14:textId="5615D89A" w:rsidR="00591542" w:rsidRPr="00DF6016" w:rsidRDefault="00591542"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C02483" w:rsidRPr="00DF6016">
        <w:rPr>
          <w:rFonts w:ascii="Times New Roman" w:hAnsi="Times New Roman"/>
        </w:rPr>
        <w:t>In its review of the decision of the assessing judge</w:t>
      </w:r>
      <w:r w:rsidR="003B5417" w:rsidRPr="00DF6016">
        <w:rPr>
          <w:rFonts w:ascii="Times New Roman" w:hAnsi="Times New Roman"/>
        </w:rPr>
        <w:t>, t</w:t>
      </w:r>
      <w:r w:rsidRPr="00DF6016">
        <w:rPr>
          <w:rFonts w:ascii="Times New Roman" w:hAnsi="Times New Roman"/>
        </w:rPr>
        <w:t xml:space="preserve">he Court of Appeal </w:t>
      </w:r>
      <w:r w:rsidR="00D54CB7" w:rsidRPr="00DF6016">
        <w:rPr>
          <w:rFonts w:ascii="Times New Roman" w:hAnsi="Times New Roman"/>
        </w:rPr>
        <w:t>relied</w:t>
      </w:r>
      <w:r w:rsidR="00D05810" w:rsidRPr="00DF6016">
        <w:rPr>
          <w:rFonts w:ascii="Times New Roman" w:hAnsi="Times New Roman"/>
        </w:rPr>
        <w:t xml:space="preserve"> on th</w:t>
      </w:r>
      <w:r w:rsidR="009D2496" w:rsidRPr="00DF6016">
        <w:rPr>
          <w:rFonts w:ascii="Times New Roman" w:hAnsi="Times New Roman"/>
        </w:rPr>
        <w:t>e</w:t>
      </w:r>
      <w:r w:rsidR="00D05810" w:rsidRPr="00DF6016">
        <w:rPr>
          <w:rFonts w:ascii="Times New Roman" w:hAnsi="Times New Roman"/>
        </w:rPr>
        <w:t xml:space="preserve">se findings of the primary judge </w:t>
      </w:r>
      <w:r w:rsidR="00862C5A" w:rsidRPr="00DF6016">
        <w:rPr>
          <w:rFonts w:ascii="Times New Roman" w:hAnsi="Times New Roman"/>
        </w:rPr>
        <w:t xml:space="preserve">as to the objective </w:t>
      </w:r>
      <w:r w:rsidR="00E61388" w:rsidRPr="00DF6016">
        <w:rPr>
          <w:rFonts w:ascii="Times New Roman" w:hAnsi="Times New Roman"/>
        </w:rPr>
        <w:t xml:space="preserve">reasonableness of and necessity for the </w:t>
      </w:r>
      <w:r w:rsidR="0022304B" w:rsidRPr="00DF6016">
        <w:rPr>
          <w:rFonts w:ascii="Times New Roman" w:hAnsi="Times New Roman"/>
        </w:rPr>
        <w:t xml:space="preserve">deployment of the CS gas and as to the contemporaneous belief of the officers </w:t>
      </w:r>
      <w:r w:rsidR="004F243D" w:rsidRPr="00DF6016">
        <w:rPr>
          <w:rFonts w:ascii="Times New Roman" w:hAnsi="Times New Roman"/>
        </w:rPr>
        <w:t xml:space="preserve">of the Northern Territory who were responsible for its deployment </w:t>
      </w:r>
      <w:r w:rsidR="00D41EDB" w:rsidRPr="00DF6016">
        <w:rPr>
          <w:rFonts w:ascii="Times New Roman" w:hAnsi="Times New Roman"/>
        </w:rPr>
        <w:t xml:space="preserve">in </w:t>
      </w:r>
      <w:r w:rsidR="009B3C05" w:rsidRPr="00DF6016">
        <w:rPr>
          <w:rFonts w:ascii="Times New Roman" w:hAnsi="Times New Roman"/>
        </w:rPr>
        <w:t>conclud</w:t>
      </w:r>
      <w:r w:rsidR="00D41EDB" w:rsidRPr="00DF6016">
        <w:rPr>
          <w:rFonts w:ascii="Times New Roman" w:hAnsi="Times New Roman"/>
        </w:rPr>
        <w:t>ing</w:t>
      </w:r>
      <w:r w:rsidR="009B3C05" w:rsidRPr="00DF6016">
        <w:rPr>
          <w:rFonts w:ascii="Times New Roman" w:hAnsi="Times New Roman"/>
        </w:rPr>
        <w:t xml:space="preserve"> that </w:t>
      </w:r>
      <w:r w:rsidR="004D75EA" w:rsidRPr="00DF6016">
        <w:rPr>
          <w:rFonts w:ascii="Times New Roman" w:hAnsi="Times New Roman"/>
        </w:rPr>
        <w:t xml:space="preserve">"it was not open to the assessing judge to find that the actions of the [Northern Territory] towards Roper constituted 'unreasonable or excessive force' other than in the general sense that the use of CS gas within the </w:t>
      </w:r>
      <w:r w:rsidR="00FA66D7" w:rsidRPr="00DF6016">
        <w:rPr>
          <w:rFonts w:ascii="Times New Roman" w:hAnsi="Times New Roman"/>
        </w:rPr>
        <w:t xml:space="preserve">[Detention] </w:t>
      </w:r>
      <w:r w:rsidR="004D75EA" w:rsidRPr="00DF6016">
        <w:rPr>
          <w:rFonts w:ascii="Times New Roman" w:hAnsi="Times New Roman"/>
        </w:rPr>
        <w:t>Centre was prohibited by statute"</w:t>
      </w:r>
      <w:r w:rsidR="002F6927" w:rsidRPr="00DF6016">
        <w:rPr>
          <w:rFonts w:ascii="Times New Roman" w:hAnsi="Times New Roman"/>
        </w:rPr>
        <w:t>,</w:t>
      </w:r>
      <w:r w:rsidR="006C6C2B" w:rsidRPr="00DF6016">
        <w:rPr>
          <w:rStyle w:val="FootnoteReference"/>
          <w:rFonts w:ascii="Times New Roman" w:hAnsi="Times New Roman"/>
          <w:sz w:val="24"/>
        </w:rPr>
        <w:footnoteReference w:id="16"/>
      </w:r>
      <w:r w:rsidR="004D75EA" w:rsidRPr="00DF6016">
        <w:rPr>
          <w:rFonts w:ascii="Times New Roman" w:hAnsi="Times New Roman"/>
        </w:rPr>
        <w:t xml:space="preserve"> </w:t>
      </w:r>
      <w:r w:rsidR="002F7144" w:rsidRPr="00DF6016">
        <w:rPr>
          <w:rFonts w:ascii="Times New Roman" w:hAnsi="Times New Roman"/>
        </w:rPr>
        <w:t xml:space="preserve">and that </w:t>
      </w:r>
      <w:r w:rsidR="00287152" w:rsidRPr="00DF6016">
        <w:rPr>
          <w:rFonts w:ascii="Times New Roman" w:hAnsi="Times New Roman"/>
        </w:rPr>
        <w:t>th</w:t>
      </w:r>
      <w:r w:rsidR="00773E65" w:rsidRPr="00DF6016">
        <w:rPr>
          <w:rFonts w:ascii="Times New Roman" w:hAnsi="Times New Roman"/>
        </w:rPr>
        <w:t>e officers</w:t>
      </w:r>
      <w:r w:rsidR="00287152" w:rsidRPr="00DF6016">
        <w:rPr>
          <w:rFonts w:ascii="Times New Roman" w:hAnsi="Times New Roman"/>
        </w:rPr>
        <w:t xml:space="preserve"> </w:t>
      </w:r>
      <w:r w:rsidR="004A6009" w:rsidRPr="00DF6016">
        <w:rPr>
          <w:rFonts w:ascii="Times New Roman" w:hAnsi="Times New Roman"/>
        </w:rPr>
        <w:t>honest</w:t>
      </w:r>
      <w:r w:rsidR="00CB3388" w:rsidRPr="00DF6016">
        <w:rPr>
          <w:rFonts w:ascii="Times New Roman" w:hAnsi="Times New Roman"/>
        </w:rPr>
        <w:t>ly</w:t>
      </w:r>
      <w:r w:rsidR="004A6009" w:rsidRPr="00DF6016">
        <w:rPr>
          <w:rFonts w:ascii="Times New Roman" w:hAnsi="Times New Roman"/>
        </w:rPr>
        <w:t xml:space="preserve"> </w:t>
      </w:r>
      <w:r w:rsidR="00CB5887" w:rsidRPr="00DF6016">
        <w:rPr>
          <w:rFonts w:ascii="Times New Roman" w:hAnsi="Times New Roman"/>
        </w:rPr>
        <w:t>and reasonab</w:t>
      </w:r>
      <w:r w:rsidR="004A6009" w:rsidRPr="00DF6016">
        <w:rPr>
          <w:rFonts w:ascii="Times New Roman" w:hAnsi="Times New Roman"/>
        </w:rPr>
        <w:t>l</w:t>
      </w:r>
      <w:r w:rsidR="00CB3388" w:rsidRPr="00DF6016">
        <w:rPr>
          <w:rFonts w:ascii="Times New Roman" w:hAnsi="Times New Roman"/>
        </w:rPr>
        <w:t>y</w:t>
      </w:r>
      <w:r w:rsidR="00CB5887" w:rsidRPr="00DF6016">
        <w:rPr>
          <w:rFonts w:ascii="Times New Roman" w:hAnsi="Times New Roman"/>
        </w:rPr>
        <w:t xml:space="preserve"> belie</w:t>
      </w:r>
      <w:r w:rsidR="00CB3388" w:rsidRPr="00DF6016">
        <w:rPr>
          <w:rFonts w:ascii="Times New Roman" w:hAnsi="Times New Roman"/>
        </w:rPr>
        <w:t xml:space="preserve">ved </w:t>
      </w:r>
      <w:r w:rsidR="00CF7E6E" w:rsidRPr="00DF6016">
        <w:rPr>
          <w:rFonts w:ascii="Times New Roman" w:hAnsi="Times New Roman"/>
        </w:rPr>
        <w:t xml:space="preserve">not only </w:t>
      </w:r>
      <w:r w:rsidR="00CB5887" w:rsidRPr="00DF6016">
        <w:rPr>
          <w:rFonts w:ascii="Times New Roman" w:hAnsi="Times New Roman"/>
        </w:rPr>
        <w:t xml:space="preserve">that </w:t>
      </w:r>
      <w:r w:rsidR="007B3341" w:rsidRPr="00DF6016">
        <w:rPr>
          <w:rFonts w:ascii="Times New Roman" w:hAnsi="Times New Roman"/>
        </w:rPr>
        <w:t>the deployment</w:t>
      </w:r>
      <w:r w:rsidR="00CD152D" w:rsidRPr="00DF6016">
        <w:rPr>
          <w:rFonts w:ascii="Times New Roman" w:hAnsi="Times New Roman"/>
        </w:rPr>
        <w:t xml:space="preserve"> </w:t>
      </w:r>
      <w:r w:rsidR="00845DD6" w:rsidRPr="00DF6016">
        <w:rPr>
          <w:rFonts w:ascii="Times New Roman" w:hAnsi="Times New Roman"/>
        </w:rPr>
        <w:t xml:space="preserve">of the CS gas </w:t>
      </w:r>
      <w:r w:rsidR="00D60284" w:rsidRPr="00DF6016">
        <w:rPr>
          <w:rFonts w:ascii="Times New Roman" w:hAnsi="Times New Roman"/>
        </w:rPr>
        <w:t>was lawful</w:t>
      </w:r>
      <w:r w:rsidR="00CD152D" w:rsidRPr="00DF6016">
        <w:rPr>
          <w:rFonts w:ascii="Times New Roman" w:hAnsi="Times New Roman"/>
        </w:rPr>
        <w:t xml:space="preserve"> </w:t>
      </w:r>
      <w:r w:rsidR="00CF7E6E" w:rsidRPr="00DF6016">
        <w:rPr>
          <w:rFonts w:ascii="Times New Roman" w:hAnsi="Times New Roman"/>
        </w:rPr>
        <w:t>but</w:t>
      </w:r>
      <w:r w:rsidR="00CB3388" w:rsidRPr="00DF6016">
        <w:rPr>
          <w:rFonts w:ascii="Times New Roman" w:hAnsi="Times New Roman"/>
        </w:rPr>
        <w:t xml:space="preserve"> also </w:t>
      </w:r>
      <w:r w:rsidR="00CB3388" w:rsidRPr="00DF6016">
        <w:rPr>
          <w:rFonts w:ascii="Times New Roman" w:hAnsi="Times New Roman"/>
        </w:rPr>
        <w:lastRenderedPageBreak/>
        <w:t xml:space="preserve">that </w:t>
      </w:r>
      <w:r w:rsidR="00845DD6" w:rsidRPr="00DF6016">
        <w:rPr>
          <w:rFonts w:ascii="Times New Roman" w:hAnsi="Times New Roman"/>
        </w:rPr>
        <w:t>the deployment of the CS gas</w:t>
      </w:r>
      <w:r w:rsidR="007B3341" w:rsidRPr="00DF6016">
        <w:rPr>
          <w:rFonts w:ascii="Times New Roman" w:hAnsi="Times New Roman"/>
        </w:rPr>
        <w:t xml:space="preserve"> was </w:t>
      </w:r>
      <w:r w:rsidR="00C17A3A" w:rsidRPr="00DF6016">
        <w:rPr>
          <w:rFonts w:ascii="Times New Roman" w:hAnsi="Times New Roman"/>
        </w:rPr>
        <w:t xml:space="preserve">the </w:t>
      </w:r>
      <w:r w:rsidR="007673BF" w:rsidRPr="00DF6016">
        <w:rPr>
          <w:rFonts w:ascii="Times New Roman" w:hAnsi="Times New Roman"/>
        </w:rPr>
        <w:t xml:space="preserve">safest method of dealing with the emergency situation </w:t>
      </w:r>
      <w:r w:rsidR="00123118" w:rsidRPr="00DF6016">
        <w:rPr>
          <w:rFonts w:ascii="Times New Roman" w:hAnsi="Times New Roman"/>
        </w:rPr>
        <w:t>which existed.</w:t>
      </w:r>
      <w:r w:rsidR="00123118" w:rsidRPr="00DF6016">
        <w:rPr>
          <w:rStyle w:val="FootnoteReference"/>
          <w:rFonts w:ascii="Times New Roman" w:hAnsi="Times New Roman"/>
          <w:sz w:val="24"/>
        </w:rPr>
        <w:footnoteReference w:id="17"/>
      </w:r>
    </w:p>
    <w:p w14:paraId="0DC61131" w14:textId="5459131D" w:rsidR="00034AC0" w:rsidRPr="00DF6016" w:rsidRDefault="00034AC0"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CC725F" w:rsidRPr="00DF6016">
        <w:rPr>
          <w:rFonts w:ascii="Times New Roman" w:hAnsi="Times New Roman"/>
        </w:rPr>
        <w:t xml:space="preserve">The </w:t>
      </w:r>
      <w:r w:rsidR="005136DC" w:rsidRPr="00DF6016">
        <w:rPr>
          <w:rFonts w:ascii="Times New Roman" w:hAnsi="Times New Roman"/>
        </w:rPr>
        <w:t>nub</w:t>
      </w:r>
      <w:r w:rsidR="00CC725F" w:rsidRPr="00DF6016">
        <w:rPr>
          <w:rFonts w:ascii="Times New Roman" w:hAnsi="Times New Roman"/>
        </w:rPr>
        <w:t xml:space="preserve"> of the argument </w:t>
      </w:r>
      <w:r w:rsidR="000E0163" w:rsidRPr="00DF6016">
        <w:rPr>
          <w:rFonts w:ascii="Times New Roman" w:hAnsi="Times New Roman"/>
        </w:rPr>
        <w:t>on behalf of</w:t>
      </w:r>
      <w:r w:rsidR="00CC725F" w:rsidRPr="00DF6016">
        <w:rPr>
          <w:rFonts w:ascii="Times New Roman" w:hAnsi="Times New Roman"/>
        </w:rPr>
        <w:t xml:space="preserve"> the injured detainees </w:t>
      </w:r>
      <w:r w:rsidR="00AF2BB7" w:rsidRPr="00DF6016">
        <w:rPr>
          <w:rFonts w:ascii="Times New Roman" w:hAnsi="Times New Roman"/>
        </w:rPr>
        <w:t>in respect of</w:t>
      </w:r>
      <w:r w:rsidR="00CC725F" w:rsidRPr="00DF6016">
        <w:rPr>
          <w:rFonts w:ascii="Times New Roman" w:hAnsi="Times New Roman"/>
        </w:rPr>
        <w:t xml:space="preserve"> the first ground of</w:t>
      </w:r>
      <w:r w:rsidR="005136DC" w:rsidRPr="00DF6016">
        <w:rPr>
          <w:rFonts w:ascii="Times New Roman" w:hAnsi="Times New Roman"/>
        </w:rPr>
        <w:t xml:space="preserve"> t</w:t>
      </w:r>
      <w:r w:rsidR="00CC725F" w:rsidRPr="00DF6016">
        <w:rPr>
          <w:rFonts w:ascii="Times New Roman" w:hAnsi="Times New Roman"/>
        </w:rPr>
        <w:t>he appeal</w:t>
      </w:r>
      <w:r w:rsidR="00C521FB" w:rsidRPr="00DF6016">
        <w:rPr>
          <w:rFonts w:ascii="Times New Roman" w:hAnsi="Times New Roman"/>
        </w:rPr>
        <w:t>s</w:t>
      </w:r>
      <w:r w:rsidR="005136DC" w:rsidRPr="00DF6016">
        <w:rPr>
          <w:rFonts w:ascii="Times New Roman" w:hAnsi="Times New Roman"/>
        </w:rPr>
        <w:t xml:space="preserve"> </w:t>
      </w:r>
      <w:r w:rsidR="00E11890" w:rsidRPr="00DF6016">
        <w:rPr>
          <w:rFonts w:ascii="Times New Roman" w:hAnsi="Times New Roman"/>
        </w:rPr>
        <w:t xml:space="preserve">is that </w:t>
      </w:r>
      <w:r w:rsidR="00CF195D" w:rsidRPr="00DF6016">
        <w:rPr>
          <w:rFonts w:ascii="Times New Roman" w:hAnsi="Times New Roman"/>
        </w:rPr>
        <w:t xml:space="preserve">it was not permissible for the Court of Appeal </w:t>
      </w:r>
      <w:r w:rsidR="001F6E50" w:rsidRPr="00DF6016">
        <w:rPr>
          <w:rFonts w:ascii="Times New Roman" w:hAnsi="Times New Roman"/>
        </w:rPr>
        <w:t>to rely</w:t>
      </w:r>
      <w:r w:rsidR="00CF195D" w:rsidRPr="00DF6016">
        <w:rPr>
          <w:rFonts w:ascii="Times New Roman" w:hAnsi="Times New Roman"/>
        </w:rPr>
        <w:t xml:space="preserve"> on the</w:t>
      </w:r>
      <w:r w:rsidR="00E126F3" w:rsidRPr="00DF6016">
        <w:rPr>
          <w:rFonts w:ascii="Times New Roman" w:hAnsi="Times New Roman"/>
        </w:rPr>
        <w:t>se</w:t>
      </w:r>
      <w:r w:rsidR="00644537" w:rsidRPr="00DF6016">
        <w:rPr>
          <w:rFonts w:ascii="Times New Roman" w:hAnsi="Times New Roman"/>
        </w:rPr>
        <w:t xml:space="preserve"> </w:t>
      </w:r>
      <w:r w:rsidR="00CF195D" w:rsidRPr="00DF6016">
        <w:rPr>
          <w:rFonts w:ascii="Times New Roman" w:hAnsi="Times New Roman"/>
        </w:rPr>
        <w:t>findings of the primary judge</w:t>
      </w:r>
      <w:r w:rsidR="001F6E50" w:rsidRPr="00DF6016">
        <w:rPr>
          <w:rFonts w:ascii="Times New Roman" w:hAnsi="Times New Roman"/>
        </w:rPr>
        <w:t xml:space="preserve"> </w:t>
      </w:r>
      <w:r w:rsidR="00E126F3" w:rsidRPr="00DF6016">
        <w:rPr>
          <w:rFonts w:ascii="Times New Roman" w:hAnsi="Times New Roman"/>
        </w:rPr>
        <w:t xml:space="preserve">to draw </w:t>
      </w:r>
      <w:r w:rsidR="00CB0058" w:rsidRPr="00DF6016">
        <w:rPr>
          <w:rFonts w:ascii="Times New Roman" w:hAnsi="Times New Roman"/>
        </w:rPr>
        <w:t>these</w:t>
      </w:r>
      <w:r w:rsidR="00E126F3" w:rsidRPr="00DF6016">
        <w:rPr>
          <w:rFonts w:ascii="Times New Roman" w:hAnsi="Times New Roman"/>
        </w:rPr>
        <w:t xml:space="preserve"> conclusions </w:t>
      </w:r>
      <w:r w:rsidR="00CF6B33" w:rsidRPr="00DF6016">
        <w:rPr>
          <w:rFonts w:ascii="Times New Roman" w:hAnsi="Times New Roman"/>
        </w:rPr>
        <w:t xml:space="preserve">of fact </w:t>
      </w:r>
      <w:r w:rsidR="00AB1E53" w:rsidRPr="00DF6016">
        <w:rPr>
          <w:rFonts w:ascii="Times New Roman" w:hAnsi="Times New Roman"/>
        </w:rPr>
        <w:t>because the</w:t>
      </w:r>
      <w:r w:rsidR="00BB68C3" w:rsidRPr="00DF6016">
        <w:rPr>
          <w:rFonts w:ascii="Times New Roman" w:hAnsi="Times New Roman"/>
        </w:rPr>
        <w:t xml:space="preserve"> findings</w:t>
      </w:r>
      <w:r w:rsidR="00AB1E53" w:rsidRPr="00DF6016">
        <w:rPr>
          <w:rFonts w:ascii="Times New Roman" w:hAnsi="Times New Roman"/>
        </w:rPr>
        <w:t xml:space="preserve"> were </w:t>
      </w:r>
      <w:r w:rsidR="00B420C3" w:rsidRPr="00DF6016">
        <w:rPr>
          <w:rFonts w:ascii="Times New Roman" w:hAnsi="Times New Roman"/>
        </w:rPr>
        <w:t xml:space="preserve">made on the assumption that </w:t>
      </w:r>
      <w:r w:rsidR="00E126F3" w:rsidRPr="00DF6016">
        <w:rPr>
          <w:rFonts w:ascii="Times New Roman" w:hAnsi="Times New Roman"/>
        </w:rPr>
        <w:t xml:space="preserve">the </w:t>
      </w:r>
      <w:r w:rsidR="00D8485E" w:rsidRPr="00DF6016">
        <w:rPr>
          <w:rFonts w:ascii="Times New Roman" w:hAnsi="Times New Roman"/>
        </w:rPr>
        <w:t>deployment</w:t>
      </w:r>
      <w:r w:rsidR="00E126F3" w:rsidRPr="00DF6016">
        <w:rPr>
          <w:rFonts w:ascii="Times New Roman" w:hAnsi="Times New Roman"/>
        </w:rPr>
        <w:t xml:space="preserve"> of the </w:t>
      </w:r>
      <w:r w:rsidR="005571AD" w:rsidRPr="00DF6016">
        <w:rPr>
          <w:rFonts w:ascii="Times New Roman" w:hAnsi="Times New Roman"/>
        </w:rPr>
        <w:t xml:space="preserve">CS gas </w:t>
      </w:r>
      <w:r w:rsidR="00D8485E" w:rsidRPr="00DF6016">
        <w:rPr>
          <w:rFonts w:ascii="Times New Roman" w:hAnsi="Times New Roman"/>
        </w:rPr>
        <w:t>was lawful</w:t>
      </w:r>
      <w:r w:rsidR="00F53AB5" w:rsidRPr="00DF6016">
        <w:rPr>
          <w:rFonts w:ascii="Times New Roman" w:hAnsi="Times New Roman"/>
        </w:rPr>
        <w:t>. T</w:t>
      </w:r>
      <w:r w:rsidR="00154FC7" w:rsidRPr="00DF6016">
        <w:rPr>
          <w:rFonts w:ascii="Times New Roman" w:hAnsi="Times New Roman"/>
        </w:rPr>
        <w:t>hat</w:t>
      </w:r>
      <w:r w:rsidR="00D8485E" w:rsidRPr="00DF6016">
        <w:rPr>
          <w:rFonts w:ascii="Times New Roman" w:hAnsi="Times New Roman"/>
        </w:rPr>
        <w:t xml:space="preserve"> assumption</w:t>
      </w:r>
      <w:r w:rsidR="00F53AB5" w:rsidRPr="00DF6016">
        <w:rPr>
          <w:rFonts w:ascii="Times New Roman" w:hAnsi="Times New Roman"/>
        </w:rPr>
        <w:t xml:space="preserve">, </w:t>
      </w:r>
      <w:r w:rsidR="000E0163" w:rsidRPr="00DF6016">
        <w:rPr>
          <w:rFonts w:ascii="Times New Roman" w:hAnsi="Times New Roman"/>
        </w:rPr>
        <w:t>it was</w:t>
      </w:r>
      <w:r w:rsidR="00F53AB5" w:rsidRPr="00DF6016">
        <w:rPr>
          <w:rFonts w:ascii="Times New Roman" w:hAnsi="Times New Roman"/>
        </w:rPr>
        <w:t xml:space="preserve"> argued, </w:t>
      </w:r>
      <w:r w:rsidR="00D8485E" w:rsidRPr="00DF6016">
        <w:rPr>
          <w:rFonts w:ascii="Times New Roman" w:hAnsi="Times New Roman"/>
        </w:rPr>
        <w:t xml:space="preserve">was </w:t>
      </w:r>
      <w:r w:rsidR="00AB1E53" w:rsidRPr="00DF6016">
        <w:rPr>
          <w:rFonts w:ascii="Times New Roman" w:hAnsi="Times New Roman"/>
        </w:rPr>
        <w:t xml:space="preserve">inconsistent </w:t>
      </w:r>
      <w:r w:rsidR="003977FC" w:rsidRPr="00DF6016">
        <w:rPr>
          <w:rFonts w:ascii="Times New Roman" w:hAnsi="Times New Roman"/>
        </w:rPr>
        <w:t xml:space="preserve">with the </w:t>
      </w:r>
      <w:r w:rsidR="007917FF" w:rsidRPr="00DF6016">
        <w:rPr>
          <w:rFonts w:ascii="Times New Roman" w:hAnsi="Times New Roman"/>
        </w:rPr>
        <w:t>holding</w:t>
      </w:r>
      <w:r w:rsidR="003977FC" w:rsidRPr="00DF6016">
        <w:rPr>
          <w:rFonts w:ascii="Times New Roman" w:hAnsi="Times New Roman"/>
        </w:rPr>
        <w:t xml:space="preserve"> of </w:t>
      </w:r>
      <w:r w:rsidR="007917FF" w:rsidRPr="00DF6016">
        <w:rPr>
          <w:rFonts w:ascii="Times New Roman" w:hAnsi="Times New Roman"/>
        </w:rPr>
        <w:t>four members</w:t>
      </w:r>
      <w:r w:rsidR="003977FC" w:rsidRPr="00DF6016">
        <w:rPr>
          <w:rFonts w:ascii="Times New Roman" w:hAnsi="Times New Roman"/>
        </w:rPr>
        <w:t xml:space="preserve"> of this Court in </w:t>
      </w:r>
      <w:proofErr w:type="spellStart"/>
      <w:r w:rsidR="003977FC" w:rsidRPr="00DF6016">
        <w:rPr>
          <w:rFonts w:ascii="Times New Roman" w:hAnsi="Times New Roman"/>
          <w:i/>
          <w:iCs/>
        </w:rPr>
        <w:t>Binsaris</w:t>
      </w:r>
      <w:proofErr w:type="spellEnd"/>
      <w:r w:rsidR="003977FC" w:rsidRPr="00DF6016">
        <w:rPr>
          <w:rFonts w:ascii="Times New Roman" w:hAnsi="Times New Roman"/>
          <w:i/>
          <w:iCs/>
        </w:rPr>
        <w:t xml:space="preserve"> v Northern Territory</w:t>
      </w:r>
      <w:r w:rsidR="003977FC" w:rsidRPr="00DF6016">
        <w:rPr>
          <w:rFonts w:ascii="Times New Roman" w:hAnsi="Times New Roman"/>
        </w:rPr>
        <w:t xml:space="preserve"> </w:t>
      </w:r>
      <w:r w:rsidR="007D0450" w:rsidRPr="00DF6016">
        <w:rPr>
          <w:rFonts w:ascii="Times New Roman" w:hAnsi="Times New Roman"/>
        </w:rPr>
        <w:t>(</w:t>
      </w:r>
      <w:r w:rsidR="008F2DEE" w:rsidRPr="00DF6016">
        <w:rPr>
          <w:rFonts w:ascii="Times New Roman" w:hAnsi="Times New Roman"/>
        </w:rPr>
        <w:t xml:space="preserve">Kiefel CJ and Keane J and Gordon and Edelman JJ) </w:t>
      </w:r>
      <w:r w:rsidR="003977FC" w:rsidRPr="00DF6016">
        <w:rPr>
          <w:rFonts w:ascii="Times New Roman" w:hAnsi="Times New Roman"/>
        </w:rPr>
        <w:t xml:space="preserve">that </w:t>
      </w:r>
      <w:r w:rsidR="00C0669F" w:rsidRPr="00DF6016">
        <w:rPr>
          <w:rFonts w:ascii="Times New Roman" w:hAnsi="Times New Roman"/>
        </w:rPr>
        <w:t xml:space="preserve">the </w:t>
      </w:r>
      <w:r w:rsidR="00DB5013" w:rsidRPr="00DF6016">
        <w:rPr>
          <w:rFonts w:ascii="Times New Roman" w:hAnsi="Times New Roman"/>
        </w:rPr>
        <w:t xml:space="preserve">use of the CS gas was contrary to the criminal prohibition </w:t>
      </w:r>
      <w:r w:rsidR="00EC12AD" w:rsidRPr="00DF6016">
        <w:rPr>
          <w:rFonts w:ascii="Times New Roman" w:hAnsi="Times New Roman"/>
        </w:rPr>
        <w:t xml:space="preserve">in s 6 of </w:t>
      </w:r>
      <w:r w:rsidR="00D6292A" w:rsidRPr="00DF6016">
        <w:rPr>
          <w:rFonts w:ascii="Times New Roman" w:hAnsi="Times New Roman"/>
        </w:rPr>
        <w:t xml:space="preserve">the </w:t>
      </w:r>
      <w:r w:rsidR="00D6292A" w:rsidRPr="00DF6016">
        <w:rPr>
          <w:rFonts w:ascii="Times New Roman" w:hAnsi="Times New Roman"/>
          <w:i/>
          <w:iCs/>
        </w:rPr>
        <w:t>Weapons Control Act</w:t>
      </w:r>
      <w:r w:rsidR="00D6292A" w:rsidRPr="00DF6016">
        <w:rPr>
          <w:rFonts w:ascii="Times New Roman" w:hAnsi="Times New Roman"/>
          <w:i/>
        </w:rPr>
        <w:t xml:space="preserve"> </w:t>
      </w:r>
      <w:r w:rsidR="0081265A" w:rsidRPr="00DF6016">
        <w:rPr>
          <w:rFonts w:ascii="Times New Roman" w:hAnsi="Times New Roman"/>
          <w:i/>
          <w:iCs/>
        </w:rPr>
        <w:t>2001</w:t>
      </w:r>
      <w:r w:rsidR="00D6292A" w:rsidRPr="00DF6016">
        <w:rPr>
          <w:rFonts w:ascii="Times New Roman" w:hAnsi="Times New Roman"/>
        </w:rPr>
        <w:t xml:space="preserve"> </w:t>
      </w:r>
      <w:r w:rsidR="008F4D25" w:rsidRPr="00DF6016">
        <w:rPr>
          <w:rFonts w:ascii="Times New Roman" w:hAnsi="Times New Roman"/>
        </w:rPr>
        <w:t>(NT)</w:t>
      </w:r>
      <w:r w:rsidR="00CC725F" w:rsidRPr="00DF6016">
        <w:rPr>
          <w:rFonts w:ascii="Times New Roman" w:hAnsi="Times New Roman"/>
        </w:rPr>
        <w:t>.</w:t>
      </w:r>
      <w:r w:rsidR="000C5411" w:rsidRPr="00DF6016">
        <w:rPr>
          <w:rStyle w:val="FootnoteReference"/>
          <w:rFonts w:ascii="Times New Roman" w:hAnsi="Times New Roman"/>
          <w:sz w:val="24"/>
        </w:rPr>
        <w:footnoteReference w:id="18"/>
      </w:r>
      <w:r w:rsidR="008F4D25" w:rsidRPr="00DF6016">
        <w:rPr>
          <w:rFonts w:ascii="Times New Roman" w:hAnsi="Times New Roman"/>
        </w:rPr>
        <w:t xml:space="preserve"> </w:t>
      </w:r>
      <w:r w:rsidR="009F443A" w:rsidRPr="00DF6016">
        <w:rPr>
          <w:rFonts w:ascii="Times New Roman" w:hAnsi="Times New Roman"/>
        </w:rPr>
        <w:t>What</w:t>
      </w:r>
      <w:r w:rsidR="00952568" w:rsidRPr="00DF6016">
        <w:rPr>
          <w:rFonts w:ascii="Times New Roman" w:hAnsi="Times New Roman"/>
        </w:rPr>
        <w:t xml:space="preserve"> </w:t>
      </w:r>
      <w:r w:rsidR="0052727C" w:rsidRPr="00DF6016">
        <w:rPr>
          <w:rFonts w:ascii="Times New Roman" w:hAnsi="Times New Roman"/>
        </w:rPr>
        <w:t xml:space="preserve">this Court </w:t>
      </w:r>
      <w:r w:rsidR="009D12B3" w:rsidRPr="00DF6016">
        <w:rPr>
          <w:rFonts w:ascii="Times New Roman" w:hAnsi="Times New Roman"/>
        </w:rPr>
        <w:t xml:space="preserve">has </w:t>
      </w:r>
      <w:r w:rsidR="00AC540E" w:rsidRPr="00DF6016">
        <w:rPr>
          <w:rFonts w:ascii="Times New Roman" w:hAnsi="Times New Roman"/>
        </w:rPr>
        <w:t xml:space="preserve">subsequently </w:t>
      </w:r>
      <w:r w:rsidR="0052727C" w:rsidRPr="00DF6016">
        <w:rPr>
          <w:rFonts w:ascii="Times New Roman" w:hAnsi="Times New Roman"/>
        </w:rPr>
        <w:t xml:space="preserve">held to </w:t>
      </w:r>
      <w:r w:rsidR="00DF0940" w:rsidRPr="00DF6016">
        <w:rPr>
          <w:rFonts w:ascii="Times New Roman" w:hAnsi="Times New Roman"/>
        </w:rPr>
        <w:t xml:space="preserve">have </w:t>
      </w:r>
      <w:r w:rsidR="0052727C" w:rsidRPr="00DF6016">
        <w:rPr>
          <w:rFonts w:ascii="Times New Roman" w:hAnsi="Times New Roman"/>
        </w:rPr>
        <w:t>be</w:t>
      </w:r>
      <w:r w:rsidR="00DF0940" w:rsidRPr="00DF6016">
        <w:rPr>
          <w:rFonts w:ascii="Times New Roman" w:hAnsi="Times New Roman"/>
        </w:rPr>
        <w:t>en</w:t>
      </w:r>
      <w:r w:rsidR="008F4D25" w:rsidRPr="00DF6016">
        <w:rPr>
          <w:rFonts w:ascii="Times New Roman" w:hAnsi="Times New Roman"/>
        </w:rPr>
        <w:t xml:space="preserve"> </w:t>
      </w:r>
      <w:r w:rsidR="00DF0940" w:rsidRPr="00DF6016">
        <w:rPr>
          <w:rFonts w:ascii="Times New Roman" w:hAnsi="Times New Roman"/>
        </w:rPr>
        <w:t xml:space="preserve">criminally </w:t>
      </w:r>
      <w:r w:rsidR="008F4D25" w:rsidRPr="00DF6016">
        <w:rPr>
          <w:rFonts w:ascii="Times New Roman" w:hAnsi="Times New Roman"/>
        </w:rPr>
        <w:t xml:space="preserve">prohibited, </w:t>
      </w:r>
      <w:r w:rsidR="000C0189" w:rsidRPr="00DF6016">
        <w:rPr>
          <w:rFonts w:ascii="Times New Roman" w:hAnsi="Times New Roman"/>
        </w:rPr>
        <w:t>i</w:t>
      </w:r>
      <w:r w:rsidR="008F4D25" w:rsidRPr="00DF6016">
        <w:rPr>
          <w:rFonts w:ascii="Times New Roman" w:hAnsi="Times New Roman"/>
        </w:rPr>
        <w:t>t was argued, c</w:t>
      </w:r>
      <w:r w:rsidR="00862322" w:rsidRPr="00DF6016">
        <w:rPr>
          <w:rFonts w:ascii="Times New Roman" w:hAnsi="Times New Roman"/>
        </w:rPr>
        <w:t>an</w:t>
      </w:r>
      <w:r w:rsidR="009D12B3" w:rsidRPr="00DF6016">
        <w:rPr>
          <w:rFonts w:ascii="Times New Roman" w:hAnsi="Times New Roman"/>
        </w:rPr>
        <w:t xml:space="preserve"> no longer</w:t>
      </w:r>
      <w:r w:rsidR="00862322" w:rsidRPr="00DF6016">
        <w:rPr>
          <w:rFonts w:ascii="Times New Roman" w:hAnsi="Times New Roman"/>
        </w:rPr>
        <w:t xml:space="preserve"> </w:t>
      </w:r>
      <w:r w:rsidR="000B424D" w:rsidRPr="00DF6016">
        <w:rPr>
          <w:rFonts w:ascii="Times New Roman" w:hAnsi="Times New Roman"/>
        </w:rPr>
        <w:t>be</w:t>
      </w:r>
      <w:r w:rsidR="009D12B3" w:rsidRPr="00DF6016">
        <w:rPr>
          <w:rFonts w:ascii="Times New Roman" w:hAnsi="Times New Roman"/>
        </w:rPr>
        <w:t xml:space="preserve"> accepted</w:t>
      </w:r>
      <w:r w:rsidR="000B424D" w:rsidRPr="00DF6016">
        <w:rPr>
          <w:rFonts w:ascii="Times New Roman" w:hAnsi="Times New Roman"/>
        </w:rPr>
        <w:t xml:space="preserve"> to </w:t>
      </w:r>
      <w:r w:rsidR="00862322" w:rsidRPr="00DF6016">
        <w:rPr>
          <w:rFonts w:ascii="Times New Roman" w:hAnsi="Times New Roman"/>
        </w:rPr>
        <w:t xml:space="preserve">have </w:t>
      </w:r>
      <w:r w:rsidR="008F4D25" w:rsidRPr="00DF6016">
        <w:rPr>
          <w:rFonts w:ascii="Times New Roman" w:hAnsi="Times New Roman"/>
        </w:rPr>
        <w:t>be</w:t>
      </w:r>
      <w:r w:rsidR="00862322" w:rsidRPr="00DF6016">
        <w:rPr>
          <w:rFonts w:ascii="Times New Roman" w:hAnsi="Times New Roman"/>
        </w:rPr>
        <w:t>en</w:t>
      </w:r>
      <w:r w:rsidR="008F4D25" w:rsidRPr="00DF6016">
        <w:rPr>
          <w:rFonts w:ascii="Times New Roman" w:hAnsi="Times New Roman"/>
        </w:rPr>
        <w:t xml:space="preserve"> reasonable.</w:t>
      </w:r>
    </w:p>
    <w:p w14:paraId="3F68160E" w14:textId="375B226F" w:rsidR="00DA33C6" w:rsidRPr="00DF6016" w:rsidRDefault="000C0189"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4E53AA" w:rsidRPr="00DF6016">
        <w:rPr>
          <w:rFonts w:ascii="Times New Roman" w:hAnsi="Times New Roman"/>
        </w:rPr>
        <w:t>R</w:t>
      </w:r>
      <w:r w:rsidR="00012519" w:rsidRPr="00DF6016">
        <w:rPr>
          <w:rFonts w:ascii="Times New Roman" w:hAnsi="Times New Roman"/>
        </w:rPr>
        <w:t>eject</w:t>
      </w:r>
      <w:r w:rsidR="004E53AA" w:rsidRPr="00DF6016">
        <w:rPr>
          <w:rFonts w:ascii="Times New Roman" w:hAnsi="Times New Roman"/>
        </w:rPr>
        <w:t xml:space="preserve">ing </w:t>
      </w:r>
      <w:r w:rsidR="00012519" w:rsidRPr="00DF6016">
        <w:rPr>
          <w:rFonts w:ascii="Times New Roman" w:hAnsi="Times New Roman"/>
        </w:rPr>
        <w:t>that argument</w:t>
      </w:r>
      <w:r w:rsidR="004E53AA" w:rsidRPr="00DF6016">
        <w:rPr>
          <w:rFonts w:ascii="Times New Roman" w:hAnsi="Times New Roman"/>
        </w:rPr>
        <w:t xml:space="preserve">, </w:t>
      </w:r>
      <w:r w:rsidR="00DF0940" w:rsidRPr="00DF6016">
        <w:rPr>
          <w:rFonts w:ascii="Times New Roman" w:hAnsi="Times New Roman"/>
        </w:rPr>
        <w:t xml:space="preserve">we </w:t>
      </w:r>
      <w:r w:rsidR="00661637" w:rsidRPr="00DF6016">
        <w:rPr>
          <w:rFonts w:ascii="Times New Roman" w:hAnsi="Times New Roman"/>
        </w:rPr>
        <w:t xml:space="preserve">consider that </w:t>
      </w:r>
      <w:r w:rsidR="007C539B" w:rsidRPr="00DF6016">
        <w:rPr>
          <w:rFonts w:ascii="Times New Roman" w:hAnsi="Times New Roman"/>
        </w:rPr>
        <w:t xml:space="preserve">the findings of the primary judge </w:t>
      </w:r>
      <w:r w:rsidR="00E46CBC" w:rsidRPr="00DF6016">
        <w:rPr>
          <w:rFonts w:ascii="Times New Roman" w:hAnsi="Times New Roman"/>
        </w:rPr>
        <w:t xml:space="preserve">were available to be relied on by the Court of Appeal in the </w:t>
      </w:r>
      <w:proofErr w:type="gramStart"/>
      <w:r w:rsidR="00E46CBC" w:rsidRPr="00DF6016">
        <w:rPr>
          <w:rFonts w:ascii="Times New Roman" w:hAnsi="Times New Roman"/>
        </w:rPr>
        <w:t xml:space="preserve">manner </w:t>
      </w:r>
      <w:r w:rsidR="0030240F" w:rsidRPr="00DF6016">
        <w:rPr>
          <w:rFonts w:ascii="Times New Roman" w:hAnsi="Times New Roman"/>
        </w:rPr>
        <w:t>in which</w:t>
      </w:r>
      <w:proofErr w:type="gramEnd"/>
      <w:r w:rsidR="0030240F" w:rsidRPr="00DF6016">
        <w:rPr>
          <w:rFonts w:ascii="Times New Roman" w:hAnsi="Times New Roman"/>
        </w:rPr>
        <w:t xml:space="preserve"> </w:t>
      </w:r>
      <w:r w:rsidR="00DA33C6" w:rsidRPr="00DF6016">
        <w:rPr>
          <w:rFonts w:ascii="Times New Roman" w:hAnsi="Times New Roman"/>
        </w:rPr>
        <w:t>they were</w:t>
      </w:r>
      <w:r w:rsidR="004E53AA" w:rsidRPr="00DF6016">
        <w:rPr>
          <w:rFonts w:ascii="Times New Roman" w:hAnsi="Times New Roman"/>
        </w:rPr>
        <w:t>. To explain why,</w:t>
      </w:r>
      <w:r w:rsidR="00E46CBC" w:rsidRPr="00DF6016">
        <w:rPr>
          <w:rFonts w:ascii="Times New Roman" w:hAnsi="Times New Roman"/>
        </w:rPr>
        <w:t xml:space="preserve"> </w:t>
      </w:r>
      <w:r w:rsidR="00227E9A" w:rsidRPr="00DF6016">
        <w:rPr>
          <w:rFonts w:ascii="Times New Roman" w:hAnsi="Times New Roman"/>
        </w:rPr>
        <w:t xml:space="preserve">it is necessary to explain how the issue of </w:t>
      </w:r>
      <w:proofErr w:type="gramStart"/>
      <w:r w:rsidR="007C539B" w:rsidRPr="00DF6016">
        <w:rPr>
          <w:rFonts w:ascii="Times New Roman" w:hAnsi="Times New Roman"/>
        </w:rPr>
        <w:t>whether or not</w:t>
      </w:r>
      <w:proofErr w:type="gramEnd"/>
      <w:r w:rsidR="007C539B" w:rsidRPr="00DF6016">
        <w:rPr>
          <w:rFonts w:ascii="Times New Roman" w:hAnsi="Times New Roman"/>
        </w:rPr>
        <w:t xml:space="preserve"> deployment of the CS gas was </w:t>
      </w:r>
      <w:r w:rsidR="00D87367" w:rsidRPr="00DF6016">
        <w:rPr>
          <w:rFonts w:ascii="Times New Roman" w:hAnsi="Times New Roman"/>
        </w:rPr>
        <w:t>"</w:t>
      </w:r>
      <w:r w:rsidR="007C539B" w:rsidRPr="00DF6016">
        <w:rPr>
          <w:rFonts w:ascii="Times New Roman" w:hAnsi="Times New Roman"/>
        </w:rPr>
        <w:t>reasonable and necessary</w:t>
      </w:r>
      <w:r w:rsidR="00D87367" w:rsidRPr="00DF6016">
        <w:rPr>
          <w:rFonts w:ascii="Times New Roman" w:hAnsi="Times New Roman"/>
        </w:rPr>
        <w:t>"</w:t>
      </w:r>
      <w:r w:rsidR="00227E9A" w:rsidRPr="00DF6016">
        <w:rPr>
          <w:rFonts w:ascii="Times New Roman" w:hAnsi="Times New Roman"/>
        </w:rPr>
        <w:t xml:space="preserve"> ar</w:t>
      </w:r>
      <w:r w:rsidR="00BA195E" w:rsidRPr="00DF6016">
        <w:rPr>
          <w:rFonts w:ascii="Times New Roman" w:hAnsi="Times New Roman"/>
        </w:rPr>
        <w:t>o</w:t>
      </w:r>
      <w:r w:rsidR="00227E9A" w:rsidRPr="00DF6016">
        <w:rPr>
          <w:rFonts w:ascii="Times New Roman" w:hAnsi="Times New Roman"/>
        </w:rPr>
        <w:t>se before the primary judge</w:t>
      </w:r>
      <w:r w:rsidR="00AD3ED2" w:rsidRPr="00DF6016">
        <w:rPr>
          <w:rFonts w:ascii="Times New Roman" w:hAnsi="Times New Roman"/>
        </w:rPr>
        <w:t xml:space="preserve">. It is also necessary to explain </w:t>
      </w:r>
      <w:r w:rsidR="00620DB0" w:rsidRPr="00DF6016">
        <w:rPr>
          <w:rFonts w:ascii="Times New Roman" w:hAnsi="Times New Roman"/>
        </w:rPr>
        <w:t xml:space="preserve">how </w:t>
      </w:r>
      <w:r w:rsidR="00EB04ED" w:rsidRPr="00DF6016">
        <w:rPr>
          <w:rFonts w:ascii="Times New Roman" w:hAnsi="Times New Roman"/>
        </w:rPr>
        <w:t>that issue</w:t>
      </w:r>
      <w:r w:rsidR="00620DB0" w:rsidRPr="00DF6016">
        <w:rPr>
          <w:rFonts w:ascii="Times New Roman" w:hAnsi="Times New Roman"/>
        </w:rPr>
        <w:t xml:space="preserve"> related to</w:t>
      </w:r>
      <w:r w:rsidR="00BC7EC5" w:rsidRPr="00DF6016">
        <w:rPr>
          <w:rFonts w:ascii="Times New Roman" w:hAnsi="Times New Roman"/>
        </w:rPr>
        <w:t xml:space="preserve"> </w:t>
      </w:r>
      <w:r w:rsidR="00620DB0" w:rsidRPr="00DF6016">
        <w:rPr>
          <w:rFonts w:ascii="Times New Roman" w:hAnsi="Times New Roman"/>
        </w:rPr>
        <w:t xml:space="preserve">the issue of </w:t>
      </w:r>
      <w:proofErr w:type="gramStart"/>
      <w:r w:rsidR="00BA195E" w:rsidRPr="00DF6016">
        <w:rPr>
          <w:rFonts w:ascii="Times New Roman" w:hAnsi="Times New Roman"/>
        </w:rPr>
        <w:t>whether or not</w:t>
      </w:r>
      <w:proofErr w:type="gramEnd"/>
      <w:r w:rsidR="00BA195E" w:rsidRPr="00DF6016">
        <w:rPr>
          <w:rFonts w:ascii="Times New Roman" w:hAnsi="Times New Roman"/>
        </w:rPr>
        <w:t xml:space="preserve"> </w:t>
      </w:r>
      <w:r w:rsidR="00481837" w:rsidRPr="00DF6016">
        <w:rPr>
          <w:rFonts w:ascii="Times New Roman" w:hAnsi="Times New Roman"/>
        </w:rPr>
        <w:t xml:space="preserve">the use of the CS gas was contrary to the criminal prohibition in </w:t>
      </w:r>
      <w:r w:rsidR="008C7504" w:rsidRPr="00DF6016">
        <w:rPr>
          <w:rFonts w:ascii="Times New Roman" w:hAnsi="Times New Roman"/>
        </w:rPr>
        <w:t xml:space="preserve">s </w:t>
      </w:r>
      <w:r w:rsidR="00CA5041" w:rsidRPr="00DF6016">
        <w:rPr>
          <w:rFonts w:ascii="Times New Roman" w:hAnsi="Times New Roman"/>
        </w:rPr>
        <w:t xml:space="preserve">6 of </w:t>
      </w:r>
      <w:r w:rsidR="00481837" w:rsidRPr="00DF6016">
        <w:rPr>
          <w:rFonts w:ascii="Times New Roman" w:hAnsi="Times New Roman"/>
        </w:rPr>
        <w:t xml:space="preserve">the </w:t>
      </w:r>
      <w:r w:rsidR="00481837" w:rsidRPr="00DF6016">
        <w:rPr>
          <w:rFonts w:ascii="Times New Roman" w:hAnsi="Times New Roman"/>
          <w:i/>
          <w:iCs/>
        </w:rPr>
        <w:t>Weapons Control Act</w:t>
      </w:r>
      <w:r w:rsidR="002F6620" w:rsidRPr="00DF6016">
        <w:rPr>
          <w:rFonts w:ascii="Times New Roman" w:hAnsi="Times New Roman"/>
        </w:rPr>
        <w:t xml:space="preserve">. </w:t>
      </w:r>
      <w:r w:rsidR="00520E58" w:rsidRPr="00DF6016">
        <w:rPr>
          <w:rFonts w:ascii="Times New Roman" w:hAnsi="Times New Roman"/>
        </w:rPr>
        <w:t xml:space="preserve">Lamentably, </w:t>
      </w:r>
      <w:r w:rsidR="009C531C" w:rsidRPr="00DF6016">
        <w:rPr>
          <w:rFonts w:ascii="Times New Roman" w:hAnsi="Times New Roman"/>
        </w:rPr>
        <w:t>the</w:t>
      </w:r>
      <w:r w:rsidR="00AD3ED2" w:rsidRPr="00DF6016">
        <w:rPr>
          <w:rFonts w:ascii="Times New Roman" w:hAnsi="Times New Roman"/>
        </w:rPr>
        <w:t xml:space="preserve"> explanation</w:t>
      </w:r>
      <w:r w:rsidR="009C531C" w:rsidRPr="00DF6016">
        <w:rPr>
          <w:rFonts w:ascii="Times New Roman" w:hAnsi="Times New Roman"/>
        </w:rPr>
        <w:t>s</w:t>
      </w:r>
      <w:r w:rsidR="00AD3ED2" w:rsidRPr="00DF6016">
        <w:rPr>
          <w:rFonts w:ascii="Times New Roman" w:hAnsi="Times New Roman"/>
        </w:rPr>
        <w:t xml:space="preserve"> </w:t>
      </w:r>
      <w:r w:rsidR="009C531C" w:rsidRPr="00DF6016">
        <w:rPr>
          <w:rFonts w:ascii="Times New Roman" w:hAnsi="Times New Roman"/>
        </w:rPr>
        <w:t xml:space="preserve">are </w:t>
      </w:r>
      <w:r w:rsidR="00AD3ED2" w:rsidRPr="00DF6016">
        <w:rPr>
          <w:rFonts w:ascii="Times New Roman" w:hAnsi="Times New Roman"/>
        </w:rPr>
        <w:t xml:space="preserve">not </w:t>
      </w:r>
      <w:r w:rsidR="00520E58" w:rsidRPr="00DF6016">
        <w:rPr>
          <w:rFonts w:ascii="Times New Roman" w:hAnsi="Times New Roman"/>
        </w:rPr>
        <w:t>simple.</w:t>
      </w:r>
    </w:p>
    <w:p w14:paraId="2EEDCD18" w14:textId="783F3086" w:rsidR="00360A36" w:rsidRPr="00DF6016" w:rsidRDefault="00DA33C6"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875FC5" w:rsidRPr="00DF6016">
        <w:rPr>
          <w:rFonts w:ascii="Times New Roman" w:hAnsi="Times New Roman"/>
        </w:rPr>
        <w:t xml:space="preserve">By its defence to </w:t>
      </w:r>
      <w:r w:rsidR="00FF527F" w:rsidRPr="00DF6016">
        <w:rPr>
          <w:rFonts w:ascii="Times New Roman" w:hAnsi="Times New Roman"/>
        </w:rPr>
        <w:t>each</w:t>
      </w:r>
      <w:r w:rsidR="00875FC5" w:rsidRPr="00DF6016">
        <w:rPr>
          <w:rFonts w:ascii="Times New Roman" w:hAnsi="Times New Roman"/>
        </w:rPr>
        <w:t xml:space="preserve"> claim </w:t>
      </w:r>
      <w:r w:rsidR="00B75BE6" w:rsidRPr="00DF6016">
        <w:rPr>
          <w:rFonts w:ascii="Times New Roman" w:hAnsi="Times New Roman"/>
        </w:rPr>
        <w:t>in battery, t</w:t>
      </w:r>
      <w:r w:rsidR="00E731A8" w:rsidRPr="00DF6016">
        <w:rPr>
          <w:rFonts w:ascii="Times New Roman" w:hAnsi="Times New Roman"/>
        </w:rPr>
        <w:t xml:space="preserve">he Northern Territory pleaded that </w:t>
      </w:r>
      <w:r w:rsidR="00B75BE6" w:rsidRPr="00DF6016">
        <w:rPr>
          <w:rFonts w:ascii="Times New Roman" w:hAnsi="Times New Roman"/>
        </w:rPr>
        <w:t xml:space="preserve">the </w:t>
      </w:r>
      <w:r w:rsidR="00E731A8" w:rsidRPr="00DF6016">
        <w:rPr>
          <w:rFonts w:ascii="Times New Roman" w:hAnsi="Times New Roman"/>
        </w:rPr>
        <w:t>deployment of the CS gas was</w:t>
      </w:r>
      <w:r w:rsidR="00BC7EC5" w:rsidRPr="00DF6016">
        <w:rPr>
          <w:rFonts w:ascii="Times New Roman" w:hAnsi="Times New Roman"/>
        </w:rPr>
        <w:t xml:space="preserve"> in fact</w:t>
      </w:r>
      <w:r w:rsidR="00E731A8" w:rsidRPr="00DF6016">
        <w:rPr>
          <w:rFonts w:ascii="Times New Roman" w:hAnsi="Times New Roman"/>
        </w:rPr>
        <w:t xml:space="preserve"> "reasonable and necessary" as </w:t>
      </w:r>
      <w:r w:rsidR="00F9117E" w:rsidRPr="00DF6016">
        <w:rPr>
          <w:rFonts w:ascii="Times New Roman" w:hAnsi="Times New Roman"/>
        </w:rPr>
        <w:t>a</w:t>
      </w:r>
      <w:r w:rsidR="00E731A8" w:rsidRPr="00DF6016">
        <w:rPr>
          <w:rFonts w:ascii="Times New Roman" w:hAnsi="Times New Roman"/>
        </w:rPr>
        <w:t xml:space="preserve"> </w:t>
      </w:r>
      <w:r w:rsidR="00D929AC" w:rsidRPr="00DF6016">
        <w:rPr>
          <w:rFonts w:ascii="Times New Roman" w:hAnsi="Times New Roman"/>
        </w:rPr>
        <w:t>step towards</w:t>
      </w:r>
      <w:r w:rsidR="00E22FD1" w:rsidRPr="00DF6016">
        <w:rPr>
          <w:rFonts w:ascii="Times New Roman" w:hAnsi="Times New Roman"/>
        </w:rPr>
        <w:t xml:space="preserve"> </w:t>
      </w:r>
      <w:r w:rsidR="00875FC5" w:rsidRPr="00DF6016">
        <w:rPr>
          <w:rFonts w:ascii="Times New Roman" w:hAnsi="Times New Roman"/>
        </w:rPr>
        <w:t>establish</w:t>
      </w:r>
      <w:r w:rsidR="00D929AC" w:rsidRPr="00DF6016">
        <w:rPr>
          <w:rFonts w:ascii="Times New Roman" w:hAnsi="Times New Roman"/>
        </w:rPr>
        <w:t>ing</w:t>
      </w:r>
      <w:r w:rsidR="00875FC5" w:rsidRPr="00DF6016">
        <w:rPr>
          <w:rFonts w:ascii="Times New Roman" w:hAnsi="Times New Roman"/>
        </w:rPr>
        <w:t xml:space="preserve"> </w:t>
      </w:r>
      <w:r w:rsidR="00B75BE6" w:rsidRPr="00DF6016">
        <w:rPr>
          <w:rFonts w:ascii="Times New Roman" w:hAnsi="Times New Roman"/>
        </w:rPr>
        <w:t xml:space="preserve">that </w:t>
      </w:r>
      <w:r w:rsidR="004F2F85" w:rsidRPr="00DF6016">
        <w:rPr>
          <w:rFonts w:ascii="Times New Roman" w:hAnsi="Times New Roman"/>
        </w:rPr>
        <w:t>the</w:t>
      </w:r>
      <w:r w:rsidR="0093121C" w:rsidRPr="00DF6016">
        <w:rPr>
          <w:rFonts w:ascii="Times New Roman" w:hAnsi="Times New Roman"/>
        </w:rPr>
        <w:t xml:space="preserve"> deployment</w:t>
      </w:r>
      <w:r w:rsidR="004F2F85" w:rsidRPr="00DF6016">
        <w:rPr>
          <w:rFonts w:ascii="Times New Roman" w:hAnsi="Times New Roman"/>
        </w:rPr>
        <w:t xml:space="preserve"> </w:t>
      </w:r>
      <w:r w:rsidR="00B77B0A" w:rsidRPr="00DF6016">
        <w:rPr>
          <w:rFonts w:ascii="Times New Roman" w:hAnsi="Times New Roman"/>
        </w:rPr>
        <w:t xml:space="preserve">of the CS gas </w:t>
      </w:r>
      <w:r w:rsidR="004F2F85" w:rsidRPr="00DF6016">
        <w:rPr>
          <w:rFonts w:ascii="Times New Roman" w:hAnsi="Times New Roman"/>
        </w:rPr>
        <w:t xml:space="preserve">was authorised </w:t>
      </w:r>
      <w:r w:rsidR="006D764B" w:rsidRPr="00DF6016">
        <w:rPr>
          <w:rFonts w:ascii="Times New Roman" w:hAnsi="Times New Roman"/>
        </w:rPr>
        <w:t xml:space="preserve">by the </w:t>
      </w:r>
      <w:r w:rsidR="006D764B" w:rsidRPr="00DF6016">
        <w:rPr>
          <w:rFonts w:ascii="Times New Roman" w:hAnsi="Times New Roman"/>
          <w:i/>
          <w:iCs/>
        </w:rPr>
        <w:t>Youth Justice Act</w:t>
      </w:r>
      <w:r w:rsidR="006D764B" w:rsidRPr="00DF6016">
        <w:rPr>
          <w:rFonts w:ascii="Times New Roman" w:hAnsi="Times New Roman"/>
        </w:rPr>
        <w:t xml:space="preserve"> </w:t>
      </w:r>
      <w:r w:rsidR="00C416D2" w:rsidRPr="00DF6016">
        <w:rPr>
          <w:rFonts w:ascii="Times New Roman" w:hAnsi="Times New Roman"/>
        </w:rPr>
        <w:t>either</w:t>
      </w:r>
      <w:r w:rsidR="00595877" w:rsidRPr="00DF6016">
        <w:rPr>
          <w:rFonts w:ascii="Times New Roman" w:hAnsi="Times New Roman"/>
        </w:rPr>
        <w:t xml:space="preserve">: </w:t>
      </w:r>
      <w:r w:rsidR="00A340DB" w:rsidRPr="00DF6016">
        <w:rPr>
          <w:rFonts w:ascii="Times New Roman" w:hAnsi="Times New Roman"/>
        </w:rPr>
        <w:t xml:space="preserve">as "necessary or </w:t>
      </w:r>
      <w:r w:rsidR="00F32FDE" w:rsidRPr="00DF6016">
        <w:rPr>
          <w:rFonts w:ascii="Times New Roman" w:hAnsi="Times New Roman"/>
        </w:rPr>
        <w:t>convenient</w:t>
      </w:r>
      <w:r w:rsidR="00A340DB" w:rsidRPr="00DF6016">
        <w:rPr>
          <w:rFonts w:ascii="Times New Roman" w:hAnsi="Times New Roman"/>
        </w:rPr>
        <w:t xml:space="preserve">" </w:t>
      </w:r>
      <w:r w:rsidR="00F32FDE" w:rsidRPr="00DF6016">
        <w:rPr>
          <w:rFonts w:ascii="Times New Roman" w:hAnsi="Times New Roman"/>
        </w:rPr>
        <w:t xml:space="preserve">to "maintain order and ensure </w:t>
      </w:r>
      <w:r w:rsidR="003432F1" w:rsidRPr="00DF6016">
        <w:rPr>
          <w:rFonts w:ascii="Times New Roman" w:hAnsi="Times New Roman"/>
        </w:rPr>
        <w:t xml:space="preserve">the safe custody and protection of all persons" within the Detention </w:t>
      </w:r>
      <w:r w:rsidR="00393CE8" w:rsidRPr="00DF6016">
        <w:rPr>
          <w:rFonts w:ascii="Times New Roman" w:hAnsi="Times New Roman"/>
        </w:rPr>
        <w:t>C</w:t>
      </w:r>
      <w:r w:rsidR="003432F1" w:rsidRPr="00DF6016">
        <w:rPr>
          <w:rFonts w:ascii="Times New Roman" w:hAnsi="Times New Roman"/>
        </w:rPr>
        <w:t xml:space="preserve">entre </w:t>
      </w:r>
      <w:r w:rsidR="00393CE8" w:rsidRPr="00DF6016">
        <w:rPr>
          <w:rFonts w:ascii="Times New Roman" w:hAnsi="Times New Roman"/>
        </w:rPr>
        <w:t>within the meaning of</w:t>
      </w:r>
      <w:r w:rsidR="003432F1" w:rsidRPr="00DF6016">
        <w:rPr>
          <w:rFonts w:ascii="Times New Roman" w:hAnsi="Times New Roman"/>
        </w:rPr>
        <w:t xml:space="preserve"> ss </w:t>
      </w:r>
      <w:r w:rsidR="00414892" w:rsidRPr="00DF6016">
        <w:rPr>
          <w:rFonts w:ascii="Times New Roman" w:hAnsi="Times New Roman"/>
        </w:rPr>
        <w:t>151</w:t>
      </w:r>
      <w:r w:rsidR="003432F1" w:rsidRPr="00DF6016">
        <w:rPr>
          <w:rFonts w:ascii="Times New Roman" w:hAnsi="Times New Roman"/>
        </w:rPr>
        <w:t>(3)(c) and 152(</w:t>
      </w:r>
      <w:r w:rsidR="00414892" w:rsidRPr="00DF6016">
        <w:rPr>
          <w:rFonts w:ascii="Times New Roman" w:hAnsi="Times New Roman"/>
        </w:rPr>
        <w:t>1</w:t>
      </w:r>
      <w:r w:rsidR="003432F1" w:rsidRPr="00DF6016">
        <w:rPr>
          <w:rFonts w:ascii="Times New Roman" w:hAnsi="Times New Roman"/>
        </w:rPr>
        <w:t>)</w:t>
      </w:r>
      <w:r w:rsidR="00595877" w:rsidRPr="00DF6016">
        <w:rPr>
          <w:rFonts w:ascii="Times New Roman" w:hAnsi="Times New Roman"/>
        </w:rPr>
        <w:t xml:space="preserve">; or as </w:t>
      </w:r>
      <w:r w:rsidR="009C17DA" w:rsidRPr="00DF6016">
        <w:rPr>
          <w:rFonts w:ascii="Times New Roman" w:hAnsi="Times New Roman"/>
        </w:rPr>
        <w:t xml:space="preserve">involving the </w:t>
      </w:r>
      <w:r w:rsidR="00AA46EA" w:rsidRPr="00DF6016">
        <w:rPr>
          <w:rFonts w:ascii="Times New Roman" w:hAnsi="Times New Roman"/>
        </w:rPr>
        <w:t>"</w:t>
      </w:r>
      <w:r w:rsidR="009C17DA" w:rsidRPr="00DF6016">
        <w:rPr>
          <w:rFonts w:ascii="Times New Roman" w:hAnsi="Times New Roman"/>
        </w:rPr>
        <w:t xml:space="preserve">use </w:t>
      </w:r>
      <w:r w:rsidR="00AA46EA" w:rsidRPr="00DF6016">
        <w:rPr>
          <w:rFonts w:ascii="Times New Roman" w:hAnsi="Times New Roman"/>
        </w:rPr>
        <w:t>[</w:t>
      </w:r>
      <w:r w:rsidR="009C17DA" w:rsidRPr="00DF6016">
        <w:rPr>
          <w:rFonts w:ascii="Times New Roman" w:hAnsi="Times New Roman"/>
        </w:rPr>
        <w:t>of</w:t>
      </w:r>
      <w:r w:rsidR="00AA46EA" w:rsidRPr="00DF6016">
        <w:rPr>
          <w:rFonts w:ascii="Times New Roman" w:hAnsi="Times New Roman"/>
        </w:rPr>
        <w:t>]</w:t>
      </w:r>
      <w:r w:rsidR="009C17DA" w:rsidRPr="00DF6016">
        <w:rPr>
          <w:rFonts w:ascii="Times New Roman" w:hAnsi="Times New Roman"/>
        </w:rPr>
        <w:t xml:space="preserve"> force that [was] r</w:t>
      </w:r>
      <w:r w:rsidR="00407E1F" w:rsidRPr="00DF6016">
        <w:rPr>
          <w:rFonts w:ascii="Times New Roman" w:hAnsi="Times New Roman"/>
        </w:rPr>
        <w:t xml:space="preserve">easonably necessary in the circumstances" </w:t>
      </w:r>
      <w:r w:rsidR="00B976AC" w:rsidRPr="00DF6016">
        <w:rPr>
          <w:rFonts w:ascii="Times New Roman" w:hAnsi="Times New Roman"/>
        </w:rPr>
        <w:t xml:space="preserve">to "maintain discipline" at </w:t>
      </w:r>
      <w:r w:rsidR="003B609D" w:rsidRPr="00DF6016">
        <w:rPr>
          <w:rFonts w:ascii="Times New Roman" w:hAnsi="Times New Roman"/>
        </w:rPr>
        <w:t xml:space="preserve">the Detention Centre </w:t>
      </w:r>
      <w:r w:rsidR="00393CE8" w:rsidRPr="00DF6016">
        <w:rPr>
          <w:rFonts w:ascii="Times New Roman" w:hAnsi="Times New Roman"/>
        </w:rPr>
        <w:t>within the meaning of</w:t>
      </w:r>
      <w:r w:rsidR="003B609D" w:rsidRPr="00DF6016">
        <w:rPr>
          <w:rFonts w:ascii="Times New Roman" w:hAnsi="Times New Roman"/>
        </w:rPr>
        <w:t xml:space="preserve"> s </w:t>
      </w:r>
      <w:r w:rsidR="00407E1F" w:rsidRPr="00DF6016">
        <w:rPr>
          <w:rFonts w:ascii="Times New Roman" w:hAnsi="Times New Roman"/>
        </w:rPr>
        <w:t>153(1) and (2)</w:t>
      </w:r>
      <w:r w:rsidR="009C17DA" w:rsidRPr="00DF6016">
        <w:rPr>
          <w:rFonts w:ascii="Times New Roman" w:hAnsi="Times New Roman"/>
        </w:rPr>
        <w:t>.</w:t>
      </w:r>
      <w:r w:rsidR="00B504EC" w:rsidRPr="00DF6016">
        <w:rPr>
          <w:rFonts w:ascii="Times New Roman" w:hAnsi="Times New Roman"/>
        </w:rPr>
        <w:t xml:space="preserve"> </w:t>
      </w:r>
    </w:p>
    <w:p w14:paraId="06A72DB1" w14:textId="6AEAD75F" w:rsidR="000C0189" w:rsidRPr="00DF6016" w:rsidRDefault="00360A36" w:rsidP="00DF6016">
      <w:pPr>
        <w:pStyle w:val="FixListStyle"/>
        <w:spacing w:after="260" w:line="280" w:lineRule="exact"/>
        <w:ind w:right="0"/>
        <w:jc w:val="both"/>
        <w:rPr>
          <w:rFonts w:ascii="Times New Roman" w:hAnsi="Times New Roman"/>
        </w:rPr>
      </w:pPr>
      <w:r w:rsidRPr="00DF6016">
        <w:rPr>
          <w:rFonts w:ascii="Times New Roman" w:hAnsi="Times New Roman"/>
        </w:rPr>
        <w:tab/>
        <w:t>At some stage before</w:t>
      </w:r>
      <w:r w:rsidR="00190DF4" w:rsidRPr="00DF6016">
        <w:rPr>
          <w:rFonts w:ascii="Times New Roman" w:hAnsi="Times New Roman"/>
        </w:rPr>
        <w:t xml:space="preserve"> the conclusion of</w:t>
      </w:r>
      <w:r w:rsidR="00B504EC" w:rsidRPr="00DF6016">
        <w:rPr>
          <w:rFonts w:ascii="Times New Roman" w:hAnsi="Times New Roman"/>
        </w:rPr>
        <w:t xml:space="preserve"> the hearing before the primary judge, the Northern Territory </w:t>
      </w:r>
      <w:r w:rsidR="00E710A7" w:rsidRPr="00DF6016">
        <w:rPr>
          <w:rFonts w:ascii="Times New Roman" w:hAnsi="Times New Roman"/>
        </w:rPr>
        <w:t xml:space="preserve">seems </w:t>
      </w:r>
      <w:r w:rsidR="003A21A2" w:rsidRPr="00DF6016">
        <w:rPr>
          <w:rFonts w:ascii="Times New Roman" w:hAnsi="Times New Roman"/>
        </w:rPr>
        <w:t>to have abandoned reliance</w:t>
      </w:r>
      <w:r w:rsidR="00B504EC" w:rsidRPr="00DF6016">
        <w:rPr>
          <w:rFonts w:ascii="Times New Roman" w:hAnsi="Times New Roman"/>
        </w:rPr>
        <w:t xml:space="preserve"> on </w:t>
      </w:r>
      <w:r w:rsidR="004577AF" w:rsidRPr="00DF6016">
        <w:rPr>
          <w:rFonts w:ascii="Times New Roman" w:hAnsi="Times New Roman"/>
        </w:rPr>
        <w:t>the second of those sources of authority</w:t>
      </w:r>
      <w:r w:rsidR="00A50A0D" w:rsidRPr="00DF6016">
        <w:rPr>
          <w:rFonts w:ascii="Times New Roman" w:hAnsi="Times New Roman"/>
        </w:rPr>
        <w:t>,</w:t>
      </w:r>
      <w:r w:rsidR="00FF7FC7" w:rsidRPr="00DF6016">
        <w:rPr>
          <w:rFonts w:ascii="Times New Roman" w:hAnsi="Times New Roman"/>
        </w:rPr>
        <w:t xml:space="preserve"> and the primary judge </w:t>
      </w:r>
      <w:r w:rsidR="00CA5041" w:rsidRPr="00DF6016">
        <w:rPr>
          <w:rFonts w:ascii="Times New Roman" w:hAnsi="Times New Roman"/>
        </w:rPr>
        <w:t xml:space="preserve">expressed scepticism as to its </w:t>
      </w:r>
      <w:r w:rsidR="0048340F" w:rsidRPr="00DF6016">
        <w:rPr>
          <w:rFonts w:ascii="Times New Roman" w:hAnsi="Times New Roman"/>
        </w:rPr>
        <w:t>potential application</w:t>
      </w:r>
      <w:r w:rsidR="004577AF" w:rsidRPr="00DF6016">
        <w:rPr>
          <w:rFonts w:ascii="Times New Roman" w:hAnsi="Times New Roman"/>
        </w:rPr>
        <w:t>.</w:t>
      </w:r>
      <w:r w:rsidR="00927BD9" w:rsidRPr="00DF6016">
        <w:rPr>
          <w:rStyle w:val="FootnoteReference"/>
          <w:rFonts w:ascii="Times New Roman" w:hAnsi="Times New Roman"/>
          <w:sz w:val="24"/>
        </w:rPr>
        <w:footnoteReference w:id="19"/>
      </w:r>
    </w:p>
    <w:p w14:paraId="255D9DE1" w14:textId="0020F25D" w:rsidR="009841B9" w:rsidRPr="00DF6016" w:rsidRDefault="00190DF4"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977E5D" w:rsidRPr="00DF6016">
        <w:rPr>
          <w:rFonts w:ascii="Times New Roman" w:hAnsi="Times New Roman"/>
        </w:rPr>
        <w:t>The issue of w</w:t>
      </w:r>
      <w:r w:rsidR="007A3AF3" w:rsidRPr="00DF6016">
        <w:rPr>
          <w:rFonts w:ascii="Times New Roman" w:hAnsi="Times New Roman"/>
        </w:rPr>
        <w:t xml:space="preserve">hether the </w:t>
      </w:r>
      <w:r w:rsidR="0048340F" w:rsidRPr="00DF6016">
        <w:rPr>
          <w:rFonts w:ascii="Times New Roman" w:hAnsi="Times New Roman"/>
        </w:rPr>
        <w:t xml:space="preserve">use of the CS gas was contrary to the criminal prohibition in s 6 of the </w:t>
      </w:r>
      <w:r w:rsidR="0048340F" w:rsidRPr="00DF6016">
        <w:rPr>
          <w:rFonts w:ascii="Times New Roman" w:hAnsi="Times New Roman"/>
          <w:i/>
          <w:iCs/>
        </w:rPr>
        <w:t xml:space="preserve">Weapons Control Act </w:t>
      </w:r>
      <w:r w:rsidR="0048340F" w:rsidRPr="00DF6016">
        <w:rPr>
          <w:rFonts w:ascii="Times New Roman" w:hAnsi="Times New Roman"/>
        </w:rPr>
        <w:t xml:space="preserve">was </w:t>
      </w:r>
      <w:r w:rsidR="00977E5D" w:rsidRPr="00DF6016">
        <w:rPr>
          <w:rFonts w:ascii="Times New Roman" w:hAnsi="Times New Roman"/>
        </w:rPr>
        <w:t xml:space="preserve">not </w:t>
      </w:r>
      <w:r w:rsidR="00BE60C0" w:rsidRPr="00DF6016">
        <w:rPr>
          <w:rFonts w:ascii="Times New Roman" w:hAnsi="Times New Roman"/>
        </w:rPr>
        <w:t xml:space="preserve">a preliminary and </w:t>
      </w:r>
      <w:r w:rsidR="00977E5D" w:rsidRPr="00DF6016">
        <w:rPr>
          <w:rFonts w:ascii="Times New Roman" w:hAnsi="Times New Roman"/>
        </w:rPr>
        <w:lastRenderedPageBreak/>
        <w:t xml:space="preserve">freestanding </w:t>
      </w:r>
      <w:r w:rsidR="00BE60C0" w:rsidRPr="00DF6016">
        <w:rPr>
          <w:rFonts w:ascii="Times New Roman" w:hAnsi="Times New Roman"/>
        </w:rPr>
        <w:t>issue</w:t>
      </w:r>
      <w:r w:rsidR="001E3874" w:rsidRPr="00DF6016">
        <w:rPr>
          <w:rFonts w:ascii="Times New Roman" w:hAnsi="Times New Roman"/>
        </w:rPr>
        <w:t xml:space="preserve">. Rather, it </w:t>
      </w:r>
      <w:r w:rsidR="00BE60C0" w:rsidRPr="00DF6016">
        <w:rPr>
          <w:rFonts w:ascii="Times New Roman" w:hAnsi="Times New Roman"/>
        </w:rPr>
        <w:t xml:space="preserve">was </w:t>
      </w:r>
      <w:r w:rsidR="0048340F" w:rsidRPr="00DF6016">
        <w:rPr>
          <w:rFonts w:ascii="Times New Roman" w:hAnsi="Times New Roman"/>
        </w:rPr>
        <w:t xml:space="preserve">inextricably linked </w:t>
      </w:r>
      <w:r w:rsidR="002A104C" w:rsidRPr="00DF6016">
        <w:rPr>
          <w:rFonts w:ascii="Times New Roman" w:hAnsi="Times New Roman"/>
        </w:rPr>
        <w:t xml:space="preserve">to </w:t>
      </w:r>
      <w:r w:rsidR="00C87B42" w:rsidRPr="00DF6016">
        <w:rPr>
          <w:rFonts w:ascii="Times New Roman" w:hAnsi="Times New Roman"/>
        </w:rPr>
        <w:t>the</w:t>
      </w:r>
      <w:r w:rsidR="001E3874" w:rsidRPr="00DF6016">
        <w:rPr>
          <w:rFonts w:ascii="Times New Roman" w:hAnsi="Times New Roman"/>
        </w:rPr>
        <w:t xml:space="preserve"> </w:t>
      </w:r>
      <w:r w:rsidR="00C87B42" w:rsidRPr="00DF6016">
        <w:rPr>
          <w:rFonts w:ascii="Times New Roman" w:hAnsi="Times New Roman"/>
        </w:rPr>
        <w:t>issue</w:t>
      </w:r>
      <w:r w:rsidR="00FC690D" w:rsidRPr="00DF6016">
        <w:rPr>
          <w:rFonts w:ascii="Times New Roman" w:hAnsi="Times New Roman"/>
        </w:rPr>
        <w:t>,</w:t>
      </w:r>
      <w:r w:rsidR="00C87B42" w:rsidRPr="00DF6016">
        <w:rPr>
          <w:rFonts w:ascii="Times New Roman" w:hAnsi="Times New Roman"/>
        </w:rPr>
        <w:t xml:space="preserve"> </w:t>
      </w:r>
      <w:r w:rsidR="001E3874" w:rsidRPr="00DF6016">
        <w:rPr>
          <w:rFonts w:ascii="Times New Roman" w:hAnsi="Times New Roman"/>
        </w:rPr>
        <w:t xml:space="preserve">which had been pleaded and which remained live </w:t>
      </w:r>
      <w:r w:rsidR="00D04011" w:rsidRPr="00DF6016">
        <w:rPr>
          <w:rFonts w:ascii="Times New Roman" w:hAnsi="Times New Roman"/>
        </w:rPr>
        <w:t>at the conclusion of the hearing before the primary judge</w:t>
      </w:r>
      <w:r w:rsidR="00FC690D" w:rsidRPr="00DF6016">
        <w:rPr>
          <w:rFonts w:ascii="Times New Roman" w:hAnsi="Times New Roman"/>
        </w:rPr>
        <w:t>,</w:t>
      </w:r>
      <w:r w:rsidR="00D04011" w:rsidRPr="00DF6016">
        <w:rPr>
          <w:rFonts w:ascii="Times New Roman" w:hAnsi="Times New Roman"/>
        </w:rPr>
        <w:t xml:space="preserve"> as to</w:t>
      </w:r>
      <w:r w:rsidR="00C87B42" w:rsidRPr="00DF6016">
        <w:rPr>
          <w:rFonts w:ascii="Times New Roman" w:hAnsi="Times New Roman"/>
        </w:rPr>
        <w:t xml:space="preserve"> </w:t>
      </w:r>
      <w:r w:rsidR="0048340F" w:rsidRPr="00DF6016">
        <w:rPr>
          <w:rFonts w:ascii="Times New Roman" w:hAnsi="Times New Roman"/>
        </w:rPr>
        <w:t xml:space="preserve">whether </w:t>
      </w:r>
      <w:r w:rsidR="00F64D8E" w:rsidRPr="00DF6016">
        <w:rPr>
          <w:rFonts w:ascii="Times New Roman" w:hAnsi="Times New Roman"/>
        </w:rPr>
        <w:t>the use of the CS gas was "necessary</w:t>
      </w:r>
      <w:r w:rsidR="004B61E3" w:rsidRPr="00DF6016">
        <w:rPr>
          <w:rFonts w:ascii="Times New Roman" w:hAnsi="Times New Roman"/>
        </w:rPr>
        <w:t xml:space="preserve"> or conven</w:t>
      </w:r>
      <w:r w:rsidR="00EC42FB" w:rsidRPr="00DF6016">
        <w:rPr>
          <w:rFonts w:ascii="Times New Roman" w:hAnsi="Times New Roman"/>
        </w:rPr>
        <w:t>ient</w:t>
      </w:r>
      <w:r w:rsidR="00F64D8E" w:rsidRPr="00DF6016">
        <w:rPr>
          <w:rFonts w:ascii="Times New Roman" w:hAnsi="Times New Roman"/>
        </w:rPr>
        <w:t xml:space="preserve">" to "maintain order and ensure the safe custody and protection of all persons" within the Detention </w:t>
      </w:r>
      <w:r w:rsidR="00A14B6F" w:rsidRPr="00DF6016">
        <w:rPr>
          <w:rFonts w:ascii="Times New Roman" w:hAnsi="Times New Roman"/>
        </w:rPr>
        <w:t>C</w:t>
      </w:r>
      <w:r w:rsidR="00F64D8E" w:rsidRPr="00DF6016">
        <w:rPr>
          <w:rFonts w:ascii="Times New Roman" w:hAnsi="Times New Roman"/>
        </w:rPr>
        <w:t xml:space="preserve">entre </w:t>
      </w:r>
      <w:r w:rsidR="009841B9" w:rsidRPr="00DF6016">
        <w:rPr>
          <w:rFonts w:ascii="Times New Roman" w:hAnsi="Times New Roman"/>
        </w:rPr>
        <w:t>within the meaning of</w:t>
      </w:r>
      <w:r w:rsidR="00F64D8E" w:rsidRPr="00DF6016">
        <w:rPr>
          <w:rFonts w:ascii="Times New Roman" w:hAnsi="Times New Roman"/>
        </w:rPr>
        <w:t xml:space="preserve"> ss </w:t>
      </w:r>
      <w:r w:rsidR="008A4776" w:rsidRPr="00DF6016">
        <w:rPr>
          <w:rFonts w:ascii="Times New Roman" w:hAnsi="Times New Roman"/>
        </w:rPr>
        <w:t>151</w:t>
      </w:r>
      <w:r w:rsidR="00F64D8E" w:rsidRPr="00DF6016">
        <w:rPr>
          <w:rFonts w:ascii="Times New Roman" w:hAnsi="Times New Roman"/>
        </w:rPr>
        <w:t>(3)(c) and 152(</w:t>
      </w:r>
      <w:r w:rsidR="008A4776" w:rsidRPr="00DF6016">
        <w:rPr>
          <w:rFonts w:ascii="Times New Roman" w:hAnsi="Times New Roman"/>
        </w:rPr>
        <w:t>1</w:t>
      </w:r>
      <w:r w:rsidR="00F64D8E" w:rsidRPr="00DF6016">
        <w:rPr>
          <w:rFonts w:ascii="Times New Roman" w:hAnsi="Times New Roman"/>
        </w:rPr>
        <w:t xml:space="preserve">) of the </w:t>
      </w:r>
      <w:r w:rsidR="00F64D8E" w:rsidRPr="00DF6016">
        <w:rPr>
          <w:rFonts w:ascii="Times New Roman" w:hAnsi="Times New Roman"/>
          <w:i/>
          <w:iCs/>
        </w:rPr>
        <w:t>Youth Justice Act</w:t>
      </w:r>
      <w:r w:rsidR="00A14B6F" w:rsidRPr="00DF6016">
        <w:rPr>
          <w:rFonts w:ascii="Times New Roman" w:hAnsi="Times New Roman"/>
        </w:rPr>
        <w:t xml:space="preserve">. </w:t>
      </w:r>
    </w:p>
    <w:p w14:paraId="4747974C" w14:textId="5B9DAC34" w:rsidR="0058743A" w:rsidRPr="00DF6016" w:rsidRDefault="009841B9"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A14B6F" w:rsidRPr="00DF6016">
        <w:rPr>
          <w:rFonts w:ascii="Times New Roman" w:hAnsi="Times New Roman"/>
        </w:rPr>
        <w:t xml:space="preserve">The link </w:t>
      </w:r>
      <w:r w:rsidRPr="00DF6016">
        <w:rPr>
          <w:rFonts w:ascii="Times New Roman" w:hAnsi="Times New Roman"/>
        </w:rPr>
        <w:t>bet</w:t>
      </w:r>
      <w:r w:rsidR="00B044E4" w:rsidRPr="00DF6016">
        <w:rPr>
          <w:rFonts w:ascii="Times New Roman" w:hAnsi="Times New Roman"/>
        </w:rPr>
        <w:t>ween the issue</w:t>
      </w:r>
      <w:r w:rsidR="008A4776" w:rsidRPr="00DF6016">
        <w:rPr>
          <w:rFonts w:ascii="Times New Roman" w:hAnsi="Times New Roman"/>
        </w:rPr>
        <w:t>s</w:t>
      </w:r>
      <w:r w:rsidR="00B044E4" w:rsidRPr="00DF6016">
        <w:rPr>
          <w:rFonts w:ascii="Times New Roman" w:hAnsi="Times New Roman"/>
        </w:rPr>
        <w:t xml:space="preserve"> of criminal prohibition and statutory authority </w:t>
      </w:r>
      <w:r w:rsidR="004C1228" w:rsidRPr="00DF6016">
        <w:rPr>
          <w:rFonts w:ascii="Times New Roman" w:hAnsi="Times New Roman"/>
        </w:rPr>
        <w:t>arose</w:t>
      </w:r>
      <w:r w:rsidR="00A14B6F" w:rsidRPr="00DF6016">
        <w:rPr>
          <w:rFonts w:ascii="Times New Roman" w:hAnsi="Times New Roman"/>
        </w:rPr>
        <w:t xml:space="preserve"> </w:t>
      </w:r>
      <w:r w:rsidR="00945D24" w:rsidRPr="00DF6016">
        <w:rPr>
          <w:rFonts w:ascii="Times New Roman" w:hAnsi="Times New Roman"/>
        </w:rPr>
        <w:t>through the combination of s 12</w:t>
      </w:r>
      <w:r w:rsidR="00370C71" w:rsidRPr="00DF6016">
        <w:rPr>
          <w:rFonts w:ascii="Times New Roman" w:hAnsi="Times New Roman"/>
        </w:rPr>
        <w:t xml:space="preserve">(2) of the </w:t>
      </w:r>
      <w:r w:rsidR="00370C71" w:rsidRPr="00DF6016">
        <w:rPr>
          <w:rFonts w:ascii="Times New Roman" w:hAnsi="Times New Roman"/>
          <w:i/>
          <w:iCs/>
        </w:rPr>
        <w:t>Weapons Control Act</w:t>
      </w:r>
      <w:r w:rsidR="00AA5C66" w:rsidRPr="00DF6016">
        <w:rPr>
          <w:rFonts w:ascii="Times New Roman" w:hAnsi="Times New Roman"/>
        </w:rPr>
        <w:t>, which relevantly provided that the criminal prohibition in s 6 had no application to a "[prison officer] acting in the course of his or her duties as [a prison officer]"</w:t>
      </w:r>
      <w:r w:rsidR="009E283D" w:rsidRPr="00DF6016">
        <w:rPr>
          <w:rFonts w:ascii="Times New Roman" w:hAnsi="Times New Roman"/>
        </w:rPr>
        <w:t>,</w:t>
      </w:r>
      <w:r w:rsidR="00A97A36" w:rsidRPr="00DF6016">
        <w:rPr>
          <w:rFonts w:ascii="Times New Roman" w:hAnsi="Times New Roman"/>
        </w:rPr>
        <w:t xml:space="preserve"> and </w:t>
      </w:r>
      <w:r w:rsidR="00A7217C" w:rsidRPr="00DF6016">
        <w:rPr>
          <w:rFonts w:ascii="Times New Roman" w:hAnsi="Times New Roman"/>
        </w:rPr>
        <w:t>s</w:t>
      </w:r>
      <w:r w:rsidR="00A82277">
        <w:rPr>
          <w:rFonts w:ascii="Times New Roman" w:hAnsi="Times New Roman"/>
        </w:rPr>
        <w:t> </w:t>
      </w:r>
      <w:r w:rsidR="00A7217C" w:rsidRPr="00DF6016">
        <w:rPr>
          <w:rFonts w:ascii="Times New Roman" w:hAnsi="Times New Roman"/>
        </w:rPr>
        <w:t xml:space="preserve">157(2) of the </w:t>
      </w:r>
      <w:r w:rsidR="00A7217C" w:rsidRPr="00DF6016">
        <w:rPr>
          <w:rFonts w:ascii="Times New Roman" w:hAnsi="Times New Roman"/>
          <w:i/>
          <w:iCs/>
        </w:rPr>
        <w:t>Youth Justice Act</w:t>
      </w:r>
      <w:r w:rsidR="009E283D" w:rsidRPr="00DF6016">
        <w:rPr>
          <w:rFonts w:ascii="Times New Roman" w:hAnsi="Times New Roman"/>
        </w:rPr>
        <w:t xml:space="preserve">, which operated to produce the result that </w:t>
      </w:r>
      <w:r w:rsidR="00986E6F" w:rsidRPr="00DF6016">
        <w:rPr>
          <w:rFonts w:ascii="Times New Roman" w:hAnsi="Times New Roman"/>
        </w:rPr>
        <w:t xml:space="preserve">a prison officer </w:t>
      </w:r>
      <w:r w:rsidR="00F868E9" w:rsidRPr="00DF6016">
        <w:rPr>
          <w:rFonts w:ascii="Times New Roman" w:hAnsi="Times New Roman"/>
        </w:rPr>
        <w:t>called</w:t>
      </w:r>
      <w:r w:rsidR="00C554CA" w:rsidRPr="00DF6016">
        <w:rPr>
          <w:rFonts w:ascii="Times New Roman" w:hAnsi="Times New Roman"/>
        </w:rPr>
        <w:t xml:space="preserve"> upon to assist in an emergency situation</w:t>
      </w:r>
      <w:r w:rsidR="00F868E9" w:rsidRPr="00DF6016">
        <w:rPr>
          <w:rFonts w:ascii="Times New Roman" w:hAnsi="Times New Roman"/>
        </w:rPr>
        <w:t xml:space="preserve"> at</w:t>
      </w:r>
      <w:r w:rsidR="00835F69" w:rsidRPr="00DF6016">
        <w:rPr>
          <w:rFonts w:ascii="Times New Roman" w:hAnsi="Times New Roman"/>
        </w:rPr>
        <w:t xml:space="preserve"> a d</w:t>
      </w:r>
      <w:r w:rsidR="00F868E9" w:rsidRPr="00DF6016">
        <w:rPr>
          <w:rFonts w:ascii="Times New Roman" w:hAnsi="Times New Roman"/>
        </w:rPr>
        <w:t xml:space="preserve">etention </w:t>
      </w:r>
      <w:r w:rsidR="00835F69" w:rsidRPr="00DF6016">
        <w:rPr>
          <w:rFonts w:ascii="Times New Roman" w:hAnsi="Times New Roman"/>
        </w:rPr>
        <w:t>c</w:t>
      </w:r>
      <w:r w:rsidR="00F868E9" w:rsidRPr="00DF6016">
        <w:rPr>
          <w:rFonts w:ascii="Times New Roman" w:hAnsi="Times New Roman"/>
        </w:rPr>
        <w:t xml:space="preserve">entre </w:t>
      </w:r>
      <w:r w:rsidR="001F45C7" w:rsidRPr="00DF6016">
        <w:rPr>
          <w:rFonts w:ascii="Times New Roman" w:hAnsi="Times New Roman"/>
        </w:rPr>
        <w:t xml:space="preserve">was taken to have been </w:t>
      </w:r>
      <w:r w:rsidR="006A71AE" w:rsidRPr="00DF6016">
        <w:rPr>
          <w:rFonts w:ascii="Times New Roman" w:hAnsi="Times New Roman"/>
        </w:rPr>
        <w:t xml:space="preserve">delegated </w:t>
      </w:r>
      <w:r w:rsidR="00A64A3B" w:rsidRPr="00DF6016">
        <w:rPr>
          <w:rFonts w:ascii="Times New Roman" w:hAnsi="Times New Roman"/>
        </w:rPr>
        <w:t xml:space="preserve">the powers </w:t>
      </w:r>
      <w:r w:rsidR="0033617C" w:rsidRPr="00DF6016">
        <w:rPr>
          <w:rFonts w:ascii="Times New Roman" w:hAnsi="Times New Roman"/>
        </w:rPr>
        <w:t>"necessary</w:t>
      </w:r>
      <w:r w:rsidR="00C3085B" w:rsidRPr="00DF6016">
        <w:rPr>
          <w:rFonts w:ascii="Times New Roman" w:hAnsi="Times New Roman"/>
        </w:rPr>
        <w:t>"</w:t>
      </w:r>
      <w:r w:rsidR="0033617C" w:rsidRPr="00DF6016">
        <w:rPr>
          <w:rFonts w:ascii="Times New Roman" w:hAnsi="Times New Roman"/>
        </w:rPr>
        <w:t xml:space="preserve"> to "maintain order and ensure the safe custody and protection of all persons" within the </w:t>
      </w:r>
      <w:r w:rsidR="00835F69" w:rsidRPr="00DF6016">
        <w:rPr>
          <w:rFonts w:ascii="Times New Roman" w:hAnsi="Times New Roman"/>
        </w:rPr>
        <w:t>d</w:t>
      </w:r>
      <w:r w:rsidR="0033617C" w:rsidRPr="00DF6016">
        <w:rPr>
          <w:rFonts w:ascii="Times New Roman" w:hAnsi="Times New Roman"/>
        </w:rPr>
        <w:t xml:space="preserve">etention centre </w:t>
      </w:r>
      <w:r w:rsidR="00353A08" w:rsidRPr="00DF6016">
        <w:rPr>
          <w:rFonts w:ascii="Times New Roman" w:hAnsi="Times New Roman"/>
        </w:rPr>
        <w:t>within the meaning of</w:t>
      </w:r>
      <w:r w:rsidR="0033617C" w:rsidRPr="00DF6016">
        <w:rPr>
          <w:rFonts w:ascii="Times New Roman" w:hAnsi="Times New Roman"/>
        </w:rPr>
        <w:t xml:space="preserve"> ss </w:t>
      </w:r>
      <w:r w:rsidR="00747CF9" w:rsidRPr="00DF6016">
        <w:rPr>
          <w:rFonts w:ascii="Times New Roman" w:hAnsi="Times New Roman"/>
        </w:rPr>
        <w:t>151</w:t>
      </w:r>
      <w:r w:rsidR="0033617C" w:rsidRPr="00DF6016">
        <w:rPr>
          <w:rFonts w:ascii="Times New Roman" w:hAnsi="Times New Roman"/>
        </w:rPr>
        <w:t>(3)(c) and 152(</w:t>
      </w:r>
      <w:r w:rsidR="00747CF9" w:rsidRPr="00DF6016">
        <w:rPr>
          <w:rFonts w:ascii="Times New Roman" w:hAnsi="Times New Roman"/>
        </w:rPr>
        <w:t>1</w:t>
      </w:r>
      <w:r w:rsidR="0033617C" w:rsidRPr="00DF6016">
        <w:rPr>
          <w:rFonts w:ascii="Times New Roman" w:hAnsi="Times New Roman"/>
        </w:rPr>
        <w:t xml:space="preserve">) of the </w:t>
      </w:r>
      <w:r w:rsidR="0033617C" w:rsidRPr="00DF6016">
        <w:rPr>
          <w:rFonts w:ascii="Times New Roman" w:hAnsi="Times New Roman"/>
          <w:i/>
          <w:iCs/>
        </w:rPr>
        <w:t>Youth Justice Act</w:t>
      </w:r>
      <w:r w:rsidR="0033617C" w:rsidRPr="00DF6016">
        <w:rPr>
          <w:rFonts w:ascii="Times New Roman" w:hAnsi="Times New Roman"/>
        </w:rPr>
        <w:t xml:space="preserve">. </w:t>
      </w:r>
    </w:p>
    <w:p w14:paraId="3B6B95F7" w14:textId="2F4C5AA3" w:rsidR="00927BD9" w:rsidRPr="00DF6016" w:rsidRDefault="0058743A"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465CF8" w:rsidRPr="00DF6016">
        <w:rPr>
          <w:rFonts w:ascii="Times New Roman" w:hAnsi="Times New Roman"/>
        </w:rPr>
        <w:t>W</w:t>
      </w:r>
      <w:r w:rsidR="00051C80" w:rsidRPr="00DF6016">
        <w:rPr>
          <w:rFonts w:ascii="Times New Roman" w:hAnsi="Times New Roman"/>
        </w:rPr>
        <w:t xml:space="preserve">hether </w:t>
      </w:r>
      <w:r w:rsidR="00480507" w:rsidRPr="00DF6016">
        <w:rPr>
          <w:rFonts w:ascii="Times New Roman" w:hAnsi="Times New Roman"/>
        </w:rPr>
        <w:t xml:space="preserve">the criminal prohibition </w:t>
      </w:r>
      <w:r w:rsidR="002F03D4" w:rsidRPr="00DF6016">
        <w:rPr>
          <w:rFonts w:ascii="Times New Roman" w:hAnsi="Times New Roman"/>
        </w:rPr>
        <w:t xml:space="preserve">in s 6 of the </w:t>
      </w:r>
      <w:r w:rsidR="002F03D4" w:rsidRPr="00DF6016">
        <w:rPr>
          <w:rFonts w:ascii="Times New Roman" w:hAnsi="Times New Roman"/>
          <w:i/>
          <w:iCs/>
        </w:rPr>
        <w:t xml:space="preserve">Weapons Control Act </w:t>
      </w:r>
      <w:r w:rsidR="00480507" w:rsidRPr="00DF6016">
        <w:rPr>
          <w:rFonts w:ascii="Times New Roman" w:hAnsi="Times New Roman"/>
        </w:rPr>
        <w:t xml:space="preserve">applied </w:t>
      </w:r>
      <w:r w:rsidR="00A97079" w:rsidRPr="00DF6016">
        <w:rPr>
          <w:rFonts w:ascii="Times New Roman" w:hAnsi="Times New Roman"/>
        </w:rPr>
        <w:t xml:space="preserve">to the </w:t>
      </w:r>
      <w:r w:rsidR="0064704D" w:rsidRPr="00DF6016">
        <w:rPr>
          <w:rFonts w:ascii="Times New Roman" w:hAnsi="Times New Roman"/>
        </w:rPr>
        <w:t xml:space="preserve">deployment </w:t>
      </w:r>
      <w:r w:rsidR="00A97079" w:rsidRPr="00DF6016">
        <w:rPr>
          <w:rFonts w:ascii="Times New Roman" w:hAnsi="Times New Roman"/>
        </w:rPr>
        <w:t xml:space="preserve">of CS gas by </w:t>
      </w:r>
      <w:r w:rsidR="0033235B" w:rsidRPr="00DF6016">
        <w:rPr>
          <w:rFonts w:ascii="Times New Roman" w:hAnsi="Times New Roman"/>
        </w:rPr>
        <w:t>P</w:t>
      </w:r>
      <w:r w:rsidR="00324C8D" w:rsidRPr="00DF6016">
        <w:rPr>
          <w:rFonts w:ascii="Times New Roman" w:hAnsi="Times New Roman"/>
        </w:rPr>
        <w:t xml:space="preserve">rison </w:t>
      </w:r>
      <w:r w:rsidR="0033235B" w:rsidRPr="00DF6016">
        <w:rPr>
          <w:rFonts w:ascii="Times New Roman" w:hAnsi="Times New Roman"/>
        </w:rPr>
        <w:t>O</w:t>
      </w:r>
      <w:r w:rsidR="00324C8D" w:rsidRPr="00DF6016">
        <w:rPr>
          <w:rFonts w:ascii="Times New Roman" w:hAnsi="Times New Roman"/>
        </w:rPr>
        <w:t>fficer</w:t>
      </w:r>
      <w:r w:rsidR="0033235B" w:rsidRPr="00DF6016">
        <w:rPr>
          <w:rFonts w:ascii="Times New Roman" w:hAnsi="Times New Roman"/>
        </w:rPr>
        <w:t xml:space="preserve"> Flavell</w:t>
      </w:r>
      <w:r w:rsidR="00A34117" w:rsidRPr="00DF6016">
        <w:rPr>
          <w:rFonts w:ascii="Times New Roman" w:hAnsi="Times New Roman"/>
        </w:rPr>
        <w:t xml:space="preserve">, </w:t>
      </w:r>
      <w:r w:rsidR="009374A2" w:rsidRPr="00DF6016">
        <w:rPr>
          <w:rFonts w:ascii="Times New Roman" w:hAnsi="Times New Roman"/>
        </w:rPr>
        <w:t xml:space="preserve">who </w:t>
      </w:r>
      <w:r w:rsidR="00001014" w:rsidRPr="00DF6016">
        <w:rPr>
          <w:rFonts w:ascii="Times New Roman" w:hAnsi="Times New Roman"/>
        </w:rPr>
        <w:t>was found to have</w:t>
      </w:r>
      <w:r w:rsidR="00A34117" w:rsidRPr="00DF6016">
        <w:rPr>
          <w:rFonts w:ascii="Times New Roman" w:hAnsi="Times New Roman"/>
        </w:rPr>
        <w:t xml:space="preserve"> been</w:t>
      </w:r>
      <w:r w:rsidR="00A97079" w:rsidRPr="00DF6016">
        <w:rPr>
          <w:rFonts w:ascii="Times New Roman" w:hAnsi="Times New Roman"/>
        </w:rPr>
        <w:t xml:space="preserve"> called upon to assist in an emergency situation at </w:t>
      </w:r>
      <w:r w:rsidR="001A7452" w:rsidRPr="00DF6016">
        <w:rPr>
          <w:rFonts w:ascii="Times New Roman" w:hAnsi="Times New Roman"/>
        </w:rPr>
        <w:t xml:space="preserve">the </w:t>
      </w:r>
      <w:r w:rsidR="00A34117" w:rsidRPr="00DF6016">
        <w:rPr>
          <w:rFonts w:ascii="Times New Roman" w:hAnsi="Times New Roman"/>
        </w:rPr>
        <w:t>D</w:t>
      </w:r>
      <w:r w:rsidR="00A97079" w:rsidRPr="00DF6016">
        <w:rPr>
          <w:rFonts w:ascii="Times New Roman" w:hAnsi="Times New Roman"/>
        </w:rPr>
        <w:t xml:space="preserve">etention </w:t>
      </w:r>
      <w:r w:rsidR="00A34117" w:rsidRPr="00DF6016">
        <w:rPr>
          <w:rFonts w:ascii="Times New Roman" w:hAnsi="Times New Roman"/>
        </w:rPr>
        <w:t>C</w:t>
      </w:r>
      <w:r w:rsidR="00A97079" w:rsidRPr="00DF6016">
        <w:rPr>
          <w:rFonts w:ascii="Times New Roman" w:hAnsi="Times New Roman"/>
        </w:rPr>
        <w:t>entre</w:t>
      </w:r>
      <w:r w:rsidR="00E7081B" w:rsidRPr="00DF6016">
        <w:rPr>
          <w:rFonts w:ascii="Times New Roman" w:hAnsi="Times New Roman"/>
        </w:rPr>
        <w:t>,</w:t>
      </w:r>
      <w:r w:rsidR="00001014" w:rsidRPr="00DF6016">
        <w:rPr>
          <w:rFonts w:ascii="Times New Roman" w:hAnsi="Times New Roman"/>
        </w:rPr>
        <w:t xml:space="preserve"> </w:t>
      </w:r>
      <w:r w:rsidR="00A97079" w:rsidRPr="00DF6016">
        <w:rPr>
          <w:rFonts w:ascii="Times New Roman" w:hAnsi="Times New Roman"/>
        </w:rPr>
        <w:t>therefore turned on</w:t>
      </w:r>
      <w:r w:rsidR="00D85A3E" w:rsidRPr="00DF6016">
        <w:rPr>
          <w:rFonts w:ascii="Times New Roman" w:hAnsi="Times New Roman"/>
        </w:rPr>
        <w:t xml:space="preserve"> </w:t>
      </w:r>
      <w:r w:rsidR="00001014" w:rsidRPr="00DF6016">
        <w:rPr>
          <w:rFonts w:ascii="Times New Roman" w:hAnsi="Times New Roman"/>
        </w:rPr>
        <w:t xml:space="preserve">the answers to </w:t>
      </w:r>
      <w:r w:rsidR="00D85A3E" w:rsidRPr="00DF6016">
        <w:rPr>
          <w:rFonts w:ascii="Times New Roman" w:hAnsi="Times New Roman"/>
        </w:rPr>
        <w:t xml:space="preserve">two questions: </w:t>
      </w:r>
      <w:r w:rsidR="002E4690" w:rsidRPr="00DF6016">
        <w:rPr>
          <w:rFonts w:ascii="Times New Roman" w:hAnsi="Times New Roman"/>
        </w:rPr>
        <w:t>w</w:t>
      </w:r>
      <w:r w:rsidR="00001014" w:rsidRPr="00DF6016">
        <w:rPr>
          <w:rFonts w:ascii="Times New Roman" w:hAnsi="Times New Roman"/>
        </w:rPr>
        <w:t>as</w:t>
      </w:r>
      <w:r w:rsidR="002E4690" w:rsidRPr="00DF6016">
        <w:rPr>
          <w:rFonts w:ascii="Times New Roman" w:hAnsi="Times New Roman"/>
        </w:rPr>
        <w:t xml:space="preserve"> </w:t>
      </w:r>
      <w:r w:rsidR="00504E52" w:rsidRPr="00DF6016">
        <w:rPr>
          <w:rFonts w:ascii="Times New Roman" w:hAnsi="Times New Roman"/>
        </w:rPr>
        <w:t>P</w:t>
      </w:r>
      <w:r w:rsidR="00324C8D" w:rsidRPr="00DF6016">
        <w:rPr>
          <w:rFonts w:ascii="Times New Roman" w:hAnsi="Times New Roman"/>
        </w:rPr>
        <w:t xml:space="preserve">rison </w:t>
      </w:r>
      <w:r w:rsidR="00504E52" w:rsidRPr="00DF6016">
        <w:rPr>
          <w:rFonts w:ascii="Times New Roman" w:hAnsi="Times New Roman"/>
        </w:rPr>
        <w:t>O</w:t>
      </w:r>
      <w:r w:rsidR="00324C8D" w:rsidRPr="00DF6016">
        <w:rPr>
          <w:rFonts w:ascii="Times New Roman" w:hAnsi="Times New Roman"/>
        </w:rPr>
        <w:t>fficer</w:t>
      </w:r>
      <w:r w:rsidR="00504E52" w:rsidRPr="00DF6016">
        <w:rPr>
          <w:rFonts w:ascii="Times New Roman" w:hAnsi="Times New Roman"/>
        </w:rPr>
        <w:t xml:space="preserve"> Flavell</w:t>
      </w:r>
      <w:r w:rsidR="00001014" w:rsidRPr="00DF6016">
        <w:rPr>
          <w:rFonts w:ascii="Times New Roman" w:hAnsi="Times New Roman"/>
        </w:rPr>
        <w:t xml:space="preserve"> </w:t>
      </w:r>
      <w:r w:rsidR="0077129A" w:rsidRPr="00DF6016">
        <w:rPr>
          <w:rFonts w:ascii="Times New Roman" w:hAnsi="Times New Roman"/>
        </w:rPr>
        <w:t>"</w:t>
      </w:r>
      <w:r w:rsidR="002E4690" w:rsidRPr="00DF6016">
        <w:rPr>
          <w:rFonts w:ascii="Times New Roman" w:hAnsi="Times New Roman"/>
        </w:rPr>
        <w:t xml:space="preserve">acting in the course of his </w:t>
      </w:r>
      <w:r w:rsidR="00F844CA" w:rsidRPr="00DF6016">
        <w:rPr>
          <w:rFonts w:ascii="Times New Roman" w:hAnsi="Times New Roman"/>
        </w:rPr>
        <w:t>...</w:t>
      </w:r>
      <w:r w:rsidR="002E4690" w:rsidRPr="00DF6016">
        <w:rPr>
          <w:rFonts w:ascii="Times New Roman" w:hAnsi="Times New Roman"/>
        </w:rPr>
        <w:t xml:space="preserve"> duties as [a prison officer]"</w:t>
      </w:r>
      <w:r w:rsidR="004876E2" w:rsidRPr="00DF6016">
        <w:rPr>
          <w:rFonts w:ascii="Times New Roman" w:hAnsi="Times New Roman"/>
        </w:rPr>
        <w:t xml:space="preserve"> within the meaning of s</w:t>
      </w:r>
      <w:r w:rsidR="00A82277">
        <w:rPr>
          <w:rFonts w:ascii="Times New Roman" w:hAnsi="Times New Roman"/>
        </w:rPr>
        <w:t> </w:t>
      </w:r>
      <w:r w:rsidR="004876E2" w:rsidRPr="00DF6016">
        <w:rPr>
          <w:rFonts w:ascii="Times New Roman" w:hAnsi="Times New Roman"/>
        </w:rPr>
        <w:t xml:space="preserve">12(2) of the </w:t>
      </w:r>
      <w:r w:rsidR="004876E2" w:rsidRPr="00DF6016">
        <w:rPr>
          <w:rFonts w:ascii="Times New Roman" w:hAnsi="Times New Roman"/>
          <w:i/>
          <w:iCs/>
        </w:rPr>
        <w:t>Weapons Control Act</w:t>
      </w:r>
      <w:r w:rsidR="0077129A" w:rsidRPr="00DF6016">
        <w:rPr>
          <w:rFonts w:ascii="Times New Roman" w:hAnsi="Times New Roman"/>
        </w:rPr>
        <w:t xml:space="preserve">; </w:t>
      </w:r>
      <w:r w:rsidR="00CF4A89" w:rsidRPr="00DF6016">
        <w:rPr>
          <w:rFonts w:ascii="Times New Roman" w:hAnsi="Times New Roman"/>
        </w:rPr>
        <w:t>and</w:t>
      </w:r>
      <w:r w:rsidR="00001014" w:rsidRPr="00DF6016">
        <w:rPr>
          <w:rFonts w:ascii="Times New Roman" w:hAnsi="Times New Roman"/>
        </w:rPr>
        <w:t xml:space="preserve"> was </w:t>
      </w:r>
      <w:r w:rsidR="0077129A" w:rsidRPr="00DF6016">
        <w:rPr>
          <w:rFonts w:ascii="Times New Roman" w:hAnsi="Times New Roman"/>
        </w:rPr>
        <w:t xml:space="preserve">the </w:t>
      </w:r>
      <w:r w:rsidR="00001014" w:rsidRPr="00DF6016">
        <w:rPr>
          <w:rFonts w:ascii="Times New Roman" w:hAnsi="Times New Roman"/>
        </w:rPr>
        <w:t>deployment</w:t>
      </w:r>
      <w:r w:rsidR="00AD2AB9" w:rsidRPr="00DF6016">
        <w:rPr>
          <w:rFonts w:ascii="Times New Roman" w:hAnsi="Times New Roman"/>
        </w:rPr>
        <w:t xml:space="preserve"> of the CS gas </w:t>
      </w:r>
      <w:r w:rsidR="0077129A" w:rsidRPr="00DF6016">
        <w:rPr>
          <w:rFonts w:ascii="Times New Roman" w:hAnsi="Times New Roman"/>
        </w:rPr>
        <w:t xml:space="preserve">"necessary" to "maintain order and ensure the safe custody and protection of all persons" within the Detention </w:t>
      </w:r>
      <w:r w:rsidR="00AD2AB9" w:rsidRPr="00DF6016">
        <w:rPr>
          <w:rFonts w:ascii="Times New Roman" w:hAnsi="Times New Roman"/>
        </w:rPr>
        <w:t>C</w:t>
      </w:r>
      <w:r w:rsidR="0077129A" w:rsidRPr="00DF6016">
        <w:rPr>
          <w:rFonts w:ascii="Times New Roman" w:hAnsi="Times New Roman"/>
        </w:rPr>
        <w:t>entre</w:t>
      </w:r>
      <w:r w:rsidR="00E222F5" w:rsidRPr="00DF6016">
        <w:rPr>
          <w:rFonts w:ascii="Times New Roman" w:hAnsi="Times New Roman"/>
        </w:rPr>
        <w:t xml:space="preserve"> </w:t>
      </w:r>
      <w:r w:rsidR="004D38E1" w:rsidRPr="00DF6016">
        <w:rPr>
          <w:rFonts w:ascii="Times New Roman" w:hAnsi="Times New Roman"/>
        </w:rPr>
        <w:t>within the meanin</w:t>
      </w:r>
      <w:r w:rsidR="004E466F" w:rsidRPr="00DF6016">
        <w:rPr>
          <w:rFonts w:ascii="Times New Roman" w:hAnsi="Times New Roman"/>
        </w:rPr>
        <w:t xml:space="preserve">g of </w:t>
      </w:r>
      <w:r w:rsidR="00E222F5" w:rsidRPr="00DF6016">
        <w:rPr>
          <w:rFonts w:ascii="Times New Roman" w:hAnsi="Times New Roman"/>
        </w:rPr>
        <w:t xml:space="preserve">ss </w:t>
      </w:r>
      <w:r w:rsidR="004E466F" w:rsidRPr="00DF6016">
        <w:rPr>
          <w:rFonts w:ascii="Times New Roman" w:hAnsi="Times New Roman"/>
        </w:rPr>
        <w:t xml:space="preserve">157(2), </w:t>
      </w:r>
      <w:r w:rsidR="00DC46CC" w:rsidRPr="00DF6016">
        <w:rPr>
          <w:rFonts w:ascii="Times New Roman" w:hAnsi="Times New Roman"/>
        </w:rPr>
        <w:t>151</w:t>
      </w:r>
      <w:r w:rsidR="00E222F5" w:rsidRPr="00DF6016">
        <w:rPr>
          <w:rFonts w:ascii="Times New Roman" w:hAnsi="Times New Roman"/>
        </w:rPr>
        <w:t>(3)(c) and 152(</w:t>
      </w:r>
      <w:r w:rsidR="00DC46CC" w:rsidRPr="00DF6016">
        <w:rPr>
          <w:rFonts w:ascii="Times New Roman" w:hAnsi="Times New Roman"/>
        </w:rPr>
        <w:t>1</w:t>
      </w:r>
      <w:r w:rsidR="00E222F5" w:rsidRPr="00DF6016">
        <w:rPr>
          <w:rFonts w:ascii="Times New Roman" w:hAnsi="Times New Roman"/>
        </w:rPr>
        <w:t xml:space="preserve">) of the </w:t>
      </w:r>
      <w:r w:rsidR="00E222F5" w:rsidRPr="00DF6016">
        <w:rPr>
          <w:rFonts w:ascii="Times New Roman" w:hAnsi="Times New Roman"/>
          <w:i/>
          <w:iCs/>
        </w:rPr>
        <w:t>Youth Justice Act</w:t>
      </w:r>
      <w:r w:rsidR="00AD2AB9" w:rsidRPr="00DF6016">
        <w:rPr>
          <w:rFonts w:ascii="Times New Roman" w:hAnsi="Times New Roman"/>
        </w:rPr>
        <w:t>.</w:t>
      </w:r>
      <w:r w:rsidR="00D85A3E" w:rsidRPr="00DF6016">
        <w:rPr>
          <w:rFonts w:ascii="Times New Roman" w:hAnsi="Times New Roman"/>
        </w:rPr>
        <w:t xml:space="preserve"> </w:t>
      </w:r>
      <w:r w:rsidR="003875EB" w:rsidRPr="00DF6016">
        <w:rPr>
          <w:rFonts w:ascii="Times New Roman" w:hAnsi="Times New Roman"/>
        </w:rPr>
        <w:t>The primary judge</w:t>
      </w:r>
      <w:r w:rsidR="000A04FF" w:rsidRPr="00DF6016">
        <w:rPr>
          <w:rFonts w:ascii="Times New Roman" w:hAnsi="Times New Roman"/>
        </w:rPr>
        <w:t xml:space="preserve"> answered both of those questions </w:t>
      </w:r>
      <w:r w:rsidR="00210AB4" w:rsidRPr="00DF6016">
        <w:rPr>
          <w:rFonts w:ascii="Times New Roman" w:hAnsi="Times New Roman"/>
        </w:rPr>
        <w:t>in the affirmative</w:t>
      </w:r>
      <w:r w:rsidR="00CF4A89" w:rsidRPr="00DF6016">
        <w:rPr>
          <w:rFonts w:ascii="Times New Roman" w:hAnsi="Times New Roman"/>
        </w:rPr>
        <w:t xml:space="preserve">, leading to the conclusion that </w:t>
      </w:r>
      <w:r w:rsidR="00EB789F" w:rsidRPr="00DF6016">
        <w:rPr>
          <w:rFonts w:ascii="Times New Roman" w:hAnsi="Times New Roman"/>
        </w:rPr>
        <w:t xml:space="preserve">the criminal prohibition in s 6 of the </w:t>
      </w:r>
      <w:r w:rsidR="00EB789F" w:rsidRPr="00DF6016">
        <w:rPr>
          <w:rFonts w:ascii="Times New Roman" w:hAnsi="Times New Roman"/>
          <w:i/>
          <w:iCs/>
        </w:rPr>
        <w:t xml:space="preserve">Weapons Control Act </w:t>
      </w:r>
      <w:r w:rsidR="00EB789F" w:rsidRPr="00DF6016">
        <w:rPr>
          <w:rFonts w:ascii="Times New Roman" w:hAnsi="Times New Roman"/>
        </w:rPr>
        <w:t>had no application.</w:t>
      </w:r>
    </w:p>
    <w:p w14:paraId="0365FF73" w14:textId="690BED35" w:rsidR="00C95FCD" w:rsidRPr="00DF6016" w:rsidRDefault="00C95FCD"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997314" w:rsidRPr="00DF6016">
        <w:rPr>
          <w:rFonts w:ascii="Times New Roman" w:hAnsi="Times New Roman"/>
        </w:rPr>
        <w:t xml:space="preserve">The reasoning of Kiefel CJ and </w:t>
      </w:r>
      <w:r w:rsidR="00D1372B" w:rsidRPr="00DF6016">
        <w:rPr>
          <w:rFonts w:ascii="Times New Roman" w:hAnsi="Times New Roman"/>
        </w:rPr>
        <w:t>Keane J in</w:t>
      </w:r>
      <w:r w:rsidR="008D4ABD" w:rsidRPr="00DF6016">
        <w:rPr>
          <w:rFonts w:ascii="Times New Roman" w:hAnsi="Times New Roman"/>
        </w:rPr>
        <w:t xml:space="preserve"> </w:t>
      </w:r>
      <w:proofErr w:type="spellStart"/>
      <w:r w:rsidR="008D4ABD" w:rsidRPr="00DF6016">
        <w:rPr>
          <w:rFonts w:ascii="Times New Roman" w:hAnsi="Times New Roman"/>
          <w:i/>
          <w:iCs/>
        </w:rPr>
        <w:t>Binsaris</w:t>
      </w:r>
      <w:proofErr w:type="spellEnd"/>
      <w:r w:rsidR="008D4ABD" w:rsidRPr="00DF6016">
        <w:rPr>
          <w:rFonts w:ascii="Times New Roman" w:hAnsi="Times New Roman"/>
          <w:i/>
          <w:iCs/>
        </w:rPr>
        <w:t xml:space="preserve"> v Northern Territory</w:t>
      </w:r>
      <w:r w:rsidR="00D1372B" w:rsidRPr="00DF6016">
        <w:rPr>
          <w:rFonts w:ascii="Times New Roman" w:hAnsi="Times New Roman"/>
          <w:i/>
          <w:iCs/>
        </w:rPr>
        <w:t xml:space="preserve"> </w:t>
      </w:r>
      <w:r w:rsidR="00D1372B" w:rsidRPr="00DF6016">
        <w:rPr>
          <w:rFonts w:ascii="Times New Roman" w:hAnsi="Times New Roman"/>
        </w:rPr>
        <w:t xml:space="preserve">to the </w:t>
      </w:r>
      <w:r w:rsidR="000C5CEF" w:rsidRPr="00DF6016">
        <w:rPr>
          <w:rFonts w:ascii="Times New Roman" w:hAnsi="Times New Roman"/>
        </w:rPr>
        <w:t xml:space="preserve">contrary </w:t>
      </w:r>
      <w:r w:rsidR="00D1372B" w:rsidRPr="00DF6016">
        <w:rPr>
          <w:rFonts w:ascii="Times New Roman" w:hAnsi="Times New Roman"/>
        </w:rPr>
        <w:t xml:space="preserve">conclusion </w:t>
      </w:r>
      <w:r w:rsidR="008F39C7" w:rsidRPr="00DF6016">
        <w:rPr>
          <w:rFonts w:ascii="Times New Roman" w:hAnsi="Times New Roman"/>
        </w:rPr>
        <w:t xml:space="preserve">– </w:t>
      </w:r>
      <w:r w:rsidR="00D1372B" w:rsidRPr="00DF6016">
        <w:rPr>
          <w:rFonts w:ascii="Times New Roman" w:hAnsi="Times New Roman"/>
        </w:rPr>
        <w:t xml:space="preserve">that the criminal prohibition in s 6 of the </w:t>
      </w:r>
      <w:r w:rsidR="00D1372B" w:rsidRPr="00DF6016">
        <w:rPr>
          <w:rFonts w:ascii="Times New Roman" w:hAnsi="Times New Roman"/>
          <w:i/>
          <w:iCs/>
        </w:rPr>
        <w:t xml:space="preserve">Weapons Control Act </w:t>
      </w:r>
      <w:r w:rsidR="000C5CEF" w:rsidRPr="00DF6016">
        <w:rPr>
          <w:rFonts w:ascii="Times New Roman" w:hAnsi="Times New Roman"/>
        </w:rPr>
        <w:t xml:space="preserve">applied to the </w:t>
      </w:r>
      <w:r w:rsidR="0064704D" w:rsidRPr="00DF6016">
        <w:rPr>
          <w:rFonts w:ascii="Times New Roman" w:hAnsi="Times New Roman"/>
        </w:rPr>
        <w:t>deployment</w:t>
      </w:r>
      <w:r w:rsidR="000C5CEF" w:rsidRPr="00DF6016">
        <w:rPr>
          <w:rFonts w:ascii="Times New Roman" w:hAnsi="Times New Roman"/>
        </w:rPr>
        <w:t xml:space="preserve"> of </w:t>
      </w:r>
      <w:r w:rsidR="00777503" w:rsidRPr="00DF6016">
        <w:rPr>
          <w:rFonts w:ascii="Times New Roman" w:hAnsi="Times New Roman"/>
        </w:rPr>
        <w:t xml:space="preserve">the </w:t>
      </w:r>
      <w:r w:rsidR="000C5CEF" w:rsidRPr="00DF6016">
        <w:rPr>
          <w:rFonts w:ascii="Times New Roman" w:hAnsi="Times New Roman"/>
        </w:rPr>
        <w:t xml:space="preserve">CS gas by </w:t>
      </w:r>
      <w:r w:rsidR="006026D7" w:rsidRPr="00DF6016">
        <w:rPr>
          <w:rFonts w:ascii="Times New Roman" w:hAnsi="Times New Roman"/>
        </w:rPr>
        <w:t>P</w:t>
      </w:r>
      <w:r w:rsidR="00324C8D" w:rsidRPr="00DF6016">
        <w:rPr>
          <w:rFonts w:ascii="Times New Roman" w:hAnsi="Times New Roman"/>
        </w:rPr>
        <w:t xml:space="preserve">rison </w:t>
      </w:r>
      <w:r w:rsidR="006026D7" w:rsidRPr="00DF6016">
        <w:rPr>
          <w:rFonts w:ascii="Times New Roman" w:hAnsi="Times New Roman"/>
        </w:rPr>
        <w:t>O</w:t>
      </w:r>
      <w:r w:rsidR="00324C8D" w:rsidRPr="00DF6016">
        <w:rPr>
          <w:rFonts w:ascii="Times New Roman" w:hAnsi="Times New Roman"/>
        </w:rPr>
        <w:t>fficer</w:t>
      </w:r>
      <w:r w:rsidR="006026D7" w:rsidRPr="00DF6016">
        <w:rPr>
          <w:rFonts w:ascii="Times New Roman" w:hAnsi="Times New Roman"/>
        </w:rPr>
        <w:t xml:space="preserve"> Flavell </w:t>
      </w:r>
      <w:r w:rsidR="008F39C7" w:rsidRPr="00DF6016">
        <w:rPr>
          <w:rFonts w:ascii="Times New Roman" w:hAnsi="Times New Roman"/>
        </w:rPr>
        <w:t xml:space="preserve">– </w:t>
      </w:r>
      <w:r w:rsidR="007E38E5" w:rsidRPr="00DF6016">
        <w:rPr>
          <w:rFonts w:ascii="Times New Roman" w:hAnsi="Times New Roman"/>
        </w:rPr>
        <w:t>turned</w:t>
      </w:r>
      <w:r w:rsidR="009F6F93" w:rsidRPr="00DF6016">
        <w:rPr>
          <w:rFonts w:ascii="Times New Roman" w:hAnsi="Times New Roman"/>
        </w:rPr>
        <w:t xml:space="preserve"> on </w:t>
      </w:r>
      <w:r w:rsidR="00241F3A" w:rsidRPr="00DF6016">
        <w:rPr>
          <w:rFonts w:ascii="Times New Roman" w:hAnsi="Times New Roman"/>
        </w:rPr>
        <w:t xml:space="preserve">their Honours </w:t>
      </w:r>
      <w:r w:rsidR="009F6F93" w:rsidRPr="00DF6016">
        <w:rPr>
          <w:rFonts w:ascii="Times New Roman" w:hAnsi="Times New Roman"/>
        </w:rPr>
        <w:t>giving a negative answer to the first of those questions</w:t>
      </w:r>
      <w:r w:rsidR="00905A55" w:rsidRPr="00DF6016">
        <w:rPr>
          <w:rFonts w:ascii="Times New Roman" w:hAnsi="Times New Roman"/>
        </w:rPr>
        <w:t xml:space="preserve">. Their Honours held that, as a matter of statutory </w:t>
      </w:r>
      <w:r w:rsidR="00FB20B2" w:rsidRPr="00DF6016">
        <w:rPr>
          <w:rFonts w:ascii="Times New Roman" w:hAnsi="Times New Roman"/>
        </w:rPr>
        <w:t xml:space="preserve">construction, </w:t>
      </w:r>
      <w:r w:rsidR="00C75566" w:rsidRPr="00DF6016">
        <w:rPr>
          <w:rFonts w:ascii="Times New Roman" w:hAnsi="Times New Roman"/>
        </w:rPr>
        <w:t>a prison officer assist</w:t>
      </w:r>
      <w:r w:rsidR="00FB20B2" w:rsidRPr="00DF6016">
        <w:rPr>
          <w:rFonts w:ascii="Times New Roman" w:hAnsi="Times New Roman"/>
        </w:rPr>
        <w:t>ing</w:t>
      </w:r>
      <w:r w:rsidR="00C75566" w:rsidRPr="00DF6016">
        <w:rPr>
          <w:rFonts w:ascii="Times New Roman" w:hAnsi="Times New Roman"/>
        </w:rPr>
        <w:t xml:space="preserve"> in an emergency situation at a detention cent</w:t>
      </w:r>
      <w:r w:rsidR="008224D0" w:rsidRPr="00DF6016">
        <w:rPr>
          <w:rFonts w:ascii="Times New Roman" w:hAnsi="Times New Roman"/>
        </w:rPr>
        <w:t>re</w:t>
      </w:r>
      <w:r w:rsidR="00627049" w:rsidRPr="00DF6016">
        <w:rPr>
          <w:rFonts w:ascii="Times New Roman" w:hAnsi="Times New Roman"/>
        </w:rPr>
        <w:t xml:space="preserve"> </w:t>
      </w:r>
      <w:r w:rsidR="00BF7D75" w:rsidRPr="00DF6016">
        <w:rPr>
          <w:rFonts w:ascii="Times New Roman" w:hAnsi="Times New Roman"/>
        </w:rPr>
        <w:t>under s</w:t>
      </w:r>
      <w:r w:rsidR="00127383" w:rsidRPr="00DF6016">
        <w:rPr>
          <w:rFonts w:ascii="Times New Roman" w:hAnsi="Times New Roman"/>
        </w:rPr>
        <w:t>s 152(1) and</w:t>
      </w:r>
      <w:r w:rsidR="00BF7D75" w:rsidRPr="00DF6016">
        <w:rPr>
          <w:rFonts w:ascii="Times New Roman" w:hAnsi="Times New Roman"/>
        </w:rPr>
        <w:t xml:space="preserve"> 157(2) of the </w:t>
      </w:r>
      <w:r w:rsidR="00BF7D75" w:rsidRPr="00DF6016">
        <w:rPr>
          <w:rFonts w:ascii="Times New Roman" w:hAnsi="Times New Roman"/>
          <w:i/>
          <w:iCs/>
        </w:rPr>
        <w:t xml:space="preserve">Youth Justice Act </w:t>
      </w:r>
      <w:r w:rsidR="008224D0" w:rsidRPr="00DF6016">
        <w:rPr>
          <w:rFonts w:ascii="Times New Roman" w:hAnsi="Times New Roman"/>
        </w:rPr>
        <w:t>was not "</w:t>
      </w:r>
      <w:r w:rsidR="00BF7D75" w:rsidRPr="00DF6016">
        <w:rPr>
          <w:rFonts w:ascii="Times New Roman" w:hAnsi="Times New Roman"/>
        </w:rPr>
        <w:t xml:space="preserve">acting in the course of his or her duties as [a prison officer]" within the meaning of s 12(2) of the </w:t>
      </w:r>
      <w:r w:rsidR="00BF7D75" w:rsidRPr="00DF6016">
        <w:rPr>
          <w:rFonts w:ascii="Times New Roman" w:hAnsi="Times New Roman"/>
          <w:i/>
          <w:iCs/>
        </w:rPr>
        <w:t>Weapons Control Act</w:t>
      </w:r>
      <w:r w:rsidR="00BF7D75" w:rsidRPr="00DF6016">
        <w:rPr>
          <w:rFonts w:ascii="Times New Roman" w:hAnsi="Times New Roman"/>
        </w:rPr>
        <w:t>.</w:t>
      </w:r>
      <w:r w:rsidR="00BF7D75" w:rsidRPr="00DF6016">
        <w:rPr>
          <w:rStyle w:val="FootnoteReference"/>
          <w:rFonts w:ascii="Times New Roman" w:hAnsi="Times New Roman"/>
          <w:sz w:val="24"/>
        </w:rPr>
        <w:footnoteReference w:id="20"/>
      </w:r>
      <w:r w:rsidR="00BF7D75" w:rsidRPr="00DF6016">
        <w:rPr>
          <w:rFonts w:ascii="Times New Roman" w:hAnsi="Times New Roman"/>
        </w:rPr>
        <w:t xml:space="preserve"> </w:t>
      </w:r>
      <w:r w:rsidR="00BE3D8E" w:rsidRPr="00DF6016">
        <w:rPr>
          <w:rFonts w:ascii="Times New Roman" w:hAnsi="Times New Roman"/>
        </w:rPr>
        <w:t>The separate reasoning of Gord</w:t>
      </w:r>
      <w:r w:rsidR="00824D1F" w:rsidRPr="00DF6016">
        <w:rPr>
          <w:rFonts w:ascii="Times New Roman" w:hAnsi="Times New Roman"/>
        </w:rPr>
        <w:t>o</w:t>
      </w:r>
      <w:r w:rsidR="00BE3D8E" w:rsidRPr="00DF6016">
        <w:rPr>
          <w:rFonts w:ascii="Times New Roman" w:hAnsi="Times New Roman"/>
        </w:rPr>
        <w:t xml:space="preserve">n and Edelman </w:t>
      </w:r>
      <w:r w:rsidR="001F1156" w:rsidRPr="00DF6016">
        <w:rPr>
          <w:rFonts w:ascii="Times New Roman" w:hAnsi="Times New Roman"/>
        </w:rPr>
        <w:t>JJ</w:t>
      </w:r>
      <w:r w:rsidR="0067389A" w:rsidRPr="00DF6016">
        <w:rPr>
          <w:rFonts w:ascii="Times New Roman" w:hAnsi="Times New Roman"/>
        </w:rPr>
        <w:t xml:space="preserve"> </w:t>
      </w:r>
      <w:r w:rsidR="00BE3D8E" w:rsidRPr="00DF6016">
        <w:rPr>
          <w:rFonts w:ascii="Times New Roman" w:hAnsi="Times New Roman"/>
        </w:rPr>
        <w:t>to</w:t>
      </w:r>
      <w:r w:rsidR="001F1156" w:rsidRPr="00DF6016">
        <w:rPr>
          <w:rFonts w:ascii="Times New Roman" w:hAnsi="Times New Roman"/>
        </w:rPr>
        <w:t xml:space="preserve">ok the same approach to the </w:t>
      </w:r>
      <w:r w:rsidR="00AE7B10" w:rsidRPr="00DF6016">
        <w:rPr>
          <w:rFonts w:ascii="Times New Roman" w:hAnsi="Times New Roman"/>
        </w:rPr>
        <w:t>construction</w:t>
      </w:r>
      <w:r w:rsidR="001F1156" w:rsidRPr="00DF6016">
        <w:rPr>
          <w:rFonts w:ascii="Times New Roman" w:hAnsi="Times New Roman"/>
        </w:rPr>
        <w:t xml:space="preserve"> of </w:t>
      </w:r>
      <w:r w:rsidR="00AE7B10" w:rsidRPr="00DF6016">
        <w:rPr>
          <w:rFonts w:ascii="Times New Roman" w:hAnsi="Times New Roman"/>
        </w:rPr>
        <w:t>s</w:t>
      </w:r>
      <w:r w:rsidR="00BE3D8E" w:rsidRPr="00DF6016">
        <w:rPr>
          <w:rFonts w:ascii="Times New Roman" w:hAnsi="Times New Roman"/>
        </w:rPr>
        <w:t xml:space="preserve"> </w:t>
      </w:r>
      <w:r w:rsidR="00AE7B10" w:rsidRPr="00DF6016">
        <w:rPr>
          <w:rFonts w:ascii="Times New Roman" w:hAnsi="Times New Roman"/>
        </w:rPr>
        <w:t xml:space="preserve">12(2) of the </w:t>
      </w:r>
      <w:r w:rsidR="00AE7B10" w:rsidRPr="00DF6016">
        <w:rPr>
          <w:rFonts w:ascii="Times New Roman" w:hAnsi="Times New Roman"/>
          <w:i/>
          <w:iCs/>
        </w:rPr>
        <w:t>Weapons Control Act</w:t>
      </w:r>
      <w:r w:rsidR="00AE7B10" w:rsidRPr="00DF6016">
        <w:rPr>
          <w:rFonts w:ascii="Times New Roman" w:hAnsi="Times New Roman"/>
        </w:rPr>
        <w:t>.</w:t>
      </w:r>
      <w:r w:rsidR="00241F3A" w:rsidRPr="00DF6016">
        <w:rPr>
          <w:rStyle w:val="FootnoteReference"/>
          <w:rFonts w:ascii="Times New Roman" w:hAnsi="Times New Roman"/>
          <w:sz w:val="24"/>
        </w:rPr>
        <w:footnoteReference w:id="21"/>
      </w:r>
    </w:p>
    <w:p w14:paraId="3C2A8AB6" w14:textId="58EA1C5A" w:rsidR="005E740C" w:rsidRPr="00DF6016" w:rsidRDefault="005E740C" w:rsidP="00DF6016">
      <w:pPr>
        <w:pStyle w:val="FixListStyle"/>
        <w:spacing w:after="260" w:line="280" w:lineRule="exact"/>
        <w:ind w:right="0"/>
        <w:jc w:val="both"/>
        <w:rPr>
          <w:rFonts w:ascii="Times New Roman" w:hAnsi="Times New Roman"/>
        </w:rPr>
      </w:pPr>
      <w:r w:rsidRPr="00DF6016">
        <w:rPr>
          <w:rFonts w:ascii="Times New Roman" w:hAnsi="Times New Roman"/>
        </w:rPr>
        <w:lastRenderedPageBreak/>
        <w:tab/>
      </w:r>
      <w:r w:rsidR="00E4221F" w:rsidRPr="00DF6016">
        <w:rPr>
          <w:rFonts w:ascii="Times New Roman" w:hAnsi="Times New Roman"/>
        </w:rPr>
        <w:t>There is therefore no logical inconsistency between</w:t>
      </w:r>
      <w:r w:rsidR="0093121C" w:rsidRPr="00DF6016">
        <w:rPr>
          <w:rFonts w:ascii="Times New Roman" w:hAnsi="Times New Roman"/>
        </w:rPr>
        <w:t xml:space="preserve"> the finding</w:t>
      </w:r>
      <w:r w:rsidR="00AE04BF" w:rsidRPr="00DF6016">
        <w:rPr>
          <w:rFonts w:ascii="Times New Roman" w:hAnsi="Times New Roman"/>
        </w:rPr>
        <w:t xml:space="preserve"> of the primary judge that the </w:t>
      </w:r>
      <w:r w:rsidR="0093121C" w:rsidRPr="00DF6016">
        <w:rPr>
          <w:rFonts w:ascii="Times New Roman" w:hAnsi="Times New Roman"/>
        </w:rPr>
        <w:t xml:space="preserve">deployment of the CS gas was </w:t>
      </w:r>
      <w:r w:rsidR="00807393" w:rsidRPr="00DF6016">
        <w:rPr>
          <w:rFonts w:ascii="Times New Roman" w:hAnsi="Times New Roman"/>
        </w:rPr>
        <w:t xml:space="preserve">in fact </w:t>
      </w:r>
      <w:r w:rsidR="0093121C" w:rsidRPr="00DF6016">
        <w:rPr>
          <w:rFonts w:ascii="Times New Roman" w:hAnsi="Times New Roman"/>
        </w:rPr>
        <w:t>reasonable and necessary</w:t>
      </w:r>
      <w:r w:rsidR="00B42681" w:rsidRPr="00DF6016">
        <w:rPr>
          <w:rFonts w:ascii="Times New Roman" w:hAnsi="Times New Roman"/>
        </w:rPr>
        <w:t>, on the one hand, and the conclusion</w:t>
      </w:r>
      <w:r w:rsidR="00D21BF6" w:rsidRPr="00DF6016">
        <w:rPr>
          <w:rFonts w:ascii="Times New Roman" w:hAnsi="Times New Roman"/>
        </w:rPr>
        <w:t xml:space="preserve"> </w:t>
      </w:r>
      <w:r w:rsidR="0006661B" w:rsidRPr="00DF6016">
        <w:rPr>
          <w:rFonts w:ascii="Times New Roman" w:hAnsi="Times New Roman"/>
        </w:rPr>
        <w:t xml:space="preserve">of four members of this Court </w:t>
      </w:r>
      <w:r w:rsidR="00D21BF6" w:rsidRPr="00DF6016">
        <w:rPr>
          <w:rFonts w:ascii="Times New Roman" w:hAnsi="Times New Roman"/>
        </w:rPr>
        <w:t xml:space="preserve">in </w:t>
      </w:r>
      <w:proofErr w:type="spellStart"/>
      <w:r w:rsidR="00D21BF6" w:rsidRPr="00DF6016">
        <w:rPr>
          <w:rFonts w:ascii="Times New Roman" w:hAnsi="Times New Roman"/>
          <w:i/>
          <w:iCs/>
        </w:rPr>
        <w:t>Binsaris</w:t>
      </w:r>
      <w:proofErr w:type="spellEnd"/>
      <w:r w:rsidR="00D21BF6" w:rsidRPr="00DF6016">
        <w:rPr>
          <w:rFonts w:ascii="Times New Roman" w:hAnsi="Times New Roman"/>
          <w:i/>
          <w:iCs/>
        </w:rPr>
        <w:t xml:space="preserve"> v Northern Territory</w:t>
      </w:r>
      <w:r w:rsidR="00821C66" w:rsidRPr="00DF6016">
        <w:rPr>
          <w:rFonts w:ascii="Times New Roman" w:hAnsi="Times New Roman"/>
        </w:rPr>
        <w:t xml:space="preserve"> </w:t>
      </w:r>
      <w:r w:rsidR="00B42681" w:rsidRPr="00DF6016">
        <w:rPr>
          <w:rFonts w:ascii="Times New Roman" w:hAnsi="Times New Roman"/>
        </w:rPr>
        <w:t xml:space="preserve">that the criminal prohibition in s 6 of the </w:t>
      </w:r>
      <w:r w:rsidR="00B42681" w:rsidRPr="00DF6016">
        <w:rPr>
          <w:rFonts w:ascii="Times New Roman" w:hAnsi="Times New Roman"/>
          <w:i/>
          <w:iCs/>
        </w:rPr>
        <w:t xml:space="preserve">Weapons Control Act </w:t>
      </w:r>
      <w:r w:rsidR="00B42681" w:rsidRPr="00DF6016">
        <w:rPr>
          <w:rFonts w:ascii="Times New Roman" w:hAnsi="Times New Roman"/>
        </w:rPr>
        <w:t xml:space="preserve">was not excluded </w:t>
      </w:r>
      <w:r w:rsidR="00807393" w:rsidRPr="00DF6016">
        <w:rPr>
          <w:rFonts w:ascii="Times New Roman" w:hAnsi="Times New Roman"/>
        </w:rPr>
        <w:t xml:space="preserve">on the </w:t>
      </w:r>
      <w:r w:rsidR="000A0001" w:rsidRPr="00DF6016">
        <w:rPr>
          <w:rFonts w:ascii="Times New Roman" w:hAnsi="Times New Roman"/>
        </w:rPr>
        <w:t xml:space="preserve">proper </w:t>
      </w:r>
      <w:r w:rsidR="00807393" w:rsidRPr="00DF6016">
        <w:rPr>
          <w:rFonts w:ascii="Times New Roman" w:hAnsi="Times New Roman"/>
        </w:rPr>
        <w:t xml:space="preserve">construction of s 12(2) of the </w:t>
      </w:r>
      <w:r w:rsidR="00807393" w:rsidRPr="00DF6016">
        <w:rPr>
          <w:rFonts w:ascii="Times New Roman" w:hAnsi="Times New Roman"/>
          <w:i/>
          <w:iCs/>
        </w:rPr>
        <w:t>Weapons Control Act</w:t>
      </w:r>
      <w:r w:rsidR="000A0001" w:rsidRPr="00DF6016">
        <w:rPr>
          <w:rFonts w:ascii="Times New Roman" w:hAnsi="Times New Roman"/>
        </w:rPr>
        <w:t>, on the other hand.</w:t>
      </w:r>
    </w:p>
    <w:p w14:paraId="7C1ACAC2" w14:textId="1FD98A8F" w:rsidR="009828F8" w:rsidRPr="00DF6016" w:rsidRDefault="00116275" w:rsidP="00DF6016">
      <w:pPr>
        <w:pStyle w:val="FixListStyle"/>
        <w:spacing w:after="260" w:line="280" w:lineRule="exact"/>
        <w:ind w:right="0"/>
        <w:jc w:val="both"/>
        <w:rPr>
          <w:rFonts w:ascii="Times New Roman" w:hAnsi="Times New Roman"/>
        </w:rPr>
      </w:pPr>
      <w:r w:rsidRPr="00DF6016">
        <w:rPr>
          <w:rFonts w:ascii="Times New Roman" w:hAnsi="Times New Roman"/>
        </w:rPr>
        <w:tab/>
        <w:t xml:space="preserve">Nor </w:t>
      </w:r>
      <w:r w:rsidR="00A65420" w:rsidRPr="00DF6016">
        <w:rPr>
          <w:rFonts w:ascii="Times New Roman" w:hAnsi="Times New Roman"/>
        </w:rPr>
        <w:t>can we see</w:t>
      </w:r>
      <w:r w:rsidR="006C5E8C" w:rsidRPr="00DF6016">
        <w:rPr>
          <w:rFonts w:ascii="Times New Roman" w:hAnsi="Times New Roman"/>
        </w:rPr>
        <w:t xml:space="preserve"> </w:t>
      </w:r>
      <w:r w:rsidR="0015269A" w:rsidRPr="00DF6016">
        <w:rPr>
          <w:rFonts w:ascii="Times New Roman" w:hAnsi="Times New Roman"/>
        </w:rPr>
        <w:t>how</w:t>
      </w:r>
      <w:r w:rsidR="00DB3C9E" w:rsidRPr="00DF6016">
        <w:rPr>
          <w:rFonts w:ascii="Times New Roman" w:hAnsi="Times New Roman"/>
        </w:rPr>
        <w:t>, in finding that the deployment of the CS gas was in fact reasonable and necessary,</w:t>
      </w:r>
      <w:r w:rsidR="00364683" w:rsidRPr="00DF6016">
        <w:rPr>
          <w:rFonts w:ascii="Times New Roman" w:hAnsi="Times New Roman"/>
        </w:rPr>
        <w:t xml:space="preserve"> </w:t>
      </w:r>
      <w:r w:rsidR="00370409" w:rsidRPr="00DF6016">
        <w:rPr>
          <w:rFonts w:ascii="Times New Roman" w:hAnsi="Times New Roman"/>
        </w:rPr>
        <w:t xml:space="preserve">the primary judge can be taken to have assumed </w:t>
      </w:r>
      <w:r w:rsidR="00F16454" w:rsidRPr="00DF6016">
        <w:rPr>
          <w:rFonts w:ascii="Times New Roman" w:hAnsi="Times New Roman"/>
        </w:rPr>
        <w:t xml:space="preserve">that the deployment did not breach the criminal prohibition in s 6 of the </w:t>
      </w:r>
      <w:r w:rsidR="00F16454" w:rsidRPr="00DF6016">
        <w:rPr>
          <w:rFonts w:ascii="Times New Roman" w:hAnsi="Times New Roman"/>
          <w:i/>
          <w:iCs/>
        </w:rPr>
        <w:t>Weapons Control Act</w:t>
      </w:r>
      <w:r w:rsidR="0015269A" w:rsidRPr="00DF6016">
        <w:rPr>
          <w:rFonts w:ascii="Times New Roman" w:hAnsi="Times New Roman"/>
        </w:rPr>
        <w:t xml:space="preserve">. </w:t>
      </w:r>
    </w:p>
    <w:p w14:paraId="2D071A96" w14:textId="03447DD1" w:rsidR="00116275" w:rsidRPr="00DF6016" w:rsidRDefault="009828F8"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E478DD" w:rsidRPr="00DF6016">
        <w:rPr>
          <w:rFonts w:ascii="Times New Roman" w:hAnsi="Times New Roman"/>
        </w:rPr>
        <w:t>W</w:t>
      </w:r>
      <w:r w:rsidR="00D125DA" w:rsidRPr="00DF6016">
        <w:rPr>
          <w:rFonts w:ascii="Times New Roman" w:hAnsi="Times New Roman"/>
        </w:rPr>
        <w:t xml:space="preserve">hether the criminal prohibition </w:t>
      </w:r>
      <w:r w:rsidR="00AF3D0E" w:rsidRPr="00DF6016">
        <w:rPr>
          <w:rFonts w:ascii="Times New Roman" w:hAnsi="Times New Roman"/>
        </w:rPr>
        <w:t xml:space="preserve">in s 6 of the </w:t>
      </w:r>
      <w:r w:rsidR="00AF3D0E" w:rsidRPr="00DF6016">
        <w:rPr>
          <w:rFonts w:ascii="Times New Roman" w:hAnsi="Times New Roman"/>
          <w:i/>
          <w:iCs/>
        </w:rPr>
        <w:t>Weapons Control Act</w:t>
      </w:r>
      <w:r w:rsidR="00AF3D0E" w:rsidRPr="00DF6016">
        <w:rPr>
          <w:rFonts w:ascii="Times New Roman" w:hAnsi="Times New Roman"/>
        </w:rPr>
        <w:t xml:space="preserve"> </w:t>
      </w:r>
      <w:r w:rsidR="00D125DA" w:rsidRPr="00DF6016">
        <w:rPr>
          <w:rFonts w:ascii="Times New Roman" w:hAnsi="Times New Roman"/>
        </w:rPr>
        <w:t xml:space="preserve">had </w:t>
      </w:r>
      <w:r w:rsidR="005C23AC" w:rsidRPr="00DF6016">
        <w:rPr>
          <w:rFonts w:ascii="Times New Roman" w:hAnsi="Times New Roman"/>
        </w:rPr>
        <w:t>been breached</w:t>
      </w:r>
      <w:r w:rsidR="00E478DD" w:rsidRPr="00DF6016">
        <w:rPr>
          <w:rFonts w:ascii="Times New Roman" w:hAnsi="Times New Roman"/>
        </w:rPr>
        <w:t xml:space="preserve">, as we have already explained, </w:t>
      </w:r>
      <w:r w:rsidR="00416E38" w:rsidRPr="00DF6016">
        <w:rPr>
          <w:rFonts w:ascii="Times New Roman" w:hAnsi="Times New Roman"/>
        </w:rPr>
        <w:t xml:space="preserve">turned on whether s 12(2) of the </w:t>
      </w:r>
      <w:r w:rsidR="00416E38" w:rsidRPr="00DF6016">
        <w:rPr>
          <w:rFonts w:ascii="Times New Roman" w:hAnsi="Times New Roman"/>
          <w:i/>
          <w:iCs/>
        </w:rPr>
        <w:t>Weapons Control Act</w:t>
      </w:r>
      <w:r w:rsidR="00416E38" w:rsidRPr="00DF6016">
        <w:rPr>
          <w:rFonts w:ascii="Times New Roman" w:hAnsi="Times New Roman"/>
        </w:rPr>
        <w:t xml:space="preserve"> operated to exclude </w:t>
      </w:r>
      <w:r w:rsidR="00A17F82" w:rsidRPr="00DF6016">
        <w:rPr>
          <w:rFonts w:ascii="Times New Roman" w:hAnsi="Times New Roman"/>
        </w:rPr>
        <w:t xml:space="preserve">it. And whether s 12(2) of the </w:t>
      </w:r>
      <w:r w:rsidR="00A17F82" w:rsidRPr="00DF6016">
        <w:rPr>
          <w:rFonts w:ascii="Times New Roman" w:hAnsi="Times New Roman"/>
          <w:i/>
          <w:iCs/>
        </w:rPr>
        <w:t>Weapons Control Act</w:t>
      </w:r>
      <w:r w:rsidR="00A17F82" w:rsidRPr="00DF6016">
        <w:rPr>
          <w:rFonts w:ascii="Times New Roman" w:hAnsi="Times New Roman"/>
        </w:rPr>
        <w:t xml:space="preserve"> operated to exclude s 6, as we have already explained, </w:t>
      </w:r>
      <w:r w:rsidR="005306F2" w:rsidRPr="00DF6016">
        <w:rPr>
          <w:rFonts w:ascii="Times New Roman" w:hAnsi="Times New Roman"/>
        </w:rPr>
        <w:t>was a live and complex issue</w:t>
      </w:r>
      <w:r w:rsidR="00AF3D0E" w:rsidRPr="00DF6016">
        <w:rPr>
          <w:rFonts w:ascii="Times New Roman" w:hAnsi="Times New Roman"/>
        </w:rPr>
        <w:t xml:space="preserve"> </w:t>
      </w:r>
      <w:r w:rsidR="00DB3C9E" w:rsidRPr="00DF6016">
        <w:rPr>
          <w:rFonts w:ascii="Times New Roman" w:hAnsi="Times New Roman"/>
        </w:rPr>
        <w:t>the</w:t>
      </w:r>
      <w:r w:rsidR="00AF3D0E" w:rsidRPr="00DF6016">
        <w:rPr>
          <w:rFonts w:ascii="Times New Roman" w:hAnsi="Times New Roman"/>
        </w:rPr>
        <w:t xml:space="preserve"> r</w:t>
      </w:r>
      <w:r w:rsidR="008D2C79" w:rsidRPr="00DF6016">
        <w:rPr>
          <w:rFonts w:ascii="Times New Roman" w:hAnsi="Times New Roman"/>
        </w:rPr>
        <w:t xml:space="preserve">esolution </w:t>
      </w:r>
      <w:r w:rsidR="00AF3D0E" w:rsidRPr="00DF6016">
        <w:rPr>
          <w:rFonts w:ascii="Times New Roman" w:hAnsi="Times New Roman"/>
        </w:rPr>
        <w:t xml:space="preserve">of which </w:t>
      </w:r>
      <w:r w:rsidR="00C41010" w:rsidRPr="00DF6016">
        <w:rPr>
          <w:rFonts w:ascii="Times New Roman" w:hAnsi="Times New Roman"/>
        </w:rPr>
        <w:t>had been pleaded</w:t>
      </w:r>
      <w:r w:rsidR="009B3241" w:rsidRPr="00DF6016">
        <w:rPr>
          <w:rFonts w:ascii="Times New Roman" w:hAnsi="Times New Roman"/>
        </w:rPr>
        <w:t xml:space="preserve"> </w:t>
      </w:r>
      <w:r w:rsidR="00C41010" w:rsidRPr="00DF6016">
        <w:rPr>
          <w:rFonts w:ascii="Times New Roman" w:hAnsi="Times New Roman"/>
        </w:rPr>
        <w:t xml:space="preserve">to turn </w:t>
      </w:r>
      <w:r w:rsidR="00C4233C" w:rsidRPr="00DF6016">
        <w:rPr>
          <w:rFonts w:ascii="Times New Roman" w:hAnsi="Times New Roman"/>
        </w:rPr>
        <w:t xml:space="preserve">in part </w:t>
      </w:r>
      <w:r w:rsidR="009B3241" w:rsidRPr="00DF6016">
        <w:rPr>
          <w:rFonts w:ascii="Times New Roman" w:hAnsi="Times New Roman"/>
        </w:rPr>
        <w:t>on</w:t>
      </w:r>
      <w:r w:rsidR="007D2C9A" w:rsidRPr="00DF6016">
        <w:rPr>
          <w:rFonts w:ascii="Times New Roman" w:hAnsi="Times New Roman"/>
        </w:rPr>
        <w:t xml:space="preserve"> </w:t>
      </w:r>
      <w:r w:rsidR="00A83B3B" w:rsidRPr="00DF6016">
        <w:rPr>
          <w:rFonts w:ascii="Times New Roman" w:hAnsi="Times New Roman"/>
        </w:rPr>
        <w:t xml:space="preserve">the question of </w:t>
      </w:r>
      <w:r w:rsidR="009B3241" w:rsidRPr="00DF6016">
        <w:rPr>
          <w:rFonts w:ascii="Times New Roman" w:hAnsi="Times New Roman"/>
        </w:rPr>
        <w:t>whether</w:t>
      </w:r>
      <w:r w:rsidR="00F359B4" w:rsidRPr="00DF6016">
        <w:rPr>
          <w:rFonts w:ascii="Times New Roman" w:hAnsi="Times New Roman"/>
        </w:rPr>
        <w:t xml:space="preserve"> </w:t>
      </w:r>
      <w:r w:rsidR="00EA4BF9" w:rsidRPr="00DF6016">
        <w:rPr>
          <w:rFonts w:ascii="Times New Roman" w:hAnsi="Times New Roman"/>
        </w:rPr>
        <w:t>deplo</w:t>
      </w:r>
      <w:r w:rsidR="00F359B4" w:rsidRPr="00DF6016">
        <w:rPr>
          <w:rFonts w:ascii="Times New Roman" w:hAnsi="Times New Roman"/>
        </w:rPr>
        <w:t>y</w:t>
      </w:r>
      <w:r w:rsidR="00C81364" w:rsidRPr="00DF6016">
        <w:rPr>
          <w:rFonts w:ascii="Times New Roman" w:hAnsi="Times New Roman"/>
        </w:rPr>
        <w:t>ment of</w:t>
      </w:r>
      <w:r w:rsidR="00EA4BF9" w:rsidRPr="00DF6016">
        <w:rPr>
          <w:rFonts w:ascii="Times New Roman" w:hAnsi="Times New Roman"/>
        </w:rPr>
        <w:t xml:space="preserve"> the CS gas was in fact</w:t>
      </w:r>
      <w:r w:rsidR="00317307" w:rsidRPr="00DF6016">
        <w:rPr>
          <w:rFonts w:ascii="Times New Roman" w:hAnsi="Times New Roman"/>
        </w:rPr>
        <w:t xml:space="preserve"> a</w:t>
      </w:r>
      <w:r w:rsidR="00EA4BF9" w:rsidRPr="00DF6016">
        <w:rPr>
          <w:rFonts w:ascii="Times New Roman" w:hAnsi="Times New Roman"/>
        </w:rPr>
        <w:t xml:space="preserve"> reasonable and necessary</w:t>
      </w:r>
      <w:r w:rsidR="007D2C9A" w:rsidRPr="00DF6016">
        <w:rPr>
          <w:rFonts w:ascii="Times New Roman" w:hAnsi="Times New Roman"/>
        </w:rPr>
        <w:t xml:space="preserve"> </w:t>
      </w:r>
      <w:r w:rsidR="00317307" w:rsidRPr="00DF6016">
        <w:rPr>
          <w:rFonts w:ascii="Times New Roman" w:hAnsi="Times New Roman"/>
        </w:rPr>
        <w:t xml:space="preserve">course of action </w:t>
      </w:r>
      <w:r w:rsidR="007D2C9A" w:rsidRPr="00DF6016">
        <w:rPr>
          <w:rFonts w:ascii="Times New Roman" w:hAnsi="Times New Roman"/>
        </w:rPr>
        <w:t xml:space="preserve">from the range of </w:t>
      </w:r>
      <w:r w:rsidR="007D2C9A" w:rsidRPr="00DF6016">
        <w:rPr>
          <w:rFonts w:ascii="Times New Roman" w:hAnsi="Times New Roman"/>
          <w:i/>
          <w:iCs/>
        </w:rPr>
        <w:t>practically</w:t>
      </w:r>
      <w:r w:rsidR="007D2C9A" w:rsidRPr="00DF6016">
        <w:rPr>
          <w:rFonts w:ascii="Times New Roman" w:hAnsi="Times New Roman"/>
        </w:rPr>
        <w:t xml:space="preserve"> available</w:t>
      </w:r>
      <w:r w:rsidR="004A7E48" w:rsidRPr="00DF6016">
        <w:rPr>
          <w:rFonts w:ascii="Times New Roman" w:hAnsi="Times New Roman"/>
        </w:rPr>
        <w:t xml:space="preserve"> courses of action</w:t>
      </w:r>
      <w:r w:rsidR="007D2C9A" w:rsidRPr="00DF6016">
        <w:rPr>
          <w:rFonts w:ascii="Times New Roman" w:hAnsi="Times New Roman"/>
        </w:rPr>
        <w:t xml:space="preserve">. </w:t>
      </w:r>
      <w:r w:rsidR="00EC119A" w:rsidRPr="00DF6016">
        <w:rPr>
          <w:rFonts w:ascii="Times New Roman" w:hAnsi="Times New Roman"/>
        </w:rPr>
        <w:t>For the primary judge to</w:t>
      </w:r>
      <w:r w:rsidR="00C47907" w:rsidRPr="00DF6016">
        <w:rPr>
          <w:rFonts w:ascii="Times New Roman" w:hAnsi="Times New Roman"/>
        </w:rPr>
        <w:t xml:space="preserve"> have confined </w:t>
      </w:r>
      <w:r w:rsidR="00EC119A" w:rsidRPr="00DF6016">
        <w:rPr>
          <w:rFonts w:ascii="Times New Roman" w:hAnsi="Times New Roman"/>
        </w:rPr>
        <w:t>her</w:t>
      </w:r>
      <w:r w:rsidR="008A2484" w:rsidRPr="00DF6016">
        <w:rPr>
          <w:rFonts w:ascii="Times New Roman" w:hAnsi="Times New Roman"/>
        </w:rPr>
        <w:t xml:space="preserve"> </w:t>
      </w:r>
      <w:r w:rsidR="006F79B8" w:rsidRPr="00DF6016">
        <w:rPr>
          <w:rFonts w:ascii="Times New Roman" w:hAnsi="Times New Roman"/>
        </w:rPr>
        <w:t>attention</w:t>
      </w:r>
      <w:r w:rsidR="0025160E" w:rsidRPr="00DF6016">
        <w:rPr>
          <w:rFonts w:ascii="Times New Roman" w:hAnsi="Times New Roman"/>
        </w:rPr>
        <w:t xml:space="preserve"> to whether </w:t>
      </w:r>
      <w:r w:rsidR="001520A5" w:rsidRPr="00DF6016">
        <w:rPr>
          <w:rFonts w:ascii="Times New Roman" w:hAnsi="Times New Roman"/>
        </w:rPr>
        <w:t xml:space="preserve">deployment of the CS gas was a reasonable and necessary course of action from the range of </w:t>
      </w:r>
      <w:r w:rsidR="001520A5" w:rsidRPr="00DF6016">
        <w:rPr>
          <w:rFonts w:ascii="Times New Roman" w:hAnsi="Times New Roman"/>
          <w:i/>
          <w:iCs/>
        </w:rPr>
        <w:t>legally</w:t>
      </w:r>
      <w:r w:rsidR="001520A5" w:rsidRPr="00DF6016">
        <w:rPr>
          <w:rFonts w:ascii="Times New Roman" w:hAnsi="Times New Roman"/>
        </w:rPr>
        <w:t xml:space="preserve"> available courses of action would have beg</w:t>
      </w:r>
      <w:r w:rsidR="006F79B8" w:rsidRPr="00DF6016">
        <w:rPr>
          <w:rFonts w:ascii="Times New Roman" w:hAnsi="Times New Roman"/>
        </w:rPr>
        <w:t>ged</w:t>
      </w:r>
      <w:r w:rsidR="001520A5" w:rsidRPr="00DF6016">
        <w:rPr>
          <w:rFonts w:ascii="Times New Roman" w:hAnsi="Times New Roman"/>
        </w:rPr>
        <w:t xml:space="preserve"> that critical question.</w:t>
      </w:r>
      <w:r w:rsidR="00831BE5" w:rsidRPr="00DF6016">
        <w:rPr>
          <w:rFonts w:ascii="Times New Roman" w:hAnsi="Times New Roman"/>
        </w:rPr>
        <w:t xml:space="preserve"> Nothing in the language </w:t>
      </w:r>
      <w:r w:rsidR="002D78C1" w:rsidRPr="00DF6016">
        <w:rPr>
          <w:rFonts w:ascii="Times New Roman" w:hAnsi="Times New Roman"/>
        </w:rPr>
        <w:t>the primary judge</w:t>
      </w:r>
      <w:r w:rsidR="00831BE5" w:rsidRPr="00DF6016">
        <w:rPr>
          <w:rFonts w:ascii="Times New Roman" w:hAnsi="Times New Roman"/>
        </w:rPr>
        <w:t xml:space="preserve"> used or the struct</w:t>
      </w:r>
      <w:r w:rsidR="002D78C1" w:rsidRPr="00DF6016">
        <w:rPr>
          <w:rFonts w:ascii="Times New Roman" w:hAnsi="Times New Roman"/>
        </w:rPr>
        <w:t xml:space="preserve">ure of her </w:t>
      </w:r>
      <w:r w:rsidR="007F0DC5" w:rsidRPr="00DF6016">
        <w:rPr>
          <w:rFonts w:ascii="Times New Roman" w:hAnsi="Times New Roman"/>
        </w:rPr>
        <w:t xml:space="preserve">Honour's </w:t>
      </w:r>
      <w:r w:rsidR="002D78C1" w:rsidRPr="00DF6016">
        <w:rPr>
          <w:rFonts w:ascii="Times New Roman" w:hAnsi="Times New Roman"/>
        </w:rPr>
        <w:t>reasons for judgment indicates that she did.</w:t>
      </w:r>
    </w:p>
    <w:p w14:paraId="47DB69BA" w14:textId="6A193B83" w:rsidR="00DE386D" w:rsidRPr="00DF6016" w:rsidRDefault="001520A5"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A9192B" w:rsidRPr="00DF6016">
        <w:rPr>
          <w:rFonts w:ascii="Times New Roman" w:hAnsi="Times New Roman"/>
        </w:rPr>
        <w:t xml:space="preserve">In short, </w:t>
      </w:r>
      <w:proofErr w:type="gramStart"/>
      <w:r w:rsidR="00C07AE7" w:rsidRPr="00DF6016">
        <w:rPr>
          <w:rFonts w:ascii="Times New Roman" w:hAnsi="Times New Roman"/>
        </w:rPr>
        <w:t>whether or not</w:t>
      </w:r>
      <w:proofErr w:type="gramEnd"/>
      <w:r w:rsidR="00C07AE7" w:rsidRPr="00DF6016">
        <w:rPr>
          <w:rFonts w:ascii="Times New Roman" w:hAnsi="Times New Roman"/>
        </w:rPr>
        <w:t xml:space="preserve"> deployment of the CS gas was reasonable and necessary</w:t>
      </w:r>
      <w:r w:rsidR="000163F6" w:rsidRPr="00DF6016">
        <w:rPr>
          <w:rFonts w:ascii="Times New Roman" w:hAnsi="Times New Roman"/>
        </w:rPr>
        <w:t xml:space="preserve"> </w:t>
      </w:r>
      <w:r w:rsidR="00385EE9" w:rsidRPr="00DF6016">
        <w:rPr>
          <w:rFonts w:ascii="Times New Roman" w:hAnsi="Times New Roman"/>
        </w:rPr>
        <w:t xml:space="preserve">to maintain order and ensure safety in the </w:t>
      </w:r>
      <w:proofErr w:type="gramStart"/>
      <w:r w:rsidR="00CE6015" w:rsidRPr="00DF6016">
        <w:rPr>
          <w:rFonts w:ascii="Times New Roman" w:hAnsi="Times New Roman"/>
        </w:rPr>
        <w:t>emergency situation</w:t>
      </w:r>
      <w:proofErr w:type="gramEnd"/>
      <w:r w:rsidR="00CE6015" w:rsidRPr="00DF6016">
        <w:rPr>
          <w:rFonts w:ascii="Times New Roman" w:hAnsi="Times New Roman"/>
        </w:rPr>
        <w:t xml:space="preserve"> that had arisen </w:t>
      </w:r>
      <w:r w:rsidR="00F27FB3" w:rsidRPr="00DF6016">
        <w:rPr>
          <w:rFonts w:ascii="Times New Roman" w:hAnsi="Times New Roman"/>
        </w:rPr>
        <w:t xml:space="preserve">at the Detention Centre </w:t>
      </w:r>
      <w:r w:rsidR="000163F6" w:rsidRPr="00DF6016">
        <w:rPr>
          <w:rFonts w:ascii="Times New Roman" w:hAnsi="Times New Roman"/>
        </w:rPr>
        <w:t xml:space="preserve">was put to and decided by the primary judge </w:t>
      </w:r>
      <w:r w:rsidR="003F3A20" w:rsidRPr="00DF6016">
        <w:rPr>
          <w:rFonts w:ascii="Times New Roman" w:hAnsi="Times New Roman"/>
        </w:rPr>
        <w:t>as an issue</w:t>
      </w:r>
      <w:r w:rsidR="00951DA9" w:rsidRPr="00DF6016">
        <w:rPr>
          <w:rFonts w:ascii="Times New Roman" w:hAnsi="Times New Roman"/>
        </w:rPr>
        <w:t xml:space="preserve"> of</w:t>
      </w:r>
      <w:r w:rsidR="000163F6" w:rsidRPr="00DF6016">
        <w:rPr>
          <w:rFonts w:ascii="Times New Roman" w:hAnsi="Times New Roman"/>
        </w:rPr>
        <w:t xml:space="preserve"> fact</w:t>
      </w:r>
      <w:r w:rsidR="009548DB" w:rsidRPr="00DF6016">
        <w:rPr>
          <w:rFonts w:ascii="Times New Roman" w:hAnsi="Times New Roman"/>
        </w:rPr>
        <w:t xml:space="preserve">. The </w:t>
      </w:r>
      <w:r w:rsidR="009A1108" w:rsidRPr="00DF6016">
        <w:rPr>
          <w:rFonts w:ascii="Times New Roman" w:hAnsi="Times New Roman"/>
        </w:rPr>
        <w:t xml:space="preserve">unambiguous </w:t>
      </w:r>
      <w:r w:rsidR="005C47D5" w:rsidRPr="00DF6016">
        <w:rPr>
          <w:rFonts w:ascii="Times New Roman" w:hAnsi="Times New Roman"/>
        </w:rPr>
        <w:t xml:space="preserve">finding of the </w:t>
      </w:r>
      <w:r w:rsidR="009548DB" w:rsidRPr="00DF6016">
        <w:rPr>
          <w:rFonts w:ascii="Times New Roman" w:hAnsi="Times New Roman"/>
        </w:rPr>
        <w:t>primary</w:t>
      </w:r>
      <w:r w:rsidR="003F3A20" w:rsidRPr="00DF6016">
        <w:rPr>
          <w:rFonts w:ascii="Times New Roman" w:hAnsi="Times New Roman"/>
        </w:rPr>
        <w:t xml:space="preserve"> judge </w:t>
      </w:r>
      <w:r w:rsidR="007E2FDA" w:rsidRPr="00DF6016">
        <w:rPr>
          <w:rFonts w:ascii="Times New Roman" w:hAnsi="Times New Roman"/>
        </w:rPr>
        <w:t xml:space="preserve">was </w:t>
      </w:r>
      <w:r w:rsidR="003F3A20" w:rsidRPr="00DF6016">
        <w:rPr>
          <w:rFonts w:ascii="Times New Roman" w:hAnsi="Times New Roman"/>
        </w:rPr>
        <w:t xml:space="preserve">that deployment of the CS gas was </w:t>
      </w:r>
      <w:r w:rsidR="0066711B" w:rsidRPr="00DF6016">
        <w:rPr>
          <w:rFonts w:ascii="Times New Roman" w:hAnsi="Times New Roman"/>
        </w:rPr>
        <w:t xml:space="preserve">the least </w:t>
      </w:r>
      <w:r w:rsidR="00665BD9" w:rsidRPr="00DF6016">
        <w:rPr>
          <w:rFonts w:ascii="Times New Roman" w:hAnsi="Times New Roman"/>
        </w:rPr>
        <w:t xml:space="preserve">forceful and least </w:t>
      </w:r>
      <w:r w:rsidR="0066711B" w:rsidRPr="00DF6016">
        <w:rPr>
          <w:rFonts w:ascii="Times New Roman" w:hAnsi="Times New Roman"/>
        </w:rPr>
        <w:t>hazardous</w:t>
      </w:r>
      <w:r w:rsidR="00665BD9" w:rsidRPr="00DF6016">
        <w:rPr>
          <w:rFonts w:ascii="Times New Roman" w:hAnsi="Times New Roman"/>
        </w:rPr>
        <w:t xml:space="preserve"> means of </w:t>
      </w:r>
      <w:r w:rsidR="00B01789" w:rsidRPr="00DF6016">
        <w:rPr>
          <w:rFonts w:ascii="Times New Roman" w:hAnsi="Times New Roman"/>
        </w:rPr>
        <w:t xml:space="preserve">bringing the </w:t>
      </w:r>
      <w:proofErr w:type="gramStart"/>
      <w:r w:rsidR="00B01789" w:rsidRPr="00DF6016">
        <w:rPr>
          <w:rFonts w:ascii="Times New Roman" w:hAnsi="Times New Roman"/>
        </w:rPr>
        <w:t xml:space="preserve">emergency </w:t>
      </w:r>
      <w:r w:rsidR="00376ECA" w:rsidRPr="00DF6016">
        <w:rPr>
          <w:rFonts w:ascii="Times New Roman" w:hAnsi="Times New Roman"/>
        </w:rPr>
        <w:t>situation</w:t>
      </w:r>
      <w:proofErr w:type="gramEnd"/>
      <w:r w:rsidR="00376ECA" w:rsidRPr="00DF6016">
        <w:rPr>
          <w:rFonts w:ascii="Times New Roman" w:hAnsi="Times New Roman"/>
        </w:rPr>
        <w:t xml:space="preserve"> to an end</w:t>
      </w:r>
      <w:r w:rsidR="000B3FBE" w:rsidRPr="00DF6016">
        <w:rPr>
          <w:rFonts w:ascii="Times New Roman" w:hAnsi="Times New Roman"/>
        </w:rPr>
        <w:t xml:space="preserve"> from the range of courses of action</w:t>
      </w:r>
      <w:r w:rsidR="007C23AD" w:rsidRPr="00DF6016">
        <w:rPr>
          <w:rFonts w:ascii="Times New Roman" w:hAnsi="Times New Roman"/>
        </w:rPr>
        <w:t xml:space="preserve"> which were practically available to the </w:t>
      </w:r>
      <w:r w:rsidR="00FF3F26" w:rsidRPr="00DF6016">
        <w:rPr>
          <w:rFonts w:ascii="Times New Roman" w:hAnsi="Times New Roman"/>
        </w:rPr>
        <w:t>officers of the Norther</w:t>
      </w:r>
      <w:r w:rsidR="002C0B05" w:rsidRPr="00DF6016">
        <w:rPr>
          <w:rFonts w:ascii="Times New Roman" w:hAnsi="Times New Roman"/>
        </w:rPr>
        <w:t>n</w:t>
      </w:r>
      <w:r w:rsidR="00FF3F26" w:rsidRPr="00DF6016">
        <w:rPr>
          <w:rFonts w:ascii="Times New Roman" w:hAnsi="Times New Roman"/>
        </w:rPr>
        <w:t xml:space="preserve"> Territory</w:t>
      </w:r>
      <w:r w:rsidR="000E59B9" w:rsidRPr="00DF6016">
        <w:rPr>
          <w:rFonts w:ascii="Times New Roman" w:hAnsi="Times New Roman"/>
        </w:rPr>
        <w:t xml:space="preserve"> who had to deal with that situation</w:t>
      </w:r>
      <w:r w:rsidR="000B3FBE" w:rsidRPr="00DF6016">
        <w:rPr>
          <w:rFonts w:ascii="Times New Roman" w:hAnsi="Times New Roman"/>
        </w:rPr>
        <w:t xml:space="preserve">. </w:t>
      </w:r>
      <w:r w:rsidR="00BD7FA9" w:rsidRPr="00DF6016">
        <w:rPr>
          <w:rFonts w:ascii="Times New Roman" w:hAnsi="Times New Roman"/>
        </w:rPr>
        <w:t>That finding</w:t>
      </w:r>
      <w:r w:rsidR="002D3232" w:rsidRPr="00DF6016">
        <w:rPr>
          <w:rFonts w:ascii="Times New Roman" w:hAnsi="Times New Roman"/>
        </w:rPr>
        <w:t xml:space="preserve"> was</w:t>
      </w:r>
      <w:r w:rsidR="00645208" w:rsidRPr="00DF6016">
        <w:rPr>
          <w:rFonts w:ascii="Times New Roman" w:hAnsi="Times New Roman"/>
        </w:rPr>
        <w:t xml:space="preserve"> </w:t>
      </w:r>
      <w:r w:rsidR="00386577" w:rsidRPr="00DF6016">
        <w:rPr>
          <w:rFonts w:ascii="Times New Roman" w:hAnsi="Times New Roman"/>
        </w:rPr>
        <w:t xml:space="preserve">not based on any </w:t>
      </w:r>
      <w:r w:rsidR="00C96DBB" w:rsidRPr="00DF6016">
        <w:rPr>
          <w:rFonts w:ascii="Times New Roman" w:hAnsi="Times New Roman"/>
        </w:rPr>
        <w:t>assum</w:t>
      </w:r>
      <w:r w:rsidR="00386577" w:rsidRPr="00DF6016">
        <w:rPr>
          <w:rFonts w:ascii="Times New Roman" w:hAnsi="Times New Roman"/>
        </w:rPr>
        <w:t>ption</w:t>
      </w:r>
      <w:r w:rsidR="00C96DBB" w:rsidRPr="00DF6016">
        <w:rPr>
          <w:rFonts w:ascii="Times New Roman" w:hAnsi="Times New Roman"/>
        </w:rPr>
        <w:t xml:space="preserve"> that the deployment of the CS gas was lawful and </w:t>
      </w:r>
      <w:r w:rsidR="001813BB" w:rsidRPr="00DF6016">
        <w:rPr>
          <w:rFonts w:ascii="Times New Roman" w:hAnsi="Times New Roman"/>
        </w:rPr>
        <w:t>w</w:t>
      </w:r>
      <w:r w:rsidR="002D3232" w:rsidRPr="00DF6016">
        <w:rPr>
          <w:rFonts w:ascii="Times New Roman" w:hAnsi="Times New Roman"/>
        </w:rPr>
        <w:t>as</w:t>
      </w:r>
      <w:r w:rsidR="001813BB" w:rsidRPr="00DF6016">
        <w:rPr>
          <w:rFonts w:ascii="Times New Roman" w:hAnsi="Times New Roman"/>
        </w:rPr>
        <w:t xml:space="preserve"> therefore not inconsistent with the conclusion of four members of this Court in </w:t>
      </w:r>
      <w:proofErr w:type="spellStart"/>
      <w:r w:rsidR="001813BB" w:rsidRPr="00DF6016">
        <w:rPr>
          <w:rFonts w:ascii="Times New Roman" w:hAnsi="Times New Roman"/>
          <w:i/>
          <w:iCs/>
        </w:rPr>
        <w:t>Binsaris</w:t>
      </w:r>
      <w:proofErr w:type="spellEnd"/>
      <w:r w:rsidR="001813BB" w:rsidRPr="00DF6016">
        <w:rPr>
          <w:rFonts w:ascii="Times New Roman" w:hAnsi="Times New Roman"/>
          <w:i/>
          <w:iCs/>
        </w:rPr>
        <w:t xml:space="preserve"> v Northern Territory</w:t>
      </w:r>
      <w:r w:rsidR="001813BB" w:rsidRPr="00DF6016">
        <w:rPr>
          <w:rFonts w:ascii="Times New Roman" w:hAnsi="Times New Roman"/>
        </w:rPr>
        <w:t xml:space="preserve"> that the deployment was prohibited</w:t>
      </w:r>
      <w:r w:rsidR="00301DF3" w:rsidRPr="00DF6016">
        <w:rPr>
          <w:rFonts w:ascii="Times New Roman" w:hAnsi="Times New Roman"/>
        </w:rPr>
        <w:t xml:space="preserve"> by</w:t>
      </w:r>
      <w:r w:rsidR="001813BB" w:rsidRPr="00DF6016">
        <w:rPr>
          <w:rFonts w:ascii="Times New Roman" w:hAnsi="Times New Roman"/>
        </w:rPr>
        <w:t xml:space="preserve"> s 6 of the </w:t>
      </w:r>
      <w:r w:rsidR="001813BB" w:rsidRPr="00DF6016">
        <w:rPr>
          <w:rFonts w:ascii="Times New Roman" w:hAnsi="Times New Roman"/>
          <w:i/>
          <w:iCs/>
        </w:rPr>
        <w:t>Weapons Control Act</w:t>
      </w:r>
      <w:r w:rsidR="00301DF3" w:rsidRPr="00DF6016">
        <w:rPr>
          <w:rFonts w:ascii="Times New Roman" w:hAnsi="Times New Roman"/>
        </w:rPr>
        <w:t>.</w:t>
      </w:r>
      <w:r w:rsidR="00B93E8C" w:rsidRPr="00DF6016">
        <w:rPr>
          <w:rFonts w:ascii="Times New Roman" w:hAnsi="Times New Roman"/>
        </w:rPr>
        <w:t xml:space="preserve"> </w:t>
      </w:r>
    </w:p>
    <w:p w14:paraId="27A6349D" w14:textId="7526D6A1" w:rsidR="001520A5" w:rsidRPr="00DF6016" w:rsidRDefault="00DE386D" w:rsidP="00DF6016">
      <w:pPr>
        <w:pStyle w:val="FixListStyle"/>
        <w:spacing w:after="260" w:line="280" w:lineRule="exact"/>
        <w:ind w:right="0"/>
        <w:jc w:val="both"/>
        <w:rPr>
          <w:rFonts w:ascii="Times New Roman" w:hAnsi="Times New Roman"/>
        </w:rPr>
      </w:pPr>
      <w:r w:rsidRPr="00DF6016">
        <w:rPr>
          <w:rFonts w:ascii="Times New Roman" w:hAnsi="Times New Roman"/>
        </w:rPr>
        <w:tab/>
        <w:t>In relying on t</w:t>
      </w:r>
      <w:r w:rsidR="00ED2CC1" w:rsidRPr="00DF6016">
        <w:rPr>
          <w:rFonts w:ascii="Times New Roman" w:hAnsi="Times New Roman"/>
        </w:rPr>
        <w:t>he</w:t>
      </w:r>
      <w:r w:rsidRPr="00DF6016">
        <w:rPr>
          <w:rFonts w:ascii="Times New Roman" w:hAnsi="Times New Roman"/>
        </w:rPr>
        <w:t xml:space="preserve"> </w:t>
      </w:r>
      <w:r w:rsidR="00F538FA" w:rsidRPr="00DF6016">
        <w:rPr>
          <w:rFonts w:ascii="Times New Roman" w:hAnsi="Times New Roman"/>
        </w:rPr>
        <w:t>finding</w:t>
      </w:r>
      <w:r w:rsidR="007400FF" w:rsidRPr="00DF6016">
        <w:rPr>
          <w:rFonts w:ascii="Times New Roman" w:hAnsi="Times New Roman"/>
        </w:rPr>
        <w:t xml:space="preserve"> of the primary judge</w:t>
      </w:r>
      <w:r w:rsidR="005138F9" w:rsidRPr="00DF6016">
        <w:rPr>
          <w:rFonts w:ascii="Times New Roman" w:hAnsi="Times New Roman"/>
        </w:rPr>
        <w:t xml:space="preserve"> that deployment of the CS gas</w:t>
      </w:r>
      <w:r w:rsidR="00B25439" w:rsidRPr="00DF6016">
        <w:rPr>
          <w:rFonts w:ascii="Times New Roman" w:hAnsi="Times New Roman"/>
        </w:rPr>
        <w:t xml:space="preserve"> was reasonable and necessary</w:t>
      </w:r>
      <w:r w:rsidR="00F538FA" w:rsidRPr="00DF6016">
        <w:rPr>
          <w:rFonts w:ascii="Times New Roman" w:hAnsi="Times New Roman"/>
        </w:rPr>
        <w:t>, and on</w:t>
      </w:r>
      <w:r w:rsidR="00D47162" w:rsidRPr="00DF6016">
        <w:rPr>
          <w:rFonts w:ascii="Times New Roman" w:hAnsi="Times New Roman"/>
        </w:rPr>
        <w:t xml:space="preserve"> </w:t>
      </w:r>
      <w:r w:rsidR="00F538FA" w:rsidRPr="00DF6016">
        <w:rPr>
          <w:rFonts w:ascii="Times New Roman" w:hAnsi="Times New Roman"/>
        </w:rPr>
        <w:t>related finding</w:t>
      </w:r>
      <w:r w:rsidR="00F44232" w:rsidRPr="00DF6016">
        <w:rPr>
          <w:rFonts w:ascii="Times New Roman" w:hAnsi="Times New Roman"/>
        </w:rPr>
        <w:t>s</w:t>
      </w:r>
      <w:r w:rsidR="00D47162" w:rsidRPr="00DF6016">
        <w:rPr>
          <w:rFonts w:ascii="Times New Roman" w:hAnsi="Times New Roman"/>
        </w:rPr>
        <w:t xml:space="preserve"> of the primary judge</w:t>
      </w:r>
      <w:r w:rsidR="00F538FA" w:rsidRPr="00DF6016">
        <w:rPr>
          <w:rFonts w:ascii="Times New Roman" w:hAnsi="Times New Roman"/>
        </w:rPr>
        <w:t xml:space="preserve"> </w:t>
      </w:r>
      <w:r w:rsidR="00B25439" w:rsidRPr="00DF6016">
        <w:rPr>
          <w:rFonts w:ascii="Times New Roman" w:hAnsi="Times New Roman"/>
        </w:rPr>
        <w:t>that</w:t>
      </w:r>
      <w:r w:rsidR="001D0BA5" w:rsidRPr="00DF6016">
        <w:rPr>
          <w:rFonts w:ascii="Times New Roman" w:hAnsi="Times New Roman"/>
        </w:rPr>
        <w:t xml:space="preserve"> the officers involved </w:t>
      </w:r>
      <w:r w:rsidR="00974E87" w:rsidRPr="00DF6016">
        <w:rPr>
          <w:rFonts w:ascii="Times New Roman" w:hAnsi="Times New Roman"/>
        </w:rPr>
        <w:t>believed that deployment of the CS gas was reasonable and necessary</w:t>
      </w:r>
      <w:r w:rsidR="001D0BA5" w:rsidRPr="00DF6016">
        <w:rPr>
          <w:rFonts w:ascii="Times New Roman" w:hAnsi="Times New Roman"/>
        </w:rPr>
        <w:t xml:space="preserve">, </w:t>
      </w:r>
      <w:r w:rsidR="00256406" w:rsidRPr="00DF6016">
        <w:rPr>
          <w:rFonts w:ascii="Times New Roman" w:hAnsi="Times New Roman"/>
        </w:rPr>
        <w:t>t</w:t>
      </w:r>
      <w:r w:rsidR="00B93E8C" w:rsidRPr="00DF6016">
        <w:rPr>
          <w:rFonts w:ascii="Times New Roman" w:hAnsi="Times New Roman"/>
        </w:rPr>
        <w:t xml:space="preserve">he </w:t>
      </w:r>
      <w:r w:rsidR="00645208" w:rsidRPr="00DF6016">
        <w:rPr>
          <w:rFonts w:ascii="Times New Roman" w:hAnsi="Times New Roman"/>
        </w:rPr>
        <w:t>Court of Appeal</w:t>
      </w:r>
      <w:r w:rsidR="00256406" w:rsidRPr="00DF6016">
        <w:rPr>
          <w:rFonts w:ascii="Times New Roman" w:hAnsi="Times New Roman"/>
        </w:rPr>
        <w:t xml:space="preserve"> </w:t>
      </w:r>
      <w:r w:rsidR="00BC1047" w:rsidRPr="00DF6016">
        <w:rPr>
          <w:rFonts w:ascii="Times New Roman" w:hAnsi="Times New Roman"/>
        </w:rPr>
        <w:t>did not de</w:t>
      </w:r>
      <w:r w:rsidR="009E6A70" w:rsidRPr="00DF6016">
        <w:rPr>
          <w:rFonts w:ascii="Times New Roman" w:hAnsi="Times New Roman"/>
        </w:rPr>
        <w:t>viate</w:t>
      </w:r>
      <w:r w:rsidR="00BC1047" w:rsidRPr="00DF6016">
        <w:rPr>
          <w:rFonts w:ascii="Times New Roman" w:hAnsi="Times New Roman"/>
        </w:rPr>
        <w:t xml:space="preserve"> from the faithful execution </w:t>
      </w:r>
      <w:r w:rsidR="009E6A70" w:rsidRPr="00DF6016">
        <w:rPr>
          <w:rFonts w:ascii="Times New Roman" w:hAnsi="Times New Roman"/>
        </w:rPr>
        <w:t xml:space="preserve">of </w:t>
      </w:r>
      <w:r w:rsidR="00CB3826" w:rsidRPr="00DF6016">
        <w:rPr>
          <w:rFonts w:ascii="Times New Roman" w:hAnsi="Times New Roman"/>
        </w:rPr>
        <w:t>the</w:t>
      </w:r>
      <w:r w:rsidR="009E6A70" w:rsidRPr="00DF6016">
        <w:rPr>
          <w:rFonts w:ascii="Times New Roman" w:hAnsi="Times New Roman"/>
        </w:rPr>
        <w:t xml:space="preserve"> </w:t>
      </w:r>
      <w:r w:rsidR="00EE19DB" w:rsidRPr="00DF6016">
        <w:rPr>
          <w:rFonts w:ascii="Times New Roman" w:hAnsi="Times New Roman"/>
        </w:rPr>
        <w:t xml:space="preserve">order </w:t>
      </w:r>
      <w:r w:rsidR="00425E4A" w:rsidRPr="00DF6016">
        <w:rPr>
          <w:rFonts w:ascii="Times New Roman" w:hAnsi="Times New Roman"/>
        </w:rPr>
        <w:t xml:space="preserve">made by this Court in </w:t>
      </w:r>
      <w:proofErr w:type="spellStart"/>
      <w:r w:rsidR="00425E4A" w:rsidRPr="00DF6016">
        <w:rPr>
          <w:rFonts w:ascii="Times New Roman" w:hAnsi="Times New Roman"/>
          <w:i/>
          <w:iCs/>
        </w:rPr>
        <w:t>Binsaris</w:t>
      </w:r>
      <w:proofErr w:type="spellEnd"/>
      <w:r w:rsidR="00425E4A" w:rsidRPr="00DF6016">
        <w:rPr>
          <w:rFonts w:ascii="Times New Roman" w:hAnsi="Times New Roman"/>
          <w:i/>
          <w:iCs/>
        </w:rPr>
        <w:t xml:space="preserve"> v Northern Territory</w:t>
      </w:r>
      <w:r w:rsidR="00BA2C1D" w:rsidRPr="00DF6016">
        <w:rPr>
          <w:rFonts w:ascii="Times New Roman" w:hAnsi="Times New Roman"/>
        </w:rPr>
        <w:t xml:space="preserve"> that the matter be remitted </w:t>
      </w:r>
      <w:r w:rsidR="00D6309C" w:rsidRPr="00DF6016">
        <w:rPr>
          <w:rFonts w:ascii="Times New Roman" w:hAnsi="Times New Roman"/>
        </w:rPr>
        <w:t>for the assessment of damages.</w:t>
      </w:r>
    </w:p>
    <w:p w14:paraId="0082BE9B" w14:textId="02030021" w:rsidR="00361C10" w:rsidRPr="00DF6016" w:rsidRDefault="00361C10" w:rsidP="00DF6016">
      <w:pPr>
        <w:pStyle w:val="HeadingL1"/>
        <w:spacing w:after="260" w:line="280" w:lineRule="exact"/>
        <w:ind w:right="0"/>
        <w:jc w:val="both"/>
        <w:rPr>
          <w:rFonts w:ascii="Times New Roman" w:hAnsi="Times New Roman"/>
        </w:rPr>
      </w:pPr>
      <w:r w:rsidRPr="00DF6016">
        <w:rPr>
          <w:rFonts w:ascii="Times New Roman" w:hAnsi="Times New Roman"/>
        </w:rPr>
        <w:lastRenderedPageBreak/>
        <w:t>Ground 2:</w:t>
      </w:r>
      <w:r w:rsidR="00C4148C" w:rsidRPr="00DF6016">
        <w:rPr>
          <w:rFonts w:ascii="Times New Roman" w:hAnsi="Times New Roman"/>
          <w:bCs/>
        </w:rPr>
        <w:t xml:space="preserve"> </w:t>
      </w:r>
      <w:r w:rsidR="00745B09" w:rsidRPr="00DF6016">
        <w:rPr>
          <w:rFonts w:ascii="Times New Roman" w:hAnsi="Times New Roman"/>
          <w:bCs/>
        </w:rPr>
        <w:t>lack of conscious wrongdoing</w:t>
      </w:r>
      <w:r w:rsidR="005D415E" w:rsidRPr="00DF6016">
        <w:rPr>
          <w:rFonts w:ascii="Times New Roman" w:hAnsi="Times New Roman"/>
          <w:bCs/>
        </w:rPr>
        <w:tab/>
        <w:t xml:space="preserve"> </w:t>
      </w:r>
    </w:p>
    <w:p w14:paraId="7D8FFD36" w14:textId="32248597" w:rsidR="00301DF3" w:rsidRPr="00DF6016" w:rsidRDefault="00301DF3"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701C23" w:rsidRPr="00DF6016">
        <w:rPr>
          <w:rFonts w:ascii="Times New Roman" w:hAnsi="Times New Roman"/>
        </w:rPr>
        <w:t xml:space="preserve">There </w:t>
      </w:r>
      <w:r w:rsidR="009B6CF9" w:rsidRPr="00DF6016">
        <w:rPr>
          <w:rFonts w:ascii="Times New Roman" w:hAnsi="Times New Roman"/>
        </w:rPr>
        <w:t>i</w:t>
      </w:r>
      <w:r w:rsidR="00701C23" w:rsidRPr="00DF6016">
        <w:rPr>
          <w:rFonts w:ascii="Times New Roman" w:hAnsi="Times New Roman"/>
        </w:rPr>
        <w:t>s no suggestion that the Court of Appeal</w:t>
      </w:r>
      <w:r w:rsidR="009B6CF9" w:rsidRPr="00DF6016">
        <w:rPr>
          <w:rFonts w:ascii="Times New Roman" w:hAnsi="Times New Roman"/>
        </w:rPr>
        <w:t xml:space="preserve"> m</w:t>
      </w:r>
      <w:r w:rsidR="00701C23" w:rsidRPr="00DF6016">
        <w:rPr>
          <w:rFonts w:ascii="Times New Roman" w:hAnsi="Times New Roman"/>
        </w:rPr>
        <w:t xml:space="preserve">isstated </w:t>
      </w:r>
      <w:r w:rsidR="009B6CF9" w:rsidRPr="00DF6016">
        <w:rPr>
          <w:rFonts w:ascii="Times New Roman" w:hAnsi="Times New Roman"/>
        </w:rPr>
        <w:t>t</w:t>
      </w:r>
      <w:r w:rsidR="00701C23" w:rsidRPr="00DF6016">
        <w:rPr>
          <w:rFonts w:ascii="Times New Roman" w:hAnsi="Times New Roman"/>
        </w:rPr>
        <w:t>he</w:t>
      </w:r>
      <w:r w:rsidR="009B6CF9" w:rsidRPr="00DF6016">
        <w:rPr>
          <w:rFonts w:ascii="Times New Roman" w:hAnsi="Times New Roman"/>
        </w:rPr>
        <w:t xml:space="preserve"> principles governing the award of exemplary damages.</w:t>
      </w:r>
      <w:r w:rsidR="0082780A" w:rsidRPr="00DF6016">
        <w:rPr>
          <w:rFonts w:ascii="Times New Roman" w:hAnsi="Times New Roman"/>
        </w:rPr>
        <w:t xml:space="preserve"> </w:t>
      </w:r>
      <w:r w:rsidR="00473CF5" w:rsidRPr="00DF6016">
        <w:rPr>
          <w:rFonts w:ascii="Times New Roman" w:hAnsi="Times New Roman"/>
        </w:rPr>
        <w:t xml:space="preserve">We cannot accept that, in </w:t>
      </w:r>
      <w:r w:rsidR="009754F8" w:rsidRPr="00DF6016">
        <w:rPr>
          <w:rFonts w:ascii="Times New Roman" w:hAnsi="Times New Roman"/>
        </w:rPr>
        <w:t xml:space="preserve">holding </w:t>
      </w:r>
      <w:r w:rsidR="008348A0" w:rsidRPr="00DF6016">
        <w:rPr>
          <w:rFonts w:ascii="Times New Roman" w:hAnsi="Times New Roman"/>
        </w:rPr>
        <w:t>t</w:t>
      </w:r>
      <w:r w:rsidR="009754F8" w:rsidRPr="00DF6016">
        <w:rPr>
          <w:rFonts w:ascii="Times New Roman" w:hAnsi="Times New Roman"/>
        </w:rPr>
        <w:t xml:space="preserve">hat the </w:t>
      </w:r>
      <w:r w:rsidR="000179F0" w:rsidRPr="00DF6016">
        <w:rPr>
          <w:rFonts w:ascii="Times New Roman" w:hAnsi="Times New Roman"/>
        </w:rPr>
        <w:t>"conduct</w:t>
      </w:r>
      <w:r w:rsidR="009754F8" w:rsidRPr="00DF6016">
        <w:rPr>
          <w:rFonts w:ascii="Times New Roman" w:hAnsi="Times New Roman"/>
        </w:rPr>
        <w:t xml:space="preserve"> and states of mind of the individual officers</w:t>
      </w:r>
      <w:r w:rsidR="000179F0" w:rsidRPr="00DF6016">
        <w:rPr>
          <w:rFonts w:ascii="Times New Roman" w:hAnsi="Times New Roman"/>
        </w:rPr>
        <w:t>" d</w:t>
      </w:r>
      <w:r w:rsidR="009754F8" w:rsidRPr="00DF6016">
        <w:rPr>
          <w:rFonts w:ascii="Times New Roman" w:hAnsi="Times New Roman"/>
        </w:rPr>
        <w:t xml:space="preserve">id not justify the making of an award of </w:t>
      </w:r>
      <w:r w:rsidR="000179F0" w:rsidRPr="00DF6016">
        <w:rPr>
          <w:rFonts w:ascii="Times New Roman" w:hAnsi="Times New Roman"/>
        </w:rPr>
        <w:t xml:space="preserve">exemplary </w:t>
      </w:r>
      <w:r w:rsidR="009754F8" w:rsidRPr="00DF6016">
        <w:rPr>
          <w:rFonts w:ascii="Times New Roman" w:hAnsi="Times New Roman"/>
        </w:rPr>
        <w:t>damages</w:t>
      </w:r>
      <w:r w:rsidR="007967AD" w:rsidRPr="00DF6016">
        <w:rPr>
          <w:rFonts w:ascii="Times New Roman" w:hAnsi="Times New Roman"/>
        </w:rPr>
        <w:t xml:space="preserve"> </w:t>
      </w:r>
      <w:r w:rsidR="005D1243" w:rsidRPr="00DF6016">
        <w:rPr>
          <w:rFonts w:ascii="Times New Roman" w:hAnsi="Times New Roman"/>
        </w:rPr>
        <w:t>in the circumstances,</w:t>
      </w:r>
      <w:r w:rsidR="005E7294" w:rsidRPr="00DF6016">
        <w:rPr>
          <w:rStyle w:val="FootnoteReference"/>
          <w:rFonts w:ascii="Times New Roman" w:hAnsi="Times New Roman"/>
          <w:sz w:val="24"/>
        </w:rPr>
        <w:footnoteReference w:id="22"/>
      </w:r>
      <w:r w:rsidR="005D1243" w:rsidRPr="00DF6016">
        <w:rPr>
          <w:rFonts w:ascii="Times New Roman" w:hAnsi="Times New Roman"/>
        </w:rPr>
        <w:t xml:space="preserve"> </w:t>
      </w:r>
      <w:r w:rsidR="00C84657" w:rsidRPr="00DF6016">
        <w:rPr>
          <w:rFonts w:ascii="Times New Roman" w:hAnsi="Times New Roman"/>
        </w:rPr>
        <w:t xml:space="preserve">the Court of Appeal misapplied those </w:t>
      </w:r>
      <w:r w:rsidR="00E533FA" w:rsidRPr="00DF6016">
        <w:rPr>
          <w:rFonts w:ascii="Times New Roman" w:hAnsi="Times New Roman"/>
        </w:rPr>
        <w:t xml:space="preserve">principles by confining its attention to the </w:t>
      </w:r>
      <w:r w:rsidR="005351C0" w:rsidRPr="00DF6016">
        <w:rPr>
          <w:rFonts w:ascii="Times New Roman" w:hAnsi="Times New Roman"/>
        </w:rPr>
        <w:t xml:space="preserve">lack of conscious wrongdoing on the part </w:t>
      </w:r>
      <w:r w:rsidR="003B3103" w:rsidRPr="00DF6016">
        <w:rPr>
          <w:rFonts w:ascii="Times New Roman" w:hAnsi="Times New Roman"/>
        </w:rPr>
        <w:t>of the officers involved</w:t>
      </w:r>
      <w:r w:rsidR="00CC509B" w:rsidRPr="00DF6016">
        <w:rPr>
          <w:rFonts w:ascii="Times New Roman" w:hAnsi="Times New Roman"/>
        </w:rPr>
        <w:t xml:space="preserve"> in the deployment of the </w:t>
      </w:r>
      <w:r w:rsidR="000130A6">
        <w:rPr>
          <w:rFonts w:ascii="Times New Roman" w:hAnsi="Times New Roman"/>
        </w:rPr>
        <w:t>CS</w:t>
      </w:r>
      <w:r w:rsidR="00CC509B" w:rsidRPr="00DF6016">
        <w:rPr>
          <w:rFonts w:ascii="Times New Roman" w:hAnsi="Times New Roman"/>
        </w:rPr>
        <w:t xml:space="preserve"> gas to the exclusion of the objective circumstances as a whole.</w:t>
      </w:r>
      <w:r w:rsidR="003B3103" w:rsidRPr="00DF6016">
        <w:rPr>
          <w:rFonts w:ascii="Times New Roman" w:hAnsi="Times New Roman"/>
        </w:rPr>
        <w:t xml:space="preserve"> </w:t>
      </w:r>
    </w:p>
    <w:p w14:paraId="2D66F207" w14:textId="5B0BA51C" w:rsidR="00AD13E8" w:rsidRPr="00DF6016" w:rsidRDefault="00703F6E"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87159D" w:rsidRPr="00DF6016">
        <w:rPr>
          <w:rFonts w:ascii="Times New Roman" w:hAnsi="Times New Roman"/>
        </w:rPr>
        <w:t>H</w:t>
      </w:r>
      <w:r w:rsidR="00661A7D" w:rsidRPr="00DF6016">
        <w:rPr>
          <w:rFonts w:ascii="Times New Roman" w:hAnsi="Times New Roman"/>
        </w:rPr>
        <w:t>aving concluded</w:t>
      </w:r>
      <w:r w:rsidR="00A50727" w:rsidRPr="00DF6016">
        <w:rPr>
          <w:rFonts w:ascii="Times New Roman" w:hAnsi="Times New Roman"/>
        </w:rPr>
        <w:t xml:space="preserve"> that the evidence did not reveal </w:t>
      </w:r>
      <w:r w:rsidR="003B4226" w:rsidRPr="00DF6016">
        <w:rPr>
          <w:rFonts w:ascii="Times New Roman" w:hAnsi="Times New Roman"/>
        </w:rPr>
        <w:t xml:space="preserve">"conscious </w:t>
      </w:r>
      <w:r w:rsidR="00C26C8D" w:rsidRPr="00DF6016">
        <w:rPr>
          <w:rFonts w:ascii="Times New Roman" w:hAnsi="Times New Roman"/>
        </w:rPr>
        <w:t>wrongdoing in contumelious disregard"</w:t>
      </w:r>
      <w:r w:rsidR="003D37B2" w:rsidRPr="00DF6016">
        <w:rPr>
          <w:rFonts w:ascii="Times New Roman" w:hAnsi="Times New Roman"/>
        </w:rPr>
        <w:t xml:space="preserve"> of the rights of the injured detainees, </w:t>
      </w:r>
      <w:r w:rsidR="00381F1B" w:rsidRPr="00DF6016">
        <w:rPr>
          <w:rFonts w:ascii="Times New Roman" w:hAnsi="Times New Roman"/>
        </w:rPr>
        <w:t>the Court of Appeal</w:t>
      </w:r>
      <w:r w:rsidR="006B1EF7" w:rsidRPr="00DF6016">
        <w:rPr>
          <w:rFonts w:ascii="Times New Roman" w:hAnsi="Times New Roman"/>
        </w:rPr>
        <w:t xml:space="preserve"> </w:t>
      </w:r>
      <w:r w:rsidR="00381F1B" w:rsidRPr="00DF6016">
        <w:rPr>
          <w:rFonts w:ascii="Times New Roman" w:hAnsi="Times New Roman"/>
        </w:rPr>
        <w:t xml:space="preserve">acknowledged </w:t>
      </w:r>
      <w:r w:rsidR="00AC5043" w:rsidRPr="00DF6016">
        <w:rPr>
          <w:rFonts w:ascii="Times New Roman" w:hAnsi="Times New Roman"/>
        </w:rPr>
        <w:t xml:space="preserve">in the very next sentence </w:t>
      </w:r>
      <w:r w:rsidR="00381F1B" w:rsidRPr="00DF6016">
        <w:rPr>
          <w:rFonts w:ascii="Times New Roman" w:hAnsi="Times New Roman"/>
        </w:rPr>
        <w:t>that "</w:t>
      </w:r>
      <w:r w:rsidR="009F2A28" w:rsidRPr="00DF6016">
        <w:rPr>
          <w:rFonts w:ascii="Times New Roman" w:hAnsi="Times New Roman"/>
        </w:rPr>
        <w:t>t</w:t>
      </w:r>
      <w:r w:rsidR="00B01AA4" w:rsidRPr="00DF6016">
        <w:rPr>
          <w:rFonts w:ascii="Times New Roman" w:hAnsi="Times New Roman"/>
        </w:rPr>
        <w:t xml:space="preserve">here are some circumstances in which an award of exemplary damages will be appropriate even if the officer was not </w:t>
      </w:r>
      <w:r w:rsidR="002D6502" w:rsidRPr="00DF6016">
        <w:rPr>
          <w:rFonts w:ascii="Times New Roman" w:hAnsi="Times New Roman"/>
        </w:rPr>
        <w:t>'</w:t>
      </w:r>
      <w:r w:rsidR="00B01AA4" w:rsidRPr="00DF6016">
        <w:rPr>
          <w:rFonts w:ascii="Times New Roman" w:hAnsi="Times New Roman"/>
        </w:rPr>
        <w:t>conscious</w:t>
      </w:r>
      <w:r w:rsidR="002D6502" w:rsidRPr="00DF6016">
        <w:rPr>
          <w:rFonts w:ascii="Times New Roman" w:hAnsi="Times New Roman"/>
        </w:rPr>
        <w:t>'</w:t>
      </w:r>
      <w:r w:rsidR="009F2A28" w:rsidRPr="00DF6016">
        <w:rPr>
          <w:rFonts w:ascii="Times New Roman" w:hAnsi="Times New Roman"/>
        </w:rPr>
        <w:t xml:space="preserve"> of</w:t>
      </w:r>
      <w:r w:rsidR="00B01AA4" w:rsidRPr="00DF6016">
        <w:rPr>
          <w:rFonts w:ascii="Times New Roman" w:hAnsi="Times New Roman"/>
        </w:rPr>
        <w:t xml:space="preserve"> his or her wrongdoing</w:t>
      </w:r>
      <w:r w:rsidR="006B1EF7" w:rsidRPr="00DF6016">
        <w:rPr>
          <w:rFonts w:ascii="Times New Roman" w:hAnsi="Times New Roman"/>
        </w:rPr>
        <w:t>".</w:t>
      </w:r>
      <w:r w:rsidR="00661A7D" w:rsidRPr="00DF6016">
        <w:rPr>
          <w:rStyle w:val="FootnoteReference"/>
          <w:rFonts w:ascii="Times New Roman" w:hAnsi="Times New Roman"/>
          <w:sz w:val="24"/>
        </w:rPr>
        <w:footnoteReference w:id="23"/>
      </w:r>
      <w:r w:rsidR="009F2A28" w:rsidRPr="00DF6016">
        <w:rPr>
          <w:rFonts w:ascii="Times New Roman" w:hAnsi="Times New Roman"/>
        </w:rPr>
        <w:t xml:space="preserve"> </w:t>
      </w:r>
      <w:r w:rsidR="00BA21EA" w:rsidRPr="00DF6016">
        <w:rPr>
          <w:rFonts w:ascii="Times New Roman" w:hAnsi="Times New Roman"/>
        </w:rPr>
        <w:t>Going on to explain</w:t>
      </w:r>
      <w:r w:rsidR="006C4567" w:rsidRPr="00DF6016">
        <w:rPr>
          <w:rFonts w:ascii="Times New Roman" w:hAnsi="Times New Roman"/>
        </w:rPr>
        <w:t xml:space="preserve"> why</w:t>
      </w:r>
      <w:r w:rsidR="00BA21EA" w:rsidRPr="00DF6016">
        <w:rPr>
          <w:rFonts w:ascii="Times New Roman" w:hAnsi="Times New Roman"/>
        </w:rPr>
        <w:t>,</w:t>
      </w:r>
      <w:r w:rsidR="006C4567" w:rsidRPr="00DF6016">
        <w:rPr>
          <w:rFonts w:ascii="Times New Roman" w:hAnsi="Times New Roman"/>
        </w:rPr>
        <w:t xml:space="preserve"> "[e]</w:t>
      </w:r>
      <w:proofErr w:type="spellStart"/>
      <w:r w:rsidR="006C4567" w:rsidRPr="00DF6016">
        <w:rPr>
          <w:rFonts w:ascii="Times New Roman" w:hAnsi="Times New Roman"/>
        </w:rPr>
        <w:t>ven</w:t>
      </w:r>
      <w:proofErr w:type="spellEnd"/>
      <w:r w:rsidR="006C4567" w:rsidRPr="00DF6016">
        <w:rPr>
          <w:rFonts w:ascii="Times New Roman" w:hAnsi="Times New Roman"/>
        </w:rPr>
        <w:t xml:space="preserve"> allowing for the breadth of the relevant test", </w:t>
      </w:r>
      <w:r w:rsidR="00AE655E" w:rsidRPr="00DF6016">
        <w:rPr>
          <w:rFonts w:ascii="Times New Roman" w:hAnsi="Times New Roman"/>
        </w:rPr>
        <w:t>an award of exemplary damages was not appropriate</w:t>
      </w:r>
      <w:r w:rsidR="00A460F1" w:rsidRPr="00DF6016">
        <w:rPr>
          <w:rFonts w:ascii="Times New Roman" w:hAnsi="Times New Roman"/>
        </w:rPr>
        <w:t xml:space="preserve"> </w:t>
      </w:r>
      <w:r w:rsidR="00475F25" w:rsidRPr="00DF6016">
        <w:rPr>
          <w:rFonts w:ascii="Times New Roman" w:hAnsi="Times New Roman"/>
        </w:rPr>
        <w:t xml:space="preserve">in the </w:t>
      </w:r>
      <w:r w:rsidR="00D21935" w:rsidRPr="00DF6016">
        <w:rPr>
          <w:rFonts w:ascii="Times New Roman" w:hAnsi="Times New Roman"/>
        </w:rPr>
        <w:t xml:space="preserve">objective </w:t>
      </w:r>
      <w:r w:rsidR="00A0454E" w:rsidRPr="00DF6016">
        <w:rPr>
          <w:rFonts w:ascii="Times New Roman" w:hAnsi="Times New Roman"/>
        </w:rPr>
        <w:t>c</w:t>
      </w:r>
      <w:r w:rsidR="00475F25" w:rsidRPr="00DF6016">
        <w:rPr>
          <w:rFonts w:ascii="Times New Roman" w:hAnsi="Times New Roman"/>
        </w:rPr>
        <w:t xml:space="preserve">ircumstances </w:t>
      </w:r>
      <w:r w:rsidR="00D21935" w:rsidRPr="00DF6016">
        <w:rPr>
          <w:rFonts w:ascii="Times New Roman" w:hAnsi="Times New Roman"/>
        </w:rPr>
        <w:t xml:space="preserve">of the case before </w:t>
      </w:r>
      <w:r w:rsidR="000E621D" w:rsidRPr="00DF6016">
        <w:rPr>
          <w:rFonts w:ascii="Times New Roman" w:hAnsi="Times New Roman"/>
        </w:rPr>
        <w:t>it</w:t>
      </w:r>
      <w:r w:rsidR="00D21935" w:rsidRPr="00DF6016">
        <w:rPr>
          <w:rFonts w:ascii="Times New Roman" w:hAnsi="Times New Roman"/>
        </w:rPr>
        <w:t xml:space="preserve">, </w:t>
      </w:r>
      <w:r w:rsidR="00475F25" w:rsidRPr="00DF6016">
        <w:rPr>
          <w:rFonts w:ascii="Times New Roman" w:hAnsi="Times New Roman"/>
        </w:rPr>
        <w:t>the Court of Appeal</w:t>
      </w:r>
      <w:r w:rsidR="00A0454E" w:rsidRPr="00DF6016">
        <w:rPr>
          <w:rFonts w:ascii="Times New Roman" w:hAnsi="Times New Roman"/>
        </w:rPr>
        <w:t xml:space="preserve"> </w:t>
      </w:r>
      <w:r w:rsidR="00BA21EA" w:rsidRPr="00DF6016">
        <w:rPr>
          <w:rFonts w:ascii="Times New Roman" w:hAnsi="Times New Roman"/>
        </w:rPr>
        <w:t xml:space="preserve">highlighted a number of </w:t>
      </w:r>
      <w:r w:rsidR="00D71EFF" w:rsidRPr="00DF6016">
        <w:rPr>
          <w:rFonts w:ascii="Times New Roman" w:hAnsi="Times New Roman"/>
        </w:rPr>
        <w:t xml:space="preserve">aspects of those </w:t>
      </w:r>
      <w:r w:rsidR="007D219B" w:rsidRPr="00DF6016">
        <w:rPr>
          <w:rFonts w:ascii="Times New Roman" w:hAnsi="Times New Roman"/>
        </w:rPr>
        <w:t>circumstances</w:t>
      </w:r>
      <w:r w:rsidR="000E621D" w:rsidRPr="00DF6016">
        <w:rPr>
          <w:rFonts w:ascii="Times New Roman" w:hAnsi="Times New Roman"/>
        </w:rPr>
        <w:t>,</w:t>
      </w:r>
      <w:r w:rsidR="00D71EFF" w:rsidRPr="00DF6016">
        <w:rPr>
          <w:rFonts w:ascii="Times New Roman" w:hAnsi="Times New Roman"/>
        </w:rPr>
        <w:t xml:space="preserve"> the most prominent of which was that the officers</w:t>
      </w:r>
      <w:r w:rsidR="003720E1" w:rsidRPr="00DF6016">
        <w:rPr>
          <w:rFonts w:ascii="Times New Roman" w:hAnsi="Times New Roman"/>
        </w:rPr>
        <w:t xml:space="preserve"> "adopted the means of dealing with the situation which was the safest available in the circumstances".</w:t>
      </w:r>
      <w:r w:rsidR="003720E1" w:rsidRPr="00DF6016">
        <w:rPr>
          <w:rStyle w:val="FootnoteReference"/>
          <w:rFonts w:ascii="Times New Roman" w:hAnsi="Times New Roman"/>
          <w:sz w:val="24"/>
        </w:rPr>
        <w:footnoteReference w:id="24"/>
      </w:r>
      <w:r w:rsidR="003720E1" w:rsidRPr="00DF6016">
        <w:rPr>
          <w:rFonts w:ascii="Times New Roman" w:hAnsi="Times New Roman"/>
        </w:rPr>
        <w:t xml:space="preserve"> </w:t>
      </w:r>
    </w:p>
    <w:p w14:paraId="6E6735A0" w14:textId="149A64E0" w:rsidR="00703F6E" w:rsidRPr="00DF6016" w:rsidRDefault="00AD13E8"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3720E1" w:rsidRPr="00DF6016">
        <w:rPr>
          <w:rFonts w:ascii="Times New Roman" w:hAnsi="Times New Roman"/>
        </w:rPr>
        <w:t xml:space="preserve">In </w:t>
      </w:r>
      <w:r w:rsidR="009557F4" w:rsidRPr="00DF6016">
        <w:rPr>
          <w:rFonts w:ascii="Times New Roman" w:hAnsi="Times New Roman"/>
        </w:rPr>
        <w:t>so doing</w:t>
      </w:r>
      <w:r w:rsidR="003720E1" w:rsidRPr="00DF6016">
        <w:rPr>
          <w:rFonts w:ascii="Times New Roman" w:hAnsi="Times New Roman"/>
        </w:rPr>
        <w:t xml:space="preserve">, as we have </w:t>
      </w:r>
      <w:r w:rsidR="006657A6" w:rsidRPr="00DF6016">
        <w:rPr>
          <w:rFonts w:ascii="Times New Roman" w:hAnsi="Times New Roman"/>
        </w:rPr>
        <w:t>explained</w:t>
      </w:r>
      <w:r w:rsidR="003720E1" w:rsidRPr="00DF6016">
        <w:rPr>
          <w:rFonts w:ascii="Times New Roman" w:hAnsi="Times New Roman"/>
        </w:rPr>
        <w:t>, the Court of Appeal</w:t>
      </w:r>
      <w:r w:rsidR="009557F4" w:rsidRPr="00DF6016">
        <w:rPr>
          <w:rFonts w:ascii="Times New Roman" w:hAnsi="Times New Roman"/>
        </w:rPr>
        <w:t xml:space="preserve"> acted consistently with the critical finding of the primary judge </w:t>
      </w:r>
      <w:r w:rsidR="008972E4" w:rsidRPr="00DF6016">
        <w:rPr>
          <w:rFonts w:ascii="Times New Roman" w:hAnsi="Times New Roman"/>
        </w:rPr>
        <w:t>to the effect that the deployment of the CS gas was the least forceful and least hazardous means of bringing the emergency situation to an end from the range of practically available courses of action.</w:t>
      </w:r>
      <w:r w:rsidR="004F246D" w:rsidRPr="00DF6016">
        <w:rPr>
          <w:rFonts w:ascii="Times New Roman" w:hAnsi="Times New Roman"/>
        </w:rPr>
        <w:t xml:space="preserve"> Other aspects of the objective circumstances which the Court of Appeal</w:t>
      </w:r>
      <w:r w:rsidR="008F613D" w:rsidRPr="00DF6016">
        <w:rPr>
          <w:rFonts w:ascii="Times New Roman" w:hAnsi="Times New Roman"/>
        </w:rPr>
        <w:t xml:space="preserve"> highlighted</w:t>
      </w:r>
      <w:r w:rsidR="004F246D" w:rsidRPr="00DF6016">
        <w:rPr>
          <w:rFonts w:ascii="Times New Roman" w:hAnsi="Times New Roman"/>
        </w:rPr>
        <w:t xml:space="preserve"> were</w:t>
      </w:r>
      <w:r w:rsidR="00154462" w:rsidRPr="00DF6016">
        <w:rPr>
          <w:rFonts w:ascii="Times New Roman" w:hAnsi="Times New Roman"/>
        </w:rPr>
        <w:t xml:space="preserve">: </w:t>
      </w:r>
      <w:r w:rsidR="008F613D" w:rsidRPr="00DF6016">
        <w:rPr>
          <w:rFonts w:ascii="Times New Roman" w:hAnsi="Times New Roman"/>
        </w:rPr>
        <w:t xml:space="preserve">that </w:t>
      </w:r>
      <w:r w:rsidR="00A12A2C" w:rsidRPr="00DF6016">
        <w:rPr>
          <w:rFonts w:ascii="Times New Roman" w:hAnsi="Times New Roman"/>
        </w:rPr>
        <w:t xml:space="preserve">"[t]here </w:t>
      </w:r>
      <w:r w:rsidR="00ED100C" w:rsidRPr="00DF6016">
        <w:rPr>
          <w:rFonts w:ascii="Times New Roman" w:hAnsi="Times New Roman"/>
        </w:rPr>
        <w:t>w</w:t>
      </w:r>
      <w:r w:rsidR="00A12A2C" w:rsidRPr="00DF6016">
        <w:rPr>
          <w:rFonts w:ascii="Times New Roman" w:hAnsi="Times New Roman"/>
        </w:rPr>
        <w:t xml:space="preserve">as no evidence that </w:t>
      </w:r>
      <w:r w:rsidR="00ED100C" w:rsidRPr="00DF6016">
        <w:rPr>
          <w:rFonts w:ascii="Times New Roman" w:hAnsi="Times New Roman"/>
        </w:rPr>
        <w:t xml:space="preserve">CS </w:t>
      </w:r>
      <w:r w:rsidR="00A12A2C" w:rsidRPr="00DF6016">
        <w:rPr>
          <w:rFonts w:ascii="Times New Roman" w:hAnsi="Times New Roman"/>
        </w:rPr>
        <w:t>gas was more harmful to juveniles</w:t>
      </w:r>
      <w:r w:rsidR="00ED100C" w:rsidRPr="00DF6016">
        <w:rPr>
          <w:rFonts w:ascii="Times New Roman" w:hAnsi="Times New Roman"/>
        </w:rPr>
        <w:t xml:space="preserve"> o</w:t>
      </w:r>
      <w:r w:rsidR="00D70601" w:rsidRPr="00DF6016">
        <w:rPr>
          <w:rFonts w:ascii="Times New Roman" w:hAnsi="Times New Roman"/>
        </w:rPr>
        <w:t xml:space="preserve">f the ages of the </w:t>
      </w:r>
      <w:r w:rsidR="00ED100C" w:rsidRPr="00DF6016">
        <w:rPr>
          <w:rFonts w:ascii="Times New Roman" w:hAnsi="Times New Roman"/>
        </w:rPr>
        <w:t>[</w:t>
      </w:r>
      <w:r w:rsidR="00D70601" w:rsidRPr="00DF6016">
        <w:rPr>
          <w:rFonts w:ascii="Times New Roman" w:hAnsi="Times New Roman"/>
        </w:rPr>
        <w:t>detainees</w:t>
      </w:r>
      <w:r w:rsidR="00ED100C" w:rsidRPr="00DF6016">
        <w:rPr>
          <w:rFonts w:ascii="Times New Roman" w:hAnsi="Times New Roman"/>
        </w:rPr>
        <w:t>]</w:t>
      </w:r>
      <w:r w:rsidR="00D70601" w:rsidRPr="00DF6016">
        <w:rPr>
          <w:rFonts w:ascii="Times New Roman" w:hAnsi="Times New Roman"/>
        </w:rPr>
        <w:t xml:space="preserve"> than to adults</w:t>
      </w:r>
      <w:r w:rsidR="00F038F9" w:rsidRPr="00DF6016">
        <w:rPr>
          <w:rFonts w:ascii="Times New Roman" w:hAnsi="Times New Roman"/>
        </w:rPr>
        <w:t xml:space="preserve">"; </w:t>
      </w:r>
      <w:r w:rsidR="008F613D" w:rsidRPr="00DF6016">
        <w:rPr>
          <w:rFonts w:ascii="Times New Roman" w:hAnsi="Times New Roman"/>
        </w:rPr>
        <w:t xml:space="preserve">that </w:t>
      </w:r>
      <w:r w:rsidR="00F038F9" w:rsidRPr="00DF6016">
        <w:rPr>
          <w:rFonts w:ascii="Times New Roman" w:hAnsi="Times New Roman"/>
        </w:rPr>
        <w:t>"[t]</w:t>
      </w:r>
      <w:r w:rsidR="00D70601" w:rsidRPr="00DF6016">
        <w:rPr>
          <w:rFonts w:ascii="Times New Roman" w:hAnsi="Times New Roman"/>
        </w:rPr>
        <w:t xml:space="preserve">he gas was </w:t>
      </w:r>
      <w:r w:rsidR="00F038F9" w:rsidRPr="00DF6016">
        <w:rPr>
          <w:rFonts w:ascii="Times New Roman" w:hAnsi="Times New Roman"/>
        </w:rPr>
        <w:t>deployed in</w:t>
      </w:r>
      <w:r w:rsidR="00D70601" w:rsidRPr="00DF6016">
        <w:rPr>
          <w:rFonts w:ascii="Times New Roman" w:hAnsi="Times New Roman"/>
        </w:rPr>
        <w:t xml:space="preserve"> a controlled and graduated manner to ensure that only the minimum amount of gas necessary was used</w:t>
      </w:r>
      <w:r w:rsidR="00F038F9" w:rsidRPr="00DF6016">
        <w:rPr>
          <w:rFonts w:ascii="Times New Roman" w:hAnsi="Times New Roman"/>
        </w:rPr>
        <w:t>"; a</w:t>
      </w:r>
      <w:r w:rsidR="00D70601" w:rsidRPr="00DF6016">
        <w:rPr>
          <w:rFonts w:ascii="Times New Roman" w:hAnsi="Times New Roman"/>
        </w:rPr>
        <w:t xml:space="preserve">nd </w:t>
      </w:r>
      <w:r w:rsidR="008F613D" w:rsidRPr="00DF6016">
        <w:rPr>
          <w:rFonts w:ascii="Times New Roman" w:hAnsi="Times New Roman"/>
        </w:rPr>
        <w:t xml:space="preserve">that </w:t>
      </w:r>
      <w:r w:rsidR="00F038F9" w:rsidRPr="00DF6016">
        <w:rPr>
          <w:rFonts w:ascii="Times New Roman" w:hAnsi="Times New Roman"/>
        </w:rPr>
        <w:t>"[</w:t>
      </w:r>
      <w:r w:rsidR="00D70601" w:rsidRPr="00DF6016">
        <w:rPr>
          <w:rFonts w:ascii="Times New Roman" w:hAnsi="Times New Roman"/>
        </w:rPr>
        <w:t>o</w:t>
      </w:r>
      <w:r w:rsidR="00F038F9" w:rsidRPr="00DF6016">
        <w:rPr>
          <w:rFonts w:ascii="Times New Roman" w:hAnsi="Times New Roman"/>
        </w:rPr>
        <w:t>]</w:t>
      </w:r>
      <w:proofErr w:type="spellStart"/>
      <w:r w:rsidR="00D70601" w:rsidRPr="00DF6016">
        <w:rPr>
          <w:rFonts w:ascii="Times New Roman" w:hAnsi="Times New Roman"/>
        </w:rPr>
        <w:t>nce</w:t>
      </w:r>
      <w:proofErr w:type="spellEnd"/>
      <w:r w:rsidR="00D70601" w:rsidRPr="00DF6016">
        <w:rPr>
          <w:rFonts w:ascii="Times New Roman" w:hAnsi="Times New Roman"/>
        </w:rPr>
        <w:t xml:space="preserve"> </w:t>
      </w:r>
      <w:r w:rsidR="00F038F9" w:rsidRPr="00DF6016">
        <w:rPr>
          <w:rFonts w:ascii="Times New Roman" w:hAnsi="Times New Roman"/>
        </w:rPr>
        <w:t>Roper</w:t>
      </w:r>
      <w:r w:rsidR="00D70601" w:rsidRPr="00DF6016">
        <w:rPr>
          <w:rFonts w:ascii="Times New Roman" w:hAnsi="Times New Roman"/>
        </w:rPr>
        <w:t xml:space="preserve"> was subdued, the </w:t>
      </w:r>
      <w:r w:rsidR="00DD1004" w:rsidRPr="00DF6016">
        <w:rPr>
          <w:rFonts w:ascii="Times New Roman" w:hAnsi="Times New Roman"/>
        </w:rPr>
        <w:t>[</w:t>
      </w:r>
      <w:r w:rsidR="00D70601" w:rsidRPr="00DF6016">
        <w:rPr>
          <w:rFonts w:ascii="Times New Roman" w:hAnsi="Times New Roman"/>
        </w:rPr>
        <w:t>detainees</w:t>
      </w:r>
      <w:r w:rsidR="00DD1004" w:rsidRPr="00DF6016">
        <w:rPr>
          <w:rFonts w:ascii="Times New Roman" w:hAnsi="Times New Roman"/>
        </w:rPr>
        <w:t>]</w:t>
      </w:r>
      <w:r w:rsidR="00D70601" w:rsidRPr="00DF6016">
        <w:rPr>
          <w:rFonts w:ascii="Times New Roman" w:hAnsi="Times New Roman"/>
        </w:rPr>
        <w:t xml:space="preserve"> were removed from their cells and</w:t>
      </w:r>
      <w:r w:rsidR="00DD1004" w:rsidRPr="00DF6016">
        <w:rPr>
          <w:rFonts w:ascii="Times New Roman" w:hAnsi="Times New Roman"/>
        </w:rPr>
        <w:t xml:space="preserve"> de</w:t>
      </w:r>
      <w:r w:rsidR="00D70601" w:rsidRPr="00DF6016">
        <w:rPr>
          <w:rFonts w:ascii="Times New Roman" w:hAnsi="Times New Roman"/>
        </w:rPr>
        <w:t>contaminated</w:t>
      </w:r>
      <w:r w:rsidR="00E3271F" w:rsidRPr="00DF6016">
        <w:rPr>
          <w:rFonts w:ascii="Times New Roman" w:hAnsi="Times New Roman"/>
        </w:rPr>
        <w:t>"</w:t>
      </w:r>
      <w:r w:rsidR="00D70601" w:rsidRPr="00DF6016">
        <w:rPr>
          <w:rFonts w:ascii="Times New Roman" w:hAnsi="Times New Roman"/>
        </w:rPr>
        <w:t>.</w:t>
      </w:r>
      <w:r w:rsidR="009C4ADD" w:rsidRPr="00DF6016">
        <w:rPr>
          <w:rStyle w:val="FootnoteReference"/>
          <w:rFonts w:ascii="Times New Roman" w:hAnsi="Times New Roman"/>
          <w:sz w:val="24"/>
        </w:rPr>
        <w:footnoteReference w:id="25"/>
      </w:r>
      <w:r w:rsidR="004F246D" w:rsidRPr="00DF6016">
        <w:rPr>
          <w:rFonts w:ascii="Times New Roman" w:hAnsi="Times New Roman"/>
        </w:rPr>
        <w:t xml:space="preserve"> </w:t>
      </w:r>
      <w:r w:rsidR="008972E4" w:rsidRPr="00DF6016">
        <w:rPr>
          <w:rFonts w:ascii="Times New Roman" w:hAnsi="Times New Roman"/>
        </w:rPr>
        <w:t xml:space="preserve"> </w:t>
      </w:r>
      <w:r w:rsidR="009557F4" w:rsidRPr="00DF6016">
        <w:rPr>
          <w:rFonts w:ascii="Times New Roman" w:hAnsi="Times New Roman"/>
        </w:rPr>
        <w:t xml:space="preserve">  </w:t>
      </w:r>
    </w:p>
    <w:p w14:paraId="5B353C40" w14:textId="79F93BC7" w:rsidR="006C4567" w:rsidRPr="00DF6016" w:rsidRDefault="006C4567"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62664E" w:rsidRPr="00DF6016">
        <w:rPr>
          <w:rFonts w:ascii="Times New Roman" w:hAnsi="Times New Roman"/>
        </w:rPr>
        <w:t xml:space="preserve">Once again, we </w:t>
      </w:r>
      <w:r w:rsidR="003E09F0" w:rsidRPr="00DF6016">
        <w:rPr>
          <w:rFonts w:ascii="Times New Roman" w:hAnsi="Times New Roman"/>
        </w:rPr>
        <w:t>cannot</w:t>
      </w:r>
      <w:r w:rsidR="0062664E" w:rsidRPr="00DF6016">
        <w:rPr>
          <w:rFonts w:ascii="Times New Roman" w:hAnsi="Times New Roman"/>
        </w:rPr>
        <w:t xml:space="preserve"> accept that the Court of Appeal made the error of principle sought to be attributed to it</w:t>
      </w:r>
      <w:r w:rsidR="00A97755" w:rsidRPr="00DF6016">
        <w:rPr>
          <w:rFonts w:ascii="Times New Roman" w:hAnsi="Times New Roman"/>
        </w:rPr>
        <w:t xml:space="preserve"> in the ground of appeal</w:t>
      </w:r>
      <w:r w:rsidR="0062664E" w:rsidRPr="00DF6016">
        <w:rPr>
          <w:rFonts w:ascii="Times New Roman" w:hAnsi="Times New Roman"/>
        </w:rPr>
        <w:t>.</w:t>
      </w:r>
    </w:p>
    <w:p w14:paraId="125C8405" w14:textId="078C0315" w:rsidR="00361C10" w:rsidRPr="00DF6016" w:rsidRDefault="00361C10" w:rsidP="00DF6016">
      <w:pPr>
        <w:pStyle w:val="HeadingL1"/>
        <w:spacing w:after="260" w:line="280" w:lineRule="exact"/>
        <w:ind w:right="0"/>
        <w:jc w:val="both"/>
        <w:rPr>
          <w:rFonts w:ascii="Times New Roman" w:hAnsi="Times New Roman"/>
        </w:rPr>
      </w:pPr>
      <w:r w:rsidRPr="00DF6016">
        <w:rPr>
          <w:rFonts w:ascii="Times New Roman" w:hAnsi="Times New Roman"/>
        </w:rPr>
        <w:lastRenderedPageBreak/>
        <w:t>Ground 3:</w:t>
      </w:r>
      <w:r w:rsidR="001B6667" w:rsidRPr="00DF6016">
        <w:rPr>
          <w:rFonts w:ascii="Times New Roman" w:hAnsi="Times New Roman"/>
        </w:rPr>
        <w:t xml:space="preserve"> </w:t>
      </w:r>
      <w:r w:rsidR="005853AD" w:rsidRPr="00DF6016">
        <w:rPr>
          <w:rFonts w:ascii="Times New Roman" w:hAnsi="Times New Roman"/>
        </w:rPr>
        <w:t>direct liability</w:t>
      </w:r>
    </w:p>
    <w:p w14:paraId="17D2198F" w14:textId="33FCB782" w:rsidR="00361C10" w:rsidRPr="00DF6016" w:rsidRDefault="005853AD" w:rsidP="00DF6016">
      <w:pPr>
        <w:pStyle w:val="FixListStyle"/>
        <w:spacing w:after="260" w:line="280" w:lineRule="exact"/>
        <w:ind w:right="0"/>
        <w:jc w:val="both"/>
        <w:rPr>
          <w:rFonts w:ascii="Times New Roman" w:hAnsi="Times New Roman"/>
        </w:rPr>
      </w:pPr>
      <w:r w:rsidRPr="00DF6016">
        <w:rPr>
          <w:rFonts w:ascii="Times New Roman" w:hAnsi="Times New Roman"/>
        </w:rPr>
        <w:tab/>
        <w:t xml:space="preserve">The final ground of appeal </w:t>
      </w:r>
      <w:r w:rsidR="00BB1673" w:rsidRPr="00DF6016">
        <w:rPr>
          <w:rFonts w:ascii="Times New Roman" w:hAnsi="Times New Roman"/>
        </w:rPr>
        <w:t xml:space="preserve">is </w:t>
      </w:r>
      <w:r w:rsidR="005E7294" w:rsidRPr="00DF6016">
        <w:rPr>
          <w:rFonts w:ascii="Times New Roman" w:hAnsi="Times New Roman"/>
        </w:rPr>
        <w:t>focus</w:t>
      </w:r>
      <w:r w:rsidR="00BB1673" w:rsidRPr="00DF6016">
        <w:rPr>
          <w:rFonts w:ascii="Times New Roman" w:hAnsi="Times New Roman"/>
        </w:rPr>
        <w:t>ed</w:t>
      </w:r>
      <w:r w:rsidR="005E7294" w:rsidRPr="00DF6016">
        <w:rPr>
          <w:rFonts w:ascii="Times New Roman" w:hAnsi="Times New Roman"/>
        </w:rPr>
        <w:t xml:space="preserve"> on two paragraphs in the reasons </w:t>
      </w:r>
      <w:r w:rsidR="00832594" w:rsidRPr="00DF6016">
        <w:rPr>
          <w:rFonts w:ascii="Times New Roman" w:hAnsi="Times New Roman"/>
        </w:rPr>
        <w:t>for judgment of the Court of Appeal</w:t>
      </w:r>
      <w:r w:rsidR="000A3570" w:rsidRPr="00DF6016">
        <w:rPr>
          <w:rFonts w:ascii="Times New Roman" w:hAnsi="Times New Roman"/>
        </w:rPr>
        <w:t>,</w:t>
      </w:r>
      <w:r w:rsidR="004F1B51" w:rsidRPr="00DF6016">
        <w:rPr>
          <w:rStyle w:val="FootnoteReference"/>
          <w:rFonts w:ascii="Times New Roman" w:hAnsi="Times New Roman"/>
          <w:sz w:val="24"/>
        </w:rPr>
        <w:footnoteReference w:id="26"/>
      </w:r>
      <w:r w:rsidR="00832594" w:rsidRPr="00DF6016">
        <w:rPr>
          <w:rFonts w:ascii="Times New Roman" w:hAnsi="Times New Roman"/>
        </w:rPr>
        <w:t xml:space="preserve"> which </w:t>
      </w:r>
      <w:r w:rsidR="00A476B4" w:rsidRPr="00DF6016">
        <w:rPr>
          <w:rFonts w:ascii="Times New Roman" w:hAnsi="Times New Roman"/>
        </w:rPr>
        <w:t xml:space="preserve">appear </w:t>
      </w:r>
      <w:r w:rsidR="00832594" w:rsidRPr="00DF6016">
        <w:rPr>
          <w:rFonts w:ascii="Times New Roman" w:hAnsi="Times New Roman"/>
        </w:rPr>
        <w:t>immediately after the</w:t>
      </w:r>
      <w:r w:rsidR="001A1E9A" w:rsidRPr="00DF6016">
        <w:rPr>
          <w:rFonts w:ascii="Times New Roman" w:hAnsi="Times New Roman"/>
        </w:rPr>
        <w:t xml:space="preserve"> </w:t>
      </w:r>
      <w:r w:rsidR="00832594" w:rsidRPr="00DF6016">
        <w:rPr>
          <w:rFonts w:ascii="Times New Roman" w:hAnsi="Times New Roman"/>
        </w:rPr>
        <w:t xml:space="preserve">statement of conclusion that the </w:t>
      </w:r>
      <w:r w:rsidR="004F1B51" w:rsidRPr="00DF6016">
        <w:rPr>
          <w:rFonts w:ascii="Times New Roman" w:hAnsi="Times New Roman"/>
        </w:rPr>
        <w:t>circumstances</w:t>
      </w:r>
      <w:r w:rsidR="00832594" w:rsidRPr="00DF6016">
        <w:rPr>
          <w:rFonts w:ascii="Times New Roman" w:hAnsi="Times New Roman"/>
        </w:rPr>
        <w:t xml:space="preserve"> did not justify the making of an award of exemplary damages </w:t>
      </w:r>
      <w:r w:rsidR="004F1B51" w:rsidRPr="00DF6016">
        <w:rPr>
          <w:rFonts w:ascii="Times New Roman" w:hAnsi="Times New Roman"/>
        </w:rPr>
        <w:t>and that the assessing judge had erred in concluding otherwise</w:t>
      </w:r>
      <w:r w:rsidR="00694C36" w:rsidRPr="00DF6016">
        <w:rPr>
          <w:rFonts w:ascii="Times New Roman" w:hAnsi="Times New Roman"/>
        </w:rPr>
        <w:t>.</w:t>
      </w:r>
      <w:r w:rsidR="00F65EB7" w:rsidRPr="00DF6016">
        <w:rPr>
          <w:rStyle w:val="FootnoteReference"/>
          <w:rFonts w:ascii="Times New Roman" w:hAnsi="Times New Roman"/>
          <w:sz w:val="24"/>
        </w:rPr>
        <w:footnoteReference w:id="27"/>
      </w:r>
      <w:r w:rsidR="00173413" w:rsidRPr="00DF6016">
        <w:rPr>
          <w:rFonts w:ascii="Times New Roman" w:hAnsi="Times New Roman"/>
        </w:rPr>
        <w:t xml:space="preserve"> The first of th</w:t>
      </w:r>
      <w:r w:rsidR="00700632" w:rsidRPr="00DF6016">
        <w:rPr>
          <w:rFonts w:ascii="Times New Roman" w:hAnsi="Times New Roman"/>
        </w:rPr>
        <w:t>e</w:t>
      </w:r>
      <w:r w:rsidR="00173413" w:rsidRPr="00DF6016">
        <w:rPr>
          <w:rFonts w:ascii="Times New Roman" w:hAnsi="Times New Roman"/>
        </w:rPr>
        <w:t xml:space="preserve"> </w:t>
      </w:r>
      <w:r w:rsidR="002B5702" w:rsidRPr="00DF6016">
        <w:rPr>
          <w:rFonts w:ascii="Times New Roman" w:hAnsi="Times New Roman"/>
        </w:rPr>
        <w:t>two paragraphs, commencing, "</w:t>
      </w:r>
      <w:r w:rsidR="008A22EF" w:rsidRPr="00DF6016">
        <w:rPr>
          <w:rFonts w:ascii="Times New Roman" w:hAnsi="Times New Roman"/>
        </w:rPr>
        <w:t>[</w:t>
      </w:r>
      <w:proofErr w:type="spellStart"/>
      <w:r w:rsidR="008A22EF" w:rsidRPr="00DF6016">
        <w:rPr>
          <w:rFonts w:ascii="Times New Roman" w:hAnsi="Times New Roman"/>
        </w:rPr>
        <w:t>i</w:t>
      </w:r>
      <w:proofErr w:type="spellEnd"/>
      <w:r w:rsidR="008A22EF" w:rsidRPr="00DF6016">
        <w:rPr>
          <w:rFonts w:ascii="Times New Roman" w:hAnsi="Times New Roman"/>
        </w:rPr>
        <w:t>]</w:t>
      </w:r>
      <w:r w:rsidR="002B5702" w:rsidRPr="00DF6016">
        <w:rPr>
          <w:rFonts w:ascii="Times New Roman" w:hAnsi="Times New Roman"/>
        </w:rPr>
        <w:t>n addition"</w:t>
      </w:r>
      <w:r w:rsidR="00F65EB7" w:rsidRPr="00DF6016">
        <w:rPr>
          <w:rFonts w:ascii="Times New Roman" w:hAnsi="Times New Roman"/>
        </w:rPr>
        <w:t>,</w:t>
      </w:r>
      <w:r w:rsidR="008A22EF" w:rsidRPr="00DF6016">
        <w:rPr>
          <w:rFonts w:ascii="Times New Roman" w:hAnsi="Times New Roman"/>
        </w:rPr>
        <w:t xml:space="preserve"> </w:t>
      </w:r>
      <w:r w:rsidR="00F46F4A" w:rsidRPr="00DF6016">
        <w:rPr>
          <w:rFonts w:ascii="Times New Roman" w:hAnsi="Times New Roman"/>
        </w:rPr>
        <w:t xml:space="preserve">introduced </w:t>
      </w:r>
      <w:r w:rsidR="008A22EF" w:rsidRPr="00DF6016">
        <w:rPr>
          <w:rFonts w:ascii="Times New Roman" w:hAnsi="Times New Roman"/>
        </w:rPr>
        <w:t>a</w:t>
      </w:r>
      <w:r w:rsidR="00700632" w:rsidRPr="00DF6016">
        <w:rPr>
          <w:rFonts w:ascii="Times New Roman" w:hAnsi="Times New Roman"/>
        </w:rPr>
        <w:t>n additional</w:t>
      </w:r>
      <w:r w:rsidR="008A22EF" w:rsidRPr="00DF6016">
        <w:rPr>
          <w:rFonts w:ascii="Times New Roman" w:hAnsi="Times New Roman"/>
        </w:rPr>
        <w:t xml:space="preserve"> critic</w:t>
      </w:r>
      <w:r w:rsidR="00705C36" w:rsidRPr="00DF6016">
        <w:rPr>
          <w:rFonts w:ascii="Times New Roman" w:hAnsi="Times New Roman"/>
        </w:rPr>
        <w:t xml:space="preserve">ism of the reasoning of the assessing judge </w:t>
      </w:r>
      <w:r w:rsidR="00D57E6D" w:rsidRPr="00DF6016">
        <w:rPr>
          <w:rFonts w:ascii="Times New Roman" w:hAnsi="Times New Roman"/>
        </w:rPr>
        <w:t>that is summed up in</w:t>
      </w:r>
      <w:r w:rsidR="00B71951" w:rsidRPr="00DF6016">
        <w:rPr>
          <w:rFonts w:ascii="Times New Roman" w:hAnsi="Times New Roman"/>
        </w:rPr>
        <w:t xml:space="preserve"> </w:t>
      </w:r>
      <w:r w:rsidR="00F32D44" w:rsidRPr="00DF6016">
        <w:rPr>
          <w:rFonts w:ascii="Times New Roman" w:hAnsi="Times New Roman"/>
        </w:rPr>
        <w:t xml:space="preserve">the </w:t>
      </w:r>
      <w:r w:rsidR="00B71951" w:rsidRPr="00DF6016">
        <w:rPr>
          <w:rFonts w:ascii="Times New Roman" w:hAnsi="Times New Roman"/>
        </w:rPr>
        <w:t xml:space="preserve">conclusion </w:t>
      </w:r>
      <w:r w:rsidR="0000062E" w:rsidRPr="00DF6016">
        <w:rPr>
          <w:rFonts w:ascii="Times New Roman" w:hAnsi="Times New Roman"/>
        </w:rPr>
        <w:t xml:space="preserve">stated in the last sentence of the </w:t>
      </w:r>
      <w:r w:rsidR="00B71951" w:rsidRPr="00DF6016">
        <w:rPr>
          <w:rFonts w:ascii="Times New Roman" w:hAnsi="Times New Roman"/>
        </w:rPr>
        <w:t>second of th</w:t>
      </w:r>
      <w:r w:rsidR="00F32D44" w:rsidRPr="00DF6016">
        <w:rPr>
          <w:rFonts w:ascii="Times New Roman" w:hAnsi="Times New Roman"/>
        </w:rPr>
        <w:t>e two paragraphs</w:t>
      </w:r>
      <w:r w:rsidR="00B71951" w:rsidRPr="00DF6016">
        <w:rPr>
          <w:rFonts w:ascii="Times New Roman" w:hAnsi="Times New Roman"/>
        </w:rPr>
        <w:t xml:space="preserve"> that "[a]s </w:t>
      </w:r>
      <w:r w:rsidR="008B5025" w:rsidRPr="00DF6016">
        <w:rPr>
          <w:rFonts w:ascii="Times New Roman" w:hAnsi="Times New Roman"/>
        </w:rPr>
        <w:t>a</w:t>
      </w:r>
      <w:r w:rsidR="00DE5B5E" w:rsidRPr="00DF6016">
        <w:rPr>
          <w:rFonts w:ascii="Times New Roman" w:hAnsi="Times New Roman"/>
        </w:rPr>
        <w:t xml:space="preserve"> matter of pleadings and procedural fairness, it was not open to the assessing judge to award </w:t>
      </w:r>
      <w:r w:rsidR="00C465BF" w:rsidRPr="00DF6016">
        <w:rPr>
          <w:rFonts w:ascii="Times New Roman" w:hAnsi="Times New Roman"/>
        </w:rPr>
        <w:t>exemplary</w:t>
      </w:r>
      <w:r w:rsidR="00DE5B5E" w:rsidRPr="00DF6016">
        <w:rPr>
          <w:rFonts w:ascii="Times New Roman" w:hAnsi="Times New Roman"/>
        </w:rPr>
        <w:t xml:space="preserve"> damages on</w:t>
      </w:r>
      <w:r w:rsidR="008B5025" w:rsidRPr="00DF6016">
        <w:rPr>
          <w:rFonts w:ascii="Times New Roman" w:hAnsi="Times New Roman"/>
        </w:rPr>
        <w:t xml:space="preserve"> a</w:t>
      </w:r>
      <w:r w:rsidR="00DE5B5E" w:rsidRPr="00DF6016">
        <w:rPr>
          <w:rFonts w:ascii="Times New Roman" w:hAnsi="Times New Roman"/>
        </w:rPr>
        <w:t xml:space="preserve"> direct liability basis as opposed to a vicarious liability basis</w:t>
      </w:r>
      <w:r w:rsidR="008B5025" w:rsidRPr="00DF6016">
        <w:rPr>
          <w:rFonts w:ascii="Times New Roman" w:hAnsi="Times New Roman"/>
        </w:rPr>
        <w:t>".</w:t>
      </w:r>
    </w:p>
    <w:p w14:paraId="58338EEF" w14:textId="7E130CE7" w:rsidR="00A9148A" w:rsidRPr="00DF6016" w:rsidRDefault="008B5025" w:rsidP="00DF6016">
      <w:pPr>
        <w:pStyle w:val="FixListStyle"/>
        <w:spacing w:after="260" w:line="280" w:lineRule="exact"/>
        <w:ind w:right="0"/>
        <w:jc w:val="both"/>
        <w:rPr>
          <w:rFonts w:ascii="Times New Roman" w:hAnsi="Times New Roman"/>
        </w:rPr>
      </w:pPr>
      <w:r w:rsidRPr="00DF6016">
        <w:rPr>
          <w:rFonts w:ascii="Times New Roman" w:hAnsi="Times New Roman"/>
        </w:rPr>
        <w:tab/>
      </w:r>
      <w:r w:rsidR="00BE30A7" w:rsidRPr="00DF6016">
        <w:rPr>
          <w:rFonts w:ascii="Times New Roman" w:hAnsi="Times New Roman"/>
        </w:rPr>
        <w:t>Despite the language used</w:t>
      </w:r>
      <w:r w:rsidR="00323199" w:rsidRPr="00DF6016">
        <w:rPr>
          <w:rFonts w:ascii="Times New Roman" w:hAnsi="Times New Roman"/>
        </w:rPr>
        <w:t xml:space="preserve"> in these parag</w:t>
      </w:r>
      <w:r w:rsidR="00257FE7" w:rsidRPr="00DF6016">
        <w:rPr>
          <w:rFonts w:ascii="Times New Roman" w:hAnsi="Times New Roman"/>
        </w:rPr>
        <w:t>raphs</w:t>
      </w:r>
      <w:r w:rsidR="00BE30A7" w:rsidRPr="00DF6016">
        <w:rPr>
          <w:rFonts w:ascii="Times New Roman" w:hAnsi="Times New Roman"/>
        </w:rPr>
        <w:t xml:space="preserve">, it is apparent that </w:t>
      </w:r>
      <w:r w:rsidR="00323199" w:rsidRPr="00DF6016">
        <w:rPr>
          <w:rFonts w:ascii="Times New Roman" w:hAnsi="Times New Roman"/>
        </w:rPr>
        <w:t>the Court of Appeal</w:t>
      </w:r>
      <w:r w:rsidR="00A9148A" w:rsidRPr="00DF6016">
        <w:rPr>
          <w:rFonts w:ascii="Times New Roman" w:hAnsi="Times New Roman"/>
        </w:rPr>
        <w:t xml:space="preserve"> was not denying that the </w:t>
      </w:r>
      <w:r w:rsidR="005F6076" w:rsidRPr="00DF6016">
        <w:rPr>
          <w:rFonts w:ascii="Times New Roman" w:hAnsi="Times New Roman"/>
        </w:rPr>
        <w:t xml:space="preserve">claims of the </w:t>
      </w:r>
      <w:r w:rsidR="00A9148A" w:rsidRPr="00DF6016">
        <w:rPr>
          <w:rFonts w:ascii="Times New Roman" w:hAnsi="Times New Roman"/>
        </w:rPr>
        <w:t>injured detai</w:t>
      </w:r>
      <w:r w:rsidR="00F21538" w:rsidRPr="00DF6016">
        <w:rPr>
          <w:rFonts w:ascii="Times New Roman" w:hAnsi="Times New Roman"/>
        </w:rPr>
        <w:t xml:space="preserve">nees </w:t>
      </w:r>
      <w:r w:rsidR="005F6076" w:rsidRPr="00DF6016">
        <w:rPr>
          <w:rFonts w:ascii="Times New Roman" w:hAnsi="Times New Roman"/>
        </w:rPr>
        <w:t>were in su</w:t>
      </w:r>
      <w:r w:rsidR="00115087" w:rsidRPr="00DF6016">
        <w:rPr>
          <w:rFonts w:ascii="Times New Roman" w:hAnsi="Times New Roman"/>
        </w:rPr>
        <w:t xml:space="preserve">bstance claims of </w:t>
      </w:r>
      <w:r w:rsidR="00A9148A" w:rsidRPr="00DF6016">
        <w:rPr>
          <w:rFonts w:ascii="Times New Roman" w:hAnsi="Times New Roman"/>
        </w:rPr>
        <w:t>direct liability</w:t>
      </w:r>
      <w:r w:rsidR="00257FE7" w:rsidRPr="00DF6016">
        <w:rPr>
          <w:rFonts w:ascii="Times New Roman" w:hAnsi="Times New Roman"/>
        </w:rPr>
        <w:t xml:space="preserve"> against the Northern Territory</w:t>
      </w:r>
      <w:r w:rsidR="00A9148A" w:rsidRPr="00DF6016">
        <w:rPr>
          <w:rFonts w:ascii="Times New Roman" w:hAnsi="Times New Roman"/>
        </w:rPr>
        <w:t xml:space="preserve"> </w:t>
      </w:r>
      <w:r w:rsidR="00273008" w:rsidRPr="00DF6016">
        <w:rPr>
          <w:rFonts w:ascii="Times New Roman" w:hAnsi="Times New Roman"/>
        </w:rPr>
        <w:t>in the sense that the</w:t>
      </w:r>
      <w:r w:rsidR="00257FE7" w:rsidRPr="00DF6016">
        <w:rPr>
          <w:rFonts w:ascii="Times New Roman" w:hAnsi="Times New Roman"/>
        </w:rPr>
        <w:t xml:space="preserve"> claims</w:t>
      </w:r>
      <w:r w:rsidR="00273008" w:rsidRPr="00DF6016">
        <w:rPr>
          <w:rFonts w:ascii="Times New Roman" w:hAnsi="Times New Roman"/>
        </w:rPr>
        <w:t xml:space="preserve"> were based on </w:t>
      </w:r>
      <w:r w:rsidR="002957D2" w:rsidRPr="00DF6016">
        <w:rPr>
          <w:rFonts w:ascii="Times New Roman" w:hAnsi="Times New Roman"/>
        </w:rPr>
        <w:t>attributing</w:t>
      </w:r>
      <w:r w:rsidR="00021C85" w:rsidRPr="00DF6016">
        <w:rPr>
          <w:rFonts w:ascii="Times New Roman" w:hAnsi="Times New Roman"/>
        </w:rPr>
        <w:t xml:space="preserve"> to the Northern Territory the conduct</w:t>
      </w:r>
      <w:r w:rsidR="00A9148A" w:rsidRPr="00DF6016">
        <w:rPr>
          <w:rFonts w:ascii="Times New Roman" w:hAnsi="Times New Roman"/>
          <w:i/>
          <w:iCs/>
        </w:rPr>
        <w:t xml:space="preserve"> </w:t>
      </w:r>
      <w:r w:rsidR="00021C85" w:rsidRPr="00DF6016">
        <w:rPr>
          <w:rFonts w:ascii="Times New Roman" w:hAnsi="Times New Roman"/>
        </w:rPr>
        <w:t>of the officers concerned</w:t>
      </w:r>
      <w:r w:rsidR="0020509D" w:rsidRPr="00DF6016">
        <w:rPr>
          <w:rFonts w:ascii="Times New Roman" w:hAnsi="Times New Roman"/>
        </w:rPr>
        <w:t xml:space="preserve">. It is also apparent that the Court of Appeal was </w:t>
      </w:r>
      <w:r w:rsidR="009F2D6F" w:rsidRPr="00DF6016">
        <w:rPr>
          <w:rFonts w:ascii="Times New Roman" w:hAnsi="Times New Roman"/>
        </w:rPr>
        <w:t xml:space="preserve">not denying </w:t>
      </w:r>
      <w:r w:rsidR="00A9148A" w:rsidRPr="00DF6016">
        <w:rPr>
          <w:rFonts w:ascii="Times New Roman" w:hAnsi="Times New Roman"/>
        </w:rPr>
        <w:t xml:space="preserve">that exemplary damages </w:t>
      </w:r>
      <w:r w:rsidR="006B58E2" w:rsidRPr="00DF6016">
        <w:rPr>
          <w:rFonts w:ascii="Times New Roman" w:hAnsi="Times New Roman"/>
        </w:rPr>
        <w:t>can be</w:t>
      </w:r>
      <w:r w:rsidR="00A9148A" w:rsidRPr="00DF6016">
        <w:rPr>
          <w:rFonts w:ascii="Times New Roman" w:hAnsi="Times New Roman"/>
        </w:rPr>
        <w:t xml:space="preserve"> awarded on that </w:t>
      </w:r>
      <w:r w:rsidR="00C668F4" w:rsidRPr="00DF6016">
        <w:rPr>
          <w:rFonts w:ascii="Times New Roman" w:hAnsi="Times New Roman"/>
        </w:rPr>
        <w:t>juris</w:t>
      </w:r>
      <w:r w:rsidR="000A2C85" w:rsidRPr="00DF6016">
        <w:rPr>
          <w:rFonts w:ascii="Times New Roman" w:hAnsi="Times New Roman"/>
        </w:rPr>
        <w:t xml:space="preserve">tic </w:t>
      </w:r>
      <w:r w:rsidR="00A9148A" w:rsidRPr="00DF6016">
        <w:rPr>
          <w:rFonts w:ascii="Times New Roman" w:hAnsi="Times New Roman"/>
        </w:rPr>
        <w:t>basis.</w:t>
      </w:r>
      <w:r w:rsidR="006B58E2" w:rsidRPr="00DF6016">
        <w:rPr>
          <w:rFonts w:ascii="Times New Roman" w:hAnsi="Times New Roman"/>
        </w:rPr>
        <w:t xml:space="preserve"> What the Court of Appeal </w:t>
      </w:r>
      <w:r w:rsidR="000A2C85" w:rsidRPr="00DF6016">
        <w:rPr>
          <w:rFonts w:ascii="Times New Roman" w:hAnsi="Times New Roman"/>
        </w:rPr>
        <w:t>appears to have been</w:t>
      </w:r>
      <w:r w:rsidR="006B58E2" w:rsidRPr="00DF6016">
        <w:rPr>
          <w:rFonts w:ascii="Times New Roman" w:hAnsi="Times New Roman"/>
        </w:rPr>
        <w:t xml:space="preserve"> say</w:t>
      </w:r>
      <w:r w:rsidR="0027309B" w:rsidRPr="00DF6016">
        <w:rPr>
          <w:rFonts w:ascii="Times New Roman" w:hAnsi="Times New Roman"/>
        </w:rPr>
        <w:t xml:space="preserve">ing was that the </w:t>
      </w:r>
      <w:r w:rsidR="00227A8C" w:rsidRPr="00DF6016">
        <w:rPr>
          <w:rFonts w:ascii="Times New Roman" w:hAnsi="Times New Roman"/>
        </w:rPr>
        <w:t>assessing judge had</w:t>
      </w:r>
      <w:r w:rsidR="00274925" w:rsidRPr="00DF6016">
        <w:rPr>
          <w:rFonts w:ascii="Times New Roman" w:hAnsi="Times New Roman"/>
        </w:rPr>
        <w:t xml:space="preserve"> gone beyond the case that had been put </w:t>
      </w:r>
      <w:r w:rsidR="001F6893" w:rsidRPr="00DF6016">
        <w:rPr>
          <w:rFonts w:ascii="Times New Roman" w:hAnsi="Times New Roman"/>
        </w:rPr>
        <w:t xml:space="preserve">on behalf of the </w:t>
      </w:r>
      <w:r w:rsidR="00625F2D" w:rsidRPr="00DF6016">
        <w:rPr>
          <w:rFonts w:ascii="Times New Roman" w:hAnsi="Times New Roman"/>
        </w:rPr>
        <w:t xml:space="preserve">injured </w:t>
      </w:r>
      <w:r w:rsidR="001F6893" w:rsidRPr="00DF6016">
        <w:rPr>
          <w:rFonts w:ascii="Times New Roman" w:hAnsi="Times New Roman"/>
        </w:rPr>
        <w:t xml:space="preserve">detainees insofar as the assessing judge had </w:t>
      </w:r>
      <w:r w:rsidR="00C67D08" w:rsidRPr="00DF6016">
        <w:rPr>
          <w:rFonts w:ascii="Times New Roman" w:hAnsi="Times New Roman"/>
        </w:rPr>
        <w:t xml:space="preserve">taken account of certain systemic acts </w:t>
      </w:r>
      <w:r w:rsidR="00C013BE" w:rsidRPr="00DF6016">
        <w:rPr>
          <w:rFonts w:ascii="Times New Roman" w:hAnsi="Times New Roman"/>
        </w:rPr>
        <w:t>and</w:t>
      </w:r>
      <w:r w:rsidR="00C67D08" w:rsidRPr="00DF6016">
        <w:rPr>
          <w:rFonts w:ascii="Times New Roman" w:hAnsi="Times New Roman"/>
        </w:rPr>
        <w:t xml:space="preserve"> omissions on the part of </w:t>
      </w:r>
      <w:r w:rsidR="00C013BE" w:rsidRPr="00DF6016">
        <w:rPr>
          <w:rFonts w:ascii="Times New Roman" w:hAnsi="Times New Roman"/>
        </w:rPr>
        <w:t xml:space="preserve">the </w:t>
      </w:r>
      <w:r w:rsidR="00625F2D" w:rsidRPr="00DF6016">
        <w:rPr>
          <w:rFonts w:ascii="Times New Roman" w:hAnsi="Times New Roman"/>
        </w:rPr>
        <w:t xml:space="preserve">Northern </w:t>
      </w:r>
      <w:r w:rsidR="00C013BE" w:rsidRPr="00DF6016">
        <w:rPr>
          <w:rFonts w:ascii="Times New Roman" w:hAnsi="Times New Roman"/>
        </w:rPr>
        <w:t xml:space="preserve">Territory </w:t>
      </w:r>
      <w:r w:rsidR="00625F2D" w:rsidRPr="00DF6016">
        <w:rPr>
          <w:rFonts w:ascii="Times New Roman" w:hAnsi="Times New Roman"/>
        </w:rPr>
        <w:t>that went</w:t>
      </w:r>
      <w:r w:rsidR="00C013BE" w:rsidRPr="00DF6016">
        <w:rPr>
          <w:rFonts w:ascii="Times New Roman" w:hAnsi="Times New Roman"/>
        </w:rPr>
        <w:t xml:space="preserve"> beyond the conduct of the officers</w:t>
      </w:r>
      <w:r w:rsidR="001C1E59" w:rsidRPr="00DF6016">
        <w:rPr>
          <w:rFonts w:ascii="Times New Roman" w:hAnsi="Times New Roman"/>
        </w:rPr>
        <w:t xml:space="preserve"> attributed to it</w:t>
      </w:r>
      <w:r w:rsidR="00C04B18" w:rsidRPr="00DF6016">
        <w:rPr>
          <w:rFonts w:ascii="Times New Roman" w:hAnsi="Times New Roman"/>
        </w:rPr>
        <w:t>.</w:t>
      </w:r>
      <w:r w:rsidR="00072DA3" w:rsidRPr="00DF6016">
        <w:rPr>
          <w:rStyle w:val="FootnoteReference"/>
          <w:rFonts w:ascii="Times New Roman" w:hAnsi="Times New Roman"/>
          <w:sz w:val="24"/>
        </w:rPr>
        <w:footnoteReference w:id="28"/>
      </w:r>
      <w:r w:rsidR="00C013BE" w:rsidRPr="00DF6016">
        <w:rPr>
          <w:rFonts w:ascii="Times New Roman" w:hAnsi="Times New Roman"/>
        </w:rPr>
        <w:t xml:space="preserve"> </w:t>
      </w:r>
      <w:r w:rsidR="00227A8C" w:rsidRPr="00DF6016">
        <w:rPr>
          <w:rFonts w:ascii="Times New Roman" w:hAnsi="Times New Roman"/>
        </w:rPr>
        <w:t xml:space="preserve"> </w:t>
      </w:r>
    </w:p>
    <w:p w14:paraId="380CCFB9" w14:textId="607B6900" w:rsidR="003C153E" w:rsidRPr="00DF6016" w:rsidRDefault="002C4992" w:rsidP="00DF6016">
      <w:pPr>
        <w:pStyle w:val="FixListStyle"/>
        <w:spacing w:after="260" w:line="280" w:lineRule="exact"/>
        <w:ind w:right="0"/>
        <w:jc w:val="both"/>
        <w:rPr>
          <w:rFonts w:ascii="Times New Roman" w:hAnsi="Times New Roman"/>
        </w:rPr>
      </w:pPr>
      <w:r w:rsidRPr="00DF6016">
        <w:rPr>
          <w:rFonts w:ascii="Times New Roman" w:hAnsi="Times New Roman"/>
        </w:rPr>
        <w:tab/>
        <w:t xml:space="preserve">Whether </w:t>
      </w:r>
      <w:r w:rsidR="00624B14" w:rsidRPr="00DF6016">
        <w:rPr>
          <w:rFonts w:ascii="Times New Roman" w:hAnsi="Times New Roman"/>
        </w:rPr>
        <w:t>or not the Court of Appeal's additional criticism of the assessing judge was warranted</w:t>
      </w:r>
      <w:r w:rsidR="00535243" w:rsidRPr="00DF6016">
        <w:rPr>
          <w:rFonts w:ascii="Times New Roman" w:hAnsi="Times New Roman"/>
        </w:rPr>
        <w:t xml:space="preserve">, two things appear </w:t>
      </w:r>
      <w:r w:rsidR="00E75478" w:rsidRPr="00DF6016">
        <w:rPr>
          <w:rFonts w:ascii="Times New Roman" w:hAnsi="Times New Roman"/>
        </w:rPr>
        <w:t xml:space="preserve">to be plain. The first is that the Court of Appeal did not make the error of principle </w:t>
      </w:r>
      <w:r w:rsidR="00A3769A" w:rsidRPr="00DF6016">
        <w:rPr>
          <w:rFonts w:ascii="Times New Roman" w:hAnsi="Times New Roman"/>
        </w:rPr>
        <w:t xml:space="preserve">sought to be attributed to it in the ground as formulated </w:t>
      </w:r>
      <w:r w:rsidR="003C153E" w:rsidRPr="00DF6016">
        <w:rPr>
          <w:rFonts w:ascii="Times New Roman" w:hAnsi="Times New Roman"/>
        </w:rPr>
        <w:t xml:space="preserve">(and reformulated in the course of argument); it did not hold </w:t>
      </w:r>
      <w:r w:rsidR="00341A6D" w:rsidRPr="00DF6016">
        <w:rPr>
          <w:rFonts w:ascii="Times New Roman" w:hAnsi="Times New Roman"/>
        </w:rPr>
        <w:t>"</w:t>
      </w:r>
      <w:r w:rsidR="003C153E" w:rsidRPr="00DF6016">
        <w:rPr>
          <w:rFonts w:ascii="Times New Roman" w:hAnsi="Times New Roman"/>
        </w:rPr>
        <w:t>that it was not open to the assessing judge to award exemplary damages on a direct liability basis</w:t>
      </w:r>
      <w:r w:rsidR="00341A6D" w:rsidRPr="00DF6016">
        <w:rPr>
          <w:rFonts w:ascii="Times New Roman" w:hAnsi="Times New Roman"/>
        </w:rPr>
        <w:t>"</w:t>
      </w:r>
      <w:r w:rsidR="003C153E" w:rsidRPr="00DF6016">
        <w:rPr>
          <w:rFonts w:ascii="Times New Roman" w:hAnsi="Times New Roman"/>
        </w:rPr>
        <w:t xml:space="preserve">. </w:t>
      </w:r>
      <w:r w:rsidR="00341A6D" w:rsidRPr="00DF6016">
        <w:rPr>
          <w:rFonts w:ascii="Times New Roman" w:hAnsi="Times New Roman"/>
        </w:rPr>
        <w:t xml:space="preserve">The second is that the </w:t>
      </w:r>
      <w:r w:rsidR="00314C3A" w:rsidRPr="00DF6016">
        <w:rPr>
          <w:rFonts w:ascii="Times New Roman" w:hAnsi="Times New Roman"/>
        </w:rPr>
        <w:t>Court of Appeal's additional criticism of the assessing judge was immaterial to the conclusion it had already reached</w:t>
      </w:r>
      <w:r w:rsidR="006019AE" w:rsidRPr="00DF6016">
        <w:rPr>
          <w:rFonts w:ascii="Times New Roman" w:hAnsi="Times New Roman"/>
        </w:rPr>
        <w:t>, namely</w:t>
      </w:r>
      <w:r w:rsidR="00314C3A" w:rsidRPr="00DF6016">
        <w:rPr>
          <w:rFonts w:ascii="Times New Roman" w:hAnsi="Times New Roman"/>
        </w:rPr>
        <w:t xml:space="preserve"> </w:t>
      </w:r>
      <w:r w:rsidR="001876A2" w:rsidRPr="00DF6016">
        <w:rPr>
          <w:rFonts w:ascii="Times New Roman" w:hAnsi="Times New Roman"/>
        </w:rPr>
        <w:t xml:space="preserve">that the </w:t>
      </w:r>
      <w:r w:rsidR="006019AE" w:rsidRPr="00DF6016">
        <w:rPr>
          <w:rFonts w:ascii="Times New Roman" w:hAnsi="Times New Roman"/>
        </w:rPr>
        <w:t xml:space="preserve">objective </w:t>
      </w:r>
      <w:r w:rsidR="001876A2" w:rsidRPr="00DF6016">
        <w:rPr>
          <w:rFonts w:ascii="Times New Roman" w:hAnsi="Times New Roman"/>
        </w:rPr>
        <w:t>circumstances did not justify the making of an award of exemplary damages.</w:t>
      </w:r>
    </w:p>
    <w:p w14:paraId="63C6E746" w14:textId="33B24F7F" w:rsidR="00DF1E62" w:rsidRPr="00DF6016" w:rsidRDefault="00DF1E62" w:rsidP="00DF6016">
      <w:pPr>
        <w:pStyle w:val="HeadingL1"/>
        <w:spacing w:after="260" w:line="280" w:lineRule="exact"/>
        <w:ind w:right="0"/>
        <w:jc w:val="both"/>
        <w:rPr>
          <w:rFonts w:ascii="Times New Roman" w:hAnsi="Times New Roman"/>
        </w:rPr>
      </w:pPr>
      <w:r w:rsidRPr="00DF6016">
        <w:rPr>
          <w:rFonts w:ascii="Times New Roman" w:hAnsi="Times New Roman"/>
        </w:rPr>
        <w:t>Conclusion</w:t>
      </w:r>
    </w:p>
    <w:p w14:paraId="36B6D046" w14:textId="77777777" w:rsidR="00462DA8" w:rsidRDefault="00DF1E62" w:rsidP="00DF6016">
      <w:pPr>
        <w:pStyle w:val="FixListStyle"/>
        <w:spacing w:after="260" w:line="280" w:lineRule="exact"/>
        <w:ind w:right="0"/>
        <w:jc w:val="both"/>
        <w:rPr>
          <w:rFonts w:ascii="Times New Roman" w:hAnsi="Times New Roman"/>
        </w:rPr>
      </w:pPr>
      <w:r w:rsidRPr="00DF6016">
        <w:rPr>
          <w:rFonts w:ascii="Times New Roman" w:hAnsi="Times New Roman"/>
        </w:rPr>
        <w:tab/>
        <w:t>We wou</w:t>
      </w:r>
      <w:r w:rsidR="002962B8" w:rsidRPr="00DF6016">
        <w:rPr>
          <w:rFonts w:ascii="Times New Roman" w:hAnsi="Times New Roman"/>
        </w:rPr>
        <w:t>ld dismiss each appeal with costs.</w:t>
      </w:r>
    </w:p>
    <w:p w14:paraId="1E60D776" w14:textId="77777777" w:rsidR="00462DA8" w:rsidRDefault="00462DA8" w:rsidP="00DF6016">
      <w:pPr>
        <w:pStyle w:val="FixListStyle"/>
        <w:spacing w:after="260" w:line="280" w:lineRule="exact"/>
        <w:ind w:right="0"/>
        <w:jc w:val="both"/>
        <w:rPr>
          <w:rFonts w:ascii="Times New Roman" w:hAnsi="Times New Roman"/>
        </w:rPr>
        <w:sectPr w:rsidR="00462DA8" w:rsidSect="002E1AB2">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5D100F82" w14:textId="77777777" w:rsidR="00462DA8" w:rsidRPr="00774273" w:rsidRDefault="00462DA8" w:rsidP="00774273">
      <w:pPr>
        <w:pStyle w:val="NormalBody"/>
        <w:tabs>
          <w:tab w:val="clear" w:pos="720"/>
          <w:tab w:val="left" w:pos="0"/>
        </w:tabs>
        <w:spacing w:after="260" w:line="280" w:lineRule="exact"/>
        <w:ind w:right="0"/>
        <w:jc w:val="both"/>
        <w:rPr>
          <w:rFonts w:ascii="Times New Roman" w:hAnsi="Times New Roman"/>
        </w:rPr>
      </w:pPr>
      <w:r w:rsidRPr="00774273">
        <w:rPr>
          <w:rFonts w:ascii="Times New Roman" w:hAnsi="Times New Roman"/>
        </w:rPr>
        <w:lastRenderedPageBreak/>
        <w:t xml:space="preserve">GORDON, EDELMAN, GLEESON, JAGOT AND BEECH-JONES JJ.   </w:t>
      </w:r>
    </w:p>
    <w:p w14:paraId="4C2FCAD6"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t>Introduction</w:t>
      </w:r>
    </w:p>
    <w:p w14:paraId="6085611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the early evening of 21 August 2014, there was a disturbance involving some of the detainees in the Behaviour Management Unit ("the BMU") of the Don Dale Youth Detention Centre ("Don Dale") in the Northern Territory. One of the detainees, Jake Roper, broke out of his cell in the BMU and began to damage property, including breaking windows. He was agitated and aggressive. The other detainees, including the appellants, remained locked in their cells and were not involved in Jake Roper's conduct after he broke out of his cell, but were mere bystanders to the subsequent events. Attempts to calm and subdue Jake Roper failed, including a plan to take a police dog into the BMU to distract Jake Roper, who was believed by one officer to be afraid of the dog, to enable him to be subdued while distracted. Shortly after 8.30pm, following a request by the Director of Correctional Services (referred to as "Commissioner Middlebrook" by the courts below), officers from the Immediate Action Team ("the IAT") at Berrimah prison (an adult prison) arrived. They had masks, helmets, protective vests, shields, batons, and CS gas (o-</w:t>
      </w:r>
      <w:proofErr w:type="spellStart"/>
      <w:r w:rsidRPr="00774273">
        <w:rPr>
          <w:rFonts w:ascii="Times New Roman" w:hAnsi="Times New Roman"/>
        </w:rPr>
        <w:t>chlorobenzylidene</w:t>
      </w:r>
      <w:proofErr w:type="spellEnd"/>
      <w:r w:rsidRPr="00774273">
        <w:rPr>
          <w:rFonts w:ascii="Times New Roman" w:hAnsi="Times New Roman"/>
        </w:rPr>
        <w:t xml:space="preserve"> malononitrile), a type of tear gas, which was able to be dispersed by a device known as a CS </w:t>
      </w:r>
      <w:proofErr w:type="spellStart"/>
      <w:r w:rsidRPr="00774273">
        <w:rPr>
          <w:rFonts w:ascii="Times New Roman" w:hAnsi="Times New Roman"/>
        </w:rPr>
        <w:t>fogger</w:t>
      </w:r>
      <w:proofErr w:type="spellEnd"/>
      <w:r w:rsidRPr="00774273">
        <w:rPr>
          <w:rFonts w:ascii="Times New Roman" w:hAnsi="Times New Roman"/>
        </w:rPr>
        <w:t xml:space="preserve">. </w:t>
      </w:r>
    </w:p>
    <w:p w14:paraId="77E97D2C"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effects of CS gas were described in a training manual for IAT officers. CS gas causes "extreme burning of the eyes, irritation of the nose and throat, tightness of the chest, difficulty in breathing, possible fear of suffocation, dizziness, vertigo and nausea". If used in large enough concentrations, CS gas "can cause serious injury or death", especially in a confined space. The cells within the BMU were confined spaces. Nevertheless, Commissioner Middlebrook authorised the spraying of CS gas into the BMU to subdue Jake Roper (and therefore into the cells in which the appellants were locked). When assessing how to deal with Jake Roper, who had attempted to climb through a broken window out of the BMU but was forced back using a broom by officers, one of the officers said "let the fucker come through because while he's coming through, he'll be off balance. I'll pulverise the little fucker. Oh shit, you're recording." Another officer said "[g]o grab the fucking gas, we'll gas him through fucking, get Jimmy to gas him through here".</w:t>
      </w:r>
      <w:r w:rsidRPr="00774273">
        <w:rPr>
          <w:rStyle w:val="FootnoteReference"/>
          <w:rFonts w:ascii="Times New Roman" w:hAnsi="Times New Roman"/>
          <w:sz w:val="24"/>
        </w:rPr>
        <w:footnoteReference w:id="29"/>
      </w:r>
      <w:r w:rsidRPr="00774273">
        <w:rPr>
          <w:rFonts w:ascii="Times New Roman" w:hAnsi="Times New Roman"/>
        </w:rPr>
        <w:t xml:space="preserve"> When the handler for the police dog asked the Commissioner whether the IAT would "gas the lot of them", the Commissioner responded: "I don't mind [sic] how </w:t>
      </w:r>
      <w:r w:rsidRPr="00774273">
        <w:rPr>
          <w:rFonts w:ascii="Times New Roman" w:hAnsi="Times New Roman"/>
        </w:rPr>
        <w:lastRenderedPageBreak/>
        <w:t>much gas you use".</w:t>
      </w:r>
      <w:r w:rsidRPr="00774273">
        <w:rPr>
          <w:rStyle w:val="FootnoteReference"/>
          <w:rFonts w:ascii="Times New Roman" w:hAnsi="Times New Roman"/>
          <w:sz w:val="24"/>
        </w:rPr>
        <w:footnoteReference w:id="30"/>
      </w:r>
      <w:r w:rsidRPr="00774273">
        <w:rPr>
          <w:rFonts w:ascii="Times New Roman" w:hAnsi="Times New Roman"/>
        </w:rPr>
        <w:t xml:space="preserve"> The CS gas was sprayed ten times into the BMU. When Jake Roper reacted to the sprays of CS gas, some officers laughed and said "[t]</w:t>
      </w:r>
      <w:proofErr w:type="spellStart"/>
      <w:r w:rsidRPr="00774273">
        <w:rPr>
          <w:rFonts w:ascii="Times New Roman" w:hAnsi="Times New Roman"/>
        </w:rPr>
        <w:t>hat'll</w:t>
      </w:r>
      <w:proofErr w:type="spellEnd"/>
      <w:r w:rsidRPr="00774273">
        <w:rPr>
          <w:rFonts w:ascii="Times New Roman" w:hAnsi="Times New Roman"/>
        </w:rPr>
        <w:t xml:space="preserve"> learn you" and "[n]ow he's shitting himself".</w:t>
      </w:r>
      <w:r w:rsidRPr="00774273">
        <w:rPr>
          <w:rStyle w:val="FootnoteReference"/>
          <w:rFonts w:ascii="Times New Roman" w:hAnsi="Times New Roman"/>
          <w:sz w:val="24"/>
        </w:rPr>
        <w:footnoteReference w:id="31"/>
      </w:r>
      <w:r w:rsidRPr="00774273">
        <w:rPr>
          <w:rFonts w:ascii="Times New Roman" w:hAnsi="Times New Roman"/>
        </w:rPr>
        <w:t xml:space="preserve"> </w:t>
      </w:r>
    </w:p>
    <w:p w14:paraId="5374036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officer's reference to "gas[sing] the </w:t>
      </w:r>
      <w:r w:rsidRPr="00774273">
        <w:rPr>
          <w:rFonts w:ascii="Times New Roman" w:hAnsi="Times New Roman"/>
          <w:i/>
          <w:iCs/>
        </w:rPr>
        <w:t>lot of them</w:t>
      </w:r>
      <w:r w:rsidRPr="00774273">
        <w:rPr>
          <w:rFonts w:ascii="Times New Roman" w:hAnsi="Times New Roman"/>
        </w:rPr>
        <w:t>" included gassing the four appellants, who were locked in their cells in the BMU. They received no warning that CS gas would be used. They were exposed to the CS gas for between three and six and a half minutes.</w:t>
      </w:r>
      <w:r w:rsidRPr="00774273">
        <w:rPr>
          <w:rStyle w:val="FootnoteReference"/>
          <w:rFonts w:ascii="Times New Roman" w:hAnsi="Times New Roman"/>
          <w:sz w:val="24"/>
        </w:rPr>
        <w:footnoteReference w:id="32"/>
      </w:r>
      <w:r w:rsidRPr="00774273">
        <w:rPr>
          <w:rFonts w:ascii="Times New Roman" w:hAnsi="Times New Roman"/>
        </w:rPr>
        <w:t xml:space="preserve"> Two of the appellants, Leroy O'Shea and Ethan Austral, were asthmatic. If they had been adults held in prison, applicable protocols would have required their health status to have been checked before the use of CS gas on them. Leroy O'Shea said that he thought he was going to die and that the "worst thing was not knowing how long it was going to last and how long we were going to have to sit in there and burn".</w:t>
      </w:r>
      <w:r w:rsidRPr="00774273">
        <w:rPr>
          <w:rStyle w:val="FootnoteReference"/>
          <w:rFonts w:ascii="Times New Roman" w:hAnsi="Times New Roman"/>
          <w:sz w:val="24"/>
        </w:rPr>
        <w:footnoteReference w:id="33"/>
      </w:r>
      <w:r w:rsidRPr="00774273">
        <w:rPr>
          <w:rFonts w:ascii="Times New Roman" w:hAnsi="Times New Roman"/>
        </w:rPr>
        <w:t xml:space="preserve"> Another of the appellants, Keiran Webster, who was in the same cell, said that it "was so hard to breathe that Leroy and I thought we were going to die".</w:t>
      </w:r>
      <w:r w:rsidRPr="00774273">
        <w:rPr>
          <w:rStyle w:val="FootnoteReference"/>
          <w:rFonts w:ascii="Times New Roman" w:hAnsi="Times New Roman"/>
          <w:sz w:val="24"/>
        </w:rPr>
        <w:footnoteReference w:id="34"/>
      </w:r>
      <w:r w:rsidRPr="00774273">
        <w:rPr>
          <w:rFonts w:ascii="Times New Roman" w:hAnsi="Times New Roman"/>
        </w:rPr>
        <w:t xml:space="preserve"> After Jake Roper had been subdued, the appellants were handcuffed behind their backs. They were taken from their cells and sprayed with a hose while lying on their stomachs. After being seen, only briefly at 10.00pm, by a nurse they were transferred, in handcuffs, to Berrimah prison.</w:t>
      </w:r>
    </w:p>
    <w:p w14:paraId="24B49C4E"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Despite some ambiguity throughout these proceedings due to references to the liability of the Northern Territory as "vicarious", the claims by the appellants were not based upon vicarious liability – "liability based on the attribution of the liability of another"</w:t>
      </w:r>
      <w:r w:rsidRPr="00774273">
        <w:rPr>
          <w:rStyle w:val="FootnoteReference"/>
          <w:rFonts w:ascii="Times New Roman" w:hAnsi="Times New Roman"/>
          <w:sz w:val="24"/>
        </w:rPr>
        <w:footnoteReference w:id="35"/>
      </w:r>
      <w:r w:rsidRPr="00774273">
        <w:rPr>
          <w:rFonts w:ascii="Times New Roman" w:hAnsi="Times New Roman"/>
        </w:rPr>
        <w:t xml:space="preserve"> – but were concerned with liability of the Northern Territory based upon agency principles of attribution of the mental states and actions of the </w:t>
      </w:r>
      <w:r w:rsidRPr="00774273">
        <w:rPr>
          <w:rFonts w:ascii="Times New Roman" w:hAnsi="Times New Roman"/>
        </w:rPr>
        <w:lastRenderedPageBreak/>
        <w:t>relevant officers to the Northern Territory.</w:t>
      </w:r>
      <w:r w:rsidRPr="00774273">
        <w:rPr>
          <w:rStyle w:val="FootnoteReference"/>
          <w:rFonts w:ascii="Times New Roman" w:hAnsi="Times New Roman"/>
          <w:sz w:val="24"/>
        </w:rPr>
        <w:footnoteReference w:id="36"/>
      </w:r>
      <w:r w:rsidRPr="00774273">
        <w:rPr>
          <w:rFonts w:ascii="Times New Roman" w:hAnsi="Times New Roman"/>
        </w:rPr>
        <w:t xml:space="preserve"> There was no dispute in this Court that all mental states and actions of the relevant officers could be attributed to the Northern Territory. In these appeals, therefore, the mental states and actions of the officers described above were the mental states and actions of the Northern Territory and the liability of the Northern Territory was a liability for its own acts.</w:t>
      </w:r>
    </w:p>
    <w:p w14:paraId="3FDD342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central issue in these appeals is whether exemplary damages should be awarded against the Northern Territory for the tort of battery </w:t>
      </w:r>
      <w:proofErr w:type="gramStart"/>
      <w:r w:rsidRPr="00774273">
        <w:rPr>
          <w:rFonts w:ascii="Times New Roman" w:hAnsi="Times New Roman"/>
        </w:rPr>
        <w:t>as a result of</w:t>
      </w:r>
      <w:proofErr w:type="gramEnd"/>
      <w:r w:rsidRPr="00774273">
        <w:rPr>
          <w:rFonts w:ascii="Times New Roman" w:hAnsi="Times New Roman"/>
        </w:rPr>
        <w:t xml:space="preserve"> each appellant being intentionally and unlawfully exposed to the CS gas. The answer to that question requires consideration of </w:t>
      </w:r>
      <w:proofErr w:type="gramStart"/>
      <w:r w:rsidRPr="00774273">
        <w:rPr>
          <w:rFonts w:ascii="Times New Roman" w:hAnsi="Times New Roman"/>
        </w:rPr>
        <w:t>all of</w:t>
      </w:r>
      <w:proofErr w:type="gramEnd"/>
      <w:r w:rsidRPr="00774273">
        <w:rPr>
          <w:rFonts w:ascii="Times New Roman" w:hAnsi="Times New Roman"/>
        </w:rPr>
        <w:t xml:space="preserve"> the circumstances (including before and after the Northern Territory deployed CS gas upon the appellants as minors in and under the care, control, and custody of the Northern Territory in a youth detention centre)</w:t>
      </w:r>
      <w:r w:rsidRPr="00774273">
        <w:rPr>
          <w:rStyle w:val="FootnoteReference"/>
          <w:rFonts w:ascii="Times New Roman" w:hAnsi="Times New Roman"/>
          <w:sz w:val="24"/>
        </w:rPr>
        <w:footnoteReference w:id="37"/>
      </w:r>
      <w:r w:rsidRPr="00774273">
        <w:rPr>
          <w:rFonts w:ascii="Times New Roman" w:hAnsi="Times New Roman"/>
        </w:rPr>
        <w:t xml:space="preserve"> surrounding the commission of the torts by the Northern Territory. In the assessment of all of those circumstances it has been the case for more than 250 years that the belief by a person in the lawfulness of their conduct, even if the lawful belief is based on a "constant practice of the office", is not sufficient to deny exemplary damages where that conduct calls for moral retribution, deterrence, and denunciation.</w:t>
      </w:r>
      <w:r w:rsidRPr="00774273">
        <w:rPr>
          <w:rStyle w:val="FootnoteReference"/>
          <w:rFonts w:ascii="Times New Roman" w:hAnsi="Times New Roman"/>
          <w:sz w:val="24"/>
        </w:rPr>
        <w:footnoteReference w:id="38"/>
      </w:r>
      <w:r w:rsidRPr="00774273">
        <w:rPr>
          <w:rFonts w:ascii="Times New Roman" w:hAnsi="Times New Roman"/>
        </w:rPr>
        <w:t xml:space="preserve"> That is particularly the case where the person is a body politic acting by agents of the Executive Government.</w:t>
      </w:r>
      <w:r w:rsidRPr="00774273">
        <w:rPr>
          <w:rStyle w:val="FootnoteReference"/>
          <w:rFonts w:ascii="Times New Roman" w:hAnsi="Times New Roman"/>
          <w:sz w:val="24"/>
        </w:rPr>
        <w:footnoteReference w:id="39"/>
      </w:r>
      <w:r w:rsidRPr="00774273">
        <w:rPr>
          <w:rFonts w:ascii="Times New Roman" w:hAnsi="Times New Roman"/>
        </w:rPr>
        <w:t xml:space="preserve"> This is a case where the conduct attributed to the body politic calls for an award of exemplary damages as moral retribution and denunciation and to deter against its repetition.</w:t>
      </w:r>
    </w:p>
    <w:p w14:paraId="24269183"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t>The proceedings and the issues concerning exemplary damages</w:t>
      </w:r>
    </w:p>
    <w:p w14:paraId="76A9242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appellants brought claims against the Northern Territory, including for compensatory (general and aggravated) damages, interest on general damages and exemplary damages, for the tort of battery </w:t>
      </w:r>
      <w:proofErr w:type="gramStart"/>
      <w:r w:rsidRPr="00774273">
        <w:rPr>
          <w:rFonts w:ascii="Times New Roman" w:hAnsi="Times New Roman"/>
        </w:rPr>
        <w:t>as a result of</w:t>
      </w:r>
      <w:proofErr w:type="gramEnd"/>
      <w:r w:rsidRPr="00774273">
        <w:rPr>
          <w:rFonts w:ascii="Times New Roman" w:hAnsi="Times New Roman"/>
        </w:rPr>
        <w:t xml:space="preserve"> being intentionally and unlawfully exposed to the CS gas. The Supreme Court of the Northern Territory (Kelly J)</w:t>
      </w:r>
      <w:r w:rsidRPr="00774273">
        <w:rPr>
          <w:rStyle w:val="FootnoteReference"/>
          <w:rFonts w:ascii="Times New Roman" w:hAnsi="Times New Roman"/>
          <w:sz w:val="24"/>
        </w:rPr>
        <w:footnoteReference w:id="40"/>
      </w:r>
      <w:r w:rsidRPr="00774273">
        <w:rPr>
          <w:rFonts w:ascii="Times New Roman" w:hAnsi="Times New Roman"/>
        </w:rPr>
        <w:t xml:space="preserve"> relevantly dismissed the appellants' claims for damages against the </w:t>
      </w:r>
      <w:r w:rsidRPr="00774273">
        <w:rPr>
          <w:rFonts w:ascii="Times New Roman" w:hAnsi="Times New Roman"/>
        </w:rPr>
        <w:lastRenderedPageBreak/>
        <w:t>Northern Territory, concluding that the use of the CS gas was authorised by law, thereby providing to the Northern Territory a defence to the appellants' claims for damages for the tort of battery. The Court of Appeal of the Supreme Court of the Northern Territory (Southwood J, Riley and Graham A-JJ)</w:t>
      </w:r>
      <w:r w:rsidRPr="00774273">
        <w:rPr>
          <w:rStyle w:val="FootnoteReference"/>
          <w:rFonts w:ascii="Times New Roman" w:hAnsi="Times New Roman"/>
          <w:sz w:val="24"/>
        </w:rPr>
        <w:footnoteReference w:id="41"/>
      </w:r>
      <w:r w:rsidRPr="00774273">
        <w:rPr>
          <w:rFonts w:ascii="Times New Roman" w:hAnsi="Times New Roman"/>
        </w:rPr>
        <w:t xml:space="preserve"> dismissed the appellants' appeals. </w:t>
      </w:r>
    </w:p>
    <w:p w14:paraId="51DCFD0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In 2020, a majority of this Court in </w:t>
      </w:r>
      <w:proofErr w:type="spellStart"/>
      <w:r w:rsidRPr="00774273">
        <w:rPr>
          <w:rFonts w:ascii="Times New Roman" w:hAnsi="Times New Roman"/>
          <w:i/>
          <w:iCs/>
        </w:rPr>
        <w:t>Binsaris</w:t>
      </w:r>
      <w:proofErr w:type="spellEnd"/>
      <w:r w:rsidRPr="00774273">
        <w:rPr>
          <w:rFonts w:ascii="Times New Roman" w:hAnsi="Times New Roman"/>
          <w:i/>
          <w:iCs/>
        </w:rPr>
        <w:t xml:space="preserve"> v Northern Territory</w:t>
      </w:r>
      <w:r w:rsidRPr="00774273">
        <w:rPr>
          <w:rFonts w:ascii="Times New Roman" w:hAnsi="Times New Roman"/>
        </w:rPr>
        <w:t xml:space="preserve">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w:t>
      </w:r>
      <w:r w:rsidRPr="00774273">
        <w:rPr>
          <w:rStyle w:val="FootnoteReference"/>
          <w:rFonts w:ascii="Times New Roman" w:hAnsi="Times New Roman"/>
          <w:sz w:val="24"/>
        </w:rPr>
        <w:footnoteReference w:id="42"/>
      </w:r>
      <w:r w:rsidRPr="00774273">
        <w:rPr>
          <w:rFonts w:ascii="Times New Roman" w:hAnsi="Times New Roman"/>
        </w:rPr>
        <w:t xml:space="preserve"> allowed an appeal by each of the four appellants, holding that the spraying of CS gas into the BMU at Don Dale involved the use of a prohibited weapon in contravention of the </w:t>
      </w:r>
      <w:r w:rsidRPr="00774273">
        <w:rPr>
          <w:rFonts w:ascii="Times New Roman" w:hAnsi="Times New Roman"/>
          <w:i/>
          <w:iCs/>
        </w:rPr>
        <w:t>Weapons Control Act</w:t>
      </w:r>
      <w:r w:rsidRPr="00774273">
        <w:rPr>
          <w:rFonts w:ascii="Times New Roman" w:hAnsi="Times New Roman"/>
        </w:rPr>
        <w:t xml:space="preserve"> </w:t>
      </w:r>
      <w:r w:rsidRPr="00774273">
        <w:rPr>
          <w:rFonts w:ascii="Times New Roman" w:hAnsi="Times New Roman"/>
          <w:i/>
          <w:iCs/>
        </w:rPr>
        <w:t xml:space="preserve">2001 </w:t>
      </w:r>
      <w:r w:rsidRPr="00774273">
        <w:rPr>
          <w:rFonts w:ascii="Times New Roman" w:hAnsi="Times New Roman"/>
        </w:rPr>
        <w:t xml:space="preserve">(NT) and was not otherwise authorised by any legislation, including the </w:t>
      </w:r>
      <w:r w:rsidRPr="00774273">
        <w:rPr>
          <w:rFonts w:ascii="Times New Roman" w:hAnsi="Times New Roman"/>
          <w:i/>
          <w:iCs/>
        </w:rPr>
        <w:t>Youth Justice Act 2005</w:t>
      </w:r>
      <w:r w:rsidRPr="00774273">
        <w:rPr>
          <w:rFonts w:ascii="Times New Roman" w:hAnsi="Times New Roman"/>
        </w:rPr>
        <w:t xml:space="preserve"> (NT). The spraying of the CS gas thereby constituted an unlawful battery of the appellants. In consequence, this Court set aside the relevant orders of the courts below. This Court further ordered that the "matter be remitted to another judge of the Supreme Court of the Northern Territory for assessment of damages".</w:t>
      </w:r>
      <w:r w:rsidRPr="00774273">
        <w:rPr>
          <w:rStyle w:val="FootnoteReference"/>
          <w:rFonts w:ascii="Times New Roman" w:hAnsi="Times New Roman"/>
          <w:sz w:val="24"/>
        </w:rPr>
        <w:footnoteReference w:id="43"/>
      </w:r>
    </w:p>
    <w:p w14:paraId="25E2ED8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Another judge of the Supreme Court, Blokland J, heard and decided the remitted matter. Blokland J awarded each appellant general damages of between $20,000 and $30,000, aggravated damages (in some cases) of between $15,000 and $20,000, and exemplary damages of $200,000 for each appellant.</w:t>
      </w:r>
      <w:r w:rsidRPr="00774273">
        <w:rPr>
          <w:rStyle w:val="FootnoteReference"/>
          <w:rFonts w:ascii="Times New Roman" w:hAnsi="Times New Roman"/>
          <w:sz w:val="24"/>
        </w:rPr>
        <w:footnoteReference w:id="44"/>
      </w:r>
      <w:r w:rsidRPr="00774273">
        <w:rPr>
          <w:rFonts w:ascii="Times New Roman" w:hAnsi="Times New Roman"/>
        </w:rPr>
        <w:t xml:space="preserve"> Blokland J also refused to award interest on the general damages under s 84 of the </w:t>
      </w:r>
      <w:r w:rsidRPr="00774273">
        <w:rPr>
          <w:rFonts w:ascii="Times New Roman" w:hAnsi="Times New Roman"/>
          <w:i/>
        </w:rPr>
        <w:t xml:space="preserve">Supreme Court Act 1979 </w:t>
      </w:r>
      <w:r w:rsidRPr="00774273">
        <w:rPr>
          <w:rFonts w:ascii="Times New Roman" w:hAnsi="Times New Roman"/>
        </w:rPr>
        <w:t>(NT) on the basis that the appellants, by reason of the "reasonably significant" award of exemplary damages, would "not be out of pocket" if interest on the general damages was not awarded.</w:t>
      </w:r>
      <w:r w:rsidRPr="00774273">
        <w:rPr>
          <w:rStyle w:val="FootnoteReference"/>
          <w:rFonts w:ascii="Times New Roman" w:hAnsi="Times New Roman"/>
          <w:sz w:val="24"/>
        </w:rPr>
        <w:footnoteReference w:id="45"/>
      </w:r>
      <w:r w:rsidRPr="00774273">
        <w:rPr>
          <w:rFonts w:ascii="Times New Roman" w:hAnsi="Times New Roman"/>
        </w:rPr>
        <w:t xml:space="preserve"> </w:t>
      </w:r>
    </w:p>
    <w:p w14:paraId="0DBFFA1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Court of Appeal (Grant CJ, Reeves and Burns JJ) allowed the Northern Territory's appeals against, and therefore set aside, Blokland J's awards of exemplary damages, and allowed the appellants' cross-appeals against, and therefore set aside, Blokland J's refusal to award interest on the general damages and awarded interest under s 84 of the </w:t>
      </w:r>
      <w:r w:rsidRPr="00774273">
        <w:rPr>
          <w:rFonts w:ascii="Times New Roman" w:hAnsi="Times New Roman"/>
          <w:i/>
          <w:iCs/>
        </w:rPr>
        <w:t xml:space="preserve">Supreme Court Act </w:t>
      </w:r>
      <w:r w:rsidRPr="00774273">
        <w:rPr>
          <w:rFonts w:ascii="Times New Roman" w:hAnsi="Times New Roman"/>
        </w:rPr>
        <w:t xml:space="preserve">at the rate of 4% per annum for the period from 21 August 2014 (the date that the tort of battery was </w:t>
      </w:r>
      <w:r w:rsidRPr="00774273">
        <w:rPr>
          <w:rFonts w:ascii="Times New Roman" w:hAnsi="Times New Roman"/>
        </w:rPr>
        <w:lastRenderedPageBreak/>
        <w:t>committed against each appellant) to 1 September 2023 (the date of Blokland J's judgment).</w:t>
      </w:r>
      <w:r w:rsidRPr="00774273">
        <w:rPr>
          <w:rStyle w:val="FootnoteReference"/>
          <w:rFonts w:ascii="Times New Roman" w:hAnsi="Times New Roman"/>
          <w:sz w:val="24"/>
        </w:rPr>
        <w:footnoteReference w:id="46"/>
      </w:r>
      <w:r w:rsidRPr="00774273">
        <w:rPr>
          <w:rFonts w:ascii="Times New Roman" w:hAnsi="Times New Roman"/>
        </w:rPr>
        <w:t xml:space="preserve"> </w:t>
      </w:r>
    </w:p>
    <w:p w14:paraId="18E9085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Pursuant to grants of special leave to appeal, the appellants contend that the Court of Appeal erred on three grounds in that it: (1) overturned Blokland</w:t>
      </w:r>
      <w:r>
        <w:rPr>
          <w:rFonts w:ascii="Times New Roman" w:hAnsi="Times New Roman"/>
        </w:rPr>
        <w:t> </w:t>
      </w:r>
      <w:r w:rsidRPr="00774273">
        <w:rPr>
          <w:rFonts w:ascii="Times New Roman" w:hAnsi="Times New Roman"/>
        </w:rPr>
        <w:t xml:space="preserve">J's assessment of exemplary damages on a basis that was inconsistent with this Court's judgment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and thus failed to execute the judgment of this Court in accordance with s 37 of the </w:t>
      </w:r>
      <w:r w:rsidRPr="00774273">
        <w:rPr>
          <w:rFonts w:ascii="Times New Roman" w:hAnsi="Times New Roman"/>
          <w:i/>
          <w:iCs/>
        </w:rPr>
        <w:t>Judiciary Act 1903</w:t>
      </w:r>
      <w:r w:rsidRPr="00774273">
        <w:rPr>
          <w:rFonts w:ascii="Times New Roman" w:hAnsi="Times New Roman"/>
        </w:rPr>
        <w:t xml:space="preserve"> (</w:t>
      </w:r>
      <w:proofErr w:type="spellStart"/>
      <w:r w:rsidRPr="00774273">
        <w:rPr>
          <w:rFonts w:ascii="Times New Roman" w:hAnsi="Times New Roman"/>
        </w:rPr>
        <w:t>Cth</w:t>
      </w:r>
      <w:proofErr w:type="spellEnd"/>
      <w:r w:rsidRPr="00774273">
        <w:rPr>
          <w:rFonts w:ascii="Times New Roman" w:hAnsi="Times New Roman"/>
        </w:rPr>
        <w:t xml:space="preserve">); (2) held that the relevant state of mind inquiry for exemplary damages is whether the individuals who authorised the unlawful conduct that founded the battery claim knew that their conduct was unlawful; and (3) held that it was not open to Blokland J to award exemplary damages on a direct liability basis. For the reasons below, the appeals should be allowed on all three grounds. </w:t>
      </w:r>
    </w:p>
    <w:p w14:paraId="3EF2956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If the appeals to this Court were allowed, as we have concluded that they should be, and an award of exemplary damages reinstated, the Northern Territory sought special leave to cross-appeal on two grounds. The first ground was that the award of $200,000 to each appellant (to a total of $800,000) for exemplary damages was manifestly excessive. The second ground was that Blokland J's substantial award of exemplary damages meant that "it was within the judicial discretion to decline to award interest [on general damages] because to do so was unnecessary to restore [each] appellant to the position in which he would have been but for the [Northern Territory's] tortious act". </w:t>
      </w:r>
    </w:p>
    <w:p w14:paraId="7B59698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first of those grounds raises an important issue of legal principle suitable for the grant of special leave, concerning the principles limiting the award of exemplary damages. The second ground concerning the award of interest on general damages is a confined issue which was treated by Blokland</w:t>
      </w:r>
      <w:r>
        <w:rPr>
          <w:rFonts w:ascii="Times New Roman" w:hAnsi="Times New Roman"/>
        </w:rPr>
        <w:t> </w:t>
      </w:r>
      <w:r w:rsidRPr="00774273">
        <w:rPr>
          <w:rFonts w:ascii="Times New Roman" w:hAnsi="Times New Roman"/>
        </w:rPr>
        <w:t>J as tied to the quantification of exemplary damages. It therefore arises incidentally to disposing of the first ground of the cross-appeals. As the appellants' appeals must be allowed, it is appropriate that special leave to cross-appeal be granted on both grounds. As will also be explained, the award of $200,000 to each appellant was manifestly excessive. Exemplary damages of $50,000 should be awarded to each appellant. The Court of Appeal's award of interest on general damages should remain.</w:t>
      </w:r>
    </w:p>
    <w:p w14:paraId="303332B8" w14:textId="77777777" w:rsidR="00462DA8" w:rsidRPr="00774273" w:rsidRDefault="00462DA8" w:rsidP="00774273">
      <w:pPr>
        <w:pStyle w:val="HeadingL1"/>
        <w:spacing w:after="260" w:line="280" w:lineRule="exact"/>
        <w:ind w:right="0"/>
        <w:jc w:val="both"/>
        <w:rPr>
          <w:rFonts w:ascii="Times New Roman" w:hAnsi="Times New Roman"/>
          <w:i/>
        </w:rPr>
      </w:pPr>
      <w:r w:rsidRPr="00774273">
        <w:rPr>
          <w:rFonts w:ascii="Times New Roman" w:hAnsi="Times New Roman"/>
        </w:rPr>
        <w:t xml:space="preserve">Appeal ground (1) – the consequences of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p>
    <w:p w14:paraId="372D974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Court of Appeal overturned Blokland J's assessment of exemplary damages on a basis that it was contrary to undisturbed findings of Kelly J that the </w:t>
      </w:r>
      <w:r w:rsidRPr="00774273">
        <w:rPr>
          <w:rFonts w:ascii="Times New Roman" w:hAnsi="Times New Roman"/>
        </w:rPr>
        <w:lastRenderedPageBreak/>
        <w:t xml:space="preserve">use of the CS gas was, relevantly, "reasonably necessary". The appellants contended that the reasoning of the Court of Appeal was inconsistent with this Court's judgment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and thus that the Court of Appeal failed to execute the judgment of this Court in accordance with s 37 of the </w:t>
      </w:r>
      <w:r w:rsidRPr="00774273">
        <w:rPr>
          <w:rFonts w:ascii="Times New Roman" w:hAnsi="Times New Roman"/>
          <w:i/>
          <w:iCs/>
        </w:rPr>
        <w:t>Judiciary Act</w:t>
      </w:r>
      <w:r w:rsidRPr="00774273">
        <w:rPr>
          <w:rFonts w:ascii="Times New Roman" w:hAnsi="Times New Roman"/>
        </w:rPr>
        <w:t>. The appellants' contentions must be accepted.</w:t>
      </w:r>
    </w:p>
    <w:p w14:paraId="6B118836"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Principles</w:t>
      </w:r>
    </w:p>
    <w:p w14:paraId="1AA35E6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Under s 37 of the </w:t>
      </w:r>
      <w:r w:rsidRPr="00774273">
        <w:rPr>
          <w:rFonts w:ascii="Times New Roman" w:hAnsi="Times New Roman"/>
          <w:i/>
          <w:iCs/>
        </w:rPr>
        <w:t>Judiciary Act</w:t>
      </w:r>
      <w:r w:rsidRPr="00774273">
        <w:rPr>
          <w:rFonts w:ascii="Times New Roman" w:hAnsi="Times New Roman"/>
        </w:rPr>
        <w:t xml:space="preserve"> this Court may remit a cause to the court from which an appeal was brought for the execution of the judgment of the High Court. Upon remitter, it is "the duty of that Court to execute the judgment of the High Court in the same manner as if it were its own judgment". It was common ground that by s 37 of the </w:t>
      </w:r>
      <w:r w:rsidRPr="00774273">
        <w:rPr>
          <w:rFonts w:ascii="Times New Roman" w:hAnsi="Times New Roman"/>
          <w:i/>
          <w:iCs/>
        </w:rPr>
        <w:t>Judiciary Act</w:t>
      </w:r>
      <w:r w:rsidRPr="00774273">
        <w:rPr>
          <w:rFonts w:ascii="Times New Roman" w:hAnsi="Times New Roman"/>
        </w:rPr>
        <w:t xml:space="preserve"> it was the duty of Blokland J and of the Court of Appeal in the appeals from the orders of Blokland J to execute this Court's judgment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Those courts had no power to make an order inconsistent with that judgment.</w:t>
      </w:r>
      <w:r w:rsidRPr="00774273">
        <w:rPr>
          <w:rStyle w:val="FootnoteReference"/>
          <w:rFonts w:ascii="Times New Roman" w:hAnsi="Times New Roman"/>
          <w:sz w:val="24"/>
        </w:rPr>
        <w:footnoteReference w:id="47"/>
      </w:r>
      <w:r w:rsidRPr="00774273">
        <w:rPr>
          <w:rFonts w:ascii="Times New Roman" w:hAnsi="Times New Roman"/>
        </w:rPr>
        <w:t xml:space="preserve"> An obligation to the same effect existed irrespective of s 37 because an assessment of damages is a part of the same matter (the claims for damages) as the decision on liability. The common law doctrine of finality, which embodies the "need for decisions of the courts, unless set aside or quashed, to be accepted as incontrovertibly correct",</w:t>
      </w:r>
      <w:r w:rsidRPr="00774273">
        <w:rPr>
          <w:rStyle w:val="FootnoteReference"/>
          <w:rFonts w:ascii="Times New Roman" w:hAnsi="Times New Roman"/>
          <w:sz w:val="24"/>
        </w:rPr>
        <w:footnoteReference w:id="48"/>
      </w:r>
      <w:r w:rsidRPr="00774273">
        <w:rPr>
          <w:rFonts w:ascii="Times New Roman" w:hAnsi="Times New Roman"/>
        </w:rPr>
        <w:t xml:space="preserve"> applied both to this Court's holding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that the battery of each appellant by subjecting him to CS gas was not authorised by law and to those findings of Kelly J not inconsistent with or otherwise undermined by this Court's judgment. </w:t>
      </w:r>
    </w:p>
    <w:p w14:paraId="086966B8"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Application of s 37 of the Judiciary Act and the doctrine of finality to this matter</w:t>
      </w:r>
    </w:p>
    <w:p w14:paraId="4E96576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As explained, this Court held by majority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that no legislation authorised the use of the CS </w:t>
      </w:r>
      <w:proofErr w:type="spellStart"/>
      <w:r w:rsidRPr="00774273">
        <w:rPr>
          <w:rFonts w:ascii="Times New Roman" w:hAnsi="Times New Roman"/>
        </w:rPr>
        <w:t>fogger</w:t>
      </w:r>
      <w:proofErr w:type="spellEnd"/>
      <w:r w:rsidRPr="00774273">
        <w:rPr>
          <w:rFonts w:ascii="Times New Roman" w:hAnsi="Times New Roman"/>
        </w:rPr>
        <w:t xml:space="preserve"> to spray CS gas into the BMU and that the use of the CS </w:t>
      </w:r>
      <w:proofErr w:type="spellStart"/>
      <w:r w:rsidRPr="00774273">
        <w:rPr>
          <w:rFonts w:ascii="Times New Roman" w:hAnsi="Times New Roman"/>
        </w:rPr>
        <w:t>fogger</w:t>
      </w:r>
      <w:proofErr w:type="spellEnd"/>
      <w:r w:rsidRPr="00774273">
        <w:rPr>
          <w:rFonts w:ascii="Times New Roman" w:hAnsi="Times New Roman"/>
        </w:rPr>
        <w:t xml:space="preserve"> to do so on 21 August 2014 while the appellants were detained in cells in the BMU was prohibited by s 6 of the </w:t>
      </w:r>
      <w:r w:rsidRPr="00774273">
        <w:rPr>
          <w:rFonts w:ascii="Times New Roman" w:hAnsi="Times New Roman"/>
          <w:i/>
          <w:iCs/>
        </w:rPr>
        <w:t>Weapons Control Act</w:t>
      </w:r>
      <w:r w:rsidRPr="00774273">
        <w:rPr>
          <w:rFonts w:ascii="Times New Roman" w:hAnsi="Times New Roman"/>
        </w:rPr>
        <w:t xml:space="preserve"> (a provision creating a criminal offence) and constituted the commission of the tort of battery against the appellants. </w:t>
      </w:r>
    </w:p>
    <w:p w14:paraId="78A37A2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lastRenderedPageBreak/>
        <w:tab/>
        <w:t>Kiefel CJ and Keane J held that the deployment of the CS </w:t>
      </w:r>
      <w:proofErr w:type="spellStart"/>
      <w:r w:rsidRPr="00774273">
        <w:rPr>
          <w:rFonts w:ascii="Times New Roman" w:hAnsi="Times New Roman"/>
        </w:rPr>
        <w:t>fogger</w:t>
      </w:r>
      <w:proofErr w:type="spellEnd"/>
      <w:r w:rsidRPr="00774273">
        <w:rPr>
          <w:rFonts w:ascii="Times New Roman" w:hAnsi="Times New Roman"/>
        </w:rPr>
        <w:t xml:space="preserve"> in Don Dale was unlawful.</w:t>
      </w:r>
      <w:r w:rsidRPr="00774273">
        <w:rPr>
          <w:rStyle w:val="FootnoteReference"/>
          <w:rFonts w:ascii="Times New Roman" w:hAnsi="Times New Roman"/>
          <w:sz w:val="24"/>
        </w:rPr>
        <w:footnoteReference w:id="49"/>
      </w:r>
      <w:r w:rsidRPr="00774273">
        <w:rPr>
          <w:rFonts w:ascii="Times New Roman" w:hAnsi="Times New Roman"/>
        </w:rPr>
        <w:t xml:space="preserve"> Their Honours agreed with the orders proposed by Gordon and Edelman JJ.</w:t>
      </w:r>
      <w:r w:rsidRPr="00774273">
        <w:rPr>
          <w:rStyle w:val="FootnoteReference"/>
          <w:rFonts w:ascii="Times New Roman" w:hAnsi="Times New Roman"/>
          <w:sz w:val="24"/>
        </w:rPr>
        <w:footnoteReference w:id="50"/>
      </w:r>
      <w:r w:rsidRPr="00774273">
        <w:rPr>
          <w:rFonts w:ascii="Times New Roman" w:hAnsi="Times New Roman"/>
        </w:rPr>
        <w:t xml:space="preserve"> Gordon and Edelman JJ reached the same conclusion that the deployment of the CS </w:t>
      </w:r>
      <w:proofErr w:type="spellStart"/>
      <w:r w:rsidRPr="00774273">
        <w:rPr>
          <w:rFonts w:ascii="Times New Roman" w:hAnsi="Times New Roman"/>
        </w:rPr>
        <w:t>fogger</w:t>
      </w:r>
      <w:proofErr w:type="spellEnd"/>
      <w:r w:rsidRPr="00774273">
        <w:rPr>
          <w:rFonts w:ascii="Times New Roman" w:hAnsi="Times New Roman"/>
        </w:rPr>
        <w:t xml:space="preserve"> in Don Dale was unlawful, recording that "[t]here were no findings in the courts below, nor was it contended in this Court, that when the CS gas was used the appellants or Jake Roper were committing an offence that justified its use. Nor was there any finding that the appellants, as distinct from Jake Roper, were participating in a breach of the peace at the time of the use of the CS gas. There was, therefore, no evidence that a police officer could have lawfully used CS gas in the circumstances."</w:t>
      </w:r>
      <w:r w:rsidRPr="00774273">
        <w:rPr>
          <w:rStyle w:val="FootnoteReference"/>
          <w:rFonts w:ascii="Times New Roman" w:hAnsi="Times New Roman"/>
          <w:sz w:val="24"/>
        </w:rPr>
        <w:footnoteReference w:id="51"/>
      </w:r>
      <w:r w:rsidRPr="00774273">
        <w:rPr>
          <w:rFonts w:ascii="Times New Roman" w:hAnsi="Times New Roman"/>
        </w:rPr>
        <w:t xml:space="preserve"> Gordon and Edelman JJ said that "there should be orders allowing the appeals ... and judgment for the appellants for damages to be assessed in respect of their claim for battery by being exposed to CS gas intentionally and deliberately discharged by a prison officer at the Detention Centre on 21 August 2014".</w:t>
      </w:r>
      <w:r w:rsidRPr="00774273">
        <w:rPr>
          <w:rStyle w:val="FootnoteReference"/>
          <w:rFonts w:ascii="Times New Roman" w:hAnsi="Times New Roman"/>
          <w:sz w:val="24"/>
        </w:rPr>
        <w:footnoteReference w:id="52"/>
      </w:r>
      <w:r w:rsidRPr="00774273">
        <w:rPr>
          <w:rFonts w:ascii="Times New Roman" w:hAnsi="Times New Roman"/>
        </w:rPr>
        <w:t xml:space="preserve"> Gageler J agreed that the appellants' appeals should be allowed and the orders proposed by Gordon and Edelman JJ made albeit on the different basis that, although the use of the CS </w:t>
      </w:r>
      <w:proofErr w:type="spellStart"/>
      <w:r w:rsidRPr="00774273">
        <w:rPr>
          <w:rFonts w:ascii="Times New Roman" w:hAnsi="Times New Roman"/>
        </w:rPr>
        <w:t>fogger</w:t>
      </w:r>
      <w:proofErr w:type="spellEnd"/>
      <w:r w:rsidRPr="00774273">
        <w:rPr>
          <w:rFonts w:ascii="Times New Roman" w:hAnsi="Times New Roman"/>
        </w:rPr>
        <w:t xml:space="preserve"> to spray CS gas into the BMU was lawful to restrain a breach of the peace by Jake Roper, that fact did not provide the Northern Territory with a defence to the claims of battery by the appellants, who were mere "bystanders" to the breach of the peace committed by Jake Roper. Gageler J imposed liability on the basis of the principle that "a police officer taking intentional action which involves a calculated choice to do an act which it is known will cause harm to a bystander in order to avoid a risk of greater harm to the police officer or to someone else" has no immunity from liability if the harm so inflicted is tortious.</w:t>
      </w:r>
      <w:r w:rsidRPr="00774273">
        <w:rPr>
          <w:rStyle w:val="FootnoteReference"/>
          <w:rFonts w:ascii="Times New Roman" w:hAnsi="Times New Roman"/>
          <w:sz w:val="24"/>
        </w:rPr>
        <w:footnoteReference w:id="53"/>
      </w:r>
    </w:p>
    <w:p w14:paraId="329240C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It follows from the reasoning of this Court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that the Northern Territory had no defence of lawful authority to the appellants' claims for damages for the tort of battery. This is why the order for remittal from this Court was "for assessment of damages" and not for determination of the commission of the tort of battery. Because Kelly J had concluded (wrongly) that there was lawful authority for the commission of what would otherwise be the tort of battery, Kelly J </w:t>
      </w:r>
      <w:r w:rsidRPr="00774273">
        <w:rPr>
          <w:rFonts w:ascii="Times New Roman" w:hAnsi="Times New Roman"/>
        </w:rPr>
        <w:lastRenderedPageBreak/>
        <w:t xml:space="preserve">had not considered the assessment of damages for that tortious conduct. But Kelly J had made factual findings about the conduct and the circumstances in which it occurred relevant to the assessment of damages for the commission of the tort. The question then is, which of those factual findings stand and which are vitiated by her Honour's wrong legal conclusion that there was lawful authority for the commission of what would otherwise be the tort of battery? </w:t>
      </w:r>
    </w:p>
    <w:p w14:paraId="2FCBC9A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Northern Territory submitted that all of Kelly J's factual findings remained undisturbed by this Court's decision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because the appeals from Kelly J were confined to a question of law concerning the Northern Territory's defence of lawful authority to the appellants' claims and did not include an appeal against any factual finding Kelly J made. That proposition, however, fails to confront the reality that many factual findings are made within a context the parameters and substance of which are defined by a proper construction of relevant statutory provisions and a proper understanding and application of relevant legal principles. </w:t>
      </w:r>
    </w:p>
    <w:p w14:paraId="3804618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the context of administrative decision-making, Gummow and Hayne JJ referred to the "notorious difficulty of disentangling findings of fact from conclusions about applicable legal principle".</w:t>
      </w:r>
      <w:r w:rsidRPr="00774273">
        <w:rPr>
          <w:rStyle w:val="FootnoteReference"/>
          <w:rFonts w:ascii="Times New Roman" w:hAnsi="Times New Roman"/>
          <w:sz w:val="24"/>
        </w:rPr>
        <w:footnoteReference w:id="54"/>
      </w:r>
      <w:r w:rsidRPr="00774273">
        <w:rPr>
          <w:rFonts w:ascii="Times New Roman" w:hAnsi="Times New Roman"/>
        </w:rPr>
        <w:t xml:space="preserve"> As subsequently observed by Basten JA, "[w]</w:t>
      </w:r>
      <w:proofErr w:type="spellStart"/>
      <w:r w:rsidRPr="00774273">
        <w:rPr>
          <w:rFonts w:ascii="Times New Roman" w:hAnsi="Times New Roman"/>
        </w:rPr>
        <w:t>hile</w:t>
      </w:r>
      <w:proofErr w:type="spellEnd"/>
      <w:r w:rsidRPr="00774273">
        <w:rPr>
          <w:rFonts w:ascii="Times New Roman" w:hAnsi="Times New Roman"/>
        </w:rPr>
        <w:t xml:space="preserve"> [Gummow and Hayne JJ] were at pains to distinguish the repeat of an administrative decision-making process from a further judicial hearing in adversarial litigation, there is nevertheless force in the statement of principles, as applied to adversarial litigation".</w:t>
      </w:r>
      <w:r w:rsidRPr="00774273">
        <w:rPr>
          <w:rStyle w:val="FootnoteReference"/>
          <w:rFonts w:ascii="Times New Roman" w:hAnsi="Times New Roman"/>
          <w:sz w:val="24"/>
        </w:rPr>
        <w:footnoteReference w:id="55"/>
      </w:r>
      <w:r w:rsidRPr="00774273">
        <w:rPr>
          <w:rFonts w:ascii="Times New Roman" w:hAnsi="Times New Roman"/>
        </w:rPr>
        <w:t xml:space="preserve"> In adversarial litigation, while the parties define the issues, issues of fact often arise for decision within a particular legal framework dependent on the correct construction of statutory provisions (as in the present case) or the correct understanding and application of legal principles. </w:t>
      </w:r>
    </w:p>
    <w:p w14:paraId="1B1DC7DE"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Kelly J's unaffected findings</w:t>
      </w:r>
    </w:p>
    <w:p w14:paraId="60894AF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Kelly J made several findings unaffected by this Court's decision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about: Don Dale as a youth detention centre, including the BMU; the personal circumstances of each of the appellants; and the events on 21 August 2014.</w:t>
      </w:r>
    </w:p>
    <w:p w14:paraId="0E0EC6B9" w14:textId="77777777" w:rsidR="00462DA8" w:rsidRPr="00774273" w:rsidRDefault="00462DA8" w:rsidP="00774273">
      <w:pPr>
        <w:pStyle w:val="HeadingL3"/>
        <w:spacing w:after="260" w:line="280" w:lineRule="exact"/>
        <w:ind w:right="0"/>
        <w:jc w:val="both"/>
        <w:rPr>
          <w:rFonts w:ascii="Times New Roman" w:hAnsi="Times New Roman"/>
        </w:rPr>
      </w:pPr>
      <w:r w:rsidRPr="00774273">
        <w:rPr>
          <w:rFonts w:ascii="Times New Roman" w:hAnsi="Times New Roman"/>
        </w:rPr>
        <w:lastRenderedPageBreak/>
        <w:t>Youth detention centre</w:t>
      </w:r>
    </w:p>
    <w:p w14:paraId="67EA4F8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Don Dale was a youth detention centre under the </w:t>
      </w:r>
      <w:r w:rsidRPr="00774273">
        <w:rPr>
          <w:rFonts w:ascii="Times New Roman" w:hAnsi="Times New Roman"/>
          <w:i/>
          <w:iCs/>
        </w:rPr>
        <w:t>Youth Justice Act</w:t>
      </w:r>
      <w:r w:rsidRPr="00774273">
        <w:rPr>
          <w:rFonts w:ascii="Times New Roman" w:hAnsi="Times New Roman"/>
        </w:rPr>
        <w:t>.</w:t>
      </w:r>
      <w:r w:rsidRPr="00774273">
        <w:rPr>
          <w:rStyle w:val="FootnoteReference"/>
          <w:rFonts w:ascii="Times New Roman" w:hAnsi="Times New Roman"/>
          <w:sz w:val="24"/>
        </w:rPr>
        <w:footnoteReference w:id="56"/>
      </w:r>
      <w:r w:rsidRPr="00774273">
        <w:rPr>
          <w:rFonts w:ascii="Times New Roman" w:hAnsi="Times New Roman"/>
        </w:rPr>
        <w:t xml:space="preserve"> As Gordon and Edelman JJ described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such a detention centre is not a prison but is for the detention of youth as young as ten who have contravened the law.</w:t>
      </w:r>
      <w:r w:rsidRPr="00774273">
        <w:rPr>
          <w:rStyle w:val="FootnoteReference"/>
          <w:rFonts w:ascii="Times New Roman" w:hAnsi="Times New Roman"/>
          <w:sz w:val="24"/>
        </w:rPr>
        <w:footnoteReference w:id="57"/>
      </w:r>
      <w:r w:rsidRPr="00774273">
        <w:rPr>
          <w:rFonts w:ascii="Times New Roman" w:hAnsi="Times New Roman"/>
        </w:rPr>
        <w:t xml:space="preserve"> The "regime of the </w:t>
      </w:r>
      <w:r w:rsidRPr="00774273">
        <w:rPr>
          <w:rFonts w:ascii="Times New Roman" w:hAnsi="Times New Roman"/>
          <w:i/>
          <w:iCs/>
        </w:rPr>
        <w:t>Youth Justice Act</w:t>
      </w:r>
      <w:r w:rsidRPr="00774273">
        <w:rPr>
          <w:rFonts w:ascii="Times New Roman" w:hAnsi="Times New Roman"/>
        </w:rPr>
        <w:t xml:space="preserve"> is calibrated to deal with youth offenders".</w:t>
      </w:r>
      <w:r w:rsidRPr="00774273">
        <w:rPr>
          <w:rStyle w:val="FootnoteReference"/>
          <w:rFonts w:ascii="Times New Roman" w:hAnsi="Times New Roman"/>
          <w:sz w:val="24"/>
        </w:rPr>
        <w:footnoteReference w:id="58"/>
      </w:r>
      <w:r w:rsidRPr="00774273">
        <w:rPr>
          <w:rFonts w:ascii="Times New Roman" w:hAnsi="Times New Roman"/>
        </w:rPr>
        <w:t xml:space="preserve"> The objects of the </w:t>
      </w:r>
      <w:r w:rsidRPr="00774273">
        <w:rPr>
          <w:rFonts w:ascii="Times New Roman" w:hAnsi="Times New Roman"/>
          <w:i/>
          <w:iCs/>
        </w:rPr>
        <w:t>Youth Justice Act</w:t>
      </w:r>
      <w:r w:rsidRPr="00774273">
        <w:rPr>
          <w:rFonts w:ascii="Times New Roman" w:hAnsi="Times New Roman"/>
        </w:rPr>
        <w:t xml:space="preserve"> include, in s 3(e), "</w:t>
      </w:r>
      <w:proofErr w:type="spellStart"/>
      <w:r w:rsidRPr="00774273">
        <w:rPr>
          <w:rFonts w:ascii="Times New Roman" w:hAnsi="Times New Roman"/>
        </w:rPr>
        <w:t>ensur</w:t>
      </w:r>
      <w:proofErr w:type="spellEnd"/>
      <w:r w:rsidRPr="00774273">
        <w:rPr>
          <w:rFonts w:ascii="Times New Roman" w:hAnsi="Times New Roman"/>
        </w:rPr>
        <w:t>[</w:t>
      </w:r>
      <w:proofErr w:type="spellStart"/>
      <w:r w:rsidRPr="00774273">
        <w:rPr>
          <w:rFonts w:ascii="Times New Roman" w:hAnsi="Times New Roman"/>
        </w:rPr>
        <w:t>ing</w:t>
      </w:r>
      <w:proofErr w:type="spellEnd"/>
      <w:r w:rsidRPr="00774273">
        <w:rPr>
          <w:rFonts w:ascii="Times New Roman" w:hAnsi="Times New Roman"/>
        </w:rPr>
        <w:t>] that a youth who has committed an offence is given appropriate treatment, punishment and rehabilitation". The general principles set out in s 4 of the Act include that: "(d) a youth must be dealt with in the criminal law system in a manner consistent with his or her age and maturity and have the same rights and protection before the law as would an adult in similar circumstances"; "(f) a youth who commits an offence should be dealt with in a way that allows him or her to be re</w:t>
      </w:r>
      <w:r>
        <w:rPr>
          <w:rFonts w:ascii="Times New Roman" w:hAnsi="Times New Roman"/>
        </w:rPr>
        <w:noBreakHyphen/>
      </w:r>
      <w:r w:rsidRPr="00774273">
        <w:rPr>
          <w:rFonts w:ascii="Times New Roman" w:hAnsi="Times New Roman"/>
        </w:rPr>
        <w:t>integrated into the community"; and "(g) a balanced approach must be taken between the needs of the youth, the rights of any victim of the youth's offence and the interests of the community".</w:t>
      </w:r>
      <w:r w:rsidRPr="00774273">
        <w:rPr>
          <w:rStyle w:val="FootnoteReference"/>
          <w:rFonts w:ascii="Times New Roman" w:hAnsi="Times New Roman"/>
          <w:sz w:val="24"/>
        </w:rPr>
        <w:footnoteReference w:id="59"/>
      </w:r>
    </w:p>
    <w:p w14:paraId="22F97085"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As Gordon and Edelman JJ further explained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sidDel="00966B00">
        <w:rPr>
          <w:rFonts w:ascii="Times New Roman" w:hAnsi="Times New Roman"/>
        </w:rPr>
        <w:t>:</w:t>
      </w:r>
      <w:r w:rsidRPr="00774273">
        <w:rPr>
          <w:rFonts w:ascii="Times New Roman" w:hAnsi="Times New Roman"/>
        </w:rPr>
        <w:t xml:space="preserve"> (</w:t>
      </w:r>
      <w:proofErr w:type="spellStart"/>
      <w:r w:rsidRPr="00774273">
        <w:rPr>
          <w:rFonts w:ascii="Times New Roman" w:hAnsi="Times New Roman"/>
        </w:rPr>
        <w:t>i</w:t>
      </w:r>
      <w:proofErr w:type="spellEnd"/>
      <w:r w:rsidRPr="00774273">
        <w:rPr>
          <w:rFonts w:ascii="Times New Roman" w:hAnsi="Times New Roman"/>
        </w:rPr>
        <w:t>) the Minister may approve an establishment to be a youth detention centre; and (ii) a "detainee" is defined as a youth lawfully detained in a detention centre, being a youth who has committed an offence and is ordered to serve a term of detention or who is alleged to have committed an offence and is not admitted to bail.</w:t>
      </w:r>
      <w:r w:rsidRPr="00774273">
        <w:rPr>
          <w:rStyle w:val="FootnoteReference"/>
          <w:rFonts w:ascii="Times New Roman" w:hAnsi="Times New Roman"/>
          <w:sz w:val="24"/>
        </w:rPr>
        <w:footnoteReference w:id="60"/>
      </w:r>
      <w:r w:rsidRPr="00774273">
        <w:rPr>
          <w:rFonts w:ascii="Times New Roman" w:hAnsi="Times New Roman"/>
        </w:rPr>
        <w:t xml:space="preserve"> Further: (iii) the Director of Correctional Services must appoint "the superintendent for a detention centre"; and (iv) the superintendent of the detention centre "is responsible, as far as practicable, for the physical, psychological and emotional welfare of detainees in the detention centre", "must maintain order and ensure the safe custody and protection of all persons who are within the precincts of the detention centre, whether as detainees or otherwise", and "must maintain discipline at the detention centre" and in so doing may "use the force that is reasonably necessary in the circumstances". Reasonably necessary force does not include, </w:t>
      </w:r>
      <w:r w:rsidRPr="00774273">
        <w:rPr>
          <w:rFonts w:ascii="Times New Roman" w:hAnsi="Times New Roman"/>
        </w:rPr>
        <w:lastRenderedPageBreak/>
        <w:t>amongst other things, "(a) striking, shaking or other form of physical violence"; or "(c) compulsion to remain in a constrained or fatiguing position". As their Honours put it, the statutory exclusions from the concept of "force that is reasonably necessary in the circumstances" "show that corporal punishment is not permitted", a fact their Honours described as "unsurprising given that the [</w:t>
      </w:r>
      <w:r w:rsidRPr="00774273">
        <w:rPr>
          <w:rFonts w:ascii="Times New Roman" w:hAnsi="Times New Roman"/>
          <w:i/>
          <w:iCs/>
        </w:rPr>
        <w:t>Youth Justice Act</w:t>
      </w:r>
      <w:r w:rsidRPr="00774273">
        <w:rPr>
          <w:rFonts w:ascii="Times New Roman" w:hAnsi="Times New Roman"/>
        </w:rPr>
        <w:t>] deals with the detention of youth, some as young as ten, and given the objects and general principles for the administration of the Act".</w:t>
      </w:r>
      <w:r w:rsidRPr="00774273">
        <w:rPr>
          <w:rStyle w:val="FootnoteReference"/>
          <w:rFonts w:ascii="Times New Roman" w:hAnsi="Times New Roman"/>
          <w:sz w:val="24"/>
        </w:rPr>
        <w:footnoteReference w:id="61"/>
      </w:r>
    </w:p>
    <w:p w14:paraId="565E519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As Gordon and Edelman JJ also explained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s 157(2) of the </w:t>
      </w:r>
      <w:r w:rsidRPr="00774273">
        <w:rPr>
          <w:rFonts w:ascii="Times New Roman" w:hAnsi="Times New Roman"/>
          <w:i/>
          <w:iCs/>
        </w:rPr>
        <w:t>Youth Justice Act</w:t>
      </w:r>
      <w:r w:rsidRPr="00774273">
        <w:rPr>
          <w:rFonts w:ascii="Times New Roman" w:hAnsi="Times New Roman"/>
        </w:rPr>
        <w:t xml:space="preserve"> "provide[d] a mechanism by which the superintendent, in an emergency, may use additional skilled resources, namely police and prison officers, to fulfil the superintendent's function of maintaining order and ensuring the safe custody and protection of all persons within the detention centre".</w:t>
      </w:r>
      <w:r w:rsidRPr="00774273">
        <w:rPr>
          <w:rStyle w:val="FootnoteReference"/>
          <w:rFonts w:ascii="Times New Roman" w:hAnsi="Times New Roman"/>
          <w:sz w:val="24"/>
        </w:rPr>
        <w:footnoteReference w:id="62"/>
      </w:r>
    </w:p>
    <w:p w14:paraId="7B6C0ACD" w14:textId="77777777" w:rsidR="00462DA8" w:rsidRPr="00774273" w:rsidRDefault="00462DA8" w:rsidP="00774273">
      <w:pPr>
        <w:pStyle w:val="HeadingL3"/>
        <w:spacing w:after="260" w:line="280" w:lineRule="exact"/>
        <w:ind w:right="0"/>
        <w:jc w:val="both"/>
        <w:rPr>
          <w:rFonts w:ascii="Times New Roman" w:hAnsi="Times New Roman"/>
        </w:rPr>
      </w:pPr>
      <w:r w:rsidRPr="00774273">
        <w:rPr>
          <w:rFonts w:ascii="Times New Roman" w:hAnsi="Times New Roman"/>
        </w:rPr>
        <w:t>The BMU</w:t>
      </w:r>
    </w:p>
    <w:p w14:paraId="7AE7669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BMU in Don Dale contained cells. Kelly J found that: (</w:t>
      </w:r>
      <w:proofErr w:type="spellStart"/>
      <w:r w:rsidRPr="00774273">
        <w:rPr>
          <w:rFonts w:ascii="Times New Roman" w:hAnsi="Times New Roman"/>
        </w:rPr>
        <w:t>i</w:t>
      </w:r>
      <w:proofErr w:type="spellEnd"/>
      <w:r w:rsidRPr="00774273">
        <w:rPr>
          <w:rFonts w:ascii="Times New Roman" w:hAnsi="Times New Roman"/>
        </w:rPr>
        <w:t>) "[c]</w:t>
      </w:r>
      <w:proofErr w:type="spellStart"/>
      <w:r w:rsidRPr="00774273">
        <w:rPr>
          <w:rFonts w:ascii="Times New Roman" w:hAnsi="Times New Roman"/>
        </w:rPr>
        <w:t>onditions</w:t>
      </w:r>
      <w:proofErr w:type="spellEnd"/>
      <w:r w:rsidRPr="00774273">
        <w:rPr>
          <w:rFonts w:ascii="Times New Roman" w:hAnsi="Times New Roman"/>
        </w:rPr>
        <w:t xml:space="preserve"> in the BMU were harsh"; (ii) the toilet facilities were "unhygienic" – there "was a toilet in each cell which gave no real privacy when the cell was shared, and there was no running water for washing hands or for drinking"; (iii) the cells had no windows; (iv) there was no natural light in the BMU other than a glass panel above a locked door in the exercise yard outside the cells; (v) when "two detainees shared a cell, one slept on a mattress on a raised concrete slab and the other slept on a mattress on the floor"; (vi) meals had to be eaten in cells and drinking water brought to detainees in their cells; (vii) detainees were allowed out of their cells for one hour each day to shower, exercise and use the telephone; (viii) the BMU was not air-conditioned and was hot; and (ix) the detainees had no access to any form of entertainment while in their cells.</w:t>
      </w:r>
      <w:r w:rsidRPr="00774273">
        <w:rPr>
          <w:rStyle w:val="FootnoteReference"/>
          <w:rFonts w:ascii="Times New Roman" w:hAnsi="Times New Roman"/>
          <w:sz w:val="24"/>
        </w:rPr>
        <w:footnoteReference w:id="63"/>
      </w:r>
      <w:r w:rsidRPr="00774273">
        <w:rPr>
          <w:rFonts w:ascii="Times New Roman" w:hAnsi="Times New Roman"/>
        </w:rPr>
        <w:t xml:space="preserve"> Kelly J described the conditions in the BMU overall as "extreme".</w:t>
      </w:r>
      <w:r w:rsidRPr="00774273">
        <w:rPr>
          <w:rStyle w:val="FootnoteReference"/>
          <w:rFonts w:ascii="Times New Roman" w:hAnsi="Times New Roman"/>
          <w:sz w:val="24"/>
        </w:rPr>
        <w:footnoteReference w:id="64"/>
      </w:r>
      <w:r w:rsidRPr="00774273">
        <w:rPr>
          <w:rFonts w:ascii="Times New Roman" w:hAnsi="Times New Roman"/>
        </w:rPr>
        <w:t xml:space="preserve"> Kelly J said that "[o]ne can readily understand the </w:t>
      </w:r>
      <w:r w:rsidRPr="00774273">
        <w:rPr>
          <w:rFonts w:ascii="Times New Roman" w:hAnsi="Times New Roman"/>
        </w:rPr>
        <w:lastRenderedPageBreak/>
        <w:t>frustration of the [appellants] at being kept in such conditions, especially not knowing how long they were to be kept there".</w:t>
      </w:r>
      <w:r w:rsidRPr="00774273">
        <w:rPr>
          <w:rStyle w:val="FootnoteReference"/>
          <w:rFonts w:ascii="Times New Roman" w:hAnsi="Times New Roman"/>
          <w:sz w:val="24"/>
        </w:rPr>
        <w:footnoteReference w:id="65"/>
      </w:r>
    </w:p>
    <w:p w14:paraId="1A577C1C"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Commissioner Middlebrook considered the conditions in the BMU to be "inappropriate". However, there was no alternative secure facility to accommodate the appellants in the BMU, each of whom had previously attempted to escape Don Dale.</w:t>
      </w:r>
      <w:r w:rsidRPr="00774273">
        <w:rPr>
          <w:rStyle w:val="FootnoteReference"/>
          <w:rFonts w:ascii="Times New Roman" w:hAnsi="Times New Roman"/>
          <w:sz w:val="24"/>
        </w:rPr>
        <w:footnoteReference w:id="66"/>
      </w:r>
      <w:r w:rsidRPr="00774273">
        <w:rPr>
          <w:rFonts w:ascii="Times New Roman" w:hAnsi="Times New Roman"/>
        </w:rPr>
        <w:t xml:space="preserve"> Commissioner Middlebrook "commented that there had been a lack of investment in youth justice in the Northern Territory for years; that this wasn't a problem that had just arisen in 2014, it had been festering for a long, long time, and successive governments hadn't really taken responsibility for the situation".</w:t>
      </w:r>
      <w:r w:rsidRPr="00774273">
        <w:rPr>
          <w:rStyle w:val="FootnoteReference"/>
          <w:rFonts w:ascii="Times New Roman" w:hAnsi="Times New Roman"/>
          <w:sz w:val="24"/>
        </w:rPr>
        <w:footnoteReference w:id="67"/>
      </w:r>
      <w:r w:rsidRPr="00774273">
        <w:rPr>
          <w:rFonts w:ascii="Times New Roman" w:hAnsi="Times New Roman"/>
        </w:rPr>
        <w:t xml:space="preserve"> Commissioner Middlebrook also gave evidence that Don Dale was "really beyond its life fit for purpose"</w:t>
      </w:r>
      <w:r w:rsidRPr="00774273">
        <w:rPr>
          <w:rStyle w:val="FootnoteReference"/>
          <w:rFonts w:ascii="Times New Roman" w:hAnsi="Times New Roman"/>
          <w:sz w:val="24"/>
        </w:rPr>
        <w:footnoteReference w:id="68"/>
      </w:r>
      <w:r w:rsidRPr="00774273">
        <w:rPr>
          <w:rFonts w:ascii="Times New Roman" w:hAnsi="Times New Roman"/>
        </w:rPr>
        <w:t xml:space="preserve"> and commented on the "poor quality" of training of youth justice officers compared with prison officers.</w:t>
      </w:r>
      <w:r w:rsidRPr="00774273">
        <w:rPr>
          <w:rStyle w:val="FootnoteReference"/>
          <w:rFonts w:ascii="Times New Roman" w:hAnsi="Times New Roman"/>
          <w:sz w:val="24"/>
        </w:rPr>
        <w:footnoteReference w:id="69"/>
      </w:r>
    </w:p>
    <w:p w14:paraId="2940FC24" w14:textId="77777777" w:rsidR="00462DA8" w:rsidRPr="00774273" w:rsidRDefault="00462DA8" w:rsidP="00774273">
      <w:pPr>
        <w:pStyle w:val="HeadingL3"/>
        <w:spacing w:after="260" w:line="280" w:lineRule="exact"/>
        <w:ind w:right="0"/>
        <w:jc w:val="both"/>
        <w:rPr>
          <w:rFonts w:ascii="Times New Roman" w:hAnsi="Times New Roman"/>
        </w:rPr>
      </w:pPr>
      <w:r w:rsidRPr="00774273">
        <w:rPr>
          <w:rFonts w:ascii="Times New Roman" w:hAnsi="Times New Roman"/>
        </w:rPr>
        <w:t>The appellants</w:t>
      </w:r>
    </w:p>
    <w:p w14:paraId="3D15ACD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On 21 August 2014, Ethan Austral had just turned 16. He shared a cell in the BMU with Josiah Binsaris, who was aged 15. Leroy O'Shea, aged 17, was held in another cell in the BMU with Keiran Webster, aged 15. Jake Roper was in a separate cell in the BMU, as was another detainee.</w:t>
      </w:r>
      <w:r w:rsidRPr="00774273">
        <w:rPr>
          <w:rStyle w:val="FootnoteReference"/>
          <w:rFonts w:ascii="Times New Roman" w:hAnsi="Times New Roman"/>
          <w:sz w:val="24"/>
        </w:rPr>
        <w:footnoteReference w:id="70"/>
      </w:r>
      <w:r w:rsidRPr="00774273">
        <w:rPr>
          <w:rFonts w:ascii="Times New Roman" w:hAnsi="Times New Roman"/>
        </w:rPr>
        <w:t xml:space="preserve"> </w:t>
      </w:r>
    </w:p>
    <w:p w14:paraId="0395BEE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appellants each had a lengthy history of youth crime and had engaged in extremely problematic behaviours while detained in Don Dale, including escaping on 2 August 2014 before being recaptured.</w:t>
      </w:r>
      <w:r w:rsidRPr="00774273">
        <w:rPr>
          <w:rStyle w:val="FootnoteReference"/>
          <w:rFonts w:ascii="Times New Roman" w:hAnsi="Times New Roman"/>
          <w:sz w:val="24"/>
        </w:rPr>
        <w:footnoteReference w:id="71"/>
      </w:r>
      <w:r w:rsidRPr="00774273">
        <w:rPr>
          <w:rFonts w:ascii="Times New Roman" w:hAnsi="Times New Roman"/>
        </w:rPr>
        <w:t xml:space="preserve"> Despite it not being fit for purpose, the appellants were returned to Don Dale and were placed in the "inappropriate", "harsh" and "extreme" conditions of the BMU because there was no secure alternative available. Neither the appellants nor the Northern Territory </w:t>
      </w:r>
      <w:r w:rsidRPr="00774273">
        <w:rPr>
          <w:rFonts w:ascii="Times New Roman" w:hAnsi="Times New Roman"/>
        </w:rPr>
        <w:lastRenderedPageBreak/>
        <w:t>knew how long the appellants would have to be held in the BMU before the proposed longer-term secure alternative in part of Berrimah prison would become available.</w:t>
      </w:r>
      <w:r w:rsidRPr="00774273">
        <w:rPr>
          <w:rStyle w:val="FootnoteReference"/>
          <w:rFonts w:ascii="Times New Roman" w:hAnsi="Times New Roman"/>
          <w:sz w:val="24"/>
        </w:rPr>
        <w:footnoteReference w:id="72"/>
      </w:r>
    </w:p>
    <w:p w14:paraId="22C9803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Ethan Austral and Leroy O'Shea both suffered from asthma.</w:t>
      </w:r>
      <w:r w:rsidRPr="00774273">
        <w:rPr>
          <w:rStyle w:val="FootnoteReference"/>
          <w:rFonts w:ascii="Times New Roman" w:hAnsi="Times New Roman"/>
          <w:sz w:val="24"/>
        </w:rPr>
        <w:footnoteReference w:id="73"/>
      </w:r>
    </w:p>
    <w:p w14:paraId="274928E2" w14:textId="77777777" w:rsidR="00462DA8" w:rsidRPr="00774273" w:rsidRDefault="00462DA8" w:rsidP="00774273">
      <w:pPr>
        <w:pStyle w:val="HeadingL3"/>
        <w:spacing w:after="260" w:line="280" w:lineRule="exact"/>
        <w:ind w:right="0"/>
        <w:jc w:val="both"/>
        <w:rPr>
          <w:rFonts w:ascii="Times New Roman" w:hAnsi="Times New Roman"/>
        </w:rPr>
      </w:pPr>
      <w:r w:rsidRPr="00774273">
        <w:rPr>
          <w:rFonts w:ascii="Times New Roman" w:hAnsi="Times New Roman"/>
        </w:rPr>
        <w:t>21 August 2014</w:t>
      </w:r>
    </w:p>
    <w:p w14:paraId="3CB22A9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Kelly J doubted the credibility of the appellants' evidence</w:t>
      </w:r>
      <w:r w:rsidRPr="00774273">
        <w:rPr>
          <w:rStyle w:val="FootnoteReference"/>
          <w:rFonts w:ascii="Times New Roman" w:hAnsi="Times New Roman"/>
          <w:sz w:val="24"/>
        </w:rPr>
        <w:footnoteReference w:id="74"/>
      </w:r>
      <w:r w:rsidRPr="00774273">
        <w:rPr>
          <w:rFonts w:ascii="Times New Roman" w:hAnsi="Times New Roman"/>
        </w:rPr>
        <w:t xml:space="preserve"> in that each had "a motive to exaggerate the things they say were done to them and to minimise their own misbehaviour", albeit that Leroy O'Shea and Keiran Webster did not "misbehave[] in any way" during the night of 21 August 2014.</w:t>
      </w:r>
      <w:r w:rsidRPr="00774273">
        <w:rPr>
          <w:rStyle w:val="FootnoteReference"/>
          <w:rFonts w:ascii="Times New Roman" w:hAnsi="Times New Roman"/>
          <w:sz w:val="24"/>
        </w:rPr>
        <w:footnoteReference w:id="75"/>
      </w:r>
      <w:r w:rsidRPr="00774273">
        <w:rPr>
          <w:rFonts w:ascii="Times New Roman" w:hAnsi="Times New Roman"/>
        </w:rPr>
        <w:t xml:space="preserve"> That said, Kelly J accepted that the appellants' evidence "as to the broad sweep of events did not differ in any substantial respect" from that of the officers who gave evidence, at least to the time at which the CS gas was sprayed into the BMU.</w:t>
      </w:r>
      <w:r w:rsidRPr="00774273">
        <w:rPr>
          <w:rStyle w:val="FootnoteReference"/>
          <w:rFonts w:ascii="Times New Roman" w:hAnsi="Times New Roman"/>
          <w:sz w:val="24"/>
        </w:rPr>
        <w:footnoteReference w:id="76"/>
      </w:r>
      <w:r w:rsidRPr="00774273">
        <w:rPr>
          <w:rFonts w:ascii="Times New Roman" w:hAnsi="Times New Roman"/>
        </w:rPr>
        <w:t xml:space="preserve"> </w:t>
      </w:r>
    </w:p>
    <w:p w14:paraId="1A189715"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Sometime during 21 August 2014 Jake Roper, Ethan Austral and Josiah Binsaris covered up the CCTV cameras in their cells with toilet paper, started kicking the doors and yelling out obscenities, broke their lights and removed the metal brackets for use as improvised weapons. Ethan Austral and Josiah Binsaris smashed a hole in the metal mesh on their cell door, making a hole about the size of a soccer ball. They used the metal bracket from their broken light to chip bits of render from the wall and throw them at staff entering the BMU.</w:t>
      </w:r>
      <w:r w:rsidRPr="00774273">
        <w:rPr>
          <w:rStyle w:val="FootnoteReference"/>
          <w:rFonts w:ascii="Times New Roman" w:hAnsi="Times New Roman"/>
          <w:sz w:val="24"/>
        </w:rPr>
        <w:footnoteReference w:id="77"/>
      </w:r>
      <w:r w:rsidRPr="00774273">
        <w:rPr>
          <w:rFonts w:ascii="Times New Roman" w:hAnsi="Times New Roman"/>
        </w:rPr>
        <w:t xml:space="preserve"> At some point Ethan Austral and Josiah Binsaris ceased their misconduct.</w:t>
      </w:r>
    </w:p>
    <w:p w14:paraId="3C68CB4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Jake Roper also smashed a hole in the metal mesh on his door. He was able to put his hand through the hole, opened his door and got out into the exercise yard – a narrow room or wide corridor outside the cells. He then yelled out, ran around and used the metal bracket from his light to smash the window between the BMU and the admissions area, climbed through the broken window and smashed </w:t>
      </w:r>
      <w:r w:rsidRPr="00774273">
        <w:rPr>
          <w:rFonts w:ascii="Times New Roman" w:hAnsi="Times New Roman"/>
        </w:rPr>
        <w:lastRenderedPageBreak/>
        <w:t>a computer. He took a fire extinguisher and walkie talkie from the admissions area back into the corridor, broke all the available windows in the BMU and used the fire extinguisher to try to break the locks on the doors. He threw things through the broken windows.</w:t>
      </w:r>
      <w:r w:rsidRPr="00774273">
        <w:rPr>
          <w:rStyle w:val="FootnoteReference"/>
          <w:rFonts w:ascii="Times New Roman" w:hAnsi="Times New Roman"/>
          <w:sz w:val="24"/>
        </w:rPr>
        <w:footnoteReference w:id="78"/>
      </w:r>
      <w:r w:rsidRPr="00774273">
        <w:rPr>
          <w:rFonts w:ascii="Times New Roman" w:hAnsi="Times New Roman"/>
        </w:rPr>
        <w:t xml:space="preserve"> </w:t>
      </w:r>
    </w:p>
    <w:p w14:paraId="1B4A7985"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Keiran Webster and Leroy O'Shea did not take part in the disturbance at any point. At all times all detainees in the BMU other than Jake Roper remained locked in their cells until removed by officers after the CS gas was deployed.</w:t>
      </w:r>
      <w:r w:rsidRPr="00774273">
        <w:rPr>
          <w:rStyle w:val="FootnoteReference"/>
          <w:rFonts w:ascii="Times New Roman" w:hAnsi="Times New Roman"/>
          <w:sz w:val="24"/>
        </w:rPr>
        <w:footnoteReference w:id="79"/>
      </w:r>
      <w:r w:rsidRPr="00774273">
        <w:rPr>
          <w:rFonts w:ascii="Times New Roman" w:hAnsi="Times New Roman"/>
        </w:rPr>
        <w:t xml:space="preserve"> </w:t>
      </w:r>
    </w:p>
    <w:p w14:paraId="1324B54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Having been notified of the disturbances at the BMU by the superintendent of Don Dale, Superintendent Caldwell, the Assistant General Manager of Don Dale ("AGM"), James Sizeland, arrived at about 8.00pm. He tried to see into the BMU but Jake Roper (who by this time had escaped from his cell) was throwing and poking things through the windows and it was too dangerous for AGM Sizeland to raise his head to the openings to get a better view of what was happening. AGM Sizeland saw a lot of glass on the floor near the entry to the BMU and tried to remove it using a mattress to protect himself from projectiles. When Jake Roper saw AGM Sizeland he "went wild" and threatened to stab him, using obscene language. AGM Sizeland withdrew and asked Youth Justice Officer Kelleher to speak to Jake Roper to try to calm him down. Jake Roper kept "yelling abuse, throwing objects around the BMU and hitting the doors with the fire extinguisher". Youth Justice Officer Kelleher tried for some time to calm Jake Roper down without success.</w:t>
      </w:r>
      <w:r w:rsidRPr="00774273">
        <w:rPr>
          <w:rFonts w:ascii="Times New Roman" w:hAnsi="Times New Roman"/>
          <w:bCs/>
        </w:rPr>
        <w:t xml:space="preserve"> </w:t>
      </w:r>
      <w:r w:rsidRPr="00774273">
        <w:rPr>
          <w:rFonts w:ascii="Times New Roman" w:hAnsi="Times New Roman"/>
        </w:rPr>
        <w:t>AGM Sizeland instructed other youth justice officers to go to each potential escape route from the BMU. Jake Roper used some bedding to try to climb out of the storeroom window and one of the youth justice officers used a broom to push him back into the BMU.</w:t>
      </w:r>
      <w:r w:rsidRPr="00774273">
        <w:rPr>
          <w:rStyle w:val="FootnoteReference"/>
          <w:rFonts w:ascii="Times New Roman" w:hAnsi="Times New Roman"/>
          <w:sz w:val="24"/>
        </w:rPr>
        <w:footnoteReference w:id="80"/>
      </w:r>
      <w:r w:rsidRPr="00774273">
        <w:rPr>
          <w:rFonts w:ascii="Times New Roman" w:hAnsi="Times New Roman"/>
        </w:rPr>
        <w:t xml:space="preserve"> </w:t>
      </w:r>
    </w:p>
    <w:p w14:paraId="024BA6C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Superintendent Caldwell had also called Commissioner Middlebrook about the disturbance. Commissioner Middlebrook called the acting general manager of Berrimah prison and requested that an IAT and a dog handler with a dog be sent to Don Dale. The IAT sent to Don Dale, consisting of three prison officers, were equipped with masks, helmets, protective vests, shields and batons and aerosol canisters of CS gas. AGM Sizeland asked the IAT to remove the broken glass from the corridor of the </w:t>
      </w:r>
      <w:proofErr w:type="gramStart"/>
      <w:r w:rsidRPr="00774273">
        <w:rPr>
          <w:rFonts w:ascii="Times New Roman" w:hAnsi="Times New Roman"/>
        </w:rPr>
        <w:t>BMU</w:t>
      </w:r>
      <w:proofErr w:type="gramEnd"/>
      <w:r w:rsidRPr="00774273">
        <w:rPr>
          <w:rFonts w:ascii="Times New Roman" w:hAnsi="Times New Roman"/>
        </w:rPr>
        <w:t xml:space="preserve"> but Jake Roper directed the fire extinguisher nozzle </w:t>
      </w:r>
      <w:r w:rsidRPr="00774273">
        <w:rPr>
          <w:rFonts w:ascii="Times New Roman" w:hAnsi="Times New Roman"/>
        </w:rPr>
        <w:lastRenderedPageBreak/>
        <w:t xml:space="preserve">through the broken window and discharged the dry powder extinguisher at the IAT officers. </w:t>
      </w:r>
    </w:p>
    <w:p w14:paraId="2B4A2AC3"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When Commissioner Middlebrook arrived at the BMU, he could hear the detainees kicking and banging on their doors and yelling out. He considered the situation to be critical because if substantial damage had been done to Don Dale it could have rendered the facility inoperable and he did not have anywhere to relocate the 30 or so detainees and house them within a short period of time. He decided that "he had to bring the situation to a close quickly".</w:t>
      </w:r>
      <w:r w:rsidRPr="00774273">
        <w:rPr>
          <w:rStyle w:val="FootnoteReference"/>
          <w:rFonts w:ascii="Times New Roman" w:hAnsi="Times New Roman"/>
          <w:sz w:val="24"/>
        </w:rPr>
        <w:footnoteReference w:id="81"/>
      </w:r>
    </w:p>
    <w:p w14:paraId="5757481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Commissioner Middlebrook suggested taking the dog into the BMU via one entrance to try to distract Jake Roper, hoping he would retreat to the other end of the room (there being some evidence that he was afraid of the dog) so that the IAT officers could safely go into the room through the door from the corridor and grab hold of him. This did not work, however, as the lock on the door of the relevant entrance was broken and the IAT officers could not open the door. Commissioner Middlebrook did not consider that the IAT officers could safely go into the room to tackle Jake Roper unless he was first distracted by the dog. AGM Sizeland and Commissioner Middlebrook both considered that trying to talk to Jake Roper was not working as he was not listening, was not talking to the officers and threw objects at them each time they opened the door to the BMU. AGM Sizeland suggested to Commissioner Middlebrook that they consider using CS gas. Commissioner Middlebrook asked the IAT officers whether they had CS gas and what form of gas they had. The IAT officers told Commissioner Middlebrook that they had aerosols. The video footage at this time records the prison officer who was the dog handler asking if it was proposed to "gas the lot of them", to which Commissioner Middlebrook responded "I don't care how much gas you use". Commissioner Middlebrook agreed in evidence that this "seems like a very callous comment".</w:t>
      </w:r>
      <w:r w:rsidRPr="00774273">
        <w:rPr>
          <w:rStyle w:val="FootnoteReference"/>
          <w:rFonts w:ascii="Times New Roman" w:hAnsi="Times New Roman"/>
          <w:sz w:val="24"/>
        </w:rPr>
        <w:footnoteReference w:id="82"/>
      </w:r>
      <w:r w:rsidRPr="00774273">
        <w:rPr>
          <w:rFonts w:ascii="Times New Roman" w:hAnsi="Times New Roman"/>
        </w:rPr>
        <w:t xml:space="preserve"> Commissioner Middlebrook authorised the officers to deploy the CS gas into the BMU.</w:t>
      </w:r>
      <w:r w:rsidRPr="00774273">
        <w:rPr>
          <w:rStyle w:val="FootnoteReference"/>
          <w:rFonts w:ascii="Times New Roman" w:hAnsi="Times New Roman"/>
          <w:sz w:val="24"/>
        </w:rPr>
        <w:footnoteReference w:id="83"/>
      </w:r>
      <w:r w:rsidRPr="00774273">
        <w:rPr>
          <w:rFonts w:ascii="Times New Roman" w:hAnsi="Times New Roman"/>
        </w:rPr>
        <w:t xml:space="preserve"> </w:t>
      </w:r>
    </w:p>
    <w:p w14:paraId="4A75959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AGM Sizeland directed a youth justice officer to stand by at the basketball court with a hose to wash down the detainees after they had been removed from the BMU, as he knew they would need to be placed in fresh air and decontaminated with water to remove the residue of the CS gas from their skin. He also organised </w:t>
      </w:r>
      <w:r w:rsidRPr="00774273">
        <w:rPr>
          <w:rFonts w:ascii="Times New Roman" w:hAnsi="Times New Roman"/>
        </w:rPr>
        <w:lastRenderedPageBreak/>
        <w:t xml:space="preserve">the officers into teams to go into the BMU to remove the detainees as soon as Jake Roper had been subdued. AGM Sizeland called out to Jake Roper, "[g]et on the ground and surrender or gas will be deployed". Jake Roper did not surrender and forcefully pushed a large metal light fitting through the window of the door. One of the prison officers in the IAT then read out this text: "[o]n the orders of the Officer in Charge of the </w:t>
      </w:r>
      <w:proofErr w:type="gramStart"/>
      <w:r w:rsidRPr="00774273">
        <w:rPr>
          <w:rFonts w:ascii="Times New Roman" w:hAnsi="Times New Roman"/>
        </w:rPr>
        <w:t>Prison</w:t>
      </w:r>
      <w:r w:rsidRPr="00774273">
        <w:rPr>
          <w:rFonts w:ascii="Times New Roman" w:hAnsi="Times New Roman"/>
          <w:sz w:val="24"/>
          <w:vertAlign w:val="superscript"/>
        </w:rPr>
        <w:t>[</w:t>
      </w:r>
      <w:proofErr w:type="gramEnd"/>
      <w:r w:rsidRPr="00774273">
        <w:rPr>
          <w:rStyle w:val="FootnoteReference"/>
          <w:rFonts w:ascii="Times New Roman" w:hAnsi="Times New Roman"/>
          <w:sz w:val="24"/>
        </w:rPr>
        <w:footnoteReference w:id="84"/>
      </w:r>
      <w:r w:rsidRPr="00774273">
        <w:rPr>
          <w:rFonts w:ascii="Times New Roman" w:hAnsi="Times New Roman"/>
          <w:sz w:val="24"/>
          <w:vertAlign w:val="superscript"/>
        </w:rPr>
        <w:t>]</w:t>
      </w:r>
      <w:r w:rsidRPr="00774273">
        <w:rPr>
          <w:rFonts w:ascii="Times New Roman" w:hAnsi="Times New Roman"/>
        </w:rPr>
        <w:t xml:space="preserve"> and the powers invested in </w:t>
      </w:r>
      <w:proofErr w:type="gramStart"/>
      <w:r w:rsidRPr="00774273">
        <w:rPr>
          <w:rFonts w:ascii="Times New Roman" w:hAnsi="Times New Roman"/>
        </w:rPr>
        <w:t>me,</w:t>
      </w:r>
      <w:proofErr w:type="gramEnd"/>
      <w:r w:rsidRPr="00774273">
        <w:rPr>
          <w:rFonts w:ascii="Times New Roman" w:hAnsi="Times New Roman"/>
        </w:rPr>
        <w:t xml:space="preserve"> you are ordered to stop your actions and do as I instruct you immediately. If you fail to do so, chemical agents and physical control will be used to restore the security and good order of the Prison." Jake Roper did not comply and yelled out "[c]</w:t>
      </w:r>
      <w:proofErr w:type="spellStart"/>
      <w:r w:rsidRPr="00774273">
        <w:rPr>
          <w:rFonts w:ascii="Times New Roman" w:hAnsi="Times New Roman"/>
        </w:rPr>
        <w:t>ome</w:t>
      </w:r>
      <w:proofErr w:type="spellEnd"/>
      <w:r w:rsidRPr="00774273">
        <w:rPr>
          <w:rFonts w:ascii="Times New Roman" w:hAnsi="Times New Roman"/>
        </w:rPr>
        <w:t xml:space="preserve"> and get me dog cunts". One of the prison officers in the IAT directed three short bursts of gas into the BMU through a broken window. Jake Roper continued swearing and moving around in an agitated manner. After a short wait, the prison officer directed another two-second burst of gas into the BMU. The prison officer waited for approximately one minute to see if Jake Roper would comply, but he could hear him still hitting objects against the wall and yelling abuse. The prison officer discharged about six further "extremely short" bursts of gas into the BMU. Jake Roper came within sight of the officers behind the door and lay on the ground. Two prison officers entered the BMU and, wearing gas masks, handcuffed Jake Roper and took him to be decontaminated. After Jake Roper was secured, AGM Sizeland entered the BMU without a gas mask and unlocked the cells and officers removed the other detainees, including the appellants, from their cells to be decontaminated.</w:t>
      </w:r>
      <w:r w:rsidRPr="00774273">
        <w:rPr>
          <w:rStyle w:val="FootnoteReference"/>
          <w:rFonts w:ascii="Times New Roman" w:hAnsi="Times New Roman"/>
          <w:sz w:val="24"/>
        </w:rPr>
        <w:footnoteReference w:id="85"/>
      </w:r>
    </w:p>
    <w:p w14:paraId="1BF97A29"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Kelly J's potentially affected findings</w:t>
      </w:r>
    </w:p>
    <w:p w14:paraId="4CD02D5E"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Kelly J's potentially affected findings were made </w:t>
      </w:r>
      <w:proofErr w:type="gramStart"/>
      <w:r w:rsidRPr="00774273">
        <w:rPr>
          <w:rFonts w:ascii="Times New Roman" w:hAnsi="Times New Roman"/>
        </w:rPr>
        <w:t>in the course of</w:t>
      </w:r>
      <w:proofErr w:type="gramEnd"/>
      <w:r w:rsidRPr="00774273">
        <w:rPr>
          <w:rFonts w:ascii="Times New Roman" w:hAnsi="Times New Roman"/>
        </w:rPr>
        <w:t xml:space="preserve"> her Honour describing the relevant events and deciding if the appellants were entitled to damages for tortious battery by reason of an officer of the Northern Territory spraying them with CS gas. In that context, Kelly J recorded that the Northern Territory "admits that the [appellants] were exposed to the CS gas but says that it was reasonable and necessary in the circumstances".</w:t>
      </w:r>
      <w:r w:rsidRPr="00774273">
        <w:rPr>
          <w:rStyle w:val="FootnoteReference"/>
          <w:rFonts w:ascii="Times New Roman" w:hAnsi="Times New Roman"/>
          <w:sz w:val="24"/>
        </w:rPr>
        <w:footnoteReference w:id="86"/>
      </w:r>
      <w:r w:rsidRPr="00774273">
        <w:rPr>
          <w:rFonts w:ascii="Times New Roman" w:hAnsi="Times New Roman"/>
        </w:rPr>
        <w:t xml:space="preserve"> While not identified as such in Kelly J's judgment, it is apparent from the pleadings that the Northern Territory contended that the actions it took through its servants or agents were "reasonable </w:t>
      </w:r>
      <w:r w:rsidRPr="00774273">
        <w:rPr>
          <w:rFonts w:ascii="Times New Roman" w:hAnsi="Times New Roman"/>
        </w:rPr>
        <w:lastRenderedPageBreak/>
        <w:t xml:space="preserve">and necessary" and therefore authorised by various statutory provisions including, relevantly, s 153 of the </w:t>
      </w:r>
      <w:r w:rsidRPr="00774273">
        <w:rPr>
          <w:rFonts w:ascii="Times New Roman" w:hAnsi="Times New Roman"/>
          <w:i/>
          <w:iCs/>
        </w:rPr>
        <w:t>Youth Justice Act</w:t>
      </w:r>
      <w:r w:rsidRPr="00774273">
        <w:rPr>
          <w:rFonts w:ascii="Times New Roman" w:hAnsi="Times New Roman"/>
        </w:rPr>
        <w:t xml:space="preserve">, which provides in part that: </w:t>
      </w:r>
    </w:p>
    <w:p w14:paraId="69694B02" w14:textId="77777777" w:rsidR="00462DA8" w:rsidRPr="00774273" w:rsidRDefault="00462DA8" w:rsidP="00774273">
      <w:pPr>
        <w:pStyle w:val="leftright"/>
        <w:spacing w:before="0" w:after="260" w:line="280" w:lineRule="exact"/>
        <w:ind w:left="1440" w:right="0" w:hanging="720"/>
        <w:jc w:val="both"/>
        <w:rPr>
          <w:rFonts w:ascii="Times New Roman" w:hAnsi="Times New Roman"/>
        </w:rPr>
      </w:pPr>
      <w:r w:rsidRPr="00774273">
        <w:rPr>
          <w:rFonts w:ascii="Times New Roman" w:hAnsi="Times New Roman"/>
        </w:rPr>
        <w:t xml:space="preserve">"(1) </w:t>
      </w:r>
      <w:r w:rsidRPr="00774273">
        <w:rPr>
          <w:rFonts w:ascii="Times New Roman" w:hAnsi="Times New Roman"/>
        </w:rPr>
        <w:tab/>
        <w:t>The superintendent of a detention centre must maintain discipline at the detention centre.</w:t>
      </w:r>
    </w:p>
    <w:p w14:paraId="076F8018" w14:textId="77777777" w:rsidR="00462DA8" w:rsidRPr="00774273" w:rsidRDefault="00462DA8" w:rsidP="00774273">
      <w:pPr>
        <w:pStyle w:val="leftright"/>
        <w:spacing w:before="0" w:after="260" w:line="280" w:lineRule="exact"/>
        <w:ind w:left="1440" w:right="0" w:hanging="720"/>
        <w:jc w:val="both"/>
        <w:rPr>
          <w:rFonts w:ascii="Times New Roman" w:hAnsi="Times New Roman"/>
        </w:rPr>
      </w:pPr>
      <w:r w:rsidRPr="00774273">
        <w:rPr>
          <w:rFonts w:ascii="Times New Roman" w:hAnsi="Times New Roman"/>
        </w:rPr>
        <w:t xml:space="preserve">(2) </w:t>
      </w:r>
      <w:r w:rsidRPr="00774273">
        <w:rPr>
          <w:rFonts w:ascii="Times New Roman" w:hAnsi="Times New Roman"/>
        </w:rPr>
        <w:tab/>
        <w:t>For subsection (1), the superintendent may use the force that is reasonably necessary in the circumstances.</w:t>
      </w:r>
    </w:p>
    <w:p w14:paraId="5B91CF91" w14:textId="77777777" w:rsidR="00462DA8" w:rsidRPr="00774273" w:rsidRDefault="00462DA8" w:rsidP="00774273">
      <w:pPr>
        <w:pStyle w:val="leftright"/>
        <w:spacing w:before="0" w:after="260" w:line="280" w:lineRule="exact"/>
        <w:ind w:left="1440" w:right="0" w:hanging="720"/>
        <w:jc w:val="both"/>
        <w:rPr>
          <w:rFonts w:ascii="Times New Roman" w:hAnsi="Times New Roman"/>
        </w:rPr>
      </w:pPr>
      <w:r w:rsidRPr="00774273">
        <w:rPr>
          <w:rFonts w:ascii="Times New Roman" w:hAnsi="Times New Roman"/>
        </w:rPr>
        <w:t xml:space="preserve">(3) </w:t>
      </w:r>
      <w:r w:rsidRPr="00774273">
        <w:rPr>
          <w:rFonts w:ascii="Times New Roman" w:hAnsi="Times New Roman"/>
        </w:rPr>
        <w:tab/>
        <w:t>Reasonably necessary force does not include:</w:t>
      </w:r>
    </w:p>
    <w:p w14:paraId="03D4C605" w14:textId="77777777" w:rsidR="00462DA8" w:rsidRPr="00774273" w:rsidRDefault="00462DA8" w:rsidP="00774273">
      <w:pPr>
        <w:pStyle w:val="leftright"/>
        <w:spacing w:before="0" w:after="260" w:line="280" w:lineRule="exact"/>
        <w:ind w:left="2160" w:right="0" w:hanging="720"/>
        <w:jc w:val="both"/>
        <w:rPr>
          <w:rFonts w:ascii="Times New Roman" w:hAnsi="Times New Roman"/>
        </w:rPr>
      </w:pPr>
      <w:r w:rsidRPr="00774273">
        <w:rPr>
          <w:rFonts w:ascii="Times New Roman" w:hAnsi="Times New Roman"/>
        </w:rPr>
        <w:t xml:space="preserve">(a) </w:t>
      </w:r>
      <w:r w:rsidRPr="00774273">
        <w:rPr>
          <w:rFonts w:ascii="Times New Roman" w:hAnsi="Times New Roman"/>
        </w:rPr>
        <w:tab/>
        <w:t>striking, shaking or other form of physical violence; or</w:t>
      </w:r>
    </w:p>
    <w:p w14:paraId="14BD6737" w14:textId="77777777" w:rsidR="00462DA8" w:rsidRPr="00774273" w:rsidRDefault="00462DA8" w:rsidP="00774273">
      <w:pPr>
        <w:pStyle w:val="leftright"/>
        <w:spacing w:before="0" w:after="260" w:line="280" w:lineRule="exact"/>
        <w:ind w:left="2160" w:right="0" w:hanging="720"/>
        <w:jc w:val="both"/>
        <w:rPr>
          <w:rFonts w:ascii="Times New Roman" w:hAnsi="Times New Roman"/>
        </w:rPr>
      </w:pPr>
      <w:r w:rsidRPr="00774273">
        <w:rPr>
          <w:rFonts w:ascii="Times New Roman" w:hAnsi="Times New Roman"/>
        </w:rPr>
        <w:t xml:space="preserve">(b) </w:t>
      </w:r>
      <w:r w:rsidRPr="00774273">
        <w:rPr>
          <w:rFonts w:ascii="Times New Roman" w:hAnsi="Times New Roman"/>
        </w:rPr>
        <w:tab/>
        <w:t>enforced dosing with a medicine, drug or other substance; or</w:t>
      </w:r>
    </w:p>
    <w:p w14:paraId="412D61B4" w14:textId="77777777" w:rsidR="00462DA8" w:rsidRPr="00774273" w:rsidRDefault="00462DA8" w:rsidP="00774273">
      <w:pPr>
        <w:pStyle w:val="leftright"/>
        <w:spacing w:before="0" w:after="260" w:line="280" w:lineRule="exact"/>
        <w:ind w:left="2160" w:right="0" w:hanging="720"/>
        <w:jc w:val="both"/>
        <w:rPr>
          <w:rFonts w:ascii="Times New Roman" w:hAnsi="Times New Roman"/>
        </w:rPr>
      </w:pPr>
      <w:r w:rsidRPr="00774273">
        <w:rPr>
          <w:rFonts w:ascii="Times New Roman" w:hAnsi="Times New Roman"/>
        </w:rPr>
        <w:t xml:space="preserve">(c) </w:t>
      </w:r>
      <w:r w:rsidRPr="00774273">
        <w:rPr>
          <w:rFonts w:ascii="Times New Roman" w:hAnsi="Times New Roman"/>
        </w:rPr>
        <w:tab/>
        <w:t>compulsion to remain in a constrained or fatiguing position; or</w:t>
      </w:r>
    </w:p>
    <w:p w14:paraId="0509FD20" w14:textId="77777777" w:rsidR="00462DA8" w:rsidRPr="00774273" w:rsidRDefault="00462DA8" w:rsidP="00774273">
      <w:pPr>
        <w:pStyle w:val="leftright"/>
        <w:spacing w:before="0" w:after="260" w:line="280" w:lineRule="exact"/>
        <w:ind w:left="2160" w:right="0" w:hanging="720"/>
        <w:jc w:val="both"/>
        <w:rPr>
          <w:rFonts w:ascii="Times New Roman" w:hAnsi="Times New Roman"/>
        </w:rPr>
      </w:pPr>
      <w:r w:rsidRPr="00774273">
        <w:rPr>
          <w:rFonts w:ascii="Times New Roman" w:hAnsi="Times New Roman"/>
        </w:rPr>
        <w:t xml:space="preserve">(d) </w:t>
      </w:r>
      <w:r w:rsidRPr="00774273">
        <w:rPr>
          <w:rFonts w:ascii="Times New Roman" w:hAnsi="Times New Roman"/>
        </w:rPr>
        <w:tab/>
        <w:t>handcuffing or use of similar devices to restrain normal movement.</w:t>
      </w:r>
    </w:p>
    <w:p w14:paraId="6B407A15" w14:textId="77777777" w:rsidR="00462DA8" w:rsidRPr="00774273" w:rsidRDefault="00462DA8" w:rsidP="00774273">
      <w:pPr>
        <w:pStyle w:val="leftright"/>
        <w:spacing w:before="0" w:after="260" w:line="280" w:lineRule="exact"/>
        <w:ind w:left="1440" w:right="0" w:hanging="720"/>
        <w:jc w:val="both"/>
        <w:rPr>
          <w:rFonts w:ascii="Times New Roman" w:hAnsi="Times New Roman"/>
        </w:rPr>
      </w:pPr>
      <w:r w:rsidRPr="00774273">
        <w:rPr>
          <w:rFonts w:ascii="Times New Roman" w:hAnsi="Times New Roman"/>
        </w:rPr>
        <w:t xml:space="preserve">(4) </w:t>
      </w:r>
      <w:r w:rsidRPr="00774273">
        <w:rPr>
          <w:rFonts w:ascii="Times New Roman" w:hAnsi="Times New Roman"/>
        </w:rPr>
        <w:tab/>
        <w:t>However, if the superintendent is of the opinion that:</w:t>
      </w:r>
    </w:p>
    <w:p w14:paraId="23986015" w14:textId="77777777" w:rsidR="00462DA8" w:rsidRPr="00774273" w:rsidRDefault="00462DA8" w:rsidP="00774273">
      <w:pPr>
        <w:pStyle w:val="leftright"/>
        <w:spacing w:before="0" w:after="260" w:line="280" w:lineRule="exact"/>
        <w:ind w:left="2160" w:right="0" w:hanging="720"/>
        <w:jc w:val="both"/>
        <w:rPr>
          <w:rFonts w:ascii="Times New Roman" w:hAnsi="Times New Roman"/>
        </w:rPr>
      </w:pPr>
      <w:r w:rsidRPr="00774273">
        <w:rPr>
          <w:rFonts w:ascii="Times New Roman" w:hAnsi="Times New Roman"/>
        </w:rPr>
        <w:t xml:space="preserve">(a) </w:t>
      </w:r>
      <w:r w:rsidRPr="00774273">
        <w:rPr>
          <w:rFonts w:ascii="Times New Roman" w:hAnsi="Times New Roman"/>
        </w:rPr>
        <w:tab/>
      </w:r>
      <w:proofErr w:type="gramStart"/>
      <w:r w:rsidRPr="00774273">
        <w:rPr>
          <w:rFonts w:ascii="Times New Roman" w:hAnsi="Times New Roman"/>
        </w:rPr>
        <w:t>an emergency situation</w:t>
      </w:r>
      <w:proofErr w:type="gramEnd"/>
      <w:r w:rsidRPr="00774273">
        <w:rPr>
          <w:rFonts w:ascii="Times New Roman" w:hAnsi="Times New Roman"/>
        </w:rPr>
        <w:t xml:space="preserve"> exists; and</w:t>
      </w:r>
    </w:p>
    <w:p w14:paraId="27AAC133" w14:textId="77777777" w:rsidR="00462DA8" w:rsidRPr="00774273" w:rsidRDefault="00462DA8" w:rsidP="00774273">
      <w:pPr>
        <w:pStyle w:val="leftright"/>
        <w:spacing w:before="0" w:after="260" w:line="280" w:lineRule="exact"/>
        <w:ind w:left="2160" w:right="0" w:hanging="720"/>
        <w:jc w:val="both"/>
        <w:rPr>
          <w:rFonts w:ascii="Times New Roman" w:hAnsi="Times New Roman"/>
        </w:rPr>
      </w:pPr>
      <w:r w:rsidRPr="00774273">
        <w:rPr>
          <w:rFonts w:ascii="Times New Roman" w:hAnsi="Times New Roman"/>
        </w:rPr>
        <w:t xml:space="preserve">(b) </w:t>
      </w:r>
      <w:r w:rsidRPr="00774273">
        <w:rPr>
          <w:rFonts w:ascii="Times New Roman" w:hAnsi="Times New Roman"/>
        </w:rPr>
        <w:tab/>
        <w:t xml:space="preserve">a detainee should be temporarily restrained to protect the detainee from self-harm or to protect the safety of another person, </w:t>
      </w:r>
    </w:p>
    <w:p w14:paraId="5CC28483" w14:textId="77777777" w:rsidR="00462DA8" w:rsidRDefault="00462DA8" w:rsidP="00774273">
      <w:pPr>
        <w:pStyle w:val="leftright"/>
        <w:spacing w:before="0" w:after="260" w:line="280" w:lineRule="exact"/>
        <w:ind w:left="1440" w:right="0"/>
        <w:jc w:val="both"/>
        <w:rPr>
          <w:rFonts w:ascii="Times New Roman" w:hAnsi="Times New Roman"/>
        </w:rPr>
      </w:pPr>
      <w:r w:rsidRPr="00774273">
        <w:rPr>
          <w:rFonts w:ascii="Times New Roman" w:hAnsi="Times New Roman"/>
        </w:rPr>
        <w:t>the superintendent may use handcuffs or a similar device to restrain the detainee until the superintendent is satisfied the emergency situation no longer exists."</w:t>
      </w:r>
    </w:p>
    <w:p w14:paraId="2D627E4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As there is no common law defence to the tort of battery of mere reasonable necessity to prevent harm,</w:t>
      </w:r>
      <w:r w:rsidRPr="00774273">
        <w:rPr>
          <w:rStyle w:val="FootnoteReference"/>
          <w:rFonts w:ascii="Times New Roman" w:hAnsi="Times New Roman"/>
          <w:sz w:val="24"/>
        </w:rPr>
        <w:footnoteReference w:id="87"/>
      </w:r>
      <w:r w:rsidRPr="00774273">
        <w:rPr>
          <w:rFonts w:ascii="Times New Roman" w:hAnsi="Times New Roman"/>
        </w:rPr>
        <w:t xml:space="preserve"> the Northern Territory's contention is to be understood to mean that it had been conferred by legislation with the right to commit what would otherwise be the tort of battery including, relevantly, by s 153(1) and (2) of </w:t>
      </w:r>
      <w:r w:rsidRPr="00774273">
        <w:rPr>
          <w:rFonts w:ascii="Times New Roman" w:hAnsi="Times New Roman"/>
        </w:rPr>
        <w:lastRenderedPageBreak/>
        <w:t xml:space="preserve">the </w:t>
      </w:r>
      <w:r w:rsidRPr="00774273">
        <w:rPr>
          <w:rFonts w:ascii="Times New Roman" w:hAnsi="Times New Roman"/>
          <w:i/>
          <w:iCs/>
        </w:rPr>
        <w:t>Youth Justice Act</w:t>
      </w:r>
      <w:r w:rsidRPr="00774273">
        <w:rPr>
          <w:rFonts w:ascii="Times New Roman" w:hAnsi="Times New Roman"/>
        </w:rPr>
        <w:t xml:space="preserve">, that right constituting a complete defence to the appellants' claims. </w:t>
      </w:r>
    </w:p>
    <w:p w14:paraId="3692C70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upholding that defence, and concluding (wrongly) that there was lawful authority for the Northern Territory to use CS gas on the appellants, Kelly J held that: (</w:t>
      </w:r>
      <w:proofErr w:type="spellStart"/>
      <w:r w:rsidRPr="00774273">
        <w:rPr>
          <w:rFonts w:ascii="Times New Roman" w:hAnsi="Times New Roman"/>
        </w:rPr>
        <w:t>i</w:t>
      </w:r>
      <w:proofErr w:type="spellEnd"/>
      <w:r w:rsidRPr="00774273">
        <w:rPr>
          <w:rFonts w:ascii="Times New Roman" w:hAnsi="Times New Roman"/>
        </w:rPr>
        <w:t>) the use of the CS </w:t>
      </w:r>
      <w:proofErr w:type="spellStart"/>
      <w:r w:rsidRPr="00774273">
        <w:rPr>
          <w:rFonts w:ascii="Times New Roman" w:hAnsi="Times New Roman"/>
        </w:rPr>
        <w:t>fogger</w:t>
      </w:r>
      <w:proofErr w:type="spellEnd"/>
      <w:r w:rsidRPr="00774273">
        <w:rPr>
          <w:rFonts w:ascii="Times New Roman" w:hAnsi="Times New Roman"/>
        </w:rPr>
        <w:t xml:space="preserve"> by the prison officer was not an offence under the </w:t>
      </w:r>
      <w:r w:rsidRPr="00774273">
        <w:rPr>
          <w:rFonts w:ascii="Times New Roman" w:hAnsi="Times New Roman"/>
          <w:i/>
          <w:iCs/>
        </w:rPr>
        <w:t>Weapons Control Act</w:t>
      </w:r>
      <w:r w:rsidRPr="00774273">
        <w:rPr>
          <w:rFonts w:ascii="Times New Roman" w:hAnsi="Times New Roman"/>
        </w:rPr>
        <w:t>;</w:t>
      </w:r>
      <w:r w:rsidRPr="00774273">
        <w:rPr>
          <w:rStyle w:val="FootnoteReference"/>
          <w:rFonts w:ascii="Times New Roman" w:hAnsi="Times New Roman"/>
          <w:sz w:val="24"/>
        </w:rPr>
        <w:footnoteReference w:id="88"/>
      </w:r>
      <w:r w:rsidRPr="00774273">
        <w:rPr>
          <w:rFonts w:ascii="Times New Roman" w:hAnsi="Times New Roman"/>
        </w:rPr>
        <w:t xml:space="preserve"> and (ii) "the use of the CS gas was reasonable and necessary, there being no other option reasonably available involving less force and less risk to the safety of detainees and staff".</w:t>
      </w:r>
      <w:r w:rsidRPr="00774273">
        <w:rPr>
          <w:rStyle w:val="FootnoteReference"/>
          <w:rFonts w:ascii="Times New Roman" w:hAnsi="Times New Roman"/>
          <w:sz w:val="24"/>
        </w:rPr>
        <w:footnoteReference w:id="89"/>
      </w:r>
      <w:r w:rsidRPr="00774273">
        <w:rPr>
          <w:rFonts w:ascii="Times New Roman" w:hAnsi="Times New Roman"/>
        </w:rPr>
        <w:t xml:space="preserve"> Both these findings were relevant only for the purpose of determining if the Northern Territory's defence of lawful authority should be upheld.</w:t>
      </w:r>
    </w:p>
    <w:p w14:paraId="37EA269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problem for these findings is that they, and the evidence on which they were based, all assume the legal conclusion that the use of the CS </w:t>
      </w:r>
      <w:proofErr w:type="spellStart"/>
      <w:r w:rsidRPr="00774273">
        <w:rPr>
          <w:rFonts w:ascii="Times New Roman" w:hAnsi="Times New Roman"/>
        </w:rPr>
        <w:t>fogger</w:t>
      </w:r>
      <w:proofErr w:type="spellEnd"/>
      <w:r w:rsidRPr="00774273">
        <w:rPr>
          <w:rFonts w:ascii="Times New Roman" w:hAnsi="Times New Roman"/>
        </w:rPr>
        <w:t xml:space="preserve"> to spray CS gas into the BMU was authorised by law when, as later decided by a majority in this Court, that use was prohibited by the </w:t>
      </w:r>
      <w:r w:rsidRPr="00774273">
        <w:rPr>
          <w:rFonts w:ascii="Times New Roman" w:hAnsi="Times New Roman"/>
          <w:i/>
        </w:rPr>
        <w:t xml:space="preserve">Weapons </w:t>
      </w:r>
      <w:r w:rsidRPr="00774273">
        <w:rPr>
          <w:rFonts w:ascii="Times New Roman" w:hAnsi="Times New Roman"/>
          <w:i/>
          <w:iCs/>
        </w:rPr>
        <w:t>C</w:t>
      </w:r>
      <w:r w:rsidRPr="00774273">
        <w:rPr>
          <w:rFonts w:ascii="Times New Roman" w:hAnsi="Times New Roman"/>
          <w:i/>
        </w:rPr>
        <w:t>ontrol Act</w:t>
      </w:r>
      <w:r w:rsidRPr="00774273">
        <w:rPr>
          <w:rFonts w:ascii="Times New Roman" w:hAnsi="Times New Roman"/>
        </w:rPr>
        <w:t xml:space="preserve"> and not authorised by any legislation, including s 153(1) and (2) of the </w:t>
      </w:r>
      <w:r w:rsidRPr="00774273">
        <w:rPr>
          <w:rFonts w:ascii="Times New Roman" w:hAnsi="Times New Roman"/>
          <w:i/>
          <w:iCs/>
        </w:rPr>
        <w:t>Youth Justice Act</w:t>
      </w:r>
      <w:r w:rsidRPr="00774273">
        <w:rPr>
          <w:rFonts w:ascii="Times New Roman" w:hAnsi="Times New Roman"/>
        </w:rPr>
        <w:t>. To explain, it is necessary to consider the evidence.</w:t>
      </w:r>
    </w:p>
    <w:p w14:paraId="2CD760E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Commissioner Middlebrook was satisfied that the use of CS gas was "the best and least dangerous or harmful method he had at the time to defuse the situation". He was also satisfied that the prison officer's training would have had him deploy only the amount of gas that was "actually necessary".</w:t>
      </w:r>
      <w:r w:rsidRPr="00774273">
        <w:rPr>
          <w:rStyle w:val="FootnoteReference"/>
          <w:rFonts w:ascii="Times New Roman" w:hAnsi="Times New Roman"/>
          <w:sz w:val="24"/>
        </w:rPr>
        <w:footnoteReference w:id="90"/>
      </w:r>
      <w:r w:rsidRPr="00774273">
        <w:rPr>
          <w:rFonts w:ascii="Times New Roman" w:hAnsi="Times New Roman"/>
        </w:rPr>
        <w:t xml:space="preserve">  </w:t>
      </w:r>
    </w:p>
    <w:p w14:paraId="5DAD1C9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AGM Sizeland said that he had considered the options and determined that the least use of force that could be applied to deal with the emergency situation and to prevent injury and harm to the detainees and to staff was to deploy CS gas, which is why he recommended its use to Commissioner Middlebrook.</w:t>
      </w:r>
      <w:r w:rsidRPr="00774273">
        <w:rPr>
          <w:rStyle w:val="FootnoteReference"/>
          <w:rFonts w:ascii="Times New Roman" w:hAnsi="Times New Roman"/>
          <w:sz w:val="24"/>
        </w:rPr>
        <w:footnoteReference w:id="91"/>
      </w:r>
      <w:r w:rsidRPr="00774273">
        <w:rPr>
          <w:rFonts w:ascii="Times New Roman" w:hAnsi="Times New Roman"/>
        </w:rPr>
        <w:t xml:space="preserve"> AGM Sizeland gave evidence that Superintendent Caldwell (who did not give evidence) said he agreed with that decision.</w:t>
      </w:r>
      <w:r w:rsidRPr="00774273">
        <w:rPr>
          <w:rStyle w:val="FootnoteReference"/>
          <w:rFonts w:ascii="Times New Roman" w:hAnsi="Times New Roman"/>
          <w:sz w:val="24"/>
        </w:rPr>
        <w:footnoteReference w:id="92"/>
      </w:r>
      <w:r w:rsidRPr="00774273">
        <w:rPr>
          <w:rFonts w:ascii="Times New Roman" w:hAnsi="Times New Roman"/>
        </w:rPr>
        <w:t xml:space="preserve"> There was an emergency situation at Don Dale, and the fact that Superintendent Caldwell called </w:t>
      </w:r>
      <w:r w:rsidRPr="00774273">
        <w:rPr>
          <w:rFonts w:ascii="Times New Roman" w:hAnsi="Times New Roman"/>
        </w:rPr>
        <w:lastRenderedPageBreak/>
        <w:t>Commissioner Middlebrook to attend Don Dale is "ample evidence that he considered it was an emergency situation".</w:t>
      </w:r>
      <w:r w:rsidRPr="00774273">
        <w:rPr>
          <w:rStyle w:val="FootnoteReference"/>
          <w:rFonts w:ascii="Times New Roman" w:hAnsi="Times New Roman"/>
          <w:sz w:val="24"/>
        </w:rPr>
        <w:footnoteReference w:id="93"/>
      </w:r>
      <w:r w:rsidRPr="00774273">
        <w:rPr>
          <w:rFonts w:ascii="Times New Roman" w:hAnsi="Times New Roman"/>
        </w:rPr>
        <w:t xml:space="preserve"> </w:t>
      </w:r>
    </w:p>
    <w:p w14:paraId="552DA55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AGM Sizeland said that "he had been exposed to CS gas operationally and in training many times and his understanding was that it does not have long term effects". He "formed the view that the temporary discomfort of the BMU occupants was preferable to the risk of serious and potentially lasting or permanent injury to Jake Roper and/or to staff, and that the dangers associated with the use of CS gas were less than any other action available". The prison officers in the IAT gave evidence to a similar effect and "said that they agreed with the decision to deploy the gas as the least dangerous option available".</w:t>
      </w:r>
      <w:r w:rsidRPr="00774273">
        <w:rPr>
          <w:rStyle w:val="FootnoteReference"/>
          <w:rFonts w:ascii="Times New Roman" w:hAnsi="Times New Roman"/>
          <w:sz w:val="24"/>
        </w:rPr>
        <w:footnoteReference w:id="94"/>
      </w:r>
      <w:r w:rsidRPr="00774273">
        <w:rPr>
          <w:rFonts w:ascii="Times New Roman" w:hAnsi="Times New Roman"/>
        </w:rPr>
        <w:t xml:space="preserve">  </w:t>
      </w:r>
    </w:p>
    <w:p w14:paraId="532BE89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Kelly J is to be taken to have accepted "the evidence of Commissioner Middlebrook, AGM Sizeland and the prison officers present on the night that ... they all considered that use of the CS gas was the least hazardous option available, constituted the least degree of force which could be used in the circumstances, and carried the least risk of serious injury to Jake Roper and to staff".</w:t>
      </w:r>
      <w:r w:rsidRPr="00774273">
        <w:rPr>
          <w:rStyle w:val="FootnoteReference"/>
          <w:rFonts w:ascii="Times New Roman" w:hAnsi="Times New Roman"/>
          <w:sz w:val="24"/>
        </w:rPr>
        <w:footnoteReference w:id="95"/>
      </w:r>
      <w:r w:rsidRPr="00774273">
        <w:rPr>
          <w:rFonts w:ascii="Times New Roman" w:hAnsi="Times New Roman"/>
        </w:rPr>
        <w:t xml:space="preserve"> In respect of the option of the prison officers in the IAT simply entering the BMU to subdue Jake Roper, Kelly J concluded that "that would have been a more dangerous option to both the prison officers and Jake Roper than using the gas".</w:t>
      </w:r>
      <w:r w:rsidRPr="00774273">
        <w:rPr>
          <w:rStyle w:val="FootnoteReference"/>
          <w:rFonts w:ascii="Times New Roman" w:hAnsi="Times New Roman"/>
          <w:sz w:val="24"/>
        </w:rPr>
        <w:footnoteReference w:id="96"/>
      </w:r>
    </w:p>
    <w:p w14:paraId="5686023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Kelly J also accepted the evidence of an expert, Colin Kelaher, who had worked in corrective services for 33 years including as the superintendent or general manager of various correctional facilities. Mr Kelaher said that in the circumstances he assumed (in effect, the events as described above), "[w]</w:t>
      </w:r>
      <w:proofErr w:type="spellStart"/>
      <w:r w:rsidRPr="00774273">
        <w:rPr>
          <w:rFonts w:ascii="Times New Roman" w:hAnsi="Times New Roman"/>
        </w:rPr>
        <w:t>eighing</w:t>
      </w:r>
      <w:proofErr w:type="spellEnd"/>
      <w:r w:rsidRPr="00774273">
        <w:rPr>
          <w:rFonts w:ascii="Times New Roman" w:hAnsi="Times New Roman"/>
        </w:rPr>
        <w:t xml:space="preserve"> up all of these scenarios and risks to all concerned, the most reasonable option was the deployment of the CS Gas".</w:t>
      </w:r>
      <w:r w:rsidRPr="00774273">
        <w:rPr>
          <w:rStyle w:val="FootnoteReference"/>
          <w:rFonts w:ascii="Times New Roman" w:hAnsi="Times New Roman"/>
          <w:sz w:val="24"/>
        </w:rPr>
        <w:footnoteReference w:id="97"/>
      </w:r>
      <w:r w:rsidRPr="00774273">
        <w:rPr>
          <w:rFonts w:ascii="Times New Roman" w:hAnsi="Times New Roman"/>
        </w:rPr>
        <w:t xml:space="preserve"> In Kelly J's words: (</w:t>
      </w:r>
      <w:proofErr w:type="spellStart"/>
      <w:r w:rsidRPr="00774273">
        <w:rPr>
          <w:rFonts w:ascii="Times New Roman" w:hAnsi="Times New Roman"/>
        </w:rPr>
        <w:t>i</w:t>
      </w:r>
      <w:proofErr w:type="spellEnd"/>
      <w:r w:rsidRPr="00774273">
        <w:rPr>
          <w:rFonts w:ascii="Times New Roman" w:hAnsi="Times New Roman"/>
        </w:rPr>
        <w:t>) "[d]</w:t>
      </w:r>
      <w:proofErr w:type="spellStart"/>
      <w:r w:rsidRPr="00774273">
        <w:rPr>
          <w:rFonts w:ascii="Times New Roman" w:hAnsi="Times New Roman"/>
        </w:rPr>
        <w:t>espite</w:t>
      </w:r>
      <w:proofErr w:type="spellEnd"/>
      <w:r w:rsidRPr="00774273">
        <w:rPr>
          <w:rFonts w:ascii="Times New Roman" w:hAnsi="Times New Roman"/>
        </w:rPr>
        <w:t xml:space="preserve"> the fact that the inevitable consequence of using the gas was that detainees who were restrained in their cells would also be exposed to the gas, in my view it was both reasonable and necessary in the circumstances to use the gas to temporarily incapacitate Jake </w:t>
      </w:r>
      <w:r w:rsidRPr="00774273">
        <w:rPr>
          <w:rFonts w:ascii="Times New Roman" w:hAnsi="Times New Roman"/>
        </w:rPr>
        <w:lastRenderedPageBreak/>
        <w:t>Roper and so bring the crisis to a close before it escalated even further";</w:t>
      </w:r>
      <w:r w:rsidRPr="00774273">
        <w:rPr>
          <w:rStyle w:val="FootnoteReference"/>
          <w:rFonts w:ascii="Times New Roman" w:hAnsi="Times New Roman"/>
          <w:sz w:val="24"/>
        </w:rPr>
        <w:footnoteReference w:id="98"/>
      </w:r>
      <w:r w:rsidRPr="00774273">
        <w:rPr>
          <w:rFonts w:ascii="Times New Roman" w:hAnsi="Times New Roman"/>
        </w:rPr>
        <w:t xml:space="preserve"> and (ii) "the use of the CS gas was reasonable and necessary, there being no other option reasonably available involving less force and less risk to the safety of detainees and staff".</w:t>
      </w:r>
      <w:r w:rsidRPr="00774273">
        <w:rPr>
          <w:rStyle w:val="FootnoteReference"/>
          <w:rFonts w:ascii="Times New Roman" w:hAnsi="Times New Roman"/>
          <w:sz w:val="24"/>
        </w:rPr>
        <w:footnoteReference w:id="99"/>
      </w:r>
      <w:r w:rsidRPr="00774273">
        <w:rPr>
          <w:rFonts w:ascii="Times New Roman" w:hAnsi="Times New Roman"/>
        </w:rPr>
        <w:t xml:space="preserve"> </w:t>
      </w:r>
    </w:p>
    <w:p w14:paraId="6E0F649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It is apparent that in giving evidence that "the best and least dangerous or harmful method he had at the time to defuse the situation" was to spray CS gas into the BMU, Commissioner Middlebrook is to be taken to have assumed that this was an option that was lawfully available to use at the time. It is improbable that, had Commissioner Middlebrook known or had any genuine doubt about the lawfulness of spraying CS gas into the BMU, he would have authorised its use, thereby exposing the prison officer spraying the gas and himself to the risk of having committed a criminal offence. The same conclusion applies to the evidence of AGM Sizeland, the hearsay evidence about Superintendent Caldwell's view, and the evidence of the other officers and Mr Kelaher. </w:t>
      </w:r>
    </w:p>
    <w:p w14:paraId="5F92338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Consequently, Kelly J's reasons include no findings about what was likely to have occurred had any officer present known or had a genuine doubt about the lawfulness of the spraying of CS gas into the BMU. In particular, Kelly J's reasons include no finding that had the officers present known or had a genuine doubt about the lawfulness of the spraying of CS gas into the BMU they would have reached the same conclusion that doing so was "reasonable and necessary, there being no other option reasonably available involving less force and less risk to the safety of detainees and staff".</w:t>
      </w:r>
      <w:r w:rsidRPr="00774273">
        <w:rPr>
          <w:rStyle w:val="FootnoteReference"/>
          <w:rFonts w:ascii="Times New Roman" w:hAnsi="Times New Roman"/>
          <w:sz w:val="24"/>
        </w:rPr>
        <w:footnoteReference w:id="100"/>
      </w:r>
      <w:r w:rsidRPr="00774273">
        <w:rPr>
          <w:rFonts w:ascii="Times New Roman" w:hAnsi="Times New Roman"/>
        </w:rPr>
        <w:t xml:space="preserve"> It is obvious that the evidence of the officers and Mr Kelaher to this effect (as accepted by Kelly J) assumed that the spraying of CS gas into the BMU was a lawful option against which the other options they considered had to be measured in terms of risks to the safety of the detainees and the officers present. </w:t>
      </w:r>
    </w:p>
    <w:p w14:paraId="06CF402C"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simple point is this. Without the officers having assumed the lawfulness of the use of CS gas they could not have acted as they did or have given the evidence they gave. Without Kelly J concluding that the use of the CS gas was authorised by law, Kelly J could not have found that "the use of the CS gas was reasonable and necessary, there being no other option reasonably available </w:t>
      </w:r>
      <w:r w:rsidRPr="00774273">
        <w:rPr>
          <w:rFonts w:ascii="Times New Roman" w:hAnsi="Times New Roman"/>
        </w:rPr>
        <w:lastRenderedPageBreak/>
        <w:t>involving less force and less risk to the safety of detainees and staff".</w:t>
      </w:r>
      <w:r w:rsidRPr="00774273">
        <w:rPr>
          <w:rStyle w:val="FootnoteReference"/>
          <w:rFonts w:ascii="Times New Roman" w:hAnsi="Times New Roman"/>
          <w:sz w:val="24"/>
        </w:rPr>
        <w:footnoteReference w:id="101"/>
      </w:r>
      <w:r w:rsidRPr="00774273">
        <w:rPr>
          <w:rFonts w:ascii="Times New Roman" w:hAnsi="Times New Roman"/>
        </w:rPr>
        <w:t xml:space="preserve"> This finding therefore cannot stand following this Court's decision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w:t>
      </w:r>
    </w:p>
    <w:p w14:paraId="57DD9D11"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Blokland J's reasons</w:t>
      </w:r>
    </w:p>
    <w:p w14:paraId="6BDF8125" w14:textId="77777777" w:rsidR="00462DA8" w:rsidRPr="00774273" w:rsidRDefault="00462DA8" w:rsidP="00774273">
      <w:pPr>
        <w:pStyle w:val="HeadingL3"/>
        <w:spacing w:after="260" w:line="280" w:lineRule="exact"/>
        <w:ind w:right="0"/>
        <w:jc w:val="both"/>
        <w:rPr>
          <w:rFonts w:ascii="Times New Roman" w:hAnsi="Times New Roman"/>
        </w:rPr>
      </w:pPr>
      <w:r w:rsidRPr="00774273">
        <w:rPr>
          <w:rFonts w:ascii="Times New Roman" w:hAnsi="Times New Roman"/>
        </w:rPr>
        <w:t xml:space="preserve">Overall approach of Blokland J </w:t>
      </w:r>
    </w:p>
    <w:p w14:paraId="786A5ED3"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her Honour's reasons for judgment on the assessment of damages, Blokland J correctly recognised that the task was "to assess damages, in the light of the judgement and ruling by the High Court".</w:t>
      </w:r>
      <w:r w:rsidRPr="00774273">
        <w:rPr>
          <w:rStyle w:val="FootnoteReference"/>
          <w:rFonts w:ascii="Times New Roman" w:hAnsi="Times New Roman"/>
          <w:sz w:val="24"/>
        </w:rPr>
        <w:footnoteReference w:id="102"/>
      </w:r>
      <w:r w:rsidRPr="00774273">
        <w:rPr>
          <w:rFonts w:ascii="Times New Roman" w:hAnsi="Times New Roman"/>
        </w:rPr>
        <w:t xml:space="preserve"> In response to the Northern Territory's submission that on remittal her Honour's "fact-finding role is limited to any additional facts not decided by [Kelly J] which are necessary to determine quantum. Care should be taken to ensure that any additional findings are not inconsistent with those of [Kelly J]", Blokland J correctly observed that "additional findings may be required as [Kelly J] was not dealing with the matter in a context of the use of a weapon which was unlawful in the circumstances of a Detention Centre. [Kelly J] was dealing with the CS gas on the basis its use was lawful."</w:t>
      </w:r>
      <w:r w:rsidRPr="00774273">
        <w:rPr>
          <w:rStyle w:val="FootnoteReference"/>
          <w:rFonts w:ascii="Times New Roman" w:hAnsi="Times New Roman"/>
          <w:sz w:val="24"/>
        </w:rPr>
        <w:footnoteReference w:id="103"/>
      </w:r>
      <w:r w:rsidRPr="00774273">
        <w:rPr>
          <w:rFonts w:ascii="Times New Roman" w:hAnsi="Times New Roman"/>
        </w:rPr>
        <w:t xml:space="preserve"> Blokland J also rightly observed that "[a]</w:t>
      </w:r>
      <w:proofErr w:type="spellStart"/>
      <w:r w:rsidRPr="00774273">
        <w:rPr>
          <w:rFonts w:ascii="Times New Roman" w:hAnsi="Times New Roman"/>
        </w:rPr>
        <w:t>lthough</w:t>
      </w:r>
      <w:proofErr w:type="spellEnd"/>
      <w:r w:rsidRPr="00774273">
        <w:rPr>
          <w:rFonts w:ascii="Times New Roman" w:hAnsi="Times New Roman"/>
        </w:rPr>
        <w:t xml:space="preserve"> the facts found by [Kelly J] are not challenged and are relied on here, there are additional considerations relevant to fact finding in the sense that there is now a significant question about how the unlawfulness of the use of the CS gas should affect the assessment of damages. To that extent, some of the relevant issues which fall for consideration here, were not part of the reasoning of [Kelly J] because they were not required to be."</w:t>
      </w:r>
      <w:r w:rsidRPr="00774273">
        <w:rPr>
          <w:rStyle w:val="FootnoteReference"/>
          <w:rFonts w:ascii="Times New Roman" w:hAnsi="Times New Roman"/>
          <w:sz w:val="24"/>
        </w:rPr>
        <w:footnoteReference w:id="104"/>
      </w:r>
      <w:r w:rsidRPr="00774273">
        <w:rPr>
          <w:rFonts w:ascii="Times New Roman" w:hAnsi="Times New Roman"/>
        </w:rPr>
        <w:t xml:space="preserve"> As Blokland J put it:</w:t>
      </w:r>
      <w:r w:rsidRPr="00774273">
        <w:rPr>
          <w:rStyle w:val="FootnoteReference"/>
          <w:rFonts w:ascii="Times New Roman" w:hAnsi="Times New Roman"/>
          <w:sz w:val="24"/>
        </w:rPr>
        <w:footnoteReference w:id="105"/>
      </w:r>
    </w:p>
    <w:p w14:paraId="23C4C48F"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 xml:space="preserve">"The [Northern Territory] also pointed out the findings about why the CS gas was used and that those findings remain intact including why it was regarded the safest option available. While that may be so, it seems on remittal that the option of the CS gas, how or why it was considered and then used by the officers informs the findings. While respecting [Kelly J's] findings, the assessment here must be undertaken on the understanding that </w:t>
      </w:r>
      <w:r w:rsidRPr="00774273">
        <w:rPr>
          <w:rFonts w:ascii="Times New Roman" w:hAnsi="Times New Roman"/>
        </w:rPr>
        <w:lastRenderedPageBreak/>
        <w:t>the 'option' of the use of CS gas was unlawful. The findings of [Kelly J] must now be understood in that context.</w:t>
      </w:r>
    </w:p>
    <w:p w14:paraId="4EB557D2"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That the High Court found the use of CS Gas to be unlawful in a youth detention context must inform the award of damages in a substantial way. There would be no point in remitting the matter for assessment of damages before another Judge if this was simply a technical matter. This was not an adult facility. This was a facility to detain children and youths, albeit in an institution which on the evidence before [Kelly J] was 'really beyond its life fit for purpose'. That being the case, notwithstanding some of the [appellants] were difficult and hard to control youths, as might be expected in a youth detention centre, the deployment of an unlawful weapon which affected other youths who were in their cells must have some impact on the award of damages.</w:t>
      </w:r>
    </w:p>
    <w:p w14:paraId="1DF70422"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w:t>
      </w:r>
    </w:p>
    <w:p w14:paraId="286654F5" w14:textId="77777777" w:rsidR="00462DA8"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 xml:space="preserve">[Kelly J] was dealing with this issue as though the use of CS gas was lawful. As a ruling has been made by the High Court that its use was not lawful, the CS gas cannot now be considered as a reasonable option. [Kelly J] ruled out </w:t>
      </w:r>
      <w:proofErr w:type="gramStart"/>
      <w:r w:rsidRPr="00774273">
        <w:rPr>
          <w:rFonts w:ascii="Times New Roman" w:hAnsi="Times New Roman"/>
        </w:rPr>
        <w:t>a number of</w:t>
      </w:r>
      <w:proofErr w:type="gramEnd"/>
      <w:r w:rsidRPr="00774273">
        <w:rPr>
          <w:rFonts w:ascii="Times New Roman" w:hAnsi="Times New Roman"/>
        </w:rPr>
        <w:t xml:space="preserve"> other </w:t>
      </w:r>
      <w:proofErr w:type="gramStart"/>
      <w:r w:rsidRPr="00774273">
        <w:rPr>
          <w:rFonts w:ascii="Times New Roman" w:hAnsi="Times New Roman"/>
        </w:rPr>
        <w:t>options</w:t>
      </w:r>
      <w:proofErr w:type="gramEnd"/>
      <w:r w:rsidRPr="00774273">
        <w:rPr>
          <w:rFonts w:ascii="Times New Roman" w:hAnsi="Times New Roman"/>
        </w:rPr>
        <w:t xml:space="preserve"> the officers could have taken, but that was in a context where the use of the CS gas was an available option. As its use was unlawful, it cannot now be found to have been reasonable. Had the </w:t>
      </w:r>
      <w:proofErr w:type="gramStart"/>
      <w:r w:rsidRPr="00774273">
        <w:rPr>
          <w:rFonts w:ascii="Times New Roman" w:hAnsi="Times New Roman"/>
        </w:rPr>
        <w:t>officers</w:t>
      </w:r>
      <w:proofErr w:type="gramEnd"/>
      <w:r w:rsidRPr="00774273">
        <w:rPr>
          <w:rFonts w:ascii="Times New Roman" w:hAnsi="Times New Roman"/>
        </w:rPr>
        <w:t xml:space="preserve"> known deployment of the gas was unlawful they would have considered other options. For example, reference was made by [Kelly J] to an earlier incident in which police negotiators talked detainees down from the roof of the Detention Centre. Calling police was rejected as an option, however it may be reasonably inferred that conclusion would have been different if the CS gas was not an available option. That option may have been available even accepting the previous incident when police were called had not reached the same level of concern as here. By force of circumstances other options would have been considered but were not taken up given the Youth Justice Officers resort to the CS gas."</w:t>
      </w:r>
    </w:p>
    <w:p w14:paraId="78D6153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These observations correctly reflect the effect of this Court's judgment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on Kelly J's fact-finding having regard to the operation of s 37 of the </w:t>
      </w:r>
      <w:r w:rsidRPr="00774273">
        <w:rPr>
          <w:rFonts w:ascii="Times New Roman" w:hAnsi="Times New Roman"/>
          <w:i/>
          <w:iCs/>
        </w:rPr>
        <w:t>Judiciary Act</w:t>
      </w:r>
      <w:r w:rsidRPr="00774273">
        <w:rPr>
          <w:rFonts w:ascii="Times New Roman" w:hAnsi="Times New Roman"/>
        </w:rPr>
        <w:t xml:space="preserve"> and the common law doctrine of finality. They also correctly reflect the state of the evidence as explained below.</w:t>
      </w:r>
    </w:p>
    <w:p w14:paraId="47F8D37E" w14:textId="77777777" w:rsidR="00462DA8" w:rsidRPr="00774273" w:rsidRDefault="00462DA8" w:rsidP="00774273">
      <w:pPr>
        <w:pStyle w:val="HeadingL3"/>
        <w:spacing w:after="260" w:line="280" w:lineRule="exact"/>
        <w:ind w:right="0"/>
        <w:jc w:val="both"/>
        <w:rPr>
          <w:rFonts w:ascii="Times New Roman" w:hAnsi="Times New Roman"/>
        </w:rPr>
      </w:pPr>
      <w:r w:rsidRPr="00774273">
        <w:rPr>
          <w:rFonts w:ascii="Times New Roman" w:hAnsi="Times New Roman"/>
        </w:rPr>
        <w:lastRenderedPageBreak/>
        <w:t>Blokland J's findings</w:t>
      </w:r>
    </w:p>
    <w:p w14:paraId="2FD673F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must be taken to have found that the officers present did not know that using the CS </w:t>
      </w:r>
      <w:proofErr w:type="spellStart"/>
      <w:r w:rsidRPr="00774273">
        <w:rPr>
          <w:rFonts w:ascii="Times New Roman" w:hAnsi="Times New Roman"/>
        </w:rPr>
        <w:t>fogger</w:t>
      </w:r>
      <w:proofErr w:type="spellEnd"/>
      <w:r w:rsidRPr="00774273">
        <w:rPr>
          <w:rFonts w:ascii="Times New Roman" w:hAnsi="Times New Roman"/>
        </w:rPr>
        <w:t xml:space="preserve"> to spray the CS gas into the BMU was unlawful. Her Honour is to be understood as saying that the officers, in effect, assumed that this conduct was lawful and, by reason of that assumption, did not think about any contrary possibility on 21 August 2014.</w:t>
      </w:r>
      <w:r w:rsidRPr="00774273">
        <w:rPr>
          <w:rStyle w:val="FootnoteReference"/>
          <w:rFonts w:ascii="Times New Roman" w:hAnsi="Times New Roman"/>
          <w:sz w:val="24"/>
        </w:rPr>
        <w:footnoteReference w:id="106"/>
      </w:r>
    </w:p>
    <w:p w14:paraId="512CD4B4"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noted that a "review of the material before [Kelly J] does not indicate that the lawfulness or otherwise of the CS gas had ever been seriously reviewed at an institutional level or that the individuals concerned had turned their mind to the issue" and "[t]here was no indication that advice about the lawfulness or otherwise of such a weapon was ever sought by any relevant Department, the Detention Centre itself or any individual at a time before the occurrence of any critical event such as the one which developed here. There is no evidence that the Youth Justice Officers, including senior officers knew they had positive lawful authority to use the CS gas in a youth detention setting."</w:t>
      </w:r>
      <w:r w:rsidRPr="00774273">
        <w:rPr>
          <w:rStyle w:val="FootnoteReference"/>
          <w:rFonts w:ascii="Times New Roman" w:hAnsi="Times New Roman"/>
          <w:sz w:val="24"/>
        </w:rPr>
        <w:footnoteReference w:id="107"/>
      </w:r>
      <w:r w:rsidRPr="00774273">
        <w:rPr>
          <w:rFonts w:ascii="Times New Roman" w:hAnsi="Times New Roman"/>
        </w:rPr>
        <w:t xml:space="preserve"> Blokland J recorded in this regard that AGM Sizeland had said that "[t]he training did not deal with the use of CS gas on young people in youth detention" and "[h]e was not aware that the CS gas </w:t>
      </w:r>
      <w:proofErr w:type="spellStart"/>
      <w:r w:rsidRPr="00774273">
        <w:rPr>
          <w:rFonts w:ascii="Times New Roman" w:hAnsi="Times New Roman"/>
        </w:rPr>
        <w:t>fogger</w:t>
      </w:r>
      <w:proofErr w:type="spellEnd"/>
      <w:r w:rsidRPr="00774273">
        <w:rPr>
          <w:rFonts w:ascii="Times New Roman" w:hAnsi="Times New Roman"/>
        </w:rPr>
        <w:t xml:space="preserve"> was a prohibited weapon or that resources were available with reference to use of CS gas in youth detention centres".</w:t>
      </w:r>
      <w:r w:rsidRPr="00774273">
        <w:rPr>
          <w:rStyle w:val="FootnoteReference"/>
          <w:rFonts w:ascii="Times New Roman" w:hAnsi="Times New Roman"/>
          <w:sz w:val="24"/>
        </w:rPr>
        <w:footnoteReference w:id="108"/>
      </w:r>
      <w:r w:rsidRPr="00774273">
        <w:rPr>
          <w:rFonts w:ascii="Times New Roman" w:hAnsi="Times New Roman"/>
        </w:rPr>
        <w:t xml:space="preserve"> These negative findings were open on the evidence, the last finding meaning no more than that already explained – that the officers assumed that using the CS </w:t>
      </w:r>
      <w:proofErr w:type="spellStart"/>
      <w:r w:rsidRPr="00774273">
        <w:rPr>
          <w:rFonts w:ascii="Times New Roman" w:hAnsi="Times New Roman"/>
        </w:rPr>
        <w:t>fogger</w:t>
      </w:r>
      <w:proofErr w:type="spellEnd"/>
      <w:r w:rsidRPr="00774273">
        <w:rPr>
          <w:rFonts w:ascii="Times New Roman" w:hAnsi="Times New Roman"/>
        </w:rPr>
        <w:t xml:space="preserve"> to spray CS gas into the BMU was lawful and, by reason of that assumption, did not think about any contrary possibility that its use was unlawful on 21 August 2014. Blokland J's point was that if the Northern Territory had wished to prove that it had adequately considered whether the use of CS gas in a youth detention centre was lawful, it was for the Northern Territory to adduce evidence of the steps it had taken to inform itself about that issue and to train its officers accordingly. As it stood, the evidence was to the contrary.</w:t>
      </w:r>
    </w:p>
    <w:p w14:paraId="3FE8D9C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Blokland J considered it obvious that "senior officers should </w:t>
      </w:r>
      <w:proofErr w:type="gramStart"/>
      <w:r w:rsidRPr="00774273">
        <w:rPr>
          <w:rFonts w:ascii="Times New Roman" w:hAnsi="Times New Roman"/>
        </w:rPr>
        <w:t>know, or</w:t>
      </w:r>
      <w:proofErr w:type="gramEnd"/>
      <w:r w:rsidRPr="00774273">
        <w:rPr>
          <w:rFonts w:ascii="Times New Roman" w:hAnsi="Times New Roman"/>
        </w:rPr>
        <w:t xml:space="preserve"> should find out whether the use of particular weapons [is] lawful or not in the </w:t>
      </w:r>
      <w:r w:rsidRPr="00774273">
        <w:rPr>
          <w:rFonts w:ascii="Times New Roman" w:hAnsi="Times New Roman"/>
        </w:rPr>
        <w:lastRenderedPageBreak/>
        <w:t>setting concerned, in particular of a youth detention centre".</w:t>
      </w:r>
      <w:r w:rsidRPr="00774273">
        <w:rPr>
          <w:rStyle w:val="FootnoteReference"/>
          <w:rFonts w:ascii="Times New Roman" w:hAnsi="Times New Roman"/>
          <w:sz w:val="24"/>
        </w:rPr>
        <w:footnoteReference w:id="109"/>
      </w:r>
      <w:r w:rsidRPr="00774273">
        <w:rPr>
          <w:rFonts w:ascii="Times New Roman" w:hAnsi="Times New Roman"/>
        </w:rPr>
        <w:t xml:space="preserve"> This conclusion is not open to criticism. Blokland J was not denying that Kelly J and the Court of Appeal had both decided that the use of the CS </w:t>
      </w:r>
      <w:proofErr w:type="spellStart"/>
      <w:r w:rsidRPr="00774273">
        <w:rPr>
          <w:rFonts w:ascii="Times New Roman" w:hAnsi="Times New Roman"/>
        </w:rPr>
        <w:t>fogger</w:t>
      </w:r>
      <w:proofErr w:type="spellEnd"/>
      <w:r w:rsidRPr="00774273">
        <w:rPr>
          <w:rFonts w:ascii="Times New Roman" w:hAnsi="Times New Roman"/>
        </w:rPr>
        <w:t xml:space="preserve"> to spray CS gas into the BMU was lawful so that, at the least, it could be said that the question of the lawfulness of its use was not straightforward. Her Honour's point was that there was no evidence that the Northern Territory or the senior officers had taken any step to satisfy themselves that the use of CS gas was lawful against minors being held in a youth detention centre. That being correct, the fact that the legality of the use of CS gas in a youth detention centre is not straightforward is irrelevant.</w:t>
      </w:r>
    </w:p>
    <w:p w14:paraId="62F77FB5"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proceeding on the description of Kelly J as to how the events unfolded, said that she did not "underestimate the challenges which the Youth Justice Officers faced on this occasion", noting, however, that throughout the events Keiran Webster and Leroy O'Shea were playing cards in their cell and the other appellants were not involved in Jake Roper's conduct other than initially.</w:t>
      </w:r>
      <w:r w:rsidRPr="00774273">
        <w:rPr>
          <w:rStyle w:val="FootnoteReference"/>
          <w:rFonts w:ascii="Times New Roman" w:hAnsi="Times New Roman"/>
          <w:sz w:val="24"/>
        </w:rPr>
        <w:footnoteReference w:id="110"/>
      </w:r>
      <w:r w:rsidRPr="00774273">
        <w:rPr>
          <w:rFonts w:ascii="Times New Roman" w:hAnsi="Times New Roman"/>
        </w:rPr>
        <w:t xml:space="preserve"> Blokland J found that the "level of the hazard [presented by Jake Roper's conduct] was plain at various times in the lead up to the deployment of the CS gas". Blokland J also found that: (</w:t>
      </w:r>
      <w:proofErr w:type="spellStart"/>
      <w:r w:rsidRPr="00774273">
        <w:rPr>
          <w:rFonts w:ascii="Times New Roman" w:hAnsi="Times New Roman"/>
        </w:rPr>
        <w:t>i</w:t>
      </w:r>
      <w:proofErr w:type="spellEnd"/>
      <w:r w:rsidRPr="00774273">
        <w:rPr>
          <w:rFonts w:ascii="Times New Roman" w:hAnsi="Times New Roman"/>
        </w:rPr>
        <w:t>) the appellants "were bystanders at the time of the deployment of the CS gas"; (ii) Don Dale was not fit for purpose as a youth detention centre given that "difficult behaviours may be anticipated given the very purpose of the Detention Centre is to detain children and youths who have committed (often) serious offences and are likely to have come from difficult to extremely difficult social circumstances"; and (iii) the Northern Territory had not given "the officers the knowledge or tools to deal with the situation lawfully".</w:t>
      </w:r>
      <w:r w:rsidRPr="00774273">
        <w:rPr>
          <w:rStyle w:val="FootnoteReference"/>
          <w:rFonts w:ascii="Times New Roman" w:hAnsi="Times New Roman"/>
          <w:sz w:val="24"/>
        </w:rPr>
        <w:footnoteReference w:id="111"/>
      </w:r>
    </w:p>
    <w:p w14:paraId="4BEB297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characterised the evidence as showing a "level of hostility, high handedness ... on the part of some officers towards detainees".</w:t>
      </w:r>
      <w:r w:rsidRPr="00774273">
        <w:rPr>
          <w:rStyle w:val="FootnoteReference"/>
          <w:rFonts w:ascii="Times New Roman" w:hAnsi="Times New Roman"/>
          <w:sz w:val="24"/>
        </w:rPr>
        <w:footnoteReference w:id="112"/>
      </w:r>
      <w:r w:rsidRPr="00774273">
        <w:rPr>
          <w:rFonts w:ascii="Times New Roman" w:hAnsi="Times New Roman"/>
        </w:rPr>
        <w:t xml:space="preserve"> The evidence that Blokland J had in mind undoubtedly included that summarised at [</w:t>
      </w:r>
      <w:r w:rsidRPr="00FB29B0">
        <w:rPr>
          <w:rFonts w:ascii="Times New Roman" w:hAnsi="Times New Roman"/>
        </w:rPr>
        <w:t>43</w:t>
      </w:r>
      <w:r w:rsidRPr="00774273">
        <w:rPr>
          <w:rFonts w:ascii="Times New Roman" w:hAnsi="Times New Roman"/>
        </w:rPr>
        <w:t xml:space="preserve">] above. </w:t>
      </w:r>
    </w:p>
    <w:p w14:paraId="17A32EA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Blokland J identified documentary evidence of the Northern Territory which set out in detail "the hazardous nature of CS gas including its recognised health effects". Blokland J rightly considered that this objective evidence strongly </w:t>
      </w:r>
      <w:r w:rsidRPr="00774273">
        <w:rPr>
          <w:rFonts w:ascii="Times New Roman" w:hAnsi="Times New Roman"/>
        </w:rPr>
        <w:lastRenderedPageBreak/>
        <w:t>supported the appellants' evidence about the effects that the CS gas had on them.</w:t>
      </w:r>
      <w:r w:rsidRPr="00774273">
        <w:rPr>
          <w:rStyle w:val="FootnoteReference"/>
          <w:rFonts w:ascii="Times New Roman" w:hAnsi="Times New Roman"/>
          <w:sz w:val="24"/>
        </w:rPr>
        <w:footnoteReference w:id="113"/>
      </w:r>
      <w:r w:rsidRPr="00774273">
        <w:rPr>
          <w:rFonts w:ascii="Times New Roman" w:hAnsi="Times New Roman"/>
        </w:rPr>
        <w:t xml:space="preserve"> Given the corroborating documentary evidence, it was open to Blokland J to so find, despite the doubts that Kelly J had about the appellants exaggerating parts of their evidence. The documentary evidence: included the harmful effects of CS gas referred to at [</w:t>
      </w:r>
      <w:r w:rsidRPr="00FB29B0">
        <w:rPr>
          <w:rFonts w:ascii="Times New Roman" w:hAnsi="Times New Roman"/>
        </w:rPr>
        <w:t>43</w:t>
      </w:r>
      <w:r w:rsidRPr="00774273">
        <w:rPr>
          <w:rFonts w:ascii="Times New Roman" w:hAnsi="Times New Roman"/>
        </w:rPr>
        <w:t>] above; said that "[n]</w:t>
      </w:r>
      <w:proofErr w:type="spellStart"/>
      <w:r w:rsidRPr="00774273">
        <w:rPr>
          <w:rFonts w:ascii="Times New Roman" w:hAnsi="Times New Roman"/>
        </w:rPr>
        <w:t>ormal</w:t>
      </w:r>
      <w:proofErr w:type="spellEnd"/>
      <w:r w:rsidRPr="00774273">
        <w:rPr>
          <w:rFonts w:ascii="Times New Roman" w:hAnsi="Times New Roman"/>
        </w:rPr>
        <w:t xml:space="preserve"> exposure during outdoor use causes no known lasting effects" (in respect of which Blokland J observed that the use in this matter was in a confined space from which the appellants could not escape); and said that if used in large enough concentrations, CS gas "can cause serious injury or death". According to the documentary evidence, "when CS is released in a confined space, the possibility of an overdose must be considered. If the time for a lethal dosage is calculated to be [ten] minutes, then theoretically, a person in the room has only a 50/50 chance of survival after [ten] minutes".</w:t>
      </w:r>
      <w:r w:rsidRPr="00774273">
        <w:rPr>
          <w:rStyle w:val="FootnoteReference"/>
          <w:rFonts w:ascii="Times New Roman" w:hAnsi="Times New Roman"/>
          <w:sz w:val="24"/>
        </w:rPr>
        <w:footnoteReference w:id="114"/>
      </w:r>
      <w:r w:rsidRPr="00774273">
        <w:rPr>
          <w:rFonts w:ascii="Times New Roman" w:hAnsi="Times New Roman"/>
        </w:rPr>
        <w:t xml:space="preserve"> </w:t>
      </w:r>
    </w:p>
    <w:p w14:paraId="6A415D6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recorded in respect of the appellants who were asthmatic, Leroy O'Shea and Ethan Austral, that "[t]heir health status was not checked as the procedures which pertain to adults dictated it should have been".</w:t>
      </w:r>
      <w:r w:rsidRPr="00774273">
        <w:rPr>
          <w:rStyle w:val="FootnoteReference"/>
          <w:rFonts w:ascii="Times New Roman" w:hAnsi="Times New Roman"/>
          <w:sz w:val="24"/>
        </w:rPr>
        <w:footnoteReference w:id="115"/>
      </w:r>
      <w:r w:rsidRPr="00774273">
        <w:rPr>
          <w:rFonts w:ascii="Times New Roman" w:hAnsi="Times New Roman"/>
        </w:rPr>
        <w:t xml:space="preserve"> Blokland J's point was that the documented procedures for the use of CS gas in prisons in the Northern Territory required a health check of those to be subjected to the CS gas and the officers involved either did not know this or overlooked it.</w:t>
      </w:r>
    </w:p>
    <w:p w14:paraId="68A96D7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considered that as the Northern Territory "has the right, indeed the obligation, to hold children and young people in detention on remand or to serve sentences imposed by the courts", "[w]</w:t>
      </w:r>
      <w:proofErr w:type="spellStart"/>
      <w:r w:rsidRPr="00774273">
        <w:rPr>
          <w:rFonts w:ascii="Times New Roman" w:hAnsi="Times New Roman"/>
        </w:rPr>
        <w:t>ith</w:t>
      </w:r>
      <w:proofErr w:type="spellEnd"/>
      <w:r w:rsidRPr="00774273">
        <w:rPr>
          <w:rFonts w:ascii="Times New Roman" w:hAnsi="Times New Roman"/>
        </w:rPr>
        <w:t xml:space="preserve"> that right or obligation comes a high level of responsibility", including by s 151(3)(c) of the </w:t>
      </w:r>
      <w:r w:rsidRPr="00774273">
        <w:rPr>
          <w:rFonts w:ascii="Times New Roman" w:hAnsi="Times New Roman"/>
          <w:i/>
          <w:iCs/>
        </w:rPr>
        <w:t>Youth Justice Act</w:t>
      </w:r>
      <w:r w:rsidRPr="00774273">
        <w:rPr>
          <w:rFonts w:ascii="Times New Roman" w:hAnsi="Times New Roman"/>
        </w:rPr>
        <w:t>, under which the superintendent must ensure the safe custody and protection of all persons within the precincts of the detention centre. Blokland J said that the "fact the officers of the [Northern Territory] did not know that a particular weapon used in the detention centre was unlawful, meant the [Northern Territory] failed in some of its most fundamental duty to keep detainees safe. The fact that courts after the event found on a technical basis the use of force was lawful is largely irrelevant. It was an unlawful use of force."</w:t>
      </w:r>
      <w:r w:rsidRPr="00774273">
        <w:rPr>
          <w:rStyle w:val="FootnoteReference"/>
          <w:rFonts w:ascii="Times New Roman" w:hAnsi="Times New Roman"/>
          <w:sz w:val="24"/>
        </w:rPr>
        <w:footnoteReference w:id="116"/>
      </w:r>
      <w:r w:rsidRPr="00774273">
        <w:rPr>
          <w:rFonts w:ascii="Times New Roman" w:hAnsi="Times New Roman"/>
        </w:rPr>
        <w:t xml:space="preserve"> Her Honour's point, entirely valid, was that the Northern Territory did not ensure that its youth justice officers knew whether using </w:t>
      </w:r>
      <w:r w:rsidRPr="00774273">
        <w:rPr>
          <w:rFonts w:ascii="Times New Roman" w:hAnsi="Times New Roman"/>
        </w:rPr>
        <w:lastRenderedPageBreak/>
        <w:t>CS gas in a youth detention centre was lawful or unlawful. If the Northern Territory had done so, the youth justice officers either (</w:t>
      </w:r>
      <w:proofErr w:type="spellStart"/>
      <w:r w:rsidRPr="00774273">
        <w:rPr>
          <w:rFonts w:ascii="Times New Roman" w:hAnsi="Times New Roman"/>
        </w:rPr>
        <w:t>i</w:t>
      </w:r>
      <w:proofErr w:type="spellEnd"/>
      <w:r w:rsidRPr="00774273">
        <w:rPr>
          <w:rFonts w:ascii="Times New Roman" w:hAnsi="Times New Roman"/>
        </w:rPr>
        <w:t>) would have believed the use was lawful and, despite being wrong in that regard, would have been properly trained in its use and risks; or (ii) would have known that the use was unlawful, in which event their lack of training in its use and risks would have accorded with the fact that its use was prohibited by law. As it was, due to the Northern Territory's lack of systems and training, the youth justice officers were in the worst possible position of assuming that the use of CS gas was lawful whilst knowing little to nothing about the Northern Territory's own procedures for the use of CS gas on adult prisoners, let alone minors being held in a confined space. This is the context in which Blokland J also rightly said that the "conditions which gave rise to this unlawful use of force perpetrated on youths in a Detention Centre for whose safety and wellbeing the [Northern Territory] was responsible for must never be allowed to happen again".</w:t>
      </w:r>
      <w:r w:rsidRPr="00774273">
        <w:rPr>
          <w:rStyle w:val="FootnoteReference"/>
          <w:rFonts w:ascii="Times New Roman" w:hAnsi="Times New Roman"/>
          <w:sz w:val="24"/>
        </w:rPr>
        <w:footnoteReference w:id="117"/>
      </w:r>
    </w:p>
    <w:p w14:paraId="46D8824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accepted the "difficulties the Youth Justice Officers experienced" but said that the Northern Territory "must take responsibility for putting them in that position or creating the conditions where they thought they had no option but to resort to unlawful unreasonable and excessive force" when that "mode of force used should not have been in the range of options available".</w:t>
      </w:r>
      <w:r w:rsidRPr="00774273">
        <w:rPr>
          <w:rStyle w:val="FootnoteReference"/>
          <w:rFonts w:ascii="Times New Roman" w:hAnsi="Times New Roman"/>
          <w:sz w:val="24"/>
        </w:rPr>
        <w:footnoteReference w:id="118"/>
      </w:r>
      <w:r w:rsidRPr="00774273">
        <w:rPr>
          <w:rFonts w:ascii="Times New Roman" w:hAnsi="Times New Roman"/>
        </w:rPr>
        <w:t xml:space="preserve"> There is no inconsistency between this conclusion and any finding of Kelly J not affected by the holding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First, as to the mode of force, as Gordon and Edelman JJ said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the </w:t>
      </w:r>
      <w:r w:rsidRPr="00774273">
        <w:rPr>
          <w:rFonts w:ascii="Times New Roman" w:hAnsi="Times New Roman"/>
          <w:i/>
          <w:iCs/>
        </w:rPr>
        <w:t>Youth Justice Act</w:t>
      </w:r>
      <w:r w:rsidRPr="00774273">
        <w:rPr>
          <w:rFonts w:ascii="Times New Roman" w:hAnsi="Times New Roman"/>
        </w:rPr>
        <w:t xml:space="preserve"> does not contemplate corporal punishment of a detainee for breach of discipline, let alone such punishment of a detainee who is a mere bystander to another detainee's breach of discipline.</w:t>
      </w:r>
      <w:r w:rsidRPr="00774273">
        <w:rPr>
          <w:rStyle w:val="FootnoteReference"/>
          <w:rFonts w:ascii="Times New Roman" w:hAnsi="Times New Roman"/>
          <w:sz w:val="24"/>
        </w:rPr>
        <w:footnoteReference w:id="119"/>
      </w:r>
      <w:r w:rsidRPr="00774273">
        <w:rPr>
          <w:rFonts w:ascii="Times New Roman" w:hAnsi="Times New Roman"/>
        </w:rPr>
        <w:t xml:space="preserve"> Second, Kelly J had made detailed findings about the harsh conditions of the appellants' detention and had also said that "no doubt it would have been proper for the authorities to take into account the lengths to which the young detainees had been driven by the extreme conditions under which they had been held and to have taken whatever steps they could to expedite alternative arrangements".</w:t>
      </w:r>
      <w:r w:rsidRPr="00774273">
        <w:rPr>
          <w:rStyle w:val="FootnoteReference"/>
          <w:rFonts w:ascii="Times New Roman" w:hAnsi="Times New Roman"/>
          <w:sz w:val="24"/>
        </w:rPr>
        <w:footnoteReference w:id="120"/>
      </w:r>
      <w:r w:rsidRPr="00774273">
        <w:rPr>
          <w:rFonts w:ascii="Times New Roman" w:hAnsi="Times New Roman"/>
        </w:rPr>
        <w:t xml:space="preserve"> Moreover, there was Commissioner Middlebrook's evidence that Don Dale was part of a situation that had been "festering for a long, long time" </w:t>
      </w:r>
      <w:r w:rsidRPr="00774273">
        <w:rPr>
          <w:rFonts w:ascii="Times New Roman" w:hAnsi="Times New Roman"/>
        </w:rPr>
        <w:lastRenderedPageBreak/>
        <w:t>and where "successive governments hadn't really taken responsibility for the situation".</w:t>
      </w:r>
      <w:r w:rsidRPr="00774273">
        <w:rPr>
          <w:rStyle w:val="FootnoteReference"/>
          <w:rFonts w:ascii="Times New Roman" w:hAnsi="Times New Roman"/>
          <w:sz w:val="24"/>
        </w:rPr>
        <w:footnoteReference w:id="121"/>
      </w:r>
    </w:p>
    <w:p w14:paraId="7B0A01A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accurately described the relevant circumstances as involving a deliberate deployment of CS gas into the confined space of the BMU where: (</w:t>
      </w:r>
      <w:proofErr w:type="spellStart"/>
      <w:r w:rsidRPr="00774273">
        <w:rPr>
          <w:rFonts w:ascii="Times New Roman" w:hAnsi="Times New Roman"/>
        </w:rPr>
        <w:t>i</w:t>
      </w:r>
      <w:proofErr w:type="spellEnd"/>
      <w:r w:rsidRPr="00774273">
        <w:rPr>
          <w:rFonts w:ascii="Times New Roman" w:hAnsi="Times New Roman"/>
        </w:rPr>
        <w:t>) the appellants at the time of the deployment were bystanders locked in their cells; (ii) the Northern Territory should never have allowed its youth justice officers to be placed in that situation in terms of the lack of fitness for purpose of Don Dale, the extreme and harsh conditions of the BMU, and the lack of systems and training of youth justice officers as to the use of CS gas; and (iii) the video footage showed that the appellants were treated callously (as set out above).</w:t>
      </w:r>
      <w:r w:rsidRPr="00774273">
        <w:rPr>
          <w:rStyle w:val="FootnoteReference"/>
          <w:rFonts w:ascii="Times New Roman" w:hAnsi="Times New Roman"/>
          <w:sz w:val="24"/>
        </w:rPr>
        <w:footnoteReference w:id="122"/>
      </w:r>
      <w:r w:rsidRPr="00774273">
        <w:rPr>
          <w:rFonts w:ascii="Times New Roman" w:hAnsi="Times New Roman"/>
        </w:rPr>
        <w:t xml:space="preserve"> Those findings were well supported by the evidence and provided a secure foundation for Blokland J's view that the "Court must demonstrate its disapproval of the Northern Territory allowing [these events] to take place"</w:t>
      </w:r>
      <w:r w:rsidRPr="00774273">
        <w:rPr>
          <w:rStyle w:val="FootnoteReference"/>
          <w:rFonts w:ascii="Times New Roman" w:hAnsi="Times New Roman"/>
          <w:sz w:val="24"/>
        </w:rPr>
        <w:footnoteReference w:id="123"/>
      </w:r>
      <w:r w:rsidRPr="00774273">
        <w:rPr>
          <w:rFonts w:ascii="Times New Roman" w:hAnsi="Times New Roman"/>
        </w:rPr>
        <w:t xml:space="preserve"> by an award of exemplary damages, the essential purpose of an award of exemplary damages being to punish the wrongdoer for "reprehensible conduct" and to ensure general and specific deterrence of the wrongful conduct.</w:t>
      </w:r>
      <w:r w:rsidRPr="00774273">
        <w:rPr>
          <w:rStyle w:val="FootnoteReference"/>
          <w:rFonts w:ascii="Times New Roman" w:hAnsi="Times New Roman"/>
          <w:sz w:val="24"/>
        </w:rPr>
        <w:footnoteReference w:id="124"/>
      </w:r>
    </w:p>
    <w:p w14:paraId="49ED6DA8"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Errors in the Court of Appeal's reasons relevant to ground (1)</w:t>
      </w:r>
    </w:p>
    <w:p w14:paraId="34949CB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overturning Blokland J's award of exemplary damages, the Court of Appeal held that "[t]here was no doubt that the officers in question considered the deployment of CS gas was lawful at the time, and that it was necessary in the circumstances which then presented. There was in their conduct no malice or conscious wrongdoing in contumelious disregard of the [appellants'] rights."</w:t>
      </w:r>
      <w:r w:rsidRPr="00774273">
        <w:rPr>
          <w:rStyle w:val="FootnoteReference"/>
          <w:rFonts w:ascii="Times New Roman" w:hAnsi="Times New Roman"/>
          <w:sz w:val="24"/>
        </w:rPr>
        <w:footnoteReference w:id="125"/>
      </w:r>
      <w:r w:rsidRPr="00774273">
        <w:rPr>
          <w:rFonts w:ascii="Times New Roman" w:hAnsi="Times New Roman"/>
        </w:rPr>
        <w:t xml:space="preserve"> </w:t>
      </w:r>
    </w:p>
    <w:p w14:paraId="444D451E"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In reaching this conclusion, the Court of Appeal erred in relying upon Kelly J's finding that "the use of the CS gas was reasonable and necessary, there being no other option reasonably available involving less force and less risk to the </w:t>
      </w:r>
      <w:r w:rsidRPr="00774273">
        <w:rPr>
          <w:rFonts w:ascii="Times New Roman" w:hAnsi="Times New Roman"/>
        </w:rPr>
        <w:lastRenderedPageBreak/>
        <w:t>safety of detainees and staff".</w:t>
      </w:r>
      <w:r w:rsidRPr="00774273">
        <w:rPr>
          <w:rStyle w:val="FootnoteReference"/>
          <w:rFonts w:ascii="Times New Roman" w:hAnsi="Times New Roman"/>
          <w:sz w:val="24"/>
        </w:rPr>
        <w:footnoteReference w:id="126"/>
      </w:r>
      <w:r w:rsidRPr="00774273">
        <w:rPr>
          <w:rFonts w:ascii="Times New Roman" w:hAnsi="Times New Roman"/>
        </w:rPr>
        <w:t xml:space="preserve"> That finding was directed to the existence of lawful authority for the use of the CS </w:t>
      </w:r>
      <w:proofErr w:type="spellStart"/>
      <w:r w:rsidRPr="00774273">
        <w:rPr>
          <w:rFonts w:ascii="Times New Roman" w:hAnsi="Times New Roman"/>
        </w:rPr>
        <w:t>fogger</w:t>
      </w:r>
      <w:proofErr w:type="spellEnd"/>
      <w:r w:rsidRPr="00774273">
        <w:rPr>
          <w:rFonts w:ascii="Times New Roman" w:hAnsi="Times New Roman"/>
        </w:rPr>
        <w:t xml:space="preserve"> to spray CS gas into the BMU and, as such, depended on Kelly J's conclusion that this conduct was not prohibited by the </w:t>
      </w:r>
      <w:r w:rsidRPr="00774273">
        <w:rPr>
          <w:rFonts w:ascii="Times New Roman" w:hAnsi="Times New Roman"/>
          <w:i/>
          <w:iCs/>
        </w:rPr>
        <w:t>Weapons Control Act</w:t>
      </w:r>
      <w:r w:rsidRPr="00774273">
        <w:rPr>
          <w:rFonts w:ascii="Times New Roman" w:hAnsi="Times New Roman"/>
        </w:rPr>
        <w:t xml:space="preserve"> and could constitute the use of reasonably necessary force to maintain discipline in accordance with s 153(1) and (2) of the </w:t>
      </w:r>
      <w:r w:rsidRPr="00774273">
        <w:rPr>
          <w:rFonts w:ascii="Times New Roman" w:hAnsi="Times New Roman"/>
          <w:i/>
          <w:iCs/>
        </w:rPr>
        <w:t>Youth Justice Act</w:t>
      </w:r>
      <w:r w:rsidRPr="00774273">
        <w:rPr>
          <w:rFonts w:ascii="Times New Roman" w:hAnsi="Times New Roman"/>
        </w:rPr>
        <w:t>. As explained,</w:t>
      </w:r>
      <w:r w:rsidRPr="00774273">
        <w:rPr>
          <w:rStyle w:val="FootnoteReference"/>
          <w:rFonts w:ascii="Times New Roman" w:hAnsi="Times New Roman"/>
          <w:sz w:val="24"/>
        </w:rPr>
        <w:footnoteReference w:id="127"/>
      </w:r>
      <w:r w:rsidRPr="00774273">
        <w:rPr>
          <w:rFonts w:ascii="Times New Roman" w:hAnsi="Times New Roman"/>
        </w:rPr>
        <w:t xml:space="preserve"> Kelly J's legal conclusion was erroneous and that finding could not stand. </w:t>
      </w:r>
    </w:p>
    <w:p w14:paraId="6361568E"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Court of Appeal, however, said that "[t]he importance of the finding by [Kelly J] that the use of the CS gas was not a use of force in excess of that called for by the situation is clear".</w:t>
      </w:r>
      <w:r w:rsidRPr="00774273">
        <w:rPr>
          <w:rStyle w:val="FootnoteReference"/>
          <w:rFonts w:ascii="Times New Roman" w:hAnsi="Times New Roman"/>
          <w:sz w:val="24"/>
        </w:rPr>
        <w:footnoteReference w:id="128"/>
      </w:r>
      <w:r w:rsidRPr="00774273">
        <w:rPr>
          <w:rFonts w:ascii="Times New Roman" w:hAnsi="Times New Roman"/>
        </w:rPr>
        <w:t xml:space="preserve"> According to the Court of Appeal this meant that the fact that CS gas was illegally used on minors did not constitute "something more" than a mere finding of fault as said in </w:t>
      </w:r>
      <w:r w:rsidRPr="00774273">
        <w:rPr>
          <w:rFonts w:ascii="Times New Roman" w:hAnsi="Times New Roman"/>
          <w:i/>
          <w:iCs/>
        </w:rPr>
        <w:t>Gray v Motor Accident Commission</w:t>
      </w:r>
      <w:r w:rsidRPr="00774273">
        <w:rPr>
          <w:rStyle w:val="FootnoteReference"/>
          <w:rFonts w:ascii="Times New Roman" w:hAnsi="Times New Roman"/>
          <w:sz w:val="24"/>
        </w:rPr>
        <w:footnoteReference w:id="129"/>
      </w:r>
      <w:r w:rsidRPr="00774273">
        <w:rPr>
          <w:rFonts w:ascii="Times New Roman" w:hAnsi="Times New Roman"/>
        </w:rPr>
        <w:t xml:space="preserve"> to be required before exemplary damages would be awarded.</w:t>
      </w:r>
      <w:r w:rsidRPr="00774273">
        <w:rPr>
          <w:rStyle w:val="FootnoteReference"/>
          <w:rFonts w:ascii="Times New Roman" w:hAnsi="Times New Roman"/>
          <w:sz w:val="24"/>
        </w:rPr>
        <w:footnoteReference w:id="130"/>
      </w:r>
      <w:r w:rsidRPr="00774273">
        <w:rPr>
          <w:rFonts w:ascii="Times New Roman" w:hAnsi="Times New Roman"/>
        </w:rPr>
        <w:t xml:space="preserve"> However, as Blokland J recognised, the concept of an "excess" of force is relative. As explained, given the decision of this Court in </w:t>
      </w:r>
      <w:proofErr w:type="spellStart"/>
      <w:r w:rsidRPr="00774273">
        <w:rPr>
          <w:rFonts w:ascii="Times New Roman" w:hAnsi="Times New Roman"/>
          <w:i/>
          <w:iCs/>
        </w:rPr>
        <w:t>Binsaris</w:t>
      </w:r>
      <w:proofErr w:type="spellEnd"/>
      <w:r w:rsidRPr="00774273">
        <w:rPr>
          <w:rFonts w:ascii="Times New Roman" w:hAnsi="Times New Roman"/>
          <w:i/>
          <w:iCs/>
        </w:rPr>
        <w:t xml:space="preserve"> HCA</w:t>
      </w:r>
      <w:r w:rsidRPr="00774273">
        <w:rPr>
          <w:rFonts w:ascii="Times New Roman" w:hAnsi="Times New Roman"/>
        </w:rPr>
        <w:t xml:space="preserve">, Kelly J's finding cannot be understood in the way expressed by the Court of Appeal. Adapting the Court of Appeal's language, the "situation" could not have "called for" the use of CS gas because that was not a lawful option. As such, it was not an "available" option. Thereby, the officers' assessment of what the situation called for at the time and the subsequent assessment by Mr Kelaher fundamentally miscarried, as did Kelly J's fact-finding process. </w:t>
      </w:r>
    </w:p>
    <w:p w14:paraId="28426A7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These errors of the Court of Appeal underpin the balance of its reasoning leading it to the view that exemplary damages should not be awarded to the appellants. For example, the Court of Appeal recorded the appellants' submission in their initial appeals to that Court that they did not challenge Kelly J's conclusion that the use of CS gas was "reasonable or necessary", only that its use was not authorised by law.</w:t>
      </w:r>
      <w:r w:rsidRPr="00774273">
        <w:rPr>
          <w:rStyle w:val="FootnoteReference"/>
          <w:rFonts w:ascii="Times New Roman" w:hAnsi="Times New Roman"/>
          <w:sz w:val="24"/>
        </w:rPr>
        <w:footnoteReference w:id="131"/>
      </w:r>
      <w:r w:rsidRPr="00774273">
        <w:rPr>
          <w:rFonts w:ascii="Times New Roman" w:hAnsi="Times New Roman"/>
        </w:rPr>
        <w:t xml:space="preserve"> The Court of Appeal said that meant that if the use of CS gas had been lawful, then the appellants accepted that its use on 21 August 2014 was </w:t>
      </w:r>
      <w:r w:rsidRPr="00774273">
        <w:rPr>
          <w:rFonts w:ascii="Times New Roman" w:hAnsi="Times New Roman"/>
        </w:rPr>
        <w:lastRenderedPageBreak/>
        <w:t>"reasonably necessary".</w:t>
      </w:r>
      <w:r w:rsidRPr="00774273">
        <w:rPr>
          <w:rStyle w:val="FootnoteReference"/>
          <w:rFonts w:ascii="Times New Roman" w:hAnsi="Times New Roman"/>
          <w:sz w:val="24"/>
        </w:rPr>
        <w:footnoteReference w:id="132"/>
      </w:r>
      <w:r w:rsidRPr="00774273">
        <w:rPr>
          <w:rFonts w:ascii="Times New Roman" w:hAnsi="Times New Roman"/>
        </w:rPr>
        <w:t xml:space="preserve"> None of that can follow in circumstances where the question Kelly J was answering was whether the use of CS gas was "reasonably necessary" to maintain discipline because the Northern Territory contended that its use of CS gas was authorised by s 153(1) and (2) of the </w:t>
      </w:r>
      <w:r w:rsidRPr="00774273">
        <w:rPr>
          <w:rFonts w:ascii="Times New Roman" w:hAnsi="Times New Roman"/>
          <w:i/>
          <w:iCs/>
        </w:rPr>
        <w:t>Youth Justice Act</w:t>
      </w:r>
      <w:r w:rsidRPr="00774273">
        <w:rPr>
          <w:rFonts w:ascii="Times New Roman" w:hAnsi="Times New Roman"/>
        </w:rPr>
        <w:t xml:space="preserve">. That is, the concept of "reasonably necessary" was relevant only because it was the foundation for an argument that those provisions gave the officers statutory authority to use CS gas. </w:t>
      </w:r>
    </w:p>
    <w:p w14:paraId="16FA3743"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reason for this error of the Court of Appeal is exposed by its statement that the "finding made by [Kelly J] that deployment of CS gas was reasonable and necessary was not linked to the finding that the use of CS gas was not prohibited by statute ... It is not correct to say ... that [Kelly J] assessed the reasonableness of the [Northern Territory's] conduct in deploying CS gas through the lens of lawfulness."</w:t>
      </w:r>
      <w:r w:rsidRPr="00774273">
        <w:rPr>
          <w:rStyle w:val="FootnoteReference"/>
          <w:rFonts w:ascii="Times New Roman" w:hAnsi="Times New Roman"/>
          <w:sz w:val="24"/>
        </w:rPr>
        <w:footnoteReference w:id="133"/>
      </w:r>
      <w:r w:rsidRPr="00774273">
        <w:rPr>
          <w:rFonts w:ascii="Times New Roman" w:hAnsi="Times New Roman"/>
        </w:rPr>
        <w:t xml:space="preserve"> This conclusion is wrong. As Kelly J's reasons disclosed, the assessment of whether the use of CS gas was "reasonably necessary" was for the purpose of deciding if the use was authorised by s 153(1) and (2) of the </w:t>
      </w:r>
      <w:r w:rsidRPr="00774273">
        <w:rPr>
          <w:rFonts w:ascii="Times New Roman" w:hAnsi="Times New Roman"/>
          <w:i/>
          <w:iCs/>
        </w:rPr>
        <w:t>Youth Justice Act</w:t>
      </w:r>
      <w:r w:rsidRPr="00774273">
        <w:rPr>
          <w:rFonts w:ascii="Times New Roman" w:hAnsi="Times New Roman"/>
        </w:rPr>
        <w:t xml:space="preserve">. In deciding that issue, Kelly J's conclusion of reasonable necessity was based on her Honour's erroneous views about the meaning and effect of the </w:t>
      </w:r>
      <w:r w:rsidRPr="00774273">
        <w:rPr>
          <w:rFonts w:ascii="Times New Roman" w:hAnsi="Times New Roman"/>
          <w:i/>
          <w:iCs/>
        </w:rPr>
        <w:t>Weapons Control Act</w:t>
      </w:r>
      <w:r w:rsidRPr="00774273">
        <w:rPr>
          <w:rFonts w:ascii="Times New Roman" w:hAnsi="Times New Roman"/>
        </w:rPr>
        <w:t xml:space="preserve"> and the </w:t>
      </w:r>
      <w:r w:rsidRPr="00774273">
        <w:rPr>
          <w:rFonts w:ascii="Times New Roman" w:hAnsi="Times New Roman"/>
          <w:i/>
          <w:iCs/>
        </w:rPr>
        <w:t>Youth Justice Act</w:t>
      </w:r>
      <w:r w:rsidRPr="00774273">
        <w:rPr>
          <w:rFonts w:ascii="Times New Roman" w:hAnsi="Times New Roman"/>
        </w:rPr>
        <w:t>. Indeed, the only foundation of Kelly J's conclusion of "reasonable necessity" that remains unaffected is that "(a) an emergency situation existed", the balance all reflecting the wrong assumption of the officers involved at the time and her Honour's erroneous legal conclusions.</w:t>
      </w:r>
      <w:r w:rsidRPr="00774273">
        <w:rPr>
          <w:rStyle w:val="FootnoteReference"/>
          <w:rFonts w:ascii="Times New Roman" w:hAnsi="Times New Roman"/>
          <w:sz w:val="24"/>
        </w:rPr>
        <w:footnoteReference w:id="134"/>
      </w:r>
      <w:r w:rsidRPr="00774273">
        <w:rPr>
          <w:rFonts w:ascii="Times New Roman" w:hAnsi="Times New Roman"/>
        </w:rPr>
        <w:t xml:space="preserve"> </w:t>
      </w:r>
    </w:p>
    <w:p w14:paraId="1826C063"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Ground (1) of the appellants' appeals therefore must be allowed. </w:t>
      </w:r>
    </w:p>
    <w:p w14:paraId="21AF4E8A"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t>Appeal ground (2) – error in approach to exemplary damages?</w:t>
      </w:r>
    </w:p>
    <w:p w14:paraId="5D64BCE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Court of Appeal held that "the conduct and states of mind of the individual officers in these circumstances did not justify making an award of exemplary damages".</w:t>
      </w:r>
      <w:r w:rsidRPr="00774273">
        <w:rPr>
          <w:rStyle w:val="FootnoteReference"/>
          <w:rFonts w:ascii="Times New Roman" w:hAnsi="Times New Roman"/>
          <w:sz w:val="24"/>
        </w:rPr>
        <w:footnoteReference w:id="135"/>
      </w:r>
      <w:r w:rsidRPr="00774273">
        <w:rPr>
          <w:rFonts w:ascii="Times New Roman" w:hAnsi="Times New Roman"/>
        </w:rPr>
        <w:t xml:space="preserve"> The appellants contended that the Court of Appeal erred in holding that the relevant state of mind inquiry for exemplary damages was whether the individuals who authorised the unlawful conduct that founded the </w:t>
      </w:r>
      <w:r w:rsidRPr="00774273">
        <w:rPr>
          <w:rFonts w:ascii="Times New Roman" w:hAnsi="Times New Roman"/>
        </w:rPr>
        <w:lastRenderedPageBreak/>
        <w:t>battery claim knew that their conduct was unlawful. As will be explained, the Court of Appeal proceeded from a misunderstanding of the purposes of an award of exemplary damages, the officers' inferred state of mind about use of CS gas, and the field of circumstances which might justify an award of exemplary damages. The ground must be upheld.</w:t>
      </w:r>
    </w:p>
    <w:p w14:paraId="7CB0C428"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The purposes of an award of exemplary damages</w:t>
      </w:r>
    </w:p>
    <w:p w14:paraId="2462409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focus of compensatory damages, in rectifying wrongful acts and repairing their consequences (so far as money can do),</w:t>
      </w:r>
      <w:r w:rsidRPr="00774273">
        <w:rPr>
          <w:rStyle w:val="FootnoteReference"/>
          <w:rFonts w:ascii="Times New Roman" w:hAnsi="Times New Roman"/>
          <w:sz w:val="24"/>
        </w:rPr>
        <w:footnoteReference w:id="136"/>
      </w:r>
      <w:r w:rsidRPr="00774273">
        <w:rPr>
          <w:rFonts w:ascii="Times New Roman" w:hAnsi="Times New Roman"/>
        </w:rPr>
        <w:t xml:space="preserve"> is upon "restoration" of the plaintiff.</w:t>
      </w:r>
      <w:r w:rsidRPr="00774273">
        <w:rPr>
          <w:rStyle w:val="FootnoteReference"/>
          <w:rFonts w:ascii="Times New Roman" w:hAnsi="Times New Roman"/>
          <w:sz w:val="24"/>
        </w:rPr>
        <w:footnoteReference w:id="137"/>
      </w:r>
      <w:r w:rsidRPr="00774273">
        <w:rPr>
          <w:rFonts w:ascii="Times New Roman" w:hAnsi="Times New Roman"/>
        </w:rPr>
        <w:t xml:space="preserve"> By contrast, exemplary damages, in punishing a defendant, "have to be looked at from the side of the defendant".</w:t>
      </w:r>
      <w:r w:rsidRPr="00774273">
        <w:rPr>
          <w:rStyle w:val="FootnoteReference"/>
          <w:rFonts w:ascii="Times New Roman" w:hAnsi="Times New Roman"/>
          <w:sz w:val="24"/>
        </w:rPr>
        <w:footnoteReference w:id="138"/>
      </w:r>
      <w:r w:rsidRPr="00774273">
        <w:rPr>
          <w:rFonts w:ascii="Times New Roman" w:hAnsi="Times New Roman"/>
        </w:rPr>
        <w:t xml:space="preserve"> In that respect, exemplary damages are an example of the point made by Windeyer J that the roots of crime and tort in English law are "greatly intermingled"</w:t>
      </w:r>
      <w:r w:rsidRPr="00774273">
        <w:rPr>
          <w:rStyle w:val="FootnoteReference"/>
          <w:rFonts w:ascii="Times New Roman" w:hAnsi="Times New Roman"/>
          <w:sz w:val="24"/>
        </w:rPr>
        <w:footnoteReference w:id="139"/>
      </w:r>
      <w:r w:rsidRPr="00774273">
        <w:rPr>
          <w:rFonts w:ascii="Times New Roman" w:hAnsi="Times New Roman"/>
        </w:rPr>
        <w:t xml:space="preserve"> with, at common law, the criminal law and the law of torts often being "different ways for a victim to pursue justice for the same wrongful act".</w:t>
      </w:r>
      <w:r w:rsidRPr="00774273">
        <w:rPr>
          <w:rStyle w:val="FootnoteReference"/>
          <w:rFonts w:ascii="Times New Roman" w:hAnsi="Times New Roman"/>
          <w:sz w:val="24"/>
        </w:rPr>
        <w:footnoteReference w:id="140"/>
      </w:r>
      <w:r w:rsidRPr="00774273">
        <w:rPr>
          <w:rFonts w:ascii="Times New Roman" w:hAnsi="Times New Roman"/>
        </w:rPr>
        <w:t xml:space="preserve"> Today, the purposes of the criminal law and the law of torts remain closely associated, as seen in statutory provisions for civil penalties and for criminal injuries compensation.</w:t>
      </w:r>
      <w:r w:rsidRPr="00774273">
        <w:rPr>
          <w:rStyle w:val="FootnoteReference"/>
          <w:rFonts w:ascii="Times New Roman" w:hAnsi="Times New Roman"/>
          <w:sz w:val="24"/>
        </w:rPr>
        <w:footnoteReference w:id="141"/>
      </w:r>
      <w:r w:rsidRPr="00774273">
        <w:rPr>
          <w:rFonts w:ascii="Times New Roman" w:hAnsi="Times New Roman"/>
        </w:rPr>
        <w:t xml:space="preserve"> There remains no "sharp cleavage" between the criminal law and civil law.</w:t>
      </w:r>
      <w:r w:rsidRPr="00774273">
        <w:rPr>
          <w:rStyle w:val="FootnoteReference"/>
          <w:rFonts w:ascii="Times New Roman" w:hAnsi="Times New Roman"/>
          <w:sz w:val="24"/>
        </w:rPr>
        <w:footnoteReference w:id="142"/>
      </w:r>
      <w:r w:rsidRPr="00774273">
        <w:rPr>
          <w:rFonts w:ascii="Times New Roman" w:hAnsi="Times New Roman"/>
        </w:rPr>
        <w:t xml:space="preserve"> Consistently with this interaction, an award of exemplary damages shares the central purposes of </w:t>
      </w:r>
      <w:r w:rsidRPr="00774273">
        <w:rPr>
          <w:rFonts w:ascii="Times New Roman" w:hAnsi="Times New Roman"/>
        </w:rPr>
        <w:lastRenderedPageBreak/>
        <w:t>punishment, including moral retribution (just desert), deterrence,</w:t>
      </w:r>
      <w:r w:rsidRPr="00774273">
        <w:rPr>
          <w:rStyle w:val="FootnoteReference"/>
          <w:rFonts w:ascii="Times New Roman" w:hAnsi="Times New Roman"/>
          <w:sz w:val="24"/>
        </w:rPr>
        <w:footnoteReference w:id="143"/>
      </w:r>
      <w:r w:rsidRPr="00774273">
        <w:rPr>
          <w:rFonts w:ascii="Times New Roman" w:hAnsi="Times New Roman"/>
        </w:rPr>
        <w:t xml:space="preserve"> denunciation, and "</w:t>
      </w:r>
      <w:proofErr w:type="spellStart"/>
      <w:r w:rsidRPr="00774273">
        <w:rPr>
          <w:rFonts w:ascii="Times New Roman" w:hAnsi="Times New Roman"/>
        </w:rPr>
        <w:t>assuag</w:t>
      </w:r>
      <w:proofErr w:type="spellEnd"/>
      <w:r w:rsidRPr="00774273">
        <w:rPr>
          <w:rFonts w:ascii="Times New Roman" w:hAnsi="Times New Roman"/>
        </w:rPr>
        <w:t>[</w:t>
      </w:r>
      <w:proofErr w:type="spellStart"/>
      <w:r w:rsidRPr="00774273">
        <w:rPr>
          <w:rFonts w:ascii="Times New Roman" w:hAnsi="Times New Roman"/>
        </w:rPr>
        <w:t>ing</w:t>
      </w:r>
      <w:proofErr w:type="spellEnd"/>
      <w:r w:rsidRPr="00774273">
        <w:rPr>
          <w:rFonts w:ascii="Times New Roman" w:hAnsi="Times New Roman"/>
        </w:rPr>
        <w:t>] any urge for revenge".</w:t>
      </w:r>
      <w:r w:rsidRPr="00774273">
        <w:rPr>
          <w:rStyle w:val="FootnoteReference"/>
          <w:rFonts w:ascii="Times New Roman" w:hAnsi="Times New Roman"/>
          <w:sz w:val="24"/>
        </w:rPr>
        <w:footnoteReference w:id="144"/>
      </w:r>
      <w:r w:rsidRPr="00774273">
        <w:rPr>
          <w:rFonts w:ascii="Times New Roman" w:hAnsi="Times New Roman"/>
        </w:rPr>
        <w:t xml:space="preserve"> </w:t>
      </w:r>
    </w:p>
    <w:p w14:paraId="6854F00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kinds of case in which exemplary damages might be awarded are so varied that it has been doubted whether a single formula adequately describes the boundaries of the field in which they may properly be awarded.</w:t>
      </w:r>
      <w:r w:rsidRPr="00774273">
        <w:rPr>
          <w:rStyle w:val="FootnoteReference"/>
          <w:rFonts w:ascii="Times New Roman" w:hAnsi="Times New Roman"/>
          <w:sz w:val="24"/>
        </w:rPr>
        <w:footnoteReference w:id="145"/>
      </w:r>
      <w:r w:rsidRPr="00774273">
        <w:rPr>
          <w:rFonts w:ascii="Times New Roman" w:hAnsi="Times New Roman"/>
        </w:rPr>
        <w:t xml:space="preserve"> The phrase adopted to describe "at least the greater part of the relevant field" is "conscious wrongdoing in contumelious disregard of another's rights".</w:t>
      </w:r>
      <w:r w:rsidRPr="00774273">
        <w:rPr>
          <w:rStyle w:val="FootnoteReference"/>
          <w:rFonts w:ascii="Times New Roman" w:hAnsi="Times New Roman"/>
          <w:sz w:val="24"/>
        </w:rPr>
        <w:footnoteReference w:id="146"/>
      </w:r>
      <w:r w:rsidRPr="00774273">
        <w:rPr>
          <w:rFonts w:ascii="Times New Roman" w:hAnsi="Times New Roman"/>
        </w:rPr>
        <w:t xml:space="preserve"> The necessary conduct has been described as disclosing "fraud, malice, violence, cruelty, insolence or the like".</w:t>
      </w:r>
      <w:r w:rsidRPr="00774273">
        <w:rPr>
          <w:rStyle w:val="FootnoteReference"/>
          <w:rFonts w:ascii="Times New Roman" w:hAnsi="Times New Roman"/>
          <w:sz w:val="24"/>
        </w:rPr>
        <w:footnoteReference w:id="147"/>
      </w:r>
      <w:r w:rsidRPr="00774273">
        <w:rPr>
          <w:rFonts w:ascii="Times New Roman" w:hAnsi="Times New Roman"/>
        </w:rPr>
        <w:t xml:space="preserve"> </w:t>
      </w:r>
      <w:r w:rsidRPr="00774273" w:rsidDel="003C0905">
        <w:rPr>
          <w:rFonts w:ascii="Times New Roman" w:hAnsi="Times New Roman"/>
        </w:rPr>
        <w:t>In the context of an award of exemplary damages, the concept of "malice" may mean no more than proof of a state of mind involving some personal animus against the plaintiff.</w:t>
      </w:r>
      <w:r w:rsidRPr="00774273">
        <w:rPr>
          <w:rStyle w:val="FootnoteReference"/>
          <w:rFonts w:ascii="Times New Roman" w:hAnsi="Times New Roman"/>
          <w:sz w:val="24"/>
        </w:rPr>
        <w:footnoteReference w:id="148"/>
      </w:r>
      <w:r w:rsidRPr="00774273" w:rsidDel="003C0905">
        <w:rPr>
          <w:rFonts w:ascii="Times New Roman" w:hAnsi="Times New Roman"/>
        </w:rPr>
        <w:t xml:space="preserve"> A "contumelious disregard" of a plaintiff's rights may </w:t>
      </w:r>
      <w:r w:rsidRPr="00774273">
        <w:rPr>
          <w:rFonts w:ascii="Times New Roman" w:hAnsi="Times New Roman"/>
        </w:rPr>
        <w:t>arise</w:t>
      </w:r>
      <w:r w:rsidRPr="00774273" w:rsidDel="003C0905">
        <w:rPr>
          <w:rFonts w:ascii="Times New Roman" w:hAnsi="Times New Roman"/>
        </w:rPr>
        <w:t xml:space="preserve"> even if the disregard of the plaintiff's rights is unintentional or </w:t>
      </w:r>
      <w:r w:rsidRPr="00774273">
        <w:rPr>
          <w:rFonts w:ascii="Times New Roman" w:hAnsi="Times New Roman"/>
        </w:rPr>
        <w:t xml:space="preserve">occurs by conduct </w:t>
      </w:r>
      <w:r w:rsidRPr="00774273" w:rsidDel="003C0905">
        <w:rPr>
          <w:rFonts w:ascii="Times New Roman" w:hAnsi="Times New Roman"/>
        </w:rPr>
        <w:t>believed to be lawful, the meaning of contumelious conduct being conduct that is apt to humiliate and insult the plaintiff.</w:t>
      </w:r>
      <w:r w:rsidRPr="00774273">
        <w:rPr>
          <w:rStyle w:val="FootnoteReference"/>
          <w:rFonts w:ascii="Times New Roman" w:hAnsi="Times New Roman"/>
          <w:sz w:val="24"/>
        </w:rPr>
        <w:footnoteReference w:id="149"/>
      </w:r>
      <w:r w:rsidRPr="00774273">
        <w:rPr>
          <w:rFonts w:ascii="Times New Roman" w:hAnsi="Times New Roman"/>
        </w:rPr>
        <w:t xml:space="preserve"> While a finding of "conscious wrongdoing in contumelious disregard of another's rights" may be sufficient it is not necessary for an award of exemplary damages.</w:t>
      </w:r>
      <w:r w:rsidRPr="00774273">
        <w:rPr>
          <w:rStyle w:val="FootnoteReference"/>
          <w:rFonts w:ascii="Times New Roman" w:hAnsi="Times New Roman"/>
          <w:sz w:val="24"/>
        </w:rPr>
        <w:footnoteReference w:id="150"/>
      </w:r>
    </w:p>
    <w:p w14:paraId="1D89B44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lastRenderedPageBreak/>
        <w:tab/>
        <w:t>The core, or "strict",</w:t>
      </w:r>
      <w:r w:rsidRPr="00774273">
        <w:rPr>
          <w:rStyle w:val="FootnoteReference"/>
          <w:rFonts w:ascii="Times New Roman" w:hAnsi="Times New Roman"/>
          <w:sz w:val="24"/>
        </w:rPr>
        <w:footnoteReference w:id="151"/>
      </w:r>
      <w:r w:rsidRPr="00774273">
        <w:rPr>
          <w:rFonts w:ascii="Times New Roman" w:hAnsi="Times New Roman"/>
        </w:rPr>
        <w:t xml:space="preserve"> purpose of punishment, moral retribution or just desert, features most prominently in instances where "the State is called to account by the common law for the misconduct of those acting under or with the authority of the Executive Government".</w:t>
      </w:r>
      <w:r w:rsidRPr="00774273">
        <w:rPr>
          <w:rStyle w:val="FootnoteReference"/>
          <w:rFonts w:ascii="Times New Roman" w:hAnsi="Times New Roman"/>
          <w:sz w:val="24"/>
        </w:rPr>
        <w:footnoteReference w:id="152"/>
      </w:r>
      <w:r w:rsidRPr="00774273">
        <w:rPr>
          <w:rFonts w:ascii="Times New Roman" w:hAnsi="Times New Roman"/>
        </w:rPr>
        <w:t xml:space="preserve"> In that calling to account, exemplary damages serve "a valuable purpose in restraining the arbitrary and outrageous use of executive power and in vindicating the strength of the law".</w:t>
      </w:r>
      <w:r w:rsidRPr="00774273">
        <w:rPr>
          <w:rStyle w:val="FootnoteReference"/>
          <w:rFonts w:ascii="Times New Roman" w:hAnsi="Times New Roman"/>
          <w:sz w:val="24"/>
        </w:rPr>
        <w:footnoteReference w:id="153"/>
      </w:r>
      <w:r w:rsidRPr="00774273">
        <w:rPr>
          <w:rFonts w:ascii="Times New Roman" w:hAnsi="Times New Roman"/>
        </w:rPr>
        <w:t xml:space="preserve"> This reflects the fact that "the servants of the government are also the servants of the people and the use of their power must always be subordinate to their duty of service".</w:t>
      </w:r>
      <w:r w:rsidRPr="00774273">
        <w:rPr>
          <w:rStyle w:val="FootnoteReference"/>
          <w:rFonts w:ascii="Times New Roman" w:hAnsi="Times New Roman"/>
          <w:sz w:val="24"/>
        </w:rPr>
        <w:footnoteReference w:id="154"/>
      </w:r>
      <w:r w:rsidRPr="00774273">
        <w:rPr>
          <w:rFonts w:ascii="Times New Roman" w:hAnsi="Times New Roman"/>
        </w:rPr>
        <w:t xml:space="preserve">  </w:t>
      </w:r>
    </w:p>
    <w:p w14:paraId="46D50EC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Nevertheless, it is only if other legal consequences, including compensation and interest on the compensation, are insufficient when compared with the amount needed to achieve moral retribution, deterrence, and denunciation that exemplary damages will be required.</w:t>
      </w:r>
      <w:r w:rsidRPr="00774273">
        <w:rPr>
          <w:rStyle w:val="FootnoteReference"/>
          <w:rFonts w:ascii="Times New Roman" w:hAnsi="Times New Roman"/>
          <w:sz w:val="24"/>
        </w:rPr>
        <w:footnoteReference w:id="155"/>
      </w:r>
      <w:r w:rsidRPr="00774273">
        <w:rPr>
          <w:rFonts w:ascii="Times New Roman" w:hAnsi="Times New Roman"/>
        </w:rPr>
        <w:t xml:space="preserve"> Hence, in </w:t>
      </w:r>
      <w:r w:rsidRPr="00774273">
        <w:rPr>
          <w:rFonts w:ascii="Times New Roman" w:hAnsi="Times New Roman"/>
          <w:i/>
          <w:iCs/>
        </w:rPr>
        <w:t>Gray v Motor Accident Commission</w:t>
      </w:r>
      <w:r w:rsidRPr="00774273">
        <w:rPr>
          <w:rFonts w:ascii="Times New Roman" w:hAnsi="Times New Roman"/>
        </w:rPr>
        <w:t>,</w:t>
      </w:r>
      <w:r w:rsidRPr="00774273">
        <w:rPr>
          <w:rStyle w:val="FootnoteReference"/>
          <w:rFonts w:ascii="Times New Roman" w:hAnsi="Times New Roman"/>
          <w:sz w:val="24"/>
        </w:rPr>
        <w:footnoteReference w:id="156"/>
      </w:r>
      <w:r w:rsidRPr="00774273">
        <w:rPr>
          <w:rFonts w:ascii="Times New Roman" w:hAnsi="Times New Roman"/>
        </w:rPr>
        <w:t xml:space="preserve"> this Court held that exemplary damages were not available where substantial punishment had already been imposed by the criminal law: "the infliction of substantial punishment for what is substantially the same conduct as the conduct which is the subject of the civil proceeding is a bar to the award". </w:t>
      </w:r>
    </w:p>
    <w:p w14:paraId="76A5017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There are cases where large awards of exemplary damages are sometimes made due to features of the tortious conduct that require specific and general deterrence. For instance, deterrence is an important feature in instances where an award of compensatory damages would not be sufficient to disgorge actual or expected benefits to a defendant. The role of deterrence in such cases is </w:t>
      </w:r>
      <w:proofErr w:type="gramStart"/>
      <w:r w:rsidRPr="00774273">
        <w:rPr>
          <w:rFonts w:ascii="Times New Roman" w:hAnsi="Times New Roman"/>
        </w:rPr>
        <w:t>similar to</w:t>
      </w:r>
      <w:proofErr w:type="gramEnd"/>
      <w:r w:rsidRPr="00774273">
        <w:rPr>
          <w:rFonts w:ascii="Times New Roman" w:hAnsi="Times New Roman"/>
        </w:rPr>
        <w:t xml:space="preserve"> one type of account and disgorgement of profits,</w:t>
      </w:r>
      <w:r w:rsidRPr="00774273">
        <w:rPr>
          <w:rStyle w:val="FootnoteReference"/>
          <w:rFonts w:ascii="Times New Roman" w:hAnsi="Times New Roman"/>
          <w:sz w:val="24"/>
        </w:rPr>
        <w:footnoteReference w:id="157"/>
      </w:r>
      <w:r w:rsidRPr="00774273">
        <w:rPr>
          <w:rFonts w:ascii="Times New Roman" w:hAnsi="Times New Roman"/>
        </w:rPr>
        <w:t xml:space="preserve"> although an award of </w:t>
      </w:r>
      <w:r w:rsidRPr="00774273">
        <w:rPr>
          <w:rFonts w:ascii="Times New Roman" w:hAnsi="Times New Roman"/>
        </w:rPr>
        <w:lastRenderedPageBreak/>
        <w:t>exemplary damages in these cases is a more "blunt instrument"</w:t>
      </w:r>
      <w:r w:rsidRPr="00774273">
        <w:rPr>
          <w:rStyle w:val="FootnoteReference"/>
          <w:rFonts w:ascii="Times New Roman" w:hAnsi="Times New Roman"/>
          <w:sz w:val="24"/>
        </w:rPr>
        <w:footnoteReference w:id="158"/>
      </w:r>
      <w:r w:rsidRPr="00774273">
        <w:rPr>
          <w:rFonts w:ascii="Times New Roman" w:hAnsi="Times New Roman"/>
        </w:rPr>
        <w:t xml:space="preserve"> than these remedies because the award is not limited to actual profits. In these cases, the award of exemplary damages aims, at least, to disgorge the profits made by a cynical wrongdoer, including, although not limited to,</w:t>
      </w:r>
      <w:r w:rsidRPr="00774273">
        <w:rPr>
          <w:rStyle w:val="FootnoteReference"/>
          <w:rFonts w:ascii="Times New Roman" w:hAnsi="Times New Roman"/>
          <w:sz w:val="24"/>
        </w:rPr>
        <w:footnoteReference w:id="159"/>
      </w:r>
      <w:r w:rsidRPr="00774273">
        <w:rPr>
          <w:rFonts w:ascii="Times New Roman" w:hAnsi="Times New Roman"/>
        </w:rPr>
        <w:t xml:space="preserve"> circumstances of wrongdoers who have "calculated that the money to be made out of ... wrongdoing will probably exceed the damages at risk".</w:t>
      </w:r>
      <w:r w:rsidRPr="00774273">
        <w:rPr>
          <w:rStyle w:val="FootnoteReference"/>
          <w:rFonts w:ascii="Times New Roman" w:hAnsi="Times New Roman"/>
          <w:sz w:val="24"/>
        </w:rPr>
        <w:footnoteReference w:id="160"/>
      </w:r>
      <w:r w:rsidRPr="00774273">
        <w:rPr>
          <w:rFonts w:ascii="Times New Roman" w:hAnsi="Times New Roman"/>
        </w:rPr>
        <w:t xml:space="preserve"> Some of the cases to which the appellants referred in their submissions on the cross-appeals were of this nature but the absence of any motive of gain or profit by the Northern Territory in this case makes those cases inapt comparisons.</w:t>
      </w:r>
      <w:r w:rsidRPr="00774273">
        <w:rPr>
          <w:rStyle w:val="FootnoteReference"/>
          <w:rFonts w:ascii="Times New Roman" w:hAnsi="Times New Roman"/>
          <w:sz w:val="24"/>
        </w:rPr>
        <w:footnoteReference w:id="161"/>
      </w:r>
      <w:r w:rsidRPr="00774273">
        <w:rPr>
          <w:rFonts w:ascii="Times New Roman" w:hAnsi="Times New Roman"/>
        </w:rPr>
        <w:t xml:space="preserve"> But deterrence, both general and specific, as well as denunciation remain important features in determining that an award of exemplary damages is justified even in cases without a motive of profit or gain that affects the award.</w:t>
      </w:r>
    </w:p>
    <w:p w14:paraId="333556BF"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Court of Appeal's approach to exemplary damages</w:t>
      </w:r>
    </w:p>
    <w:p w14:paraId="204D994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While referring to the correct principles to be applied,</w:t>
      </w:r>
      <w:r w:rsidRPr="00774273">
        <w:rPr>
          <w:rStyle w:val="FootnoteReference"/>
          <w:rFonts w:ascii="Times New Roman" w:hAnsi="Times New Roman"/>
          <w:sz w:val="24"/>
        </w:rPr>
        <w:footnoteReference w:id="162"/>
      </w:r>
      <w:r w:rsidRPr="00774273">
        <w:rPr>
          <w:rFonts w:ascii="Times New Roman" w:hAnsi="Times New Roman"/>
        </w:rPr>
        <w:t xml:space="preserve"> the Court of Appeal's assessment of whether exemplary damages should be awarded miscarried. The Court of Appeal treated the officers' inferred state of mind about use of CS gas (a "belief" that such use was lawful) as effectively determinative against the appellants.</w:t>
      </w:r>
      <w:r w:rsidRPr="00774273">
        <w:rPr>
          <w:rStyle w:val="FootnoteReference"/>
          <w:rFonts w:ascii="Times New Roman" w:hAnsi="Times New Roman"/>
          <w:sz w:val="24"/>
        </w:rPr>
        <w:footnoteReference w:id="163"/>
      </w:r>
      <w:r w:rsidRPr="00774273">
        <w:rPr>
          <w:rFonts w:ascii="Times New Roman" w:hAnsi="Times New Roman"/>
        </w:rPr>
        <w:t xml:space="preserve"> Even if the officers had held such a belief (as opposed to merely assuming the lawfulness of the use of CS gas), that approach is wrong in principle, as a wrongdoer's state of mind does not cover the field of circumstances which might justify an award of exemplary damages. </w:t>
      </w:r>
    </w:p>
    <w:p w14:paraId="5BFD317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Moreover, as will be explained in relation to ground (3) below, the Court of Appeal did not recognise that the appellants' claim was against the Northern Territory because the tortious conduct of its officers was attributable to the </w:t>
      </w:r>
      <w:r w:rsidRPr="00774273">
        <w:rPr>
          <w:rFonts w:ascii="Times New Roman" w:hAnsi="Times New Roman"/>
        </w:rPr>
        <w:lastRenderedPageBreak/>
        <w:t xml:space="preserve">Northern Territory. This meant that while the officers' state of mind in merely assuming that the use of CS gas in a youth detention centre was lawful was relevant, an assessment of the need for moral retribution, deterrence, and denunciation cannot be confined to that fact. All the circumstances need to be considered. </w:t>
      </w:r>
    </w:p>
    <w:p w14:paraId="1B5FC72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Leaving the issue of the attribution of the officers' tortious conduct to the Northern Territory to be dealt with as part of ground (3), it is apparent that the Court of Appeal did not consider, or sufficiently consider, other factors, including: (a) that the appellants were minors detained in a youth detention centre; (b) that the appellants were bystanders, who were effectively treated as collateral damage in the officers' efforts to subdue Jake Roper; (c) the failure to check the appellants' medical records</w:t>
      </w:r>
      <w:r w:rsidRPr="00774273" w:rsidDel="00737812">
        <w:rPr>
          <w:rFonts w:ascii="Times New Roman" w:hAnsi="Times New Roman"/>
        </w:rPr>
        <w:t xml:space="preserve"> </w:t>
      </w:r>
      <w:r w:rsidRPr="00774273">
        <w:rPr>
          <w:rFonts w:ascii="Times New Roman" w:hAnsi="Times New Roman"/>
        </w:rPr>
        <w:t>before spraying the CS gas into the confined space of the BMU; (d) that the CS gas was sprayed into a confined space from which the appellants could not escape; (e) the comments by the officers exposing their callous attitude to the detainees; (f) the humiliating and rough treatment of the appellants after the spraying of the CS gas; and (g) the delayed and inadequate medical care given to the appellants after their exposure to CS gas. Finally, and particularly pertinent, is the Northern Territory's failure to train its officers adequately to ensure that this type of conduct would not occur. Some of these failures are considered in more detail below.</w:t>
      </w:r>
    </w:p>
    <w:p w14:paraId="4467CEA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Court of Appeal considered the fact that the appellants were minors only by proposing that "there was no evidence that CS gas had a different or more harmful effect upon young people of the ages of the [appellants] than on adults"</w:t>
      </w:r>
      <w:r w:rsidRPr="00774273">
        <w:rPr>
          <w:rStyle w:val="FootnoteReference"/>
          <w:rFonts w:ascii="Times New Roman" w:hAnsi="Times New Roman"/>
          <w:sz w:val="24"/>
        </w:rPr>
        <w:footnoteReference w:id="164"/>
      </w:r>
      <w:r w:rsidRPr="00774273">
        <w:rPr>
          <w:rFonts w:ascii="Times New Roman" w:hAnsi="Times New Roman"/>
        </w:rPr>
        <w:t xml:space="preserve"> and, had any of the appellants been held in an adult prison, the use of CS gas on them would have been lawful.</w:t>
      </w:r>
      <w:r w:rsidRPr="00774273">
        <w:rPr>
          <w:rStyle w:val="FootnoteReference"/>
          <w:rFonts w:ascii="Times New Roman" w:hAnsi="Times New Roman"/>
          <w:sz w:val="24"/>
        </w:rPr>
        <w:footnoteReference w:id="165"/>
      </w:r>
      <w:r w:rsidRPr="00774273">
        <w:rPr>
          <w:rFonts w:ascii="Times New Roman" w:hAnsi="Times New Roman"/>
        </w:rPr>
        <w:t xml:space="preserve"> These observations miss the point. It is irrelevant that the use of CS gas might have been lawful in some other situation. The fact is that the appellants were minors detained in a youth detention centre, where the use of CS gas was unlawful. The absence of evidence that CS gas has particularly harmful effects on children does not render its use in a youth detention centre any less reprehensible. In fact, the only evidence available of training and instruction of officers of the Northern Territory in the use of CS gas assumed that the CS gas would be used on adults in prisons, not on minors (whether in a prison or in a youth detention centre). As it was for the Northern Territory to prove lawful authority for the otherwise tortious conduct, that evidentiary position alone supported Blokland J's conclusion that the appellants' status as minors under the care, control, </w:t>
      </w:r>
      <w:r w:rsidRPr="00774273">
        <w:rPr>
          <w:rFonts w:ascii="Times New Roman" w:hAnsi="Times New Roman"/>
        </w:rPr>
        <w:lastRenderedPageBreak/>
        <w:t>and custody of the Northern Territory was relevant to the characterisation of the Northern Territory's conduct as, in effect, reprehensible and justifying exemplary damages.</w:t>
      </w:r>
      <w:r w:rsidRPr="00774273">
        <w:rPr>
          <w:rStyle w:val="FootnoteReference"/>
          <w:rFonts w:ascii="Times New Roman" w:hAnsi="Times New Roman"/>
          <w:sz w:val="24"/>
        </w:rPr>
        <w:footnoteReference w:id="166"/>
      </w:r>
      <w:r w:rsidRPr="00774273">
        <w:rPr>
          <w:rFonts w:ascii="Times New Roman" w:hAnsi="Times New Roman"/>
        </w:rPr>
        <w:t xml:space="preserve"> </w:t>
      </w:r>
    </w:p>
    <w:p w14:paraId="5D6EB773"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Court of Appeal considered the fact that the appellants were bystanders only by proposing that it was Jake Roper who was the target of the CS gas and that the appellants had to be exposed to the CS gas as they were being held in the BMU with Jake Roper.</w:t>
      </w:r>
      <w:r w:rsidRPr="00774273">
        <w:rPr>
          <w:rStyle w:val="FootnoteReference"/>
          <w:rFonts w:ascii="Times New Roman" w:hAnsi="Times New Roman"/>
          <w:sz w:val="24"/>
        </w:rPr>
        <w:footnoteReference w:id="167"/>
      </w:r>
      <w:r w:rsidRPr="00774273">
        <w:rPr>
          <w:rFonts w:ascii="Times New Roman" w:hAnsi="Times New Roman"/>
        </w:rPr>
        <w:t xml:space="preserve"> This misses the point that the officers knew that the appellants were locked in their cells and used the CS gas knowing that the appellants would be subjected to it and without means of escaping its effects. The officers therefore intentionally subjected the appellants to the CS gas when the appellants presented no risk of harm to the officers or otherwise. This is to be weighed in circumstances where Kelly J rejected the reasonableness of the option of the IAT officers (who had helmets, protective vests, shields and batons) simply entering the BMU to subdue Jake Roper on the basis that so doing would have been "a more dangerous option to both the prison officers and Jake Roper than using the gas",</w:t>
      </w:r>
      <w:r w:rsidRPr="00774273">
        <w:rPr>
          <w:rStyle w:val="FootnoteReference"/>
          <w:rFonts w:ascii="Times New Roman" w:hAnsi="Times New Roman"/>
          <w:sz w:val="24"/>
        </w:rPr>
        <w:footnoteReference w:id="168"/>
      </w:r>
      <w:r w:rsidRPr="00774273">
        <w:rPr>
          <w:rFonts w:ascii="Times New Roman" w:hAnsi="Times New Roman"/>
        </w:rPr>
        <w:t xml:space="preserve"> without consideration of the welfare of the appellants, locked in their cells, who would also be exposed to the gas for however long it took for officers to subdue and secure Jake Roper. </w:t>
      </w:r>
    </w:p>
    <w:p w14:paraId="7B80A31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It is to be inferred that the Court of Appeal did not consider the fact that two of the appellants had asthma to be relevant because of Kelly J's findings that the situation called for an urgent response and it was not "reasonable" given that urgency to check the appellants' medical records.</w:t>
      </w:r>
      <w:r w:rsidRPr="00774273">
        <w:rPr>
          <w:rStyle w:val="FootnoteReference"/>
          <w:rFonts w:ascii="Times New Roman" w:hAnsi="Times New Roman"/>
          <w:sz w:val="24"/>
        </w:rPr>
        <w:footnoteReference w:id="169"/>
      </w:r>
      <w:r w:rsidRPr="00774273">
        <w:rPr>
          <w:rFonts w:ascii="Times New Roman" w:hAnsi="Times New Roman"/>
        </w:rPr>
        <w:t xml:space="preserve"> But that fails to confront the fact that, as Blokland J observed, "[t]heir health status was not checked as the [Northern Territory's] procedures which pertain to adults dictated it should have been".</w:t>
      </w:r>
      <w:r w:rsidRPr="00774273">
        <w:rPr>
          <w:rStyle w:val="FootnoteReference"/>
          <w:rFonts w:ascii="Times New Roman" w:hAnsi="Times New Roman"/>
          <w:sz w:val="24"/>
        </w:rPr>
        <w:footnoteReference w:id="170"/>
      </w:r>
      <w:r w:rsidRPr="00774273">
        <w:rPr>
          <w:rFonts w:ascii="Times New Roman" w:hAnsi="Times New Roman"/>
        </w:rPr>
        <w:t xml:space="preserve"> </w:t>
      </w:r>
    </w:p>
    <w:p w14:paraId="10FECF2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Court of Appeal considered the fact that the appellants were locked in their cells and could not escape from the CS gas only by proposing that the officers "took care to ensure that only the minimum amount of the gas necessary to subdue </w:t>
      </w:r>
      <w:r w:rsidRPr="00774273">
        <w:rPr>
          <w:rFonts w:ascii="Times New Roman" w:hAnsi="Times New Roman"/>
        </w:rPr>
        <w:lastRenderedPageBreak/>
        <w:t>Roper was used".</w:t>
      </w:r>
      <w:r w:rsidRPr="00774273">
        <w:rPr>
          <w:rStyle w:val="FootnoteReference"/>
          <w:rFonts w:ascii="Times New Roman" w:hAnsi="Times New Roman"/>
          <w:sz w:val="24"/>
        </w:rPr>
        <w:footnoteReference w:id="171"/>
      </w:r>
      <w:r w:rsidRPr="00774273">
        <w:rPr>
          <w:rFonts w:ascii="Times New Roman" w:hAnsi="Times New Roman"/>
        </w:rPr>
        <w:t xml:space="preserve"> This conclusion is difficult to reconcile with Commissioner Middlebrook's statement "I don't care how much gas you use" and with the fact that the CS gas was sprayed into the BMU no less than ten times. The Court of Appeal also failed to have regard to the evidence, discussed by both Kelly J</w:t>
      </w:r>
      <w:r w:rsidRPr="00774273">
        <w:rPr>
          <w:rStyle w:val="FootnoteReference"/>
          <w:rFonts w:ascii="Times New Roman" w:hAnsi="Times New Roman"/>
          <w:sz w:val="24"/>
        </w:rPr>
        <w:footnoteReference w:id="172"/>
      </w:r>
      <w:r w:rsidRPr="00774273">
        <w:rPr>
          <w:rFonts w:ascii="Times New Roman" w:hAnsi="Times New Roman"/>
        </w:rPr>
        <w:t xml:space="preserve"> and Blokland J,</w:t>
      </w:r>
      <w:r w:rsidRPr="00774273">
        <w:rPr>
          <w:rStyle w:val="FootnoteReference"/>
          <w:rFonts w:ascii="Times New Roman" w:hAnsi="Times New Roman"/>
          <w:sz w:val="24"/>
        </w:rPr>
        <w:footnoteReference w:id="173"/>
      </w:r>
      <w:r w:rsidRPr="00774273">
        <w:rPr>
          <w:rFonts w:ascii="Times New Roman" w:hAnsi="Times New Roman"/>
        </w:rPr>
        <w:t xml:space="preserve"> that CS gas was designed to be used outside and its use within the confines of the BMU therefore posed a greater health risk to the detainees. Together with the lack of any evidence of training or instruction on the use of CS gas on other than adult prisoners, these matters all supported Blokland J's conclusion that the use of the CS gas on the appellants in their cells was relevant to the characterisation of the Northern Territory's conduct as, in effect, reprehensible and justifying exemplary damages.</w:t>
      </w:r>
      <w:r w:rsidRPr="00774273">
        <w:rPr>
          <w:rStyle w:val="FootnoteReference"/>
          <w:rFonts w:ascii="Times New Roman" w:hAnsi="Times New Roman"/>
          <w:sz w:val="24"/>
        </w:rPr>
        <w:footnoteReference w:id="174"/>
      </w:r>
    </w:p>
    <w:p w14:paraId="1A5CEA0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Court of Appeal did not refer to the callous comments of Commissioner Middlebrook or the other officers, which are relevant to the characterisation of the Northern Territory's conduct. As Blokland J rightly found, these comments showed "a level of hostility, high handedness ... on the part of some officers towards detainees".</w:t>
      </w:r>
      <w:r w:rsidRPr="00774273">
        <w:rPr>
          <w:rStyle w:val="FootnoteReference"/>
          <w:rFonts w:ascii="Times New Roman" w:hAnsi="Times New Roman"/>
          <w:sz w:val="24"/>
        </w:rPr>
        <w:footnoteReference w:id="175"/>
      </w:r>
      <w:r w:rsidRPr="00774273">
        <w:rPr>
          <w:rFonts w:ascii="Times New Roman" w:hAnsi="Times New Roman"/>
        </w:rPr>
        <w:t xml:space="preserve"> A callous and harsh comment by an officer under the immediate pressure of extreme provocation and intimidation is one thing. But for the Commissioner to say in front of the prison officers responsible for deploying the CS gas that he did not care how much gas was used discloses a serious failure of professional discipline and maintenance of professional standards under the exigencies of the moment. The same conclusion applies to the manifest satisfaction expressed by some of the officers at Jake Roper's suffering under the effects of the CS gas.</w:t>
      </w:r>
    </w:p>
    <w:p w14:paraId="7989C0A3"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Court of Appeal referred to the treatment of the appellants during the incident by noting that Kelly J found that the appellants "were removed from their cells as quickly as possible consistent with maintaining security"</w:t>
      </w:r>
      <w:r w:rsidRPr="00774273">
        <w:rPr>
          <w:rStyle w:val="FootnoteReference"/>
          <w:rFonts w:ascii="Times New Roman" w:hAnsi="Times New Roman"/>
          <w:sz w:val="24"/>
        </w:rPr>
        <w:footnoteReference w:id="176"/>
      </w:r>
      <w:r w:rsidRPr="00774273">
        <w:rPr>
          <w:rFonts w:ascii="Times New Roman" w:hAnsi="Times New Roman"/>
        </w:rPr>
        <w:t xml:space="preserve"> and by saying that the appellants could be seen on the video-recording in evidence "laughing and </w:t>
      </w:r>
      <w:r w:rsidRPr="00774273">
        <w:rPr>
          <w:rFonts w:ascii="Times New Roman" w:hAnsi="Times New Roman"/>
        </w:rPr>
        <w:lastRenderedPageBreak/>
        <w:t>in good spirits" when they were decontaminated.</w:t>
      </w:r>
      <w:r w:rsidRPr="00774273">
        <w:rPr>
          <w:rStyle w:val="FootnoteReference"/>
          <w:rFonts w:ascii="Times New Roman" w:hAnsi="Times New Roman"/>
          <w:sz w:val="24"/>
        </w:rPr>
        <w:footnoteReference w:id="177"/>
      </w:r>
      <w:r w:rsidRPr="00774273">
        <w:rPr>
          <w:rFonts w:ascii="Times New Roman" w:hAnsi="Times New Roman"/>
        </w:rPr>
        <w:t xml:space="preserve"> The Court of Appeal appears to have accepted the Northern Territory's submission that there was no evidence the appellants were "particularly distressed or concerned about the events which had occurred" or "</w:t>
      </w:r>
      <w:proofErr w:type="spellStart"/>
      <w:r w:rsidRPr="00774273">
        <w:rPr>
          <w:rFonts w:ascii="Times New Roman" w:hAnsi="Times New Roman"/>
        </w:rPr>
        <w:t>humiliat</w:t>
      </w:r>
      <w:proofErr w:type="spellEnd"/>
      <w:r w:rsidRPr="00774273">
        <w:rPr>
          <w:rFonts w:ascii="Times New Roman" w:hAnsi="Times New Roman"/>
        </w:rPr>
        <w:t>[ed]" by their treatment.</w:t>
      </w:r>
      <w:r w:rsidRPr="00774273">
        <w:rPr>
          <w:rStyle w:val="FootnoteReference"/>
          <w:rFonts w:ascii="Times New Roman" w:hAnsi="Times New Roman"/>
          <w:sz w:val="24"/>
        </w:rPr>
        <w:footnoteReference w:id="178"/>
      </w:r>
      <w:r w:rsidRPr="00774273">
        <w:rPr>
          <w:rFonts w:ascii="Times New Roman" w:hAnsi="Times New Roman"/>
        </w:rPr>
        <w:t xml:space="preserve"> That conclusion is inconsistent with the evidence of Leroy O'Shea, Ethan Austral and Keiran Webster as to the effect that the use of CS gas had upon them. The conclusion is also inconsistent with common sense. The notion that any person, young or not, would not be particularly distressed or concerned by being subjected to tear gas from which they could not escape is incredible. In circumstances where the objective evidence about the effects of CS gas matched the evidence of the appellants about what they had experienced (being unable to breathe, fearing they would die, being left to "burn"), the only conclusion open on the evidence was that the appellants had suffered significant pain and distress by being exposed to CS gas. Blokland J was also correct to describe the treatment of the appellants after the CS gas was used as being "in a rough manner"</w:t>
      </w:r>
      <w:r w:rsidRPr="00774273">
        <w:rPr>
          <w:rStyle w:val="FootnoteReference"/>
          <w:rFonts w:ascii="Times New Roman" w:hAnsi="Times New Roman"/>
          <w:sz w:val="24"/>
        </w:rPr>
        <w:footnoteReference w:id="179"/>
      </w:r>
      <w:r w:rsidRPr="00774273">
        <w:rPr>
          <w:rFonts w:ascii="Times New Roman" w:hAnsi="Times New Roman"/>
        </w:rPr>
        <w:t xml:space="preserve"> and humiliating.</w:t>
      </w:r>
      <w:r w:rsidRPr="00774273">
        <w:rPr>
          <w:rStyle w:val="FootnoteReference"/>
          <w:rFonts w:ascii="Times New Roman" w:hAnsi="Times New Roman"/>
          <w:sz w:val="24"/>
        </w:rPr>
        <w:footnoteReference w:id="180"/>
      </w:r>
      <w:r w:rsidRPr="00774273">
        <w:rPr>
          <w:rFonts w:ascii="Times New Roman" w:hAnsi="Times New Roman"/>
        </w:rPr>
        <w:t xml:space="preserve"> </w:t>
      </w:r>
    </w:p>
    <w:p w14:paraId="34B027B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appellants were handcuffed, made to lie face down on the basketball court, and sprayed with a fire hose. They did not receive immediate medical attention. When they did receive medical attention later that evening from a nurse, the records disclose that it was wrongly believed that they had been subjected to capsicum spray.</w:t>
      </w:r>
      <w:r w:rsidRPr="00774273">
        <w:rPr>
          <w:rStyle w:val="FootnoteReference"/>
          <w:rFonts w:ascii="Times New Roman" w:hAnsi="Times New Roman"/>
          <w:sz w:val="24"/>
        </w:rPr>
        <w:footnoteReference w:id="181"/>
      </w:r>
      <w:r w:rsidRPr="00774273">
        <w:rPr>
          <w:rFonts w:ascii="Times New Roman" w:hAnsi="Times New Roman"/>
        </w:rPr>
        <w:t xml:space="preserve"> As Blokland J put it, the appellants "deserved more care" and their post-exposure treatment and humiliating decontamination increased their distress and sense of grievance and was relevant to the characterisation of the Northern Territory's conduct as, in effect, reprehensible and justifying exemplary damages.</w:t>
      </w:r>
      <w:r w:rsidRPr="00774273">
        <w:rPr>
          <w:rStyle w:val="FootnoteReference"/>
          <w:rFonts w:ascii="Times New Roman" w:hAnsi="Times New Roman"/>
          <w:sz w:val="24"/>
        </w:rPr>
        <w:footnoteReference w:id="182"/>
      </w:r>
    </w:p>
    <w:p w14:paraId="64F0BD7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Court of Appeal did not refer to the appellants' indigeneity, which Blokland J considered relevant, her Honour observing that unlawful actions by law enforcement officers towards Aboriginal people "lessens trust between citizens </w:t>
      </w:r>
      <w:r w:rsidRPr="00774273">
        <w:rPr>
          <w:rFonts w:ascii="Times New Roman" w:hAnsi="Times New Roman"/>
        </w:rPr>
        <w:lastRenderedPageBreak/>
        <w:t>and law enforcement authorities and lessens social cohesion in the broader community".</w:t>
      </w:r>
      <w:r w:rsidRPr="00774273">
        <w:rPr>
          <w:rStyle w:val="FootnoteReference"/>
          <w:rFonts w:ascii="Times New Roman" w:hAnsi="Times New Roman"/>
          <w:sz w:val="24"/>
        </w:rPr>
        <w:footnoteReference w:id="183"/>
      </w:r>
      <w:r w:rsidRPr="00774273">
        <w:rPr>
          <w:rFonts w:ascii="Times New Roman" w:hAnsi="Times New Roman"/>
        </w:rPr>
        <w:t xml:space="preserve"> It is not that the circumstance of the appellants' indigeneity transformed the officers' conduct from acceptable to reprehensible. The conduct would have been reprehensible irrespective of the indigeneity of the appellants. But that does not mean that Blokland J was wrong to recognise that the battery of Indigenous youth while held in the care, control, and custody of the state may have a particularly corrosive effect on the social compact. </w:t>
      </w:r>
    </w:p>
    <w:p w14:paraId="02A0A51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Finally, a circumstance significant to the award of exemplary damages was that the Northern Territory was responsible for the officers' wrong assumption about the lawfulness of their conduct (as Blokland J reasoned). Recognising that the claim was against the Northern Territory because the tortious acts of its officers were attributable to the Northern Territory, t</w:t>
      </w:r>
      <w:r w:rsidRPr="00774273" w:rsidDel="00227529">
        <w:rPr>
          <w:rFonts w:ascii="Times New Roman" w:hAnsi="Times New Roman"/>
        </w:rPr>
        <w:t>he reasons that Blokland J considered the circumstances required the Northern Territory to be punished for its reprehensible conduct in failing</w:t>
      </w:r>
      <w:r w:rsidRPr="00774273">
        <w:rPr>
          <w:rFonts w:ascii="Times New Roman" w:hAnsi="Times New Roman"/>
        </w:rPr>
        <w:t xml:space="preserve"> to </w:t>
      </w:r>
      <w:r w:rsidRPr="00774273" w:rsidDel="00227529">
        <w:rPr>
          <w:rFonts w:ascii="Times New Roman" w:hAnsi="Times New Roman"/>
        </w:rPr>
        <w:t xml:space="preserve">train its officers </w:t>
      </w:r>
      <w:r w:rsidRPr="00774273">
        <w:rPr>
          <w:rFonts w:ascii="Times New Roman" w:hAnsi="Times New Roman"/>
        </w:rPr>
        <w:t xml:space="preserve">adequately </w:t>
      </w:r>
      <w:r w:rsidRPr="00774273" w:rsidDel="00227529">
        <w:rPr>
          <w:rFonts w:ascii="Times New Roman" w:hAnsi="Times New Roman"/>
        </w:rPr>
        <w:t>to deal with serious disturbances at youth detention centres and to ensure youth detention centres were fit for purpose</w:t>
      </w:r>
      <w:r w:rsidRPr="00774273">
        <w:rPr>
          <w:rStyle w:val="FootnoteReference"/>
          <w:rFonts w:ascii="Times New Roman" w:hAnsi="Times New Roman"/>
          <w:sz w:val="24"/>
        </w:rPr>
        <w:footnoteReference w:id="184"/>
      </w:r>
      <w:r w:rsidRPr="00774273">
        <w:rPr>
          <w:rFonts w:ascii="Times New Roman" w:hAnsi="Times New Roman"/>
        </w:rPr>
        <w:t xml:space="preserve"> </w:t>
      </w:r>
      <w:r w:rsidRPr="00774273" w:rsidDel="00227529">
        <w:rPr>
          <w:rFonts w:ascii="Times New Roman" w:hAnsi="Times New Roman"/>
        </w:rPr>
        <w:t>are obvious.</w:t>
      </w:r>
      <w:r w:rsidRPr="00774273">
        <w:rPr>
          <w:rFonts w:ascii="Times New Roman" w:hAnsi="Times New Roman"/>
        </w:rPr>
        <w:t xml:space="preserve"> </w:t>
      </w:r>
      <w:r w:rsidRPr="00774273" w:rsidDel="00227529">
        <w:rPr>
          <w:rFonts w:ascii="Times New Roman" w:hAnsi="Times New Roman"/>
        </w:rPr>
        <w:t xml:space="preserve">The Northern Territory had a duty to ensure the physical, psychological and emotional welfare and safe custody and protection of all detainees in the detention centre. Knowing that Don Dale was unfit for purpose, as it undoubtedly did </w:t>
      </w:r>
      <w:proofErr w:type="gramStart"/>
      <w:r w:rsidRPr="00774273" w:rsidDel="00227529">
        <w:rPr>
          <w:rFonts w:ascii="Times New Roman" w:hAnsi="Times New Roman"/>
        </w:rPr>
        <w:t>given</w:t>
      </w:r>
      <w:proofErr w:type="gramEnd"/>
      <w:r w:rsidRPr="00774273" w:rsidDel="00227529">
        <w:rPr>
          <w:rFonts w:ascii="Times New Roman" w:hAnsi="Times New Roman"/>
        </w:rPr>
        <w:t xml:space="preserve"> Commissioner</w:t>
      </w:r>
      <w:r w:rsidRPr="00774273">
        <w:rPr>
          <w:rFonts w:ascii="Times New Roman" w:hAnsi="Times New Roman"/>
        </w:rPr>
        <w:t> </w:t>
      </w:r>
      <w:r w:rsidRPr="00774273" w:rsidDel="00227529">
        <w:rPr>
          <w:rFonts w:ascii="Times New Roman" w:hAnsi="Times New Roman"/>
        </w:rPr>
        <w:t>Middlebrook's evidence, it was for the Northern Territory to provide adequate training to its officers to ensure they could respond lawfully and appropriately to serious misconduct by a detainee held in Don Dale. The Northern Territory manifestly failed to do so and, in so doing, is to be inferred as having also failed to ensure its officers could maintain their professional discipline in the face of provocative and intimidatory conduct by one detainee</w:t>
      </w:r>
      <w:r w:rsidRPr="00774273">
        <w:rPr>
          <w:rFonts w:ascii="Times New Roman" w:hAnsi="Times New Roman"/>
        </w:rPr>
        <w:t>.</w:t>
      </w:r>
    </w:p>
    <w:p w14:paraId="67E9512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In these circumstances, the Court of Appeal's rejection of any suggestion that the officers, in so doing, acted in contumelious disregard of the appellants' rights discloses its erroneous application of the applicable principles to the facts of this case. </w:t>
      </w:r>
    </w:p>
    <w:p w14:paraId="7CDBD036"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Ground (2) of the appellants' appeals therefore must be allowed. </w:t>
      </w:r>
    </w:p>
    <w:p w14:paraId="17CFA68C"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lastRenderedPageBreak/>
        <w:t>Appeal ground (3) – direct liability of the Northern Territory?</w:t>
      </w:r>
    </w:p>
    <w:p w14:paraId="1435175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During the hearing, the appellants sought leave to amend this appeal ground to read "[t]he Court of Appeal erred in holding that it was not open to [Blokland J] to award exemplary damages on a direct liability basis". We would grant that leave. </w:t>
      </w:r>
    </w:p>
    <w:p w14:paraId="53CC125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In oral argument the Northern Territory submitted that the Court of Appeal had done no more than apply the principle in </w:t>
      </w:r>
      <w:r w:rsidRPr="00774273">
        <w:rPr>
          <w:rFonts w:ascii="Times New Roman" w:hAnsi="Times New Roman"/>
          <w:i/>
          <w:iCs/>
        </w:rPr>
        <w:t>Coulton v Holcombe.</w:t>
      </w:r>
      <w:r w:rsidRPr="00774273">
        <w:rPr>
          <w:rStyle w:val="FootnoteReference"/>
          <w:rFonts w:ascii="Times New Roman" w:hAnsi="Times New Roman"/>
          <w:sz w:val="24"/>
        </w:rPr>
        <w:footnoteReference w:id="185"/>
      </w:r>
      <w:r w:rsidRPr="00774273">
        <w:rPr>
          <w:rFonts w:ascii="Times New Roman" w:hAnsi="Times New Roman"/>
        </w:rPr>
        <w:t xml:space="preserve"> That principle, as presently relevant, is that parties are bound by their conduct of the trial. The Court of Appeal said that "[t]he case put by the [appellants] both before [Kelly J] and before [Blokland J] was that the [Northern Territory's] liability was founded solely on vicarious liability, but the award of exemplary damages was made on the basis that the [Northern Territory] bore a primary and direct liability. For the reasons described below, this was not a case either pleaded by the [appellants] or which the [Northern Territory] was required to meet."</w:t>
      </w:r>
      <w:r w:rsidRPr="00774273">
        <w:rPr>
          <w:rStyle w:val="FootnoteReference"/>
          <w:rFonts w:ascii="Times New Roman" w:hAnsi="Times New Roman"/>
          <w:sz w:val="24"/>
        </w:rPr>
        <w:footnoteReference w:id="186"/>
      </w:r>
      <w:r w:rsidRPr="00774273">
        <w:rPr>
          <w:rFonts w:ascii="Times New Roman" w:hAnsi="Times New Roman"/>
        </w:rPr>
        <w:t xml:space="preserve"> </w:t>
      </w:r>
    </w:p>
    <w:p w14:paraId="56E9130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It is not clear what the Court of Appeal meant when it said that the Northern Territory's liability was founded solely on vicarious liability and not on direct liability. The Court of Appeal could not have meant to deny that the appellants had brought a claim based upon principles of agency – attribution of the state of mind and acts of the officers to the Northern Territory – even though such a claim is one of direct liability. The appellants' pleaded claims were based upon such attribution, albeit that the legal consequence of this was expressed in terms that the Northern Territory was "vicariously liable" for the conduct of its servants or agents. As discussed in </w:t>
      </w:r>
      <w:r w:rsidRPr="00774273">
        <w:rPr>
          <w:rFonts w:ascii="Times New Roman" w:hAnsi="Times New Roman"/>
          <w:i/>
          <w:iCs/>
        </w:rPr>
        <w:t>Bird v DP (a pseudonym)</w:t>
      </w:r>
      <w:r w:rsidRPr="00774273">
        <w:rPr>
          <w:rFonts w:ascii="Times New Roman" w:hAnsi="Times New Roman"/>
        </w:rPr>
        <w:t>,</w:t>
      </w:r>
      <w:r w:rsidRPr="00774273">
        <w:rPr>
          <w:rStyle w:val="FootnoteReference"/>
          <w:rFonts w:ascii="Times New Roman" w:hAnsi="Times New Roman"/>
          <w:sz w:val="24"/>
        </w:rPr>
        <w:footnoteReference w:id="187"/>
      </w:r>
      <w:r w:rsidRPr="00774273">
        <w:rPr>
          <w:rFonts w:ascii="Times New Roman" w:hAnsi="Times New Roman"/>
        </w:rPr>
        <w:t xml:space="preserve"> the term "vicarious liability" is ambiguous in that it has been used to mean: (</w:t>
      </w:r>
      <w:proofErr w:type="spellStart"/>
      <w:r w:rsidRPr="00774273">
        <w:rPr>
          <w:rFonts w:ascii="Times New Roman" w:hAnsi="Times New Roman"/>
        </w:rPr>
        <w:t>i</w:t>
      </w:r>
      <w:proofErr w:type="spellEnd"/>
      <w:r w:rsidRPr="00774273">
        <w:rPr>
          <w:rFonts w:ascii="Times New Roman" w:hAnsi="Times New Roman"/>
        </w:rPr>
        <w:t xml:space="preserve">) that the person doing the wrongful act is an agent of a principal and acting within the agent's authority, in which event the liability "is a form of primary liability where the </w:t>
      </w:r>
      <w:r w:rsidRPr="00774273">
        <w:rPr>
          <w:rFonts w:ascii="Times New Roman" w:hAnsi="Times New Roman"/>
          <w:i/>
          <w:iCs/>
        </w:rPr>
        <w:t>acts</w:t>
      </w:r>
      <w:r w:rsidRPr="00774273">
        <w:rPr>
          <w:rFonts w:ascii="Times New Roman" w:hAnsi="Times New Roman"/>
        </w:rPr>
        <w:t xml:space="preserve"> of another person are attributed to the defendant on the basis that the acts were done for the defendant with the defendant's express, implied or apparent authorisation of the acts, or ratification of the acts by the defendant";</w:t>
      </w:r>
      <w:r w:rsidRPr="00774273">
        <w:rPr>
          <w:rStyle w:val="FootnoteReference"/>
          <w:rFonts w:ascii="Times New Roman" w:hAnsi="Times New Roman"/>
          <w:sz w:val="24"/>
        </w:rPr>
        <w:footnoteReference w:id="188"/>
      </w:r>
      <w:r w:rsidRPr="00774273">
        <w:rPr>
          <w:rFonts w:ascii="Times New Roman" w:hAnsi="Times New Roman"/>
        </w:rPr>
        <w:t xml:space="preserve"> (ii) a form of liability imposed on a defendant for breach of a "non-delegable duty";</w:t>
      </w:r>
      <w:r w:rsidRPr="00774273">
        <w:rPr>
          <w:rStyle w:val="FootnoteReference"/>
          <w:rFonts w:ascii="Times New Roman" w:hAnsi="Times New Roman"/>
          <w:sz w:val="24"/>
        </w:rPr>
        <w:footnoteReference w:id="189"/>
      </w:r>
      <w:r w:rsidRPr="00774273">
        <w:rPr>
          <w:rFonts w:ascii="Times New Roman" w:hAnsi="Times New Roman"/>
        </w:rPr>
        <w:t xml:space="preserve"> and (iii) a form of "secondary </w:t>
      </w:r>
      <w:r w:rsidRPr="00774273">
        <w:rPr>
          <w:rFonts w:ascii="Times New Roman" w:hAnsi="Times New Roman"/>
        </w:rPr>
        <w:lastRenderedPageBreak/>
        <w:t>liability based on attribution of liability, not attribution of the acts, of a wrongdoer to a defendant".</w:t>
      </w:r>
      <w:r w:rsidRPr="00774273">
        <w:rPr>
          <w:rStyle w:val="FootnoteReference"/>
          <w:rFonts w:ascii="Times New Roman" w:hAnsi="Times New Roman"/>
          <w:sz w:val="24"/>
        </w:rPr>
        <w:footnoteReference w:id="190"/>
      </w:r>
      <w:r w:rsidRPr="00774273">
        <w:rPr>
          <w:rFonts w:ascii="Times New Roman" w:hAnsi="Times New Roman"/>
        </w:rPr>
        <w:t xml:space="preserve"> </w:t>
      </w:r>
      <w:r w:rsidRPr="00774273">
        <w:rPr>
          <w:rFonts w:ascii="Times New Roman" w:hAnsi="Times New Roman"/>
          <w:i/>
          <w:iCs/>
        </w:rPr>
        <w:t>Bird v DP</w:t>
      </w:r>
      <w:r w:rsidRPr="00774273">
        <w:rPr>
          <w:rFonts w:ascii="Times New Roman" w:hAnsi="Times New Roman"/>
        </w:rPr>
        <w:t xml:space="preserve"> </w:t>
      </w:r>
      <w:r w:rsidRPr="00774273">
        <w:rPr>
          <w:rFonts w:ascii="Times New Roman" w:hAnsi="Times New Roman"/>
          <w:i/>
          <w:iCs/>
        </w:rPr>
        <w:t>(a pseudonym)</w:t>
      </w:r>
      <w:r w:rsidRPr="00774273">
        <w:rPr>
          <w:rFonts w:ascii="Times New Roman" w:hAnsi="Times New Roman"/>
        </w:rPr>
        <w:t xml:space="preserve"> explained the inaptness of the first two uses of "vicarious liability", with only the third category of "liability based on the attribution of the liability of another" being "vicarious liability in its true or proper sense".</w:t>
      </w:r>
      <w:r w:rsidRPr="00774273">
        <w:rPr>
          <w:rStyle w:val="FootnoteReference"/>
          <w:rFonts w:ascii="Times New Roman" w:hAnsi="Times New Roman"/>
          <w:sz w:val="24"/>
        </w:rPr>
        <w:footnoteReference w:id="191"/>
      </w:r>
      <w:r w:rsidRPr="00774273">
        <w:rPr>
          <w:rFonts w:ascii="Times New Roman" w:hAnsi="Times New Roman"/>
        </w:rPr>
        <w:t xml:space="preserve"> During the oral hearing of these appeals, the Northern Territory also accepted that the appellants had run a case based on direct liability in the sense of liability based on agency. </w:t>
      </w:r>
    </w:p>
    <w:p w14:paraId="468C224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Court of Appeal's real objection was Blokland J </w:t>
      </w:r>
      <w:proofErr w:type="gramStart"/>
      <w:r w:rsidRPr="00774273">
        <w:rPr>
          <w:rFonts w:ascii="Times New Roman" w:hAnsi="Times New Roman"/>
        </w:rPr>
        <w:t>taking into account</w:t>
      </w:r>
      <w:proofErr w:type="gramEnd"/>
      <w:r w:rsidRPr="00774273">
        <w:rPr>
          <w:rFonts w:ascii="Times New Roman" w:hAnsi="Times New Roman"/>
        </w:rPr>
        <w:t xml:space="preserve"> the inadequate training by the Northern Territory of its employees regarding the use of CS gas in youth detention centres in her Honour's award of exemplary damages. This was said either to be outside the pleaded case or to involve a denial of procedural fairness (or both).</w:t>
      </w:r>
    </w:p>
    <w:p w14:paraId="090BC7C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It may be accepted that the appellants' pleaded case against the Northern Territory did not specify any inadequacy of training or instruction by the Northern Territory of its officers as a factor to be </w:t>
      </w:r>
      <w:proofErr w:type="gramStart"/>
      <w:r w:rsidRPr="00774273">
        <w:rPr>
          <w:rFonts w:ascii="Times New Roman" w:hAnsi="Times New Roman"/>
        </w:rPr>
        <w:t>taken into account</w:t>
      </w:r>
      <w:proofErr w:type="gramEnd"/>
      <w:r w:rsidRPr="00774273">
        <w:rPr>
          <w:rFonts w:ascii="Times New Roman" w:hAnsi="Times New Roman"/>
        </w:rPr>
        <w:t xml:space="preserve"> for an award of exemplary damages. The appellants did plead, however, that the use of CS gas in the BMU was "grossly excessive and high handed", referring to, amongst other things, that the CS gas was used in a confined space, in a youth detention centre, against detainees already confined in cells, when the detainees were juveniles, and having regard to the obligations concerning the use of force as set out in the </w:t>
      </w:r>
      <w:r w:rsidRPr="00774273">
        <w:rPr>
          <w:rFonts w:ascii="Times New Roman" w:hAnsi="Times New Roman"/>
          <w:i/>
          <w:iCs/>
        </w:rPr>
        <w:t>Youth Justice Act</w:t>
      </w:r>
      <w:r w:rsidRPr="00774273">
        <w:rPr>
          <w:rFonts w:ascii="Times New Roman" w:hAnsi="Times New Roman"/>
        </w:rPr>
        <w:t xml:space="preserve">. The appellants' pleadings referred to one provision of the </w:t>
      </w:r>
      <w:r w:rsidRPr="00774273">
        <w:rPr>
          <w:rFonts w:ascii="Times New Roman" w:hAnsi="Times New Roman"/>
          <w:i/>
          <w:iCs/>
        </w:rPr>
        <w:t>Youth Justice Act</w:t>
      </w:r>
      <w:r w:rsidRPr="00774273">
        <w:rPr>
          <w:rFonts w:ascii="Times New Roman" w:hAnsi="Times New Roman"/>
        </w:rPr>
        <w:t xml:space="preserve">, s 153, the terms of which have been set out above, and to "internal management procedures of Don Dale". </w:t>
      </w:r>
    </w:p>
    <w:p w14:paraId="23FACEF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transcript of the hearing before Kelly J discloses that senior counsel for the appellants tendered a document, "Youth Detention and Remand Centre Procedures and Instructions". The document was tendered as relevant to damages, senior counsel's submission being that "not one word in this document ... authorises the use of tear gas". Senior counsel for the appellants also tendered a document, "Immediate Action Team Course Northern Territory Corrections". It may be inferred that this document was available to the IAT, who were prison officers. Senior counsel submitted to Kelly J that this document said that chemical agents should not be used if prisoners are compliant or physically restrained, noting that the appellants were compliant and locked in their cells when the CS gas was used in the BMU. Kelly J, having determined that the use of CS gas was done with </w:t>
      </w:r>
      <w:r w:rsidRPr="00774273">
        <w:rPr>
          <w:rFonts w:ascii="Times New Roman" w:hAnsi="Times New Roman"/>
        </w:rPr>
        <w:lastRenderedPageBreak/>
        <w:t xml:space="preserve">lawful authority, had no occasion to consider the relevance of these documents to exemplary damages. </w:t>
      </w:r>
    </w:p>
    <w:p w14:paraId="67E1C43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On the remitted hearing before Blokland J, senior counsel for the appellants made oral submissions in respect of exemplary damages including that: (</w:t>
      </w:r>
      <w:proofErr w:type="spellStart"/>
      <w:r w:rsidRPr="00774273">
        <w:rPr>
          <w:rFonts w:ascii="Times New Roman" w:hAnsi="Times New Roman"/>
        </w:rPr>
        <w:t>i</w:t>
      </w:r>
      <w:proofErr w:type="spellEnd"/>
      <w:r w:rsidRPr="00774273">
        <w:rPr>
          <w:rFonts w:ascii="Times New Roman" w:hAnsi="Times New Roman"/>
        </w:rPr>
        <w:t xml:space="preserve">) the appellants were minors in the care and custody of the Northern Territory; (ii) the Northern Territory should never have allowed the situation to occur that Commissioner Middlebrook and other senior officers did not realise that CS gas was not able to be lawfully used in a youth detention centre; (iii) the Northern Territory's policies and guidelines with respect to youth detention should have made it clear that CS gas could not be used in youth detention centres, such use being prohibited by law and potentially lethal; and (iv) the Northern Territory's lack of proper management systems meant that the senior officers involved decided to use CS gas in a confined space, where the appellants had no escape route, and without checking the appellants' medical records. </w:t>
      </w:r>
    </w:p>
    <w:p w14:paraId="5B3296C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response, senior counsel for the Northern Territory did not suggest that these submissions about the systemic failings of the Northern Territory on which the appellants relied were outside of the case as pleaded and put before Kelly J. No submission was made that Blokland J deciding the matter on the basis of those submissions would deny the Northern Territory procedural fairness because the submissions, as the Court of Appeal put it, "opened up a wide range of potential evidence, including legal and policy advice provided within the relevant agencies of the [Northern Territory] relating to the use of CS gas in juvenile detention centres".</w:t>
      </w:r>
      <w:r w:rsidRPr="00774273">
        <w:rPr>
          <w:rStyle w:val="FootnoteReference"/>
          <w:rFonts w:ascii="Times New Roman" w:hAnsi="Times New Roman"/>
          <w:sz w:val="24"/>
        </w:rPr>
        <w:footnoteReference w:id="192"/>
      </w:r>
      <w:r w:rsidRPr="00774273">
        <w:rPr>
          <w:rFonts w:ascii="Times New Roman" w:hAnsi="Times New Roman"/>
        </w:rPr>
        <w:t xml:space="preserve"> </w:t>
      </w:r>
    </w:p>
    <w:p w14:paraId="3ECF2DBB"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To the contrary, it was only before the Court of Appeal that the Northern Territory, for the first time, contended that the appellants had put to Blokland J a case which they had not pleaded. In its written submissions to the Court of Appeal, the Northern Territory recorded that the appellants' case in oral submissions before Kelly J had been that "their exemplary damages claim was directed at the body politic and so the Territory should not have allowed there to be any uncertainty about whether or not CS gas could be used at Don Dale". The Northern Territory had responded to these submissions by submitting to Kelly J that they were outside the scope of the appellants' pleaded case. Kelly J did not have to and therefore did not decide this issue. And the Northern Territory plainly did not maintain its objection in that regard before Blokland J. </w:t>
      </w:r>
    </w:p>
    <w:p w14:paraId="2D1A25D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lastRenderedPageBreak/>
        <w:tab/>
        <w:t>While in general the relief claimed by a party is limited to that available on the pleadings, that is not so where the parties have conducted all or some of the case on a different basis.</w:t>
      </w:r>
      <w:r w:rsidRPr="00774273">
        <w:rPr>
          <w:rStyle w:val="FootnoteReference"/>
          <w:rFonts w:ascii="Times New Roman" w:hAnsi="Times New Roman"/>
          <w:sz w:val="24"/>
        </w:rPr>
        <w:footnoteReference w:id="193"/>
      </w:r>
      <w:r w:rsidRPr="00774273">
        <w:rPr>
          <w:rFonts w:ascii="Times New Roman" w:hAnsi="Times New Roman"/>
        </w:rPr>
        <w:t xml:space="preserve"> Even if the appellants departed from their pleaded case (which is by no means obvious), it is clear that the parties conducted the hearing before Blokland J on the basis the appellants contended that the systemic failings of the Northern Territory supported an award of exemplary damages. In circumstances where the Northern Territory made no complaint about how the appellants put this aspect of their case, Blokland J was entitled to proceed on the basis that the contest included the systemic failings of the Northern Territory. It follows that before the Court of Appeal there was no scope for the principles in </w:t>
      </w:r>
      <w:r w:rsidRPr="00774273">
        <w:rPr>
          <w:rFonts w:ascii="Times New Roman" w:hAnsi="Times New Roman"/>
          <w:i/>
          <w:iCs/>
        </w:rPr>
        <w:t>Coulton v Holcombe</w:t>
      </w:r>
      <w:r w:rsidRPr="00774273">
        <w:rPr>
          <w:rStyle w:val="FootnoteReference"/>
          <w:rFonts w:ascii="Times New Roman" w:hAnsi="Times New Roman"/>
          <w:sz w:val="24"/>
        </w:rPr>
        <w:footnoteReference w:id="194"/>
      </w:r>
      <w:r w:rsidRPr="00774273">
        <w:rPr>
          <w:rFonts w:ascii="Times New Roman" w:hAnsi="Times New Roman"/>
        </w:rPr>
        <w:t xml:space="preserve"> to be applied against the appellants. If anything, on the principles explained in that case, it is the Northern Territory which must be bound by the way it ran its case before Blokland J, which did not include any contention that the appellants were unable to submit that the Northern Territory's failings justified an award of exemplary damages, the relevant "trial" for the application of those principles being that before Blokland J – the only trial concerning damages for the appellants being sprayed with CS gas.</w:t>
      </w:r>
      <w:r w:rsidRPr="00774273">
        <w:rPr>
          <w:rStyle w:val="FootnoteReference"/>
          <w:rFonts w:ascii="Times New Roman" w:hAnsi="Times New Roman"/>
          <w:sz w:val="24"/>
        </w:rPr>
        <w:footnoteReference w:id="195"/>
      </w:r>
      <w:r w:rsidRPr="00774273">
        <w:rPr>
          <w:rFonts w:ascii="Times New Roman" w:hAnsi="Times New Roman"/>
        </w:rPr>
        <w:t xml:space="preserve"> Putting it another way, it cannot have been procedurally unfair for Blokland J to have decided the issue of exemplary damages on the very basis put before her Honour by the appellants in circumstances where the Northern Territory did not object to that basis as outside the scope of the pleadings or as involving any unfairness to it. Instead, the Northern Territory put its case </w:t>
      </w:r>
      <w:proofErr w:type="gramStart"/>
      <w:r w:rsidRPr="00774273">
        <w:rPr>
          <w:rFonts w:ascii="Times New Roman" w:hAnsi="Times New Roman"/>
        </w:rPr>
        <w:t>on the basis of</w:t>
      </w:r>
      <w:proofErr w:type="gramEnd"/>
      <w:r w:rsidRPr="00774273">
        <w:rPr>
          <w:rFonts w:ascii="Times New Roman" w:hAnsi="Times New Roman"/>
        </w:rPr>
        <w:t xml:space="preserve"> the continued application of the findings of Kelly J which, for the reasons given, had no continuing application. Having nailed its colours solely to that mast before Blokland J, it was not open to the Northern Territory to try a new argument before the Court of Appeal. </w:t>
      </w:r>
    </w:p>
    <w:p w14:paraId="5F299652"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Ground (3) of the appellants' appeals therefore must be allowed. </w:t>
      </w:r>
    </w:p>
    <w:p w14:paraId="5978A7FF"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t>Conclusions in respect of the appeals</w:t>
      </w:r>
    </w:p>
    <w:p w14:paraId="04D1C42C"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For these reasons Blokland J did not err in concluding that the reprehensible conduct of the Northern Territory required an award of exemplary damages to be made in favour of each appellant. Each was a minor in the care, control, and custody of the Northern Territory in a youth detention </w:t>
      </w:r>
      <w:proofErr w:type="gramStart"/>
      <w:r w:rsidRPr="00774273">
        <w:rPr>
          <w:rFonts w:ascii="Times New Roman" w:hAnsi="Times New Roman"/>
        </w:rPr>
        <w:t>centre</w:t>
      </w:r>
      <w:proofErr w:type="gramEnd"/>
      <w:r w:rsidRPr="00774273">
        <w:rPr>
          <w:rFonts w:ascii="Times New Roman" w:hAnsi="Times New Roman"/>
        </w:rPr>
        <w:t xml:space="preserve"> and each was a mere </w:t>
      </w:r>
      <w:r w:rsidRPr="00774273">
        <w:rPr>
          <w:rFonts w:ascii="Times New Roman" w:hAnsi="Times New Roman"/>
        </w:rPr>
        <w:lastRenderedPageBreak/>
        <w:t>bystander to the circumstances which caused the officers to spray CS gas into the BMU. The officers' actions in so doing treated the appellants as acceptable collateral damage in their efforts to subdue Jake Roper in circumstances exposing a callousness and gross disregard for the welfare of the appellants when evaluating the options available in an overall context of manifestly inadequate systems and training of officers concerning the use of CS gas against minors in a youth detention centre.</w:t>
      </w:r>
    </w:p>
    <w:p w14:paraId="7E5F79FD"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t>The cross-appeals</w:t>
      </w:r>
    </w:p>
    <w:p w14:paraId="2FD7CCFB"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 xml:space="preserve">The proportionality of an award of exemplary damages  </w:t>
      </w:r>
    </w:p>
    <w:p w14:paraId="04DF8C95"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Just as a fundamental concern in criminal punishment is proportionality with the wrongdoing,</w:t>
      </w:r>
      <w:r w:rsidRPr="00774273">
        <w:rPr>
          <w:rStyle w:val="FootnoteReference"/>
          <w:rFonts w:ascii="Times New Roman" w:hAnsi="Times New Roman"/>
          <w:sz w:val="24"/>
        </w:rPr>
        <w:footnoteReference w:id="196"/>
      </w:r>
      <w:r w:rsidRPr="00774273">
        <w:rPr>
          <w:rFonts w:ascii="Times New Roman" w:hAnsi="Times New Roman"/>
        </w:rPr>
        <w:t xml:space="preserve"> so too the quantum of an exemplary damages award must be proportionate to the wrongdoing in the sense of being moderate and not excessive when having regard to the wrongdoing.</w:t>
      </w:r>
      <w:r w:rsidRPr="00774273">
        <w:rPr>
          <w:rStyle w:val="FootnoteReference"/>
          <w:rFonts w:ascii="Times New Roman" w:hAnsi="Times New Roman"/>
          <w:sz w:val="24"/>
        </w:rPr>
        <w:footnoteReference w:id="197"/>
      </w:r>
      <w:r w:rsidRPr="00774273">
        <w:rPr>
          <w:rFonts w:ascii="Times New Roman" w:hAnsi="Times New Roman"/>
        </w:rPr>
        <w:t xml:space="preserve"> As with criminal law, achieving proportionality between penalty and wrongdoing can be assisted by consideration of principles of totality (a remedy commensurate with the wrong that also should not be crushing to the wrongdoer</w:t>
      </w:r>
      <w:r w:rsidRPr="00774273">
        <w:rPr>
          <w:rStyle w:val="FootnoteReference"/>
          <w:rFonts w:ascii="Times New Roman" w:hAnsi="Times New Roman"/>
          <w:sz w:val="24"/>
        </w:rPr>
        <w:footnoteReference w:id="198"/>
      </w:r>
      <w:r w:rsidRPr="00774273">
        <w:rPr>
          <w:rFonts w:ascii="Times New Roman" w:hAnsi="Times New Roman"/>
        </w:rPr>
        <w:t>), parity, and consistency of penalty,</w:t>
      </w:r>
      <w:r w:rsidRPr="00774273">
        <w:rPr>
          <w:rStyle w:val="FootnoteReference"/>
          <w:rFonts w:ascii="Times New Roman" w:hAnsi="Times New Roman"/>
          <w:sz w:val="24"/>
        </w:rPr>
        <w:footnoteReference w:id="199"/>
      </w:r>
      <w:r w:rsidRPr="00774273">
        <w:rPr>
          <w:rFonts w:ascii="Times New Roman" w:hAnsi="Times New Roman"/>
        </w:rPr>
        <w:t xml:space="preserve"> and whether multiple instances of wrongdoing are founded on the same </w:t>
      </w:r>
      <w:r w:rsidRPr="00774273">
        <w:rPr>
          <w:rFonts w:ascii="Times New Roman" w:hAnsi="Times New Roman"/>
        </w:rPr>
        <w:lastRenderedPageBreak/>
        <w:t>facts or course of conduct.</w:t>
      </w:r>
      <w:r w:rsidRPr="00774273">
        <w:rPr>
          <w:rStyle w:val="FootnoteReference"/>
          <w:rFonts w:ascii="Times New Roman" w:hAnsi="Times New Roman"/>
          <w:sz w:val="24"/>
        </w:rPr>
        <w:footnoteReference w:id="200"/>
      </w:r>
      <w:r w:rsidRPr="00774273">
        <w:rPr>
          <w:rFonts w:ascii="Times New Roman" w:hAnsi="Times New Roman"/>
        </w:rPr>
        <w:t xml:space="preserve"> These principles have been described as "analytical tools which assist in the determination of a reasonable application of the law".</w:t>
      </w:r>
      <w:r w:rsidRPr="00774273">
        <w:rPr>
          <w:rStyle w:val="FootnoteReference"/>
          <w:rFonts w:ascii="Times New Roman" w:hAnsi="Times New Roman"/>
          <w:sz w:val="24"/>
        </w:rPr>
        <w:footnoteReference w:id="201"/>
      </w:r>
    </w:p>
    <w:p w14:paraId="0F20E9FA"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In a decision of the Court of Appeal of England and Wales, which was subsequently referred to on this point with approval by Lord Dyson (in reasoning on this issue with which all other members of the Supreme Court in that case agreed),</w:t>
      </w:r>
      <w:r w:rsidRPr="00774273">
        <w:rPr>
          <w:rStyle w:val="FootnoteReference"/>
          <w:rFonts w:ascii="Times New Roman" w:hAnsi="Times New Roman"/>
          <w:sz w:val="24"/>
        </w:rPr>
        <w:footnoteReference w:id="202"/>
      </w:r>
      <w:r w:rsidRPr="00774273">
        <w:rPr>
          <w:rFonts w:ascii="Times New Roman" w:hAnsi="Times New Roman"/>
        </w:rPr>
        <w:t xml:space="preserve"> it was said that where the same conduct by a defendant involves multiple instances of wrongdoing and exemplary damages are considered to be necessary then (at least where all the victims are before the court) the appropriate course is, in very broad terms, to consider the amount of exemplary damages that the defendant ought to pay and then to apportion that sum amongst the plaintiffs. The division of exemplary damages among multiple plaintiffs will not necessarily be equal if the wrongdoing to one is more egregious than another. Where all the victims are before the court, this approach, </w:t>
      </w:r>
      <w:proofErr w:type="gramStart"/>
      <w:r w:rsidRPr="00774273">
        <w:rPr>
          <w:rFonts w:ascii="Times New Roman" w:hAnsi="Times New Roman"/>
        </w:rPr>
        <w:t>as a general rule</w:t>
      </w:r>
      <w:proofErr w:type="gramEnd"/>
      <w:r w:rsidRPr="00774273">
        <w:rPr>
          <w:rFonts w:ascii="Times New Roman" w:hAnsi="Times New Roman"/>
        </w:rPr>
        <w:t xml:space="preserve">, is likely to ensure that the </w:t>
      </w:r>
      <w:proofErr w:type="gramStart"/>
      <w:r w:rsidRPr="00774273">
        <w:rPr>
          <w:rFonts w:ascii="Times New Roman" w:hAnsi="Times New Roman"/>
        </w:rPr>
        <w:t>amount</w:t>
      </w:r>
      <w:proofErr w:type="gramEnd"/>
      <w:r w:rsidRPr="00774273">
        <w:rPr>
          <w:rFonts w:ascii="Times New Roman" w:hAnsi="Times New Roman"/>
        </w:rPr>
        <w:t xml:space="preserve"> of exemplary damages is not disproportionate to the wrongdoing and will be distributed in a just manner. </w:t>
      </w:r>
    </w:p>
    <w:p w14:paraId="7CBCD7FC"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The award by Blokland J and the effect on interest</w:t>
      </w:r>
    </w:p>
    <w:p w14:paraId="73B6D94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four appellants were awarded general and, in some cases, also aggravated damages, totalling (respectively) $20,000, $50,000, $40,000, and $50,000. In awarding each appellant a further amount of $200,000 as exemplary damages, Blokland J did not mention the considerations of totality, parity or course of conduct. Her Honour's dispositive reasoning was as follows:</w:t>
      </w:r>
      <w:r w:rsidRPr="00774273">
        <w:rPr>
          <w:rStyle w:val="FootnoteReference"/>
          <w:rFonts w:ascii="Times New Roman" w:hAnsi="Times New Roman"/>
          <w:sz w:val="24"/>
        </w:rPr>
        <w:footnoteReference w:id="203"/>
      </w:r>
      <w:r w:rsidRPr="00774273">
        <w:rPr>
          <w:rFonts w:ascii="Times New Roman" w:hAnsi="Times New Roman"/>
        </w:rPr>
        <w:t xml:space="preserve"> </w:t>
      </w:r>
    </w:p>
    <w:p w14:paraId="48BA6703" w14:textId="77777777" w:rsidR="00462DA8" w:rsidRDefault="00462DA8" w:rsidP="00774273">
      <w:pPr>
        <w:pStyle w:val="LeftrightafterHC"/>
        <w:spacing w:before="0" w:after="260" w:line="280" w:lineRule="exact"/>
        <w:ind w:right="0"/>
        <w:jc w:val="both"/>
        <w:rPr>
          <w:rFonts w:ascii="Times New Roman" w:hAnsi="Times New Roman"/>
        </w:rPr>
      </w:pPr>
      <w:r w:rsidRPr="00774273">
        <w:rPr>
          <w:rFonts w:ascii="Times New Roman" w:hAnsi="Times New Roman"/>
        </w:rPr>
        <w:t xml:space="preserve">"For the reasons already stated and to ensure the [Northern Territory] knows this must never happen again and to show the Court's </w:t>
      </w:r>
      <w:proofErr w:type="spellStart"/>
      <w:r w:rsidRPr="00774273">
        <w:rPr>
          <w:rFonts w:ascii="Times New Roman" w:hAnsi="Times New Roman"/>
        </w:rPr>
        <w:t>disapprov</w:t>
      </w:r>
      <w:proofErr w:type="spellEnd"/>
      <w:r w:rsidRPr="00774273">
        <w:rPr>
          <w:rFonts w:ascii="Times New Roman" w:hAnsi="Times New Roman"/>
        </w:rPr>
        <w:t>[al] of unlawful force being used on children or youths in detention, I will award $200,000 to each [appellant] by way of exemplary damages."</w:t>
      </w:r>
    </w:p>
    <w:p w14:paraId="320EBF6C"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lastRenderedPageBreak/>
        <w:tab/>
        <w:t xml:space="preserve">The appellants also sought interest, although only on an award of general damages. Blokland J held that pre-judgment interest on general damages under s 84(1) of the </w:t>
      </w:r>
      <w:r w:rsidRPr="00774273">
        <w:rPr>
          <w:rFonts w:ascii="Times New Roman" w:hAnsi="Times New Roman"/>
          <w:i/>
          <w:iCs/>
        </w:rPr>
        <w:t xml:space="preserve">Supreme Court Act </w:t>
      </w:r>
      <w:r w:rsidRPr="00774273">
        <w:rPr>
          <w:rFonts w:ascii="Times New Roman" w:hAnsi="Times New Roman"/>
        </w:rPr>
        <w:t>should be refused. Blokland J said:</w:t>
      </w:r>
      <w:r w:rsidRPr="00774273">
        <w:rPr>
          <w:rStyle w:val="FootnoteReference"/>
          <w:rFonts w:ascii="Times New Roman" w:hAnsi="Times New Roman"/>
          <w:sz w:val="24"/>
        </w:rPr>
        <w:footnoteReference w:id="204"/>
      </w:r>
      <w:r w:rsidRPr="00774273">
        <w:rPr>
          <w:rFonts w:ascii="Times New Roman" w:hAnsi="Times New Roman"/>
        </w:rPr>
        <w:t xml:space="preserve"> </w:t>
      </w:r>
    </w:p>
    <w:p w14:paraId="7AD26A32" w14:textId="77777777" w:rsidR="00462DA8" w:rsidRDefault="00462DA8" w:rsidP="00774273">
      <w:pPr>
        <w:pStyle w:val="LeftrightafterHC"/>
        <w:spacing w:before="0" w:after="260" w:line="280" w:lineRule="exact"/>
        <w:ind w:right="0"/>
        <w:jc w:val="both"/>
        <w:rPr>
          <w:rFonts w:ascii="Times New Roman" w:hAnsi="Times New Roman"/>
        </w:rPr>
      </w:pPr>
      <w:r w:rsidRPr="00774273">
        <w:rPr>
          <w:rFonts w:ascii="Times New Roman" w:hAnsi="Times New Roman"/>
        </w:rPr>
        <w:t xml:space="preserve">"Th[e] [appellants] are unlike a commercial entity where particular features which are not present here apply. On the one hand it is appropriate that the sums awarded under general damages keep their value. On the other </w:t>
      </w:r>
      <w:proofErr w:type="gramStart"/>
      <w:r w:rsidRPr="00774273">
        <w:rPr>
          <w:rFonts w:ascii="Times New Roman" w:hAnsi="Times New Roman"/>
        </w:rPr>
        <w:t>hand</w:t>
      </w:r>
      <w:proofErr w:type="gramEnd"/>
      <w:r w:rsidRPr="00774273">
        <w:rPr>
          <w:rFonts w:ascii="Times New Roman" w:hAnsi="Times New Roman"/>
        </w:rPr>
        <w:t xml:space="preserve"> the [appellants] will have the benefit of a reasonably significant sum through the award for exemplary damages. Although that it is not at all the purpose of the award for exemplary damages, as a matter of fact the [appellants] will not be out of pocket by virtue of not being awarded interest for the sums awarded for general damages. In the exercise of the discretion there will be no award for interest to be paid."</w:t>
      </w:r>
    </w:p>
    <w:p w14:paraId="754109CE" w14:textId="77777777" w:rsidR="00462DA8" w:rsidRPr="00774273" w:rsidRDefault="00462DA8" w:rsidP="00774273">
      <w:pPr>
        <w:pStyle w:val="NormalBody"/>
        <w:spacing w:after="260" w:line="280" w:lineRule="exact"/>
        <w:ind w:right="0"/>
        <w:jc w:val="both"/>
        <w:rPr>
          <w:rFonts w:ascii="Times New Roman" w:hAnsi="Times New Roman"/>
        </w:rPr>
      </w:pPr>
      <w:r w:rsidRPr="00774273">
        <w:rPr>
          <w:rFonts w:ascii="Times New Roman" w:hAnsi="Times New Roman"/>
        </w:rPr>
        <w:t>As may be observed, Blokland J treated the issue of whether to award interest on general damages as tied to, and dependent on, her Honour's quantification of exemplary damages.</w:t>
      </w:r>
    </w:p>
    <w:p w14:paraId="5B221799"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Cross-appeal ground (1) – exemplary damages and manifest excess</w:t>
      </w:r>
    </w:p>
    <w:p w14:paraId="45F03AD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This was not a case such as may arise in respect of interests of a plaintiff in property or information, where the total amount of exemplary damages may be large </w:t>
      </w:r>
      <w:proofErr w:type="gramStart"/>
      <w:r w:rsidRPr="00774273">
        <w:rPr>
          <w:rFonts w:ascii="Times New Roman" w:hAnsi="Times New Roman"/>
        </w:rPr>
        <w:t>in order to</w:t>
      </w:r>
      <w:proofErr w:type="gramEnd"/>
      <w:r w:rsidRPr="00774273">
        <w:rPr>
          <w:rFonts w:ascii="Times New Roman" w:hAnsi="Times New Roman"/>
        </w:rPr>
        <w:t xml:space="preserve"> reflect, for example, the profits cynically made by a defendant tortfeasor. Rather, in circumstances where the acts of the individual officers were attributed to the Northern Territory, the award was primarily made for reasons of moral retribution, deterrence, and denunciation where the </w:t>
      </w:r>
      <w:proofErr w:type="gramStart"/>
      <w:r w:rsidRPr="00774273">
        <w:rPr>
          <w:rFonts w:ascii="Times New Roman" w:hAnsi="Times New Roman"/>
        </w:rPr>
        <w:t>amount</w:t>
      </w:r>
      <w:proofErr w:type="gramEnd"/>
      <w:r w:rsidRPr="00774273">
        <w:rPr>
          <w:rFonts w:ascii="Times New Roman" w:hAnsi="Times New Roman"/>
        </w:rPr>
        <w:t xml:space="preserve"> of compensatory damages was insufficient to have that effect.</w:t>
      </w:r>
      <w:r w:rsidRPr="00774273">
        <w:rPr>
          <w:rFonts w:ascii="Times New Roman" w:hAnsi="Times New Roman"/>
          <w:b/>
          <w:bCs/>
        </w:rPr>
        <w:t xml:space="preserve"> </w:t>
      </w:r>
    </w:p>
    <w:p w14:paraId="2C0E70B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Nevertheless, even accepting that the means of a defendant (which are substantial in the case of the Northern Territory) can be important to the assessment of exemplary damages,</w:t>
      </w:r>
      <w:r w:rsidRPr="00774273">
        <w:rPr>
          <w:rStyle w:val="FootnoteReference"/>
          <w:rFonts w:ascii="Times New Roman" w:hAnsi="Times New Roman"/>
          <w:sz w:val="24"/>
        </w:rPr>
        <w:footnoteReference w:id="205"/>
      </w:r>
      <w:r w:rsidRPr="00774273">
        <w:rPr>
          <w:rFonts w:ascii="Times New Roman" w:hAnsi="Times New Roman"/>
        </w:rPr>
        <w:t xml:space="preserve"> the total award of $800,000 is an amount which substantially exceeds what was required to achieve appropriate moral retribution, </w:t>
      </w:r>
      <w:r w:rsidRPr="00774273">
        <w:rPr>
          <w:rFonts w:ascii="Times New Roman" w:hAnsi="Times New Roman"/>
        </w:rPr>
        <w:lastRenderedPageBreak/>
        <w:t>deterrence, and denunciation. The amount also substantially exceeds the range of exemplary damages awards made generally for torts to the person.</w:t>
      </w:r>
      <w:r w:rsidRPr="00774273">
        <w:rPr>
          <w:rStyle w:val="FootnoteReference"/>
          <w:rFonts w:ascii="Times New Roman" w:hAnsi="Times New Roman"/>
          <w:sz w:val="24"/>
        </w:rPr>
        <w:footnoteReference w:id="206"/>
      </w:r>
      <w:r w:rsidRPr="00774273">
        <w:rPr>
          <w:rFonts w:ascii="Times New Roman" w:hAnsi="Times New Roman"/>
        </w:rPr>
        <w:t xml:space="preserve"> </w:t>
      </w:r>
    </w:p>
    <w:p w14:paraId="4108280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appellants referred to judicial awards of exemplary damages for child sexual abuse in amounts of around $200,000</w:t>
      </w:r>
      <w:r w:rsidRPr="00774273">
        <w:rPr>
          <w:rStyle w:val="FootnoteReference"/>
          <w:rFonts w:ascii="Times New Roman" w:hAnsi="Times New Roman"/>
          <w:sz w:val="24"/>
        </w:rPr>
        <w:footnoteReference w:id="207"/>
      </w:r>
      <w:r w:rsidRPr="00774273">
        <w:rPr>
          <w:rFonts w:ascii="Times New Roman" w:hAnsi="Times New Roman"/>
        </w:rPr>
        <w:t xml:space="preserve"> and $300,000</w:t>
      </w:r>
      <w:r w:rsidRPr="00774273">
        <w:rPr>
          <w:rStyle w:val="FootnoteReference"/>
          <w:rFonts w:ascii="Times New Roman" w:hAnsi="Times New Roman"/>
          <w:sz w:val="24"/>
        </w:rPr>
        <w:footnoteReference w:id="208"/>
      </w:r>
      <w:r w:rsidRPr="00774273">
        <w:rPr>
          <w:rFonts w:ascii="Times New Roman" w:hAnsi="Times New Roman"/>
        </w:rPr>
        <w:t xml:space="preserve"> and an award of $200,000 in exemplary damages against the State of New South Wales for an unprovoked assault by a police officer, attributed to the State, which left the plaintiff unconscious with a closed head injury and was described as "vicious and disgraceful and deserving the highest disapprobation".</w:t>
      </w:r>
      <w:r w:rsidRPr="00774273">
        <w:rPr>
          <w:rStyle w:val="FootnoteReference"/>
          <w:rFonts w:ascii="Times New Roman" w:hAnsi="Times New Roman"/>
          <w:sz w:val="24"/>
        </w:rPr>
        <w:footnoteReference w:id="209"/>
      </w:r>
      <w:r w:rsidRPr="00774273">
        <w:rPr>
          <w:rFonts w:ascii="Times New Roman" w:hAnsi="Times New Roman"/>
        </w:rPr>
        <w:t xml:space="preserve"> Whilst none of those circumstances is closely comparable, all those cases illustrate that the award of $800,000 in exemplary damages substantially exceeds the proportionate punishment. </w:t>
      </w:r>
    </w:p>
    <w:p w14:paraId="70F469C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As the Northern Territory submitted, it may well be that Blokland J determined that an amount of $200,000 was an appropriate award of exemplary damages for the Northern Territory's tortious conduct but that her Honour did not apply considerations of totality and course of conduct which would have resulted in that amount being apportioned between the four appellants. No party suggested that there were any considerations particular to any of the appellants which required an award of exemplary damages different from the others. Indeed, the appellants accepted that "the same or similar awards would likely be made". The submission of the Northern Territory that an award of $200,000 should be apportioned equally among the four appellants should be accepted. </w:t>
      </w:r>
    </w:p>
    <w:p w14:paraId="6B8C1F29" w14:textId="77777777" w:rsidR="00462DA8" w:rsidRPr="00774273" w:rsidRDefault="00462DA8" w:rsidP="00774273">
      <w:pPr>
        <w:pStyle w:val="HeadingL2"/>
        <w:spacing w:after="260" w:line="280" w:lineRule="exact"/>
        <w:ind w:right="0"/>
        <w:jc w:val="both"/>
        <w:rPr>
          <w:rFonts w:ascii="Times New Roman" w:hAnsi="Times New Roman"/>
        </w:rPr>
      </w:pPr>
      <w:r w:rsidRPr="00774273">
        <w:rPr>
          <w:rFonts w:ascii="Times New Roman" w:hAnsi="Times New Roman"/>
        </w:rPr>
        <w:t>Cross-appeal ground (2) – relationship between exemplary damages and interest on compensatory damages</w:t>
      </w:r>
    </w:p>
    <w:p w14:paraId="7994568F"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The Northern Territory submitted that Blokland J's decision to deny interest on general damages was only disturbed by the Court of Appeal due to the decision </w:t>
      </w:r>
      <w:r w:rsidRPr="00774273">
        <w:rPr>
          <w:rFonts w:ascii="Times New Roman" w:hAnsi="Times New Roman"/>
        </w:rPr>
        <w:lastRenderedPageBreak/>
        <w:t xml:space="preserve">of the Court of Appeal to set aside the award of exemplary damages. Hence, it was argued, if the award of exemplary damages is reinstated, then the rationale for the refusal of interest would be re-enlivened and Blokland J's discretionary decision not to award interest on general damages should be restored. </w:t>
      </w:r>
    </w:p>
    <w:p w14:paraId="4AC9B717"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submissions of the Northern Territory should not be accepted because Blokland J erred in excluding interest on general damages based on the award of exemplary damages. As explained above, an assessment of compensation, and interest on compensation, is anterior to an assessment of exemplary damages because the latter are only awarded if the purposes of punishment have not been satisfied by other legal orders. The determination of compensation, and of interest on the compensation for being kept out of the money from the time of accrual of the cause of action, should be conducted before any assessment of exemplary damages. Hence, "[t]he party wronged is entitled to whatever compensatory damages the law allows ... If exemplary damages are awarded, they will be paid in addition to compensatory damages".</w:t>
      </w:r>
      <w:r w:rsidRPr="00774273">
        <w:rPr>
          <w:rStyle w:val="FootnoteReference"/>
          <w:rFonts w:ascii="Times New Roman" w:hAnsi="Times New Roman"/>
          <w:sz w:val="24"/>
        </w:rPr>
        <w:footnoteReference w:id="210"/>
      </w:r>
      <w:r w:rsidRPr="00774273">
        <w:rPr>
          <w:rFonts w:ascii="Times New Roman" w:hAnsi="Times New Roman"/>
        </w:rPr>
        <w:t xml:space="preserve"> </w:t>
      </w:r>
    </w:p>
    <w:p w14:paraId="3781D309"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Pre-judgment interest provisions such as s 84(1) of the </w:t>
      </w:r>
      <w:r w:rsidRPr="00774273">
        <w:rPr>
          <w:rFonts w:ascii="Times New Roman" w:hAnsi="Times New Roman"/>
          <w:i/>
          <w:iCs/>
        </w:rPr>
        <w:t>Supreme Court Act</w:t>
      </w:r>
      <w:r w:rsidRPr="00774273">
        <w:rPr>
          <w:rFonts w:ascii="Times New Roman" w:hAnsi="Times New Roman"/>
        </w:rPr>
        <w:t xml:space="preserve"> confer a discretion on the court but the discretion must be "exercised in accordance with legal principle".</w:t>
      </w:r>
      <w:r w:rsidRPr="00774273">
        <w:rPr>
          <w:rStyle w:val="FootnoteReference"/>
          <w:rFonts w:ascii="Times New Roman" w:hAnsi="Times New Roman"/>
          <w:sz w:val="24"/>
        </w:rPr>
        <w:footnoteReference w:id="211"/>
      </w:r>
      <w:r w:rsidRPr="00774273">
        <w:rPr>
          <w:rFonts w:ascii="Times New Roman" w:hAnsi="Times New Roman"/>
        </w:rPr>
        <w:t xml:space="preserve"> Section 84(1) is a provision which appears to follow the general model recommended in England in 1934 based on the concept that a successful plaintiff "is entitled to compensation for the deprivation"</w:t>
      </w:r>
      <w:r w:rsidRPr="00774273">
        <w:rPr>
          <w:rStyle w:val="FootnoteReference"/>
          <w:rFonts w:ascii="Times New Roman" w:hAnsi="Times New Roman"/>
          <w:sz w:val="24"/>
        </w:rPr>
        <w:footnoteReference w:id="212"/>
      </w:r>
      <w:r w:rsidRPr="00774273">
        <w:rPr>
          <w:rFonts w:ascii="Times New Roman" w:hAnsi="Times New Roman"/>
        </w:rPr>
        <w:t xml:space="preserve"> for being "kept out of [the] money" from the time that the damages should have been paid.</w:t>
      </w:r>
      <w:r w:rsidRPr="00774273">
        <w:rPr>
          <w:rStyle w:val="FootnoteReference"/>
          <w:rFonts w:ascii="Times New Roman" w:hAnsi="Times New Roman"/>
          <w:sz w:val="24"/>
        </w:rPr>
        <w:footnoteReference w:id="213"/>
      </w:r>
      <w:r w:rsidRPr="00774273">
        <w:rPr>
          <w:rFonts w:ascii="Times New Roman" w:hAnsi="Times New Roman"/>
        </w:rPr>
        <w:t xml:space="preserve"> The award of pre-judgment interest is therefore usually "an essential element in the achievement of true compensation"</w:t>
      </w:r>
      <w:r w:rsidRPr="00774273">
        <w:rPr>
          <w:rStyle w:val="FootnoteReference"/>
          <w:rFonts w:ascii="Times New Roman" w:hAnsi="Times New Roman"/>
          <w:sz w:val="24"/>
        </w:rPr>
        <w:footnoteReference w:id="214"/>
      </w:r>
      <w:r w:rsidRPr="00774273">
        <w:rPr>
          <w:rFonts w:ascii="Times New Roman" w:hAnsi="Times New Roman"/>
        </w:rPr>
        <w:t xml:space="preserve"> and pre-judgment interest is "almost </w:t>
      </w:r>
      <w:r w:rsidRPr="00774273">
        <w:rPr>
          <w:rFonts w:ascii="Times New Roman" w:hAnsi="Times New Roman"/>
        </w:rPr>
        <w:lastRenderedPageBreak/>
        <w:t>invariably" allowed.</w:t>
      </w:r>
      <w:r w:rsidRPr="00774273">
        <w:rPr>
          <w:rStyle w:val="FootnoteReference"/>
          <w:rFonts w:ascii="Times New Roman" w:hAnsi="Times New Roman"/>
          <w:sz w:val="24"/>
        </w:rPr>
        <w:footnoteReference w:id="215"/>
      </w:r>
      <w:r w:rsidRPr="00774273">
        <w:rPr>
          <w:rFonts w:ascii="Times New Roman" w:hAnsi="Times New Roman"/>
        </w:rPr>
        <w:t xml:space="preserve"> It is not in accordance with legal principle, and may fail to restore the plaintiff's position, for an assessment of compensation to be reduced by reference to the existence or quantum of exemplary damages which were, themselves, based on the adequacy of compensation. </w:t>
      </w:r>
    </w:p>
    <w:p w14:paraId="0A89C668"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Blokland J accordingly erred in excluding an award of interest on the general damages. There was no suggestion by any of the parties of any error by the Court of Appeal in the assessment of pre-judgment interest or the date from which it should run.</w:t>
      </w:r>
      <w:r w:rsidRPr="00774273">
        <w:rPr>
          <w:rStyle w:val="FootnoteReference"/>
          <w:rFonts w:ascii="Times New Roman" w:hAnsi="Times New Roman"/>
          <w:sz w:val="24"/>
        </w:rPr>
        <w:footnoteReference w:id="216"/>
      </w:r>
      <w:r w:rsidRPr="00774273">
        <w:rPr>
          <w:rFonts w:ascii="Times New Roman" w:hAnsi="Times New Roman"/>
        </w:rPr>
        <w:t xml:space="preserve"> The assessment of pre-judgment interest by the Court of Appeal on general damages should not be disturbed. Interest should not be awarded on exemplary damages. </w:t>
      </w:r>
    </w:p>
    <w:p w14:paraId="628D37DB" w14:textId="77777777" w:rsidR="00462DA8" w:rsidRPr="00774273" w:rsidRDefault="00462DA8" w:rsidP="00774273">
      <w:pPr>
        <w:pStyle w:val="HeadingL1"/>
        <w:spacing w:after="260" w:line="280" w:lineRule="exact"/>
        <w:ind w:right="0"/>
        <w:jc w:val="both"/>
        <w:rPr>
          <w:rFonts w:ascii="Times New Roman" w:hAnsi="Times New Roman"/>
        </w:rPr>
      </w:pPr>
      <w:r w:rsidRPr="00774273">
        <w:rPr>
          <w:rFonts w:ascii="Times New Roman" w:hAnsi="Times New Roman"/>
        </w:rPr>
        <w:t>Orders</w:t>
      </w:r>
    </w:p>
    <w:p w14:paraId="5EA4AF9D"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The appeals should be allowed with costs. The cross-appeals should be allowed on the first ground only. The second ground should be refused. Since one ground of the cross-appeals was successful and the other was not, there should be no order for costs of the cross-appeals in this Court.</w:t>
      </w:r>
    </w:p>
    <w:p w14:paraId="6EF1F8D1"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t xml:space="preserve">Orders 1 and 2 of the Court of Appeal's orders made on 28 March 2025 in each matter should be set aside. In place of those orders of the Court of Appeal, it should be ordered that the appeal be allowed in part, and orders 1 and 2 of the orders of Blokland J made on 1 September 2023 in each matter be set aside and, in their place, it be ordered as follows: </w:t>
      </w:r>
    </w:p>
    <w:p w14:paraId="53E36183" w14:textId="77777777" w:rsidR="00462DA8" w:rsidRPr="00774273" w:rsidRDefault="00462DA8" w:rsidP="00774273">
      <w:pPr>
        <w:pStyle w:val="leftright"/>
        <w:keepNext/>
        <w:spacing w:before="0" w:after="260" w:line="280" w:lineRule="exact"/>
        <w:ind w:right="0"/>
        <w:jc w:val="both"/>
        <w:rPr>
          <w:rFonts w:ascii="Times New Roman" w:hAnsi="Times New Roman"/>
          <w:b/>
          <w:bCs/>
        </w:rPr>
      </w:pPr>
      <w:r w:rsidRPr="00774273">
        <w:rPr>
          <w:rFonts w:ascii="Times New Roman" w:hAnsi="Times New Roman"/>
          <w:b/>
          <w:bCs/>
        </w:rPr>
        <w:t>Matter No 14 of 2015 (O'Shea)</w:t>
      </w:r>
    </w:p>
    <w:p w14:paraId="5520B488"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 xml:space="preserve">The defendant </w:t>
      </w:r>
      <w:proofErr w:type="gramStart"/>
      <w:r w:rsidRPr="00774273">
        <w:rPr>
          <w:rFonts w:ascii="Times New Roman" w:hAnsi="Times New Roman"/>
        </w:rPr>
        <w:t>pay</w:t>
      </w:r>
      <w:proofErr w:type="gramEnd"/>
      <w:r w:rsidRPr="00774273">
        <w:rPr>
          <w:rFonts w:ascii="Times New Roman" w:hAnsi="Times New Roman"/>
        </w:rPr>
        <w:t xml:space="preserve"> the following to the plaintiff, Leroy O'Shea:</w:t>
      </w:r>
    </w:p>
    <w:p w14:paraId="62BAAC5B" w14:textId="77777777" w:rsidR="00462DA8"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General damages:</w:t>
      </w:r>
      <w:r w:rsidRPr="00774273">
        <w:rPr>
          <w:rFonts w:ascii="Times New Roman" w:hAnsi="Times New Roman"/>
        </w:rPr>
        <w:tab/>
      </w:r>
      <w:r w:rsidRPr="00774273">
        <w:rPr>
          <w:rFonts w:ascii="Times New Roman" w:hAnsi="Times New Roman"/>
        </w:rPr>
        <w:tab/>
      </w:r>
      <w:r w:rsidRPr="00774273">
        <w:rPr>
          <w:rFonts w:ascii="Times New Roman" w:hAnsi="Times New Roman"/>
        </w:rPr>
        <w:tab/>
        <w:t>$30,000</w:t>
      </w:r>
      <w:r w:rsidRPr="00774273">
        <w:rPr>
          <w:rFonts w:ascii="Times New Roman" w:hAnsi="Times New Roman"/>
        </w:rPr>
        <w:br/>
        <w:t>Aggravated damages:</w:t>
      </w:r>
      <w:r w:rsidRPr="00774273">
        <w:rPr>
          <w:rFonts w:ascii="Times New Roman" w:hAnsi="Times New Roman"/>
        </w:rPr>
        <w:tab/>
      </w:r>
      <w:r w:rsidRPr="00774273">
        <w:rPr>
          <w:rFonts w:ascii="Times New Roman" w:hAnsi="Times New Roman"/>
        </w:rPr>
        <w:tab/>
        <w:t>$20,000</w:t>
      </w:r>
      <w:r w:rsidRPr="00774273">
        <w:rPr>
          <w:rFonts w:ascii="Times New Roman" w:hAnsi="Times New Roman"/>
        </w:rPr>
        <w:br/>
      </w:r>
      <w:r w:rsidRPr="00774273">
        <w:rPr>
          <w:rFonts w:ascii="Times New Roman" w:hAnsi="Times New Roman"/>
        </w:rPr>
        <w:lastRenderedPageBreak/>
        <w:t>Exemplary damages:</w:t>
      </w:r>
      <w:r w:rsidRPr="00774273">
        <w:rPr>
          <w:rFonts w:ascii="Times New Roman" w:hAnsi="Times New Roman"/>
        </w:rPr>
        <w:tab/>
      </w:r>
      <w:r w:rsidRPr="00774273">
        <w:rPr>
          <w:rFonts w:ascii="Times New Roman" w:hAnsi="Times New Roman"/>
        </w:rPr>
        <w:tab/>
        <w:t>$50,000</w:t>
      </w:r>
      <w:r w:rsidRPr="00774273">
        <w:rPr>
          <w:rFonts w:ascii="Times New Roman" w:hAnsi="Times New Roman"/>
        </w:rPr>
        <w:br/>
        <w:t>Total:</w:t>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t>$100,000</w:t>
      </w:r>
    </w:p>
    <w:p w14:paraId="2E730EEE" w14:textId="77777777" w:rsidR="00462DA8" w:rsidRPr="00774273" w:rsidRDefault="00462DA8" w:rsidP="00774273">
      <w:pPr>
        <w:pStyle w:val="leftright"/>
        <w:keepNext/>
        <w:spacing w:before="0" w:after="260" w:line="280" w:lineRule="exact"/>
        <w:ind w:right="0"/>
        <w:jc w:val="both"/>
        <w:rPr>
          <w:rFonts w:ascii="Times New Roman" w:hAnsi="Times New Roman"/>
          <w:b/>
          <w:bCs/>
        </w:rPr>
      </w:pPr>
      <w:r w:rsidRPr="00774273">
        <w:rPr>
          <w:rFonts w:ascii="Times New Roman" w:hAnsi="Times New Roman"/>
          <w:b/>
          <w:bCs/>
        </w:rPr>
        <w:t>Matter No 15 of 2015 (Austral)</w:t>
      </w:r>
    </w:p>
    <w:p w14:paraId="0F107B35"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 xml:space="preserve">The defendant </w:t>
      </w:r>
      <w:proofErr w:type="gramStart"/>
      <w:r w:rsidRPr="00774273">
        <w:rPr>
          <w:rFonts w:ascii="Times New Roman" w:hAnsi="Times New Roman"/>
        </w:rPr>
        <w:t>pay</w:t>
      </w:r>
      <w:proofErr w:type="gramEnd"/>
      <w:r w:rsidRPr="00774273">
        <w:rPr>
          <w:rFonts w:ascii="Times New Roman" w:hAnsi="Times New Roman"/>
        </w:rPr>
        <w:t xml:space="preserve"> the following to the plaintiff, Ethan Austral:</w:t>
      </w:r>
    </w:p>
    <w:p w14:paraId="06536352" w14:textId="77777777" w:rsidR="00462DA8"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General damages:</w:t>
      </w:r>
      <w:r w:rsidRPr="00774273">
        <w:rPr>
          <w:rFonts w:ascii="Times New Roman" w:hAnsi="Times New Roman"/>
        </w:rPr>
        <w:tab/>
      </w:r>
      <w:r w:rsidRPr="00774273">
        <w:rPr>
          <w:rFonts w:ascii="Times New Roman" w:hAnsi="Times New Roman"/>
        </w:rPr>
        <w:tab/>
      </w:r>
      <w:r w:rsidRPr="00774273">
        <w:rPr>
          <w:rFonts w:ascii="Times New Roman" w:hAnsi="Times New Roman"/>
        </w:rPr>
        <w:tab/>
        <w:t>$25,000</w:t>
      </w:r>
      <w:r w:rsidRPr="00774273">
        <w:rPr>
          <w:rFonts w:ascii="Times New Roman" w:hAnsi="Times New Roman"/>
        </w:rPr>
        <w:br/>
        <w:t>Aggravated damages:</w:t>
      </w:r>
      <w:r w:rsidRPr="00774273">
        <w:rPr>
          <w:rFonts w:ascii="Times New Roman" w:hAnsi="Times New Roman"/>
        </w:rPr>
        <w:tab/>
      </w:r>
      <w:r w:rsidRPr="00774273">
        <w:rPr>
          <w:rFonts w:ascii="Times New Roman" w:hAnsi="Times New Roman"/>
        </w:rPr>
        <w:tab/>
        <w:t>$15,000</w:t>
      </w:r>
      <w:r w:rsidRPr="00774273">
        <w:rPr>
          <w:rFonts w:ascii="Times New Roman" w:hAnsi="Times New Roman"/>
        </w:rPr>
        <w:br/>
        <w:t>Exemplary damages:</w:t>
      </w:r>
      <w:r w:rsidRPr="00774273">
        <w:rPr>
          <w:rFonts w:ascii="Times New Roman" w:hAnsi="Times New Roman"/>
        </w:rPr>
        <w:tab/>
      </w:r>
      <w:r w:rsidRPr="00774273">
        <w:rPr>
          <w:rFonts w:ascii="Times New Roman" w:hAnsi="Times New Roman"/>
        </w:rPr>
        <w:tab/>
        <w:t>$50,000</w:t>
      </w:r>
      <w:r w:rsidRPr="00774273">
        <w:rPr>
          <w:rFonts w:ascii="Times New Roman" w:hAnsi="Times New Roman"/>
        </w:rPr>
        <w:br/>
        <w:t>Total:</w:t>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t>$90,000</w:t>
      </w:r>
    </w:p>
    <w:p w14:paraId="4815E3B5" w14:textId="77777777" w:rsidR="00462DA8" w:rsidRPr="00774273" w:rsidRDefault="00462DA8" w:rsidP="00774273">
      <w:pPr>
        <w:pStyle w:val="leftright"/>
        <w:keepNext/>
        <w:spacing w:before="0" w:after="260" w:line="280" w:lineRule="exact"/>
        <w:ind w:right="0"/>
        <w:jc w:val="both"/>
        <w:rPr>
          <w:rFonts w:ascii="Times New Roman" w:hAnsi="Times New Roman"/>
          <w:b/>
          <w:bCs/>
        </w:rPr>
      </w:pPr>
      <w:r w:rsidRPr="00774273">
        <w:rPr>
          <w:rFonts w:ascii="Times New Roman" w:hAnsi="Times New Roman"/>
          <w:b/>
          <w:bCs/>
        </w:rPr>
        <w:t>Matter No 19 of 2015 (Webster)</w:t>
      </w:r>
    </w:p>
    <w:p w14:paraId="0ACD62F6"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 xml:space="preserve">The defendant </w:t>
      </w:r>
      <w:proofErr w:type="gramStart"/>
      <w:r w:rsidRPr="00774273">
        <w:rPr>
          <w:rFonts w:ascii="Times New Roman" w:hAnsi="Times New Roman"/>
        </w:rPr>
        <w:t>pay</w:t>
      </w:r>
      <w:proofErr w:type="gramEnd"/>
      <w:r w:rsidRPr="00774273">
        <w:rPr>
          <w:rFonts w:ascii="Times New Roman" w:hAnsi="Times New Roman"/>
        </w:rPr>
        <w:t xml:space="preserve"> the following to the plaintiff, Keiran Webster:</w:t>
      </w:r>
    </w:p>
    <w:p w14:paraId="045A206F" w14:textId="77777777" w:rsidR="00462DA8"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General damages:</w:t>
      </w:r>
      <w:r w:rsidRPr="00774273">
        <w:rPr>
          <w:rFonts w:ascii="Times New Roman" w:hAnsi="Times New Roman"/>
        </w:rPr>
        <w:tab/>
      </w:r>
      <w:r w:rsidRPr="00774273">
        <w:rPr>
          <w:rFonts w:ascii="Times New Roman" w:hAnsi="Times New Roman"/>
        </w:rPr>
        <w:tab/>
      </w:r>
      <w:r w:rsidRPr="00774273">
        <w:rPr>
          <w:rFonts w:ascii="Times New Roman" w:hAnsi="Times New Roman"/>
        </w:rPr>
        <w:tab/>
        <w:t>$30,000</w:t>
      </w:r>
      <w:r w:rsidRPr="00774273">
        <w:rPr>
          <w:rFonts w:ascii="Times New Roman" w:hAnsi="Times New Roman"/>
        </w:rPr>
        <w:br/>
        <w:t>Aggravated damages:</w:t>
      </w:r>
      <w:r w:rsidRPr="00774273">
        <w:rPr>
          <w:rFonts w:ascii="Times New Roman" w:hAnsi="Times New Roman"/>
        </w:rPr>
        <w:tab/>
      </w:r>
      <w:r w:rsidRPr="00774273">
        <w:rPr>
          <w:rFonts w:ascii="Times New Roman" w:hAnsi="Times New Roman"/>
        </w:rPr>
        <w:tab/>
        <w:t>$20,000</w:t>
      </w:r>
      <w:r w:rsidRPr="00774273">
        <w:rPr>
          <w:rFonts w:ascii="Times New Roman" w:hAnsi="Times New Roman"/>
        </w:rPr>
        <w:br/>
        <w:t>Exemplary damages:</w:t>
      </w:r>
      <w:r w:rsidRPr="00774273">
        <w:rPr>
          <w:rFonts w:ascii="Times New Roman" w:hAnsi="Times New Roman"/>
        </w:rPr>
        <w:tab/>
      </w:r>
      <w:r w:rsidRPr="00774273">
        <w:rPr>
          <w:rFonts w:ascii="Times New Roman" w:hAnsi="Times New Roman"/>
        </w:rPr>
        <w:tab/>
        <w:t>$50,000</w:t>
      </w:r>
      <w:r w:rsidRPr="00774273">
        <w:rPr>
          <w:rFonts w:ascii="Times New Roman" w:hAnsi="Times New Roman"/>
        </w:rPr>
        <w:br/>
        <w:t>Total:</w:t>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t>$100,000</w:t>
      </w:r>
    </w:p>
    <w:p w14:paraId="109AE41F" w14:textId="77777777" w:rsidR="00462DA8" w:rsidRPr="00774273" w:rsidRDefault="00462DA8" w:rsidP="00774273">
      <w:pPr>
        <w:pStyle w:val="leftright"/>
        <w:keepNext/>
        <w:spacing w:before="0" w:after="260" w:line="280" w:lineRule="exact"/>
        <w:ind w:right="0"/>
        <w:jc w:val="both"/>
        <w:rPr>
          <w:rFonts w:ascii="Times New Roman" w:hAnsi="Times New Roman"/>
          <w:b/>
          <w:bCs/>
        </w:rPr>
      </w:pPr>
      <w:r w:rsidRPr="00774273">
        <w:rPr>
          <w:rFonts w:ascii="Times New Roman" w:hAnsi="Times New Roman"/>
          <w:b/>
          <w:bCs/>
        </w:rPr>
        <w:t>Matter No 26 of 2015 (</w:t>
      </w:r>
      <w:proofErr w:type="spellStart"/>
      <w:r w:rsidRPr="00774273">
        <w:rPr>
          <w:rFonts w:ascii="Times New Roman" w:hAnsi="Times New Roman"/>
          <w:b/>
          <w:bCs/>
        </w:rPr>
        <w:t>Binsaris</w:t>
      </w:r>
      <w:proofErr w:type="spellEnd"/>
      <w:r w:rsidRPr="00774273">
        <w:rPr>
          <w:rFonts w:ascii="Times New Roman" w:hAnsi="Times New Roman"/>
          <w:b/>
          <w:bCs/>
        </w:rPr>
        <w:t>)</w:t>
      </w:r>
    </w:p>
    <w:p w14:paraId="212E29AB" w14:textId="77777777" w:rsidR="00462DA8" w:rsidRPr="00774273"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 xml:space="preserve">The defendant </w:t>
      </w:r>
      <w:proofErr w:type="gramStart"/>
      <w:r w:rsidRPr="00774273">
        <w:rPr>
          <w:rFonts w:ascii="Times New Roman" w:hAnsi="Times New Roman"/>
        </w:rPr>
        <w:t>pay</w:t>
      </w:r>
      <w:proofErr w:type="gramEnd"/>
      <w:r w:rsidRPr="00774273">
        <w:rPr>
          <w:rFonts w:ascii="Times New Roman" w:hAnsi="Times New Roman"/>
        </w:rPr>
        <w:t xml:space="preserve"> the following to the plaintiff, Josiah Binsaris:</w:t>
      </w:r>
    </w:p>
    <w:p w14:paraId="030145A3" w14:textId="77777777" w:rsidR="00462DA8" w:rsidRDefault="00462DA8" w:rsidP="00774273">
      <w:pPr>
        <w:pStyle w:val="leftright"/>
        <w:spacing w:before="0" w:after="260" w:line="280" w:lineRule="exact"/>
        <w:ind w:right="0"/>
        <w:jc w:val="both"/>
        <w:rPr>
          <w:rFonts w:ascii="Times New Roman" w:hAnsi="Times New Roman"/>
        </w:rPr>
      </w:pPr>
      <w:r w:rsidRPr="00774273">
        <w:rPr>
          <w:rFonts w:ascii="Times New Roman" w:hAnsi="Times New Roman"/>
        </w:rPr>
        <w:t>General damages:</w:t>
      </w:r>
      <w:r w:rsidRPr="00774273">
        <w:rPr>
          <w:rFonts w:ascii="Times New Roman" w:hAnsi="Times New Roman"/>
        </w:rPr>
        <w:tab/>
      </w:r>
      <w:r w:rsidRPr="00774273">
        <w:rPr>
          <w:rFonts w:ascii="Times New Roman" w:hAnsi="Times New Roman"/>
        </w:rPr>
        <w:tab/>
      </w:r>
      <w:r w:rsidRPr="00774273">
        <w:rPr>
          <w:rFonts w:ascii="Times New Roman" w:hAnsi="Times New Roman"/>
        </w:rPr>
        <w:tab/>
        <w:t>$20,000</w:t>
      </w:r>
      <w:r w:rsidRPr="00774273">
        <w:rPr>
          <w:rFonts w:ascii="Times New Roman" w:hAnsi="Times New Roman"/>
        </w:rPr>
        <w:br/>
        <w:t>Exemplary damages:</w:t>
      </w:r>
      <w:r w:rsidRPr="00774273">
        <w:rPr>
          <w:rFonts w:ascii="Times New Roman" w:hAnsi="Times New Roman"/>
        </w:rPr>
        <w:tab/>
      </w:r>
      <w:r w:rsidRPr="00774273">
        <w:rPr>
          <w:rFonts w:ascii="Times New Roman" w:hAnsi="Times New Roman"/>
        </w:rPr>
        <w:tab/>
        <w:t>$50,000</w:t>
      </w:r>
      <w:r w:rsidRPr="00774273">
        <w:rPr>
          <w:rFonts w:ascii="Times New Roman" w:hAnsi="Times New Roman"/>
        </w:rPr>
        <w:br/>
        <w:t>Total:</w:t>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r>
      <w:r w:rsidRPr="00774273">
        <w:rPr>
          <w:rFonts w:ascii="Times New Roman" w:hAnsi="Times New Roman"/>
        </w:rPr>
        <w:tab/>
        <w:t>$70,000</w:t>
      </w:r>
    </w:p>
    <w:p w14:paraId="62D940C0" w14:textId="77777777" w:rsidR="00462DA8" w:rsidRPr="00774273" w:rsidRDefault="00462DA8" w:rsidP="00774273">
      <w:pPr>
        <w:pStyle w:val="FixListStyle"/>
        <w:spacing w:after="260" w:line="280" w:lineRule="exact"/>
        <w:ind w:right="0"/>
        <w:jc w:val="both"/>
        <w:rPr>
          <w:rFonts w:ascii="Times New Roman" w:hAnsi="Times New Roman"/>
        </w:rPr>
      </w:pPr>
      <w:r w:rsidRPr="00774273">
        <w:rPr>
          <w:rFonts w:ascii="Times New Roman" w:hAnsi="Times New Roman"/>
        </w:rPr>
        <w:tab/>
      </w:r>
      <w:proofErr w:type="gramStart"/>
      <w:r w:rsidRPr="00774273">
        <w:rPr>
          <w:rFonts w:ascii="Times New Roman" w:hAnsi="Times New Roman"/>
        </w:rPr>
        <w:t>In order to</w:t>
      </w:r>
      <w:proofErr w:type="gramEnd"/>
      <w:r w:rsidRPr="00774273">
        <w:rPr>
          <w:rFonts w:ascii="Times New Roman" w:hAnsi="Times New Roman"/>
        </w:rPr>
        <w:t xml:space="preserve"> ensure that the orders represent interest on general damages only, it is necessary to set aside order 4 of the Court of Appeal's orders made on 28 March 2025 in each matter. In its place, it should be ordered that order 3 of each of the orders made by Blokland J on 1 September 2023 be set aside and in their place it be ordered that pursuant to s 84 of the </w:t>
      </w:r>
      <w:r w:rsidRPr="00774273">
        <w:rPr>
          <w:rFonts w:ascii="Times New Roman" w:hAnsi="Times New Roman"/>
          <w:i/>
          <w:iCs/>
        </w:rPr>
        <w:t>Supreme Court Act</w:t>
      </w:r>
      <w:r w:rsidRPr="00774273">
        <w:rPr>
          <w:rFonts w:ascii="Times New Roman" w:hAnsi="Times New Roman"/>
        </w:rPr>
        <w:t>, the plaintiff be awarded interest on general damages at the rate of 4% per annum for the period from 21 August 2014 to the date of judgment on 1 September 2023.</w:t>
      </w:r>
    </w:p>
    <w:p w14:paraId="66DF3DE5" w14:textId="3652CA69" w:rsidR="00DF1E62" w:rsidRPr="00462DA8" w:rsidRDefault="00462DA8" w:rsidP="00462DA8">
      <w:pPr>
        <w:pStyle w:val="FixListStyle"/>
        <w:spacing w:after="260" w:line="280" w:lineRule="exact"/>
        <w:ind w:right="0"/>
        <w:jc w:val="both"/>
        <w:rPr>
          <w:rFonts w:ascii="Times New Roman" w:hAnsi="Times New Roman"/>
        </w:rPr>
      </w:pPr>
      <w:r w:rsidRPr="00774273">
        <w:rPr>
          <w:rFonts w:ascii="Times New Roman" w:hAnsi="Times New Roman"/>
        </w:rPr>
        <w:tab/>
        <w:t xml:space="preserve">There is no record in this Court of the </w:t>
      </w:r>
      <w:proofErr w:type="gramStart"/>
      <w:r w:rsidRPr="00774273">
        <w:rPr>
          <w:rFonts w:ascii="Times New Roman" w:hAnsi="Times New Roman"/>
        </w:rPr>
        <w:t>costs</w:t>
      </w:r>
      <w:proofErr w:type="gramEnd"/>
      <w:r w:rsidRPr="00774273">
        <w:rPr>
          <w:rFonts w:ascii="Times New Roman" w:hAnsi="Times New Roman"/>
        </w:rPr>
        <w:t xml:space="preserve"> orders (if any) made by the Court of Appeal.</w:t>
      </w:r>
      <w:r w:rsidRPr="00774273">
        <w:rPr>
          <w:rStyle w:val="FootnoteReference"/>
          <w:rFonts w:ascii="Times New Roman" w:hAnsi="Times New Roman"/>
          <w:sz w:val="24"/>
        </w:rPr>
        <w:footnoteReference w:id="217"/>
      </w:r>
      <w:r w:rsidRPr="00774273">
        <w:rPr>
          <w:rFonts w:ascii="Times New Roman" w:hAnsi="Times New Roman"/>
        </w:rPr>
        <w:t xml:space="preserve"> In circumstances in which the appellants should have been successful on the appeal to the Court of Appeal they should prima facie be entitled </w:t>
      </w:r>
      <w:r w:rsidRPr="00774273">
        <w:rPr>
          <w:rFonts w:ascii="Times New Roman" w:hAnsi="Times New Roman"/>
        </w:rPr>
        <w:lastRenderedPageBreak/>
        <w:t>to their costs in the Court of Appeal. The appellants have liberty to apply to vary any orders as to costs made by the Court of Appeal.</w:t>
      </w:r>
    </w:p>
    <w:sectPr w:rsidR="00DF1E62" w:rsidRPr="00462DA8" w:rsidSect="00462DA8">
      <w:headerReference w:type="even" r:id="rId23"/>
      <w:headerReference w:type="default" r:id="rId24"/>
      <w:headerReference w:type="first" r:id="rId2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689B" w14:textId="77777777" w:rsidR="00B31AEC" w:rsidRDefault="00B31AEC">
      <w:pPr>
        <w:spacing w:line="240" w:lineRule="auto"/>
      </w:pPr>
      <w:r>
        <w:separator/>
      </w:r>
    </w:p>
  </w:endnote>
  <w:endnote w:type="continuationSeparator" w:id="0">
    <w:p w14:paraId="5F1F833F" w14:textId="77777777" w:rsidR="00B31AEC" w:rsidRDefault="00B31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28FF" w14:textId="77777777" w:rsidR="002E1AB2" w:rsidRDefault="002E1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27B5" w14:textId="77777777" w:rsidR="002E1AB2" w:rsidRDefault="002E1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C399" w14:textId="77777777" w:rsidR="002E1AB2" w:rsidRDefault="002E1A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AA60" w14:textId="77777777" w:rsidR="002E1AB2" w:rsidRDefault="002E1A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B84A" w14:textId="77777777" w:rsidR="002E1AB2" w:rsidRDefault="002E1A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E3E8" w14:textId="77777777" w:rsidR="002E1AB2" w:rsidRDefault="002E1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59CC" w14:textId="77777777" w:rsidR="00B31AEC" w:rsidRPr="00DF6016" w:rsidRDefault="00B31AEC" w:rsidP="00DF6016">
      <w:pPr>
        <w:pStyle w:val="Footer"/>
        <w:spacing w:before="120" w:after="20"/>
        <w:ind w:right="0"/>
        <w:rPr>
          <w:rFonts w:ascii="Times New Roman" w:hAnsi="Times New Roman"/>
        </w:rPr>
      </w:pPr>
      <w:r>
        <w:continuationSeparator/>
      </w:r>
    </w:p>
  </w:footnote>
  <w:footnote w:type="continuationSeparator" w:id="0">
    <w:p w14:paraId="07D7477B" w14:textId="77777777" w:rsidR="00B31AEC" w:rsidRPr="00DF6016" w:rsidRDefault="00B31AEC" w:rsidP="00DF6016">
      <w:pPr>
        <w:pStyle w:val="Footer"/>
        <w:spacing w:before="120" w:after="20"/>
        <w:ind w:right="0"/>
        <w:rPr>
          <w:rFonts w:ascii="Times New Roman" w:hAnsi="Times New Roman"/>
        </w:rPr>
      </w:pPr>
      <w:r w:rsidRPr="00DF6016">
        <w:rPr>
          <w:rFonts w:ascii="Times New Roman" w:hAnsi="Times New Roman"/>
        </w:rPr>
        <w:continuationSeparator/>
      </w:r>
    </w:p>
  </w:footnote>
  <w:footnote w:type="continuationNotice" w:id="1">
    <w:p w14:paraId="2347E1EF" w14:textId="77777777" w:rsidR="00B31AEC" w:rsidRPr="00462DA8" w:rsidRDefault="00B31AEC">
      <w:pPr>
        <w:jc w:val="right"/>
        <w:rPr>
          <w:rFonts w:ascii="Times New Roman" w:hAnsi="Times New Roman"/>
          <w:sz w:val="24"/>
        </w:rPr>
      </w:pPr>
    </w:p>
  </w:footnote>
  <w:footnote w:id="2">
    <w:p w14:paraId="34BBA868" w14:textId="45CCD64F" w:rsidR="00134DFA" w:rsidRPr="00DF6016" w:rsidRDefault="00134DFA"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71486B" w:rsidRPr="00DF6016">
        <w:rPr>
          <w:rFonts w:ascii="Times New Roman" w:hAnsi="Times New Roman"/>
          <w:sz w:val="24"/>
        </w:rPr>
        <w:tab/>
      </w:r>
      <w:r w:rsidR="00C36B07" w:rsidRPr="00DF6016">
        <w:rPr>
          <w:rFonts w:ascii="Times New Roman" w:hAnsi="Times New Roman"/>
          <w:i/>
          <w:iCs/>
          <w:sz w:val="24"/>
        </w:rPr>
        <w:t xml:space="preserve">LO v Northern Territory </w:t>
      </w:r>
      <w:r w:rsidR="00744B99" w:rsidRPr="00DF6016">
        <w:rPr>
          <w:rFonts w:ascii="Times New Roman" w:hAnsi="Times New Roman"/>
          <w:sz w:val="24"/>
        </w:rPr>
        <w:t>(2017) 317 FLR 324.</w:t>
      </w:r>
    </w:p>
  </w:footnote>
  <w:footnote w:id="3">
    <w:p w14:paraId="6E9331E9" w14:textId="66872709" w:rsidR="00A57F28" w:rsidRPr="00DF6016" w:rsidRDefault="00A57F28"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A71055" w:rsidRPr="00DF6016">
        <w:rPr>
          <w:rFonts w:ascii="Times New Roman" w:hAnsi="Times New Roman"/>
          <w:sz w:val="24"/>
        </w:rPr>
        <w:tab/>
      </w:r>
      <w:r w:rsidR="00E23C3D" w:rsidRPr="00DF6016">
        <w:rPr>
          <w:rFonts w:ascii="Times New Roman" w:hAnsi="Times New Roman"/>
          <w:i/>
          <w:iCs/>
          <w:sz w:val="24"/>
        </w:rPr>
        <w:t>JB</w:t>
      </w:r>
      <w:r w:rsidR="00E23C3D" w:rsidRPr="00DF6016">
        <w:rPr>
          <w:rFonts w:ascii="Times New Roman" w:hAnsi="Times New Roman"/>
          <w:sz w:val="24"/>
        </w:rPr>
        <w:t xml:space="preserve"> </w:t>
      </w:r>
      <w:r w:rsidR="00E23C3D" w:rsidRPr="00DF6016">
        <w:rPr>
          <w:rFonts w:ascii="Times New Roman" w:hAnsi="Times New Roman"/>
          <w:i/>
          <w:iCs/>
          <w:sz w:val="24"/>
        </w:rPr>
        <w:t xml:space="preserve">v Northern Territory </w:t>
      </w:r>
      <w:r w:rsidR="00A71055" w:rsidRPr="00DF6016">
        <w:rPr>
          <w:rFonts w:ascii="Times New Roman" w:hAnsi="Times New Roman"/>
          <w:sz w:val="24"/>
        </w:rPr>
        <w:t>(2019) 343 FLR 41.</w:t>
      </w:r>
    </w:p>
  </w:footnote>
  <w:footnote w:id="4">
    <w:p w14:paraId="29116C63" w14:textId="5DD92BC2" w:rsidR="00CB3A15" w:rsidRPr="00DF6016" w:rsidRDefault="00CB3A15"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71486B" w:rsidRPr="00DF6016">
        <w:rPr>
          <w:rFonts w:ascii="Times New Roman" w:hAnsi="Times New Roman"/>
          <w:sz w:val="24"/>
        </w:rPr>
        <w:tab/>
        <w:t>(2020) 270 CLR 549.</w:t>
      </w:r>
    </w:p>
  </w:footnote>
  <w:footnote w:id="5">
    <w:p w14:paraId="341EC1F7" w14:textId="78BFFA06" w:rsidR="0016004C" w:rsidRPr="00DF6016" w:rsidRDefault="0016004C"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proofErr w:type="spellStart"/>
      <w:r w:rsidRPr="00DF6016">
        <w:rPr>
          <w:rFonts w:ascii="Times New Roman" w:hAnsi="Times New Roman"/>
          <w:i/>
          <w:iCs/>
          <w:sz w:val="24"/>
        </w:rPr>
        <w:t>Binsaris</w:t>
      </w:r>
      <w:proofErr w:type="spellEnd"/>
      <w:r w:rsidRPr="00DF6016">
        <w:rPr>
          <w:rFonts w:ascii="Times New Roman" w:hAnsi="Times New Roman"/>
          <w:i/>
          <w:iCs/>
          <w:sz w:val="24"/>
        </w:rPr>
        <w:t xml:space="preserve"> v Northern Territory </w:t>
      </w:r>
      <w:r w:rsidRPr="00DF6016">
        <w:rPr>
          <w:rFonts w:ascii="Times New Roman" w:hAnsi="Times New Roman"/>
          <w:sz w:val="24"/>
        </w:rPr>
        <w:t xml:space="preserve">[2023] NTSC 79. </w:t>
      </w:r>
    </w:p>
  </w:footnote>
  <w:footnote w:id="6">
    <w:p w14:paraId="00212234" w14:textId="310D2B49" w:rsidR="0016004C" w:rsidRPr="00DF6016" w:rsidRDefault="0016004C"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007A6EF2" w:rsidRPr="00DF6016">
        <w:rPr>
          <w:rFonts w:ascii="Times New Roman" w:hAnsi="Times New Roman"/>
          <w:i/>
          <w:iCs/>
          <w:sz w:val="24"/>
        </w:rPr>
        <w:t xml:space="preserve">Northern Territory v Austral </w:t>
      </w:r>
      <w:r w:rsidR="007A6EF2" w:rsidRPr="00DF6016">
        <w:rPr>
          <w:rFonts w:ascii="Times New Roman" w:hAnsi="Times New Roman"/>
          <w:sz w:val="24"/>
        </w:rPr>
        <w:t>[2025] NTCA 3.</w:t>
      </w:r>
    </w:p>
  </w:footnote>
  <w:footnote w:id="7">
    <w:p w14:paraId="29B93984" w14:textId="310615D2" w:rsidR="00E350BB" w:rsidRPr="00DF6016" w:rsidRDefault="00E350BB"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295D7E" w:rsidRPr="00DF6016">
        <w:rPr>
          <w:rFonts w:ascii="Times New Roman" w:hAnsi="Times New Roman"/>
          <w:sz w:val="24"/>
        </w:rPr>
        <w:tab/>
      </w:r>
      <w:r w:rsidR="00295D7E" w:rsidRPr="00DF6016">
        <w:rPr>
          <w:rFonts w:ascii="Times New Roman" w:hAnsi="Times New Roman"/>
          <w:i/>
          <w:iCs/>
          <w:sz w:val="24"/>
        </w:rPr>
        <w:t xml:space="preserve">Fox v Percy </w:t>
      </w:r>
      <w:r w:rsidR="00295D7E" w:rsidRPr="00DF6016">
        <w:rPr>
          <w:rFonts w:ascii="Times New Roman" w:hAnsi="Times New Roman"/>
          <w:sz w:val="24"/>
        </w:rPr>
        <w:t xml:space="preserve">(2003) 214 CLR 118 at </w:t>
      </w:r>
      <w:r w:rsidR="00D62B4B" w:rsidRPr="00DF6016">
        <w:rPr>
          <w:rFonts w:ascii="Times New Roman" w:hAnsi="Times New Roman"/>
          <w:sz w:val="24"/>
        </w:rPr>
        <w:t xml:space="preserve">126 [25]. </w:t>
      </w:r>
    </w:p>
  </w:footnote>
  <w:footnote w:id="8">
    <w:p w14:paraId="5A8EFD61" w14:textId="210F76E7" w:rsidR="00E350BB" w:rsidRPr="00DF6016" w:rsidRDefault="00E350BB"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586D7E" w:rsidRPr="00DF6016">
        <w:rPr>
          <w:rFonts w:ascii="Times New Roman" w:hAnsi="Times New Roman"/>
          <w:sz w:val="24"/>
        </w:rPr>
        <w:tab/>
      </w:r>
      <w:r w:rsidR="008B2F6C" w:rsidRPr="00DF6016">
        <w:rPr>
          <w:rFonts w:ascii="Times New Roman" w:hAnsi="Times New Roman"/>
          <w:i/>
          <w:iCs/>
          <w:sz w:val="24"/>
        </w:rPr>
        <w:t xml:space="preserve">GLJ v Trustees of </w:t>
      </w:r>
      <w:r w:rsidR="005210F3" w:rsidRPr="00DF6016">
        <w:rPr>
          <w:rFonts w:ascii="Times New Roman" w:hAnsi="Times New Roman"/>
          <w:i/>
          <w:iCs/>
          <w:sz w:val="24"/>
        </w:rPr>
        <w:t xml:space="preserve">the </w:t>
      </w:r>
      <w:r w:rsidR="008B2F6C" w:rsidRPr="00DF6016">
        <w:rPr>
          <w:rFonts w:ascii="Times New Roman" w:hAnsi="Times New Roman"/>
          <w:i/>
          <w:iCs/>
          <w:sz w:val="24"/>
        </w:rPr>
        <w:t xml:space="preserve">Roman Catholic Church for </w:t>
      </w:r>
      <w:r w:rsidR="005210F3" w:rsidRPr="00DF6016">
        <w:rPr>
          <w:rFonts w:ascii="Times New Roman" w:hAnsi="Times New Roman"/>
          <w:i/>
          <w:iCs/>
          <w:sz w:val="24"/>
        </w:rPr>
        <w:t xml:space="preserve">the </w:t>
      </w:r>
      <w:r w:rsidR="008B2F6C" w:rsidRPr="00DF6016">
        <w:rPr>
          <w:rFonts w:ascii="Times New Roman" w:hAnsi="Times New Roman"/>
          <w:i/>
          <w:iCs/>
          <w:sz w:val="24"/>
        </w:rPr>
        <w:t xml:space="preserve">Diocese of Lismore </w:t>
      </w:r>
      <w:r w:rsidR="008B2F6C" w:rsidRPr="00DF6016">
        <w:rPr>
          <w:rFonts w:ascii="Times New Roman" w:hAnsi="Times New Roman"/>
          <w:sz w:val="24"/>
        </w:rPr>
        <w:t xml:space="preserve">(2023) 280 CLR 442 at </w:t>
      </w:r>
      <w:r w:rsidR="005210F3" w:rsidRPr="00DF6016">
        <w:rPr>
          <w:rFonts w:ascii="Times New Roman" w:hAnsi="Times New Roman"/>
          <w:sz w:val="24"/>
        </w:rPr>
        <w:t>449 [1]</w:t>
      </w:r>
      <w:r w:rsidR="0099701E" w:rsidRPr="00DF6016">
        <w:rPr>
          <w:rFonts w:ascii="Times New Roman" w:hAnsi="Times New Roman"/>
          <w:sz w:val="24"/>
        </w:rPr>
        <w:t>, 456 [16]</w:t>
      </w:r>
      <w:r w:rsidR="004A7252" w:rsidRPr="00DF6016">
        <w:rPr>
          <w:rFonts w:ascii="Times New Roman" w:hAnsi="Times New Roman"/>
          <w:sz w:val="24"/>
        </w:rPr>
        <w:t xml:space="preserve">, citing </w:t>
      </w:r>
      <w:r w:rsidR="004A7252" w:rsidRPr="00DF6016">
        <w:rPr>
          <w:rFonts w:ascii="Times New Roman" w:hAnsi="Times New Roman"/>
          <w:i/>
          <w:iCs/>
          <w:sz w:val="24"/>
        </w:rPr>
        <w:t xml:space="preserve">Warren v Coombes </w:t>
      </w:r>
      <w:r w:rsidR="004A7252" w:rsidRPr="00DF6016">
        <w:rPr>
          <w:rFonts w:ascii="Times New Roman" w:hAnsi="Times New Roman"/>
          <w:sz w:val="24"/>
        </w:rPr>
        <w:t>(1979) 142 CLR 531</w:t>
      </w:r>
      <w:r w:rsidR="008624C6" w:rsidRPr="00DF6016">
        <w:rPr>
          <w:rFonts w:ascii="Times New Roman" w:hAnsi="Times New Roman"/>
          <w:sz w:val="24"/>
        </w:rPr>
        <w:t>.</w:t>
      </w:r>
    </w:p>
  </w:footnote>
  <w:footnote w:id="9">
    <w:p w14:paraId="65B8F5BA" w14:textId="25F709BC" w:rsidR="00E350BB" w:rsidRPr="00DF6016" w:rsidRDefault="00E350BB"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EE72D3" w:rsidRPr="00DF6016">
        <w:rPr>
          <w:rFonts w:ascii="Times New Roman" w:hAnsi="Times New Roman"/>
          <w:sz w:val="24"/>
        </w:rPr>
        <w:tab/>
      </w:r>
      <w:r w:rsidR="00B90936" w:rsidRPr="00DF6016">
        <w:rPr>
          <w:rFonts w:ascii="Times New Roman" w:hAnsi="Times New Roman"/>
          <w:i/>
          <w:iCs/>
          <w:sz w:val="24"/>
        </w:rPr>
        <w:t xml:space="preserve">Steven </w:t>
      </w:r>
      <w:r w:rsidR="00F56116" w:rsidRPr="00DF6016">
        <w:rPr>
          <w:rFonts w:ascii="Times New Roman" w:hAnsi="Times New Roman"/>
          <w:i/>
          <w:iCs/>
          <w:sz w:val="24"/>
        </w:rPr>
        <w:t xml:space="preserve">Moore </w:t>
      </w:r>
      <w:r w:rsidR="00B90936" w:rsidRPr="00DF6016">
        <w:rPr>
          <w:rFonts w:ascii="Times New Roman" w:hAnsi="Times New Roman"/>
          <w:i/>
          <w:iCs/>
          <w:sz w:val="24"/>
        </w:rPr>
        <w:t xml:space="preserve">(a pseudonym) </w:t>
      </w:r>
      <w:r w:rsidR="00F56116" w:rsidRPr="00DF6016">
        <w:rPr>
          <w:rFonts w:ascii="Times New Roman" w:hAnsi="Times New Roman"/>
          <w:i/>
          <w:iCs/>
          <w:sz w:val="24"/>
        </w:rPr>
        <w:t xml:space="preserve">v The King </w:t>
      </w:r>
      <w:r w:rsidR="00AA7497" w:rsidRPr="00DF6016">
        <w:rPr>
          <w:rFonts w:ascii="Times New Roman" w:hAnsi="Times New Roman"/>
          <w:sz w:val="24"/>
        </w:rPr>
        <w:t>(2024) 282 CLR 460</w:t>
      </w:r>
      <w:r w:rsidR="002E14F7" w:rsidRPr="00DF6016">
        <w:rPr>
          <w:rFonts w:ascii="Times New Roman" w:hAnsi="Times New Roman"/>
          <w:sz w:val="24"/>
        </w:rPr>
        <w:t xml:space="preserve"> at 467 [14]</w:t>
      </w:r>
      <w:r w:rsidR="004F2E6E" w:rsidRPr="00DF6016">
        <w:rPr>
          <w:rFonts w:ascii="Times New Roman" w:hAnsi="Times New Roman"/>
          <w:sz w:val="24"/>
        </w:rPr>
        <w:t>. See also</w:t>
      </w:r>
      <w:r w:rsidR="00944C7B" w:rsidRPr="00DF6016">
        <w:rPr>
          <w:rFonts w:ascii="Times New Roman" w:hAnsi="Times New Roman"/>
          <w:sz w:val="24"/>
        </w:rPr>
        <w:t xml:space="preserve"> </w:t>
      </w:r>
      <w:r w:rsidR="00944C7B" w:rsidRPr="00DF6016">
        <w:rPr>
          <w:rFonts w:ascii="Times New Roman" w:hAnsi="Times New Roman"/>
          <w:i/>
          <w:iCs/>
          <w:sz w:val="24"/>
        </w:rPr>
        <w:t xml:space="preserve">Minister for Immigration and Border Protection v SZVFW </w:t>
      </w:r>
      <w:r w:rsidR="00944C7B" w:rsidRPr="00DF6016">
        <w:rPr>
          <w:rFonts w:ascii="Times New Roman" w:hAnsi="Times New Roman"/>
          <w:sz w:val="24"/>
        </w:rPr>
        <w:t xml:space="preserve">(2018) 264 CLR 541 at </w:t>
      </w:r>
      <w:r w:rsidR="0056001B" w:rsidRPr="00DF6016">
        <w:rPr>
          <w:rFonts w:ascii="Times New Roman" w:hAnsi="Times New Roman"/>
          <w:sz w:val="24"/>
        </w:rPr>
        <w:t xml:space="preserve">559 </w:t>
      </w:r>
      <w:r w:rsidR="00944C7B" w:rsidRPr="00DF6016">
        <w:rPr>
          <w:rFonts w:ascii="Times New Roman" w:hAnsi="Times New Roman"/>
          <w:sz w:val="24"/>
        </w:rPr>
        <w:t xml:space="preserve">[40], </w:t>
      </w:r>
      <w:r w:rsidR="00101FD7" w:rsidRPr="00DF6016">
        <w:rPr>
          <w:rFonts w:ascii="Times New Roman" w:hAnsi="Times New Roman"/>
          <w:sz w:val="24"/>
        </w:rPr>
        <w:t>582-583 [128]</w:t>
      </w:r>
      <w:r w:rsidR="002E14F7" w:rsidRPr="00DF6016">
        <w:rPr>
          <w:rFonts w:ascii="Times New Roman" w:hAnsi="Times New Roman"/>
          <w:sz w:val="24"/>
        </w:rPr>
        <w:t xml:space="preserve">. </w:t>
      </w:r>
    </w:p>
  </w:footnote>
  <w:footnote w:id="10">
    <w:p w14:paraId="39AD7C2B" w14:textId="31524831" w:rsidR="00520FE9" w:rsidRPr="00DF6016" w:rsidRDefault="00520FE9"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760F77" w:rsidRPr="00DF6016">
        <w:rPr>
          <w:rFonts w:ascii="Times New Roman" w:hAnsi="Times New Roman"/>
          <w:sz w:val="24"/>
        </w:rPr>
        <w:tab/>
      </w:r>
      <w:r w:rsidR="00401B6F" w:rsidRPr="00DF6016">
        <w:rPr>
          <w:rFonts w:ascii="Times New Roman" w:hAnsi="Times New Roman"/>
          <w:i/>
          <w:iCs/>
          <w:sz w:val="24"/>
        </w:rPr>
        <w:t>Peacock v D</w:t>
      </w:r>
      <w:r w:rsidR="00F75BB7" w:rsidRPr="00DF6016">
        <w:rPr>
          <w:rFonts w:ascii="Times New Roman" w:hAnsi="Times New Roman"/>
          <w:i/>
          <w:iCs/>
          <w:sz w:val="24"/>
        </w:rPr>
        <w:t xml:space="preserve"> </w:t>
      </w:r>
      <w:r w:rsidR="00401B6F" w:rsidRPr="00DF6016">
        <w:rPr>
          <w:rFonts w:ascii="Times New Roman" w:hAnsi="Times New Roman"/>
          <w:i/>
          <w:iCs/>
          <w:sz w:val="24"/>
        </w:rPr>
        <w:t>M Osborne &amp; Co</w:t>
      </w:r>
      <w:r w:rsidR="00401B6F" w:rsidRPr="00DF6016">
        <w:rPr>
          <w:rFonts w:ascii="Times New Roman" w:hAnsi="Times New Roman"/>
          <w:sz w:val="24"/>
        </w:rPr>
        <w:t xml:space="preserve"> (1907) </w:t>
      </w:r>
      <w:r w:rsidR="00FE5176" w:rsidRPr="00DF6016">
        <w:rPr>
          <w:rFonts w:ascii="Times New Roman" w:hAnsi="Times New Roman"/>
          <w:sz w:val="24"/>
        </w:rPr>
        <w:t xml:space="preserve">4 CLR 1564 at 1568; </w:t>
      </w:r>
      <w:r w:rsidR="0006422E" w:rsidRPr="00DF6016">
        <w:rPr>
          <w:rFonts w:ascii="Times New Roman" w:hAnsi="Times New Roman"/>
          <w:i/>
          <w:iCs/>
          <w:sz w:val="24"/>
        </w:rPr>
        <w:t>R v Carroll</w:t>
      </w:r>
      <w:r w:rsidR="0006422E" w:rsidRPr="00DF6016">
        <w:rPr>
          <w:rFonts w:ascii="Times New Roman" w:hAnsi="Times New Roman"/>
          <w:sz w:val="24"/>
        </w:rPr>
        <w:t xml:space="preserve"> (2010) 77 NSWLR 45 at</w:t>
      </w:r>
      <w:r w:rsidR="003751B5" w:rsidRPr="00DF6016">
        <w:rPr>
          <w:rFonts w:ascii="Times New Roman" w:hAnsi="Times New Roman"/>
          <w:sz w:val="24"/>
        </w:rPr>
        <w:t xml:space="preserve"> 52</w:t>
      </w:r>
      <w:r w:rsidR="0006422E" w:rsidRPr="00DF6016">
        <w:rPr>
          <w:rFonts w:ascii="Times New Roman" w:hAnsi="Times New Roman"/>
          <w:sz w:val="24"/>
        </w:rPr>
        <w:t xml:space="preserve"> [27]</w:t>
      </w:r>
      <w:r w:rsidR="00F83BC7" w:rsidRPr="00DF6016">
        <w:rPr>
          <w:rFonts w:ascii="Times New Roman" w:hAnsi="Times New Roman"/>
          <w:sz w:val="24"/>
        </w:rPr>
        <w:t xml:space="preserve">; </w:t>
      </w:r>
      <w:r w:rsidR="00F83BC7" w:rsidRPr="00DF6016">
        <w:rPr>
          <w:rFonts w:ascii="Times New Roman" w:hAnsi="Times New Roman"/>
          <w:i/>
          <w:iCs/>
          <w:sz w:val="24"/>
        </w:rPr>
        <w:t xml:space="preserve">Harvard Nominees Pty Ltd v </w:t>
      </w:r>
      <w:r w:rsidR="000C1EE2" w:rsidRPr="00DF6016">
        <w:rPr>
          <w:rFonts w:ascii="Times New Roman" w:hAnsi="Times New Roman"/>
          <w:i/>
          <w:iCs/>
          <w:sz w:val="24"/>
        </w:rPr>
        <w:t xml:space="preserve">Tiller </w:t>
      </w:r>
      <w:r w:rsidR="00FE1A86" w:rsidRPr="00DF6016">
        <w:rPr>
          <w:rFonts w:ascii="Times New Roman" w:hAnsi="Times New Roman"/>
          <w:i/>
          <w:iCs/>
          <w:sz w:val="24"/>
        </w:rPr>
        <w:t>[</w:t>
      </w:r>
      <w:r w:rsidR="000C1EE2" w:rsidRPr="00DF6016">
        <w:rPr>
          <w:rFonts w:ascii="Times New Roman" w:hAnsi="Times New Roman"/>
          <w:i/>
          <w:iCs/>
          <w:sz w:val="24"/>
        </w:rPr>
        <w:t>No 4</w:t>
      </w:r>
      <w:r w:rsidR="00FE1A86" w:rsidRPr="00DF6016">
        <w:rPr>
          <w:rFonts w:ascii="Times New Roman" w:hAnsi="Times New Roman"/>
          <w:i/>
          <w:iCs/>
          <w:sz w:val="24"/>
        </w:rPr>
        <w:t>]</w:t>
      </w:r>
      <w:r w:rsidR="000C1EE2" w:rsidRPr="00DF6016">
        <w:rPr>
          <w:rFonts w:ascii="Times New Roman" w:hAnsi="Times New Roman"/>
          <w:sz w:val="24"/>
        </w:rPr>
        <w:t xml:space="preserve"> </w:t>
      </w:r>
      <w:r w:rsidR="00E13053" w:rsidRPr="00DF6016">
        <w:rPr>
          <w:rFonts w:ascii="Times New Roman" w:hAnsi="Times New Roman"/>
          <w:sz w:val="24"/>
        </w:rPr>
        <w:t xml:space="preserve">(2022) 403 ALR 498 </w:t>
      </w:r>
      <w:r w:rsidR="000C1EE2" w:rsidRPr="00DF6016">
        <w:rPr>
          <w:rFonts w:ascii="Times New Roman" w:hAnsi="Times New Roman"/>
          <w:sz w:val="24"/>
        </w:rPr>
        <w:t xml:space="preserve">at </w:t>
      </w:r>
      <w:r w:rsidR="00F371A9" w:rsidRPr="00DF6016">
        <w:rPr>
          <w:rFonts w:ascii="Times New Roman" w:hAnsi="Times New Roman"/>
          <w:sz w:val="24"/>
        </w:rPr>
        <w:t xml:space="preserve">514-515 </w:t>
      </w:r>
      <w:r w:rsidR="000C1EE2" w:rsidRPr="00DF6016">
        <w:rPr>
          <w:rFonts w:ascii="Times New Roman" w:hAnsi="Times New Roman"/>
          <w:sz w:val="24"/>
        </w:rPr>
        <w:t>[45]-[49].</w:t>
      </w:r>
    </w:p>
  </w:footnote>
  <w:footnote w:id="11">
    <w:p w14:paraId="5B82D210" w14:textId="6B4DDC47" w:rsidR="0034194C" w:rsidRPr="00DF6016" w:rsidRDefault="0034194C"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Gray v Motor Accident Commission</w:t>
      </w:r>
      <w:r w:rsidRPr="00DF6016">
        <w:rPr>
          <w:rFonts w:ascii="Times New Roman" w:hAnsi="Times New Roman"/>
          <w:sz w:val="24"/>
        </w:rPr>
        <w:t xml:space="preserve"> (1998) 196 CLR 1</w:t>
      </w:r>
      <w:r w:rsidR="00485651" w:rsidRPr="00DF6016">
        <w:rPr>
          <w:rFonts w:ascii="Times New Roman" w:hAnsi="Times New Roman"/>
          <w:sz w:val="24"/>
        </w:rPr>
        <w:t xml:space="preserve"> at 7 [14]-[15], quoting </w:t>
      </w:r>
      <w:proofErr w:type="spellStart"/>
      <w:r w:rsidR="00485651" w:rsidRPr="00DF6016">
        <w:rPr>
          <w:rFonts w:ascii="Times New Roman" w:hAnsi="Times New Roman"/>
          <w:i/>
          <w:iCs/>
          <w:sz w:val="24"/>
        </w:rPr>
        <w:t>Whitfeld</w:t>
      </w:r>
      <w:proofErr w:type="spellEnd"/>
      <w:r w:rsidR="00485651" w:rsidRPr="00DF6016">
        <w:rPr>
          <w:rFonts w:ascii="Times New Roman" w:hAnsi="Times New Roman"/>
          <w:i/>
          <w:iCs/>
          <w:sz w:val="24"/>
        </w:rPr>
        <w:t xml:space="preserve"> v De Lauret &amp; Co Ltd </w:t>
      </w:r>
      <w:r w:rsidR="00D30AC1" w:rsidRPr="00DF6016">
        <w:rPr>
          <w:rFonts w:ascii="Times New Roman" w:hAnsi="Times New Roman"/>
          <w:sz w:val="24"/>
        </w:rPr>
        <w:t>(1920) 29 CLR 71 at 77.</w:t>
      </w:r>
    </w:p>
  </w:footnote>
  <w:footnote w:id="12">
    <w:p w14:paraId="3358F5EB" w14:textId="2DF2283F" w:rsidR="004C57C7" w:rsidRPr="00DF6016" w:rsidRDefault="004C57C7"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t xml:space="preserve">(2024) </w:t>
      </w:r>
      <w:r w:rsidR="00086446" w:rsidRPr="00DF6016">
        <w:rPr>
          <w:rFonts w:ascii="Times New Roman" w:hAnsi="Times New Roman"/>
          <w:sz w:val="24"/>
        </w:rPr>
        <w:t>98 ALJR 1349</w:t>
      </w:r>
      <w:r w:rsidR="00802AB8" w:rsidRPr="00DF6016">
        <w:rPr>
          <w:rFonts w:ascii="Times New Roman" w:hAnsi="Times New Roman"/>
          <w:sz w:val="24"/>
        </w:rPr>
        <w:t xml:space="preserve"> at 1358 [31], </w:t>
      </w:r>
      <w:r w:rsidR="002A1B1E" w:rsidRPr="00DF6016">
        <w:rPr>
          <w:rFonts w:ascii="Times New Roman" w:hAnsi="Times New Roman"/>
          <w:sz w:val="24"/>
        </w:rPr>
        <w:t xml:space="preserve">1361-1362 </w:t>
      </w:r>
      <w:r w:rsidR="00196730" w:rsidRPr="00DF6016">
        <w:rPr>
          <w:rFonts w:ascii="Times New Roman" w:hAnsi="Times New Roman"/>
          <w:sz w:val="24"/>
        </w:rPr>
        <w:t>[44</w:t>
      </w:r>
      <w:r w:rsidR="00802AB8" w:rsidRPr="00DF6016">
        <w:rPr>
          <w:rFonts w:ascii="Times New Roman" w:hAnsi="Times New Roman"/>
          <w:sz w:val="24"/>
        </w:rPr>
        <w:t>]</w:t>
      </w:r>
      <w:r w:rsidR="00086446" w:rsidRPr="00DF6016">
        <w:rPr>
          <w:rFonts w:ascii="Times New Roman" w:hAnsi="Times New Roman"/>
          <w:sz w:val="24"/>
        </w:rPr>
        <w:t>; 419 ALR 552</w:t>
      </w:r>
      <w:r w:rsidR="00802AB8" w:rsidRPr="00DF6016">
        <w:rPr>
          <w:rFonts w:ascii="Times New Roman" w:hAnsi="Times New Roman"/>
          <w:sz w:val="24"/>
        </w:rPr>
        <w:t xml:space="preserve"> at 560</w:t>
      </w:r>
      <w:r w:rsidR="002A1B1E" w:rsidRPr="00DF6016">
        <w:rPr>
          <w:rFonts w:ascii="Times New Roman" w:hAnsi="Times New Roman"/>
          <w:sz w:val="24"/>
        </w:rPr>
        <w:t xml:space="preserve">, </w:t>
      </w:r>
      <w:r w:rsidR="00CA14F0" w:rsidRPr="00DF6016">
        <w:rPr>
          <w:rFonts w:ascii="Times New Roman" w:hAnsi="Times New Roman"/>
          <w:sz w:val="24"/>
        </w:rPr>
        <w:t>564</w:t>
      </w:r>
      <w:r w:rsidR="00086446" w:rsidRPr="00DF6016">
        <w:rPr>
          <w:rFonts w:ascii="Times New Roman" w:hAnsi="Times New Roman"/>
          <w:sz w:val="24"/>
        </w:rPr>
        <w:t>.</w:t>
      </w:r>
    </w:p>
  </w:footnote>
  <w:footnote w:id="13">
    <w:p w14:paraId="2A258F5A" w14:textId="6F92AD68" w:rsidR="00C94BC8" w:rsidRPr="00DF6016" w:rsidRDefault="00C94BC8"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 xml:space="preserve">LO v Northern Territory </w:t>
      </w:r>
      <w:r w:rsidRPr="00DF6016">
        <w:rPr>
          <w:rFonts w:ascii="Times New Roman" w:hAnsi="Times New Roman"/>
          <w:sz w:val="24"/>
        </w:rPr>
        <w:t xml:space="preserve">(2017) 317 FLR 324 at </w:t>
      </w:r>
      <w:r w:rsidR="00C556F9" w:rsidRPr="00DF6016">
        <w:rPr>
          <w:rFonts w:ascii="Times New Roman" w:hAnsi="Times New Roman"/>
          <w:sz w:val="24"/>
        </w:rPr>
        <w:t>350-352 [154</w:t>
      </w:r>
      <w:r w:rsidR="00FE1407" w:rsidRPr="00DF6016">
        <w:rPr>
          <w:rFonts w:ascii="Times New Roman" w:hAnsi="Times New Roman"/>
          <w:sz w:val="24"/>
        </w:rPr>
        <w:t>]-[165].</w:t>
      </w:r>
    </w:p>
  </w:footnote>
  <w:footnote w:id="14">
    <w:p w14:paraId="6B56CC4D" w14:textId="0A9D608A" w:rsidR="00426492" w:rsidRPr="00DF6016" w:rsidRDefault="00426492"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A15780" w:rsidRPr="00DF6016">
        <w:rPr>
          <w:rFonts w:ascii="Times New Roman" w:hAnsi="Times New Roman"/>
          <w:sz w:val="24"/>
        </w:rPr>
        <w:tab/>
      </w:r>
      <w:r w:rsidR="00A15780" w:rsidRPr="00DF6016">
        <w:rPr>
          <w:rFonts w:ascii="Times New Roman" w:hAnsi="Times New Roman"/>
          <w:i/>
          <w:iCs/>
          <w:sz w:val="24"/>
        </w:rPr>
        <w:t>LO v Northern Territory</w:t>
      </w:r>
      <w:r w:rsidR="00A15780" w:rsidRPr="00DF6016">
        <w:rPr>
          <w:rFonts w:ascii="Times New Roman" w:hAnsi="Times New Roman"/>
          <w:sz w:val="24"/>
        </w:rPr>
        <w:t xml:space="preserve"> (2017) 317 FLR 324 at </w:t>
      </w:r>
      <w:r w:rsidR="00286E61" w:rsidRPr="00DF6016">
        <w:rPr>
          <w:rFonts w:ascii="Times New Roman" w:hAnsi="Times New Roman"/>
          <w:sz w:val="24"/>
        </w:rPr>
        <w:t>353 [166(e)</w:t>
      </w:r>
      <w:r w:rsidR="00FF0654" w:rsidRPr="00DF6016">
        <w:rPr>
          <w:rFonts w:ascii="Times New Roman" w:hAnsi="Times New Roman"/>
          <w:sz w:val="24"/>
        </w:rPr>
        <w:t>]</w:t>
      </w:r>
      <w:r w:rsidR="00286E61" w:rsidRPr="00DF6016">
        <w:rPr>
          <w:rFonts w:ascii="Times New Roman" w:hAnsi="Times New Roman"/>
          <w:sz w:val="24"/>
        </w:rPr>
        <w:t>.</w:t>
      </w:r>
    </w:p>
  </w:footnote>
  <w:footnote w:id="15">
    <w:p w14:paraId="70B13EF8" w14:textId="53E0EF4A" w:rsidR="00A15780" w:rsidRPr="00DF6016" w:rsidRDefault="00A15780"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00286E61" w:rsidRPr="00DF6016">
        <w:rPr>
          <w:rFonts w:ascii="Times New Roman" w:hAnsi="Times New Roman"/>
          <w:i/>
          <w:iCs/>
          <w:sz w:val="24"/>
        </w:rPr>
        <w:t>LO v Northern Territory</w:t>
      </w:r>
      <w:r w:rsidR="00286E61" w:rsidRPr="00DF6016">
        <w:rPr>
          <w:rFonts w:ascii="Times New Roman" w:hAnsi="Times New Roman"/>
          <w:sz w:val="24"/>
        </w:rPr>
        <w:t xml:space="preserve"> (2017) 317 FLR 324</w:t>
      </w:r>
      <w:r w:rsidR="00C94BC8" w:rsidRPr="00DF6016">
        <w:rPr>
          <w:rFonts w:ascii="Times New Roman" w:hAnsi="Times New Roman"/>
          <w:sz w:val="24"/>
        </w:rPr>
        <w:t xml:space="preserve"> at 349 [152].</w:t>
      </w:r>
    </w:p>
  </w:footnote>
  <w:footnote w:id="16">
    <w:p w14:paraId="56599186" w14:textId="0CA1986F" w:rsidR="006C6C2B" w:rsidRPr="00DF6016" w:rsidRDefault="006C6C2B"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123118" w:rsidRPr="00DF6016">
        <w:rPr>
          <w:rFonts w:ascii="Times New Roman" w:hAnsi="Times New Roman"/>
          <w:sz w:val="24"/>
        </w:rPr>
        <w:tab/>
      </w:r>
      <w:r w:rsidR="00123118" w:rsidRPr="00DF6016">
        <w:rPr>
          <w:rFonts w:ascii="Times New Roman" w:hAnsi="Times New Roman"/>
          <w:i/>
          <w:iCs/>
          <w:sz w:val="24"/>
        </w:rPr>
        <w:t>Northern Territory v Austral</w:t>
      </w:r>
      <w:r w:rsidR="00123118" w:rsidRPr="00DF6016">
        <w:rPr>
          <w:rFonts w:ascii="Times New Roman" w:hAnsi="Times New Roman"/>
          <w:sz w:val="24"/>
        </w:rPr>
        <w:t xml:space="preserve"> [2025] NTCA 3 at [60].</w:t>
      </w:r>
      <w:r w:rsidR="00B425F5" w:rsidRPr="00DF6016">
        <w:rPr>
          <w:rFonts w:ascii="Times New Roman" w:hAnsi="Times New Roman"/>
          <w:sz w:val="24"/>
        </w:rPr>
        <w:t xml:space="preserve"> See </w:t>
      </w:r>
      <w:proofErr w:type="spellStart"/>
      <w:r w:rsidR="00B425F5" w:rsidRPr="00DF6016">
        <w:rPr>
          <w:rFonts w:ascii="Times New Roman" w:hAnsi="Times New Roman"/>
          <w:i/>
          <w:iCs/>
          <w:sz w:val="24"/>
        </w:rPr>
        <w:t>Binsaris</w:t>
      </w:r>
      <w:proofErr w:type="spellEnd"/>
      <w:r w:rsidR="00B425F5" w:rsidRPr="00DF6016">
        <w:rPr>
          <w:rFonts w:ascii="Times New Roman" w:hAnsi="Times New Roman"/>
          <w:i/>
          <w:iCs/>
          <w:sz w:val="24"/>
        </w:rPr>
        <w:t xml:space="preserve"> v Northern Territory</w:t>
      </w:r>
      <w:r w:rsidR="00B425F5" w:rsidRPr="00DF6016">
        <w:rPr>
          <w:rFonts w:ascii="Times New Roman" w:hAnsi="Times New Roman"/>
          <w:sz w:val="24"/>
        </w:rPr>
        <w:t xml:space="preserve"> [2023] NTSC 79</w:t>
      </w:r>
      <w:r w:rsidR="00990157" w:rsidRPr="00DF6016">
        <w:rPr>
          <w:rFonts w:ascii="Times New Roman" w:hAnsi="Times New Roman"/>
          <w:sz w:val="24"/>
        </w:rPr>
        <w:t xml:space="preserve"> at [96].</w:t>
      </w:r>
    </w:p>
  </w:footnote>
  <w:footnote w:id="17">
    <w:p w14:paraId="166C15F8" w14:textId="5DD67FC5" w:rsidR="00123118" w:rsidRPr="00DF6016" w:rsidRDefault="00123118"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 xml:space="preserve">Northern Territory v Austral </w:t>
      </w:r>
      <w:r w:rsidRPr="00DF6016">
        <w:rPr>
          <w:rFonts w:ascii="Times New Roman" w:hAnsi="Times New Roman"/>
          <w:sz w:val="24"/>
        </w:rPr>
        <w:t>[2025] NTCA 3 at [60]-[61].</w:t>
      </w:r>
    </w:p>
  </w:footnote>
  <w:footnote w:id="18">
    <w:p w14:paraId="74CFF07E" w14:textId="279228FD" w:rsidR="000C5411" w:rsidRPr="00DF6016" w:rsidRDefault="000C5411"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t xml:space="preserve">(2020) 270 CLR 549 </w:t>
      </w:r>
      <w:r w:rsidR="00E0439B" w:rsidRPr="00DF6016">
        <w:rPr>
          <w:rFonts w:ascii="Times New Roman" w:hAnsi="Times New Roman"/>
          <w:sz w:val="24"/>
        </w:rPr>
        <w:t xml:space="preserve">at </w:t>
      </w:r>
      <w:r w:rsidR="00A21CA2" w:rsidRPr="00DF6016">
        <w:rPr>
          <w:rFonts w:ascii="Times New Roman" w:hAnsi="Times New Roman"/>
          <w:sz w:val="24"/>
        </w:rPr>
        <w:t>559-</w:t>
      </w:r>
      <w:r w:rsidR="00251C8A" w:rsidRPr="00DF6016">
        <w:rPr>
          <w:rFonts w:ascii="Times New Roman" w:hAnsi="Times New Roman"/>
          <w:sz w:val="24"/>
        </w:rPr>
        <w:t>560 [15]-[20]</w:t>
      </w:r>
      <w:r w:rsidR="00E00422" w:rsidRPr="00DF6016">
        <w:rPr>
          <w:rFonts w:ascii="Times New Roman" w:hAnsi="Times New Roman"/>
          <w:sz w:val="24"/>
        </w:rPr>
        <w:t xml:space="preserve">, </w:t>
      </w:r>
      <w:r w:rsidR="004D40E1" w:rsidRPr="00DF6016">
        <w:rPr>
          <w:rFonts w:ascii="Times New Roman" w:hAnsi="Times New Roman"/>
          <w:sz w:val="24"/>
        </w:rPr>
        <w:t xml:space="preserve">585-586 </w:t>
      </w:r>
      <w:r w:rsidR="00166059" w:rsidRPr="00DF6016">
        <w:rPr>
          <w:rFonts w:ascii="Times New Roman" w:hAnsi="Times New Roman"/>
          <w:sz w:val="24"/>
        </w:rPr>
        <w:t>[107]-[109].</w:t>
      </w:r>
    </w:p>
  </w:footnote>
  <w:footnote w:id="19">
    <w:p w14:paraId="534406E5" w14:textId="4D01ED91" w:rsidR="00927BD9" w:rsidRPr="00DF6016" w:rsidRDefault="00927BD9" w:rsidP="00DF6016">
      <w:pPr>
        <w:pStyle w:val="FootnoteText"/>
        <w:spacing w:line="280" w:lineRule="exact"/>
        <w:ind w:right="0"/>
        <w:jc w:val="both"/>
        <w:rPr>
          <w:rFonts w:ascii="Times New Roman" w:hAnsi="Times New Roman"/>
          <w:i/>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962BD0" w:rsidRPr="00DF6016">
        <w:rPr>
          <w:rFonts w:ascii="Times New Roman" w:hAnsi="Times New Roman"/>
          <w:sz w:val="24"/>
        </w:rPr>
        <w:tab/>
      </w:r>
      <w:r w:rsidR="00962BD0" w:rsidRPr="00DF6016">
        <w:rPr>
          <w:rFonts w:ascii="Times New Roman" w:hAnsi="Times New Roman"/>
          <w:i/>
          <w:iCs/>
          <w:sz w:val="24"/>
        </w:rPr>
        <w:t xml:space="preserve">LO v Northern Territory </w:t>
      </w:r>
      <w:r w:rsidR="00962BD0" w:rsidRPr="00DF6016">
        <w:rPr>
          <w:rFonts w:ascii="Times New Roman" w:hAnsi="Times New Roman"/>
          <w:sz w:val="24"/>
        </w:rPr>
        <w:t>(2017) 317 FLR 324 at 346-347 [134]-[135].</w:t>
      </w:r>
    </w:p>
  </w:footnote>
  <w:footnote w:id="20">
    <w:p w14:paraId="56D74694" w14:textId="40296AC2" w:rsidR="00BF7D75" w:rsidRPr="00DF6016" w:rsidRDefault="00BF7D75"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190B8D" w:rsidRPr="00DF6016">
        <w:rPr>
          <w:rFonts w:ascii="Times New Roman" w:hAnsi="Times New Roman"/>
          <w:sz w:val="24"/>
        </w:rPr>
        <w:tab/>
      </w:r>
      <w:proofErr w:type="spellStart"/>
      <w:r w:rsidR="00190B8D" w:rsidRPr="00DF6016">
        <w:rPr>
          <w:rFonts w:ascii="Times New Roman" w:hAnsi="Times New Roman"/>
          <w:i/>
          <w:iCs/>
          <w:sz w:val="24"/>
        </w:rPr>
        <w:t>Binsaris</w:t>
      </w:r>
      <w:proofErr w:type="spellEnd"/>
      <w:r w:rsidR="00190B8D" w:rsidRPr="00DF6016">
        <w:rPr>
          <w:rFonts w:ascii="Times New Roman" w:hAnsi="Times New Roman"/>
          <w:i/>
          <w:iCs/>
          <w:sz w:val="24"/>
        </w:rPr>
        <w:t xml:space="preserve"> v Northern Territory </w:t>
      </w:r>
      <w:r w:rsidR="00190B8D" w:rsidRPr="00DF6016">
        <w:rPr>
          <w:rFonts w:ascii="Times New Roman" w:hAnsi="Times New Roman"/>
          <w:sz w:val="24"/>
        </w:rPr>
        <w:t>(2020) 270 CLR 549 at</w:t>
      </w:r>
      <w:r w:rsidR="00885120" w:rsidRPr="00DF6016">
        <w:rPr>
          <w:rFonts w:ascii="Times New Roman" w:hAnsi="Times New Roman"/>
          <w:sz w:val="24"/>
        </w:rPr>
        <w:t xml:space="preserve"> 559</w:t>
      </w:r>
      <w:r w:rsidR="002413C6" w:rsidRPr="00DF6016">
        <w:rPr>
          <w:rFonts w:ascii="Times New Roman" w:hAnsi="Times New Roman"/>
          <w:sz w:val="24"/>
        </w:rPr>
        <w:t xml:space="preserve">-560 </w:t>
      </w:r>
      <w:r w:rsidR="00885120" w:rsidRPr="00DF6016">
        <w:rPr>
          <w:rFonts w:ascii="Times New Roman" w:hAnsi="Times New Roman"/>
          <w:sz w:val="24"/>
        </w:rPr>
        <w:t>[14]</w:t>
      </w:r>
      <w:r w:rsidR="002413C6" w:rsidRPr="00DF6016">
        <w:rPr>
          <w:rFonts w:ascii="Times New Roman" w:hAnsi="Times New Roman"/>
          <w:sz w:val="24"/>
        </w:rPr>
        <w:t>-[</w:t>
      </w:r>
      <w:r w:rsidR="005E740C" w:rsidRPr="00DF6016">
        <w:rPr>
          <w:rFonts w:ascii="Times New Roman" w:hAnsi="Times New Roman"/>
          <w:sz w:val="24"/>
        </w:rPr>
        <w:t>17].</w:t>
      </w:r>
      <w:r w:rsidR="00885120" w:rsidRPr="00DF6016">
        <w:rPr>
          <w:rFonts w:ascii="Times New Roman" w:hAnsi="Times New Roman"/>
          <w:sz w:val="24"/>
        </w:rPr>
        <w:t xml:space="preserve"> </w:t>
      </w:r>
    </w:p>
  </w:footnote>
  <w:footnote w:id="21">
    <w:p w14:paraId="69AA9676" w14:textId="36424513" w:rsidR="00241F3A" w:rsidRPr="00DF6016" w:rsidRDefault="00241F3A"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proofErr w:type="spellStart"/>
      <w:r w:rsidR="00977D8C" w:rsidRPr="00DF6016">
        <w:rPr>
          <w:rFonts w:ascii="Times New Roman" w:hAnsi="Times New Roman"/>
          <w:i/>
          <w:iCs/>
          <w:sz w:val="24"/>
        </w:rPr>
        <w:t>Binsaris</w:t>
      </w:r>
      <w:proofErr w:type="spellEnd"/>
      <w:r w:rsidR="00977D8C" w:rsidRPr="00DF6016">
        <w:rPr>
          <w:rFonts w:ascii="Times New Roman" w:hAnsi="Times New Roman"/>
          <w:i/>
          <w:iCs/>
          <w:sz w:val="24"/>
        </w:rPr>
        <w:t xml:space="preserve"> v Northern Territory </w:t>
      </w:r>
      <w:r w:rsidR="00977D8C" w:rsidRPr="00DF6016">
        <w:rPr>
          <w:rFonts w:ascii="Times New Roman" w:hAnsi="Times New Roman"/>
          <w:sz w:val="24"/>
        </w:rPr>
        <w:t xml:space="preserve">(2020) 270 CLR </w:t>
      </w:r>
      <w:r w:rsidR="00190B8D" w:rsidRPr="00DF6016">
        <w:rPr>
          <w:rFonts w:ascii="Times New Roman" w:hAnsi="Times New Roman"/>
          <w:sz w:val="24"/>
        </w:rPr>
        <w:t>549 at 585-586 [108].</w:t>
      </w:r>
    </w:p>
  </w:footnote>
  <w:footnote w:id="22">
    <w:p w14:paraId="70BB60E0" w14:textId="47823E88" w:rsidR="005E7294" w:rsidRPr="00DF6016" w:rsidRDefault="005E7294"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 xml:space="preserve">Northern Territory v Austral </w:t>
      </w:r>
      <w:r w:rsidRPr="00DF6016">
        <w:rPr>
          <w:rFonts w:ascii="Times New Roman" w:hAnsi="Times New Roman"/>
          <w:sz w:val="24"/>
        </w:rPr>
        <w:t>[2025] NTCA 3 at [74].</w:t>
      </w:r>
    </w:p>
  </w:footnote>
  <w:footnote w:id="23">
    <w:p w14:paraId="280A0A71" w14:textId="247CD560" w:rsidR="00661A7D" w:rsidRPr="00DF6016" w:rsidRDefault="00661A7D"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CC53E9" w:rsidRPr="00DF6016">
        <w:rPr>
          <w:rFonts w:ascii="Times New Roman" w:hAnsi="Times New Roman"/>
          <w:sz w:val="24"/>
        </w:rPr>
        <w:tab/>
      </w:r>
      <w:r w:rsidR="00CC53E9" w:rsidRPr="00DF6016">
        <w:rPr>
          <w:rFonts w:ascii="Times New Roman" w:hAnsi="Times New Roman"/>
          <w:i/>
          <w:iCs/>
          <w:sz w:val="24"/>
        </w:rPr>
        <w:t xml:space="preserve">Northern Territory v Austral </w:t>
      </w:r>
      <w:r w:rsidR="00CC53E9" w:rsidRPr="00DF6016">
        <w:rPr>
          <w:rFonts w:ascii="Times New Roman" w:hAnsi="Times New Roman"/>
          <w:sz w:val="24"/>
        </w:rPr>
        <w:t>[2025] NTCA 3 at [</w:t>
      </w:r>
      <w:r w:rsidR="003B4A9C" w:rsidRPr="00DF6016">
        <w:rPr>
          <w:rFonts w:ascii="Times New Roman" w:hAnsi="Times New Roman"/>
          <w:sz w:val="24"/>
        </w:rPr>
        <w:t>72].</w:t>
      </w:r>
    </w:p>
  </w:footnote>
  <w:footnote w:id="24">
    <w:p w14:paraId="17427086" w14:textId="64129B04" w:rsidR="003720E1" w:rsidRPr="00DF6016" w:rsidRDefault="003720E1"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00CC53E9" w:rsidRPr="00DF6016">
        <w:rPr>
          <w:rFonts w:ascii="Times New Roman" w:hAnsi="Times New Roman"/>
          <w:sz w:val="24"/>
        </w:rPr>
        <w:tab/>
      </w:r>
      <w:r w:rsidR="00CC53E9" w:rsidRPr="00DF6016">
        <w:rPr>
          <w:rFonts w:ascii="Times New Roman" w:hAnsi="Times New Roman"/>
          <w:i/>
          <w:iCs/>
          <w:sz w:val="24"/>
        </w:rPr>
        <w:t xml:space="preserve">Northern Territory v Austral </w:t>
      </w:r>
      <w:r w:rsidR="00CC53E9" w:rsidRPr="00DF6016">
        <w:rPr>
          <w:rFonts w:ascii="Times New Roman" w:hAnsi="Times New Roman"/>
          <w:sz w:val="24"/>
        </w:rPr>
        <w:t>[2025] NTCA 3 at [73].</w:t>
      </w:r>
    </w:p>
  </w:footnote>
  <w:footnote w:id="25">
    <w:p w14:paraId="0D103CB8" w14:textId="38D1CBCF" w:rsidR="009C4ADD" w:rsidRPr="00DF6016" w:rsidRDefault="009C4ADD"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 xml:space="preserve">Northern Territory v Austral </w:t>
      </w:r>
      <w:r w:rsidRPr="00DF6016">
        <w:rPr>
          <w:rFonts w:ascii="Times New Roman" w:hAnsi="Times New Roman"/>
          <w:sz w:val="24"/>
        </w:rPr>
        <w:t>[2025] NTCA 3 at [</w:t>
      </w:r>
      <w:r w:rsidR="00CC53E9" w:rsidRPr="00DF6016">
        <w:rPr>
          <w:rFonts w:ascii="Times New Roman" w:hAnsi="Times New Roman"/>
          <w:sz w:val="24"/>
        </w:rPr>
        <w:t>73].</w:t>
      </w:r>
    </w:p>
  </w:footnote>
  <w:footnote w:id="26">
    <w:p w14:paraId="408544EE" w14:textId="26AD5BFF" w:rsidR="004F1B51" w:rsidRPr="00DF6016" w:rsidRDefault="004F1B51"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 xml:space="preserve">Northern Territory v Austral </w:t>
      </w:r>
      <w:r w:rsidRPr="00DF6016">
        <w:rPr>
          <w:rFonts w:ascii="Times New Roman" w:hAnsi="Times New Roman"/>
          <w:sz w:val="24"/>
        </w:rPr>
        <w:t>[2025] NTCA 3 at [7</w:t>
      </w:r>
      <w:r w:rsidR="00F65EB7" w:rsidRPr="00DF6016">
        <w:rPr>
          <w:rFonts w:ascii="Times New Roman" w:hAnsi="Times New Roman"/>
          <w:sz w:val="24"/>
        </w:rPr>
        <w:t>5]-[76].</w:t>
      </w:r>
    </w:p>
  </w:footnote>
  <w:footnote w:id="27">
    <w:p w14:paraId="5CFC61D0" w14:textId="4F3F75D3" w:rsidR="00F65EB7" w:rsidRPr="00DF6016" w:rsidRDefault="00F65EB7"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Pr="00DF6016">
        <w:rPr>
          <w:rFonts w:ascii="Times New Roman" w:hAnsi="Times New Roman"/>
          <w:i/>
          <w:iCs/>
          <w:sz w:val="24"/>
        </w:rPr>
        <w:t xml:space="preserve">Northern Territory v Austral </w:t>
      </w:r>
      <w:r w:rsidRPr="00DF6016">
        <w:rPr>
          <w:rFonts w:ascii="Times New Roman" w:hAnsi="Times New Roman"/>
          <w:sz w:val="24"/>
        </w:rPr>
        <w:t>[2025] NTCA 3 at [</w:t>
      </w:r>
      <w:r w:rsidR="00C3150F" w:rsidRPr="00DF6016">
        <w:rPr>
          <w:rFonts w:ascii="Times New Roman" w:hAnsi="Times New Roman"/>
          <w:sz w:val="24"/>
        </w:rPr>
        <w:t>74</w:t>
      </w:r>
      <w:r w:rsidR="008A22EF" w:rsidRPr="00DF6016">
        <w:rPr>
          <w:rFonts w:ascii="Times New Roman" w:hAnsi="Times New Roman"/>
          <w:sz w:val="24"/>
        </w:rPr>
        <w:t>].</w:t>
      </w:r>
    </w:p>
  </w:footnote>
  <w:footnote w:id="28">
    <w:p w14:paraId="7F1BCF08" w14:textId="135B72B7" w:rsidR="00072DA3" w:rsidRPr="00DF6016" w:rsidRDefault="00072DA3" w:rsidP="00DF6016">
      <w:pPr>
        <w:pStyle w:val="FootnoteText"/>
        <w:spacing w:line="280" w:lineRule="exact"/>
        <w:ind w:right="0"/>
        <w:jc w:val="both"/>
        <w:rPr>
          <w:rFonts w:ascii="Times New Roman" w:hAnsi="Times New Roman"/>
          <w:sz w:val="24"/>
        </w:rPr>
      </w:pPr>
      <w:r w:rsidRPr="00DF6016">
        <w:rPr>
          <w:rStyle w:val="FootnoteReference"/>
          <w:rFonts w:ascii="Times New Roman" w:hAnsi="Times New Roman"/>
          <w:sz w:val="22"/>
          <w:vertAlign w:val="baseline"/>
        </w:rPr>
        <w:footnoteRef/>
      </w:r>
      <w:r w:rsidRPr="00DF6016">
        <w:rPr>
          <w:rFonts w:ascii="Times New Roman" w:hAnsi="Times New Roman"/>
          <w:sz w:val="24"/>
        </w:rPr>
        <w:t xml:space="preserve"> </w:t>
      </w:r>
      <w:r w:rsidRPr="00DF6016">
        <w:rPr>
          <w:rFonts w:ascii="Times New Roman" w:hAnsi="Times New Roman"/>
          <w:sz w:val="24"/>
        </w:rPr>
        <w:tab/>
      </w:r>
      <w:r w:rsidR="00D81986" w:rsidRPr="00DF6016">
        <w:rPr>
          <w:rFonts w:ascii="Times New Roman" w:hAnsi="Times New Roman"/>
          <w:sz w:val="24"/>
        </w:rPr>
        <w:t xml:space="preserve">See </w:t>
      </w:r>
      <w:proofErr w:type="spellStart"/>
      <w:r w:rsidR="00D81986" w:rsidRPr="00DF6016">
        <w:rPr>
          <w:rFonts w:ascii="Times New Roman" w:hAnsi="Times New Roman"/>
          <w:i/>
          <w:iCs/>
          <w:sz w:val="24"/>
        </w:rPr>
        <w:t>Binsaris</w:t>
      </w:r>
      <w:proofErr w:type="spellEnd"/>
      <w:r w:rsidR="00D81986" w:rsidRPr="00DF6016">
        <w:rPr>
          <w:rFonts w:ascii="Times New Roman" w:hAnsi="Times New Roman"/>
          <w:i/>
          <w:iCs/>
          <w:sz w:val="24"/>
        </w:rPr>
        <w:t xml:space="preserve"> v Northern Territory </w:t>
      </w:r>
      <w:r w:rsidR="00D81986" w:rsidRPr="00DF6016">
        <w:rPr>
          <w:rFonts w:ascii="Times New Roman" w:hAnsi="Times New Roman"/>
          <w:sz w:val="24"/>
        </w:rPr>
        <w:t xml:space="preserve">[2023] NTSC 79 at </w:t>
      </w:r>
      <w:r w:rsidR="00E4312A" w:rsidRPr="00DF6016">
        <w:rPr>
          <w:rFonts w:ascii="Times New Roman" w:hAnsi="Times New Roman"/>
          <w:sz w:val="24"/>
        </w:rPr>
        <w:t>[77], [93].</w:t>
      </w:r>
    </w:p>
  </w:footnote>
  <w:footnote w:id="29">
    <w:p w14:paraId="696478D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[85].</w:t>
      </w:r>
    </w:p>
  </w:footnote>
  <w:footnote w:id="30">
    <w:p w14:paraId="4E7DED1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 xml:space="preserve">[2023] NTSC 79 at [87]. Note: Kelly J recorded Commissioner Middlebrook as saying "I don't care how much gas you use": see </w:t>
      </w:r>
      <w:r w:rsidRPr="00774273">
        <w:rPr>
          <w:rFonts w:ascii="Times New Roman" w:hAnsi="Times New Roman"/>
          <w:i/>
          <w:iCs/>
          <w:sz w:val="24"/>
        </w:rPr>
        <w:t>LO v Northern Territory</w:t>
      </w:r>
      <w:r w:rsidRPr="00774273">
        <w:rPr>
          <w:rFonts w:ascii="Times New Roman" w:hAnsi="Times New Roman"/>
          <w:sz w:val="24"/>
        </w:rPr>
        <w:t xml:space="preserve"> (2017) 317 FLR 324 at 338 [86] </w:t>
      </w:r>
      <w:proofErr w:type="spellStart"/>
      <w:r w:rsidRPr="00774273">
        <w:rPr>
          <w:rFonts w:ascii="Times New Roman" w:hAnsi="Times New Roman"/>
          <w:sz w:val="24"/>
        </w:rPr>
        <w:t>fn</w:t>
      </w:r>
      <w:proofErr w:type="spellEnd"/>
      <w:r w:rsidRPr="00774273">
        <w:rPr>
          <w:rFonts w:ascii="Times New Roman" w:hAnsi="Times New Roman"/>
          <w:sz w:val="24"/>
        </w:rPr>
        <w:t xml:space="preserve"> 13.</w:t>
      </w:r>
    </w:p>
  </w:footnote>
  <w:footnote w:id="31">
    <w:p w14:paraId="4FFE2CC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[86].</w:t>
      </w:r>
    </w:p>
  </w:footnote>
  <w:footnote w:id="32">
    <w:p w14:paraId="6509A84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[102]-[103].</w:t>
      </w:r>
    </w:p>
  </w:footnote>
  <w:footnote w:id="33">
    <w:p w14:paraId="3E8AD7D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[20]. See also at [103].</w:t>
      </w:r>
    </w:p>
  </w:footnote>
  <w:footnote w:id="34">
    <w:p w14:paraId="6F87E1B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[28], [102], [105].</w:t>
      </w:r>
    </w:p>
  </w:footnote>
  <w:footnote w:id="35">
    <w:p w14:paraId="4AEC398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Bird v DP</w:t>
      </w:r>
      <w:r w:rsidRPr="00774273">
        <w:rPr>
          <w:rFonts w:ascii="Times New Roman" w:hAnsi="Times New Roman"/>
          <w:sz w:val="24"/>
        </w:rPr>
        <w:t xml:space="preserve"> </w:t>
      </w:r>
      <w:r w:rsidRPr="00774273">
        <w:rPr>
          <w:rFonts w:ascii="Times New Roman" w:hAnsi="Times New Roman"/>
          <w:i/>
          <w:iCs/>
          <w:sz w:val="24"/>
        </w:rPr>
        <w:t>(a pseudonym)</w:t>
      </w:r>
      <w:r w:rsidRPr="00774273">
        <w:rPr>
          <w:rFonts w:ascii="Times New Roman" w:hAnsi="Times New Roman"/>
          <w:sz w:val="24"/>
        </w:rPr>
        <w:t xml:space="preserve"> (2024) 98 ALJR 1349 at 1361 [44]; 419 ALR 552 at 564.</w:t>
      </w:r>
    </w:p>
  </w:footnote>
  <w:footnote w:id="36">
    <w:p w14:paraId="63679B2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Bird v DP</w:t>
      </w:r>
      <w:r w:rsidRPr="00774273">
        <w:rPr>
          <w:rFonts w:ascii="Times New Roman" w:hAnsi="Times New Roman"/>
          <w:sz w:val="24"/>
        </w:rPr>
        <w:t xml:space="preserve"> </w:t>
      </w:r>
      <w:r w:rsidRPr="00774273">
        <w:rPr>
          <w:rFonts w:ascii="Times New Roman" w:hAnsi="Times New Roman"/>
          <w:i/>
          <w:iCs/>
          <w:sz w:val="24"/>
        </w:rPr>
        <w:t>(a pseudonym)</w:t>
      </w:r>
      <w:r w:rsidRPr="00774273">
        <w:rPr>
          <w:rFonts w:ascii="Times New Roman" w:hAnsi="Times New Roman"/>
          <w:sz w:val="24"/>
        </w:rPr>
        <w:t xml:space="preserve"> (2024) 98 ALJR 1349 at 1358 [31]; 419 ALR 552 at 560, citing </w:t>
      </w:r>
      <w:r w:rsidRPr="00774273">
        <w:rPr>
          <w:rFonts w:ascii="Times New Roman" w:hAnsi="Times New Roman"/>
          <w:i/>
          <w:iCs/>
          <w:sz w:val="24"/>
        </w:rPr>
        <w:t xml:space="preserve">CCIG Investments Pty Ltd v </w:t>
      </w:r>
      <w:proofErr w:type="spellStart"/>
      <w:r w:rsidRPr="00774273">
        <w:rPr>
          <w:rFonts w:ascii="Times New Roman" w:hAnsi="Times New Roman"/>
          <w:i/>
          <w:iCs/>
          <w:sz w:val="24"/>
        </w:rPr>
        <w:t>Schokman</w:t>
      </w:r>
      <w:proofErr w:type="spellEnd"/>
      <w:r w:rsidRPr="00774273">
        <w:rPr>
          <w:rFonts w:ascii="Times New Roman" w:hAnsi="Times New Roman"/>
          <w:i/>
          <w:iCs/>
          <w:sz w:val="24"/>
        </w:rPr>
        <w:t xml:space="preserve"> </w:t>
      </w:r>
      <w:r w:rsidRPr="00774273">
        <w:rPr>
          <w:rFonts w:ascii="Times New Roman" w:hAnsi="Times New Roman"/>
          <w:sz w:val="24"/>
        </w:rPr>
        <w:t>(2023) 278 CLR 165 at 185-186</w:t>
      </w:r>
      <w:r w:rsidRPr="00774273">
        <w:rPr>
          <w:rFonts w:ascii="Times New Roman" w:hAnsi="Times New Roman"/>
          <w:i/>
          <w:iCs/>
          <w:sz w:val="24"/>
        </w:rPr>
        <w:t xml:space="preserve"> </w:t>
      </w:r>
      <w:r w:rsidRPr="00774273">
        <w:rPr>
          <w:rFonts w:ascii="Times New Roman" w:hAnsi="Times New Roman"/>
          <w:sz w:val="24"/>
        </w:rPr>
        <w:t>[50], 187-189 [55]-[58]</w:t>
      </w:r>
      <w:r w:rsidRPr="00774273">
        <w:rPr>
          <w:rFonts w:ascii="Times New Roman" w:hAnsi="Times New Roman"/>
          <w:i/>
          <w:iCs/>
          <w:sz w:val="24"/>
        </w:rPr>
        <w:t xml:space="preserve"> </w:t>
      </w:r>
      <w:r w:rsidRPr="00774273">
        <w:rPr>
          <w:rFonts w:ascii="Times New Roman" w:hAnsi="Times New Roman"/>
          <w:sz w:val="24"/>
        </w:rPr>
        <w:t xml:space="preserve">and </w:t>
      </w:r>
      <w:proofErr w:type="spellStart"/>
      <w:r w:rsidRPr="00774273">
        <w:rPr>
          <w:rFonts w:ascii="Times New Roman" w:hAnsi="Times New Roman"/>
          <w:i/>
          <w:iCs/>
          <w:sz w:val="24"/>
        </w:rPr>
        <w:t>Deatons</w:t>
      </w:r>
      <w:proofErr w:type="spellEnd"/>
      <w:r w:rsidRPr="00774273">
        <w:rPr>
          <w:rFonts w:ascii="Times New Roman" w:hAnsi="Times New Roman"/>
          <w:i/>
          <w:iCs/>
          <w:sz w:val="24"/>
        </w:rPr>
        <w:t xml:space="preserve"> Pty Ltd v Flew </w:t>
      </w:r>
      <w:r w:rsidRPr="00774273">
        <w:rPr>
          <w:rFonts w:ascii="Times New Roman" w:hAnsi="Times New Roman"/>
          <w:sz w:val="24"/>
        </w:rPr>
        <w:t>(1949) 79 CLR 370 at 380.</w:t>
      </w:r>
    </w:p>
  </w:footnote>
  <w:footnote w:id="37">
    <w:p w14:paraId="18B7057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w:t>
      </w:r>
      <w:r w:rsidRPr="00774273">
        <w:rPr>
          <w:rFonts w:ascii="Times New Roman" w:hAnsi="Times New Roman"/>
          <w:i/>
          <w:iCs/>
          <w:sz w:val="24"/>
        </w:rPr>
        <w:t xml:space="preserve">Lamb v </w:t>
      </w:r>
      <w:proofErr w:type="spellStart"/>
      <w:r w:rsidRPr="00774273">
        <w:rPr>
          <w:rFonts w:ascii="Times New Roman" w:hAnsi="Times New Roman"/>
          <w:i/>
          <w:iCs/>
          <w:sz w:val="24"/>
        </w:rPr>
        <w:t>Cotogno</w:t>
      </w:r>
      <w:proofErr w:type="spellEnd"/>
      <w:r w:rsidRPr="00774273">
        <w:rPr>
          <w:rFonts w:ascii="Times New Roman" w:hAnsi="Times New Roman"/>
          <w:sz w:val="24"/>
        </w:rPr>
        <w:t xml:space="preserve"> (1987) 164 CLR 1 at 12-13. </w:t>
      </w:r>
    </w:p>
  </w:footnote>
  <w:footnote w:id="38">
    <w:p w14:paraId="4059CD8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Wilkes v Wood </w:t>
      </w:r>
      <w:r w:rsidRPr="00774273">
        <w:rPr>
          <w:rFonts w:ascii="Times New Roman" w:hAnsi="Times New Roman"/>
          <w:sz w:val="24"/>
        </w:rPr>
        <w:t>(1763) Lofft 1 at 19 [98 ER 489 at 499].</w:t>
      </w:r>
    </w:p>
  </w:footnote>
  <w:footnote w:id="39">
    <w:p w14:paraId="502F3E7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New South Wales v Ibbett </w:t>
      </w:r>
      <w:r w:rsidRPr="00774273">
        <w:rPr>
          <w:rFonts w:ascii="Times New Roman" w:hAnsi="Times New Roman"/>
          <w:sz w:val="24"/>
        </w:rPr>
        <w:t>(2006) 229 CLR 638 at 648-649 [38]-[39].</w:t>
      </w:r>
    </w:p>
  </w:footnote>
  <w:footnote w:id="40">
    <w:p w14:paraId="3F7D17F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w:t>
      </w:r>
    </w:p>
  </w:footnote>
  <w:footnote w:id="41">
    <w:p w14:paraId="3D0CBD9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JB v Northern Territory</w:t>
      </w:r>
      <w:r w:rsidRPr="00774273">
        <w:rPr>
          <w:rFonts w:ascii="Times New Roman" w:hAnsi="Times New Roman"/>
          <w:sz w:val="24"/>
        </w:rPr>
        <w:t xml:space="preserve"> (2019) 170 NTR 11.</w:t>
      </w:r>
    </w:p>
  </w:footnote>
  <w:footnote w:id="42">
    <w:p w14:paraId="2CD2FEF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(2020) 270 CLR 549.</w:t>
      </w:r>
    </w:p>
  </w:footnote>
  <w:footnote w:id="43">
    <w:p w14:paraId="358AFAE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560 [21], 587 [112].</w:t>
      </w:r>
    </w:p>
  </w:footnote>
  <w:footnote w:id="44">
    <w:p w14:paraId="2FC949B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[119].</w:t>
      </w:r>
    </w:p>
  </w:footnote>
  <w:footnote w:id="45">
    <w:p w14:paraId="581DAF5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w:t>
      </w:r>
      <w:r w:rsidRPr="00774273" w:rsidDel="00746577">
        <w:rPr>
          <w:rFonts w:ascii="Times New Roman" w:hAnsi="Times New Roman"/>
          <w:i/>
          <w:iCs/>
          <w:sz w:val="24"/>
        </w:rPr>
        <w:t xml:space="preserve">Territory </w:t>
      </w:r>
      <w:r w:rsidRPr="00774273">
        <w:rPr>
          <w:rFonts w:ascii="Times New Roman" w:hAnsi="Times New Roman"/>
          <w:sz w:val="24"/>
        </w:rPr>
        <w:t>[2023] NTSC 79 at [116].</w:t>
      </w:r>
    </w:p>
  </w:footnote>
  <w:footnote w:id="46">
    <w:p w14:paraId="05DDAAB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[103].</w:t>
      </w:r>
    </w:p>
  </w:footnote>
  <w:footnote w:id="47">
    <w:p w14:paraId="23EA710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w:t>
      </w:r>
      <w:proofErr w:type="spellStart"/>
      <w:r w:rsidRPr="00774273">
        <w:rPr>
          <w:rFonts w:ascii="Times New Roman" w:hAnsi="Times New Roman"/>
          <w:sz w:val="24"/>
        </w:rPr>
        <w:t>eg</w:t>
      </w:r>
      <w:proofErr w:type="spellEnd"/>
      <w:r w:rsidRPr="00774273">
        <w:rPr>
          <w:rFonts w:ascii="Times New Roman" w:hAnsi="Times New Roman"/>
          <w:sz w:val="24"/>
        </w:rPr>
        <w:t xml:space="preserve">, </w:t>
      </w:r>
      <w:r w:rsidRPr="00774273">
        <w:rPr>
          <w:rFonts w:ascii="Times New Roman" w:hAnsi="Times New Roman"/>
          <w:i/>
          <w:iCs/>
          <w:sz w:val="24"/>
        </w:rPr>
        <w:t>Peacock v D M Osborne &amp; Co</w:t>
      </w:r>
      <w:r w:rsidRPr="00774273">
        <w:rPr>
          <w:rFonts w:ascii="Times New Roman" w:hAnsi="Times New Roman"/>
          <w:sz w:val="24"/>
        </w:rPr>
        <w:t xml:space="preserve"> (1907) 4 CLR 1564 at 1567-1568; </w:t>
      </w:r>
      <w:r w:rsidRPr="00774273">
        <w:rPr>
          <w:rFonts w:ascii="Times New Roman" w:hAnsi="Times New Roman"/>
          <w:i/>
          <w:iCs/>
          <w:sz w:val="24"/>
        </w:rPr>
        <w:t>R v Weiss [No 2]</w:t>
      </w:r>
      <w:r w:rsidRPr="00774273">
        <w:rPr>
          <w:rFonts w:ascii="Times New Roman" w:hAnsi="Times New Roman"/>
          <w:sz w:val="24"/>
        </w:rPr>
        <w:t xml:space="preserve"> (2006) 164 A Crim R 454 at 472 [99]-[102]; </w:t>
      </w:r>
      <w:r w:rsidRPr="00774273">
        <w:rPr>
          <w:rFonts w:ascii="Times New Roman" w:hAnsi="Times New Roman"/>
          <w:i/>
          <w:iCs/>
          <w:sz w:val="24"/>
        </w:rPr>
        <w:t>R v Carroll</w:t>
      </w:r>
      <w:r w:rsidRPr="00774273">
        <w:rPr>
          <w:rFonts w:ascii="Times New Roman" w:hAnsi="Times New Roman"/>
          <w:sz w:val="24"/>
        </w:rPr>
        <w:t xml:space="preserve"> (2010) 77 NSWLR 45 at 52 [27]; </w:t>
      </w:r>
      <w:r w:rsidRPr="00774273">
        <w:rPr>
          <w:rFonts w:ascii="Times New Roman" w:hAnsi="Times New Roman"/>
          <w:i/>
          <w:iCs/>
          <w:sz w:val="24"/>
        </w:rPr>
        <w:t>Investments (WA) Pty Ltd v City of Swan</w:t>
      </w:r>
      <w:r w:rsidRPr="00774273">
        <w:rPr>
          <w:rFonts w:ascii="Times New Roman" w:hAnsi="Times New Roman"/>
          <w:sz w:val="24"/>
        </w:rPr>
        <w:t xml:space="preserve"> (2012) 190 LGERA 205 at 212-213 [35]; </w:t>
      </w:r>
      <w:r w:rsidRPr="00774273">
        <w:rPr>
          <w:rFonts w:ascii="Times New Roman" w:hAnsi="Times New Roman"/>
          <w:i/>
          <w:iCs/>
          <w:sz w:val="24"/>
        </w:rPr>
        <w:t>Harvard Nominees Pty Ltd v Tiller [No 4]</w:t>
      </w:r>
      <w:r w:rsidRPr="00774273">
        <w:rPr>
          <w:rFonts w:ascii="Times New Roman" w:hAnsi="Times New Roman"/>
          <w:sz w:val="24"/>
        </w:rPr>
        <w:t xml:space="preserve"> (2022) 403 ALR 498 at 514-515 [45]-[49]; </w:t>
      </w:r>
      <w:r w:rsidRPr="00774273">
        <w:rPr>
          <w:rFonts w:ascii="Times New Roman" w:hAnsi="Times New Roman"/>
          <w:i/>
          <w:iCs/>
          <w:sz w:val="24"/>
        </w:rPr>
        <w:t>Harvard Nominees Pty Ltd v Nicoletti</w:t>
      </w:r>
      <w:r w:rsidRPr="00774273">
        <w:rPr>
          <w:rFonts w:ascii="Times New Roman" w:hAnsi="Times New Roman"/>
          <w:sz w:val="24"/>
        </w:rPr>
        <w:t xml:space="preserve"> [2022] FCAFC 179.</w:t>
      </w:r>
    </w:p>
  </w:footnote>
  <w:footnote w:id="48">
    <w:p w14:paraId="73FF689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Rogers v The Queen</w:t>
      </w:r>
      <w:r w:rsidRPr="00774273">
        <w:rPr>
          <w:rFonts w:ascii="Times New Roman" w:hAnsi="Times New Roman"/>
          <w:sz w:val="24"/>
        </w:rPr>
        <w:t xml:space="preserve"> (1994) 181 CLR 251 at 273.</w:t>
      </w:r>
    </w:p>
  </w:footnote>
  <w:footnote w:id="49">
    <w:p w14:paraId="285B7E0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560 [20]. </w:t>
      </w:r>
    </w:p>
  </w:footnote>
  <w:footnote w:id="50">
    <w:p w14:paraId="58FDEBF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560 [21].</w:t>
      </w:r>
    </w:p>
  </w:footnote>
  <w:footnote w:id="51">
    <w:p w14:paraId="2052496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584-585 [105].</w:t>
      </w:r>
    </w:p>
  </w:footnote>
  <w:footnote w:id="52">
    <w:p w14:paraId="0FD6089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571 [53].</w:t>
      </w:r>
    </w:p>
  </w:footnote>
  <w:footnote w:id="53">
    <w:p w14:paraId="2114A0D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566 [42], 568 [46], 569 [49].</w:t>
      </w:r>
    </w:p>
  </w:footnote>
  <w:footnote w:id="54">
    <w:p w14:paraId="2F6A0D2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Minister for Immigration and Multicultural Affairs v Wang</w:t>
      </w:r>
      <w:r w:rsidRPr="00774273">
        <w:rPr>
          <w:rFonts w:ascii="Times New Roman" w:hAnsi="Times New Roman"/>
          <w:sz w:val="24"/>
        </w:rPr>
        <w:t xml:space="preserve"> (2003) 215 CLR 518 at 541 [74].</w:t>
      </w:r>
    </w:p>
  </w:footnote>
  <w:footnote w:id="55">
    <w:p w14:paraId="12865BF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Walker Corporation Pty Ltd v Sydney Harbour Foreshore Authority</w:t>
      </w:r>
      <w:r w:rsidRPr="00774273">
        <w:rPr>
          <w:rFonts w:ascii="Times New Roman" w:hAnsi="Times New Roman"/>
          <w:sz w:val="24"/>
        </w:rPr>
        <w:t xml:space="preserve"> (2009) 168 LGERA 1 at 13 [40].</w:t>
      </w:r>
    </w:p>
  </w:footnote>
  <w:footnote w:id="56">
    <w:p w14:paraId="4783F12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The relevant version of the </w:t>
      </w:r>
      <w:r w:rsidRPr="00774273">
        <w:rPr>
          <w:rFonts w:ascii="Times New Roman" w:hAnsi="Times New Roman"/>
          <w:i/>
          <w:iCs/>
          <w:sz w:val="24"/>
        </w:rPr>
        <w:t>Youth Justice Act</w:t>
      </w:r>
      <w:r w:rsidRPr="00774273">
        <w:rPr>
          <w:rFonts w:ascii="Times New Roman" w:hAnsi="Times New Roman"/>
          <w:sz w:val="24"/>
        </w:rPr>
        <w:t xml:space="preserve"> is that in force on 21 August 2014. </w:t>
      </w:r>
    </w:p>
  </w:footnote>
  <w:footnote w:id="57">
    <w:p w14:paraId="2BC7ECE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(2020) 270 CLR 549 at 569 [51], 570 [53].</w:t>
      </w:r>
    </w:p>
  </w:footnote>
  <w:footnote w:id="58">
    <w:p w14:paraId="2FD8B53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575 [77].</w:t>
      </w:r>
    </w:p>
  </w:footnote>
  <w:footnote w:id="59">
    <w:p w14:paraId="27AD8BA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575-576 [75]-[78].</w:t>
      </w:r>
    </w:p>
  </w:footnote>
  <w:footnote w:id="60">
    <w:p w14:paraId="47D42D43"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(2020) 270 CLR 549 at 577 [80], referring to </w:t>
      </w:r>
      <w:r w:rsidRPr="00774273">
        <w:rPr>
          <w:rFonts w:ascii="Times New Roman" w:hAnsi="Times New Roman"/>
          <w:i/>
          <w:iCs/>
          <w:sz w:val="24"/>
        </w:rPr>
        <w:t>Youth Justice Act</w:t>
      </w:r>
      <w:r w:rsidRPr="00774273">
        <w:rPr>
          <w:rFonts w:ascii="Times New Roman" w:hAnsi="Times New Roman"/>
          <w:sz w:val="24"/>
        </w:rPr>
        <w:t xml:space="preserve">, ss 5(1), 24, 83(1)(l), 148. </w:t>
      </w:r>
    </w:p>
  </w:footnote>
  <w:footnote w:id="61">
    <w:p w14:paraId="31D92CC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HCA</w:t>
      </w:r>
      <w:r w:rsidRPr="00774273">
        <w:rPr>
          <w:rFonts w:ascii="Times New Roman" w:hAnsi="Times New Roman"/>
          <w:sz w:val="24"/>
        </w:rPr>
        <w:t xml:space="preserve"> (2020) 270 CLR 549 at 577-578 [81]-[82] (emphasis removed), referring to </w:t>
      </w:r>
      <w:r w:rsidRPr="00774273">
        <w:rPr>
          <w:rFonts w:ascii="Times New Roman" w:hAnsi="Times New Roman"/>
          <w:i/>
          <w:sz w:val="24"/>
        </w:rPr>
        <w:t>Youth Justice Act</w:t>
      </w:r>
      <w:r w:rsidRPr="00774273">
        <w:rPr>
          <w:rFonts w:ascii="Times New Roman" w:hAnsi="Times New Roman"/>
          <w:sz w:val="24"/>
        </w:rPr>
        <w:t>, ss 5(1), 151(1), (2), (3)(c), 153(1)-(3).</w:t>
      </w:r>
    </w:p>
  </w:footnote>
  <w:footnote w:id="62">
    <w:p w14:paraId="73975BB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(2020) 270 CLR 549 at 579 [86].</w:t>
      </w:r>
    </w:p>
  </w:footnote>
  <w:footnote w:id="63">
    <w:p w14:paraId="10A5F5F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329-330 [15]-[20].</w:t>
      </w:r>
    </w:p>
  </w:footnote>
  <w:footnote w:id="64">
    <w:p w14:paraId="49D8C13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350-351 [157].</w:t>
      </w:r>
    </w:p>
  </w:footnote>
  <w:footnote w:id="65">
    <w:p w14:paraId="1B7A453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331 [27].</w:t>
      </w:r>
    </w:p>
  </w:footnote>
  <w:footnote w:id="66">
    <w:p w14:paraId="3CBCF7D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330 [21].</w:t>
      </w:r>
    </w:p>
  </w:footnote>
  <w:footnote w:id="67">
    <w:p w14:paraId="387DA05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330 [22].</w:t>
      </w:r>
    </w:p>
  </w:footnote>
  <w:footnote w:id="68">
    <w:p w14:paraId="467C24C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337 [77].</w:t>
      </w:r>
    </w:p>
  </w:footnote>
  <w:footnote w:id="69">
    <w:p w14:paraId="239AFE7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330 [22]. </w:t>
      </w:r>
    </w:p>
  </w:footnote>
  <w:footnote w:id="70">
    <w:p w14:paraId="0C20185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326 [2], 327 [6], 328 [8], [10], 328</w:t>
      </w:r>
      <w:r>
        <w:rPr>
          <w:rFonts w:ascii="Times New Roman" w:hAnsi="Times New Roman"/>
          <w:sz w:val="24"/>
        </w:rPr>
        <w:noBreakHyphen/>
      </w:r>
      <w:r w:rsidRPr="00774273">
        <w:rPr>
          <w:rFonts w:ascii="Times New Roman" w:hAnsi="Times New Roman"/>
          <w:sz w:val="24"/>
        </w:rPr>
        <w:t>329 [12], 334 [59].</w:t>
      </w:r>
    </w:p>
  </w:footnote>
  <w:footnote w:id="71">
    <w:p w14:paraId="4652423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326-328 [4]-[11], 329 [13].</w:t>
      </w:r>
    </w:p>
  </w:footnote>
  <w:footnote w:id="72">
    <w:p w14:paraId="5CC2B01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330 [21], 330-331 [24], 331 [27].</w:t>
      </w:r>
    </w:p>
  </w:footnote>
  <w:footnote w:id="73">
    <w:p w14:paraId="33EB1F9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348 [142].</w:t>
      </w:r>
    </w:p>
  </w:footnote>
  <w:footnote w:id="74">
    <w:p w14:paraId="5E28335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Noting that Josiah Binsaris did not give evidence. </w:t>
      </w:r>
    </w:p>
  </w:footnote>
  <w:footnote w:id="75">
    <w:p w14:paraId="47461C4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333 [44].</w:t>
      </w:r>
    </w:p>
  </w:footnote>
  <w:footnote w:id="76">
    <w:p w14:paraId="67B84FF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340 [94].</w:t>
      </w:r>
    </w:p>
  </w:footnote>
  <w:footnote w:id="77">
    <w:p w14:paraId="24E0DE6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334 [60]-[61].</w:t>
      </w:r>
    </w:p>
  </w:footnote>
  <w:footnote w:id="78">
    <w:p w14:paraId="61C19C5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335 [63]-[64], [66].</w:t>
      </w:r>
    </w:p>
  </w:footnote>
  <w:footnote w:id="79">
    <w:p w14:paraId="5B979DE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341 [101].</w:t>
      </w:r>
    </w:p>
  </w:footnote>
  <w:footnote w:id="80">
    <w:p w14:paraId="6291A12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335-336 [65]-[73].</w:t>
      </w:r>
    </w:p>
  </w:footnote>
  <w:footnote w:id="81">
    <w:p w14:paraId="07DF2C4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336-337 [74]-[79].</w:t>
      </w:r>
    </w:p>
  </w:footnote>
  <w:footnote w:id="82">
    <w:p w14:paraId="17B28FF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338 [86] </w:t>
      </w:r>
      <w:proofErr w:type="spellStart"/>
      <w:r w:rsidRPr="00774273">
        <w:rPr>
          <w:rFonts w:ascii="Times New Roman" w:hAnsi="Times New Roman"/>
          <w:sz w:val="24"/>
        </w:rPr>
        <w:t>fn</w:t>
      </w:r>
      <w:proofErr w:type="spellEnd"/>
      <w:r w:rsidRPr="00774273">
        <w:rPr>
          <w:rFonts w:ascii="Times New Roman" w:hAnsi="Times New Roman"/>
          <w:sz w:val="24"/>
        </w:rPr>
        <w:t> 13.</w:t>
      </w:r>
    </w:p>
  </w:footnote>
  <w:footnote w:id="83">
    <w:p w14:paraId="3849A6F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338-339 [83]-[88].</w:t>
      </w:r>
    </w:p>
  </w:footnote>
  <w:footnote w:id="84">
    <w:p w14:paraId="7C97EA7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As noted, Don Dale was a youth detention centre, not a prison.</w:t>
      </w:r>
    </w:p>
  </w:footnote>
  <w:footnote w:id="85">
    <w:p w14:paraId="6B0B883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340-341 [92]-[101].</w:t>
      </w:r>
    </w:p>
  </w:footnote>
  <w:footnote w:id="86">
    <w:p w14:paraId="34747E1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342 [108].</w:t>
      </w:r>
    </w:p>
  </w:footnote>
  <w:footnote w:id="87">
    <w:p w14:paraId="741529E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sz w:val="24"/>
        </w:rPr>
        <w:t>eg</w:t>
      </w:r>
      <w:proofErr w:type="spellEnd"/>
      <w:r w:rsidRPr="00774273">
        <w:rPr>
          <w:rFonts w:ascii="Times New Roman" w:hAnsi="Times New Roman"/>
          <w:sz w:val="24"/>
        </w:rPr>
        <w:t xml:space="preserve">, </w:t>
      </w:r>
      <w:r w:rsidRPr="00774273">
        <w:rPr>
          <w:rFonts w:ascii="Times New Roman" w:hAnsi="Times New Roman"/>
          <w:i/>
          <w:iCs/>
          <w:sz w:val="24"/>
        </w:rPr>
        <w:t>Department of Immigration, Local Government and Ethnic Affairs v Mok</w:t>
      </w:r>
      <w:r w:rsidRPr="00774273">
        <w:rPr>
          <w:rFonts w:ascii="Times New Roman" w:hAnsi="Times New Roman"/>
          <w:sz w:val="24"/>
        </w:rPr>
        <w:t xml:space="preserve"> (unreported, Supreme Court of New South Wales, 30 September 1992).</w:t>
      </w:r>
    </w:p>
  </w:footnote>
  <w:footnote w:id="88">
    <w:p w14:paraId="6AF5EAB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345 [125].</w:t>
      </w:r>
    </w:p>
  </w:footnote>
  <w:footnote w:id="89">
    <w:p w14:paraId="773B7B3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353 [166(e)].</w:t>
      </w:r>
    </w:p>
  </w:footnote>
  <w:footnote w:id="90">
    <w:p w14:paraId="3FF331D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338 [86].</w:t>
      </w:r>
    </w:p>
  </w:footnote>
  <w:footnote w:id="91">
    <w:p w14:paraId="6FCAFF5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339 [89].</w:t>
      </w:r>
    </w:p>
  </w:footnote>
  <w:footnote w:id="92">
    <w:p w14:paraId="59B33D7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345 [129].</w:t>
      </w:r>
    </w:p>
  </w:footnote>
  <w:footnote w:id="93">
    <w:p w14:paraId="4C4AF94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346 [132].</w:t>
      </w:r>
    </w:p>
  </w:footnote>
  <w:footnote w:id="94">
    <w:p w14:paraId="734A8903"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339-340 [90]-[91].</w:t>
      </w:r>
    </w:p>
  </w:footnote>
  <w:footnote w:id="95">
    <w:p w14:paraId="0D771EF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349 [152].</w:t>
      </w:r>
    </w:p>
  </w:footnote>
  <w:footnote w:id="96">
    <w:p w14:paraId="2DEBD2B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352 [165].</w:t>
      </w:r>
    </w:p>
  </w:footnote>
  <w:footnote w:id="97">
    <w:p w14:paraId="4AFF2F9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349 [147].</w:t>
      </w:r>
    </w:p>
  </w:footnote>
  <w:footnote w:id="98">
    <w:p w14:paraId="3AD1726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352-353 [165].</w:t>
      </w:r>
    </w:p>
  </w:footnote>
  <w:footnote w:id="99">
    <w:p w14:paraId="101F666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353 [166(e)].</w:t>
      </w:r>
    </w:p>
  </w:footnote>
  <w:footnote w:id="100">
    <w:p w14:paraId="1FA8A76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353 [166(e)].</w:t>
      </w:r>
    </w:p>
  </w:footnote>
  <w:footnote w:id="101">
    <w:p w14:paraId="242C064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353 [166(e)].</w:t>
      </w:r>
    </w:p>
  </w:footnote>
  <w:footnote w:id="102">
    <w:p w14:paraId="47F960B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 xml:space="preserve">[2023] NTSC 79 at [7]. </w:t>
      </w:r>
    </w:p>
  </w:footnote>
  <w:footnote w:id="103">
    <w:p w14:paraId="44FFB8D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[59]-[60].</w:t>
      </w:r>
    </w:p>
  </w:footnote>
  <w:footnote w:id="104">
    <w:p w14:paraId="2163466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[74].</w:t>
      </w:r>
    </w:p>
  </w:footnote>
  <w:footnote w:id="105">
    <w:p w14:paraId="7890DAF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[75]-[84] (footnotes omitted).</w:t>
      </w:r>
    </w:p>
  </w:footnote>
  <w:footnote w:id="106">
    <w:p w14:paraId="682E52F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 xml:space="preserve">[2023] NTSC 79 at [77]-[78]. </w:t>
      </w:r>
    </w:p>
  </w:footnote>
  <w:footnote w:id="107">
    <w:p w14:paraId="5431779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[77].</w:t>
      </w:r>
    </w:p>
  </w:footnote>
  <w:footnote w:id="108">
    <w:p w14:paraId="08C6B07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[78].</w:t>
      </w:r>
    </w:p>
  </w:footnote>
  <w:footnote w:id="109">
    <w:p w14:paraId="496D2E7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[78].</w:t>
      </w:r>
    </w:p>
  </w:footnote>
  <w:footnote w:id="110">
    <w:p w14:paraId="7C9D0FA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[79].</w:t>
      </w:r>
    </w:p>
  </w:footnote>
  <w:footnote w:id="111">
    <w:p w14:paraId="306F6EB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[80], [83].</w:t>
      </w:r>
    </w:p>
  </w:footnote>
  <w:footnote w:id="112">
    <w:p w14:paraId="3DF80B1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[85].</w:t>
      </w:r>
    </w:p>
  </w:footnote>
  <w:footnote w:id="113">
    <w:p w14:paraId="6FCF828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w:t>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[20], [28], [31], [102]-[103], [105], [107], [109].</w:t>
      </w:r>
    </w:p>
  </w:footnote>
  <w:footnote w:id="114">
    <w:p w14:paraId="06CF157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[88]-[89].</w:t>
      </w:r>
    </w:p>
  </w:footnote>
  <w:footnote w:id="115">
    <w:p w14:paraId="517828E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 </w:t>
      </w:r>
      <w:r w:rsidRPr="00774273">
        <w:rPr>
          <w:rFonts w:ascii="Times New Roman" w:hAnsi="Times New Roman"/>
          <w:sz w:val="24"/>
        </w:rPr>
        <w:t>[2023] NTSC 79 at [90].</w:t>
      </w:r>
    </w:p>
  </w:footnote>
  <w:footnote w:id="116">
    <w:p w14:paraId="09C65DF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[93].</w:t>
      </w:r>
    </w:p>
  </w:footnote>
  <w:footnote w:id="117">
    <w:p w14:paraId="1A0EC49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[96].</w:t>
      </w:r>
    </w:p>
  </w:footnote>
  <w:footnote w:id="118">
    <w:p w14:paraId="439886C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[96].</w:t>
      </w:r>
    </w:p>
  </w:footnote>
  <w:footnote w:id="119">
    <w:p w14:paraId="4D76994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(2020) 270 CLR 549 at 577-578 [80]-[82].</w:t>
      </w:r>
    </w:p>
  </w:footnote>
  <w:footnote w:id="120">
    <w:p w14:paraId="59E2A8E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350-351 [157].</w:t>
      </w:r>
    </w:p>
  </w:footnote>
  <w:footnote w:id="121">
    <w:p w14:paraId="6776B90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330 [22].</w:t>
      </w:r>
    </w:p>
  </w:footnote>
  <w:footnote w:id="122">
    <w:p w14:paraId="50A4245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[97].</w:t>
      </w:r>
    </w:p>
  </w:footnote>
  <w:footnote w:id="123">
    <w:p w14:paraId="44131AA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[96].</w:t>
      </w:r>
    </w:p>
  </w:footnote>
  <w:footnote w:id="124">
    <w:p w14:paraId="2BF2A54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Whitfeld</w:t>
      </w:r>
      <w:proofErr w:type="spellEnd"/>
      <w:r w:rsidRPr="00774273">
        <w:rPr>
          <w:rFonts w:ascii="Times New Roman" w:hAnsi="Times New Roman"/>
          <w:i/>
          <w:iCs/>
          <w:sz w:val="24"/>
        </w:rPr>
        <w:t xml:space="preserve"> v De Lauret &amp; Co Ltd</w:t>
      </w:r>
      <w:r w:rsidRPr="00774273">
        <w:rPr>
          <w:rFonts w:ascii="Times New Roman" w:hAnsi="Times New Roman"/>
          <w:sz w:val="24"/>
        </w:rPr>
        <w:t xml:space="preserve"> (1920) 29 CLR 71 at 81. See also, </w:t>
      </w:r>
      <w:proofErr w:type="spellStart"/>
      <w:r w:rsidRPr="00774273">
        <w:rPr>
          <w:rFonts w:ascii="Times New Roman" w:hAnsi="Times New Roman"/>
          <w:sz w:val="24"/>
        </w:rPr>
        <w:t>eg</w:t>
      </w:r>
      <w:proofErr w:type="spellEnd"/>
      <w:r w:rsidRPr="00774273">
        <w:rPr>
          <w:rFonts w:ascii="Times New Roman" w:hAnsi="Times New Roman"/>
          <w:sz w:val="24"/>
        </w:rPr>
        <w:t xml:space="preserve">, </w:t>
      </w:r>
      <w:r w:rsidRPr="00774273">
        <w:rPr>
          <w:rFonts w:ascii="Times New Roman" w:hAnsi="Times New Roman"/>
          <w:i/>
          <w:iCs/>
          <w:sz w:val="24"/>
        </w:rPr>
        <w:t>XL Petroleum (NSW) Pty Ltd v Caltex Oil (Australia) Pty Ltd</w:t>
      </w:r>
      <w:r w:rsidRPr="00774273">
        <w:rPr>
          <w:rFonts w:ascii="Times New Roman" w:hAnsi="Times New Roman"/>
          <w:sz w:val="24"/>
        </w:rPr>
        <w:t xml:space="preserve"> (1985) 155 CLR 448 at 471; </w:t>
      </w:r>
      <w:r w:rsidRPr="00774273">
        <w:rPr>
          <w:rFonts w:ascii="Times New Roman" w:hAnsi="Times New Roman"/>
          <w:i/>
          <w:iCs/>
          <w:sz w:val="24"/>
        </w:rPr>
        <w:t>Gray v Motor Accident Commission</w:t>
      </w:r>
      <w:r w:rsidRPr="00774273">
        <w:rPr>
          <w:rFonts w:ascii="Times New Roman" w:hAnsi="Times New Roman"/>
          <w:sz w:val="24"/>
        </w:rPr>
        <w:t xml:space="preserve"> (1998) 196 CLR 1 at 6-7 [12]-[15].</w:t>
      </w:r>
    </w:p>
  </w:footnote>
  <w:footnote w:id="125">
    <w:p w14:paraId="16BC67F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[29].</w:t>
      </w:r>
    </w:p>
  </w:footnote>
  <w:footnote w:id="126">
    <w:p w14:paraId="54EE602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353 [166(e)].</w:t>
      </w:r>
    </w:p>
  </w:footnote>
  <w:footnote w:id="127">
    <w:p w14:paraId="57EA983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See [</w:t>
      </w:r>
      <w:r w:rsidRPr="00FB29B0">
        <w:rPr>
          <w:rFonts w:ascii="Times New Roman" w:hAnsi="Times New Roman"/>
          <w:sz w:val="24"/>
        </w:rPr>
        <w:t>82</w:t>
      </w:r>
      <w:r w:rsidRPr="00774273">
        <w:rPr>
          <w:rFonts w:ascii="Times New Roman" w:hAnsi="Times New Roman"/>
          <w:sz w:val="24"/>
        </w:rPr>
        <w:t>] above.</w:t>
      </w:r>
    </w:p>
  </w:footnote>
  <w:footnote w:id="128">
    <w:p w14:paraId="5DDD979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[44].</w:t>
      </w:r>
    </w:p>
  </w:footnote>
  <w:footnote w:id="129">
    <w:p w14:paraId="190C9AF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(1998) 196 CLR 1 at 6 [12].</w:t>
      </w:r>
    </w:p>
  </w:footnote>
  <w:footnote w:id="130">
    <w:p w14:paraId="13A2219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Northern Territory v Austral</w:t>
      </w:r>
      <w:r w:rsidRPr="00774273">
        <w:rPr>
          <w:rFonts w:ascii="Times New Roman" w:hAnsi="Times New Roman"/>
          <w:sz w:val="24"/>
        </w:rPr>
        <w:t xml:space="preserve"> [2025] NTCA 3 at [44].</w:t>
      </w:r>
    </w:p>
  </w:footnote>
  <w:footnote w:id="131">
    <w:p w14:paraId="4DF0781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[42].</w:t>
      </w:r>
    </w:p>
  </w:footnote>
  <w:footnote w:id="132">
    <w:p w14:paraId="1D3C3EC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[43].</w:t>
      </w:r>
    </w:p>
  </w:footnote>
  <w:footnote w:id="133">
    <w:p w14:paraId="2B41677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[46].</w:t>
      </w:r>
    </w:p>
  </w:footnote>
  <w:footnote w:id="134">
    <w:p w14:paraId="072BB7F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353 [166].</w:t>
      </w:r>
    </w:p>
  </w:footnote>
  <w:footnote w:id="135">
    <w:p w14:paraId="333C85B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[74].</w:t>
      </w:r>
    </w:p>
  </w:footnote>
  <w:footnote w:id="136">
    <w:p w14:paraId="33E2D6A3"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Stewart v Metro North Hospital and Health Service</w:t>
      </w:r>
      <w:r w:rsidRPr="00774273">
        <w:rPr>
          <w:rFonts w:ascii="Times New Roman" w:hAnsi="Times New Roman"/>
          <w:sz w:val="24"/>
        </w:rPr>
        <w:t xml:space="preserve"> (2025) 99 ALJR 1348 at 1354 [25]; 424 ALR 468 at 475.</w:t>
      </w:r>
    </w:p>
  </w:footnote>
  <w:footnote w:id="137">
    <w:p w14:paraId="2050E92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Whitfeld</w:t>
      </w:r>
      <w:proofErr w:type="spellEnd"/>
      <w:r w:rsidRPr="00774273">
        <w:rPr>
          <w:rFonts w:ascii="Times New Roman" w:hAnsi="Times New Roman"/>
          <w:i/>
          <w:iCs/>
          <w:sz w:val="24"/>
        </w:rPr>
        <w:t xml:space="preserve"> v De Lauret &amp; Co Ltd </w:t>
      </w:r>
      <w:r w:rsidRPr="00774273">
        <w:rPr>
          <w:rFonts w:ascii="Times New Roman" w:hAnsi="Times New Roman"/>
          <w:sz w:val="24"/>
        </w:rPr>
        <w:t>(1920) 29 CLR 71 at 80.</w:t>
      </w:r>
    </w:p>
  </w:footnote>
  <w:footnote w:id="138">
    <w:p w14:paraId="5B0E6BD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Pollack v Volpato </w:t>
      </w:r>
      <w:r w:rsidRPr="00774273">
        <w:rPr>
          <w:rFonts w:ascii="Times New Roman" w:hAnsi="Times New Roman"/>
          <w:sz w:val="24"/>
        </w:rPr>
        <w:t xml:space="preserve">[1973] 1 NSWLR 653 at 657. See also </w:t>
      </w:r>
      <w:proofErr w:type="gramStart"/>
      <w:r w:rsidRPr="00774273">
        <w:rPr>
          <w:rFonts w:ascii="Times New Roman" w:hAnsi="Times New Roman"/>
          <w:i/>
          <w:iCs/>
          <w:sz w:val="24"/>
        </w:rPr>
        <w:t>Gray</w:t>
      </w:r>
      <w:proofErr w:type="gramEnd"/>
      <w:r w:rsidRPr="00774273">
        <w:rPr>
          <w:rFonts w:ascii="Times New Roman" w:hAnsi="Times New Roman"/>
          <w:i/>
          <w:iCs/>
          <w:sz w:val="24"/>
        </w:rPr>
        <w:t xml:space="preserve"> v Motor Accident Commission</w:t>
      </w:r>
      <w:r w:rsidRPr="00774273">
        <w:rPr>
          <w:rFonts w:ascii="Times New Roman" w:hAnsi="Times New Roman"/>
          <w:sz w:val="24"/>
        </w:rPr>
        <w:t xml:space="preserve"> (1998) 196 CLR 1 at 7 [15].</w:t>
      </w:r>
    </w:p>
  </w:footnote>
  <w:footnote w:id="139">
    <w:p w14:paraId="534CFB8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Uren v John Fairfax &amp; Sons Pty Ltd </w:t>
      </w:r>
      <w:r w:rsidRPr="00774273">
        <w:rPr>
          <w:rFonts w:ascii="Times New Roman" w:hAnsi="Times New Roman"/>
          <w:sz w:val="24"/>
        </w:rPr>
        <w:t xml:space="preserve">(1966) 117 CLR 118 at 149. </w:t>
      </w:r>
    </w:p>
  </w:footnote>
  <w:footnote w:id="140">
    <w:p w14:paraId="4B5AB97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Seipp, "The Distinction Between Crime and Tort in the Early Common Law" (1996) 76 </w:t>
      </w:r>
      <w:r w:rsidRPr="00774273">
        <w:rPr>
          <w:rFonts w:ascii="Times New Roman" w:hAnsi="Times New Roman"/>
          <w:i/>
          <w:sz w:val="24"/>
        </w:rPr>
        <w:t>Boston University Law Review</w:t>
      </w:r>
      <w:r w:rsidRPr="00774273">
        <w:rPr>
          <w:rFonts w:ascii="Times New Roman" w:hAnsi="Times New Roman"/>
          <w:sz w:val="24"/>
        </w:rPr>
        <w:t xml:space="preserve"> 59 at 83. See also Holmes, </w:t>
      </w:r>
      <w:r w:rsidRPr="00774273">
        <w:rPr>
          <w:rFonts w:ascii="Times New Roman" w:hAnsi="Times New Roman"/>
          <w:i/>
          <w:iCs/>
          <w:sz w:val="24"/>
        </w:rPr>
        <w:t xml:space="preserve">The Common Law </w:t>
      </w:r>
      <w:r w:rsidRPr="00774273">
        <w:rPr>
          <w:rFonts w:ascii="Times New Roman" w:hAnsi="Times New Roman"/>
          <w:sz w:val="24"/>
        </w:rPr>
        <w:t xml:space="preserve">(1882) at 44; Cane, </w:t>
      </w:r>
      <w:r w:rsidRPr="00774273">
        <w:rPr>
          <w:rFonts w:ascii="Times New Roman" w:hAnsi="Times New Roman"/>
          <w:i/>
          <w:iCs/>
          <w:sz w:val="24"/>
        </w:rPr>
        <w:t>The Anatomy of Tort Law</w:t>
      </w:r>
      <w:r w:rsidRPr="00774273">
        <w:rPr>
          <w:rFonts w:ascii="Times New Roman" w:hAnsi="Times New Roman"/>
          <w:sz w:val="24"/>
        </w:rPr>
        <w:t xml:space="preserve"> (1997) at 119.</w:t>
      </w:r>
    </w:p>
  </w:footnote>
  <w:footnote w:id="141">
    <w:p w14:paraId="72891BD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Gray v Motor Accident Commission</w:t>
      </w:r>
      <w:r w:rsidRPr="00774273">
        <w:rPr>
          <w:rFonts w:ascii="Times New Roman" w:hAnsi="Times New Roman"/>
          <w:sz w:val="24"/>
        </w:rPr>
        <w:t xml:space="preserve"> (1998) 196 CLR 1 at 7-8 [16]. </w:t>
      </w:r>
    </w:p>
  </w:footnote>
  <w:footnote w:id="142">
    <w:p w14:paraId="10FEB1C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Gray v Motor Accident Commission</w:t>
      </w:r>
      <w:r w:rsidRPr="00774273">
        <w:rPr>
          <w:rFonts w:ascii="Times New Roman" w:hAnsi="Times New Roman"/>
          <w:sz w:val="24"/>
        </w:rPr>
        <w:t xml:space="preserve"> (1998) 196 CLR 1 at 7-8 [16], quoting Street, </w:t>
      </w:r>
      <w:r w:rsidRPr="00774273">
        <w:rPr>
          <w:rFonts w:ascii="Times New Roman" w:hAnsi="Times New Roman"/>
          <w:i/>
          <w:iCs/>
          <w:sz w:val="24"/>
        </w:rPr>
        <w:t xml:space="preserve">Principles of the Law of Damages </w:t>
      </w:r>
      <w:r w:rsidRPr="00774273">
        <w:rPr>
          <w:rFonts w:ascii="Times New Roman" w:hAnsi="Times New Roman"/>
          <w:sz w:val="24"/>
        </w:rPr>
        <w:t xml:space="preserve">(1962) at 34. </w:t>
      </w:r>
    </w:p>
  </w:footnote>
  <w:footnote w:id="143">
    <w:p w14:paraId="15F6AD4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Uren v John Fairfax &amp; Sons Pty Ltd </w:t>
      </w:r>
      <w:r w:rsidRPr="00774273">
        <w:rPr>
          <w:rFonts w:ascii="Times New Roman" w:hAnsi="Times New Roman"/>
          <w:sz w:val="24"/>
        </w:rPr>
        <w:t xml:space="preserve">(1966) 117 CLR 118 at 149. See also </w:t>
      </w:r>
      <w:r w:rsidRPr="00774273">
        <w:rPr>
          <w:rFonts w:ascii="Times New Roman" w:hAnsi="Times New Roman"/>
          <w:i/>
          <w:iCs/>
          <w:sz w:val="24"/>
        </w:rPr>
        <w:t xml:space="preserve">The Herald and Weekly Times Ltd v McGregor </w:t>
      </w:r>
      <w:r w:rsidRPr="00774273">
        <w:rPr>
          <w:rFonts w:ascii="Times New Roman" w:hAnsi="Times New Roman"/>
          <w:sz w:val="24"/>
        </w:rPr>
        <w:t>(1928) 41 CLR 254 at 266.</w:t>
      </w:r>
    </w:p>
  </w:footnote>
  <w:footnote w:id="144">
    <w:p w14:paraId="336361E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Lamb v </w:t>
      </w:r>
      <w:proofErr w:type="spellStart"/>
      <w:r w:rsidRPr="00774273">
        <w:rPr>
          <w:rFonts w:ascii="Times New Roman" w:hAnsi="Times New Roman"/>
          <w:i/>
          <w:iCs/>
          <w:sz w:val="24"/>
        </w:rPr>
        <w:t>Cotogno</w:t>
      </w:r>
      <w:proofErr w:type="spellEnd"/>
      <w:r w:rsidRPr="00774273">
        <w:rPr>
          <w:rFonts w:ascii="Times New Roman" w:hAnsi="Times New Roman"/>
          <w:i/>
          <w:iCs/>
          <w:sz w:val="24"/>
        </w:rPr>
        <w:t xml:space="preserve"> </w:t>
      </w:r>
      <w:r w:rsidRPr="00774273">
        <w:rPr>
          <w:rFonts w:ascii="Times New Roman" w:hAnsi="Times New Roman"/>
          <w:sz w:val="24"/>
        </w:rPr>
        <w:t xml:space="preserve">(1987) 164 CLR 1 at 9. </w:t>
      </w:r>
    </w:p>
  </w:footnote>
  <w:footnote w:id="145">
    <w:p w14:paraId="06AFA93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sz w:val="24"/>
        </w:rPr>
        <w:t xml:space="preserve">Gray v Motor Accident Commission </w:t>
      </w:r>
      <w:r w:rsidRPr="00774273">
        <w:rPr>
          <w:rFonts w:ascii="Times New Roman" w:hAnsi="Times New Roman"/>
          <w:sz w:val="24"/>
        </w:rPr>
        <w:t xml:space="preserve">(1998) 196 CLR 1 at 7 [14]. </w:t>
      </w:r>
    </w:p>
  </w:footnote>
  <w:footnote w:id="146">
    <w:p w14:paraId="1BFB9C1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sz w:val="24"/>
        </w:rPr>
        <w:t xml:space="preserve">Gray v Motor Accident Commission </w:t>
      </w:r>
      <w:r w:rsidRPr="00774273">
        <w:rPr>
          <w:rFonts w:ascii="Times New Roman" w:hAnsi="Times New Roman"/>
          <w:sz w:val="24"/>
        </w:rPr>
        <w:t xml:space="preserve">(1998) 196 CLR 1 at 7 [14], quoting </w:t>
      </w:r>
      <w:proofErr w:type="spellStart"/>
      <w:r w:rsidRPr="00774273">
        <w:rPr>
          <w:rFonts w:ascii="Times New Roman" w:hAnsi="Times New Roman"/>
          <w:i/>
          <w:sz w:val="24"/>
        </w:rPr>
        <w:t>Whitfeld</w:t>
      </w:r>
      <w:proofErr w:type="spellEnd"/>
      <w:r w:rsidRPr="00774273">
        <w:rPr>
          <w:rFonts w:ascii="Times New Roman" w:hAnsi="Times New Roman"/>
          <w:i/>
          <w:sz w:val="24"/>
        </w:rPr>
        <w:t xml:space="preserve"> v De Lauret &amp; Co Ltd</w:t>
      </w:r>
      <w:r w:rsidRPr="00774273">
        <w:rPr>
          <w:rFonts w:ascii="Times New Roman" w:hAnsi="Times New Roman"/>
          <w:sz w:val="24"/>
        </w:rPr>
        <w:t xml:space="preserve"> (1920) 29 CLR 71 at 77.</w:t>
      </w:r>
    </w:p>
  </w:footnote>
  <w:footnote w:id="147">
    <w:p w14:paraId="1E9F000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Uren v John Fairfax &amp; Sons Pty Ltd</w:t>
      </w:r>
      <w:r w:rsidRPr="00774273">
        <w:rPr>
          <w:rFonts w:ascii="Times New Roman" w:hAnsi="Times New Roman"/>
          <w:sz w:val="24"/>
        </w:rPr>
        <w:t xml:space="preserve"> (1966) 117 CLR 118 at 122. </w:t>
      </w:r>
    </w:p>
  </w:footnote>
  <w:footnote w:id="148">
    <w:p w14:paraId="54D1142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A v New South Wales</w:t>
      </w:r>
      <w:r w:rsidRPr="00774273">
        <w:rPr>
          <w:rFonts w:ascii="Times New Roman" w:hAnsi="Times New Roman"/>
          <w:sz w:val="24"/>
        </w:rPr>
        <w:t xml:space="preserve"> (2007) 230 CLR 500 at 519 [55].</w:t>
      </w:r>
    </w:p>
  </w:footnote>
  <w:footnote w:id="149">
    <w:p w14:paraId="73FF604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Lamb v </w:t>
      </w:r>
      <w:proofErr w:type="spellStart"/>
      <w:r w:rsidRPr="00774273">
        <w:rPr>
          <w:rFonts w:ascii="Times New Roman" w:hAnsi="Times New Roman"/>
          <w:i/>
          <w:iCs/>
          <w:sz w:val="24"/>
        </w:rPr>
        <w:t>Cotogno</w:t>
      </w:r>
      <w:proofErr w:type="spellEnd"/>
      <w:r w:rsidRPr="00774273">
        <w:rPr>
          <w:rFonts w:ascii="Times New Roman" w:hAnsi="Times New Roman"/>
          <w:sz w:val="24"/>
        </w:rPr>
        <w:t xml:space="preserve"> (1987) 164 CLR 1 at 13; </w:t>
      </w:r>
      <w:r w:rsidRPr="00774273">
        <w:rPr>
          <w:rFonts w:ascii="Times New Roman" w:hAnsi="Times New Roman"/>
          <w:i/>
          <w:iCs/>
          <w:sz w:val="24"/>
        </w:rPr>
        <w:t>New South Wales v Riley</w:t>
      </w:r>
      <w:r w:rsidRPr="00774273">
        <w:rPr>
          <w:rFonts w:ascii="Times New Roman" w:hAnsi="Times New Roman"/>
          <w:sz w:val="24"/>
        </w:rPr>
        <w:t xml:space="preserve"> (2003) 57 NSWLR 496 at 530 [138].</w:t>
      </w:r>
    </w:p>
  </w:footnote>
  <w:footnote w:id="150">
    <w:p w14:paraId="271C850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Gray v Motor Accident Commission </w:t>
      </w:r>
      <w:r w:rsidRPr="00774273">
        <w:rPr>
          <w:rFonts w:ascii="Times New Roman" w:hAnsi="Times New Roman"/>
          <w:sz w:val="24"/>
        </w:rPr>
        <w:t xml:space="preserve">(1998) 196 CLR 1 at 7 [14], quoting </w:t>
      </w:r>
      <w:proofErr w:type="spellStart"/>
      <w:r w:rsidRPr="00774273">
        <w:rPr>
          <w:rFonts w:ascii="Times New Roman" w:hAnsi="Times New Roman"/>
          <w:i/>
          <w:iCs/>
          <w:sz w:val="24"/>
        </w:rPr>
        <w:t>Whitfeld</w:t>
      </w:r>
      <w:proofErr w:type="spellEnd"/>
      <w:r w:rsidRPr="00774273">
        <w:rPr>
          <w:rFonts w:ascii="Times New Roman" w:hAnsi="Times New Roman"/>
          <w:i/>
          <w:iCs/>
          <w:sz w:val="24"/>
        </w:rPr>
        <w:t xml:space="preserve"> v De Lauret &amp; Co Ltd</w:t>
      </w:r>
      <w:r w:rsidRPr="00774273">
        <w:rPr>
          <w:rFonts w:ascii="Times New Roman" w:hAnsi="Times New Roman"/>
          <w:sz w:val="24"/>
        </w:rPr>
        <w:t xml:space="preserve"> (1920) 29 CLR 71 at 77.</w:t>
      </w:r>
    </w:p>
  </w:footnote>
  <w:footnote w:id="151">
    <w:p w14:paraId="0C27B76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Attorney General of Trinidad and Tobago v </w:t>
      </w:r>
      <w:proofErr w:type="spellStart"/>
      <w:r w:rsidRPr="00774273">
        <w:rPr>
          <w:rFonts w:ascii="Times New Roman" w:hAnsi="Times New Roman"/>
          <w:i/>
          <w:iCs/>
          <w:sz w:val="24"/>
        </w:rPr>
        <w:t>Ramanoop</w:t>
      </w:r>
      <w:proofErr w:type="spellEnd"/>
      <w:r w:rsidRPr="00774273">
        <w:rPr>
          <w:rFonts w:ascii="Times New Roman" w:hAnsi="Times New Roman"/>
          <w:sz w:val="24"/>
        </w:rPr>
        <w:t xml:space="preserve"> [2006] 1 AC 328 at 336 [19]. </w:t>
      </w:r>
    </w:p>
  </w:footnote>
  <w:footnote w:id="152">
    <w:p w14:paraId="6AB3D92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New South Wales v Ibbett </w:t>
      </w:r>
      <w:r w:rsidRPr="00774273">
        <w:rPr>
          <w:rFonts w:ascii="Times New Roman" w:hAnsi="Times New Roman"/>
          <w:sz w:val="24"/>
        </w:rPr>
        <w:t xml:space="preserve">(2006) 229 CLR 638 at 648 [38]. </w:t>
      </w:r>
    </w:p>
  </w:footnote>
  <w:footnote w:id="153">
    <w:p w14:paraId="109EE59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sz w:val="24"/>
        </w:rPr>
        <w:t>New South Wales v Ibbett</w:t>
      </w:r>
      <w:r w:rsidRPr="00774273">
        <w:rPr>
          <w:rFonts w:ascii="Times New Roman" w:hAnsi="Times New Roman"/>
          <w:sz w:val="24"/>
        </w:rPr>
        <w:t xml:space="preserve"> (2006) 229 CLR 638 at 649 [40], quoting </w:t>
      </w:r>
      <w:proofErr w:type="spellStart"/>
      <w:r w:rsidRPr="00774273">
        <w:rPr>
          <w:rFonts w:ascii="Times New Roman" w:hAnsi="Times New Roman"/>
          <w:i/>
          <w:sz w:val="24"/>
        </w:rPr>
        <w:t>Kuddus</w:t>
      </w:r>
      <w:proofErr w:type="spellEnd"/>
      <w:r w:rsidRPr="00774273">
        <w:rPr>
          <w:rFonts w:ascii="Times New Roman" w:eastAsia="Calibri" w:hAnsi="Times New Roman"/>
          <w:sz w:val="24"/>
          <w:szCs w:val="16"/>
        </w:rPr>
        <w:t xml:space="preserve"> </w:t>
      </w:r>
      <w:r w:rsidRPr="00774273">
        <w:rPr>
          <w:rFonts w:ascii="Times New Roman" w:eastAsia="Calibri" w:hAnsi="Times New Roman"/>
          <w:i/>
          <w:iCs/>
          <w:sz w:val="24"/>
          <w:szCs w:val="16"/>
        </w:rPr>
        <w:t>v Chief Constable of Leicestershire Constabulary</w:t>
      </w:r>
      <w:r w:rsidRPr="00774273">
        <w:rPr>
          <w:rFonts w:ascii="Times New Roman" w:eastAsia="Calibri" w:hAnsi="Times New Roman"/>
          <w:sz w:val="24"/>
          <w:szCs w:val="16"/>
        </w:rPr>
        <w:t xml:space="preserve"> </w:t>
      </w:r>
      <w:r w:rsidRPr="00774273">
        <w:rPr>
          <w:rFonts w:ascii="Times New Roman" w:hAnsi="Times New Roman"/>
          <w:sz w:val="24"/>
        </w:rPr>
        <w:t>[2002] 2 AC 122 at 147 [75].</w:t>
      </w:r>
    </w:p>
  </w:footnote>
  <w:footnote w:id="154">
    <w:p w14:paraId="3AD9C63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sz w:val="24"/>
        </w:rPr>
        <w:t xml:space="preserve">Rookes v Barnard </w:t>
      </w:r>
      <w:r w:rsidRPr="00774273">
        <w:rPr>
          <w:rFonts w:ascii="Times New Roman" w:hAnsi="Times New Roman"/>
          <w:sz w:val="24"/>
        </w:rPr>
        <w:t>[1964] AC 1129 at 1226.</w:t>
      </w:r>
    </w:p>
  </w:footnote>
  <w:footnote w:id="155">
    <w:p w14:paraId="4F95097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Rookes v Barnard </w:t>
      </w:r>
      <w:r w:rsidRPr="00774273">
        <w:rPr>
          <w:rFonts w:ascii="Times New Roman" w:hAnsi="Times New Roman"/>
          <w:sz w:val="24"/>
        </w:rPr>
        <w:t>[1964] AC 1129 at 1228.</w:t>
      </w:r>
    </w:p>
  </w:footnote>
  <w:footnote w:id="156">
    <w:p w14:paraId="2398CE8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(1998) 196 CLR 1 at 14 [40].</w:t>
      </w:r>
    </w:p>
  </w:footnote>
  <w:footnote w:id="157">
    <w:p w14:paraId="3838090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also </w:t>
      </w:r>
      <w:r w:rsidRPr="00774273">
        <w:rPr>
          <w:rFonts w:ascii="Times New Roman" w:hAnsi="Times New Roman"/>
          <w:i/>
          <w:iCs/>
          <w:sz w:val="24"/>
        </w:rPr>
        <w:t xml:space="preserve">Ancient Order of Foresters in Victoria Friendly Society Ltd v </w:t>
      </w:r>
      <w:proofErr w:type="spellStart"/>
      <w:r w:rsidRPr="00774273">
        <w:rPr>
          <w:rFonts w:ascii="Times New Roman" w:hAnsi="Times New Roman"/>
          <w:i/>
          <w:iCs/>
          <w:sz w:val="24"/>
        </w:rPr>
        <w:t>Lifeplan</w:t>
      </w:r>
      <w:proofErr w:type="spellEnd"/>
      <w:r w:rsidRPr="00774273">
        <w:rPr>
          <w:rFonts w:ascii="Times New Roman" w:hAnsi="Times New Roman"/>
          <w:i/>
          <w:iCs/>
          <w:sz w:val="24"/>
        </w:rPr>
        <w:t xml:space="preserve"> Australia Friendly Society Ltd </w:t>
      </w:r>
      <w:r w:rsidRPr="00774273">
        <w:rPr>
          <w:rFonts w:ascii="Times New Roman" w:hAnsi="Times New Roman"/>
          <w:sz w:val="24"/>
        </w:rPr>
        <w:t>(2018) 265 CLR 1 at 12-13 [9], 15 [16].</w:t>
      </w:r>
    </w:p>
  </w:footnote>
  <w:footnote w:id="158">
    <w:p w14:paraId="58BE3DC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Broome v Cassell &amp; Co Ltd </w:t>
      </w:r>
      <w:r w:rsidRPr="00774273">
        <w:rPr>
          <w:rFonts w:ascii="Times New Roman" w:hAnsi="Times New Roman"/>
          <w:sz w:val="24"/>
        </w:rPr>
        <w:t>[1972] AC 1027 at 1130.</w:t>
      </w:r>
    </w:p>
  </w:footnote>
  <w:footnote w:id="159">
    <w:p w14:paraId="15551A5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Uren v John Fairfax &amp; Sons Pty Ltd </w:t>
      </w:r>
      <w:r w:rsidRPr="00774273">
        <w:rPr>
          <w:rFonts w:ascii="Times New Roman" w:hAnsi="Times New Roman"/>
          <w:sz w:val="24"/>
        </w:rPr>
        <w:t>(1966) 117 CLR 118 at 153.</w:t>
      </w:r>
    </w:p>
  </w:footnote>
  <w:footnote w:id="160">
    <w:p w14:paraId="7CE1538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Broome v Cassell &amp; Co Ltd </w:t>
      </w:r>
      <w:r w:rsidRPr="00774273">
        <w:rPr>
          <w:rFonts w:ascii="Times New Roman" w:hAnsi="Times New Roman"/>
          <w:sz w:val="24"/>
        </w:rPr>
        <w:t xml:space="preserve">[1972] AC 1027 at 1078, quoting </w:t>
      </w:r>
      <w:r w:rsidRPr="00774273">
        <w:rPr>
          <w:rFonts w:ascii="Times New Roman" w:hAnsi="Times New Roman"/>
          <w:i/>
          <w:iCs/>
          <w:sz w:val="24"/>
        </w:rPr>
        <w:t xml:space="preserve">Rookes v Barnard </w:t>
      </w:r>
      <w:r w:rsidRPr="00774273">
        <w:rPr>
          <w:rFonts w:ascii="Times New Roman" w:hAnsi="Times New Roman"/>
          <w:sz w:val="24"/>
        </w:rPr>
        <w:t xml:space="preserve">[1964] AC 1129 at 1227. </w:t>
      </w:r>
    </w:p>
  </w:footnote>
  <w:footnote w:id="161">
    <w:p w14:paraId="6B4E318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w:t>
      </w:r>
      <w:r w:rsidRPr="00774273">
        <w:rPr>
          <w:rFonts w:ascii="Times New Roman" w:hAnsi="Times New Roman"/>
          <w:i/>
          <w:iCs/>
          <w:sz w:val="24"/>
        </w:rPr>
        <w:t>Directed Electronics OE Pty Ltd v OE Solutions Pty Ltd [No 10]</w:t>
      </w:r>
      <w:r w:rsidRPr="00774273">
        <w:rPr>
          <w:rFonts w:ascii="Times New Roman" w:hAnsi="Times New Roman"/>
          <w:sz w:val="24"/>
        </w:rPr>
        <w:t xml:space="preserve"> [2023] FCA 1656; </w:t>
      </w:r>
      <w:r w:rsidRPr="00774273">
        <w:rPr>
          <w:rFonts w:ascii="Times New Roman" w:hAnsi="Times New Roman"/>
          <w:i/>
          <w:iCs/>
          <w:sz w:val="24"/>
        </w:rPr>
        <w:t>Seaforth Securities Pty Ltd v Zoya Investments Pty Ltd</w:t>
      </w:r>
      <w:r w:rsidRPr="00774273">
        <w:rPr>
          <w:rFonts w:ascii="Times New Roman" w:hAnsi="Times New Roman"/>
          <w:sz w:val="24"/>
        </w:rPr>
        <w:t xml:space="preserve"> (2024) 261 LGERA 299. </w:t>
      </w:r>
    </w:p>
  </w:footnote>
  <w:footnote w:id="162">
    <w:p w14:paraId="31CF70B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[24]-[27], [48].</w:t>
      </w:r>
    </w:p>
  </w:footnote>
  <w:footnote w:id="163">
    <w:p w14:paraId="7E23365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w:t>
      </w:r>
      <w:proofErr w:type="spellStart"/>
      <w:r w:rsidRPr="00774273">
        <w:rPr>
          <w:rFonts w:ascii="Times New Roman" w:hAnsi="Times New Roman"/>
          <w:sz w:val="24"/>
        </w:rPr>
        <w:t>eg</w:t>
      </w:r>
      <w:proofErr w:type="spellEnd"/>
      <w:r w:rsidRPr="00774273">
        <w:rPr>
          <w:rFonts w:ascii="Times New Roman" w:hAnsi="Times New Roman"/>
          <w:sz w:val="24"/>
        </w:rPr>
        <w:t xml:space="preserve">, </w:t>
      </w:r>
      <w:r w:rsidRPr="00774273">
        <w:rPr>
          <w:rFonts w:ascii="Times New Roman" w:hAnsi="Times New Roman"/>
          <w:i/>
          <w:iCs/>
          <w:sz w:val="24"/>
        </w:rPr>
        <w:t xml:space="preserve">Northern Territory v Austral </w:t>
      </w:r>
      <w:r w:rsidRPr="00774273">
        <w:rPr>
          <w:rFonts w:ascii="Times New Roman" w:hAnsi="Times New Roman"/>
          <w:sz w:val="24"/>
        </w:rPr>
        <w:t>[2025] NTCA 3 at [29], [55], [60]-[61].</w:t>
      </w:r>
    </w:p>
  </w:footnote>
  <w:footnote w:id="164">
    <w:p w14:paraId="27E904C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[41], [59]. See also at [73].</w:t>
      </w:r>
    </w:p>
  </w:footnote>
  <w:footnote w:id="165">
    <w:p w14:paraId="3169C16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[69].</w:t>
      </w:r>
    </w:p>
  </w:footnote>
  <w:footnote w:id="166">
    <w:p w14:paraId="412C73B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[93], [96], [97].</w:t>
      </w:r>
    </w:p>
  </w:footnote>
  <w:footnote w:id="167">
    <w:p w14:paraId="6160064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[5], [33(s)-(t)], [71], [73].</w:t>
      </w:r>
    </w:p>
  </w:footnote>
  <w:footnote w:id="168">
    <w:p w14:paraId="3BDDA09E"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352 [165].</w:t>
      </w:r>
    </w:p>
  </w:footnote>
  <w:footnote w:id="169">
    <w:p w14:paraId="4067AA8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[68].</w:t>
      </w:r>
    </w:p>
  </w:footnote>
  <w:footnote w:id="170">
    <w:p w14:paraId="64061B2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[90].</w:t>
      </w:r>
    </w:p>
  </w:footnote>
  <w:footnote w:id="171">
    <w:p w14:paraId="594C17F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[70].</w:t>
      </w:r>
    </w:p>
  </w:footnote>
  <w:footnote w:id="172">
    <w:p w14:paraId="573FF0B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LO v Northern Territory</w:t>
      </w:r>
      <w:r w:rsidRPr="00774273">
        <w:rPr>
          <w:rFonts w:ascii="Times New Roman" w:hAnsi="Times New Roman"/>
          <w:sz w:val="24"/>
        </w:rPr>
        <w:t xml:space="preserve"> (2017) 317 FLR 324 at 347-348 [138]-[140].</w:t>
      </w:r>
    </w:p>
  </w:footnote>
  <w:footnote w:id="173">
    <w:p w14:paraId="4B0266B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[88]-[89]. </w:t>
      </w:r>
    </w:p>
  </w:footnote>
  <w:footnote w:id="174">
    <w:p w14:paraId="362C145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[38], [89], [96]-[97].</w:t>
      </w:r>
    </w:p>
  </w:footnote>
  <w:footnote w:id="175">
    <w:p w14:paraId="5415F3F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[85].</w:t>
      </w:r>
    </w:p>
  </w:footnote>
  <w:footnote w:id="176">
    <w:p w14:paraId="693E710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[33(v)].</w:t>
      </w:r>
    </w:p>
  </w:footnote>
  <w:footnote w:id="177">
    <w:p w14:paraId="1B82E8E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[99].</w:t>
      </w:r>
    </w:p>
  </w:footnote>
  <w:footnote w:id="178">
    <w:p w14:paraId="082D5A6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[65], [67].</w:t>
      </w:r>
    </w:p>
  </w:footnote>
  <w:footnote w:id="179">
    <w:p w14:paraId="4EF1162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[25]. Cf </w:t>
      </w:r>
      <w:r w:rsidRPr="00774273">
        <w:rPr>
          <w:rFonts w:ascii="Times New Roman" w:hAnsi="Times New Roman"/>
          <w:i/>
          <w:iCs/>
          <w:sz w:val="24"/>
        </w:rPr>
        <w:t>LO v Northern Territory</w:t>
      </w:r>
      <w:r w:rsidRPr="00774273">
        <w:rPr>
          <w:rFonts w:ascii="Times New Roman" w:hAnsi="Times New Roman"/>
          <w:sz w:val="24"/>
        </w:rPr>
        <w:t xml:space="preserve"> [2017] NTSC 22 at [184].</w:t>
      </w:r>
    </w:p>
  </w:footnote>
  <w:footnote w:id="180">
    <w:p w14:paraId="11EAB02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[100].</w:t>
      </w:r>
    </w:p>
  </w:footnote>
  <w:footnote w:id="181">
    <w:p w14:paraId="7373A80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[25], [28], [32], [33], [35], [111]. </w:t>
      </w:r>
    </w:p>
  </w:footnote>
  <w:footnote w:id="182">
    <w:p w14:paraId="3702A7D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[111].</w:t>
      </w:r>
    </w:p>
  </w:footnote>
  <w:footnote w:id="183">
    <w:p w14:paraId="7BED575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[99]. </w:t>
      </w:r>
    </w:p>
  </w:footnote>
  <w:footnote w:id="184">
    <w:p w14:paraId="5B3C90F3"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[76], [93].</w:t>
      </w:r>
    </w:p>
  </w:footnote>
  <w:footnote w:id="185">
    <w:p w14:paraId="3D91AD4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(1986) 162 CLR 1.</w:t>
      </w:r>
    </w:p>
  </w:footnote>
  <w:footnote w:id="186">
    <w:p w14:paraId="18B1E91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[29].</w:t>
      </w:r>
    </w:p>
  </w:footnote>
  <w:footnote w:id="187">
    <w:p w14:paraId="7C48F9B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(2024) 98 ALJR 1349; 419 ALR 552.</w:t>
      </w:r>
    </w:p>
  </w:footnote>
  <w:footnote w:id="188">
    <w:p w14:paraId="169FD45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(2024) 98 ALJR 1349 at 1358 [31]; 419 ALR 552 at 560 (emphasis in original).</w:t>
      </w:r>
    </w:p>
  </w:footnote>
  <w:footnote w:id="189">
    <w:p w14:paraId="0CA0F92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(2024) 98 ALJR 1349 at 1359 [36]; 419 ALR 552 at 561.</w:t>
      </w:r>
    </w:p>
  </w:footnote>
  <w:footnote w:id="190">
    <w:p w14:paraId="1683ED5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(2024) 98 ALJR 1349 at 1361 [44]; 419 ALR 552 at 564.</w:t>
      </w:r>
    </w:p>
  </w:footnote>
  <w:footnote w:id="191">
    <w:p w14:paraId="5E35131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(2024) 98 ALJR 1349 at 1361 [44]; 419 ALR 552 at 564.</w:t>
      </w:r>
    </w:p>
  </w:footnote>
  <w:footnote w:id="192">
    <w:p w14:paraId="35298C0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Northern Territory v Austral </w:t>
      </w:r>
      <w:r w:rsidRPr="00774273">
        <w:rPr>
          <w:rFonts w:ascii="Times New Roman" w:hAnsi="Times New Roman"/>
          <w:sz w:val="24"/>
        </w:rPr>
        <w:t>[2025] NTCA 3 at [76].</w:t>
      </w:r>
    </w:p>
  </w:footnote>
  <w:footnote w:id="193">
    <w:p w14:paraId="15EDD75D"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Banque Commerciale SA, </w:t>
      </w:r>
      <w:proofErr w:type="spellStart"/>
      <w:r w:rsidRPr="00774273">
        <w:rPr>
          <w:rFonts w:ascii="Times New Roman" w:hAnsi="Times New Roman"/>
          <w:i/>
          <w:iCs/>
          <w:sz w:val="24"/>
        </w:rPr>
        <w:t>en</w:t>
      </w:r>
      <w:proofErr w:type="spellEnd"/>
      <w:r w:rsidRPr="00774273">
        <w:rPr>
          <w:rFonts w:ascii="Times New Roman" w:hAnsi="Times New Roman"/>
          <w:i/>
          <w:iCs/>
          <w:sz w:val="24"/>
        </w:rPr>
        <w:t xml:space="preserve"> Liquidation v Akhil Holdings Ltd</w:t>
      </w:r>
      <w:r w:rsidRPr="00774273">
        <w:rPr>
          <w:rFonts w:ascii="Times New Roman" w:hAnsi="Times New Roman"/>
          <w:sz w:val="24"/>
        </w:rPr>
        <w:t xml:space="preserve"> (1990) 169 CLR 279 at 286-287, 288.</w:t>
      </w:r>
    </w:p>
  </w:footnote>
  <w:footnote w:id="194">
    <w:p w14:paraId="606BD70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(1986) 162 CLR 1.</w:t>
      </w:r>
    </w:p>
  </w:footnote>
  <w:footnote w:id="195">
    <w:p w14:paraId="2426573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Coulton v Holcombe </w:t>
      </w:r>
      <w:r w:rsidRPr="00774273">
        <w:rPr>
          <w:rFonts w:ascii="Times New Roman" w:hAnsi="Times New Roman"/>
          <w:sz w:val="24"/>
        </w:rPr>
        <w:t>(1986) 162 CLR 1 at 7-8, 11.</w:t>
      </w:r>
    </w:p>
  </w:footnote>
  <w:footnote w:id="196">
    <w:p w14:paraId="6DEC5049"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Hoare v The Queen </w:t>
      </w:r>
      <w:r w:rsidRPr="00774273">
        <w:rPr>
          <w:rFonts w:ascii="Times New Roman" w:hAnsi="Times New Roman"/>
          <w:sz w:val="24"/>
        </w:rPr>
        <w:t xml:space="preserve">(1989) 167 CLR 348 at 354; </w:t>
      </w:r>
      <w:r w:rsidRPr="00774273">
        <w:rPr>
          <w:rFonts w:ascii="Times New Roman" w:hAnsi="Times New Roman"/>
          <w:i/>
          <w:iCs/>
          <w:sz w:val="24"/>
        </w:rPr>
        <w:t xml:space="preserve">Markarian v The Queen </w:t>
      </w:r>
      <w:r w:rsidRPr="00774273">
        <w:rPr>
          <w:rFonts w:ascii="Times New Roman" w:hAnsi="Times New Roman"/>
          <w:sz w:val="24"/>
        </w:rPr>
        <w:t xml:space="preserve">(2005) 228 CLR 357 at 385 [69]. </w:t>
      </w:r>
    </w:p>
  </w:footnote>
  <w:footnote w:id="197">
    <w:p w14:paraId="1DD0FE07"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Backwell</w:t>
      </w:r>
      <w:proofErr w:type="spellEnd"/>
      <w:r w:rsidRPr="00774273">
        <w:rPr>
          <w:rFonts w:ascii="Times New Roman" w:hAnsi="Times New Roman"/>
          <w:i/>
          <w:iCs/>
          <w:sz w:val="24"/>
        </w:rPr>
        <w:t xml:space="preserve"> v AAA</w:t>
      </w:r>
      <w:r w:rsidRPr="00774273">
        <w:rPr>
          <w:rFonts w:ascii="Times New Roman" w:hAnsi="Times New Roman"/>
          <w:sz w:val="24"/>
        </w:rPr>
        <w:t xml:space="preserve"> [1997] 1 VR 182 at 205-206, citing </w:t>
      </w:r>
      <w:r w:rsidRPr="00774273">
        <w:rPr>
          <w:rFonts w:ascii="Times New Roman" w:hAnsi="Times New Roman"/>
          <w:i/>
          <w:iCs/>
          <w:sz w:val="24"/>
        </w:rPr>
        <w:t>XL Petroleum (NSW) Pty Ltd v Caltex Oil (Australia) Pty Ltd</w:t>
      </w:r>
      <w:r w:rsidRPr="00774273">
        <w:rPr>
          <w:rFonts w:ascii="Times New Roman" w:hAnsi="Times New Roman"/>
          <w:sz w:val="24"/>
        </w:rPr>
        <w:t xml:space="preserve"> (1985) 155 CLR 448 at 463; Luntz and Harder, </w:t>
      </w:r>
      <w:r w:rsidRPr="00774273">
        <w:rPr>
          <w:rFonts w:ascii="Times New Roman" w:hAnsi="Times New Roman"/>
          <w:i/>
          <w:iCs/>
          <w:sz w:val="24"/>
        </w:rPr>
        <w:t>Assessment of Damages for Personal Injury and Death</w:t>
      </w:r>
      <w:r w:rsidRPr="00774273">
        <w:rPr>
          <w:rFonts w:ascii="Times New Roman" w:hAnsi="Times New Roman"/>
          <w:sz w:val="24"/>
        </w:rPr>
        <w:t xml:space="preserve">, 5th ed (2021) at 184-185 [1.9.14]; Swanton and McDonald, "Commentary on the report of the English Law Commission on </w:t>
      </w:r>
      <w:r w:rsidRPr="00774273">
        <w:rPr>
          <w:rFonts w:ascii="Times New Roman" w:hAnsi="Times New Roman"/>
          <w:i/>
          <w:iCs/>
          <w:sz w:val="24"/>
        </w:rPr>
        <w:t xml:space="preserve">Aggravated, </w:t>
      </w:r>
      <w:proofErr w:type="spellStart"/>
      <w:r w:rsidRPr="00774273">
        <w:rPr>
          <w:rFonts w:ascii="Times New Roman" w:hAnsi="Times New Roman"/>
          <w:i/>
          <w:iCs/>
          <w:sz w:val="24"/>
        </w:rPr>
        <w:t>Restitutionary</w:t>
      </w:r>
      <w:proofErr w:type="spellEnd"/>
      <w:r w:rsidRPr="00774273">
        <w:rPr>
          <w:rFonts w:ascii="Times New Roman" w:hAnsi="Times New Roman"/>
          <w:i/>
          <w:iCs/>
          <w:sz w:val="24"/>
        </w:rPr>
        <w:t xml:space="preserve"> And Exemplary Damages</w:t>
      </w:r>
      <w:r w:rsidRPr="00774273">
        <w:rPr>
          <w:rFonts w:ascii="Times New Roman" w:hAnsi="Times New Roman"/>
          <w:sz w:val="24"/>
        </w:rPr>
        <w:t xml:space="preserve">" (1999) 7 Torts Law Journal 184 at 192. </w:t>
      </w:r>
    </w:p>
  </w:footnote>
  <w:footnote w:id="198">
    <w:p w14:paraId="75AE0F9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Mill v The Queen </w:t>
      </w:r>
      <w:r w:rsidRPr="00774273">
        <w:rPr>
          <w:rFonts w:ascii="Times New Roman" w:hAnsi="Times New Roman"/>
          <w:sz w:val="24"/>
        </w:rPr>
        <w:t xml:space="preserve">(1988) 166 CLR 59 at 63; </w:t>
      </w:r>
      <w:r w:rsidRPr="00774273">
        <w:rPr>
          <w:rFonts w:ascii="Times New Roman" w:hAnsi="Times New Roman"/>
          <w:i/>
          <w:iCs/>
          <w:sz w:val="24"/>
        </w:rPr>
        <w:t xml:space="preserve">Postiglione v The Queen </w:t>
      </w:r>
      <w:r w:rsidRPr="00774273">
        <w:rPr>
          <w:rFonts w:ascii="Times New Roman" w:hAnsi="Times New Roman"/>
          <w:sz w:val="24"/>
        </w:rPr>
        <w:t>(1997) 189 CLR 295 at 304, 308, 340-341.</w:t>
      </w:r>
    </w:p>
  </w:footnote>
  <w:footnote w:id="199">
    <w:p w14:paraId="3199AEF0"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Wong v The Queen </w:t>
      </w:r>
      <w:r w:rsidRPr="00774273">
        <w:rPr>
          <w:rFonts w:ascii="Times New Roman" w:hAnsi="Times New Roman"/>
          <w:sz w:val="24"/>
        </w:rPr>
        <w:t>(2001) 207 CLR 584 at 591 [6].</w:t>
      </w:r>
    </w:p>
  </w:footnote>
  <w:footnote w:id="200">
    <w:p w14:paraId="6FD8E9F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Ryan v The Queen</w:t>
      </w:r>
      <w:r w:rsidRPr="00774273">
        <w:rPr>
          <w:rFonts w:ascii="Times New Roman" w:hAnsi="Times New Roman"/>
          <w:sz w:val="24"/>
        </w:rPr>
        <w:t xml:space="preserve"> (1982) 149 CLR 1 at 22.</w:t>
      </w:r>
    </w:p>
  </w:footnote>
  <w:footnote w:id="201">
    <w:p w14:paraId="6F941B64"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Australian Building and Construction Commissioner v Pattinson</w:t>
      </w:r>
      <w:r w:rsidRPr="00774273">
        <w:rPr>
          <w:rFonts w:ascii="Times New Roman" w:hAnsi="Times New Roman"/>
          <w:sz w:val="24"/>
        </w:rPr>
        <w:t xml:space="preserve"> (2022) 274 CLR 450 at 469-470 [45] (footnote omitted). </w:t>
      </w:r>
    </w:p>
  </w:footnote>
  <w:footnote w:id="202">
    <w:p w14:paraId="1FEBBEF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R (Lumba) v Secretary of State for the Home Department </w:t>
      </w:r>
      <w:r w:rsidRPr="00774273">
        <w:rPr>
          <w:rFonts w:ascii="Times New Roman" w:hAnsi="Times New Roman"/>
          <w:sz w:val="24"/>
        </w:rPr>
        <w:t xml:space="preserve">[2012] 1 AC 245 at 300 [167], citing </w:t>
      </w:r>
      <w:r w:rsidRPr="00774273">
        <w:rPr>
          <w:rFonts w:ascii="Times New Roman" w:hAnsi="Times New Roman"/>
          <w:i/>
          <w:iCs/>
          <w:sz w:val="24"/>
        </w:rPr>
        <w:t>Riches v New</w:t>
      </w:r>
      <w:r w:rsidRPr="00774273">
        <w:rPr>
          <w:rFonts w:ascii="Times New Roman" w:hAnsi="Times New Roman"/>
          <w:i/>
          <w:sz w:val="24"/>
        </w:rPr>
        <w:t>s</w:t>
      </w:r>
      <w:r w:rsidRPr="00774273">
        <w:rPr>
          <w:rFonts w:ascii="Times New Roman" w:hAnsi="Times New Roman"/>
          <w:i/>
          <w:iCs/>
          <w:sz w:val="24"/>
        </w:rPr>
        <w:t xml:space="preserve"> Group Newspapers Ltd</w:t>
      </w:r>
      <w:r w:rsidRPr="00774273">
        <w:rPr>
          <w:rFonts w:ascii="Times New Roman" w:hAnsi="Times New Roman"/>
          <w:sz w:val="24"/>
        </w:rPr>
        <w:t xml:space="preserve"> [1986] QB 256. </w:t>
      </w:r>
    </w:p>
  </w:footnote>
  <w:footnote w:id="203">
    <w:p w14:paraId="320907E2"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[114].</w:t>
      </w:r>
    </w:p>
  </w:footnote>
  <w:footnote w:id="204">
    <w:p w14:paraId="1F8024E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proofErr w:type="spellStart"/>
      <w:r w:rsidRPr="00774273">
        <w:rPr>
          <w:rFonts w:ascii="Times New Roman" w:hAnsi="Times New Roman"/>
          <w:i/>
          <w:iCs/>
          <w:sz w:val="24"/>
        </w:rPr>
        <w:t>Binsaris</w:t>
      </w:r>
      <w:proofErr w:type="spellEnd"/>
      <w:r w:rsidRPr="00774273">
        <w:rPr>
          <w:rFonts w:ascii="Times New Roman" w:hAnsi="Times New Roman"/>
          <w:i/>
          <w:iCs/>
          <w:sz w:val="24"/>
        </w:rPr>
        <w:t xml:space="preserve"> v Northern Territory</w:t>
      </w:r>
      <w:r w:rsidRPr="00774273">
        <w:rPr>
          <w:rFonts w:ascii="Times New Roman" w:hAnsi="Times New Roman"/>
          <w:sz w:val="24"/>
        </w:rPr>
        <w:t xml:space="preserve"> [2023] NTSC 79 at [116].</w:t>
      </w:r>
      <w:r w:rsidRPr="00774273">
        <w:rPr>
          <w:rFonts w:ascii="Times New Roman" w:hAnsi="Times New Roman"/>
          <w:sz w:val="24"/>
        </w:rPr>
        <w:tab/>
      </w:r>
    </w:p>
  </w:footnote>
  <w:footnote w:id="205">
    <w:p w14:paraId="12143D1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XL Petroleum (NSW) Pty Ltd v Caltex Oil (Australia) Pty Ltd </w:t>
      </w:r>
      <w:r w:rsidRPr="00774273">
        <w:rPr>
          <w:rFonts w:ascii="Times New Roman" w:hAnsi="Times New Roman"/>
          <w:sz w:val="24"/>
        </w:rPr>
        <w:t xml:space="preserve">(1985) 155 CLR 448 at 461, 471-472. </w:t>
      </w:r>
    </w:p>
  </w:footnote>
  <w:footnote w:id="206">
    <w:p w14:paraId="2D782AF1"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Maher, "An Empirical Study of Exemplary Damages in Australia" (2019) 43 </w:t>
      </w:r>
      <w:r w:rsidRPr="00774273">
        <w:rPr>
          <w:rFonts w:ascii="Times New Roman" w:hAnsi="Times New Roman"/>
          <w:i/>
          <w:iCs/>
          <w:sz w:val="24"/>
        </w:rPr>
        <w:t>Melbourne University Law Review</w:t>
      </w:r>
      <w:r w:rsidRPr="00774273">
        <w:rPr>
          <w:rFonts w:ascii="Times New Roman" w:hAnsi="Times New Roman"/>
          <w:sz w:val="24"/>
        </w:rPr>
        <w:t xml:space="preserve"> 694 at 714-715 (Table 2), 718 (Table 4); Fielding, "Exemplary damages and police wrongdoing: An empirical analysis" (2024) 29 </w:t>
      </w:r>
      <w:r w:rsidRPr="00774273">
        <w:rPr>
          <w:rFonts w:ascii="Times New Roman" w:hAnsi="Times New Roman"/>
          <w:i/>
          <w:iCs/>
          <w:sz w:val="24"/>
        </w:rPr>
        <w:t xml:space="preserve">Torts Law Journal </w:t>
      </w:r>
      <w:r w:rsidRPr="00774273">
        <w:rPr>
          <w:rFonts w:ascii="Times New Roman" w:hAnsi="Times New Roman"/>
          <w:sz w:val="24"/>
        </w:rPr>
        <w:t>53 at 60, 68, 82 (</w:t>
      </w:r>
      <w:proofErr w:type="spellStart"/>
      <w:r w:rsidRPr="00774273">
        <w:rPr>
          <w:rFonts w:ascii="Times New Roman" w:hAnsi="Times New Roman"/>
          <w:sz w:val="24"/>
        </w:rPr>
        <w:t>fn</w:t>
      </w:r>
      <w:proofErr w:type="spellEnd"/>
      <w:r w:rsidRPr="00774273">
        <w:rPr>
          <w:rFonts w:ascii="Times New Roman" w:hAnsi="Times New Roman"/>
          <w:sz w:val="24"/>
        </w:rPr>
        <w:t xml:space="preserve"> 76). </w:t>
      </w:r>
    </w:p>
  </w:footnote>
  <w:footnote w:id="207">
    <w:p w14:paraId="761430FF"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Kucinskas v Lane [No 2] </w:t>
      </w:r>
      <w:r w:rsidRPr="00774273">
        <w:rPr>
          <w:rFonts w:ascii="Times New Roman" w:hAnsi="Times New Roman"/>
          <w:sz w:val="24"/>
        </w:rPr>
        <w:t>[2024] NSWSC 544 at [20], [23] ($350,000 for general, aggravated, and exemplary damages, including $140,000 for general damages).</w:t>
      </w:r>
    </w:p>
  </w:footnote>
  <w:footnote w:id="208">
    <w:p w14:paraId="7FA8917B"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APC v Mr B [No 3] </w:t>
      </w:r>
      <w:r w:rsidRPr="00774273">
        <w:rPr>
          <w:rFonts w:ascii="Times New Roman" w:hAnsi="Times New Roman"/>
          <w:sz w:val="24"/>
        </w:rPr>
        <w:t xml:space="preserve">[2025] NSWSC 142 at [43]. </w:t>
      </w:r>
    </w:p>
  </w:footnote>
  <w:footnote w:id="209">
    <w:p w14:paraId="00E21CC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Knight v New South Wales </w:t>
      </w:r>
      <w:r w:rsidRPr="00774273">
        <w:rPr>
          <w:rFonts w:ascii="Times New Roman" w:hAnsi="Times New Roman"/>
          <w:sz w:val="24"/>
        </w:rPr>
        <w:t>[2004] NSWSC 791 at [105].</w:t>
      </w:r>
    </w:p>
  </w:footnote>
  <w:footnote w:id="210">
    <w:p w14:paraId="7D7723A8"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Gray v Motor Accident Commission</w:t>
      </w:r>
      <w:r w:rsidRPr="00774273">
        <w:rPr>
          <w:rFonts w:ascii="Times New Roman" w:hAnsi="Times New Roman"/>
          <w:sz w:val="24"/>
        </w:rPr>
        <w:t xml:space="preserve"> (1998) 196 CLR 1 at 7 [15]. </w:t>
      </w:r>
    </w:p>
  </w:footnote>
  <w:footnote w:id="211">
    <w:p w14:paraId="5E9FDFAA"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Cullen v </w:t>
      </w:r>
      <w:proofErr w:type="spellStart"/>
      <w:r w:rsidRPr="00774273">
        <w:rPr>
          <w:rFonts w:ascii="Times New Roman" w:hAnsi="Times New Roman"/>
          <w:i/>
          <w:iCs/>
          <w:sz w:val="24"/>
        </w:rPr>
        <w:t>Trappell</w:t>
      </w:r>
      <w:proofErr w:type="spellEnd"/>
      <w:r w:rsidRPr="00774273">
        <w:rPr>
          <w:rFonts w:ascii="Times New Roman" w:hAnsi="Times New Roman"/>
          <w:sz w:val="24"/>
        </w:rPr>
        <w:t xml:space="preserve"> (1980) 146 CLR 1 at 17;</w:t>
      </w:r>
      <w:r w:rsidRPr="00774273">
        <w:rPr>
          <w:rFonts w:ascii="Times New Roman" w:hAnsi="Times New Roman"/>
          <w:i/>
          <w:iCs/>
          <w:sz w:val="24"/>
        </w:rPr>
        <w:t xml:space="preserve"> Haines v Bendall</w:t>
      </w:r>
      <w:r w:rsidRPr="00774273">
        <w:rPr>
          <w:rFonts w:ascii="Times New Roman" w:hAnsi="Times New Roman"/>
          <w:sz w:val="24"/>
        </w:rPr>
        <w:t xml:space="preserve"> (1991) 172 CLR 60 at 66-67.</w:t>
      </w:r>
    </w:p>
  </w:footnote>
  <w:footnote w:id="212">
    <w:p w14:paraId="365456E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Riches v Westminster Bank Ltd </w:t>
      </w:r>
      <w:r w:rsidRPr="00774273">
        <w:rPr>
          <w:rFonts w:ascii="Times New Roman" w:hAnsi="Times New Roman"/>
          <w:sz w:val="24"/>
        </w:rPr>
        <w:t xml:space="preserve">[1947] AC 390 at 400. See also Great Britain, Law Revision Committee, </w:t>
      </w:r>
      <w:r w:rsidRPr="00774273">
        <w:rPr>
          <w:rFonts w:ascii="Times New Roman" w:hAnsi="Times New Roman"/>
          <w:i/>
          <w:iCs/>
          <w:sz w:val="24"/>
        </w:rPr>
        <w:t>Second Interim Report</w:t>
      </w:r>
      <w:r w:rsidRPr="00774273">
        <w:rPr>
          <w:rFonts w:ascii="Times New Roman" w:hAnsi="Times New Roman"/>
          <w:sz w:val="24"/>
        </w:rPr>
        <w:t xml:space="preserve"> (1934) </w:t>
      </w:r>
      <w:proofErr w:type="spellStart"/>
      <w:r w:rsidRPr="00774273">
        <w:rPr>
          <w:rFonts w:ascii="Times New Roman" w:hAnsi="Times New Roman"/>
          <w:sz w:val="24"/>
        </w:rPr>
        <w:t>Cmd</w:t>
      </w:r>
      <w:proofErr w:type="spellEnd"/>
      <w:r w:rsidRPr="00774273">
        <w:rPr>
          <w:rFonts w:ascii="Times New Roman" w:hAnsi="Times New Roman"/>
          <w:sz w:val="24"/>
        </w:rPr>
        <w:t xml:space="preserve"> 4546 at 5; </w:t>
      </w:r>
      <w:r w:rsidRPr="00774273">
        <w:rPr>
          <w:rFonts w:ascii="Times New Roman" w:hAnsi="Times New Roman"/>
          <w:i/>
          <w:iCs/>
          <w:sz w:val="24"/>
        </w:rPr>
        <w:t xml:space="preserve">Law Reform (Miscellaneous Provisions) Act 1934 </w:t>
      </w:r>
      <w:r w:rsidRPr="00774273">
        <w:rPr>
          <w:rFonts w:ascii="Times New Roman" w:hAnsi="Times New Roman"/>
          <w:sz w:val="24"/>
        </w:rPr>
        <w:t xml:space="preserve">(UK). </w:t>
      </w:r>
    </w:p>
  </w:footnote>
  <w:footnote w:id="213">
    <w:p w14:paraId="5C967CBC"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Shaw Savill and Albion Co Ltd v The Commonwealth </w:t>
      </w:r>
      <w:r w:rsidRPr="00774273">
        <w:rPr>
          <w:rFonts w:ascii="Times New Roman" w:hAnsi="Times New Roman"/>
          <w:sz w:val="24"/>
        </w:rPr>
        <w:t xml:space="preserve">(1953) 88 CLR 164 at 166-167. </w:t>
      </w:r>
    </w:p>
  </w:footnote>
  <w:footnote w:id="214">
    <w:p w14:paraId="143C2792" w14:textId="77777777" w:rsidR="00462DA8" w:rsidRPr="00774273" w:rsidRDefault="00462DA8" w:rsidP="00774273">
      <w:pPr>
        <w:pStyle w:val="FootnoteText"/>
        <w:spacing w:line="280" w:lineRule="exact"/>
        <w:ind w:right="0"/>
        <w:jc w:val="both"/>
        <w:rPr>
          <w:rFonts w:ascii="Times New Roman" w:hAnsi="Times New Roman"/>
          <w:i/>
          <w:iCs/>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Haines v Bendall</w:t>
      </w:r>
      <w:r w:rsidRPr="00774273">
        <w:rPr>
          <w:rFonts w:ascii="Times New Roman" w:hAnsi="Times New Roman"/>
          <w:sz w:val="24"/>
        </w:rPr>
        <w:t xml:space="preserve"> (1991) 172 CLR 60 at 66. </w:t>
      </w:r>
    </w:p>
  </w:footnote>
  <w:footnote w:id="215">
    <w:p w14:paraId="62C6B56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 xml:space="preserve">Homeowners Insurances Pty Ltd v Job </w:t>
      </w:r>
      <w:r w:rsidRPr="00774273">
        <w:rPr>
          <w:rFonts w:ascii="Times New Roman" w:hAnsi="Times New Roman"/>
          <w:sz w:val="24"/>
        </w:rPr>
        <w:t xml:space="preserve">(1983) 2 ANZ Insurance Cases ¶60-535 at 78,115; </w:t>
      </w:r>
      <w:r w:rsidRPr="00774273">
        <w:rPr>
          <w:rFonts w:ascii="Times New Roman" w:hAnsi="Times New Roman"/>
          <w:i/>
          <w:iCs/>
          <w:sz w:val="24"/>
        </w:rPr>
        <w:t xml:space="preserve">Falkner v Bourke </w:t>
      </w:r>
      <w:r w:rsidRPr="00774273">
        <w:rPr>
          <w:rFonts w:ascii="Times New Roman" w:hAnsi="Times New Roman"/>
          <w:sz w:val="24"/>
        </w:rPr>
        <w:t xml:space="preserve">(1990) 19 NSWLR 574 at 576; </w:t>
      </w:r>
      <w:r w:rsidRPr="00774273">
        <w:rPr>
          <w:rFonts w:ascii="Times New Roman" w:hAnsi="Times New Roman"/>
          <w:i/>
          <w:iCs/>
          <w:sz w:val="24"/>
        </w:rPr>
        <w:t xml:space="preserve">Donellan v Watson </w:t>
      </w:r>
      <w:r w:rsidRPr="00774273">
        <w:rPr>
          <w:rFonts w:ascii="Times New Roman" w:hAnsi="Times New Roman"/>
          <w:sz w:val="24"/>
        </w:rPr>
        <w:t>(1990) 21 NSWLR 335</w:t>
      </w:r>
      <w:r w:rsidRPr="00774273">
        <w:rPr>
          <w:rFonts w:ascii="Times New Roman" w:hAnsi="Times New Roman"/>
          <w:i/>
          <w:iCs/>
          <w:sz w:val="24"/>
        </w:rPr>
        <w:t xml:space="preserve"> </w:t>
      </w:r>
      <w:r w:rsidRPr="00774273">
        <w:rPr>
          <w:rFonts w:ascii="Times New Roman" w:hAnsi="Times New Roman"/>
          <w:sz w:val="24"/>
        </w:rPr>
        <w:t xml:space="preserve">at 345; </w:t>
      </w:r>
      <w:r w:rsidRPr="00774273">
        <w:rPr>
          <w:rFonts w:ascii="Times New Roman" w:hAnsi="Times New Roman"/>
          <w:i/>
          <w:iCs/>
          <w:sz w:val="24"/>
        </w:rPr>
        <w:t>Miller Heiman Pty Ltd v Sales Principles Pty Ltd</w:t>
      </w:r>
      <w:r w:rsidRPr="00774273">
        <w:rPr>
          <w:rFonts w:ascii="Times New Roman" w:hAnsi="Times New Roman"/>
          <w:sz w:val="24"/>
        </w:rPr>
        <w:t xml:space="preserve"> (2017) 94 NSWLR 500 at 516 [84].</w:t>
      </w:r>
    </w:p>
  </w:footnote>
  <w:footnote w:id="216">
    <w:p w14:paraId="7C29EE15"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t xml:space="preserve">See </w:t>
      </w:r>
      <w:r w:rsidRPr="00774273">
        <w:rPr>
          <w:rFonts w:ascii="Times New Roman" w:hAnsi="Times New Roman"/>
          <w:i/>
          <w:iCs/>
          <w:sz w:val="24"/>
        </w:rPr>
        <w:t>State Government Insurance Office (Q) v Biemann</w:t>
      </w:r>
      <w:r w:rsidRPr="00774273">
        <w:rPr>
          <w:rFonts w:ascii="Times New Roman" w:hAnsi="Times New Roman"/>
          <w:sz w:val="24"/>
        </w:rPr>
        <w:t xml:space="preserve"> (1983) 154 CLR 539 at 545, quoting </w:t>
      </w:r>
      <w:r w:rsidRPr="00774273">
        <w:rPr>
          <w:rFonts w:ascii="Times New Roman" w:hAnsi="Times New Roman"/>
          <w:i/>
          <w:iCs/>
          <w:sz w:val="24"/>
        </w:rPr>
        <w:t xml:space="preserve">Fire and All Risks Insurance Co Ltd v Callinan </w:t>
      </w:r>
      <w:r w:rsidRPr="00774273">
        <w:rPr>
          <w:rFonts w:ascii="Times New Roman" w:hAnsi="Times New Roman"/>
          <w:sz w:val="24"/>
        </w:rPr>
        <w:t>(1978) 140 CLR 427 at 432.</w:t>
      </w:r>
    </w:p>
  </w:footnote>
  <w:footnote w:id="217">
    <w:p w14:paraId="6F9F8846" w14:textId="77777777" w:rsidR="00462DA8" w:rsidRPr="00774273" w:rsidRDefault="00462DA8" w:rsidP="00774273">
      <w:pPr>
        <w:pStyle w:val="FootnoteText"/>
        <w:spacing w:line="280" w:lineRule="exact"/>
        <w:ind w:right="0"/>
        <w:jc w:val="both"/>
        <w:rPr>
          <w:rFonts w:ascii="Times New Roman" w:hAnsi="Times New Roman"/>
          <w:sz w:val="24"/>
        </w:rPr>
      </w:pPr>
      <w:r w:rsidRPr="00774273">
        <w:rPr>
          <w:rStyle w:val="FootnoteReference"/>
          <w:rFonts w:ascii="Times New Roman" w:hAnsi="Times New Roman"/>
          <w:sz w:val="22"/>
          <w:vertAlign w:val="baseline"/>
        </w:rPr>
        <w:footnoteRef/>
      </w:r>
      <w:r w:rsidRPr="00774273">
        <w:rPr>
          <w:rFonts w:ascii="Times New Roman" w:hAnsi="Times New Roman"/>
          <w:sz w:val="24"/>
        </w:rPr>
        <w:t xml:space="preserve"> </w:t>
      </w:r>
      <w:r w:rsidRPr="00774273">
        <w:rPr>
          <w:rFonts w:ascii="Times New Roman" w:hAnsi="Times New Roman"/>
          <w:sz w:val="24"/>
        </w:rPr>
        <w:tab/>
      </w:r>
      <w:r w:rsidRPr="00774273">
        <w:rPr>
          <w:rFonts w:ascii="Times New Roman" w:hAnsi="Times New Roman"/>
          <w:i/>
          <w:iCs/>
          <w:sz w:val="24"/>
        </w:rPr>
        <w:t>Northern Territory v Austral</w:t>
      </w:r>
      <w:r w:rsidRPr="00774273">
        <w:rPr>
          <w:rFonts w:ascii="Times New Roman" w:hAnsi="Times New Roman"/>
          <w:sz w:val="24"/>
        </w:rPr>
        <w:t xml:space="preserve"> [2025] NTCA 3 at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6669" w14:textId="77777777" w:rsidR="00DF6016" w:rsidRPr="002E1AB2" w:rsidRDefault="00DF6016" w:rsidP="002E1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A8B7" w14:textId="35271D84" w:rsidR="00DF6016" w:rsidRPr="002E1AB2" w:rsidRDefault="002E1AB2" w:rsidP="002E1AB2">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F24B62">
      <w:rPr>
        <w:rFonts w:ascii="Times New Roman" w:hAnsi="Times New Roman"/>
        <w:noProof/>
        <w:sz w:val="22"/>
      </w:rPr>
      <w:instrText>9</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F24B62">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B006" w14:textId="0AE4FA9D" w:rsidR="00D34D67" w:rsidRPr="002E1AB2" w:rsidRDefault="00D34D67" w:rsidP="002E1A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5389" w14:textId="77777777" w:rsidR="002E1AB2" w:rsidRPr="00DF6016" w:rsidRDefault="002E1AB2" w:rsidP="00DF6016">
    <w:pPr>
      <w:pStyle w:val="Header"/>
      <w:tabs>
        <w:tab w:val="clear" w:pos="4153"/>
        <w:tab w:val="clear" w:pos="8306"/>
        <w:tab w:val="right" w:pos="1304"/>
      </w:tabs>
      <w:spacing w:line="280" w:lineRule="exact"/>
      <w:ind w:firstLine="0"/>
      <w:rPr>
        <w:rFonts w:ascii="Times New Roman" w:hAnsi="Times New Roman"/>
        <w:i/>
        <w:sz w:val="22"/>
      </w:rPr>
    </w:pPr>
    <w:r w:rsidRPr="00DF6016">
      <w:rPr>
        <w:rFonts w:ascii="Times New Roman" w:hAnsi="Times New Roman"/>
        <w:i/>
        <w:sz w:val="22"/>
      </w:rPr>
      <w:t>Gageler</w:t>
    </w:r>
    <w:r w:rsidRPr="00DF6016">
      <w:rPr>
        <w:rFonts w:ascii="Times New Roman" w:hAnsi="Times New Roman"/>
        <w:i/>
        <w:sz w:val="22"/>
      </w:rPr>
      <w:tab/>
      <w:t>CJ</w:t>
    </w:r>
  </w:p>
  <w:p w14:paraId="02D795CD" w14:textId="77777777" w:rsidR="002E1AB2" w:rsidRDefault="002E1AB2" w:rsidP="00DF6016">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239A8396" w14:textId="77777777" w:rsidR="002E1AB2" w:rsidRDefault="002E1AB2" w:rsidP="00DF6016">
    <w:pPr>
      <w:pStyle w:val="Header"/>
      <w:tabs>
        <w:tab w:val="clear" w:pos="4153"/>
        <w:tab w:val="clear" w:pos="8306"/>
        <w:tab w:val="right" w:pos="1304"/>
      </w:tabs>
      <w:spacing w:line="280" w:lineRule="exact"/>
      <w:ind w:firstLine="0"/>
      <w:rPr>
        <w:rFonts w:ascii="Times New Roman" w:hAnsi="Times New Roman"/>
        <w:i/>
        <w:sz w:val="22"/>
      </w:rPr>
    </w:pPr>
  </w:p>
  <w:p w14:paraId="79B6C81D" w14:textId="77777777" w:rsidR="002E1AB2" w:rsidRDefault="002E1AB2" w:rsidP="00DF6016">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4280156" w14:textId="77777777" w:rsidR="002E1AB2" w:rsidRPr="00DF6016" w:rsidRDefault="002E1AB2" w:rsidP="00DF6016">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FA5A" w14:textId="77777777" w:rsidR="002E1AB2" w:rsidRPr="00DF6016" w:rsidRDefault="002E1AB2" w:rsidP="00DF6016">
    <w:pPr>
      <w:pStyle w:val="Header"/>
      <w:tabs>
        <w:tab w:val="clear" w:pos="4153"/>
        <w:tab w:val="clear" w:pos="8306"/>
        <w:tab w:val="left" w:pos="7200"/>
        <w:tab w:val="right" w:pos="8504"/>
      </w:tabs>
      <w:spacing w:line="280" w:lineRule="exact"/>
      <w:jc w:val="right"/>
      <w:rPr>
        <w:rFonts w:ascii="Times New Roman" w:hAnsi="Times New Roman"/>
        <w:i/>
        <w:sz w:val="22"/>
      </w:rPr>
    </w:pPr>
    <w:r w:rsidRPr="00DF6016">
      <w:rPr>
        <w:rFonts w:ascii="Times New Roman" w:hAnsi="Times New Roman"/>
        <w:i/>
        <w:sz w:val="22"/>
      </w:rPr>
      <w:tab/>
      <w:t>Gageler</w:t>
    </w:r>
    <w:r w:rsidRPr="00DF6016">
      <w:rPr>
        <w:rFonts w:ascii="Times New Roman" w:hAnsi="Times New Roman"/>
        <w:i/>
        <w:sz w:val="22"/>
      </w:rPr>
      <w:tab/>
      <w:t>CJ</w:t>
    </w:r>
  </w:p>
  <w:p w14:paraId="69934EBF" w14:textId="77777777" w:rsidR="002E1AB2" w:rsidRDefault="002E1AB2" w:rsidP="00DF6016">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5340DF8F" w14:textId="77777777" w:rsidR="002E1AB2" w:rsidRDefault="002E1AB2" w:rsidP="00DF6016">
    <w:pPr>
      <w:pStyle w:val="Header"/>
      <w:tabs>
        <w:tab w:val="clear" w:pos="4153"/>
        <w:tab w:val="clear" w:pos="8306"/>
        <w:tab w:val="left" w:pos="7200"/>
        <w:tab w:val="right" w:pos="8504"/>
      </w:tabs>
      <w:spacing w:line="280" w:lineRule="exact"/>
      <w:jc w:val="right"/>
      <w:rPr>
        <w:rFonts w:ascii="Times New Roman" w:hAnsi="Times New Roman"/>
        <w:i/>
        <w:sz w:val="22"/>
      </w:rPr>
    </w:pPr>
  </w:p>
  <w:p w14:paraId="7ACD598C" w14:textId="77777777" w:rsidR="002E1AB2" w:rsidRDefault="002E1AB2" w:rsidP="00DF6016">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2F13F94" w14:textId="77777777" w:rsidR="002E1AB2" w:rsidRPr="00DF6016" w:rsidRDefault="002E1AB2" w:rsidP="00DF6016">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8288" w14:textId="77777777" w:rsidR="002E1AB2" w:rsidRDefault="002E1AB2" w:rsidP="00DF6016">
    <w:pPr>
      <w:pStyle w:val="Header"/>
      <w:tabs>
        <w:tab w:val="clear" w:pos="4153"/>
        <w:tab w:val="clear" w:pos="8306"/>
        <w:tab w:val="center" w:pos="1134"/>
      </w:tabs>
      <w:spacing w:line="280" w:lineRule="exact"/>
      <w:ind w:firstLine="0"/>
      <w:rPr>
        <w:rFonts w:ascii="Times New Roman" w:hAnsi="Times New Roman"/>
        <w:i/>
        <w:sz w:val="22"/>
      </w:rPr>
    </w:pPr>
  </w:p>
  <w:p w14:paraId="44F255B3" w14:textId="77777777" w:rsidR="002E1AB2" w:rsidRDefault="002E1AB2" w:rsidP="00DF6016">
    <w:pPr>
      <w:pStyle w:val="Header"/>
      <w:tabs>
        <w:tab w:val="clear" w:pos="4153"/>
        <w:tab w:val="clear" w:pos="8306"/>
        <w:tab w:val="center" w:pos="1134"/>
      </w:tabs>
      <w:spacing w:line="280" w:lineRule="exact"/>
      <w:ind w:firstLine="0"/>
      <w:rPr>
        <w:rFonts w:ascii="Times New Roman" w:hAnsi="Times New Roman"/>
        <w:i/>
        <w:sz w:val="22"/>
      </w:rPr>
    </w:pPr>
  </w:p>
  <w:p w14:paraId="1FCE9A02" w14:textId="77777777" w:rsidR="002E1AB2" w:rsidRDefault="002E1AB2" w:rsidP="00DF6016">
    <w:pPr>
      <w:pStyle w:val="Header"/>
      <w:tabs>
        <w:tab w:val="clear" w:pos="4153"/>
        <w:tab w:val="clear" w:pos="8306"/>
        <w:tab w:val="center" w:pos="1134"/>
      </w:tabs>
      <w:spacing w:line="280" w:lineRule="exact"/>
      <w:ind w:firstLine="0"/>
      <w:rPr>
        <w:rFonts w:ascii="Times New Roman" w:hAnsi="Times New Roman"/>
        <w:i/>
        <w:sz w:val="22"/>
      </w:rPr>
    </w:pPr>
  </w:p>
  <w:p w14:paraId="53F6FA5E" w14:textId="77777777" w:rsidR="002E1AB2" w:rsidRDefault="002E1AB2" w:rsidP="00DF6016">
    <w:pPr>
      <w:pStyle w:val="Header"/>
      <w:tabs>
        <w:tab w:val="clear" w:pos="4153"/>
        <w:tab w:val="clear" w:pos="8306"/>
        <w:tab w:val="center" w:pos="1134"/>
      </w:tabs>
      <w:spacing w:line="280" w:lineRule="exact"/>
      <w:ind w:firstLine="0"/>
      <w:rPr>
        <w:rFonts w:ascii="Times New Roman" w:hAnsi="Times New Roman"/>
        <w:i/>
        <w:sz w:val="22"/>
      </w:rPr>
    </w:pPr>
  </w:p>
  <w:p w14:paraId="44EFD877" w14:textId="77777777" w:rsidR="002E1AB2" w:rsidRPr="00DF6016" w:rsidRDefault="002E1AB2" w:rsidP="00DF6016">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CDF4" w14:textId="77777777" w:rsidR="00462DA8" w:rsidRPr="00774273" w:rsidRDefault="00462DA8" w:rsidP="00774273">
    <w:pPr>
      <w:pStyle w:val="Header"/>
      <w:tabs>
        <w:tab w:val="clear" w:pos="4153"/>
        <w:tab w:val="clear" w:pos="8306"/>
        <w:tab w:val="right" w:pos="1304"/>
      </w:tabs>
      <w:spacing w:line="280" w:lineRule="exact"/>
      <w:ind w:firstLine="0"/>
      <w:rPr>
        <w:rFonts w:ascii="Times New Roman" w:hAnsi="Times New Roman"/>
        <w:i/>
        <w:sz w:val="22"/>
      </w:rPr>
    </w:pPr>
    <w:r w:rsidRPr="00774273">
      <w:rPr>
        <w:rFonts w:ascii="Times New Roman" w:hAnsi="Times New Roman"/>
        <w:i/>
        <w:sz w:val="22"/>
      </w:rPr>
      <w:t>Gordon</w:t>
    </w:r>
    <w:r w:rsidRPr="00774273">
      <w:rPr>
        <w:rFonts w:ascii="Times New Roman" w:hAnsi="Times New Roman"/>
        <w:i/>
        <w:sz w:val="22"/>
      </w:rPr>
      <w:tab/>
      <w:t>J</w:t>
    </w:r>
  </w:p>
  <w:p w14:paraId="4F58F277" w14:textId="77777777" w:rsidR="00462DA8" w:rsidRPr="00774273" w:rsidRDefault="00462DA8" w:rsidP="00774273">
    <w:pPr>
      <w:pStyle w:val="Header"/>
      <w:tabs>
        <w:tab w:val="clear" w:pos="4153"/>
        <w:tab w:val="clear" w:pos="8306"/>
        <w:tab w:val="right" w:pos="1304"/>
      </w:tabs>
      <w:spacing w:line="280" w:lineRule="exact"/>
      <w:ind w:firstLine="0"/>
      <w:rPr>
        <w:rFonts w:ascii="Times New Roman" w:hAnsi="Times New Roman"/>
        <w:i/>
        <w:sz w:val="22"/>
      </w:rPr>
    </w:pPr>
    <w:r w:rsidRPr="00774273">
      <w:rPr>
        <w:rFonts w:ascii="Times New Roman" w:hAnsi="Times New Roman"/>
        <w:i/>
        <w:sz w:val="22"/>
      </w:rPr>
      <w:t>Edelman</w:t>
    </w:r>
    <w:r w:rsidRPr="00774273">
      <w:rPr>
        <w:rFonts w:ascii="Times New Roman" w:hAnsi="Times New Roman"/>
        <w:i/>
        <w:sz w:val="22"/>
      </w:rPr>
      <w:tab/>
      <w:t>J</w:t>
    </w:r>
  </w:p>
  <w:p w14:paraId="225A9D7E" w14:textId="77777777" w:rsidR="00462DA8" w:rsidRPr="00774273" w:rsidRDefault="00462DA8" w:rsidP="00774273">
    <w:pPr>
      <w:pStyle w:val="Header"/>
      <w:tabs>
        <w:tab w:val="clear" w:pos="4153"/>
        <w:tab w:val="clear" w:pos="8306"/>
        <w:tab w:val="right" w:pos="1304"/>
      </w:tabs>
      <w:spacing w:line="280" w:lineRule="exact"/>
      <w:ind w:firstLine="0"/>
      <w:rPr>
        <w:rFonts w:ascii="Times New Roman" w:hAnsi="Times New Roman"/>
        <w:i/>
        <w:sz w:val="22"/>
      </w:rPr>
    </w:pPr>
    <w:r w:rsidRPr="00774273">
      <w:rPr>
        <w:rFonts w:ascii="Times New Roman" w:hAnsi="Times New Roman"/>
        <w:i/>
        <w:sz w:val="22"/>
      </w:rPr>
      <w:t>Gleeson</w:t>
    </w:r>
    <w:r w:rsidRPr="00774273">
      <w:rPr>
        <w:rFonts w:ascii="Times New Roman" w:hAnsi="Times New Roman"/>
        <w:i/>
        <w:sz w:val="22"/>
      </w:rPr>
      <w:tab/>
      <w:t>J</w:t>
    </w:r>
  </w:p>
  <w:p w14:paraId="0958B196" w14:textId="77777777" w:rsidR="00462DA8" w:rsidRPr="00774273" w:rsidRDefault="00462DA8" w:rsidP="00774273">
    <w:pPr>
      <w:pStyle w:val="Header"/>
      <w:tabs>
        <w:tab w:val="clear" w:pos="4153"/>
        <w:tab w:val="clear" w:pos="8306"/>
        <w:tab w:val="right" w:pos="1304"/>
      </w:tabs>
      <w:spacing w:line="280" w:lineRule="exact"/>
      <w:ind w:firstLine="0"/>
      <w:rPr>
        <w:rFonts w:ascii="Times New Roman" w:hAnsi="Times New Roman"/>
        <w:i/>
        <w:sz w:val="22"/>
      </w:rPr>
    </w:pPr>
    <w:r w:rsidRPr="00774273">
      <w:rPr>
        <w:rFonts w:ascii="Times New Roman" w:hAnsi="Times New Roman"/>
        <w:i/>
        <w:sz w:val="22"/>
      </w:rPr>
      <w:t>Jagot</w:t>
    </w:r>
    <w:r w:rsidRPr="00774273">
      <w:rPr>
        <w:rFonts w:ascii="Times New Roman" w:hAnsi="Times New Roman"/>
        <w:i/>
        <w:sz w:val="22"/>
      </w:rPr>
      <w:tab/>
      <w:t>J</w:t>
    </w:r>
  </w:p>
  <w:p w14:paraId="2AA16D8F" w14:textId="77777777" w:rsidR="00462DA8" w:rsidRDefault="00462DA8" w:rsidP="0077427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0DF4C4EB" w14:textId="77777777" w:rsidR="00462DA8" w:rsidRDefault="00462DA8" w:rsidP="00774273">
    <w:pPr>
      <w:pStyle w:val="Header"/>
      <w:tabs>
        <w:tab w:val="clear" w:pos="4153"/>
        <w:tab w:val="clear" w:pos="8306"/>
        <w:tab w:val="right" w:pos="1304"/>
      </w:tabs>
      <w:spacing w:line="280" w:lineRule="exact"/>
      <w:ind w:firstLine="0"/>
      <w:rPr>
        <w:rFonts w:ascii="Times New Roman" w:hAnsi="Times New Roman"/>
        <w:i/>
        <w:sz w:val="22"/>
      </w:rPr>
    </w:pPr>
  </w:p>
  <w:p w14:paraId="0233272B" w14:textId="77777777" w:rsidR="00462DA8" w:rsidRDefault="00462DA8" w:rsidP="0077427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F724E25" w14:textId="77777777" w:rsidR="00462DA8" w:rsidRPr="00774273" w:rsidRDefault="00462DA8" w:rsidP="0077427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3B6C" w14:textId="77777777" w:rsidR="00462DA8" w:rsidRPr="00774273" w:rsidRDefault="00462DA8" w:rsidP="00774273">
    <w:pPr>
      <w:pStyle w:val="Header"/>
      <w:tabs>
        <w:tab w:val="clear" w:pos="4153"/>
        <w:tab w:val="clear" w:pos="8306"/>
        <w:tab w:val="left" w:pos="7200"/>
        <w:tab w:val="right" w:pos="8504"/>
      </w:tabs>
      <w:spacing w:line="280" w:lineRule="exact"/>
      <w:jc w:val="right"/>
      <w:rPr>
        <w:rFonts w:ascii="Times New Roman" w:hAnsi="Times New Roman"/>
        <w:i/>
        <w:sz w:val="22"/>
      </w:rPr>
    </w:pPr>
    <w:r w:rsidRPr="00774273">
      <w:rPr>
        <w:rFonts w:ascii="Times New Roman" w:hAnsi="Times New Roman"/>
        <w:i/>
        <w:sz w:val="22"/>
      </w:rPr>
      <w:tab/>
      <w:t>Gordon</w:t>
    </w:r>
    <w:r w:rsidRPr="00774273">
      <w:rPr>
        <w:rFonts w:ascii="Times New Roman" w:hAnsi="Times New Roman"/>
        <w:i/>
        <w:sz w:val="22"/>
      </w:rPr>
      <w:tab/>
      <w:t>J</w:t>
    </w:r>
  </w:p>
  <w:p w14:paraId="004C86FD" w14:textId="77777777" w:rsidR="00462DA8" w:rsidRPr="00774273" w:rsidRDefault="00462DA8" w:rsidP="00774273">
    <w:pPr>
      <w:pStyle w:val="Header"/>
      <w:tabs>
        <w:tab w:val="clear" w:pos="4153"/>
        <w:tab w:val="clear" w:pos="8306"/>
        <w:tab w:val="left" w:pos="7200"/>
        <w:tab w:val="right" w:pos="8504"/>
      </w:tabs>
      <w:spacing w:line="280" w:lineRule="exact"/>
      <w:jc w:val="right"/>
      <w:rPr>
        <w:rFonts w:ascii="Times New Roman" w:hAnsi="Times New Roman"/>
        <w:i/>
        <w:sz w:val="22"/>
      </w:rPr>
    </w:pPr>
    <w:r w:rsidRPr="00774273">
      <w:rPr>
        <w:rFonts w:ascii="Times New Roman" w:hAnsi="Times New Roman"/>
        <w:i/>
        <w:sz w:val="22"/>
      </w:rPr>
      <w:tab/>
      <w:t>Edelman</w:t>
    </w:r>
    <w:r w:rsidRPr="00774273">
      <w:rPr>
        <w:rFonts w:ascii="Times New Roman" w:hAnsi="Times New Roman"/>
        <w:i/>
        <w:sz w:val="22"/>
      </w:rPr>
      <w:tab/>
      <w:t>J</w:t>
    </w:r>
  </w:p>
  <w:p w14:paraId="12E348D7" w14:textId="77777777" w:rsidR="00462DA8" w:rsidRPr="00774273" w:rsidRDefault="00462DA8" w:rsidP="00774273">
    <w:pPr>
      <w:pStyle w:val="Header"/>
      <w:tabs>
        <w:tab w:val="clear" w:pos="4153"/>
        <w:tab w:val="clear" w:pos="8306"/>
        <w:tab w:val="left" w:pos="7200"/>
        <w:tab w:val="right" w:pos="8504"/>
      </w:tabs>
      <w:spacing w:line="280" w:lineRule="exact"/>
      <w:jc w:val="right"/>
      <w:rPr>
        <w:rFonts w:ascii="Times New Roman" w:hAnsi="Times New Roman"/>
        <w:i/>
        <w:sz w:val="22"/>
      </w:rPr>
    </w:pPr>
    <w:r w:rsidRPr="00774273">
      <w:rPr>
        <w:rFonts w:ascii="Times New Roman" w:hAnsi="Times New Roman"/>
        <w:i/>
        <w:sz w:val="22"/>
      </w:rPr>
      <w:tab/>
      <w:t>Gleeson</w:t>
    </w:r>
    <w:r w:rsidRPr="00774273">
      <w:rPr>
        <w:rFonts w:ascii="Times New Roman" w:hAnsi="Times New Roman"/>
        <w:i/>
        <w:sz w:val="22"/>
      </w:rPr>
      <w:tab/>
      <w:t>J</w:t>
    </w:r>
  </w:p>
  <w:p w14:paraId="346E2B09" w14:textId="77777777" w:rsidR="00462DA8" w:rsidRPr="00774273" w:rsidRDefault="00462DA8" w:rsidP="00774273">
    <w:pPr>
      <w:pStyle w:val="Header"/>
      <w:tabs>
        <w:tab w:val="clear" w:pos="4153"/>
        <w:tab w:val="clear" w:pos="8306"/>
        <w:tab w:val="left" w:pos="7200"/>
        <w:tab w:val="right" w:pos="8504"/>
      </w:tabs>
      <w:spacing w:line="280" w:lineRule="exact"/>
      <w:jc w:val="right"/>
      <w:rPr>
        <w:rFonts w:ascii="Times New Roman" w:hAnsi="Times New Roman"/>
        <w:i/>
        <w:sz w:val="22"/>
      </w:rPr>
    </w:pPr>
    <w:r w:rsidRPr="00774273">
      <w:rPr>
        <w:rFonts w:ascii="Times New Roman" w:hAnsi="Times New Roman"/>
        <w:i/>
        <w:sz w:val="22"/>
      </w:rPr>
      <w:tab/>
      <w:t>Jagot</w:t>
    </w:r>
    <w:r w:rsidRPr="00774273">
      <w:rPr>
        <w:rFonts w:ascii="Times New Roman" w:hAnsi="Times New Roman"/>
        <w:i/>
        <w:sz w:val="22"/>
      </w:rPr>
      <w:tab/>
      <w:t>J</w:t>
    </w:r>
  </w:p>
  <w:p w14:paraId="0175D2B2" w14:textId="77777777" w:rsidR="00462DA8" w:rsidRDefault="00462DA8" w:rsidP="0077427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202094DD" w14:textId="77777777" w:rsidR="00462DA8" w:rsidRDefault="00462DA8" w:rsidP="00774273">
    <w:pPr>
      <w:pStyle w:val="Header"/>
      <w:tabs>
        <w:tab w:val="clear" w:pos="4153"/>
        <w:tab w:val="clear" w:pos="8306"/>
        <w:tab w:val="left" w:pos="7200"/>
        <w:tab w:val="right" w:pos="8504"/>
      </w:tabs>
      <w:spacing w:line="280" w:lineRule="exact"/>
      <w:jc w:val="right"/>
      <w:rPr>
        <w:rFonts w:ascii="Times New Roman" w:hAnsi="Times New Roman"/>
        <w:i/>
        <w:sz w:val="22"/>
      </w:rPr>
    </w:pPr>
  </w:p>
  <w:p w14:paraId="1CFB9D7B" w14:textId="77777777" w:rsidR="00462DA8" w:rsidRDefault="00462DA8" w:rsidP="0077427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BD549B0" w14:textId="77777777" w:rsidR="00462DA8" w:rsidRPr="00774273" w:rsidRDefault="00462DA8" w:rsidP="0077427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438B"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49D535F7"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138411FC"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4CB2AE70"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7DDAD9DF"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4FE54263"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2930ABE7" w14:textId="77777777" w:rsidR="00462DA8"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p w14:paraId="4B3F91E3" w14:textId="77777777" w:rsidR="00462DA8" w:rsidRPr="00774273" w:rsidRDefault="00462DA8" w:rsidP="00774273">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67"/>
    <w:rsid w:val="00000121"/>
    <w:rsid w:val="0000062E"/>
    <w:rsid w:val="00001014"/>
    <w:rsid w:val="00002069"/>
    <w:rsid w:val="00002CE6"/>
    <w:rsid w:val="0000316A"/>
    <w:rsid w:val="00004110"/>
    <w:rsid w:val="000049B7"/>
    <w:rsid w:val="0000503D"/>
    <w:rsid w:val="00010A60"/>
    <w:rsid w:val="000120A3"/>
    <w:rsid w:val="00012519"/>
    <w:rsid w:val="000130A6"/>
    <w:rsid w:val="0001343D"/>
    <w:rsid w:val="00013616"/>
    <w:rsid w:val="00013750"/>
    <w:rsid w:val="000141CA"/>
    <w:rsid w:val="00014B34"/>
    <w:rsid w:val="0001629F"/>
    <w:rsid w:val="000163F6"/>
    <w:rsid w:val="000168C9"/>
    <w:rsid w:val="00016BA9"/>
    <w:rsid w:val="00016C20"/>
    <w:rsid w:val="00016DBB"/>
    <w:rsid w:val="00017144"/>
    <w:rsid w:val="00017277"/>
    <w:rsid w:val="0001760C"/>
    <w:rsid w:val="000179F0"/>
    <w:rsid w:val="00017C8C"/>
    <w:rsid w:val="000202A5"/>
    <w:rsid w:val="00020AD3"/>
    <w:rsid w:val="0002110B"/>
    <w:rsid w:val="00021C85"/>
    <w:rsid w:val="000227E0"/>
    <w:rsid w:val="00022A53"/>
    <w:rsid w:val="000250AF"/>
    <w:rsid w:val="00025339"/>
    <w:rsid w:val="00025490"/>
    <w:rsid w:val="0002561E"/>
    <w:rsid w:val="000268E1"/>
    <w:rsid w:val="00026C0B"/>
    <w:rsid w:val="00026EE8"/>
    <w:rsid w:val="000278AA"/>
    <w:rsid w:val="00027AF8"/>
    <w:rsid w:val="00030EDE"/>
    <w:rsid w:val="000311E6"/>
    <w:rsid w:val="000318D7"/>
    <w:rsid w:val="00034AC0"/>
    <w:rsid w:val="00034F3E"/>
    <w:rsid w:val="0003575A"/>
    <w:rsid w:val="000357AE"/>
    <w:rsid w:val="000357BE"/>
    <w:rsid w:val="00036077"/>
    <w:rsid w:val="000360EB"/>
    <w:rsid w:val="00036610"/>
    <w:rsid w:val="00037A5F"/>
    <w:rsid w:val="00037D87"/>
    <w:rsid w:val="00037E93"/>
    <w:rsid w:val="00041450"/>
    <w:rsid w:val="00041FDD"/>
    <w:rsid w:val="0004236F"/>
    <w:rsid w:val="000427E7"/>
    <w:rsid w:val="00042EF3"/>
    <w:rsid w:val="00043C62"/>
    <w:rsid w:val="00043CA5"/>
    <w:rsid w:val="00043D2C"/>
    <w:rsid w:val="0004553F"/>
    <w:rsid w:val="00046812"/>
    <w:rsid w:val="00046A67"/>
    <w:rsid w:val="00051C80"/>
    <w:rsid w:val="000520E2"/>
    <w:rsid w:val="000530C6"/>
    <w:rsid w:val="0005317E"/>
    <w:rsid w:val="000539DA"/>
    <w:rsid w:val="00054B31"/>
    <w:rsid w:val="00054DA3"/>
    <w:rsid w:val="00054DB4"/>
    <w:rsid w:val="00055ACD"/>
    <w:rsid w:val="00055BF5"/>
    <w:rsid w:val="000560E7"/>
    <w:rsid w:val="00056F27"/>
    <w:rsid w:val="00056F32"/>
    <w:rsid w:val="000573AF"/>
    <w:rsid w:val="000574A1"/>
    <w:rsid w:val="000575AF"/>
    <w:rsid w:val="000605C7"/>
    <w:rsid w:val="0006169E"/>
    <w:rsid w:val="00061ED1"/>
    <w:rsid w:val="000626FD"/>
    <w:rsid w:val="0006422E"/>
    <w:rsid w:val="0006432B"/>
    <w:rsid w:val="000653D4"/>
    <w:rsid w:val="0006661B"/>
    <w:rsid w:val="00067A5D"/>
    <w:rsid w:val="00071372"/>
    <w:rsid w:val="0007150D"/>
    <w:rsid w:val="00071705"/>
    <w:rsid w:val="00071C35"/>
    <w:rsid w:val="00072DA3"/>
    <w:rsid w:val="00073CAD"/>
    <w:rsid w:val="00075F50"/>
    <w:rsid w:val="00076FE9"/>
    <w:rsid w:val="00080D77"/>
    <w:rsid w:val="0008380C"/>
    <w:rsid w:val="00083E4C"/>
    <w:rsid w:val="0008435D"/>
    <w:rsid w:val="00084975"/>
    <w:rsid w:val="000851B8"/>
    <w:rsid w:val="0008558C"/>
    <w:rsid w:val="00085F13"/>
    <w:rsid w:val="00085F15"/>
    <w:rsid w:val="00086446"/>
    <w:rsid w:val="00087ACA"/>
    <w:rsid w:val="00087BEB"/>
    <w:rsid w:val="000908F5"/>
    <w:rsid w:val="0009152E"/>
    <w:rsid w:val="000924DF"/>
    <w:rsid w:val="00092C09"/>
    <w:rsid w:val="00094D8B"/>
    <w:rsid w:val="00094E4A"/>
    <w:rsid w:val="00095AFB"/>
    <w:rsid w:val="0009731E"/>
    <w:rsid w:val="00097353"/>
    <w:rsid w:val="000A0001"/>
    <w:rsid w:val="000A04FF"/>
    <w:rsid w:val="000A098C"/>
    <w:rsid w:val="000A1A5C"/>
    <w:rsid w:val="000A1A77"/>
    <w:rsid w:val="000A28D4"/>
    <w:rsid w:val="000A2C85"/>
    <w:rsid w:val="000A2EB4"/>
    <w:rsid w:val="000A3570"/>
    <w:rsid w:val="000A3DA3"/>
    <w:rsid w:val="000A4DB1"/>
    <w:rsid w:val="000A63C6"/>
    <w:rsid w:val="000A75C5"/>
    <w:rsid w:val="000B1AD6"/>
    <w:rsid w:val="000B3FBE"/>
    <w:rsid w:val="000B424D"/>
    <w:rsid w:val="000B42E5"/>
    <w:rsid w:val="000B4630"/>
    <w:rsid w:val="000B497F"/>
    <w:rsid w:val="000B57EF"/>
    <w:rsid w:val="000B5898"/>
    <w:rsid w:val="000B5D7D"/>
    <w:rsid w:val="000B5F15"/>
    <w:rsid w:val="000B5F46"/>
    <w:rsid w:val="000B67D9"/>
    <w:rsid w:val="000B6E9D"/>
    <w:rsid w:val="000B710D"/>
    <w:rsid w:val="000B7558"/>
    <w:rsid w:val="000C0189"/>
    <w:rsid w:val="000C04DC"/>
    <w:rsid w:val="000C0A01"/>
    <w:rsid w:val="000C0D98"/>
    <w:rsid w:val="000C1EE2"/>
    <w:rsid w:val="000C2A56"/>
    <w:rsid w:val="000C2D77"/>
    <w:rsid w:val="000C381D"/>
    <w:rsid w:val="000C5411"/>
    <w:rsid w:val="000C5CEF"/>
    <w:rsid w:val="000C5D81"/>
    <w:rsid w:val="000C6B15"/>
    <w:rsid w:val="000C6FF5"/>
    <w:rsid w:val="000D0B2F"/>
    <w:rsid w:val="000D109F"/>
    <w:rsid w:val="000D15D5"/>
    <w:rsid w:val="000D1859"/>
    <w:rsid w:val="000D25E6"/>
    <w:rsid w:val="000D2A55"/>
    <w:rsid w:val="000D3007"/>
    <w:rsid w:val="000D49A8"/>
    <w:rsid w:val="000D4CEE"/>
    <w:rsid w:val="000D53C8"/>
    <w:rsid w:val="000E0163"/>
    <w:rsid w:val="000E187F"/>
    <w:rsid w:val="000E37DD"/>
    <w:rsid w:val="000E5004"/>
    <w:rsid w:val="000E59B9"/>
    <w:rsid w:val="000E621D"/>
    <w:rsid w:val="000E65F7"/>
    <w:rsid w:val="000E660D"/>
    <w:rsid w:val="000E665A"/>
    <w:rsid w:val="000E7F07"/>
    <w:rsid w:val="000F0498"/>
    <w:rsid w:val="000F106A"/>
    <w:rsid w:val="000F1345"/>
    <w:rsid w:val="000F23AC"/>
    <w:rsid w:val="000F3B89"/>
    <w:rsid w:val="000F3BB3"/>
    <w:rsid w:val="001001B9"/>
    <w:rsid w:val="00100FF0"/>
    <w:rsid w:val="00101FD7"/>
    <w:rsid w:val="00102254"/>
    <w:rsid w:val="00103FAC"/>
    <w:rsid w:val="00105491"/>
    <w:rsid w:val="00106DE5"/>
    <w:rsid w:val="0010702C"/>
    <w:rsid w:val="0010797B"/>
    <w:rsid w:val="0011034C"/>
    <w:rsid w:val="00110970"/>
    <w:rsid w:val="00111158"/>
    <w:rsid w:val="001113BD"/>
    <w:rsid w:val="00111436"/>
    <w:rsid w:val="00111568"/>
    <w:rsid w:val="00111728"/>
    <w:rsid w:val="001120C0"/>
    <w:rsid w:val="00112129"/>
    <w:rsid w:val="00115087"/>
    <w:rsid w:val="001150BF"/>
    <w:rsid w:val="00115EB0"/>
    <w:rsid w:val="001161BB"/>
    <w:rsid w:val="00116275"/>
    <w:rsid w:val="001168F2"/>
    <w:rsid w:val="00116F80"/>
    <w:rsid w:val="00117784"/>
    <w:rsid w:val="001178D3"/>
    <w:rsid w:val="00120207"/>
    <w:rsid w:val="00121F3C"/>
    <w:rsid w:val="00122ACB"/>
    <w:rsid w:val="00122F76"/>
    <w:rsid w:val="00123118"/>
    <w:rsid w:val="00123C1B"/>
    <w:rsid w:val="001249E5"/>
    <w:rsid w:val="00125E3C"/>
    <w:rsid w:val="001264BD"/>
    <w:rsid w:val="00126B6E"/>
    <w:rsid w:val="00127383"/>
    <w:rsid w:val="00127C2F"/>
    <w:rsid w:val="00130014"/>
    <w:rsid w:val="0013027F"/>
    <w:rsid w:val="0013132C"/>
    <w:rsid w:val="00131365"/>
    <w:rsid w:val="00131A66"/>
    <w:rsid w:val="00133153"/>
    <w:rsid w:val="00133431"/>
    <w:rsid w:val="00133E50"/>
    <w:rsid w:val="00133E7E"/>
    <w:rsid w:val="00134456"/>
    <w:rsid w:val="0013456F"/>
    <w:rsid w:val="00134DFA"/>
    <w:rsid w:val="00136781"/>
    <w:rsid w:val="001374D3"/>
    <w:rsid w:val="00137C41"/>
    <w:rsid w:val="00140FC0"/>
    <w:rsid w:val="00142072"/>
    <w:rsid w:val="00143FCB"/>
    <w:rsid w:val="0014478E"/>
    <w:rsid w:val="00144FEF"/>
    <w:rsid w:val="00145627"/>
    <w:rsid w:val="001458D2"/>
    <w:rsid w:val="00146A41"/>
    <w:rsid w:val="00146D8C"/>
    <w:rsid w:val="00147B2D"/>
    <w:rsid w:val="0015031C"/>
    <w:rsid w:val="00151679"/>
    <w:rsid w:val="001517A8"/>
    <w:rsid w:val="00151AA6"/>
    <w:rsid w:val="001520A5"/>
    <w:rsid w:val="0015269A"/>
    <w:rsid w:val="0015318E"/>
    <w:rsid w:val="00154462"/>
    <w:rsid w:val="00154FC7"/>
    <w:rsid w:val="001555D5"/>
    <w:rsid w:val="00156028"/>
    <w:rsid w:val="001568A2"/>
    <w:rsid w:val="00156B73"/>
    <w:rsid w:val="00157374"/>
    <w:rsid w:val="0016004C"/>
    <w:rsid w:val="00163D92"/>
    <w:rsid w:val="00164144"/>
    <w:rsid w:val="00165824"/>
    <w:rsid w:val="00165AF2"/>
    <w:rsid w:val="00166059"/>
    <w:rsid w:val="001677A0"/>
    <w:rsid w:val="00167E3B"/>
    <w:rsid w:val="001708DE"/>
    <w:rsid w:val="00171EF9"/>
    <w:rsid w:val="00172174"/>
    <w:rsid w:val="00172ADE"/>
    <w:rsid w:val="00173413"/>
    <w:rsid w:val="00175703"/>
    <w:rsid w:val="001758DE"/>
    <w:rsid w:val="00176D25"/>
    <w:rsid w:val="0018037A"/>
    <w:rsid w:val="001809EE"/>
    <w:rsid w:val="00181348"/>
    <w:rsid w:val="001813BB"/>
    <w:rsid w:val="00181599"/>
    <w:rsid w:val="0018284E"/>
    <w:rsid w:val="0018342E"/>
    <w:rsid w:val="00183E01"/>
    <w:rsid w:val="001840C2"/>
    <w:rsid w:val="00184B46"/>
    <w:rsid w:val="00184F45"/>
    <w:rsid w:val="00185939"/>
    <w:rsid w:val="00185DF6"/>
    <w:rsid w:val="00186A98"/>
    <w:rsid w:val="001876A2"/>
    <w:rsid w:val="001876F6"/>
    <w:rsid w:val="00190B8D"/>
    <w:rsid w:val="00190DF4"/>
    <w:rsid w:val="00191E23"/>
    <w:rsid w:val="00194817"/>
    <w:rsid w:val="00194FD0"/>
    <w:rsid w:val="00195355"/>
    <w:rsid w:val="001953B1"/>
    <w:rsid w:val="00195A94"/>
    <w:rsid w:val="001963C0"/>
    <w:rsid w:val="00196730"/>
    <w:rsid w:val="001968E2"/>
    <w:rsid w:val="00196B44"/>
    <w:rsid w:val="00197956"/>
    <w:rsid w:val="001A03E3"/>
    <w:rsid w:val="001A16BC"/>
    <w:rsid w:val="001A1E9A"/>
    <w:rsid w:val="001A334E"/>
    <w:rsid w:val="001A365C"/>
    <w:rsid w:val="001A409D"/>
    <w:rsid w:val="001A446E"/>
    <w:rsid w:val="001A4554"/>
    <w:rsid w:val="001A5C76"/>
    <w:rsid w:val="001A6A2B"/>
    <w:rsid w:val="001A6A6C"/>
    <w:rsid w:val="001A7452"/>
    <w:rsid w:val="001A7EFF"/>
    <w:rsid w:val="001B1676"/>
    <w:rsid w:val="001B17A8"/>
    <w:rsid w:val="001B265D"/>
    <w:rsid w:val="001B2A38"/>
    <w:rsid w:val="001B35ED"/>
    <w:rsid w:val="001B37C2"/>
    <w:rsid w:val="001B40C3"/>
    <w:rsid w:val="001B4213"/>
    <w:rsid w:val="001B55C8"/>
    <w:rsid w:val="001B5FCD"/>
    <w:rsid w:val="001B63C6"/>
    <w:rsid w:val="001B6667"/>
    <w:rsid w:val="001C1E59"/>
    <w:rsid w:val="001C2105"/>
    <w:rsid w:val="001C22B3"/>
    <w:rsid w:val="001C22F3"/>
    <w:rsid w:val="001C2C22"/>
    <w:rsid w:val="001C48D4"/>
    <w:rsid w:val="001C5079"/>
    <w:rsid w:val="001C7C93"/>
    <w:rsid w:val="001D0BA5"/>
    <w:rsid w:val="001D0E38"/>
    <w:rsid w:val="001D1435"/>
    <w:rsid w:val="001D36CD"/>
    <w:rsid w:val="001D45A4"/>
    <w:rsid w:val="001D4DB9"/>
    <w:rsid w:val="001D4F49"/>
    <w:rsid w:val="001D558F"/>
    <w:rsid w:val="001D7982"/>
    <w:rsid w:val="001D7D4D"/>
    <w:rsid w:val="001E08AB"/>
    <w:rsid w:val="001E1D3D"/>
    <w:rsid w:val="001E3874"/>
    <w:rsid w:val="001E3C3A"/>
    <w:rsid w:val="001E47D1"/>
    <w:rsid w:val="001E4AB2"/>
    <w:rsid w:val="001E6A64"/>
    <w:rsid w:val="001E75C5"/>
    <w:rsid w:val="001E7CF8"/>
    <w:rsid w:val="001E7F45"/>
    <w:rsid w:val="001F1156"/>
    <w:rsid w:val="001F1B5F"/>
    <w:rsid w:val="001F38CD"/>
    <w:rsid w:val="001F3EF6"/>
    <w:rsid w:val="001F3F2A"/>
    <w:rsid w:val="001F45C7"/>
    <w:rsid w:val="001F4E15"/>
    <w:rsid w:val="001F5456"/>
    <w:rsid w:val="001F6893"/>
    <w:rsid w:val="001F69C2"/>
    <w:rsid w:val="001F6C09"/>
    <w:rsid w:val="001F6E50"/>
    <w:rsid w:val="00201A80"/>
    <w:rsid w:val="002048D1"/>
    <w:rsid w:val="0020509D"/>
    <w:rsid w:val="00207677"/>
    <w:rsid w:val="002079CB"/>
    <w:rsid w:val="00210007"/>
    <w:rsid w:val="00210500"/>
    <w:rsid w:val="0021096E"/>
    <w:rsid w:val="00210AB4"/>
    <w:rsid w:val="00210D19"/>
    <w:rsid w:val="00210DE8"/>
    <w:rsid w:val="0021106A"/>
    <w:rsid w:val="0021138D"/>
    <w:rsid w:val="00211D73"/>
    <w:rsid w:val="00212A3E"/>
    <w:rsid w:val="00212ED9"/>
    <w:rsid w:val="002131CA"/>
    <w:rsid w:val="00213FFC"/>
    <w:rsid w:val="00214BF2"/>
    <w:rsid w:val="00215A7F"/>
    <w:rsid w:val="00216522"/>
    <w:rsid w:val="00216D56"/>
    <w:rsid w:val="00217D4F"/>
    <w:rsid w:val="002217FF"/>
    <w:rsid w:val="00221D19"/>
    <w:rsid w:val="00222C67"/>
    <w:rsid w:val="0022304B"/>
    <w:rsid w:val="002237AD"/>
    <w:rsid w:val="0022666B"/>
    <w:rsid w:val="00226809"/>
    <w:rsid w:val="002272D1"/>
    <w:rsid w:val="0022734D"/>
    <w:rsid w:val="00227A8C"/>
    <w:rsid w:val="00227E9A"/>
    <w:rsid w:val="00230402"/>
    <w:rsid w:val="0023050F"/>
    <w:rsid w:val="002305F6"/>
    <w:rsid w:val="0023094E"/>
    <w:rsid w:val="00231E80"/>
    <w:rsid w:val="0023447F"/>
    <w:rsid w:val="002350B3"/>
    <w:rsid w:val="0023798E"/>
    <w:rsid w:val="002403AB"/>
    <w:rsid w:val="00240B85"/>
    <w:rsid w:val="002413C6"/>
    <w:rsid w:val="00241F3A"/>
    <w:rsid w:val="00242A45"/>
    <w:rsid w:val="00242EE4"/>
    <w:rsid w:val="00243033"/>
    <w:rsid w:val="00244276"/>
    <w:rsid w:val="0024462E"/>
    <w:rsid w:val="00245CD1"/>
    <w:rsid w:val="00246902"/>
    <w:rsid w:val="002474FA"/>
    <w:rsid w:val="00250F50"/>
    <w:rsid w:val="00251283"/>
    <w:rsid w:val="0025160E"/>
    <w:rsid w:val="0025186C"/>
    <w:rsid w:val="00251AA6"/>
    <w:rsid w:val="00251BDE"/>
    <w:rsid w:val="00251C8A"/>
    <w:rsid w:val="00253493"/>
    <w:rsid w:val="00253DE9"/>
    <w:rsid w:val="00253E23"/>
    <w:rsid w:val="00254012"/>
    <w:rsid w:val="00254D50"/>
    <w:rsid w:val="0025601A"/>
    <w:rsid w:val="00256406"/>
    <w:rsid w:val="0025747F"/>
    <w:rsid w:val="00257975"/>
    <w:rsid w:val="00257AFB"/>
    <w:rsid w:val="00257BC6"/>
    <w:rsid w:val="00257FE7"/>
    <w:rsid w:val="00260D45"/>
    <w:rsid w:val="002615C3"/>
    <w:rsid w:val="00261E16"/>
    <w:rsid w:val="0026293D"/>
    <w:rsid w:val="002639AD"/>
    <w:rsid w:val="00263BA3"/>
    <w:rsid w:val="00264258"/>
    <w:rsid w:val="00265982"/>
    <w:rsid w:val="002673DA"/>
    <w:rsid w:val="00267CAD"/>
    <w:rsid w:val="00267EE4"/>
    <w:rsid w:val="00270154"/>
    <w:rsid w:val="00270EE3"/>
    <w:rsid w:val="0027112F"/>
    <w:rsid w:val="00271695"/>
    <w:rsid w:val="00271F70"/>
    <w:rsid w:val="002725DB"/>
    <w:rsid w:val="00273008"/>
    <w:rsid w:val="0027309B"/>
    <w:rsid w:val="00273461"/>
    <w:rsid w:val="0027408B"/>
    <w:rsid w:val="00274925"/>
    <w:rsid w:val="00274A86"/>
    <w:rsid w:val="00276629"/>
    <w:rsid w:val="00276B56"/>
    <w:rsid w:val="00277F16"/>
    <w:rsid w:val="00280F46"/>
    <w:rsid w:val="00281733"/>
    <w:rsid w:val="002819FD"/>
    <w:rsid w:val="002828AC"/>
    <w:rsid w:val="002852B9"/>
    <w:rsid w:val="002853C1"/>
    <w:rsid w:val="0028583A"/>
    <w:rsid w:val="00285BD7"/>
    <w:rsid w:val="00286E61"/>
    <w:rsid w:val="00287152"/>
    <w:rsid w:val="00287368"/>
    <w:rsid w:val="0028751B"/>
    <w:rsid w:val="00287873"/>
    <w:rsid w:val="00290165"/>
    <w:rsid w:val="00290F69"/>
    <w:rsid w:val="00291313"/>
    <w:rsid w:val="002916CC"/>
    <w:rsid w:val="0029278C"/>
    <w:rsid w:val="00292E65"/>
    <w:rsid w:val="00293A04"/>
    <w:rsid w:val="002948D2"/>
    <w:rsid w:val="00294C67"/>
    <w:rsid w:val="002957D2"/>
    <w:rsid w:val="00295D7E"/>
    <w:rsid w:val="002962B8"/>
    <w:rsid w:val="0029697C"/>
    <w:rsid w:val="002979F1"/>
    <w:rsid w:val="00297BF9"/>
    <w:rsid w:val="002A05CF"/>
    <w:rsid w:val="002A0BC9"/>
    <w:rsid w:val="002A104C"/>
    <w:rsid w:val="002A13E1"/>
    <w:rsid w:val="002A1B1E"/>
    <w:rsid w:val="002A278D"/>
    <w:rsid w:val="002A2BF0"/>
    <w:rsid w:val="002A3248"/>
    <w:rsid w:val="002A38A8"/>
    <w:rsid w:val="002A616C"/>
    <w:rsid w:val="002B0846"/>
    <w:rsid w:val="002B0C10"/>
    <w:rsid w:val="002B1304"/>
    <w:rsid w:val="002B34B7"/>
    <w:rsid w:val="002B5092"/>
    <w:rsid w:val="002B5702"/>
    <w:rsid w:val="002B705F"/>
    <w:rsid w:val="002C0B05"/>
    <w:rsid w:val="002C1EDE"/>
    <w:rsid w:val="002C218B"/>
    <w:rsid w:val="002C244F"/>
    <w:rsid w:val="002C4992"/>
    <w:rsid w:val="002C522B"/>
    <w:rsid w:val="002C5981"/>
    <w:rsid w:val="002C7307"/>
    <w:rsid w:val="002D0410"/>
    <w:rsid w:val="002D0899"/>
    <w:rsid w:val="002D165F"/>
    <w:rsid w:val="002D1707"/>
    <w:rsid w:val="002D17E2"/>
    <w:rsid w:val="002D2496"/>
    <w:rsid w:val="002D3232"/>
    <w:rsid w:val="002D337D"/>
    <w:rsid w:val="002D3E09"/>
    <w:rsid w:val="002D3F5B"/>
    <w:rsid w:val="002D4A60"/>
    <w:rsid w:val="002D57A9"/>
    <w:rsid w:val="002D6502"/>
    <w:rsid w:val="002D78C1"/>
    <w:rsid w:val="002E0EC8"/>
    <w:rsid w:val="002E14F7"/>
    <w:rsid w:val="002E1AB2"/>
    <w:rsid w:val="002E25E7"/>
    <w:rsid w:val="002E278F"/>
    <w:rsid w:val="002E2E42"/>
    <w:rsid w:val="002E379B"/>
    <w:rsid w:val="002E3B4D"/>
    <w:rsid w:val="002E4690"/>
    <w:rsid w:val="002E5BC3"/>
    <w:rsid w:val="002E6766"/>
    <w:rsid w:val="002E6805"/>
    <w:rsid w:val="002E72BE"/>
    <w:rsid w:val="002E7649"/>
    <w:rsid w:val="002F03D4"/>
    <w:rsid w:val="002F0522"/>
    <w:rsid w:val="002F0534"/>
    <w:rsid w:val="002F0734"/>
    <w:rsid w:val="002F1A4B"/>
    <w:rsid w:val="002F36E1"/>
    <w:rsid w:val="002F3C2C"/>
    <w:rsid w:val="002F57D3"/>
    <w:rsid w:val="002F5978"/>
    <w:rsid w:val="002F6620"/>
    <w:rsid w:val="002F6927"/>
    <w:rsid w:val="002F7144"/>
    <w:rsid w:val="002F7958"/>
    <w:rsid w:val="0030026A"/>
    <w:rsid w:val="00300644"/>
    <w:rsid w:val="00300C01"/>
    <w:rsid w:val="00300E58"/>
    <w:rsid w:val="00301975"/>
    <w:rsid w:val="00301B72"/>
    <w:rsid w:val="00301DF3"/>
    <w:rsid w:val="0030240F"/>
    <w:rsid w:val="00304019"/>
    <w:rsid w:val="0030542C"/>
    <w:rsid w:val="0030665B"/>
    <w:rsid w:val="00307C9C"/>
    <w:rsid w:val="00310418"/>
    <w:rsid w:val="00311F29"/>
    <w:rsid w:val="00312FFC"/>
    <w:rsid w:val="00313659"/>
    <w:rsid w:val="00314C3A"/>
    <w:rsid w:val="003150BF"/>
    <w:rsid w:val="003150CE"/>
    <w:rsid w:val="00315179"/>
    <w:rsid w:val="00315DD0"/>
    <w:rsid w:val="00315E92"/>
    <w:rsid w:val="00317307"/>
    <w:rsid w:val="0031767E"/>
    <w:rsid w:val="003221F7"/>
    <w:rsid w:val="00323199"/>
    <w:rsid w:val="00323725"/>
    <w:rsid w:val="00323B9E"/>
    <w:rsid w:val="00324476"/>
    <w:rsid w:val="00324C8D"/>
    <w:rsid w:val="0032573F"/>
    <w:rsid w:val="00330804"/>
    <w:rsid w:val="00330F21"/>
    <w:rsid w:val="0033224C"/>
    <w:rsid w:val="0033235B"/>
    <w:rsid w:val="00333FA9"/>
    <w:rsid w:val="00334755"/>
    <w:rsid w:val="00334A6B"/>
    <w:rsid w:val="0033558E"/>
    <w:rsid w:val="00335F3A"/>
    <w:rsid w:val="0033617C"/>
    <w:rsid w:val="0033629C"/>
    <w:rsid w:val="003366B2"/>
    <w:rsid w:val="00336CEF"/>
    <w:rsid w:val="00340066"/>
    <w:rsid w:val="00340B08"/>
    <w:rsid w:val="0034122D"/>
    <w:rsid w:val="00341465"/>
    <w:rsid w:val="003418AB"/>
    <w:rsid w:val="0034194C"/>
    <w:rsid w:val="00341A6D"/>
    <w:rsid w:val="0034288B"/>
    <w:rsid w:val="003432F1"/>
    <w:rsid w:val="0034332B"/>
    <w:rsid w:val="0034363E"/>
    <w:rsid w:val="00343B29"/>
    <w:rsid w:val="00343E70"/>
    <w:rsid w:val="00344561"/>
    <w:rsid w:val="00344F46"/>
    <w:rsid w:val="003450BA"/>
    <w:rsid w:val="0034681C"/>
    <w:rsid w:val="003506F5"/>
    <w:rsid w:val="00351330"/>
    <w:rsid w:val="0035179E"/>
    <w:rsid w:val="00352AC7"/>
    <w:rsid w:val="00353A08"/>
    <w:rsid w:val="00354C58"/>
    <w:rsid w:val="003556BC"/>
    <w:rsid w:val="00356247"/>
    <w:rsid w:val="0035635F"/>
    <w:rsid w:val="003600A8"/>
    <w:rsid w:val="00360A36"/>
    <w:rsid w:val="00361C10"/>
    <w:rsid w:val="00361F12"/>
    <w:rsid w:val="0036284D"/>
    <w:rsid w:val="00363ABA"/>
    <w:rsid w:val="00364180"/>
    <w:rsid w:val="00364285"/>
    <w:rsid w:val="003645BC"/>
    <w:rsid w:val="00364683"/>
    <w:rsid w:val="0036525D"/>
    <w:rsid w:val="00366524"/>
    <w:rsid w:val="00370409"/>
    <w:rsid w:val="00370C71"/>
    <w:rsid w:val="003713CD"/>
    <w:rsid w:val="003720E1"/>
    <w:rsid w:val="003721FA"/>
    <w:rsid w:val="00372904"/>
    <w:rsid w:val="00372F96"/>
    <w:rsid w:val="00373E58"/>
    <w:rsid w:val="003751B5"/>
    <w:rsid w:val="00376073"/>
    <w:rsid w:val="00376410"/>
    <w:rsid w:val="00376DAF"/>
    <w:rsid w:val="00376ECA"/>
    <w:rsid w:val="00377452"/>
    <w:rsid w:val="003778CA"/>
    <w:rsid w:val="00380AAC"/>
    <w:rsid w:val="00381223"/>
    <w:rsid w:val="00381849"/>
    <w:rsid w:val="00381F1B"/>
    <w:rsid w:val="003823A0"/>
    <w:rsid w:val="00382818"/>
    <w:rsid w:val="00383050"/>
    <w:rsid w:val="00384F36"/>
    <w:rsid w:val="00385271"/>
    <w:rsid w:val="00385EE9"/>
    <w:rsid w:val="00386507"/>
    <w:rsid w:val="00386577"/>
    <w:rsid w:val="003875EB"/>
    <w:rsid w:val="00387A96"/>
    <w:rsid w:val="00387BC6"/>
    <w:rsid w:val="00390A5A"/>
    <w:rsid w:val="00391D0B"/>
    <w:rsid w:val="00391E9B"/>
    <w:rsid w:val="003921AE"/>
    <w:rsid w:val="00392237"/>
    <w:rsid w:val="0039226E"/>
    <w:rsid w:val="00392CC8"/>
    <w:rsid w:val="00393081"/>
    <w:rsid w:val="00393CE8"/>
    <w:rsid w:val="00394352"/>
    <w:rsid w:val="003976F7"/>
    <w:rsid w:val="00397708"/>
    <w:rsid w:val="003977FC"/>
    <w:rsid w:val="00397E8C"/>
    <w:rsid w:val="003A16F1"/>
    <w:rsid w:val="003A2017"/>
    <w:rsid w:val="003A21A2"/>
    <w:rsid w:val="003A2842"/>
    <w:rsid w:val="003A3558"/>
    <w:rsid w:val="003A48CC"/>
    <w:rsid w:val="003A570F"/>
    <w:rsid w:val="003A5880"/>
    <w:rsid w:val="003A58C4"/>
    <w:rsid w:val="003A72EF"/>
    <w:rsid w:val="003A73A2"/>
    <w:rsid w:val="003A7E21"/>
    <w:rsid w:val="003B20EF"/>
    <w:rsid w:val="003B3103"/>
    <w:rsid w:val="003B4226"/>
    <w:rsid w:val="003B4A9C"/>
    <w:rsid w:val="003B4EED"/>
    <w:rsid w:val="003B5417"/>
    <w:rsid w:val="003B609D"/>
    <w:rsid w:val="003B649F"/>
    <w:rsid w:val="003B6572"/>
    <w:rsid w:val="003B683B"/>
    <w:rsid w:val="003B6B2C"/>
    <w:rsid w:val="003C0600"/>
    <w:rsid w:val="003C0FC5"/>
    <w:rsid w:val="003C153E"/>
    <w:rsid w:val="003C266A"/>
    <w:rsid w:val="003C2D6A"/>
    <w:rsid w:val="003C3315"/>
    <w:rsid w:val="003C39B9"/>
    <w:rsid w:val="003C42F6"/>
    <w:rsid w:val="003C602A"/>
    <w:rsid w:val="003C6CA1"/>
    <w:rsid w:val="003C74EE"/>
    <w:rsid w:val="003C758D"/>
    <w:rsid w:val="003D0691"/>
    <w:rsid w:val="003D0EA8"/>
    <w:rsid w:val="003D1759"/>
    <w:rsid w:val="003D1896"/>
    <w:rsid w:val="003D37B2"/>
    <w:rsid w:val="003D3B14"/>
    <w:rsid w:val="003D582D"/>
    <w:rsid w:val="003D620A"/>
    <w:rsid w:val="003D6224"/>
    <w:rsid w:val="003D62F7"/>
    <w:rsid w:val="003E061A"/>
    <w:rsid w:val="003E09F0"/>
    <w:rsid w:val="003E0A67"/>
    <w:rsid w:val="003E101D"/>
    <w:rsid w:val="003E1035"/>
    <w:rsid w:val="003E17F2"/>
    <w:rsid w:val="003E19F7"/>
    <w:rsid w:val="003E1EB2"/>
    <w:rsid w:val="003E1F0D"/>
    <w:rsid w:val="003E28FD"/>
    <w:rsid w:val="003E492C"/>
    <w:rsid w:val="003E4FA0"/>
    <w:rsid w:val="003E5AD4"/>
    <w:rsid w:val="003E6F24"/>
    <w:rsid w:val="003E710D"/>
    <w:rsid w:val="003E7A9C"/>
    <w:rsid w:val="003F00B3"/>
    <w:rsid w:val="003F24EB"/>
    <w:rsid w:val="003F2588"/>
    <w:rsid w:val="003F31A7"/>
    <w:rsid w:val="003F328F"/>
    <w:rsid w:val="003F3A20"/>
    <w:rsid w:val="003F4242"/>
    <w:rsid w:val="003F4F1D"/>
    <w:rsid w:val="003F52B2"/>
    <w:rsid w:val="003F531A"/>
    <w:rsid w:val="003F56E4"/>
    <w:rsid w:val="003F629E"/>
    <w:rsid w:val="003F6BCA"/>
    <w:rsid w:val="003F7C9E"/>
    <w:rsid w:val="00400A1A"/>
    <w:rsid w:val="00400BB6"/>
    <w:rsid w:val="00401472"/>
    <w:rsid w:val="00401748"/>
    <w:rsid w:val="00401B6F"/>
    <w:rsid w:val="004025E8"/>
    <w:rsid w:val="00402768"/>
    <w:rsid w:val="00404C36"/>
    <w:rsid w:val="00404DA0"/>
    <w:rsid w:val="0040655B"/>
    <w:rsid w:val="00406C59"/>
    <w:rsid w:val="00406F38"/>
    <w:rsid w:val="00407E1F"/>
    <w:rsid w:val="004107CA"/>
    <w:rsid w:val="004111BC"/>
    <w:rsid w:val="004114CB"/>
    <w:rsid w:val="004125F4"/>
    <w:rsid w:val="004126D4"/>
    <w:rsid w:val="00414703"/>
    <w:rsid w:val="00414892"/>
    <w:rsid w:val="00415D2B"/>
    <w:rsid w:val="00415FF6"/>
    <w:rsid w:val="00416C0A"/>
    <w:rsid w:val="00416E38"/>
    <w:rsid w:val="00417A47"/>
    <w:rsid w:val="00417B84"/>
    <w:rsid w:val="00421941"/>
    <w:rsid w:val="0042239E"/>
    <w:rsid w:val="00422794"/>
    <w:rsid w:val="00422D9A"/>
    <w:rsid w:val="00423637"/>
    <w:rsid w:val="00424DE2"/>
    <w:rsid w:val="00425E4A"/>
    <w:rsid w:val="00425FD5"/>
    <w:rsid w:val="00426492"/>
    <w:rsid w:val="00430278"/>
    <w:rsid w:val="0043080E"/>
    <w:rsid w:val="00430A24"/>
    <w:rsid w:val="0043144A"/>
    <w:rsid w:val="00432528"/>
    <w:rsid w:val="00432836"/>
    <w:rsid w:val="004373D1"/>
    <w:rsid w:val="0043778D"/>
    <w:rsid w:val="004379AE"/>
    <w:rsid w:val="00441654"/>
    <w:rsid w:val="0044516D"/>
    <w:rsid w:val="004454C2"/>
    <w:rsid w:val="00445596"/>
    <w:rsid w:val="004456F8"/>
    <w:rsid w:val="00445A46"/>
    <w:rsid w:val="00446B79"/>
    <w:rsid w:val="00447347"/>
    <w:rsid w:val="0044763A"/>
    <w:rsid w:val="00447F33"/>
    <w:rsid w:val="00450A27"/>
    <w:rsid w:val="00451612"/>
    <w:rsid w:val="00451EC2"/>
    <w:rsid w:val="0045205C"/>
    <w:rsid w:val="00452FC1"/>
    <w:rsid w:val="00453781"/>
    <w:rsid w:val="0045514B"/>
    <w:rsid w:val="00456EF1"/>
    <w:rsid w:val="004577AF"/>
    <w:rsid w:val="00460378"/>
    <w:rsid w:val="0046227A"/>
    <w:rsid w:val="004628E8"/>
    <w:rsid w:val="00462DA8"/>
    <w:rsid w:val="00463357"/>
    <w:rsid w:val="004634AB"/>
    <w:rsid w:val="00463A04"/>
    <w:rsid w:val="00463F01"/>
    <w:rsid w:val="00464C99"/>
    <w:rsid w:val="00464DD6"/>
    <w:rsid w:val="00465255"/>
    <w:rsid w:val="00465CF8"/>
    <w:rsid w:val="00467AE6"/>
    <w:rsid w:val="00471704"/>
    <w:rsid w:val="0047170C"/>
    <w:rsid w:val="00472F76"/>
    <w:rsid w:val="004733D0"/>
    <w:rsid w:val="00473718"/>
    <w:rsid w:val="00473869"/>
    <w:rsid w:val="00473CF5"/>
    <w:rsid w:val="0047410E"/>
    <w:rsid w:val="00475103"/>
    <w:rsid w:val="0047576F"/>
    <w:rsid w:val="00475A33"/>
    <w:rsid w:val="00475F25"/>
    <w:rsid w:val="00480507"/>
    <w:rsid w:val="0048054A"/>
    <w:rsid w:val="00480B1F"/>
    <w:rsid w:val="00481837"/>
    <w:rsid w:val="004818E8"/>
    <w:rsid w:val="00482186"/>
    <w:rsid w:val="00482F67"/>
    <w:rsid w:val="00483006"/>
    <w:rsid w:val="0048340F"/>
    <w:rsid w:val="00484915"/>
    <w:rsid w:val="00484E61"/>
    <w:rsid w:val="00485606"/>
    <w:rsid w:val="00485651"/>
    <w:rsid w:val="00485961"/>
    <w:rsid w:val="00486314"/>
    <w:rsid w:val="00486EE4"/>
    <w:rsid w:val="00487387"/>
    <w:rsid w:val="004876E2"/>
    <w:rsid w:val="00487878"/>
    <w:rsid w:val="00490332"/>
    <w:rsid w:val="004905FA"/>
    <w:rsid w:val="00490D4F"/>
    <w:rsid w:val="00490E50"/>
    <w:rsid w:val="0049162A"/>
    <w:rsid w:val="0049171B"/>
    <w:rsid w:val="004919FD"/>
    <w:rsid w:val="00491BD9"/>
    <w:rsid w:val="00491D78"/>
    <w:rsid w:val="00492018"/>
    <w:rsid w:val="004933F7"/>
    <w:rsid w:val="00494828"/>
    <w:rsid w:val="00494EF5"/>
    <w:rsid w:val="00497E38"/>
    <w:rsid w:val="004A067B"/>
    <w:rsid w:val="004A06FC"/>
    <w:rsid w:val="004A11E2"/>
    <w:rsid w:val="004A132C"/>
    <w:rsid w:val="004A58A6"/>
    <w:rsid w:val="004A6009"/>
    <w:rsid w:val="004A70E8"/>
    <w:rsid w:val="004A7252"/>
    <w:rsid w:val="004A7446"/>
    <w:rsid w:val="004A7E48"/>
    <w:rsid w:val="004B14CC"/>
    <w:rsid w:val="004B1D55"/>
    <w:rsid w:val="004B26D9"/>
    <w:rsid w:val="004B28C3"/>
    <w:rsid w:val="004B2C5E"/>
    <w:rsid w:val="004B3665"/>
    <w:rsid w:val="004B5A09"/>
    <w:rsid w:val="004B5DD2"/>
    <w:rsid w:val="004B61E3"/>
    <w:rsid w:val="004B774B"/>
    <w:rsid w:val="004C0A35"/>
    <w:rsid w:val="004C1228"/>
    <w:rsid w:val="004C1E51"/>
    <w:rsid w:val="004C4629"/>
    <w:rsid w:val="004C4683"/>
    <w:rsid w:val="004C4B71"/>
    <w:rsid w:val="004C57C7"/>
    <w:rsid w:val="004C6937"/>
    <w:rsid w:val="004C7D02"/>
    <w:rsid w:val="004D087E"/>
    <w:rsid w:val="004D19DB"/>
    <w:rsid w:val="004D1DE6"/>
    <w:rsid w:val="004D1E88"/>
    <w:rsid w:val="004D2B57"/>
    <w:rsid w:val="004D2B83"/>
    <w:rsid w:val="004D38E1"/>
    <w:rsid w:val="004D3CD7"/>
    <w:rsid w:val="004D40E1"/>
    <w:rsid w:val="004D58DE"/>
    <w:rsid w:val="004D63E2"/>
    <w:rsid w:val="004D7144"/>
    <w:rsid w:val="004D75EA"/>
    <w:rsid w:val="004E2C9D"/>
    <w:rsid w:val="004E3F30"/>
    <w:rsid w:val="004E466F"/>
    <w:rsid w:val="004E46EB"/>
    <w:rsid w:val="004E46F8"/>
    <w:rsid w:val="004E4905"/>
    <w:rsid w:val="004E50C8"/>
    <w:rsid w:val="004E53AA"/>
    <w:rsid w:val="004E653E"/>
    <w:rsid w:val="004E65F5"/>
    <w:rsid w:val="004E7057"/>
    <w:rsid w:val="004F1B51"/>
    <w:rsid w:val="004F243D"/>
    <w:rsid w:val="004F246D"/>
    <w:rsid w:val="004F2486"/>
    <w:rsid w:val="004F2D77"/>
    <w:rsid w:val="004F2E6E"/>
    <w:rsid w:val="004F2F85"/>
    <w:rsid w:val="004F371D"/>
    <w:rsid w:val="004F3C00"/>
    <w:rsid w:val="004F3E28"/>
    <w:rsid w:val="004F508B"/>
    <w:rsid w:val="004F621F"/>
    <w:rsid w:val="004F71B6"/>
    <w:rsid w:val="005002E6"/>
    <w:rsid w:val="00500829"/>
    <w:rsid w:val="005012FB"/>
    <w:rsid w:val="00502EAE"/>
    <w:rsid w:val="00503A1B"/>
    <w:rsid w:val="005045FC"/>
    <w:rsid w:val="00504A67"/>
    <w:rsid w:val="00504AA2"/>
    <w:rsid w:val="00504E52"/>
    <w:rsid w:val="0050500F"/>
    <w:rsid w:val="00505279"/>
    <w:rsid w:val="005063E1"/>
    <w:rsid w:val="00507CC5"/>
    <w:rsid w:val="005104F3"/>
    <w:rsid w:val="00510855"/>
    <w:rsid w:val="00510A98"/>
    <w:rsid w:val="0051239B"/>
    <w:rsid w:val="005136DC"/>
    <w:rsid w:val="005138F9"/>
    <w:rsid w:val="0051511C"/>
    <w:rsid w:val="005167D9"/>
    <w:rsid w:val="00516BBB"/>
    <w:rsid w:val="00516E6C"/>
    <w:rsid w:val="0051764B"/>
    <w:rsid w:val="005176C5"/>
    <w:rsid w:val="00520E58"/>
    <w:rsid w:val="00520FE9"/>
    <w:rsid w:val="005210F3"/>
    <w:rsid w:val="00521988"/>
    <w:rsid w:val="00521DD8"/>
    <w:rsid w:val="0052348F"/>
    <w:rsid w:val="00523E83"/>
    <w:rsid w:val="005248BB"/>
    <w:rsid w:val="00525576"/>
    <w:rsid w:val="0052648D"/>
    <w:rsid w:val="0052727C"/>
    <w:rsid w:val="005275FB"/>
    <w:rsid w:val="005306F2"/>
    <w:rsid w:val="005307A2"/>
    <w:rsid w:val="005308A5"/>
    <w:rsid w:val="00530E55"/>
    <w:rsid w:val="005314E9"/>
    <w:rsid w:val="00531723"/>
    <w:rsid w:val="0053275E"/>
    <w:rsid w:val="0053324F"/>
    <w:rsid w:val="005334E3"/>
    <w:rsid w:val="005348BF"/>
    <w:rsid w:val="005351C0"/>
    <w:rsid w:val="00535243"/>
    <w:rsid w:val="00535460"/>
    <w:rsid w:val="00537252"/>
    <w:rsid w:val="00541E10"/>
    <w:rsid w:val="00541EF9"/>
    <w:rsid w:val="00542617"/>
    <w:rsid w:val="005431CF"/>
    <w:rsid w:val="00543A0C"/>
    <w:rsid w:val="00543D0A"/>
    <w:rsid w:val="00543F90"/>
    <w:rsid w:val="00544E54"/>
    <w:rsid w:val="00544EFB"/>
    <w:rsid w:val="005454F3"/>
    <w:rsid w:val="005455E5"/>
    <w:rsid w:val="00545CD4"/>
    <w:rsid w:val="00545FA0"/>
    <w:rsid w:val="0054681B"/>
    <w:rsid w:val="005470D4"/>
    <w:rsid w:val="0054779A"/>
    <w:rsid w:val="00547BA1"/>
    <w:rsid w:val="00552D0E"/>
    <w:rsid w:val="0055331F"/>
    <w:rsid w:val="00553AA5"/>
    <w:rsid w:val="005547A4"/>
    <w:rsid w:val="00556101"/>
    <w:rsid w:val="00557049"/>
    <w:rsid w:val="005571AD"/>
    <w:rsid w:val="00557CB1"/>
    <w:rsid w:val="00557D16"/>
    <w:rsid w:val="0056001B"/>
    <w:rsid w:val="0056072C"/>
    <w:rsid w:val="0056091E"/>
    <w:rsid w:val="00561371"/>
    <w:rsid w:val="0056172D"/>
    <w:rsid w:val="00562473"/>
    <w:rsid w:val="00562F45"/>
    <w:rsid w:val="005635F3"/>
    <w:rsid w:val="0056411C"/>
    <w:rsid w:val="005647EC"/>
    <w:rsid w:val="00565B4C"/>
    <w:rsid w:val="005663FF"/>
    <w:rsid w:val="00566717"/>
    <w:rsid w:val="005677E5"/>
    <w:rsid w:val="00570D24"/>
    <w:rsid w:val="00572B30"/>
    <w:rsid w:val="0057320E"/>
    <w:rsid w:val="00574059"/>
    <w:rsid w:val="00574BF0"/>
    <w:rsid w:val="00574C1A"/>
    <w:rsid w:val="005756FF"/>
    <w:rsid w:val="00575728"/>
    <w:rsid w:val="005759E1"/>
    <w:rsid w:val="005770F8"/>
    <w:rsid w:val="005772AA"/>
    <w:rsid w:val="005774D1"/>
    <w:rsid w:val="00577E4E"/>
    <w:rsid w:val="005803FC"/>
    <w:rsid w:val="00580EEB"/>
    <w:rsid w:val="00580FCF"/>
    <w:rsid w:val="00583673"/>
    <w:rsid w:val="00583D08"/>
    <w:rsid w:val="00584904"/>
    <w:rsid w:val="005853AD"/>
    <w:rsid w:val="00586D7E"/>
    <w:rsid w:val="0058743A"/>
    <w:rsid w:val="00587BE7"/>
    <w:rsid w:val="00587CBC"/>
    <w:rsid w:val="00590334"/>
    <w:rsid w:val="00591207"/>
    <w:rsid w:val="00591542"/>
    <w:rsid w:val="005919A7"/>
    <w:rsid w:val="00592681"/>
    <w:rsid w:val="00592F64"/>
    <w:rsid w:val="00593431"/>
    <w:rsid w:val="00593D5A"/>
    <w:rsid w:val="0059495D"/>
    <w:rsid w:val="0059562F"/>
    <w:rsid w:val="00595877"/>
    <w:rsid w:val="00595D21"/>
    <w:rsid w:val="00595DF1"/>
    <w:rsid w:val="00596524"/>
    <w:rsid w:val="00597D35"/>
    <w:rsid w:val="005A127C"/>
    <w:rsid w:val="005A4A36"/>
    <w:rsid w:val="005A4E69"/>
    <w:rsid w:val="005A5011"/>
    <w:rsid w:val="005A62AD"/>
    <w:rsid w:val="005A6379"/>
    <w:rsid w:val="005A6D6D"/>
    <w:rsid w:val="005A6F50"/>
    <w:rsid w:val="005A7264"/>
    <w:rsid w:val="005B1007"/>
    <w:rsid w:val="005B1601"/>
    <w:rsid w:val="005B1F90"/>
    <w:rsid w:val="005B2223"/>
    <w:rsid w:val="005B2653"/>
    <w:rsid w:val="005B2F1F"/>
    <w:rsid w:val="005B4CFC"/>
    <w:rsid w:val="005B5640"/>
    <w:rsid w:val="005B58B0"/>
    <w:rsid w:val="005B6E0D"/>
    <w:rsid w:val="005B7CE2"/>
    <w:rsid w:val="005C0014"/>
    <w:rsid w:val="005C0298"/>
    <w:rsid w:val="005C0769"/>
    <w:rsid w:val="005C0CFE"/>
    <w:rsid w:val="005C16A2"/>
    <w:rsid w:val="005C18F0"/>
    <w:rsid w:val="005C23AC"/>
    <w:rsid w:val="005C360A"/>
    <w:rsid w:val="005C36B8"/>
    <w:rsid w:val="005C42D9"/>
    <w:rsid w:val="005C47D5"/>
    <w:rsid w:val="005C5D9D"/>
    <w:rsid w:val="005C61FF"/>
    <w:rsid w:val="005C68BF"/>
    <w:rsid w:val="005C69F7"/>
    <w:rsid w:val="005C7EE9"/>
    <w:rsid w:val="005D1243"/>
    <w:rsid w:val="005D221C"/>
    <w:rsid w:val="005D2A43"/>
    <w:rsid w:val="005D367E"/>
    <w:rsid w:val="005D415E"/>
    <w:rsid w:val="005D43AA"/>
    <w:rsid w:val="005D6EA0"/>
    <w:rsid w:val="005E0B46"/>
    <w:rsid w:val="005E11FB"/>
    <w:rsid w:val="005E20FE"/>
    <w:rsid w:val="005E267A"/>
    <w:rsid w:val="005E3188"/>
    <w:rsid w:val="005E3780"/>
    <w:rsid w:val="005E439F"/>
    <w:rsid w:val="005E4A79"/>
    <w:rsid w:val="005E55C0"/>
    <w:rsid w:val="005E6A5D"/>
    <w:rsid w:val="005E7294"/>
    <w:rsid w:val="005E740C"/>
    <w:rsid w:val="005E76E2"/>
    <w:rsid w:val="005E7B36"/>
    <w:rsid w:val="005F02E6"/>
    <w:rsid w:val="005F0566"/>
    <w:rsid w:val="005F10F1"/>
    <w:rsid w:val="005F1911"/>
    <w:rsid w:val="005F1CF3"/>
    <w:rsid w:val="005F2CBA"/>
    <w:rsid w:val="005F3216"/>
    <w:rsid w:val="005F48A6"/>
    <w:rsid w:val="005F4DA5"/>
    <w:rsid w:val="005F4DFE"/>
    <w:rsid w:val="005F4EF9"/>
    <w:rsid w:val="005F6076"/>
    <w:rsid w:val="005F6934"/>
    <w:rsid w:val="005F7CCE"/>
    <w:rsid w:val="00600529"/>
    <w:rsid w:val="0060122E"/>
    <w:rsid w:val="006015AE"/>
    <w:rsid w:val="006017B1"/>
    <w:rsid w:val="006019AE"/>
    <w:rsid w:val="006026D7"/>
    <w:rsid w:val="00602E62"/>
    <w:rsid w:val="00604FA7"/>
    <w:rsid w:val="00605276"/>
    <w:rsid w:val="0060685F"/>
    <w:rsid w:val="006069B4"/>
    <w:rsid w:val="00607066"/>
    <w:rsid w:val="00607197"/>
    <w:rsid w:val="0060721B"/>
    <w:rsid w:val="00607A16"/>
    <w:rsid w:val="00607B6D"/>
    <w:rsid w:val="006109F8"/>
    <w:rsid w:val="00611CC8"/>
    <w:rsid w:val="00613CE6"/>
    <w:rsid w:val="006147EA"/>
    <w:rsid w:val="00620CD0"/>
    <w:rsid w:val="00620DB0"/>
    <w:rsid w:val="006220B7"/>
    <w:rsid w:val="00622A65"/>
    <w:rsid w:val="00623075"/>
    <w:rsid w:val="00623836"/>
    <w:rsid w:val="00623910"/>
    <w:rsid w:val="00623C0C"/>
    <w:rsid w:val="00624A27"/>
    <w:rsid w:val="00624B14"/>
    <w:rsid w:val="00624D74"/>
    <w:rsid w:val="00625F2D"/>
    <w:rsid w:val="0062664E"/>
    <w:rsid w:val="00627049"/>
    <w:rsid w:val="0062716D"/>
    <w:rsid w:val="0062764C"/>
    <w:rsid w:val="0062788A"/>
    <w:rsid w:val="00627AF2"/>
    <w:rsid w:val="00630859"/>
    <w:rsid w:val="006318BA"/>
    <w:rsid w:val="00631B64"/>
    <w:rsid w:val="0063254E"/>
    <w:rsid w:val="00632F94"/>
    <w:rsid w:val="00634F26"/>
    <w:rsid w:val="00634FC7"/>
    <w:rsid w:val="00635CF2"/>
    <w:rsid w:val="0063632F"/>
    <w:rsid w:val="006378CA"/>
    <w:rsid w:val="00640E38"/>
    <w:rsid w:val="00643039"/>
    <w:rsid w:val="00643083"/>
    <w:rsid w:val="00644537"/>
    <w:rsid w:val="006447A7"/>
    <w:rsid w:val="00645208"/>
    <w:rsid w:val="0064704D"/>
    <w:rsid w:val="006472C3"/>
    <w:rsid w:val="00647B9A"/>
    <w:rsid w:val="00650840"/>
    <w:rsid w:val="00650C56"/>
    <w:rsid w:val="006522C9"/>
    <w:rsid w:val="00652858"/>
    <w:rsid w:val="00654E7F"/>
    <w:rsid w:val="006558DC"/>
    <w:rsid w:val="00656B27"/>
    <w:rsid w:val="00656D10"/>
    <w:rsid w:val="00657BB2"/>
    <w:rsid w:val="00657F8B"/>
    <w:rsid w:val="00660401"/>
    <w:rsid w:val="00660A9F"/>
    <w:rsid w:val="00660F19"/>
    <w:rsid w:val="00661423"/>
    <w:rsid w:val="00661637"/>
    <w:rsid w:val="006618FC"/>
    <w:rsid w:val="00661A7D"/>
    <w:rsid w:val="00661FCD"/>
    <w:rsid w:val="00663D00"/>
    <w:rsid w:val="00663D36"/>
    <w:rsid w:val="00663E86"/>
    <w:rsid w:val="0066445E"/>
    <w:rsid w:val="006657A6"/>
    <w:rsid w:val="00665BD9"/>
    <w:rsid w:val="00666816"/>
    <w:rsid w:val="00666B6C"/>
    <w:rsid w:val="0066711B"/>
    <w:rsid w:val="006707A6"/>
    <w:rsid w:val="00671B7E"/>
    <w:rsid w:val="00671EEC"/>
    <w:rsid w:val="00672490"/>
    <w:rsid w:val="006728F5"/>
    <w:rsid w:val="00672F1B"/>
    <w:rsid w:val="0067389A"/>
    <w:rsid w:val="00675DF9"/>
    <w:rsid w:val="006767BC"/>
    <w:rsid w:val="00677CE5"/>
    <w:rsid w:val="0068031B"/>
    <w:rsid w:val="00681D75"/>
    <w:rsid w:val="00681E26"/>
    <w:rsid w:val="0068242E"/>
    <w:rsid w:val="00682FF0"/>
    <w:rsid w:val="00684BAF"/>
    <w:rsid w:val="00686B7D"/>
    <w:rsid w:val="00686C64"/>
    <w:rsid w:val="00690EAE"/>
    <w:rsid w:val="006914A3"/>
    <w:rsid w:val="00691F8B"/>
    <w:rsid w:val="0069275E"/>
    <w:rsid w:val="00693397"/>
    <w:rsid w:val="00694C36"/>
    <w:rsid w:val="00694F3C"/>
    <w:rsid w:val="00695858"/>
    <w:rsid w:val="00695AC6"/>
    <w:rsid w:val="00696EBB"/>
    <w:rsid w:val="00697242"/>
    <w:rsid w:val="006A088C"/>
    <w:rsid w:val="006A0FCC"/>
    <w:rsid w:val="006A1F10"/>
    <w:rsid w:val="006A2456"/>
    <w:rsid w:val="006A2724"/>
    <w:rsid w:val="006A4D4E"/>
    <w:rsid w:val="006A6F38"/>
    <w:rsid w:val="006A71AE"/>
    <w:rsid w:val="006A726D"/>
    <w:rsid w:val="006B13D0"/>
    <w:rsid w:val="006B16E5"/>
    <w:rsid w:val="006B1EF7"/>
    <w:rsid w:val="006B2487"/>
    <w:rsid w:val="006B28DE"/>
    <w:rsid w:val="006B37DB"/>
    <w:rsid w:val="006B58E2"/>
    <w:rsid w:val="006B630A"/>
    <w:rsid w:val="006B7121"/>
    <w:rsid w:val="006B73BF"/>
    <w:rsid w:val="006B76CF"/>
    <w:rsid w:val="006B7C24"/>
    <w:rsid w:val="006C1577"/>
    <w:rsid w:val="006C1A37"/>
    <w:rsid w:val="006C3778"/>
    <w:rsid w:val="006C4567"/>
    <w:rsid w:val="006C4D3C"/>
    <w:rsid w:val="006C4F00"/>
    <w:rsid w:val="006C55A0"/>
    <w:rsid w:val="006C55E7"/>
    <w:rsid w:val="006C5ACD"/>
    <w:rsid w:val="006C5E8C"/>
    <w:rsid w:val="006C61CD"/>
    <w:rsid w:val="006C6300"/>
    <w:rsid w:val="006C654A"/>
    <w:rsid w:val="006C6C2B"/>
    <w:rsid w:val="006D0561"/>
    <w:rsid w:val="006D1544"/>
    <w:rsid w:val="006D15DC"/>
    <w:rsid w:val="006D2CD7"/>
    <w:rsid w:val="006D36B7"/>
    <w:rsid w:val="006D3A49"/>
    <w:rsid w:val="006D4C28"/>
    <w:rsid w:val="006D6845"/>
    <w:rsid w:val="006D686D"/>
    <w:rsid w:val="006D764B"/>
    <w:rsid w:val="006E0316"/>
    <w:rsid w:val="006E166D"/>
    <w:rsid w:val="006E16F1"/>
    <w:rsid w:val="006E1AB5"/>
    <w:rsid w:val="006E1F51"/>
    <w:rsid w:val="006E2E58"/>
    <w:rsid w:val="006E2F48"/>
    <w:rsid w:val="006E33AA"/>
    <w:rsid w:val="006E359B"/>
    <w:rsid w:val="006E60CF"/>
    <w:rsid w:val="006E64BB"/>
    <w:rsid w:val="006E75BF"/>
    <w:rsid w:val="006F09B5"/>
    <w:rsid w:val="006F12EB"/>
    <w:rsid w:val="006F1349"/>
    <w:rsid w:val="006F201F"/>
    <w:rsid w:val="006F2C03"/>
    <w:rsid w:val="006F2E46"/>
    <w:rsid w:val="006F48B3"/>
    <w:rsid w:val="006F48B8"/>
    <w:rsid w:val="006F4A56"/>
    <w:rsid w:val="006F4ACE"/>
    <w:rsid w:val="006F553C"/>
    <w:rsid w:val="006F5924"/>
    <w:rsid w:val="006F5C87"/>
    <w:rsid w:val="006F6258"/>
    <w:rsid w:val="006F65E1"/>
    <w:rsid w:val="006F79B8"/>
    <w:rsid w:val="006F7F8E"/>
    <w:rsid w:val="00700632"/>
    <w:rsid w:val="007007FA"/>
    <w:rsid w:val="00701552"/>
    <w:rsid w:val="00701C23"/>
    <w:rsid w:val="00703F6E"/>
    <w:rsid w:val="00704735"/>
    <w:rsid w:val="00704FDE"/>
    <w:rsid w:val="00705448"/>
    <w:rsid w:val="00705A70"/>
    <w:rsid w:val="00705C36"/>
    <w:rsid w:val="00705FC1"/>
    <w:rsid w:val="007122EC"/>
    <w:rsid w:val="00712820"/>
    <w:rsid w:val="00712928"/>
    <w:rsid w:val="00712B34"/>
    <w:rsid w:val="00714504"/>
    <w:rsid w:val="0071486B"/>
    <w:rsid w:val="00715EAC"/>
    <w:rsid w:val="0071742A"/>
    <w:rsid w:val="00721544"/>
    <w:rsid w:val="0072325E"/>
    <w:rsid w:val="007232B1"/>
    <w:rsid w:val="00723C25"/>
    <w:rsid w:val="00723E21"/>
    <w:rsid w:val="007246F0"/>
    <w:rsid w:val="007248B6"/>
    <w:rsid w:val="00725211"/>
    <w:rsid w:val="00726984"/>
    <w:rsid w:val="007269DE"/>
    <w:rsid w:val="00730228"/>
    <w:rsid w:val="00730E8F"/>
    <w:rsid w:val="00731D48"/>
    <w:rsid w:val="00732B6B"/>
    <w:rsid w:val="00733539"/>
    <w:rsid w:val="00733D9F"/>
    <w:rsid w:val="00734484"/>
    <w:rsid w:val="00735A19"/>
    <w:rsid w:val="00736FDB"/>
    <w:rsid w:val="00737957"/>
    <w:rsid w:val="007400FF"/>
    <w:rsid w:val="00742076"/>
    <w:rsid w:val="00744891"/>
    <w:rsid w:val="00744B99"/>
    <w:rsid w:val="00745136"/>
    <w:rsid w:val="0074528A"/>
    <w:rsid w:val="007452A4"/>
    <w:rsid w:val="00745A15"/>
    <w:rsid w:val="00745B09"/>
    <w:rsid w:val="00745DD2"/>
    <w:rsid w:val="00747CF9"/>
    <w:rsid w:val="00751354"/>
    <w:rsid w:val="00752E00"/>
    <w:rsid w:val="00754619"/>
    <w:rsid w:val="00754B6D"/>
    <w:rsid w:val="007556A4"/>
    <w:rsid w:val="00755ED8"/>
    <w:rsid w:val="00756909"/>
    <w:rsid w:val="00760035"/>
    <w:rsid w:val="00760D10"/>
    <w:rsid w:val="00760F77"/>
    <w:rsid w:val="007618EF"/>
    <w:rsid w:val="00762108"/>
    <w:rsid w:val="00762B75"/>
    <w:rsid w:val="007632E9"/>
    <w:rsid w:val="00763422"/>
    <w:rsid w:val="00763E49"/>
    <w:rsid w:val="0076702B"/>
    <w:rsid w:val="007673BF"/>
    <w:rsid w:val="00770E38"/>
    <w:rsid w:val="0077129A"/>
    <w:rsid w:val="0077169F"/>
    <w:rsid w:val="007724C0"/>
    <w:rsid w:val="00772C4A"/>
    <w:rsid w:val="00772C69"/>
    <w:rsid w:val="00773E65"/>
    <w:rsid w:val="007751DE"/>
    <w:rsid w:val="007765FE"/>
    <w:rsid w:val="00776AF1"/>
    <w:rsid w:val="00777503"/>
    <w:rsid w:val="0078133D"/>
    <w:rsid w:val="00781E34"/>
    <w:rsid w:val="007838AC"/>
    <w:rsid w:val="00784BA2"/>
    <w:rsid w:val="00785041"/>
    <w:rsid w:val="00785785"/>
    <w:rsid w:val="00786527"/>
    <w:rsid w:val="00787194"/>
    <w:rsid w:val="007873CC"/>
    <w:rsid w:val="00787EDE"/>
    <w:rsid w:val="00790EA0"/>
    <w:rsid w:val="007917FF"/>
    <w:rsid w:val="00791DED"/>
    <w:rsid w:val="00792AA8"/>
    <w:rsid w:val="00793AAE"/>
    <w:rsid w:val="00794972"/>
    <w:rsid w:val="007965E5"/>
    <w:rsid w:val="007967AD"/>
    <w:rsid w:val="00796EE7"/>
    <w:rsid w:val="00797022"/>
    <w:rsid w:val="00797E99"/>
    <w:rsid w:val="007A1EB9"/>
    <w:rsid w:val="007A20A4"/>
    <w:rsid w:val="007A36DF"/>
    <w:rsid w:val="007A3ABE"/>
    <w:rsid w:val="007A3AF3"/>
    <w:rsid w:val="007A4CB0"/>
    <w:rsid w:val="007A4E30"/>
    <w:rsid w:val="007A5B52"/>
    <w:rsid w:val="007A60F8"/>
    <w:rsid w:val="007A62C3"/>
    <w:rsid w:val="007A6EF2"/>
    <w:rsid w:val="007A6EFB"/>
    <w:rsid w:val="007B1038"/>
    <w:rsid w:val="007B1AA4"/>
    <w:rsid w:val="007B3341"/>
    <w:rsid w:val="007B341B"/>
    <w:rsid w:val="007B3DDF"/>
    <w:rsid w:val="007B4102"/>
    <w:rsid w:val="007B651A"/>
    <w:rsid w:val="007B6648"/>
    <w:rsid w:val="007B6669"/>
    <w:rsid w:val="007B78B8"/>
    <w:rsid w:val="007C1B08"/>
    <w:rsid w:val="007C23AD"/>
    <w:rsid w:val="007C2EF2"/>
    <w:rsid w:val="007C311B"/>
    <w:rsid w:val="007C462E"/>
    <w:rsid w:val="007C4A25"/>
    <w:rsid w:val="007C506B"/>
    <w:rsid w:val="007C539B"/>
    <w:rsid w:val="007D0450"/>
    <w:rsid w:val="007D07BC"/>
    <w:rsid w:val="007D0986"/>
    <w:rsid w:val="007D1D4B"/>
    <w:rsid w:val="007D219B"/>
    <w:rsid w:val="007D2797"/>
    <w:rsid w:val="007D2C9A"/>
    <w:rsid w:val="007D3137"/>
    <w:rsid w:val="007D4DC3"/>
    <w:rsid w:val="007D59A7"/>
    <w:rsid w:val="007D5DB0"/>
    <w:rsid w:val="007D698B"/>
    <w:rsid w:val="007D7BB6"/>
    <w:rsid w:val="007E12D9"/>
    <w:rsid w:val="007E2FDA"/>
    <w:rsid w:val="007E38E5"/>
    <w:rsid w:val="007E4720"/>
    <w:rsid w:val="007E5D35"/>
    <w:rsid w:val="007E77F3"/>
    <w:rsid w:val="007E78E8"/>
    <w:rsid w:val="007E7F82"/>
    <w:rsid w:val="007E7FD0"/>
    <w:rsid w:val="007F0261"/>
    <w:rsid w:val="007F0892"/>
    <w:rsid w:val="007F0DC5"/>
    <w:rsid w:val="007F0E84"/>
    <w:rsid w:val="007F1133"/>
    <w:rsid w:val="007F2FED"/>
    <w:rsid w:val="007F3224"/>
    <w:rsid w:val="007F39CA"/>
    <w:rsid w:val="007F47A5"/>
    <w:rsid w:val="007F488C"/>
    <w:rsid w:val="007F511F"/>
    <w:rsid w:val="007F52A6"/>
    <w:rsid w:val="007F5789"/>
    <w:rsid w:val="007F6749"/>
    <w:rsid w:val="007F68DA"/>
    <w:rsid w:val="007F6905"/>
    <w:rsid w:val="008004E7"/>
    <w:rsid w:val="0080086D"/>
    <w:rsid w:val="008011BA"/>
    <w:rsid w:val="0080276C"/>
    <w:rsid w:val="00802AB8"/>
    <w:rsid w:val="00802DEF"/>
    <w:rsid w:val="008031FB"/>
    <w:rsid w:val="008032B8"/>
    <w:rsid w:val="0080359B"/>
    <w:rsid w:val="00803F0C"/>
    <w:rsid w:val="00804295"/>
    <w:rsid w:val="00804DB4"/>
    <w:rsid w:val="00804F6D"/>
    <w:rsid w:val="008060C8"/>
    <w:rsid w:val="00807393"/>
    <w:rsid w:val="00810F5C"/>
    <w:rsid w:val="00811632"/>
    <w:rsid w:val="008116EB"/>
    <w:rsid w:val="0081265A"/>
    <w:rsid w:val="00812723"/>
    <w:rsid w:val="00812818"/>
    <w:rsid w:val="00813C3E"/>
    <w:rsid w:val="00814A6A"/>
    <w:rsid w:val="00814ED4"/>
    <w:rsid w:val="008152E3"/>
    <w:rsid w:val="0081557C"/>
    <w:rsid w:val="00815940"/>
    <w:rsid w:val="008159B1"/>
    <w:rsid w:val="008164D7"/>
    <w:rsid w:val="00817AE9"/>
    <w:rsid w:val="00820282"/>
    <w:rsid w:val="008204FA"/>
    <w:rsid w:val="00820651"/>
    <w:rsid w:val="00820B90"/>
    <w:rsid w:val="0082117F"/>
    <w:rsid w:val="00821C66"/>
    <w:rsid w:val="00821D03"/>
    <w:rsid w:val="008224D0"/>
    <w:rsid w:val="0082378E"/>
    <w:rsid w:val="00824653"/>
    <w:rsid w:val="00824D1F"/>
    <w:rsid w:val="0082619C"/>
    <w:rsid w:val="0082780A"/>
    <w:rsid w:val="00827A46"/>
    <w:rsid w:val="00830238"/>
    <w:rsid w:val="00830716"/>
    <w:rsid w:val="0083109D"/>
    <w:rsid w:val="00831A0D"/>
    <w:rsid w:val="00831BE5"/>
    <w:rsid w:val="008324B0"/>
    <w:rsid w:val="00832594"/>
    <w:rsid w:val="008348A0"/>
    <w:rsid w:val="008350E6"/>
    <w:rsid w:val="008352A3"/>
    <w:rsid w:val="00835B8C"/>
    <w:rsid w:val="00835F69"/>
    <w:rsid w:val="00836AD2"/>
    <w:rsid w:val="008375CC"/>
    <w:rsid w:val="008415CC"/>
    <w:rsid w:val="00842862"/>
    <w:rsid w:val="00842EC9"/>
    <w:rsid w:val="00843AAF"/>
    <w:rsid w:val="00843BFD"/>
    <w:rsid w:val="00843C22"/>
    <w:rsid w:val="00843E8C"/>
    <w:rsid w:val="0084470C"/>
    <w:rsid w:val="00844A64"/>
    <w:rsid w:val="00845199"/>
    <w:rsid w:val="00845DD6"/>
    <w:rsid w:val="00847DFE"/>
    <w:rsid w:val="00851111"/>
    <w:rsid w:val="008525CF"/>
    <w:rsid w:val="008542CC"/>
    <w:rsid w:val="0085540B"/>
    <w:rsid w:val="00855E75"/>
    <w:rsid w:val="00856883"/>
    <w:rsid w:val="00860973"/>
    <w:rsid w:val="00860B77"/>
    <w:rsid w:val="00860EA5"/>
    <w:rsid w:val="0086183E"/>
    <w:rsid w:val="00862322"/>
    <w:rsid w:val="008624C6"/>
    <w:rsid w:val="008624C8"/>
    <w:rsid w:val="00862C5A"/>
    <w:rsid w:val="00863E05"/>
    <w:rsid w:val="008648B5"/>
    <w:rsid w:val="00864DC3"/>
    <w:rsid w:val="00865A78"/>
    <w:rsid w:val="008660A3"/>
    <w:rsid w:val="00866252"/>
    <w:rsid w:val="0086641A"/>
    <w:rsid w:val="008675D5"/>
    <w:rsid w:val="00867F68"/>
    <w:rsid w:val="0087159D"/>
    <w:rsid w:val="00871B68"/>
    <w:rsid w:val="00872E33"/>
    <w:rsid w:val="00873205"/>
    <w:rsid w:val="008737D3"/>
    <w:rsid w:val="00873E0E"/>
    <w:rsid w:val="00874B3D"/>
    <w:rsid w:val="00874EAB"/>
    <w:rsid w:val="00875386"/>
    <w:rsid w:val="00875881"/>
    <w:rsid w:val="008758FF"/>
    <w:rsid w:val="00875D1D"/>
    <w:rsid w:val="00875FC5"/>
    <w:rsid w:val="00877CBF"/>
    <w:rsid w:val="00881880"/>
    <w:rsid w:val="00882D53"/>
    <w:rsid w:val="00883437"/>
    <w:rsid w:val="008834C5"/>
    <w:rsid w:val="008839D1"/>
    <w:rsid w:val="00883A96"/>
    <w:rsid w:val="00883C24"/>
    <w:rsid w:val="008843D4"/>
    <w:rsid w:val="00885120"/>
    <w:rsid w:val="008853F8"/>
    <w:rsid w:val="00890134"/>
    <w:rsid w:val="00892074"/>
    <w:rsid w:val="00892E46"/>
    <w:rsid w:val="00893262"/>
    <w:rsid w:val="0089411F"/>
    <w:rsid w:val="0089472E"/>
    <w:rsid w:val="00894A7A"/>
    <w:rsid w:val="008953BD"/>
    <w:rsid w:val="0089614F"/>
    <w:rsid w:val="008972E4"/>
    <w:rsid w:val="00897AFC"/>
    <w:rsid w:val="008A0B96"/>
    <w:rsid w:val="008A1E8C"/>
    <w:rsid w:val="008A22EF"/>
    <w:rsid w:val="008A2484"/>
    <w:rsid w:val="008A4628"/>
    <w:rsid w:val="008A4776"/>
    <w:rsid w:val="008A636D"/>
    <w:rsid w:val="008B2F6C"/>
    <w:rsid w:val="008B3D0F"/>
    <w:rsid w:val="008B47CB"/>
    <w:rsid w:val="008B4DDC"/>
    <w:rsid w:val="008B5025"/>
    <w:rsid w:val="008B5709"/>
    <w:rsid w:val="008B6A6C"/>
    <w:rsid w:val="008B6E42"/>
    <w:rsid w:val="008B78A6"/>
    <w:rsid w:val="008B7C60"/>
    <w:rsid w:val="008C0913"/>
    <w:rsid w:val="008C0E5D"/>
    <w:rsid w:val="008C15BB"/>
    <w:rsid w:val="008C16E8"/>
    <w:rsid w:val="008C267F"/>
    <w:rsid w:val="008C28E5"/>
    <w:rsid w:val="008C30B0"/>
    <w:rsid w:val="008C379E"/>
    <w:rsid w:val="008C38E6"/>
    <w:rsid w:val="008C4E5F"/>
    <w:rsid w:val="008C5774"/>
    <w:rsid w:val="008C6886"/>
    <w:rsid w:val="008C6C82"/>
    <w:rsid w:val="008C7504"/>
    <w:rsid w:val="008C777E"/>
    <w:rsid w:val="008D13EA"/>
    <w:rsid w:val="008D15F7"/>
    <w:rsid w:val="008D1C30"/>
    <w:rsid w:val="008D1FDE"/>
    <w:rsid w:val="008D2C79"/>
    <w:rsid w:val="008D351D"/>
    <w:rsid w:val="008D36EA"/>
    <w:rsid w:val="008D3B00"/>
    <w:rsid w:val="008D4ABD"/>
    <w:rsid w:val="008D510D"/>
    <w:rsid w:val="008E061D"/>
    <w:rsid w:val="008E09FC"/>
    <w:rsid w:val="008E1070"/>
    <w:rsid w:val="008E13A0"/>
    <w:rsid w:val="008E1C45"/>
    <w:rsid w:val="008E242E"/>
    <w:rsid w:val="008E2A7C"/>
    <w:rsid w:val="008E36AC"/>
    <w:rsid w:val="008E60CB"/>
    <w:rsid w:val="008E647B"/>
    <w:rsid w:val="008E7B61"/>
    <w:rsid w:val="008F0D16"/>
    <w:rsid w:val="008F25CF"/>
    <w:rsid w:val="008F2DEE"/>
    <w:rsid w:val="008F3041"/>
    <w:rsid w:val="008F31AA"/>
    <w:rsid w:val="008F39C7"/>
    <w:rsid w:val="008F3AE2"/>
    <w:rsid w:val="008F4901"/>
    <w:rsid w:val="008F4D25"/>
    <w:rsid w:val="008F613D"/>
    <w:rsid w:val="008F6221"/>
    <w:rsid w:val="008F722B"/>
    <w:rsid w:val="008F777B"/>
    <w:rsid w:val="008F7CCE"/>
    <w:rsid w:val="0090043D"/>
    <w:rsid w:val="009009EB"/>
    <w:rsid w:val="009015C0"/>
    <w:rsid w:val="009018D1"/>
    <w:rsid w:val="00902D2F"/>
    <w:rsid w:val="00902EC1"/>
    <w:rsid w:val="009044BC"/>
    <w:rsid w:val="0090506D"/>
    <w:rsid w:val="009058A4"/>
    <w:rsid w:val="009058F4"/>
    <w:rsid w:val="00905A55"/>
    <w:rsid w:val="009064E2"/>
    <w:rsid w:val="00907054"/>
    <w:rsid w:val="009077C7"/>
    <w:rsid w:val="00911855"/>
    <w:rsid w:val="0091220E"/>
    <w:rsid w:val="0091425A"/>
    <w:rsid w:val="0091465A"/>
    <w:rsid w:val="00917065"/>
    <w:rsid w:val="00920216"/>
    <w:rsid w:val="00920463"/>
    <w:rsid w:val="00921F99"/>
    <w:rsid w:val="00922CE4"/>
    <w:rsid w:val="009231E5"/>
    <w:rsid w:val="009238C7"/>
    <w:rsid w:val="009238F3"/>
    <w:rsid w:val="00923D68"/>
    <w:rsid w:val="00923E16"/>
    <w:rsid w:val="00923FF6"/>
    <w:rsid w:val="009245CA"/>
    <w:rsid w:val="009263F5"/>
    <w:rsid w:val="00926E4D"/>
    <w:rsid w:val="009274A5"/>
    <w:rsid w:val="00927624"/>
    <w:rsid w:val="00927B0C"/>
    <w:rsid w:val="00927BD9"/>
    <w:rsid w:val="00930713"/>
    <w:rsid w:val="00930848"/>
    <w:rsid w:val="0093121C"/>
    <w:rsid w:val="009313C1"/>
    <w:rsid w:val="009319E0"/>
    <w:rsid w:val="0093352D"/>
    <w:rsid w:val="009340EF"/>
    <w:rsid w:val="0093419A"/>
    <w:rsid w:val="00934C18"/>
    <w:rsid w:val="0093602C"/>
    <w:rsid w:val="00936A8B"/>
    <w:rsid w:val="00936BC4"/>
    <w:rsid w:val="009374A2"/>
    <w:rsid w:val="009376FF"/>
    <w:rsid w:val="00940185"/>
    <w:rsid w:val="00940BCD"/>
    <w:rsid w:val="00941279"/>
    <w:rsid w:val="0094337C"/>
    <w:rsid w:val="00943E21"/>
    <w:rsid w:val="009447CD"/>
    <w:rsid w:val="00944C7B"/>
    <w:rsid w:val="009450AF"/>
    <w:rsid w:val="00945D24"/>
    <w:rsid w:val="009462D5"/>
    <w:rsid w:val="009519B7"/>
    <w:rsid w:val="00951DA9"/>
    <w:rsid w:val="0095217A"/>
    <w:rsid w:val="00952568"/>
    <w:rsid w:val="00952E35"/>
    <w:rsid w:val="009534C6"/>
    <w:rsid w:val="00953EB6"/>
    <w:rsid w:val="0095456C"/>
    <w:rsid w:val="009547B3"/>
    <w:rsid w:val="009548C8"/>
    <w:rsid w:val="009548DB"/>
    <w:rsid w:val="00954CAB"/>
    <w:rsid w:val="009553A4"/>
    <w:rsid w:val="009557F4"/>
    <w:rsid w:val="00955EA0"/>
    <w:rsid w:val="00956905"/>
    <w:rsid w:val="00957B90"/>
    <w:rsid w:val="009605BF"/>
    <w:rsid w:val="009614C6"/>
    <w:rsid w:val="00961781"/>
    <w:rsid w:val="009620F9"/>
    <w:rsid w:val="009622E9"/>
    <w:rsid w:val="00962A10"/>
    <w:rsid w:val="00962BD0"/>
    <w:rsid w:val="00962BFB"/>
    <w:rsid w:val="00962E1C"/>
    <w:rsid w:val="0096349D"/>
    <w:rsid w:val="00964954"/>
    <w:rsid w:val="009655E8"/>
    <w:rsid w:val="00966DEC"/>
    <w:rsid w:val="00967000"/>
    <w:rsid w:val="00967161"/>
    <w:rsid w:val="009705E5"/>
    <w:rsid w:val="00973733"/>
    <w:rsid w:val="00974E87"/>
    <w:rsid w:val="009754F8"/>
    <w:rsid w:val="00976038"/>
    <w:rsid w:val="0097673B"/>
    <w:rsid w:val="00977712"/>
    <w:rsid w:val="00977D8C"/>
    <w:rsid w:val="00977E5D"/>
    <w:rsid w:val="009828F8"/>
    <w:rsid w:val="009841B9"/>
    <w:rsid w:val="00984303"/>
    <w:rsid w:val="00986BDD"/>
    <w:rsid w:val="00986E6F"/>
    <w:rsid w:val="00987C7D"/>
    <w:rsid w:val="00990157"/>
    <w:rsid w:val="00990380"/>
    <w:rsid w:val="00990813"/>
    <w:rsid w:val="0099102F"/>
    <w:rsid w:val="009916D3"/>
    <w:rsid w:val="00991840"/>
    <w:rsid w:val="00991D18"/>
    <w:rsid w:val="00991D4C"/>
    <w:rsid w:val="009921DB"/>
    <w:rsid w:val="00992799"/>
    <w:rsid w:val="009940EF"/>
    <w:rsid w:val="00994A8D"/>
    <w:rsid w:val="00994D06"/>
    <w:rsid w:val="009954E7"/>
    <w:rsid w:val="00995E17"/>
    <w:rsid w:val="0099701E"/>
    <w:rsid w:val="00997314"/>
    <w:rsid w:val="00997603"/>
    <w:rsid w:val="00997B6C"/>
    <w:rsid w:val="00997CF0"/>
    <w:rsid w:val="009A0BBC"/>
    <w:rsid w:val="009A1108"/>
    <w:rsid w:val="009A392E"/>
    <w:rsid w:val="009A5AFD"/>
    <w:rsid w:val="009A606E"/>
    <w:rsid w:val="009A6EFD"/>
    <w:rsid w:val="009B1F67"/>
    <w:rsid w:val="009B3241"/>
    <w:rsid w:val="009B357D"/>
    <w:rsid w:val="009B39DC"/>
    <w:rsid w:val="009B3C05"/>
    <w:rsid w:val="009B54E1"/>
    <w:rsid w:val="009B5D3F"/>
    <w:rsid w:val="009B61E7"/>
    <w:rsid w:val="009B6567"/>
    <w:rsid w:val="009B6CF9"/>
    <w:rsid w:val="009B7A38"/>
    <w:rsid w:val="009B7DAC"/>
    <w:rsid w:val="009C0087"/>
    <w:rsid w:val="009C1286"/>
    <w:rsid w:val="009C17DA"/>
    <w:rsid w:val="009C22C7"/>
    <w:rsid w:val="009C44B8"/>
    <w:rsid w:val="009C4ADD"/>
    <w:rsid w:val="009C531C"/>
    <w:rsid w:val="009C60FD"/>
    <w:rsid w:val="009C6B57"/>
    <w:rsid w:val="009C6E72"/>
    <w:rsid w:val="009C7688"/>
    <w:rsid w:val="009C7E21"/>
    <w:rsid w:val="009D12B3"/>
    <w:rsid w:val="009D15A7"/>
    <w:rsid w:val="009D1627"/>
    <w:rsid w:val="009D1B7A"/>
    <w:rsid w:val="009D2496"/>
    <w:rsid w:val="009D250B"/>
    <w:rsid w:val="009D27F5"/>
    <w:rsid w:val="009D302C"/>
    <w:rsid w:val="009D3C3F"/>
    <w:rsid w:val="009D41F8"/>
    <w:rsid w:val="009D4D67"/>
    <w:rsid w:val="009D52DC"/>
    <w:rsid w:val="009D635B"/>
    <w:rsid w:val="009D66DC"/>
    <w:rsid w:val="009D7911"/>
    <w:rsid w:val="009D7F6F"/>
    <w:rsid w:val="009E02E6"/>
    <w:rsid w:val="009E0393"/>
    <w:rsid w:val="009E07D3"/>
    <w:rsid w:val="009E12C6"/>
    <w:rsid w:val="009E14DD"/>
    <w:rsid w:val="009E283D"/>
    <w:rsid w:val="009E5177"/>
    <w:rsid w:val="009E54DD"/>
    <w:rsid w:val="009E5AFD"/>
    <w:rsid w:val="009E6A70"/>
    <w:rsid w:val="009F06F2"/>
    <w:rsid w:val="009F08CA"/>
    <w:rsid w:val="009F0CEC"/>
    <w:rsid w:val="009F1768"/>
    <w:rsid w:val="009F19AC"/>
    <w:rsid w:val="009F19C0"/>
    <w:rsid w:val="009F1AA1"/>
    <w:rsid w:val="009F2A28"/>
    <w:rsid w:val="009F2D6F"/>
    <w:rsid w:val="009F2F2A"/>
    <w:rsid w:val="009F3121"/>
    <w:rsid w:val="009F3F00"/>
    <w:rsid w:val="009F41EC"/>
    <w:rsid w:val="009F43D6"/>
    <w:rsid w:val="009F443A"/>
    <w:rsid w:val="009F4684"/>
    <w:rsid w:val="009F4A7A"/>
    <w:rsid w:val="009F50E5"/>
    <w:rsid w:val="009F5DD0"/>
    <w:rsid w:val="009F635E"/>
    <w:rsid w:val="009F6F93"/>
    <w:rsid w:val="009F7AF4"/>
    <w:rsid w:val="00A00F6B"/>
    <w:rsid w:val="00A01EC5"/>
    <w:rsid w:val="00A01FBC"/>
    <w:rsid w:val="00A02C5D"/>
    <w:rsid w:val="00A0454E"/>
    <w:rsid w:val="00A04B7F"/>
    <w:rsid w:val="00A04C52"/>
    <w:rsid w:val="00A051D0"/>
    <w:rsid w:val="00A078D7"/>
    <w:rsid w:val="00A0798F"/>
    <w:rsid w:val="00A118FF"/>
    <w:rsid w:val="00A11B6C"/>
    <w:rsid w:val="00A1285D"/>
    <w:rsid w:val="00A12A2C"/>
    <w:rsid w:val="00A13D4F"/>
    <w:rsid w:val="00A140D3"/>
    <w:rsid w:val="00A1446B"/>
    <w:rsid w:val="00A14B6F"/>
    <w:rsid w:val="00A15139"/>
    <w:rsid w:val="00A15780"/>
    <w:rsid w:val="00A167F2"/>
    <w:rsid w:val="00A17EFE"/>
    <w:rsid w:val="00A17F82"/>
    <w:rsid w:val="00A20771"/>
    <w:rsid w:val="00A20C78"/>
    <w:rsid w:val="00A21CA2"/>
    <w:rsid w:val="00A22FBD"/>
    <w:rsid w:val="00A2312E"/>
    <w:rsid w:val="00A23593"/>
    <w:rsid w:val="00A2402E"/>
    <w:rsid w:val="00A24323"/>
    <w:rsid w:val="00A2512C"/>
    <w:rsid w:val="00A2515B"/>
    <w:rsid w:val="00A2588E"/>
    <w:rsid w:val="00A267D5"/>
    <w:rsid w:val="00A2686C"/>
    <w:rsid w:val="00A26EDF"/>
    <w:rsid w:val="00A31333"/>
    <w:rsid w:val="00A340DB"/>
    <w:rsid w:val="00A34117"/>
    <w:rsid w:val="00A34789"/>
    <w:rsid w:val="00A34E7C"/>
    <w:rsid w:val="00A3630E"/>
    <w:rsid w:val="00A3769A"/>
    <w:rsid w:val="00A37BB8"/>
    <w:rsid w:val="00A37D74"/>
    <w:rsid w:val="00A41910"/>
    <w:rsid w:val="00A41FF8"/>
    <w:rsid w:val="00A42B60"/>
    <w:rsid w:val="00A42D87"/>
    <w:rsid w:val="00A42F03"/>
    <w:rsid w:val="00A439D4"/>
    <w:rsid w:val="00A44BD3"/>
    <w:rsid w:val="00A44C8E"/>
    <w:rsid w:val="00A4506E"/>
    <w:rsid w:val="00A4521D"/>
    <w:rsid w:val="00A460F1"/>
    <w:rsid w:val="00A46D27"/>
    <w:rsid w:val="00A46D6F"/>
    <w:rsid w:val="00A476B4"/>
    <w:rsid w:val="00A47A53"/>
    <w:rsid w:val="00A50727"/>
    <w:rsid w:val="00A50A0D"/>
    <w:rsid w:val="00A51F0A"/>
    <w:rsid w:val="00A54071"/>
    <w:rsid w:val="00A54403"/>
    <w:rsid w:val="00A546E3"/>
    <w:rsid w:val="00A548F5"/>
    <w:rsid w:val="00A549E6"/>
    <w:rsid w:val="00A54EF2"/>
    <w:rsid w:val="00A55696"/>
    <w:rsid w:val="00A55D48"/>
    <w:rsid w:val="00A5652A"/>
    <w:rsid w:val="00A57BEB"/>
    <w:rsid w:val="00A57F28"/>
    <w:rsid w:val="00A604CC"/>
    <w:rsid w:val="00A60C8E"/>
    <w:rsid w:val="00A61673"/>
    <w:rsid w:val="00A61A39"/>
    <w:rsid w:val="00A64926"/>
    <w:rsid w:val="00A64A3B"/>
    <w:rsid w:val="00A65420"/>
    <w:rsid w:val="00A65FB6"/>
    <w:rsid w:val="00A665CF"/>
    <w:rsid w:val="00A6790C"/>
    <w:rsid w:val="00A67CA7"/>
    <w:rsid w:val="00A706FC"/>
    <w:rsid w:val="00A71055"/>
    <w:rsid w:val="00A71B54"/>
    <w:rsid w:val="00A71E3F"/>
    <w:rsid w:val="00A72084"/>
    <w:rsid w:val="00A7217C"/>
    <w:rsid w:val="00A73989"/>
    <w:rsid w:val="00A73F03"/>
    <w:rsid w:val="00A75188"/>
    <w:rsid w:val="00A76699"/>
    <w:rsid w:val="00A7752F"/>
    <w:rsid w:val="00A80B77"/>
    <w:rsid w:val="00A81D28"/>
    <w:rsid w:val="00A82277"/>
    <w:rsid w:val="00A83B3B"/>
    <w:rsid w:val="00A83B6B"/>
    <w:rsid w:val="00A85C35"/>
    <w:rsid w:val="00A85D44"/>
    <w:rsid w:val="00A90AA5"/>
    <w:rsid w:val="00A90ECD"/>
    <w:rsid w:val="00A9148A"/>
    <w:rsid w:val="00A9192B"/>
    <w:rsid w:val="00A92061"/>
    <w:rsid w:val="00A935DE"/>
    <w:rsid w:val="00A93686"/>
    <w:rsid w:val="00A9381E"/>
    <w:rsid w:val="00A93E4F"/>
    <w:rsid w:val="00A94249"/>
    <w:rsid w:val="00A947A8"/>
    <w:rsid w:val="00A94BC9"/>
    <w:rsid w:val="00A959BC"/>
    <w:rsid w:val="00A966F0"/>
    <w:rsid w:val="00A97079"/>
    <w:rsid w:val="00A9769A"/>
    <w:rsid w:val="00A97755"/>
    <w:rsid w:val="00A97A36"/>
    <w:rsid w:val="00AA0126"/>
    <w:rsid w:val="00AA1351"/>
    <w:rsid w:val="00AA1FC2"/>
    <w:rsid w:val="00AA2562"/>
    <w:rsid w:val="00AA2F0D"/>
    <w:rsid w:val="00AA3C60"/>
    <w:rsid w:val="00AA46EA"/>
    <w:rsid w:val="00AA4E25"/>
    <w:rsid w:val="00AA5C66"/>
    <w:rsid w:val="00AA60C8"/>
    <w:rsid w:val="00AA6785"/>
    <w:rsid w:val="00AA67A4"/>
    <w:rsid w:val="00AA7497"/>
    <w:rsid w:val="00AA7D8F"/>
    <w:rsid w:val="00AB0161"/>
    <w:rsid w:val="00AB0738"/>
    <w:rsid w:val="00AB1608"/>
    <w:rsid w:val="00AB1E53"/>
    <w:rsid w:val="00AB2FF4"/>
    <w:rsid w:val="00AB432D"/>
    <w:rsid w:val="00AB444B"/>
    <w:rsid w:val="00AB5F9C"/>
    <w:rsid w:val="00AB6130"/>
    <w:rsid w:val="00AB7507"/>
    <w:rsid w:val="00AC0884"/>
    <w:rsid w:val="00AC0926"/>
    <w:rsid w:val="00AC0DEA"/>
    <w:rsid w:val="00AC1AD6"/>
    <w:rsid w:val="00AC4BE2"/>
    <w:rsid w:val="00AC5043"/>
    <w:rsid w:val="00AC5301"/>
    <w:rsid w:val="00AC540E"/>
    <w:rsid w:val="00AC723A"/>
    <w:rsid w:val="00AD0EBE"/>
    <w:rsid w:val="00AD13E8"/>
    <w:rsid w:val="00AD2AB9"/>
    <w:rsid w:val="00AD3D82"/>
    <w:rsid w:val="00AD3ED2"/>
    <w:rsid w:val="00AD3EFA"/>
    <w:rsid w:val="00AD400F"/>
    <w:rsid w:val="00AD628B"/>
    <w:rsid w:val="00AD64DF"/>
    <w:rsid w:val="00AD6550"/>
    <w:rsid w:val="00AE02A7"/>
    <w:rsid w:val="00AE04BF"/>
    <w:rsid w:val="00AE1025"/>
    <w:rsid w:val="00AE3ED5"/>
    <w:rsid w:val="00AE3F03"/>
    <w:rsid w:val="00AE5341"/>
    <w:rsid w:val="00AE5BBA"/>
    <w:rsid w:val="00AE64F0"/>
    <w:rsid w:val="00AE655E"/>
    <w:rsid w:val="00AE667E"/>
    <w:rsid w:val="00AE7B10"/>
    <w:rsid w:val="00AF11F1"/>
    <w:rsid w:val="00AF23C8"/>
    <w:rsid w:val="00AF2452"/>
    <w:rsid w:val="00AF2AE2"/>
    <w:rsid w:val="00AF2BB7"/>
    <w:rsid w:val="00AF3D0E"/>
    <w:rsid w:val="00AF3FF7"/>
    <w:rsid w:val="00AF5F74"/>
    <w:rsid w:val="00AF6203"/>
    <w:rsid w:val="00B01165"/>
    <w:rsid w:val="00B01789"/>
    <w:rsid w:val="00B01AA4"/>
    <w:rsid w:val="00B01BAE"/>
    <w:rsid w:val="00B02020"/>
    <w:rsid w:val="00B03160"/>
    <w:rsid w:val="00B0377E"/>
    <w:rsid w:val="00B044E4"/>
    <w:rsid w:val="00B0464E"/>
    <w:rsid w:val="00B04935"/>
    <w:rsid w:val="00B049FC"/>
    <w:rsid w:val="00B04ADD"/>
    <w:rsid w:val="00B04B6E"/>
    <w:rsid w:val="00B069CA"/>
    <w:rsid w:val="00B07BA9"/>
    <w:rsid w:val="00B10055"/>
    <w:rsid w:val="00B1141E"/>
    <w:rsid w:val="00B1278B"/>
    <w:rsid w:val="00B16052"/>
    <w:rsid w:val="00B17295"/>
    <w:rsid w:val="00B17FB4"/>
    <w:rsid w:val="00B215F5"/>
    <w:rsid w:val="00B2182D"/>
    <w:rsid w:val="00B21A3E"/>
    <w:rsid w:val="00B2237E"/>
    <w:rsid w:val="00B227C9"/>
    <w:rsid w:val="00B23B4E"/>
    <w:rsid w:val="00B23FA9"/>
    <w:rsid w:val="00B23FF6"/>
    <w:rsid w:val="00B24494"/>
    <w:rsid w:val="00B25439"/>
    <w:rsid w:val="00B262F5"/>
    <w:rsid w:val="00B26B62"/>
    <w:rsid w:val="00B27A54"/>
    <w:rsid w:val="00B30783"/>
    <w:rsid w:val="00B319C2"/>
    <w:rsid w:val="00B31AEC"/>
    <w:rsid w:val="00B31BA9"/>
    <w:rsid w:val="00B356E1"/>
    <w:rsid w:val="00B36795"/>
    <w:rsid w:val="00B37B53"/>
    <w:rsid w:val="00B41F0F"/>
    <w:rsid w:val="00B420C3"/>
    <w:rsid w:val="00B42560"/>
    <w:rsid w:val="00B425F5"/>
    <w:rsid w:val="00B42681"/>
    <w:rsid w:val="00B455AA"/>
    <w:rsid w:val="00B45778"/>
    <w:rsid w:val="00B457A1"/>
    <w:rsid w:val="00B45CC4"/>
    <w:rsid w:val="00B4630F"/>
    <w:rsid w:val="00B464B1"/>
    <w:rsid w:val="00B47220"/>
    <w:rsid w:val="00B4729E"/>
    <w:rsid w:val="00B473EF"/>
    <w:rsid w:val="00B47A4A"/>
    <w:rsid w:val="00B47B99"/>
    <w:rsid w:val="00B504EC"/>
    <w:rsid w:val="00B506F2"/>
    <w:rsid w:val="00B510E3"/>
    <w:rsid w:val="00B521AC"/>
    <w:rsid w:val="00B52702"/>
    <w:rsid w:val="00B52A18"/>
    <w:rsid w:val="00B52AB7"/>
    <w:rsid w:val="00B53042"/>
    <w:rsid w:val="00B536ED"/>
    <w:rsid w:val="00B5498D"/>
    <w:rsid w:val="00B5501D"/>
    <w:rsid w:val="00B560A2"/>
    <w:rsid w:val="00B60F10"/>
    <w:rsid w:val="00B6151E"/>
    <w:rsid w:val="00B631EB"/>
    <w:rsid w:val="00B63A79"/>
    <w:rsid w:val="00B64962"/>
    <w:rsid w:val="00B6591A"/>
    <w:rsid w:val="00B676EC"/>
    <w:rsid w:val="00B7016C"/>
    <w:rsid w:val="00B7039B"/>
    <w:rsid w:val="00B71951"/>
    <w:rsid w:val="00B733FD"/>
    <w:rsid w:val="00B74D1E"/>
    <w:rsid w:val="00B75BE6"/>
    <w:rsid w:val="00B76A18"/>
    <w:rsid w:val="00B77B0A"/>
    <w:rsid w:val="00B80310"/>
    <w:rsid w:val="00B80AFF"/>
    <w:rsid w:val="00B8191B"/>
    <w:rsid w:val="00B82293"/>
    <w:rsid w:val="00B82867"/>
    <w:rsid w:val="00B83325"/>
    <w:rsid w:val="00B84C65"/>
    <w:rsid w:val="00B84C6C"/>
    <w:rsid w:val="00B84E21"/>
    <w:rsid w:val="00B8534E"/>
    <w:rsid w:val="00B87223"/>
    <w:rsid w:val="00B8739A"/>
    <w:rsid w:val="00B87B7D"/>
    <w:rsid w:val="00B90936"/>
    <w:rsid w:val="00B90D3E"/>
    <w:rsid w:val="00B92687"/>
    <w:rsid w:val="00B9274F"/>
    <w:rsid w:val="00B928B0"/>
    <w:rsid w:val="00B9310D"/>
    <w:rsid w:val="00B93773"/>
    <w:rsid w:val="00B93E8C"/>
    <w:rsid w:val="00B93FD8"/>
    <w:rsid w:val="00B9423D"/>
    <w:rsid w:val="00B94248"/>
    <w:rsid w:val="00B942A1"/>
    <w:rsid w:val="00B94976"/>
    <w:rsid w:val="00B94B4F"/>
    <w:rsid w:val="00B96D63"/>
    <w:rsid w:val="00B96FBE"/>
    <w:rsid w:val="00B976AC"/>
    <w:rsid w:val="00B976F6"/>
    <w:rsid w:val="00B97A92"/>
    <w:rsid w:val="00BA0264"/>
    <w:rsid w:val="00BA07A3"/>
    <w:rsid w:val="00BA0C76"/>
    <w:rsid w:val="00BA15D5"/>
    <w:rsid w:val="00BA195E"/>
    <w:rsid w:val="00BA21EA"/>
    <w:rsid w:val="00BA2C1D"/>
    <w:rsid w:val="00BA2CC9"/>
    <w:rsid w:val="00BA3985"/>
    <w:rsid w:val="00BA4712"/>
    <w:rsid w:val="00BA4740"/>
    <w:rsid w:val="00BA5DD3"/>
    <w:rsid w:val="00BA5F41"/>
    <w:rsid w:val="00BA6575"/>
    <w:rsid w:val="00BA7385"/>
    <w:rsid w:val="00BA7BBD"/>
    <w:rsid w:val="00BB0624"/>
    <w:rsid w:val="00BB1673"/>
    <w:rsid w:val="00BB187C"/>
    <w:rsid w:val="00BB1A38"/>
    <w:rsid w:val="00BB296B"/>
    <w:rsid w:val="00BB2A81"/>
    <w:rsid w:val="00BB2A9C"/>
    <w:rsid w:val="00BB3622"/>
    <w:rsid w:val="00BB65FA"/>
    <w:rsid w:val="00BB682C"/>
    <w:rsid w:val="00BB68C3"/>
    <w:rsid w:val="00BB72DD"/>
    <w:rsid w:val="00BB7430"/>
    <w:rsid w:val="00BB7CA9"/>
    <w:rsid w:val="00BC0E3E"/>
    <w:rsid w:val="00BC1047"/>
    <w:rsid w:val="00BC236B"/>
    <w:rsid w:val="00BC2ADA"/>
    <w:rsid w:val="00BC2BB4"/>
    <w:rsid w:val="00BC4653"/>
    <w:rsid w:val="00BC49D4"/>
    <w:rsid w:val="00BC65D9"/>
    <w:rsid w:val="00BC7C52"/>
    <w:rsid w:val="00BC7E49"/>
    <w:rsid w:val="00BC7EC5"/>
    <w:rsid w:val="00BD0CF6"/>
    <w:rsid w:val="00BD1471"/>
    <w:rsid w:val="00BD14C5"/>
    <w:rsid w:val="00BD196A"/>
    <w:rsid w:val="00BD2081"/>
    <w:rsid w:val="00BD2311"/>
    <w:rsid w:val="00BD2502"/>
    <w:rsid w:val="00BD351A"/>
    <w:rsid w:val="00BD3925"/>
    <w:rsid w:val="00BD3A2F"/>
    <w:rsid w:val="00BD4827"/>
    <w:rsid w:val="00BD4A48"/>
    <w:rsid w:val="00BD5017"/>
    <w:rsid w:val="00BD6262"/>
    <w:rsid w:val="00BD7EED"/>
    <w:rsid w:val="00BD7FA9"/>
    <w:rsid w:val="00BE100C"/>
    <w:rsid w:val="00BE108F"/>
    <w:rsid w:val="00BE2746"/>
    <w:rsid w:val="00BE2AF2"/>
    <w:rsid w:val="00BE2FF2"/>
    <w:rsid w:val="00BE30A7"/>
    <w:rsid w:val="00BE3D8E"/>
    <w:rsid w:val="00BE4916"/>
    <w:rsid w:val="00BE4C48"/>
    <w:rsid w:val="00BE4D15"/>
    <w:rsid w:val="00BE4FF7"/>
    <w:rsid w:val="00BE53BC"/>
    <w:rsid w:val="00BE5F0A"/>
    <w:rsid w:val="00BE60C0"/>
    <w:rsid w:val="00BE61C1"/>
    <w:rsid w:val="00BE64AF"/>
    <w:rsid w:val="00BE6717"/>
    <w:rsid w:val="00BE7656"/>
    <w:rsid w:val="00BF0381"/>
    <w:rsid w:val="00BF038F"/>
    <w:rsid w:val="00BF33E5"/>
    <w:rsid w:val="00BF42A7"/>
    <w:rsid w:val="00BF446E"/>
    <w:rsid w:val="00BF523D"/>
    <w:rsid w:val="00BF6E7B"/>
    <w:rsid w:val="00BF7D75"/>
    <w:rsid w:val="00BF7F95"/>
    <w:rsid w:val="00C00517"/>
    <w:rsid w:val="00C01021"/>
    <w:rsid w:val="00C010E5"/>
    <w:rsid w:val="00C013BE"/>
    <w:rsid w:val="00C0141F"/>
    <w:rsid w:val="00C01C25"/>
    <w:rsid w:val="00C021ED"/>
    <w:rsid w:val="00C02483"/>
    <w:rsid w:val="00C0485B"/>
    <w:rsid w:val="00C048AF"/>
    <w:rsid w:val="00C048E7"/>
    <w:rsid w:val="00C04B18"/>
    <w:rsid w:val="00C06364"/>
    <w:rsid w:val="00C0669F"/>
    <w:rsid w:val="00C077E0"/>
    <w:rsid w:val="00C07AE7"/>
    <w:rsid w:val="00C07DE6"/>
    <w:rsid w:val="00C118F4"/>
    <w:rsid w:val="00C11C95"/>
    <w:rsid w:val="00C137AE"/>
    <w:rsid w:val="00C154B5"/>
    <w:rsid w:val="00C161F7"/>
    <w:rsid w:val="00C17872"/>
    <w:rsid w:val="00C17A3A"/>
    <w:rsid w:val="00C17C72"/>
    <w:rsid w:val="00C205E9"/>
    <w:rsid w:val="00C20E5D"/>
    <w:rsid w:val="00C212FC"/>
    <w:rsid w:val="00C21C3A"/>
    <w:rsid w:val="00C228E2"/>
    <w:rsid w:val="00C22D4A"/>
    <w:rsid w:val="00C23F48"/>
    <w:rsid w:val="00C250CE"/>
    <w:rsid w:val="00C25FAD"/>
    <w:rsid w:val="00C262BD"/>
    <w:rsid w:val="00C262EF"/>
    <w:rsid w:val="00C2666E"/>
    <w:rsid w:val="00C2671C"/>
    <w:rsid w:val="00C268D9"/>
    <w:rsid w:val="00C26C8D"/>
    <w:rsid w:val="00C27928"/>
    <w:rsid w:val="00C307FB"/>
    <w:rsid w:val="00C3085B"/>
    <w:rsid w:val="00C30E04"/>
    <w:rsid w:val="00C30F48"/>
    <w:rsid w:val="00C31083"/>
    <w:rsid w:val="00C310C2"/>
    <w:rsid w:val="00C3150F"/>
    <w:rsid w:val="00C32CA4"/>
    <w:rsid w:val="00C343FF"/>
    <w:rsid w:val="00C34B67"/>
    <w:rsid w:val="00C35E65"/>
    <w:rsid w:val="00C36525"/>
    <w:rsid w:val="00C36B07"/>
    <w:rsid w:val="00C4012B"/>
    <w:rsid w:val="00C40BD6"/>
    <w:rsid w:val="00C40EB3"/>
    <w:rsid w:val="00C41010"/>
    <w:rsid w:val="00C4125F"/>
    <w:rsid w:val="00C4148C"/>
    <w:rsid w:val="00C416D2"/>
    <w:rsid w:val="00C41BD9"/>
    <w:rsid w:val="00C41F93"/>
    <w:rsid w:val="00C4233C"/>
    <w:rsid w:val="00C434FD"/>
    <w:rsid w:val="00C4350E"/>
    <w:rsid w:val="00C444AB"/>
    <w:rsid w:val="00C46583"/>
    <w:rsid w:val="00C465BF"/>
    <w:rsid w:val="00C47907"/>
    <w:rsid w:val="00C47AC7"/>
    <w:rsid w:val="00C5008D"/>
    <w:rsid w:val="00C51664"/>
    <w:rsid w:val="00C5192E"/>
    <w:rsid w:val="00C521FB"/>
    <w:rsid w:val="00C52DE6"/>
    <w:rsid w:val="00C53FF5"/>
    <w:rsid w:val="00C54DC3"/>
    <w:rsid w:val="00C55437"/>
    <w:rsid w:val="00C554CA"/>
    <w:rsid w:val="00C556F9"/>
    <w:rsid w:val="00C575C8"/>
    <w:rsid w:val="00C6016B"/>
    <w:rsid w:val="00C61886"/>
    <w:rsid w:val="00C6290B"/>
    <w:rsid w:val="00C634A7"/>
    <w:rsid w:val="00C634F8"/>
    <w:rsid w:val="00C638D7"/>
    <w:rsid w:val="00C638DF"/>
    <w:rsid w:val="00C64273"/>
    <w:rsid w:val="00C6464A"/>
    <w:rsid w:val="00C64720"/>
    <w:rsid w:val="00C6517F"/>
    <w:rsid w:val="00C65B8A"/>
    <w:rsid w:val="00C66197"/>
    <w:rsid w:val="00C668F4"/>
    <w:rsid w:val="00C67BA6"/>
    <w:rsid w:val="00C67D08"/>
    <w:rsid w:val="00C702FE"/>
    <w:rsid w:val="00C70DA3"/>
    <w:rsid w:val="00C70F1D"/>
    <w:rsid w:val="00C71920"/>
    <w:rsid w:val="00C7235F"/>
    <w:rsid w:val="00C72A63"/>
    <w:rsid w:val="00C73ECB"/>
    <w:rsid w:val="00C74924"/>
    <w:rsid w:val="00C74D44"/>
    <w:rsid w:val="00C74ED8"/>
    <w:rsid w:val="00C74F3D"/>
    <w:rsid w:val="00C75289"/>
    <w:rsid w:val="00C75566"/>
    <w:rsid w:val="00C7579E"/>
    <w:rsid w:val="00C769A1"/>
    <w:rsid w:val="00C77A70"/>
    <w:rsid w:val="00C80AE4"/>
    <w:rsid w:val="00C81364"/>
    <w:rsid w:val="00C8161E"/>
    <w:rsid w:val="00C81630"/>
    <w:rsid w:val="00C816E6"/>
    <w:rsid w:val="00C82581"/>
    <w:rsid w:val="00C8402C"/>
    <w:rsid w:val="00C84657"/>
    <w:rsid w:val="00C850A9"/>
    <w:rsid w:val="00C857F1"/>
    <w:rsid w:val="00C87127"/>
    <w:rsid w:val="00C871C4"/>
    <w:rsid w:val="00C8750B"/>
    <w:rsid w:val="00C87B42"/>
    <w:rsid w:val="00C9033E"/>
    <w:rsid w:val="00C907A1"/>
    <w:rsid w:val="00C9130D"/>
    <w:rsid w:val="00C9202E"/>
    <w:rsid w:val="00C92EF6"/>
    <w:rsid w:val="00C93439"/>
    <w:rsid w:val="00C94BC8"/>
    <w:rsid w:val="00C95315"/>
    <w:rsid w:val="00C95FCD"/>
    <w:rsid w:val="00C96DBB"/>
    <w:rsid w:val="00C97301"/>
    <w:rsid w:val="00C97C9C"/>
    <w:rsid w:val="00CA1130"/>
    <w:rsid w:val="00CA14D3"/>
    <w:rsid w:val="00CA14F0"/>
    <w:rsid w:val="00CA2F50"/>
    <w:rsid w:val="00CA36A9"/>
    <w:rsid w:val="00CA415F"/>
    <w:rsid w:val="00CA5041"/>
    <w:rsid w:val="00CA529D"/>
    <w:rsid w:val="00CA5EA7"/>
    <w:rsid w:val="00CA5F5E"/>
    <w:rsid w:val="00CB0058"/>
    <w:rsid w:val="00CB026C"/>
    <w:rsid w:val="00CB1027"/>
    <w:rsid w:val="00CB163B"/>
    <w:rsid w:val="00CB1657"/>
    <w:rsid w:val="00CB282B"/>
    <w:rsid w:val="00CB2C14"/>
    <w:rsid w:val="00CB3388"/>
    <w:rsid w:val="00CB3826"/>
    <w:rsid w:val="00CB3A15"/>
    <w:rsid w:val="00CB3ADA"/>
    <w:rsid w:val="00CB4A70"/>
    <w:rsid w:val="00CB4AA3"/>
    <w:rsid w:val="00CB4B30"/>
    <w:rsid w:val="00CB5887"/>
    <w:rsid w:val="00CB5A49"/>
    <w:rsid w:val="00CB5C15"/>
    <w:rsid w:val="00CB678B"/>
    <w:rsid w:val="00CB686F"/>
    <w:rsid w:val="00CB7718"/>
    <w:rsid w:val="00CC1228"/>
    <w:rsid w:val="00CC1A21"/>
    <w:rsid w:val="00CC341B"/>
    <w:rsid w:val="00CC3468"/>
    <w:rsid w:val="00CC509B"/>
    <w:rsid w:val="00CC53E9"/>
    <w:rsid w:val="00CC5826"/>
    <w:rsid w:val="00CC5837"/>
    <w:rsid w:val="00CC6531"/>
    <w:rsid w:val="00CC66DE"/>
    <w:rsid w:val="00CC725F"/>
    <w:rsid w:val="00CC7C0C"/>
    <w:rsid w:val="00CD12AF"/>
    <w:rsid w:val="00CD14B4"/>
    <w:rsid w:val="00CD152D"/>
    <w:rsid w:val="00CD1C3B"/>
    <w:rsid w:val="00CD1D6D"/>
    <w:rsid w:val="00CD2008"/>
    <w:rsid w:val="00CD2143"/>
    <w:rsid w:val="00CD28AC"/>
    <w:rsid w:val="00CD396F"/>
    <w:rsid w:val="00CD5694"/>
    <w:rsid w:val="00CD5AFE"/>
    <w:rsid w:val="00CD75E3"/>
    <w:rsid w:val="00CE094F"/>
    <w:rsid w:val="00CE1D19"/>
    <w:rsid w:val="00CE2627"/>
    <w:rsid w:val="00CE2EB2"/>
    <w:rsid w:val="00CE3EF1"/>
    <w:rsid w:val="00CE3FD1"/>
    <w:rsid w:val="00CE44CD"/>
    <w:rsid w:val="00CE525D"/>
    <w:rsid w:val="00CE5C99"/>
    <w:rsid w:val="00CE6015"/>
    <w:rsid w:val="00CE7C85"/>
    <w:rsid w:val="00CE7D6F"/>
    <w:rsid w:val="00CF0557"/>
    <w:rsid w:val="00CF0CEE"/>
    <w:rsid w:val="00CF121E"/>
    <w:rsid w:val="00CF195D"/>
    <w:rsid w:val="00CF23EE"/>
    <w:rsid w:val="00CF41D3"/>
    <w:rsid w:val="00CF4A89"/>
    <w:rsid w:val="00CF504C"/>
    <w:rsid w:val="00CF6B33"/>
    <w:rsid w:val="00CF6CDC"/>
    <w:rsid w:val="00CF7E6E"/>
    <w:rsid w:val="00D04011"/>
    <w:rsid w:val="00D051A0"/>
    <w:rsid w:val="00D05810"/>
    <w:rsid w:val="00D06873"/>
    <w:rsid w:val="00D11357"/>
    <w:rsid w:val="00D11671"/>
    <w:rsid w:val="00D125DA"/>
    <w:rsid w:val="00D126F7"/>
    <w:rsid w:val="00D129F5"/>
    <w:rsid w:val="00D12ED9"/>
    <w:rsid w:val="00D1372B"/>
    <w:rsid w:val="00D141DD"/>
    <w:rsid w:val="00D1494A"/>
    <w:rsid w:val="00D162B6"/>
    <w:rsid w:val="00D167D9"/>
    <w:rsid w:val="00D178A4"/>
    <w:rsid w:val="00D17D01"/>
    <w:rsid w:val="00D21887"/>
    <w:rsid w:val="00D21935"/>
    <w:rsid w:val="00D21BF6"/>
    <w:rsid w:val="00D225A7"/>
    <w:rsid w:val="00D22A8B"/>
    <w:rsid w:val="00D2443F"/>
    <w:rsid w:val="00D26137"/>
    <w:rsid w:val="00D266DE"/>
    <w:rsid w:val="00D271D2"/>
    <w:rsid w:val="00D27B4D"/>
    <w:rsid w:val="00D27EC9"/>
    <w:rsid w:val="00D30AC1"/>
    <w:rsid w:val="00D31689"/>
    <w:rsid w:val="00D322AF"/>
    <w:rsid w:val="00D322B4"/>
    <w:rsid w:val="00D325D3"/>
    <w:rsid w:val="00D34D67"/>
    <w:rsid w:val="00D355E8"/>
    <w:rsid w:val="00D37ABB"/>
    <w:rsid w:val="00D40898"/>
    <w:rsid w:val="00D4147A"/>
    <w:rsid w:val="00D41EDB"/>
    <w:rsid w:val="00D43DD6"/>
    <w:rsid w:val="00D4465E"/>
    <w:rsid w:val="00D454EC"/>
    <w:rsid w:val="00D459C4"/>
    <w:rsid w:val="00D464B1"/>
    <w:rsid w:val="00D46F17"/>
    <w:rsid w:val="00D47162"/>
    <w:rsid w:val="00D51097"/>
    <w:rsid w:val="00D51A9D"/>
    <w:rsid w:val="00D51C2C"/>
    <w:rsid w:val="00D54596"/>
    <w:rsid w:val="00D545E7"/>
    <w:rsid w:val="00D547FB"/>
    <w:rsid w:val="00D54CB7"/>
    <w:rsid w:val="00D559D7"/>
    <w:rsid w:val="00D55A36"/>
    <w:rsid w:val="00D5689A"/>
    <w:rsid w:val="00D56D89"/>
    <w:rsid w:val="00D57072"/>
    <w:rsid w:val="00D57E6D"/>
    <w:rsid w:val="00D60284"/>
    <w:rsid w:val="00D61249"/>
    <w:rsid w:val="00D619BC"/>
    <w:rsid w:val="00D61AE5"/>
    <w:rsid w:val="00D625C9"/>
    <w:rsid w:val="00D6292A"/>
    <w:rsid w:val="00D62B4B"/>
    <w:rsid w:val="00D62C47"/>
    <w:rsid w:val="00D6309C"/>
    <w:rsid w:val="00D64536"/>
    <w:rsid w:val="00D64636"/>
    <w:rsid w:val="00D664BC"/>
    <w:rsid w:val="00D668E4"/>
    <w:rsid w:val="00D6740F"/>
    <w:rsid w:val="00D67466"/>
    <w:rsid w:val="00D700CB"/>
    <w:rsid w:val="00D7047B"/>
    <w:rsid w:val="00D70601"/>
    <w:rsid w:val="00D70735"/>
    <w:rsid w:val="00D7127E"/>
    <w:rsid w:val="00D71EFF"/>
    <w:rsid w:val="00D729A9"/>
    <w:rsid w:val="00D732DE"/>
    <w:rsid w:val="00D741F4"/>
    <w:rsid w:val="00D747AB"/>
    <w:rsid w:val="00D74FEC"/>
    <w:rsid w:val="00D7511A"/>
    <w:rsid w:val="00D75505"/>
    <w:rsid w:val="00D76667"/>
    <w:rsid w:val="00D76695"/>
    <w:rsid w:val="00D77DAB"/>
    <w:rsid w:val="00D80998"/>
    <w:rsid w:val="00D813FE"/>
    <w:rsid w:val="00D817C7"/>
    <w:rsid w:val="00D81986"/>
    <w:rsid w:val="00D82033"/>
    <w:rsid w:val="00D8228F"/>
    <w:rsid w:val="00D83CB1"/>
    <w:rsid w:val="00D8485E"/>
    <w:rsid w:val="00D85A3E"/>
    <w:rsid w:val="00D862DA"/>
    <w:rsid w:val="00D8640C"/>
    <w:rsid w:val="00D86456"/>
    <w:rsid w:val="00D867A1"/>
    <w:rsid w:val="00D870BD"/>
    <w:rsid w:val="00D87367"/>
    <w:rsid w:val="00D90922"/>
    <w:rsid w:val="00D90ED8"/>
    <w:rsid w:val="00D929AC"/>
    <w:rsid w:val="00D936C9"/>
    <w:rsid w:val="00D93D2D"/>
    <w:rsid w:val="00DA0F1B"/>
    <w:rsid w:val="00DA287E"/>
    <w:rsid w:val="00DA33C6"/>
    <w:rsid w:val="00DA35F0"/>
    <w:rsid w:val="00DA3D7B"/>
    <w:rsid w:val="00DA44D8"/>
    <w:rsid w:val="00DA6721"/>
    <w:rsid w:val="00DA6D54"/>
    <w:rsid w:val="00DA7189"/>
    <w:rsid w:val="00DA7370"/>
    <w:rsid w:val="00DB0C25"/>
    <w:rsid w:val="00DB1190"/>
    <w:rsid w:val="00DB16AF"/>
    <w:rsid w:val="00DB1AED"/>
    <w:rsid w:val="00DB1EF3"/>
    <w:rsid w:val="00DB1F88"/>
    <w:rsid w:val="00DB36B0"/>
    <w:rsid w:val="00DB3C9E"/>
    <w:rsid w:val="00DB4594"/>
    <w:rsid w:val="00DB4AA3"/>
    <w:rsid w:val="00DB4C1A"/>
    <w:rsid w:val="00DB5013"/>
    <w:rsid w:val="00DB68FF"/>
    <w:rsid w:val="00DB6A3A"/>
    <w:rsid w:val="00DB7230"/>
    <w:rsid w:val="00DB728E"/>
    <w:rsid w:val="00DB7B0E"/>
    <w:rsid w:val="00DC1D69"/>
    <w:rsid w:val="00DC1F07"/>
    <w:rsid w:val="00DC32BA"/>
    <w:rsid w:val="00DC4053"/>
    <w:rsid w:val="00DC434D"/>
    <w:rsid w:val="00DC46CC"/>
    <w:rsid w:val="00DC5C58"/>
    <w:rsid w:val="00DC5FD8"/>
    <w:rsid w:val="00DC69A9"/>
    <w:rsid w:val="00DC79C7"/>
    <w:rsid w:val="00DD0EE9"/>
    <w:rsid w:val="00DD1004"/>
    <w:rsid w:val="00DD230E"/>
    <w:rsid w:val="00DD2311"/>
    <w:rsid w:val="00DD3A6D"/>
    <w:rsid w:val="00DD5751"/>
    <w:rsid w:val="00DD59E2"/>
    <w:rsid w:val="00DD6518"/>
    <w:rsid w:val="00DD6537"/>
    <w:rsid w:val="00DD6667"/>
    <w:rsid w:val="00DD74A2"/>
    <w:rsid w:val="00DE004B"/>
    <w:rsid w:val="00DE2CBA"/>
    <w:rsid w:val="00DE383B"/>
    <w:rsid w:val="00DE386D"/>
    <w:rsid w:val="00DE49BE"/>
    <w:rsid w:val="00DE4AE8"/>
    <w:rsid w:val="00DE4B6D"/>
    <w:rsid w:val="00DE5B5E"/>
    <w:rsid w:val="00DE5F6E"/>
    <w:rsid w:val="00DE6576"/>
    <w:rsid w:val="00DE6E6C"/>
    <w:rsid w:val="00DF02D1"/>
    <w:rsid w:val="00DF0940"/>
    <w:rsid w:val="00DF1B09"/>
    <w:rsid w:val="00DF1D0F"/>
    <w:rsid w:val="00DF1E62"/>
    <w:rsid w:val="00DF3C94"/>
    <w:rsid w:val="00DF4326"/>
    <w:rsid w:val="00DF4614"/>
    <w:rsid w:val="00DF4DB9"/>
    <w:rsid w:val="00DF6016"/>
    <w:rsid w:val="00DF6D10"/>
    <w:rsid w:val="00DF7B25"/>
    <w:rsid w:val="00E00422"/>
    <w:rsid w:val="00E00B67"/>
    <w:rsid w:val="00E022FB"/>
    <w:rsid w:val="00E028C2"/>
    <w:rsid w:val="00E02CB0"/>
    <w:rsid w:val="00E0439B"/>
    <w:rsid w:val="00E04840"/>
    <w:rsid w:val="00E0524B"/>
    <w:rsid w:val="00E0584B"/>
    <w:rsid w:val="00E05C79"/>
    <w:rsid w:val="00E10487"/>
    <w:rsid w:val="00E11890"/>
    <w:rsid w:val="00E126F3"/>
    <w:rsid w:val="00E13053"/>
    <w:rsid w:val="00E134BC"/>
    <w:rsid w:val="00E135A1"/>
    <w:rsid w:val="00E142B5"/>
    <w:rsid w:val="00E1496E"/>
    <w:rsid w:val="00E14DFB"/>
    <w:rsid w:val="00E152DF"/>
    <w:rsid w:val="00E15950"/>
    <w:rsid w:val="00E16EF1"/>
    <w:rsid w:val="00E177A0"/>
    <w:rsid w:val="00E17F63"/>
    <w:rsid w:val="00E209D5"/>
    <w:rsid w:val="00E20F2D"/>
    <w:rsid w:val="00E222F5"/>
    <w:rsid w:val="00E22FD1"/>
    <w:rsid w:val="00E23C3D"/>
    <w:rsid w:val="00E23DBC"/>
    <w:rsid w:val="00E2423A"/>
    <w:rsid w:val="00E26872"/>
    <w:rsid w:val="00E27326"/>
    <w:rsid w:val="00E308F0"/>
    <w:rsid w:val="00E31586"/>
    <w:rsid w:val="00E3271F"/>
    <w:rsid w:val="00E329A2"/>
    <w:rsid w:val="00E3358F"/>
    <w:rsid w:val="00E33F26"/>
    <w:rsid w:val="00E34136"/>
    <w:rsid w:val="00E34BE1"/>
    <w:rsid w:val="00E350BB"/>
    <w:rsid w:val="00E368C3"/>
    <w:rsid w:val="00E3764A"/>
    <w:rsid w:val="00E37DE5"/>
    <w:rsid w:val="00E41945"/>
    <w:rsid w:val="00E4221F"/>
    <w:rsid w:val="00E4312A"/>
    <w:rsid w:val="00E43ABF"/>
    <w:rsid w:val="00E43C06"/>
    <w:rsid w:val="00E440FE"/>
    <w:rsid w:val="00E449B1"/>
    <w:rsid w:val="00E45717"/>
    <w:rsid w:val="00E45952"/>
    <w:rsid w:val="00E46CBC"/>
    <w:rsid w:val="00E478DD"/>
    <w:rsid w:val="00E4794A"/>
    <w:rsid w:val="00E47B31"/>
    <w:rsid w:val="00E501F7"/>
    <w:rsid w:val="00E5082D"/>
    <w:rsid w:val="00E50936"/>
    <w:rsid w:val="00E50D86"/>
    <w:rsid w:val="00E533FA"/>
    <w:rsid w:val="00E5524E"/>
    <w:rsid w:val="00E56919"/>
    <w:rsid w:val="00E574A9"/>
    <w:rsid w:val="00E6092D"/>
    <w:rsid w:val="00E60A69"/>
    <w:rsid w:val="00E61355"/>
    <w:rsid w:val="00E61388"/>
    <w:rsid w:val="00E613BC"/>
    <w:rsid w:val="00E61578"/>
    <w:rsid w:val="00E61F1E"/>
    <w:rsid w:val="00E62D6D"/>
    <w:rsid w:val="00E63CB4"/>
    <w:rsid w:val="00E64AF0"/>
    <w:rsid w:val="00E66861"/>
    <w:rsid w:val="00E66E21"/>
    <w:rsid w:val="00E67063"/>
    <w:rsid w:val="00E6753F"/>
    <w:rsid w:val="00E6759B"/>
    <w:rsid w:val="00E7081B"/>
    <w:rsid w:val="00E708CC"/>
    <w:rsid w:val="00E70F38"/>
    <w:rsid w:val="00E710A7"/>
    <w:rsid w:val="00E710FC"/>
    <w:rsid w:val="00E71915"/>
    <w:rsid w:val="00E71F46"/>
    <w:rsid w:val="00E72A61"/>
    <w:rsid w:val="00E731A8"/>
    <w:rsid w:val="00E73A41"/>
    <w:rsid w:val="00E73B6A"/>
    <w:rsid w:val="00E74FB6"/>
    <w:rsid w:val="00E75478"/>
    <w:rsid w:val="00E766B6"/>
    <w:rsid w:val="00E773B2"/>
    <w:rsid w:val="00E8020D"/>
    <w:rsid w:val="00E80916"/>
    <w:rsid w:val="00E821F6"/>
    <w:rsid w:val="00E822A4"/>
    <w:rsid w:val="00E828A3"/>
    <w:rsid w:val="00E840DF"/>
    <w:rsid w:val="00E8452A"/>
    <w:rsid w:val="00E84D0B"/>
    <w:rsid w:val="00E85333"/>
    <w:rsid w:val="00E8560F"/>
    <w:rsid w:val="00E8780A"/>
    <w:rsid w:val="00E90615"/>
    <w:rsid w:val="00E90B87"/>
    <w:rsid w:val="00E92438"/>
    <w:rsid w:val="00E9364C"/>
    <w:rsid w:val="00E93A61"/>
    <w:rsid w:val="00E94B1D"/>
    <w:rsid w:val="00E94D06"/>
    <w:rsid w:val="00E957FC"/>
    <w:rsid w:val="00E97468"/>
    <w:rsid w:val="00E97AE3"/>
    <w:rsid w:val="00EA0289"/>
    <w:rsid w:val="00EA03C0"/>
    <w:rsid w:val="00EA191A"/>
    <w:rsid w:val="00EA3680"/>
    <w:rsid w:val="00EA4BF9"/>
    <w:rsid w:val="00EA6AC8"/>
    <w:rsid w:val="00EA792E"/>
    <w:rsid w:val="00EA7964"/>
    <w:rsid w:val="00EB04ED"/>
    <w:rsid w:val="00EB0F10"/>
    <w:rsid w:val="00EB11D1"/>
    <w:rsid w:val="00EB181B"/>
    <w:rsid w:val="00EB1CA4"/>
    <w:rsid w:val="00EB2DEA"/>
    <w:rsid w:val="00EB3269"/>
    <w:rsid w:val="00EB5611"/>
    <w:rsid w:val="00EB789F"/>
    <w:rsid w:val="00EC119A"/>
    <w:rsid w:val="00EC12AD"/>
    <w:rsid w:val="00EC341C"/>
    <w:rsid w:val="00EC42FB"/>
    <w:rsid w:val="00EC7277"/>
    <w:rsid w:val="00ED01DF"/>
    <w:rsid w:val="00ED100C"/>
    <w:rsid w:val="00ED1657"/>
    <w:rsid w:val="00ED218A"/>
    <w:rsid w:val="00ED23A8"/>
    <w:rsid w:val="00ED2CC1"/>
    <w:rsid w:val="00ED34E0"/>
    <w:rsid w:val="00ED50C7"/>
    <w:rsid w:val="00ED5637"/>
    <w:rsid w:val="00ED6618"/>
    <w:rsid w:val="00ED676C"/>
    <w:rsid w:val="00EE055D"/>
    <w:rsid w:val="00EE17C7"/>
    <w:rsid w:val="00EE19DB"/>
    <w:rsid w:val="00EE242D"/>
    <w:rsid w:val="00EE40D6"/>
    <w:rsid w:val="00EE59F1"/>
    <w:rsid w:val="00EE71C9"/>
    <w:rsid w:val="00EE72D3"/>
    <w:rsid w:val="00EE7967"/>
    <w:rsid w:val="00EF2946"/>
    <w:rsid w:val="00EF2DDF"/>
    <w:rsid w:val="00EF3171"/>
    <w:rsid w:val="00EF352D"/>
    <w:rsid w:val="00EF45FC"/>
    <w:rsid w:val="00EF4AEE"/>
    <w:rsid w:val="00EF5E84"/>
    <w:rsid w:val="00EF6E41"/>
    <w:rsid w:val="00EF7860"/>
    <w:rsid w:val="00F0047E"/>
    <w:rsid w:val="00F006FF"/>
    <w:rsid w:val="00F01DA5"/>
    <w:rsid w:val="00F038F9"/>
    <w:rsid w:val="00F03BF4"/>
    <w:rsid w:val="00F03F3B"/>
    <w:rsid w:val="00F04DBA"/>
    <w:rsid w:val="00F05F16"/>
    <w:rsid w:val="00F0622A"/>
    <w:rsid w:val="00F06B48"/>
    <w:rsid w:val="00F07468"/>
    <w:rsid w:val="00F07B19"/>
    <w:rsid w:val="00F11017"/>
    <w:rsid w:val="00F117DB"/>
    <w:rsid w:val="00F11DDC"/>
    <w:rsid w:val="00F12371"/>
    <w:rsid w:val="00F1302B"/>
    <w:rsid w:val="00F13F76"/>
    <w:rsid w:val="00F153C1"/>
    <w:rsid w:val="00F16454"/>
    <w:rsid w:val="00F166DA"/>
    <w:rsid w:val="00F1782D"/>
    <w:rsid w:val="00F20B24"/>
    <w:rsid w:val="00F21538"/>
    <w:rsid w:val="00F2176B"/>
    <w:rsid w:val="00F217E8"/>
    <w:rsid w:val="00F21DB4"/>
    <w:rsid w:val="00F22D82"/>
    <w:rsid w:val="00F22F03"/>
    <w:rsid w:val="00F22FE8"/>
    <w:rsid w:val="00F23A8E"/>
    <w:rsid w:val="00F244B4"/>
    <w:rsid w:val="00F24B62"/>
    <w:rsid w:val="00F26491"/>
    <w:rsid w:val="00F26D40"/>
    <w:rsid w:val="00F27FA2"/>
    <w:rsid w:val="00F27FB3"/>
    <w:rsid w:val="00F3217C"/>
    <w:rsid w:val="00F32D44"/>
    <w:rsid w:val="00F32FDE"/>
    <w:rsid w:val="00F340B6"/>
    <w:rsid w:val="00F357CD"/>
    <w:rsid w:val="00F359B4"/>
    <w:rsid w:val="00F361B7"/>
    <w:rsid w:val="00F363EC"/>
    <w:rsid w:val="00F36954"/>
    <w:rsid w:val="00F36975"/>
    <w:rsid w:val="00F371A9"/>
    <w:rsid w:val="00F40834"/>
    <w:rsid w:val="00F40BAE"/>
    <w:rsid w:val="00F40C22"/>
    <w:rsid w:val="00F411E9"/>
    <w:rsid w:val="00F42107"/>
    <w:rsid w:val="00F4345B"/>
    <w:rsid w:val="00F44232"/>
    <w:rsid w:val="00F45436"/>
    <w:rsid w:val="00F4613F"/>
    <w:rsid w:val="00F46524"/>
    <w:rsid w:val="00F46F4A"/>
    <w:rsid w:val="00F47502"/>
    <w:rsid w:val="00F51197"/>
    <w:rsid w:val="00F52F93"/>
    <w:rsid w:val="00F53063"/>
    <w:rsid w:val="00F531ED"/>
    <w:rsid w:val="00F538FA"/>
    <w:rsid w:val="00F53AB5"/>
    <w:rsid w:val="00F5438D"/>
    <w:rsid w:val="00F54608"/>
    <w:rsid w:val="00F552F2"/>
    <w:rsid w:val="00F55E52"/>
    <w:rsid w:val="00F56116"/>
    <w:rsid w:val="00F56E55"/>
    <w:rsid w:val="00F573E3"/>
    <w:rsid w:val="00F57EF0"/>
    <w:rsid w:val="00F6068D"/>
    <w:rsid w:val="00F6109A"/>
    <w:rsid w:val="00F61ECC"/>
    <w:rsid w:val="00F627E2"/>
    <w:rsid w:val="00F62826"/>
    <w:rsid w:val="00F64D8E"/>
    <w:rsid w:val="00F64E80"/>
    <w:rsid w:val="00F657DD"/>
    <w:rsid w:val="00F65DCE"/>
    <w:rsid w:val="00F65EB7"/>
    <w:rsid w:val="00F66DFC"/>
    <w:rsid w:val="00F70610"/>
    <w:rsid w:val="00F71520"/>
    <w:rsid w:val="00F719B9"/>
    <w:rsid w:val="00F72927"/>
    <w:rsid w:val="00F73BAA"/>
    <w:rsid w:val="00F743D3"/>
    <w:rsid w:val="00F7590F"/>
    <w:rsid w:val="00F75BB7"/>
    <w:rsid w:val="00F75FE2"/>
    <w:rsid w:val="00F76258"/>
    <w:rsid w:val="00F772CC"/>
    <w:rsid w:val="00F77FCB"/>
    <w:rsid w:val="00F80AC8"/>
    <w:rsid w:val="00F80FD4"/>
    <w:rsid w:val="00F82B1B"/>
    <w:rsid w:val="00F83031"/>
    <w:rsid w:val="00F8349A"/>
    <w:rsid w:val="00F83BC7"/>
    <w:rsid w:val="00F844CA"/>
    <w:rsid w:val="00F8569E"/>
    <w:rsid w:val="00F85A14"/>
    <w:rsid w:val="00F8621D"/>
    <w:rsid w:val="00F868E9"/>
    <w:rsid w:val="00F86D54"/>
    <w:rsid w:val="00F90EB0"/>
    <w:rsid w:val="00F9117E"/>
    <w:rsid w:val="00F913C6"/>
    <w:rsid w:val="00F91440"/>
    <w:rsid w:val="00F93F75"/>
    <w:rsid w:val="00F94016"/>
    <w:rsid w:val="00F94864"/>
    <w:rsid w:val="00F95BDD"/>
    <w:rsid w:val="00F9741D"/>
    <w:rsid w:val="00F9782D"/>
    <w:rsid w:val="00F97B56"/>
    <w:rsid w:val="00FA02A8"/>
    <w:rsid w:val="00FA02EE"/>
    <w:rsid w:val="00FA0748"/>
    <w:rsid w:val="00FA1E95"/>
    <w:rsid w:val="00FA2066"/>
    <w:rsid w:val="00FA242A"/>
    <w:rsid w:val="00FA33A6"/>
    <w:rsid w:val="00FA3837"/>
    <w:rsid w:val="00FA4D17"/>
    <w:rsid w:val="00FA5D8C"/>
    <w:rsid w:val="00FA66D7"/>
    <w:rsid w:val="00FA7B80"/>
    <w:rsid w:val="00FB0B18"/>
    <w:rsid w:val="00FB18EA"/>
    <w:rsid w:val="00FB20B2"/>
    <w:rsid w:val="00FB26A3"/>
    <w:rsid w:val="00FB2ACA"/>
    <w:rsid w:val="00FB3691"/>
    <w:rsid w:val="00FB4E95"/>
    <w:rsid w:val="00FB5602"/>
    <w:rsid w:val="00FB673E"/>
    <w:rsid w:val="00FB753B"/>
    <w:rsid w:val="00FC3926"/>
    <w:rsid w:val="00FC3D57"/>
    <w:rsid w:val="00FC3EB4"/>
    <w:rsid w:val="00FC4C25"/>
    <w:rsid w:val="00FC51B8"/>
    <w:rsid w:val="00FC536C"/>
    <w:rsid w:val="00FC59DF"/>
    <w:rsid w:val="00FC5FD1"/>
    <w:rsid w:val="00FC690D"/>
    <w:rsid w:val="00FC6C2D"/>
    <w:rsid w:val="00FC7CE1"/>
    <w:rsid w:val="00FD16AB"/>
    <w:rsid w:val="00FD2E3A"/>
    <w:rsid w:val="00FD32B5"/>
    <w:rsid w:val="00FD38DC"/>
    <w:rsid w:val="00FD5209"/>
    <w:rsid w:val="00FD54F6"/>
    <w:rsid w:val="00FD6457"/>
    <w:rsid w:val="00FD6512"/>
    <w:rsid w:val="00FD755E"/>
    <w:rsid w:val="00FD7CD3"/>
    <w:rsid w:val="00FE06E6"/>
    <w:rsid w:val="00FE0F00"/>
    <w:rsid w:val="00FE132C"/>
    <w:rsid w:val="00FE133A"/>
    <w:rsid w:val="00FE1407"/>
    <w:rsid w:val="00FE15DA"/>
    <w:rsid w:val="00FE1A86"/>
    <w:rsid w:val="00FE2329"/>
    <w:rsid w:val="00FE2405"/>
    <w:rsid w:val="00FE2571"/>
    <w:rsid w:val="00FE39C4"/>
    <w:rsid w:val="00FE410C"/>
    <w:rsid w:val="00FE44C5"/>
    <w:rsid w:val="00FE4B05"/>
    <w:rsid w:val="00FE4B32"/>
    <w:rsid w:val="00FE5176"/>
    <w:rsid w:val="00FE6A96"/>
    <w:rsid w:val="00FE7A41"/>
    <w:rsid w:val="00FF0654"/>
    <w:rsid w:val="00FF1021"/>
    <w:rsid w:val="00FF141F"/>
    <w:rsid w:val="00FF3A2E"/>
    <w:rsid w:val="00FF3F26"/>
    <w:rsid w:val="00FF406D"/>
    <w:rsid w:val="00FF4FDB"/>
    <w:rsid w:val="00FF527F"/>
    <w:rsid w:val="00FF5656"/>
    <w:rsid w:val="00FF5CE3"/>
    <w:rsid w:val="00FF6DE8"/>
    <w:rsid w:val="00FF7639"/>
    <w:rsid w:val="00FF76BF"/>
    <w:rsid w:val="00FF7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9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911855"/>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911855"/>
    <w:pPr>
      <w:keepNext/>
      <w:numPr>
        <w:numId w:val="5"/>
      </w:numPr>
      <w:ind w:right="1296"/>
      <w:outlineLvl w:val="0"/>
    </w:pPr>
    <w:rPr>
      <w:u w:val="single"/>
    </w:rPr>
  </w:style>
  <w:style w:type="paragraph" w:styleId="Heading2">
    <w:name w:val="heading 2"/>
    <w:basedOn w:val="Normal"/>
    <w:next w:val="Normal"/>
    <w:uiPriority w:val="99"/>
    <w:semiHidden/>
    <w:qFormat/>
    <w:locked/>
    <w:rsid w:val="00911855"/>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911855"/>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911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1855"/>
  </w:style>
  <w:style w:type="paragraph" w:styleId="Footer">
    <w:name w:val="footer"/>
    <w:basedOn w:val="Normal"/>
    <w:link w:val="FooterChar"/>
    <w:uiPriority w:val="43"/>
    <w:locked/>
    <w:rsid w:val="00911855"/>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911855"/>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911855"/>
    <w:pPr>
      <w:spacing w:before="240" w:line="240" w:lineRule="exact"/>
      <w:ind w:left="720" w:right="794" w:firstLine="0"/>
    </w:pPr>
  </w:style>
  <w:style w:type="paragraph" w:styleId="FootnoteText">
    <w:name w:val="footnote text"/>
    <w:basedOn w:val="Normal"/>
    <w:link w:val="FootnoteTextChar"/>
    <w:uiPriority w:val="53"/>
    <w:locked/>
    <w:rsid w:val="00911855"/>
    <w:pPr>
      <w:spacing w:after="240" w:line="240" w:lineRule="exact"/>
      <w:ind w:left="510" w:hanging="510"/>
    </w:pPr>
  </w:style>
  <w:style w:type="character" w:styleId="FootnoteReference">
    <w:name w:val="footnote reference"/>
    <w:uiPriority w:val="51"/>
    <w:locked/>
    <w:rsid w:val="00911855"/>
    <w:rPr>
      <w:b/>
      <w:sz w:val="28"/>
      <w:vertAlign w:val="superscript"/>
    </w:rPr>
  </w:style>
  <w:style w:type="paragraph" w:customStyle="1" w:styleId="FootIndAgain">
    <w:name w:val="FootIndAgain"/>
    <w:basedOn w:val="FootnoteText"/>
    <w:uiPriority w:val="47"/>
    <w:qFormat/>
    <w:locked/>
    <w:rsid w:val="00911855"/>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911855"/>
    <w:pPr>
      <w:ind w:firstLine="0"/>
    </w:pPr>
  </w:style>
  <w:style w:type="character" w:customStyle="1" w:styleId="Heading1Char">
    <w:name w:val="Heading 1 Char"/>
    <w:uiPriority w:val="99"/>
    <w:semiHidden/>
    <w:locked/>
    <w:rsid w:val="00911855"/>
    <w:rPr>
      <w:rFonts w:ascii="Univers" w:hAnsi="Univers"/>
      <w:sz w:val="26"/>
      <w:u w:val="single"/>
      <w:lang w:val="en-AU"/>
    </w:rPr>
  </w:style>
  <w:style w:type="character" w:customStyle="1" w:styleId="Heading2Char">
    <w:name w:val="Heading 2 Char"/>
    <w:uiPriority w:val="99"/>
    <w:semiHidden/>
    <w:locked/>
    <w:rsid w:val="00911855"/>
    <w:rPr>
      <w:rFonts w:ascii="Arial" w:hAnsi="Arial"/>
      <w:b/>
      <w:i/>
      <w:sz w:val="24"/>
      <w:lang w:val="en-AU"/>
    </w:rPr>
  </w:style>
  <w:style w:type="character" w:customStyle="1" w:styleId="Heading3Char">
    <w:name w:val="Heading 3 Char"/>
    <w:uiPriority w:val="99"/>
    <w:semiHidden/>
    <w:locked/>
    <w:rsid w:val="00911855"/>
    <w:rPr>
      <w:rFonts w:ascii="Arial" w:hAnsi="Arial"/>
      <w:sz w:val="24"/>
      <w:lang w:val="en-AU"/>
    </w:rPr>
  </w:style>
  <w:style w:type="paragraph" w:customStyle="1" w:styleId="NormalHC">
    <w:name w:val="Normal HC"/>
    <w:basedOn w:val="Normal"/>
    <w:uiPriority w:val="27"/>
    <w:qFormat/>
    <w:locked/>
    <w:rsid w:val="00911855"/>
    <w:pPr>
      <w:numPr>
        <w:numId w:val="16"/>
      </w:numPr>
      <w:spacing w:after="480"/>
      <w:ind w:left="0" w:hanging="720"/>
    </w:pPr>
  </w:style>
  <w:style w:type="paragraph" w:customStyle="1" w:styleId="HeadingFirst">
    <w:name w:val="Heading First"/>
    <w:basedOn w:val="NormalHC"/>
    <w:next w:val="HeadingV"/>
    <w:uiPriority w:val="15"/>
    <w:qFormat/>
    <w:locked/>
    <w:rsid w:val="00911855"/>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911855"/>
    <w:pPr>
      <w:keepNext/>
      <w:numPr>
        <w:numId w:val="0"/>
      </w:numPr>
      <w:outlineLvl w:val="2"/>
    </w:pPr>
    <w:rPr>
      <w:b/>
      <w:szCs w:val="20"/>
    </w:rPr>
  </w:style>
  <w:style w:type="paragraph" w:customStyle="1" w:styleId="HeadingL2">
    <w:name w:val="Heading L2"/>
    <w:basedOn w:val="HeadingL1"/>
    <w:next w:val="NormalHC"/>
    <w:uiPriority w:val="23"/>
    <w:qFormat/>
    <w:locked/>
    <w:rsid w:val="00911855"/>
    <w:pPr>
      <w:outlineLvl w:val="3"/>
    </w:pPr>
    <w:rPr>
      <w:b w:val="0"/>
      <w:i/>
    </w:rPr>
  </w:style>
  <w:style w:type="paragraph" w:customStyle="1" w:styleId="HeadingMatter">
    <w:name w:val="Heading Matter"/>
    <w:basedOn w:val="NormalHC"/>
    <w:next w:val="HeadingFirst"/>
    <w:uiPriority w:val="13"/>
    <w:qFormat/>
    <w:locked/>
    <w:rsid w:val="00911855"/>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911855"/>
    <w:pPr>
      <w:keepNext w:val="0"/>
    </w:pPr>
  </w:style>
  <w:style w:type="paragraph" w:customStyle="1" w:styleId="HeadingV">
    <w:name w:val="Heading V"/>
    <w:basedOn w:val="HeadingFirst"/>
    <w:next w:val="HeadingSecond"/>
    <w:uiPriority w:val="17"/>
    <w:qFormat/>
    <w:locked/>
    <w:rsid w:val="00911855"/>
    <w:rPr>
      <w:caps w:val="0"/>
      <w:u w:val="none"/>
    </w:rPr>
  </w:style>
  <w:style w:type="paragraph" w:customStyle="1" w:styleId="LeftrightafterHC">
    <w:name w:val="Leftright after HC"/>
    <w:basedOn w:val="Normal"/>
    <w:next w:val="leftright"/>
    <w:uiPriority w:val="31"/>
    <w:qFormat/>
    <w:locked/>
    <w:rsid w:val="00911855"/>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911855"/>
    <w:pPr>
      <w:ind w:firstLine="720"/>
    </w:pPr>
  </w:style>
  <w:style w:type="paragraph" w:customStyle="1" w:styleId="LeftrightHanging">
    <w:name w:val="LeftrightHanging"/>
    <w:basedOn w:val="NormalHC"/>
    <w:uiPriority w:val="35"/>
    <w:qFormat/>
    <w:locked/>
    <w:rsid w:val="00911855"/>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911855"/>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911855"/>
    <w:pPr>
      <w:spacing w:before="200"/>
      <w:ind w:left="2160"/>
    </w:pPr>
  </w:style>
  <w:style w:type="paragraph" w:customStyle="1" w:styleId="NormalafterHd2nd">
    <w:name w:val="Normal after Hd2nd"/>
    <w:basedOn w:val="NormalHC"/>
    <w:next w:val="NormalHC"/>
    <w:uiPriority w:val="29"/>
    <w:locked/>
    <w:rsid w:val="00911855"/>
    <w:pPr>
      <w:numPr>
        <w:numId w:val="0"/>
      </w:numPr>
      <w:spacing w:before="1000"/>
    </w:pPr>
  </w:style>
  <w:style w:type="character" w:customStyle="1" w:styleId="NormalHCChar">
    <w:name w:val="Normal HC Char"/>
    <w:uiPriority w:val="99"/>
    <w:semiHidden/>
    <w:locked/>
    <w:rsid w:val="00911855"/>
    <w:rPr>
      <w:rFonts w:ascii="Univers" w:hAnsi="Univers"/>
      <w:sz w:val="26"/>
      <w:szCs w:val="26"/>
    </w:rPr>
  </w:style>
  <w:style w:type="character" w:customStyle="1" w:styleId="StyleFootnoteReferenceChar">
    <w:name w:val="Style Footnote Reference Char"/>
    <w:uiPriority w:val="99"/>
    <w:semiHidden/>
    <w:locked/>
    <w:rsid w:val="00911855"/>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911855"/>
  </w:style>
  <w:style w:type="paragraph" w:customStyle="1" w:styleId="HeadingJudgment">
    <w:name w:val="Heading Judgment"/>
    <w:basedOn w:val="Normal"/>
    <w:uiPriority w:val="59"/>
    <w:qFormat/>
    <w:locked/>
    <w:rsid w:val="00911855"/>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911855"/>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911855"/>
    <w:pPr>
      <w:outlineLvl w:val="4"/>
    </w:pPr>
    <w:rPr>
      <w:b w:val="0"/>
    </w:rPr>
  </w:style>
  <w:style w:type="character" w:styleId="PageNumber">
    <w:name w:val="page number"/>
    <w:basedOn w:val="DefaultParagraphFont"/>
    <w:uiPriority w:val="57"/>
    <w:locked/>
    <w:rsid w:val="00911855"/>
  </w:style>
  <w:style w:type="paragraph" w:styleId="BalloonText">
    <w:name w:val="Balloon Text"/>
    <w:basedOn w:val="Normal"/>
    <w:link w:val="BalloonTextChar"/>
    <w:semiHidden/>
    <w:locked/>
    <w:rsid w:val="00911855"/>
    <w:rPr>
      <w:rFonts w:ascii="Tahoma" w:hAnsi="Tahoma" w:cs="Tahoma"/>
      <w:sz w:val="16"/>
      <w:szCs w:val="16"/>
      <w:lang w:eastAsia="en-US"/>
    </w:rPr>
  </w:style>
  <w:style w:type="character" w:customStyle="1" w:styleId="BalloonTextChar">
    <w:name w:val="Balloon Text Char"/>
    <w:basedOn w:val="DefaultParagraphFont"/>
    <w:link w:val="BalloonText"/>
    <w:semiHidden/>
    <w:rsid w:val="00911855"/>
    <w:rPr>
      <w:rFonts w:ascii="Tahoma" w:hAnsi="Tahoma" w:cs="Tahoma"/>
      <w:sz w:val="16"/>
      <w:szCs w:val="16"/>
      <w:lang w:eastAsia="en-US"/>
    </w:rPr>
  </w:style>
  <w:style w:type="paragraph" w:customStyle="1" w:styleId="ClosingText">
    <w:name w:val="Closing Text"/>
    <w:basedOn w:val="Normal"/>
    <w:uiPriority w:val="98"/>
    <w:semiHidden/>
    <w:qFormat/>
    <w:locked/>
    <w:rsid w:val="00911855"/>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911855"/>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911855"/>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911855"/>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911855"/>
    <w:rPr>
      <w:szCs w:val="20"/>
      <w:lang w:eastAsia="en-US"/>
    </w:rPr>
  </w:style>
  <w:style w:type="paragraph" w:customStyle="1" w:styleId="NormalBody">
    <w:name w:val="Normal Body"/>
    <w:basedOn w:val="NormalHC"/>
    <w:uiPriority w:val="28"/>
    <w:qFormat/>
    <w:locked/>
    <w:rsid w:val="00911855"/>
    <w:pPr>
      <w:numPr>
        <w:numId w:val="0"/>
      </w:numPr>
    </w:pPr>
    <w:rPr>
      <w:lang w:eastAsia="en-US"/>
    </w:rPr>
  </w:style>
  <w:style w:type="paragraph" w:customStyle="1" w:styleId="StyleFootnoteReference">
    <w:name w:val="Style Footnote Reference"/>
    <w:basedOn w:val="Normal"/>
    <w:next w:val="Normal"/>
    <w:semiHidden/>
    <w:rsid w:val="00911855"/>
    <w:rPr>
      <w:vertAlign w:val="superscript"/>
      <w:lang w:eastAsia="en-US"/>
    </w:rPr>
  </w:style>
  <w:style w:type="paragraph" w:styleId="ListNumber">
    <w:name w:val="List Number"/>
    <w:basedOn w:val="Normal"/>
    <w:uiPriority w:val="56"/>
    <w:locked/>
    <w:rsid w:val="00911855"/>
    <w:pPr>
      <w:numPr>
        <w:numId w:val="11"/>
      </w:numPr>
      <w:contextualSpacing/>
    </w:pPr>
  </w:style>
  <w:style w:type="paragraph" w:customStyle="1" w:styleId="FixListStyle">
    <w:name w:val="FixListStyle"/>
    <w:basedOn w:val="Normal"/>
    <w:uiPriority w:val="99"/>
    <w:qFormat/>
    <w:rsid w:val="00911855"/>
    <w:pPr>
      <w:numPr>
        <w:numId w:val="19"/>
      </w:numPr>
      <w:spacing w:after="480"/>
      <w:ind w:left="0" w:hanging="720"/>
    </w:pPr>
  </w:style>
  <w:style w:type="paragraph" w:customStyle="1" w:styleId="CatchwordsBold">
    <w:name w:val="Catchwords Bold"/>
    <w:basedOn w:val="Normal"/>
    <w:link w:val="CatchwordsBoldChar"/>
    <w:qFormat/>
    <w:rsid w:val="00911855"/>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11855"/>
    <w:rPr>
      <w:rFonts w:ascii="Times New Roman" w:hAnsi="Times New Roman"/>
      <w:b/>
      <w:szCs w:val="20"/>
    </w:rPr>
  </w:style>
  <w:style w:type="paragraph" w:customStyle="1" w:styleId="CatchwordsRight">
    <w:name w:val="Catchwords Right"/>
    <w:basedOn w:val="Normal"/>
    <w:link w:val="CatchwordsRightChar"/>
    <w:qFormat/>
    <w:rsid w:val="00911855"/>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11855"/>
    <w:rPr>
      <w:rFonts w:ascii="Times New Roman" w:hAnsi="Times New Roman"/>
      <w:szCs w:val="20"/>
    </w:rPr>
  </w:style>
  <w:style w:type="paragraph" w:customStyle="1" w:styleId="CatchwordsText">
    <w:name w:val="Catchwords Text"/>
    <w:basedOn w:val="Normal"/>
    <w:link w:val="CatchwordsTextChar"/>
    <w:qFormat/>
    <w:rsid w:val="00911855"/>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11855"/>
    <w:rPr>
      <w:rFonts w:ascii="Times New Roman" w:hAnsi="Times New Roman"/>
      <w:szCs w:val="20"/>
    </w:rPr>
  </w:style>
  <w:style w:type="paragraph" w:customStyle="1" w:styleId="CenteredBorder">
    <w:name w:val="Centered Border"/>
    <w:qFormat/>
    <w:rsid w:val="0091185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11855"/>
    <w:pPr>
      <w:jc w:val="center"/>
    </w:pPr>
    <w:rPr>
      <w:rFonts w:ascii="Times New Roman" w:hAnsi="Times New Roman"/>
      <w:b/>
      <w:bCs/>
      <w:szCs w:val="20"/>
      <w:lang w:val="en-GB"/>
    </w:rPr>
  </w:style>
  <w:style w:type="character" w:customStyle="1" w:styleId="OrderCentred">
    <w:name w:val="Order Centred"/>
    <w:semiHidden/>
    <w:rsid w:val="00911855"/>
    <w:rPr>
      <w:b/>
      <w:bCs/>
      <w:sz w:val="26"/>
    </w:rPr>
  </w:style>
  <w:style w:type="paragraph" w:customStyle="1" w:styleId="OrdersTopLine">
    <w:name w:val="Orders TopLine"/>
    <w:qFormat/>
    <w:rsid w:val="00911855"/>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1185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1185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11855"/>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1185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11855"/>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11855"/>
    <w:rPr>
      <w:rFonts w:ascii="Times New Roman" w:hAnsi="Times New Roman"/>
      <w:i/>
      <w:lang w:eastAsia="en-US"/>
    </w:rPr>
  </w:style>
  <w:style w:type="paragraph" w:customStyle="1" w:styleId="OrdersIndentLevel2i">
    <w:name w:val="Orders Indent Level 2 (i)"/>
    <w:basedOn w:val="Normal"/>
    <w:link w:val="OrdersIndentLevel2iChar"/>
    <w:qFormat/>
    <w:rsid w:val="00911855"/>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11855"/>
    <w:rPr>
      <w:rFonts w:ascii="Times New Roman" w:hAnsi="Times New Roman"/>
      <w:i/>
      <w:lang w:eastAsia="en-US"/>
    </w:rPr>
  </w:style>
  <w:style w:type="paragraph" w:customStyle="1" w:styleId="OrdersMatter">
    <w:name w:val="Orders Matter"/>
    <w:basedOn w:val="OrderCentreBold"/>
    <w:link w:val="OrdersMatterChar"/>
    <w:qFormat/>
    <w:rsid w:val="00911855"/>
  </w:style>
  <w:style w:type="character" w:customStyle="1" w:styleId="OrdersMatterChar">
    <w:name w:val="Orders Matter Char"/>
    <w:link w:val="OrdersMatter"/>
    <w:rsid w:val="00911855"/>
    <w:rPr>
      <w:rFonts w:ascii="Times New Roman" w:hAnsi="Times New Roman"/>
      <w:b/>
      <w:bCs/>
      <w:szCs w:val="20"/>
      <w:lang w:val="en-GB"/>
    </w:rPr>
  </w:style>
  <w:style w:type="paragraph" w:customStyle="1" w:styleId="OrdersNotice">
    <w:name w:val="Orders Notice"/>
    <w:rsid w:val="00911855"/>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11855"/>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11855"/>
    <w:rPr>
      <w:rFonts w:ascii="Times New Roman" w:hAnsi="Times New Roman"/>
      <w:szCs w:val="20"/>
      <w:lang w:eastAsia="en-US"/>
    </w:rPr>
  </w:style>
  <w:style w:type="paragraph" w:customStyle="1" w:styleId="OrdersText">
    <w:name w:val="Orders Text"/>
    <w:basedOn w:val="Normal"/>
    <w:link w:val="OrdersTextChar"/>
    <w:qFormat/>
    <w:rsid w:val="00911855"/>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11855"/>
    <w:rPr>
      <w:rFonts w:ascii="Times New Roman" w:hAnsi="Times New Roman"/>
      <w:i/>
      <w:lang w:eastAsia="en-US"/>
    </w:rPr>
  </w:style>
  <w:style w:type="paragraph" w:customStyle="1" w:styleId="OrdersCenteredBorder">
    <w:name w:val="Orders Centered Border"/>
    <w:qFormat/>
    <w:rsid w:val="0091185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911855"/>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911855"/>
    <w:rPr>
      <w:rFonts w:ascii="Times New Roman" w:hAnsi="Times New Roman"/>
      <w:szCs w:val="20"/>
    </w:rPr>
  </w:style>
  <w:style w:type="paragraph" w:customStyle="1" w:styleId="LRHangingafterHC">
    <w:name w:val="LR Hanging after HC"/>
    <w:basedOn w:val="Normal"/>
    <w:next w:val="LeftrightHanging"/>
    <w:uiPriority w:val="99"/>
    <w:qFormat/>
    <w:rsid w:val="00911855"/>
    <w:pPr>
      <w:spacing w:before="720" w:line="240" w:lineRule="exact"/>
      <w:ind w:left="1440" w:right="794" w:hanging="720"/>
    </w:pPr>
  </w:style>
  <w:style w:type="paragraph" w:styleId="Revision">
    <w:name w:val="Revision"/>
    <w:hidden/>
    <w:uiPriority w:val="99"/>
    <w:semiHidden/>
    <w:rsid w:val="00CE1D19"/>
  </w:style>
  <w:style w:type="character" w:styleId="CommentReference">
    <w:name w:val="annotation reference"/>
    <w:basedOn w:val="DefaultParagraphFont"/>
    <w:uiPriority w:val="99"/>
    <w:semiHidden/>
    <w:unhideWhenUsed/>
    <w:locked/>
    <w:rsid w:val="00FE0F00"/>
    <w:rPr>
      <w:sz w:val="16"/>
      <w:szCs w:val="16"/>
    </w:rPr>
  </w:style>
  <w:style w:type="paragraph" w:styleId="CommentText">
    <w:name w:val="annotation text"/>
    <w:basedOn w:val="Normal"/>
    <w:link w:val="CommentTextChar"/>
    <w:uiPriority w:val="99"/>
    <w:unhideWhenUsed/>
    <w:locked/>
    <w:rsid w:val="00FE0F00"/>
    <w:pPr>
      <w:spacing w:line="240" w:lineRule="auto"/>
    </w:pPr>
    <w:rPr>
      <w:sz w:val="20"/>
      <w:szCs w:val="20"/>
    </w:rPr>
  </w:style>
  <w:style w:type="character" w:customStyle="1" w:styleId="CommentTextChar">
    <w:name w:val="Comment Text Char"/>
    <w:basedOn w:val="DefaultParagraphFont"/>
    <w:link w:val="CommentText"/>
    <w:uiPriority w:val="99"/>
    <w:rsid w:val="00FE0F00"/>
    <w:rPr>
      <w:sz w:val="20"/>
      <w:szCs w:val="20"/>
    </w:rPr>
  </w:style>
  <w:style w:type="paragraph" w:styleId="CommentSubject">
    <w:name w:val="annotation subject"/>
    <w:basedOn w:val="CommentText"/>
    <w:next w:val="CommentText"/>
    <w:link w:val="CommentSubjectChar"/>
    <w:uiPriority w:val="99"/>
    <w:semiHidden/>
    <w:unhideWhenUsed/>
    <w:locked/>
    <w:rsid w:val="00FE0F00"/>
    <w:rPr>
      <w:b/>
      <w:bCs/>
    </w:rPr>
  </w:style>
  <w:style w:type="character" w:customStyle="1" w:styleId="CommentSubjectChar">
    <w:name w:val="Comment Subject Char"/>
    <w:basedOn w:val="CommentTextChar"/>
    <w:link w:val="CommentSubject"/>
    <w:uiPriority w:val="99"/>
    <w:semiHidden/>
    <w:rsid w:val="00FE0F00"/>
    <w:rPr>
      <w:b/>
      <w:bCs/>
      <w:sz w:val="20"/>
      <w:szCs w:val="20"/>
    </w:rPr>
  </w:style>
  <w:style w:type="character" w:customStyle="1" w:styleId="FootnoteTextChar">
    <w:name w:val="Footnote Text Char"/>
    <w:basedOn w:val="DefaultParagraphFont"/>
    <w:link w:val="FootnoteText"/>
    <w:uiPriority w:val="53"/>
    <w:rsid w:val="00462DA8"/>
  </w:style>
  <w:style w:type="paragraph" w:customStyle="1" w:styleId="Body">
    <w:name w:val="Body"/>
    <w:basedOn w:val="Normal"/>
    <w:qFormat/>
    <w:rsid w:val="002E1AB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2E1AB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2E1AB2"/>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2E1AB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2E1AB2"/>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2E1AB2"/>
    <w:pPr>
      <w:jc w:val="center"/>
    </w:pPr>
    <w:rPr>
      <w:rFonts w:ascii="Times New Roman" w:hAnsi="Times New Roman"/>
      <w:bCs/>
      <w:szCs w:val="20"/>
      <w:lang w:val="en-GB"/>
    </w:rPr>
  </w:style>
  <w:style w:type="paragraph" w:customStyle="1" w:styleId="Default">
    <w:name w:val="Default"/>
    <w:rsid w:val="002E1AB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DD2BBA1B-A5C7-473E-B096-B2FBEF786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71</Pages>
  <Words>21973</Words>
  <Characters>107671</Characters>
  <Application>Microsoft Office Word</Application>
  <DocSecurity>0</DocSecurity>
  <Lines>1922</Lines>
  <Paragraphs>375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2026-06-11T05:16:00Z</dcterms:created>
  <dcterms:modified xsi:type="dcterms:W3CDTF">2026-06-11T05:19:00Z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