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A871" w14:textId="77777777" w:rsidR="002B4814" w:rsidRPr="00704FF8" w:rsidRDefault="002B4814" w:rsidP="00704FF8">
      <w:pPr>
        <w:pStyle w:val="OrdersTopLine"/>
      </w:pPr>
      <w:r w:rsidRPr="00704FF8">
        <w:t>HIGH COURT OF AUSTRALIA</w:t>
      </w:r>
    </w:p>
    <w:p w14:paraId="4F37EE7C" w14:textId="77777777" w:rsidR="002B4814" w:rsidRPr="00704FF8" w:rsidRDefault="002B4814" w:rsidP="00704FF8">
      <w:pPr>
        <w:pStyle w:val="OrderCentre"/>
      </w:pPr>
    </w:p>
    <w:p w14:paraId="2FC4F96B" w14:textId="77777777" w:rsidR="002B4814" w:rsidRPr="00C46004" w:rsidRDefault="002B4814" w:rsidP="00704FF8">
      <w:pPr>
        <w:pStyle w:val="OrderCentre"/>
        <w:rPr>
          <w:spacing w:val="-4"/>
          <w:sz w:val="24"/>
          <w:szCs w:val="24"/>
        </w:rPr>
      </w:pPr>
      <w:r w:rsidRPr="00C46004">
        <w:rPr>
          <w:spacing w:val="-4"/>
          <w:sz w:val="24"/>
          <w:szCs w:val="24"/>
        </w:rPr>
        <w:t>GAGELER CJ,</w:t>
      </w:r>
    </w:p>
    <w:p w14:paraId="32A146B4" w14:textId="77777777" w:rsidR="002B4814" w:rsidRPr="00704FF8" w:rsidRDefault="002B4814"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70223025" w14:textId="77777777" w:rsidR="002B4814" w:rsidRPr="00427F3A" w:rsidRDefault="002B4814" w:rsidP="00EE5374">
      <w:pPr>
        <w:pStyle w:val="Centre"/>
        <w:rPr>
          <w:lang w:val="en-AU"/>
        </w:rPr>
      </w:pPr>
    </w:p>
    <w:p w14:paraId="6A9DE397" w14:textId="77777777" w:rsidR="002B4814" w:rsidRPr="00704FF8" w:rsidRDefault="002B4814" w:rsidP="00704FF8">
      <w:pPr>
        <w:pStyle w:val="OrdersCenteredBorder"/>
      </w:pPr>
    </w:p>
    <w:p w14:paraId="46310447" w14:textId="77777777" w:rsidR="002B4814" w:rsidRPr="00704FF8" w:rsidRDefault="002B4814" w:rsidP="0032341F">
      <w:pPr>
        <w:pStyle w:val="OrdersBodyHeading"/>
      </w:pPr>
    </w:p>
    <w:p w14:paraId="617DEB43" w14:textId="77777777" w:rsidR="002B4814" w:rsidRPr="0032341F" w:rsidRDefault="002B4814" w:rsidP="009362E8">
      <w:pPr>
        <w:pStyle w:val="OrdersPartyName"/>
        <w:ind w:right="-1"/>
      </w:pPr>
      <w:r>
        <w:t>LAURA CULLEN</w:t>
      </w:r>
      <w:r w:rsidRPr="0032341F">
        <w:tab/>
        <w:t>APPELLANT</w:t>
      </w:r>
    </w:p>
    <w:p w14:paraId="36B75084" w14:textId="77777777" w:rsidR="002B4814" w:rsidRPr="0032341F" w:rsidRDefault="002B4814" w:rsidP="009362E8">
      <w:pPr>
        <w:pStyle w:val="OrdersPartyName"/>
        <w:ind w:right="-1"/>
      </w:pPr>
    </w:p>
    <w:p w14:paraId="3198B65D" w14:textId="77777777" w:rsidR="002B4814" w:rsidRPr="0032341F" w:rsidRDefault="002B4814" w:rsidP="009362E8">
      <w:pPr>
        <w:pStyle w:val="OrdersPartyName"/>
        <w:ind w:right="-1"/>
      </w:pPr>
      <w:r w:rsidRPr="0032341F">
        <w:t>AND</w:t>
      </w:r>
    </w:p>
    <w:p w14:paraId="4A98E287" w14:textId="77777777" w:rsidR="002B4814" w:rsidRPr="0032341F" w:rsidRDefault="002B4814" w:rsidP="009362E8">
      <w:pPr>
        <w:pStyle w:val="OrdersPartyName"/>
        <w:ind w:right="-1"/>
      </w:pPr>
    </w:p>
    <w:p w14:paraId="66373F97" w14:textId="77777777" w:rsidR="002B4814" w:rsidRPr="0032341F" w:rsidRDefault="002B4814" w:rsidP="009362E8">
      <w:pPr>
        <w:pStyle w:val="OrdersPartyName"/>
        <w:ind w:right="-1"/>
      </w:pPr>
      <w:r>
        <w:t>STATE OF NEW SOUTH WALES</w:t>
      </w:r>
      <w:r w:rsidRPr="0032341F">
        <w:tab/>
        <w:t>RESPONDENT</w:t>
      </w:r>
    </w:p>
    <w:p w14:paraId="708F68EE" w14:textId="77777777" w:rsidR="002B4814" w:rsidRPr="00427F3A" w:rsidRDefault="002B4814" w:rsidP="00AF0A5E">
      <w:pPr>
        <w:pStyle w:val="BodyHeading"/>
      </w:pPr>
    </w:p>
    <w:p w14:paraId="48B973F0" w14:textId="77777777" w:rsidR="002B4814" w:rsidRPr="00427F3A" w:rsidRDefault="002B4814" w:rsidP="00BE0A6C">
      <w:pPr>
        <w:pStyle w:val="BodyHeading"/>
      </w:pPr>
    </w:p>
    <w:p w14:paraId="0DA1933C" w14:textId="77777777" w:rsidR="002B4814" w:rsidRPr="00427F3A" w:rsidRDefault="002B4814" w:rsidP="00EE5374">
      <w:pPr>
        <w:pStyle w:val="CentreItalics"/>
      </w:pPr>
      <w:r w:rsidRPr="00350CA4">
        <w:t>Cullen v New South Wales</w:t>
      </w:r>
    </w:p>
    <w:p w14:paraId="0A9A1E7F" w14:textId="77777777" w:rsidR="002B4814" w:rsidRPr="00427F3A" w:rsidRDefault="002B4814" w:rsidP="00E90E4F">
      <w:pPr>
        <w:pStyle w:val="OrdersCentre"/>
      </w:pPr>
      <w:r>
        <w:t>[2026</w:t>
      </w:r>
      <w:r w:rsidRPr="00427F3A">
        <w:t xml:space="preserve">] HCA </w:t>
      </w:r>
      <w:r>
        <w:t>19</w:t>
      </w:r>
    </w:p>
    <w:p w14:paraId="55909C5E" w14:textId="77777777" w:rsidR="002B4814" w:rsidRPr="0009160C" w:rsidRDefault="002B4814" w:rsidP="00E90E4F">
      <w:pPr>
        <w:pStyle w:val="OrdersCentreItalics"/>
      </w:pPr>
      <w:r>
        <w:t xml:space="preserve">Dates of Hearing: </w:t>
      </w:r>
      <w:r w:rsidRPr="00C541C6">
        <w:t>8 October &amp;</w:t>
      </w:r>
      <w:r>
        <w:t xml:space="preserve"> 2 December 2025</w:t>
      </w:r>
    </w:p>
    <w:p w14:paraId="27CB9EC3" w14:textId="77777777" w:rsidR="002B4814" w:rsidRPr="00427F3A" w:rsidRDefault="002B4814" w:rsidP="00E90E4F">
      <w:pPr>
        <w:pStyle w:val="OrdersCentreItalics"/>
      </w:pPr>
      <w:r>
        <w:t>Date of Judgment: 17 June 2026</w:t>
      </w:r>
    </w:p>
    <w:p w14:paraId="499665CC" w14:textId="77777777" w:rsidR="002B4814" w:rsidRDefault="002B4814" w:rsidP="00E90E4F">
      <w:pPr>
        <w:pStyle w:val="OrdersCentre"/>
      </w:pPr>
      <w:r>
        <w:t>S47/2025</w:t>
      </w:r>
    </w:p>
    <w:p w14:paraId="29CC1D79" w14:textId="77777777" w:rsidR="002B4814" w:rsidRPr="00427F3A" w:rsidRDefault="002B4814" w:rsidP="00E90E4F">
      <w:pPr>
        <w:pStyle w:val="OrdersCentre"/>
      </w:pPr>
    </w:p>
    <w:p w14:paraId="1693870C" w14:textId="77777777" w:rsidR="002B4814" w:rsidRPr="00BE0A6C" w:rsidRDefault="002B4814" w:rsidP="00E90E4F">
      <w:pPr>
        <w:pStyle w:val="OrderCentreBold"/>
      </w:pPr>
      <w:r w:rsidRPr="00BE0A6C">
        <w:t>ORDER</w:t>
      </w:r>
    </w:p>
    <w:p w14:paraId="34B093E7" w14:textId="77777777" w:rsidR="002B4814" w:rsidRPr="00427F3A" w:rsidRDefault="002B4814" w:rsidP="00736C52">
      <w:pPr>
        <w:pStyle w:val="Centre"/>
        <w:rPr>
          <w:lang w:val="en-AU"/>
        </w:rPr>
      </w:pPr>
    </w:p>
    <w:p w14:paraId="7526D5C3" w14:textId="77777777" w:rsidR="002B4814" w:rsidRPr="009470E0" w:rsidRDefault="002B4814" w:rsidP="002B0CE3">
      <w:pPr>
        <w:pStyle w:val="OrdersText"/>
      </w:pPr>
      <w:r>
        <w:t>Appeal dismissed.</w:t>
      </w:r>
    </w:p>
    <w:p w14:paraId="6DE399AA" w14:textId="77777777" w:rsidR="002B4814" w:rsidRDefault="002B4814" w:rsidP="00EE5374">
      <w:pPr>
        <w:pStyle w:val="Body"/>
      </w:pPr>
    </w:p>
    <w:p w14:paraId="4F8B0A77" w14:textId="77777777" w:rsidR="002B4814" w:rsidRPr="00427F3A" w:rsidRDefault="002B4814" w:rsidP="00EE5374">
      <w:pPr>
        <w:pStyle w:val="Body"/>
      </w:pPr>
    </w:p>
    <w:p w14:paraId="241D4CE0" w14:textId="77777777" w:rsidR="002B4814" w:rsidRPr="00427F3A" w:rsidRDefault="002B4814" w:rsidP="0032341F">
      <w:pPr>
        <w:pStyle w:val="OrdersBody"/>
      </w:pPr>
      <w:r w:rsidRPr="00427F3A">
        <w:t xml:space="preserve">On appeal from the Supreme Court of </w:t>
      </w:r>
      <w:r>
        <w:t>New South Wales</w:t>
      </w:r>
    </w:p>
    <w:p w14:paraId="131AF875" w14:textId="77777777" w:rsidR="002B4814" w:rsidRDefault="002B4814" w:rsidP="00EE5374">
      <w:pPr>
        <w:pStyle w:val="Body"/>
      </w:pPr>
    </w:p>
    <w:p w14:paraId="0CBA5422" w14:textId="77777777" w:rsidR="002B4814" w:rsidRPr="00427F3A" w:rsidRDefault="002B4814" w:rsidP="00EE5374">
      <w:pPr>
        <w:pStyle w:val="Body"/>
      </w:pPr>
    </w:p>
    <w:p w14:paraId="633A5598" w14:textId="77777777" w:rsidR="002B4814" w:rsidRPr="00427F3A" w:rsidRDefault="002B4814" w:rsidP="00E90E4F">
      <w:pPr>
        <w:pStyle w:val="OrdersBodyHeading"/>
      </w:pPr>
      <w:r w:rsidRPr="00427F3A">
        <w:t>Representation</w:t>
      </w:r>
    </w:p>
    <w:p w14:paraId="4FF29FBB" w14:textId="77777777" w:rsidR="002B4814" w:rsidRDefault="002B4814" w:rsidP="00EE5374">
      <w:pPr>
        <w:pStyle w:val="Body"/>
      </w:pPr>
    </w:p>
    <w:p w14:paraId="29E697E9" w14:textId="77777777" w:rsidR="002B4814" w:rsidRPr="00732FBE" w:rsidRDefault="002B4814" w:rsidP="00E90E4F">
      <w:pPr>
        <w:pStyle w:val="OrdersBody"/>
      </w:pPr>
      <w:r w:rsidRPr="00732FBE">
        <w:t>D R J Toomey SC with H S Y Chiu SC and B C A Jones for the appellant (instructed by MTM Legal)</w:t>
      </w:r>
    </w:p>
    <w:p w14:paraId="0E5E8A5B" w14:textId="77777777" w:rsidR="002B4814" w:rsidRPr="00732FBE" w:rsidRDefault="002B4814" w:rsidP="001B3C97">
      <w:pPr>
        <w:pStyle w:val="Body"/>
      </w:pPr>
    </w:p>
    <w:p w14:paraId="5BEE8E30" w14:textId="77777777" w:rsidR="002B4814" w:rsidRPr="00732FBE" w:rsidRDefault="002B4814" w:rsidP="00E90E4F">
      <w:pPr>
        <w:pStyle w:val="OrdersBody"/>
      </w:pPr>
      <w:r w:rsidRPr="00732FBE">
        <w:t>G O</w:t>
      </w:r>
      <w:r w:rsidRPr="00427F3A">
        <w:rPr>
          <w:lang w:val="en-AU"/>
        </w:rPr>
        <w:t>'</w:t>
      </w:r>
      <w:r w:rsidRPr="00732FBE">
        <w:t xml:space="preserve">L Reynolds SC </w:t>
      </w:r>
      <w:r w:rsidRPr="00C541C6">
        <w:t>and</w:t>
      </w:r>
      <w:r w:rsidRPr="00732FBE">
        <w:t xml:space="preserve"> H</w:t>
      </w:r>
      <w:r>
        <w:t xml:space="preserve"> </w:t>
      </w:r>
      <w:r w:rsidRPr="00732FBE">
        <w:t>N Newton for the respondent (instructed by Crown Solicitor for NSW)</w:t>
      </w:r>
    </w:p>
    <w:p w14:paraId="69D1AC10" w14:textId="77777777" w:rsidR="002B4814" w:rsidRPr="00733CAD" w:rsidRDefault="002B4814" w:rsidP="00A01277">
      <w:pPr>
        <w:pStyle w:val="Body"/>
        <w:rPr>
          <w:highlight w:val="yellow"/>
        </w:rPr>
      </w:pPr>
    </w:p>
    <w:p w14:paraId="2BC2DFD8" w14:textId="77777777" w:rsidR="002B4814" w:rsidRPr="00427F3A" w:rsidRDefault="002B4814" w:rsidP="00EE5374">
      <w:pPr>
        <w:pStyle w:val="Body"/>
      </w:pPr>
    </w:p>
    <w:p w14:paraId="6E1228DF" w14:textId="77777777" w:rsidR="002B4814" w:rsidRPr="00427F3A" w:rsidRDefault="002B4814" w:rsidP="00F9713B">
      <w:pPr>
        <w:pStyle w:val="Notice"/>
        <w:rPr>
          <w:lang w:val="en-AU"/>
        </w:rPr>
      </w:pPr>
      <w:r w:rsidRPr="00427F3A">
        <w:rPr>
          <w:lang w:val="en-AU"/>
        </w:rPr>
        <w:t>Notice:  This copy of the Court's Reasons for Judgment is subject to formal revision prior to publication in the Commonwealth Law Reports.</w:t>
      </w:r>
    </w:p>
    <w:p w14:paraId="6F852F6B" w14:textId="2C1E268D" w:rsidR="002B4814" w:rsidRDefault="002B481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058BC21D" w14:textId="77777777" w:rsidR="00176AFC" w:rsidRDefault="002B481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176AFC" w:rsidSect="002B4814">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C5BE872" w14:textId="77777777" w:rsidR="00176AFC" w:rsidRPr="00176AFC" w:rsidRDefault="00176AFC" w:rsidP="00176AFC">
      <w:pPr>
        <w:pStyle w:val="CatchwordsBold"/>
      </w:pPr>
      <w:r w:rsidRPr="00176AFC">
        <w:lastRenderedPageBreak/>
        <w:t>CATCHWORDS</w:t>
      </w:r>
    </w:p>
    <w:p w14:paraId="4CF13CA6" w14:textId="77777777" w:rsidR="00176AFC" w:rsidRPr="00176AFC" w:rsidRDefault="00176AFC" w:rsidP="00176AFC">
      <w:pPr>
        <w:pStyle w:val="CatchwordsBold"/>
      </w:pPr>
    </w:p>
    <w:p w14:paraId="5DB080F9" w14:textId="77777777" w:rsidR="00176AFC" w:rsidRPr="00176AFC" w:rsidRDefault="00176AFC" w:rsidP="00176AFC">
      <w:pPr>
        <w:pStyle w:val="CatchwordsBold"/>
      </w:pPr>
      <w:r w:rsidRPr="00176AFC">
        <w:t>Cullen v New South Wales</w:t>
      </w:r>
    </w:p>
    <w:p w14:paraId="5750B409" w14:textId="77777777" w:rsidR="00176AFC" w:rsidRPr="00B9489E" w:rsidRDefault="00176AFC" w:rsidP="00176AFC">
      <w:pPr>
        <w:pStyle w:val="CatchwordsText"/>
      </w:pPr>
    </w:p>
    <w:p w14:paraId="4E17A678" w14:textId="77777777" w:rsidR="00176AFC" w:rsidRDefault="00176AFC" w:rsidP="00176AFC">
      <w:pPr>
        <w:pStyle w:val="CatchwordsText"/>
      </w:pPr>
      <w:r>
        <w:t>Tort – Negligence</w:t>
      </w:r>
      <w:r w:rsidRPr="00B9489E">
        <w:t xml:space="preserve"> –</w:t>
      </w:r>
      <w:r>
        <w:t xml:space="preserve"> Duty of care</w:t>
      </w:r>
      <w:r w:rsidRPr="00B9489E">
        <w:t xml:space="preserve"> – </w:t>
      </w:r>
      <w:r>
        <w:t xml:space="preserve">Scope of duty </w:t>
      </w:r>
      <w:r w:rsidRPr="00B9489E">
        <w:t>–</w:t>
      </w:r>
      <w:r>
        <w:t xml:space="preserve"> Vicarious liability </w:t>
      </w:r>
      <w:r w:rsidRPr="00B9489E">
        <w:t>–</w:t>
      </w:r>
      <w:r>
        <w:t xml:space="preserve"> Public authorities </w:t>
      </w:r>
      <w:r w:rsidRPr="00B9489E">
        <w:t>–</w:t>
      </w:r>
      <w:r>
        <w:t xml:space="preserve"> Police – Crowd control </w:t>
      </w:r>
      <w:r w:rsidRPr="00B9489E">
        <w:t>–</w:t>
      </w:r>
      <w:r>
        <w:t xml:space="preserve"> Protest march </w:t>
      </w:r>
      <w:r w:rsidRPr="00B9489E">
        <w:t>–</w:t>
      </w:r>
      <w:r>
        <w:t xml:space="preserve"> Where police intervened in protest march to prevent risk to public safety – Where appellant injured when knocked to ground during arrest of third party </w:t>
      </w:r>
      <w:r w:rsidRPr="00B9489E">
        <w:t>–</w:t>
      </w:r>
      <w:r>
        <w:t xml:space="preserve"> Whether police owed duty to exercise reasonable care in undertaking crowd control to avoid physical injury to members of crowd and bystanders foreseeably at risk of injury from operational response </w:t>
      </w:r>
      <w:r w:rsidRPr="00B9489E">
        <w:t>–</w:t>
      </w:r>
      <w:r>
        <w:t xml:space="preserve"> Whether duty extends to injury suffered by appellant </w:t>
      </w:r>
      <w:r w:rsidRPr="00B9489E">
        <w:t>–</w:t>
      </w:r>
      <w:r>
        <w:t xml:space="preserve"> Whether breach of duty </w:t>
      </w:r>
      <w:r w:rsidRPr="00B9489E">
        <w:t>–</w:t>
      </w:r>
      <w:r>
        <w:t xml:space="preserve"> Whether police actions unreasonable having regard to apprehended threat to public safety </w:t>
      </w:r>
      <w:r w:rsidRPr="00B9489E">
        <w:t>–</w:t>
      </w:r>
      <w:r>
        <w:t xml:space="preserve"> Whether alternative courses of action reasonable.</w:t>
      </w:r>
    </w:p>
    <w:p w14:paraId="7C5A2454" w14:textId="77777777" w:rsidR="00176AFC" w:rsidRPr="00176AFC" w:rsidRDefault="00176AFC" w:rsidP="00176AFC">
      <w:pPr>
        <w:pStyle w:val="CatchwordsText"/>
      </w:pPr>
    </w:p>
    <w:p w14:paraId="2930A972" w14:textId="77777777" w:rsidR="00176AFC" w:rsidRDefault="00176AFC" w:rsidP="00176AFC">
      <w:pPr>
        <w:pStyle w:val="CatchwordsText"/>
      </w:pPr>
      <w:r>
        <w:t>Words and phrases –"agony of the moment", "assumed duty", "assumption of responsibility", "breach of duty", "bystander", "careless act", "causation", "criminal acts of others", "crowd control", "duty of care", "flag burning", "foreseeably at risk", "general police liability", "imposed duty", "infringement of rights", "innocent passers-by or bystanders", "level of generality", "melee", "negligence", "physical injury", "police intervention", "police operations", "police services", "positive negligent conduct", "precautions", "profession of particular skill", "protest march", "public safety", "reasonable care", "reasonable foreseeability of risk", "reasonable person", "reasonably foreseeable", "reasonably necessary", "risk of harm", "scope of duty", "scope of liability", "social utility", "standard of care", "statutory function", "threat to public safety", "tool of analysis", "undertaking of responsibility", "vicarious liability".</w:t>
      </w:r>
    </w:p>
    <w:p w14:paraId="4AE148DD" w14:textId="77777777" w:rsidR="00176AFC" w:rsidRPr="00B9489E" w:rsidRDefault="00176AFC" w:rsidP="001649CA">
      <w:pPr>
        <w:pStyle w:val="CatchwordsText"/>
      </w:pPr>
    </w:p>
    <w:p w14:paraId="3FB526F1" w14:textId="77777777" w:rsidR="00176AFC" w:rsidRPr="00B9489E" w:rsidRDefault="00176AFC" w:rsidP="00176AFC">
      <w:pPr>
        <w:pStyle w:val="CatchwordsText"/>
      </w:pPr>
      <w:r w:rsidRPr="00176AFC">
        <w:rPr>
          <w:i/>
          <w:iCs/>
        </w:rPr>
        <w:t>Civil Liability Act 2002</w:t>
      </w:r>
      <w:r w:rsidRPr="00B9489E">
        <w:t xml:space="preserve"> (</w:t>
      </w:r>
      <w:r>
        <w:t>NSW</w:t>
      </w:r>
      <w:r w:rsidRPr="00B9489E">
        <w:t>), s</w:t>
      </w:r>
      <w:r>
        <w:t>s 5B, 5C, 5D</w:t>
      </w:r>
      <w:r w:rsidRPr="00B9489E">
        <w:t>.</w:t>
      </w:r>
    </w:p>
    <w:p w14:paraId="23A3D188" w14:textId="77777777" w:rsidR="00176AFC" w:rsidRDefault="00176AFC" w:rsidP="00176AFC">
      <w:pPr>
        <w:pStyle w:val="CatchwordsText"/>
      </w:pPr>
      <w:r w:rsidRPr="00176AFC">
        <w:rPr>
          <w:i/>
          <w:iCs/>
        </w:rPr>
        <w:t xml:space="preserve">Law Enforcement (Powers and Responsibilities) Act 2002 </w:t>
      </w:r>
      <w:r w:rsidRPr="00B9489E">
        <w:t>(</w:t>
      </w:r>
      <w:r>
        <w:t>NSW</w:t>
      </w:r>
      <w:r w:rsidRPr="00B9489E">
        <w:t xml:space="preserve">), </w:t>
      </w:r>
      <w:r>
        <w:t>ss 4, 198, 199, 200, 230, 231.</w:t>
      </w:r>
    </w:p>
    <w:p w14:paraId="1BB9B788" w14:textId="1106A791" w:rsidR="002B4814" w:rsidRDefault="00176AFC" w:rsidP="00176AFC">
      <w:pPr>
        <w:pStyle w:val="CatchwordsText"/>
      </w:pPr>
      <w:r>
        <w:rPr>
          <w:i/>
        </w:rPr>
        <w:t>Police Act</w:t>
      </w:r>
      <w:r>
        <w:rPr>
          <w:iCs/>
        </w:rPr>
        <w:t xml:space="preserve"> </w:t>
      </w:r>
      <w:r w:rsidRPr="00AD1604">
        <w:rPr>
          <w:i/>
        </w:rPr>
        <w:t>1990</w:t>
      </w:r>
      <w:r>
        <w:t xml:space="preserve"> (NSW), ss 6, 13, 14.</w:t>
      </w:r>
    </w:p>
    <w:p w14:paraId="4AB77005" w14:textId="2345CE3F" w:rsidR="00176AFC" w:rsidRDefault="00176A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805FDF5" w14:textId="28EC8D40" w:rsidR="00176AFC" w:rsidRDefault="00176A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15F3A3A6" w14:textId="77777777" w:rsidR="002B4814" w:rsidRDefault="002B4814" w:rsidP="00EF2EDD">
      <w:pPr>
        <w:pStyle w:val="NormalBody"/>
        <w:tabs>
          <w:tab w:val="clear" w:pos="720"/>
          <w:tab w:val="left" w:pos="0"/>
        </w:tabs>
        <w:spacing w:after="260" w:line="280" w:lineRule="exact"/>
        <w:ind w:right="0"/>
        <w:jc w:val="both"/>
        <w:rPr>
          <w:rFonts w:ascii="Times New Roman" w:hAnsi="Times New Roman"/>
        </w:rPr>
        <w:sectPr w:rsidR="002B4814" w:rsidSect="00176AFC">
          <w:pgSz w:w="11907" w:h="16839" w:code="9"/>
          <w:pgMar w:top="1440" w:right="1701" w:bottom="1984" w:left="1701" w:header="720" w:footer="720" w:gutter="0"/>
          <w:pgNumType w:start="1"/>
          <w:cols w:space="720"/>
          <w:titlePg/>
          <w:docGrid w:linePitch="354"/>
        </w:sectPr>
      </w:pPr>
    </w:p>
    <w:p w14:paraId="667943BD" w14:textId="0548E050" w:rsidR="00EF2EDD" w:rsidRPr="00EF2EDD" w:rsidRDefault="00EF2EDD" w:rsidP="00EF2EDD">
      <w:pPr>
        <w:pStyle w:val="NormalBody"/>
        <w:tabs>
          <w:tab w:val="clear" w:pos="720"/>
          <w:tab w:val="left" w:pos="0"/>
        </w:tabs>
        <w:spacing w:after="260" w:line="280" w:lineRule="exact"/>
        <w:ind w:right="0"/>
        <w:jc w:val="both"/>
        <w:rPr>
          <w:rFonts w:ascii="Times New Roman" w:hAnsi="Times New Roman"/>
        </w:rPr>
      </w:pPr>
      <w:r w:rsidRPr="00EF2EDD">
        <w:rPr>
          <w:rFonts w:ascii="Times New Roman" w:hAnsi="Times New Roman"/>
        </w:rPr>
        <w:lastRenderedPageBreak/>
        <w:t xml:space="preserve">GAGELER CJ, GORDON, STEWARD, GLEESON, JAGOT AND BEECH-JONES JJ.   </w:t>
      </w:r>
    </w:p>
    <w:p w14:paraId="5C0E6F51" w14:textId="5A0E0240" w:rsidR="000A2B58" w:rsidRPr="00EF2EDD" w:rsidRDefault="000A2B58" w:rsidP="00EF2EDD">
      <w:pPr>
        <w:pStyle w:val="HeadingL1"/>
        <w:spacing w:after="260" w:line="280" w:lineRule="exact"/>
        <w:ind w:right="0"/>
        <w:jc w:val="both"/>
        <w:rPr>
          <w:rFonts w:ascii="Times New Roman" w:hAnsi="Times New Roman"/>
        </w:rPr>
      </w:pPr>
      <w:r w:rsidRPr="00EF2EDD">
        <w:rPr>
          <w:rFonts w:ascii="Times New Roman" w:hAnsi="Times New Roman"/>
        </w:rPr>
        <w:t>Introduction</w:t>
      </w:r>
    </w:p>
    <w:p w14:paraId="73517C97" w14:textId="147025DD" w:rsidR="007535E4" w:rsidRPr="00EF2EDD" w:rsidRDefault="000A2B58"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C53591" w:rsidRPr="00EF2EDD">
        <w:rPr>
          <w:rFonts w:ascii="Times New Roman" w:hAnsi="Times New Roman"/>
        </w:rPr>
        <w:t>T</w:t>
      </w:r>
      <w:r w:rsidR="006E3213" w:rsidRPr="00EF2EDD">
        <w:rPr>
          <w:rFonts w:ascii="Times New Roman" w:hAnsi="Times New Roman"/>
        </w:rPr>
        <w:t xml:space="preserve">he appellant </w:t>
      </w:r>
      <w:r w:rsidR="00D04658" w:rsidRPr="00EF2EDD">
        <w:rPr>
          <w:rFonts w:ascii="Times New Roman" w:hAnsi="Times New Roman"/>
        </w:rPr>
        <w:t xml:space="preserve">suffered serious injuries when she was knocked to the ground </w:t>
      </w:r>
      <w:r w:rsidR="00E16B28" w:rsidRPr="00EF2EDD">
        <w:rPr>
          <w:rFonts w:ascii="Times New Roman" w:hAnsi="Times New Roman"/>
        </w:rPr>
        <w:t xml:space="preserve">while watching </w:t>
      </w:r>
      <w:r w:rsidR="00B16C56" w:rsidRPr="00EF2EDD">
        <w:rPr>
          <w:rFonts w:ascii="Times New Roman" w:hAnsi="Times New Roman"/>
        </w:rPr>
        <w:t>a</w:t>
      </w:r>
      <w:r w:rsidR="00F7356D" w:rsidRPr="00EF2EDD">
        <w:rPr>
          <w:rFonts w:ascii="Times New Roman" w:hAnsi="Times New Roman"/>
        </w:rPr>
        <w:t>n</w:t>
      </w:r>
      <w:r w:rsidR="003E2DD2" w:rsidRPr="00EF2EDD">
        <w:rPr>
          <w:rFonts w:ascii="Times New Roman" w:hAnsi="Times New Roman"/>
        </w:rPr>
        <w:t xml:space="preserve"> Invasion Day</w:t>
      </w:r>
      <w:r w:rsidR="00A2149D" w:rsidRPr="00EF2EDD">
        <w:rPr>
          <w:rFonts w:ascii="Times New Roman" w:hAnsi="Times New Roman"/>
        </w:rPr>
        <w:t xml:space="preserve"> </w:t>
      </w:r>
      <w:r w:rsidR="0004433D" w:rsidRPr="00EF2EDD">
        <w:rPr>
          <w:rFonts w:ascii="Times New Roman" w:hAnsi="Times New Roman"/>
        </w:rPr>
        <w:t>pro</w:t>
      </w:r>
      <w:r w:rsidR="00EF1950" w:rsidRPr="00EF2EDD">
        <w:rPr>
          <w:rFonts w:ascii="Times New Roman" w:hAnsi="Times New Roman"/>
        </w:rPr>
        <w:t>test march</w:t>
      </w:r>
      <w:r w:rsidR="00E16B28" w:rsidRPr="00EF2EDD">
        <w:rPr>
          <w:rFonts w:ascii="Times New Roman" w:hAnsi="Times New Roman"/>
        </w:rPr>
        <w:t xml:space="preserve"> in Sydney</w:t>
      </w:r>
      <w:r w:rsidR="00C53591" w:rsidRPr="00EF2EDD">
        <w:rPr>
          <w:rFonts w:ascii="Times New Roman" w:hAnsi="Times New Roman"/>
        </w:rPr>
        <w:t xml:space="preserve"> on 26 January 2017</w:t>
      </w:r>
      <w:r w:rsidR="007C7081" w:rsidRPr="00EF2EDD">
        <w:rPr>
          <w:rFonts w:ascii="Times New Roman" w:hAnsi="Times New Roman"/>
        </w:rPr>
        <w:t xml:space="preserve">, </w:t>
      </w:r>
      <w:r w:rsidR="0070451F" w:rsidRPr="00EF2EDD">
        <w:rPr>
          <w:rFonts w:ascii="Times New Roman" w:hAnsi="Times New Roman"/>
        </w:rPr>
        <w:t>a</w:t>
      </w:r>
      <w:r w:rsidR="007C7081" w:rsidRPr="00EF2EDD">
        <w:rPr>
          <w:rFonts w:ascii="Times New Roman" w:hAnsi="Times New Roman"/>
        </w:rPr>
        <w:t xml:space="preserve"> </w:t>
      </w:r>
      <w:r w:rsidR="00A54517" w:rsidRPr="00EF2EDD">
        <w:rPr>
          <w:rFonts w:ascii="Times New Roman" w:hAnsi="Times New Roman"/>
        </w:rPr>
        <w:t xml:space="preserve">national </w:t>
      </w:r>
      <w:r w:rsidR="007C7081" w:rsidRPr="00EF2EDD">
        <w:rPr>
          <w:rFonts w:ascii="Times New Roman" w:hAnsi="Times New Roman"/>
        </w:rPr>
        <w:t xml:space="preserve">public holiday </w:t>
      </w:r>
      <w:r w:rsidR="00164EEB" w:rsidRPr="00EF2EDD">
        <w:rPr>
          <w:rFonts w:ascii="Times New Roman" w:hAnsi="Times New Roman"/>
        </w:rPr>
        <w:t xml:space="preserve">declared as </w:t>
      </w:r>
      <w:r w:rsidR="001611BB" w:rsidRPr="00EF2EDD">
        <w:rPr>
          <w:rFonts w:ascii="Times New Roman" w:hAnsi="Times New Roman"/>
        </w:rPr>
        <w:t>"</w:t>
      </w:r>
      <w:r w:rsidR="00164EEB" w:rsidRPr="00EF2EDD">
        <w:rPr>
          <w:rFonts w:ascii="Times New Roman" w:hAnsi="Times New Roman"/>
        </w:rPr>
        <w:t>Australia Day</w:t>
      </w:r>
      <w:r w:rsidR="001611BB" w:rsidRPr="00EF2EDD">
        <w:rPr>
          <w:rFonts w:ascii="Times New Roman" w:hAnsi="Times New Roman"/>
        </w:rPr>
        <w:t>"</w:t>
      </w:r>
      <w:r w:rsidR="00164EEB" w:rsidRPr="00EF2EDD">
        <w:rPr>
          <w:rFonts w:ascii="Times New Roman" w:hAnsi="Times New Roman"/>
        </w:rPr>
        <w:t>.</w:t>
      </w:r>
      <w:r w:rsidR="00164EEB" w:rsidRPr="00EF2EDD">
        <w:rPr>
          <w:rStyle w:val="FootnoteReference"/>
          <w:rFonts w:ascii="Times New Roman" w:hAnsi="Times New Roman"/>
          <w:sz w:val="24"/>
        </w:rPr>
        <w:footnoteReference w:id="2"/>
      </w:r>
    </w:p>
    <w:p w14:paraId="6CE83FCA" w14:textId="4448F786" w:rsidR="00132E48" w:rsidRPr="00EF2EDD" w:rsidRDefault="007E2EEA"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appellant was knocked to the ground </w:t>
      </w:r>
      <w:r w:rsidR="00952CEA" w:rsidRPr="00EF2EDD">
        <w:rPr>
          <w:rFonts w:ascii="Times New Roman" w:hAnsi="Times New Roman"/>
        </w:rPr>
        <w:t>w</w:t>
      </w:r>
      <w:r w:rsidR="00C42B11" w:rsidRPr="00EF2EDD">
        <w:rPr>
          <w:rFonts w:ascii="Times New Roman" w:hAnsi="Times New Roman"/>
        </w:rPr>
        <w:t>hen</w:t>
      </w:r>
      <w:r w:rsidR="00952CEA" w:rsidRPr="00EF2EDD">
        <w:rPr>
          <w:rFonts w:ascii="Times New Roman" w:hAnsi="Times New Roman"/>
        </w:rPr>
        <w:t xml:space="preserve"> a police officer, Leading Senior Constable</w:t>
      </w:r>
      <w:r w:rsidR="00DD59C9" w:rsidRPr="00EF2EDD">
        <w:rPr>
          <w:rFonts w:ascii="Times New Roman" w:hAnsi="Times New Roman"/>
        </w:rPr>
        <w:t xml:space="preserve"> </w:t>
      </w:r>
      <w:r w:rsidR="001E4882" w:rsidRPr="00EF2EDD">
        <w:rPr>
          <w:rFonts w:ascii="Times New Roman" w:hAnsi="Times New Roman"/>
        </w:rPr>
        <w:t xml:space="preserve">Livermore, was effecting an arrest on </w:t>
      </w:r>
      <w:r w:rsidR="0081199B" w:rsidRPr="00EF2EDD">
        <w:rPr>
          <w:rFonts w:ascii="Times New Roman" w:hAnsi="Times New Roman"/>
        </w:rPr>
        <w:t xml:space="preserve">Mx Williams, </w:t>
      </w:r>
      <w:r w:rsidR="001E4882" w:rsidRPr="00EF2EDD">
        <w:rPr>
          <w:rFonts w:ascii="Times New Roman" w:hAnsi="Times New Roman"/>
        </w:rPr>
        <w:t>a participant in the march</w:t>
      </w:r>
      <w:r w:rsidR="008F07A3" w:rsidRPr="00EF2EDD">
        <w:rPr>
          <w:rFonts w:ascii="Times New Roman" w:hAnsi="Times New Roman"/>
        </w:rPr>
        <w:t>.</w:t>
      </w:r>
      <w:r w:rsidR="00F4662A" w:rsidRPr="00EF2EDD">
        <w:rPr>
          <w:rFonts w:ascii="Times New Roman" w:hAnsi="Times New Roman"/>
        </w:rPr>
        <w:t xml:space="preserve"> </w:t>
      </w:r>
      <w:r w:rsidR="007E517D" w:rsidRPr="00EF2EDD">
        <w:rPr>
          <w:rFonts w:ascii="Times New Roman" w:hAnsi="Times New Roman"/>
        </w:rPr>
        <w:t>In the Supreme Court of New South Wales, t</w:t>
      </w:r>
      <w:r w:rsidR="00F13753" w:rsidRPr="00EF2EDD">
        <w:rPr>
          <w:rFonts w:ascii="Times New Roman" w:hAnsi="Times New Roman"/>
        </w:rPr>
        <w:t xml:space="preserve">he primary judge </w:t>
      </w:r>
      <w:r w:rsidR="00AF2BB7" w:rsidRPr="00EF2EDD">
        <w:rPr>
          <w:rFonts w:ascii="Times New Roman" w:hAnsi="Times New Roman"/>
        </w:rPr>
        <w:t>(</w:t>
      </w:r>
      <w:r w:rsidR="00DC1223" w:rsidRPr="00EF2EDD">
        <w:rPr>
          <w:rFonts w:ascii="Times New Roman" w:hAnsi="Times New Roman"/>
        </w:rPr>
        <w:t>Elkaim A</w:t>
      </w:r>
      <w:r w:rsidR="006D0A85" w:rsidRPr="00EF2EDD">
        <w:rPr>
          <w:rFonts w:ascii="Times New Roman" w:hAnsi="Times New Roman"/>
        </w:rPr>
        <w:t>-</w:t>
      </w:r>
      <w:r w:rsidR="00DC1223" w:rsidRPr="00EF2EDD">
        <w:rPr>
          <w:rFonts w:ascii="Times New Roman" w:hAnsi="Times New Roman"/>
        </w:rPr>
        <w:t xml:space="preserve">J) </w:t>
      </w:r>
      <w:r w:rsidR="00F13753" w:rsidRPr="00EF2EDD">
        <w:rPr>
          <w:rFonts w:ascii="Times New Roman" w:hAnsi="Times New Roman"/>
        </w:rPr>
        <w:t>found that</w:t>
      </w:r>
      <w:r w:rsidR="000C7C2A" w:rsidRPr="00EF2EDD">
        <w:rPr>
          <w:rFonts w:ascii="Times New Roman" w:hAnsi="Times New Roman"/>
        </w:rPr>
        <w:t>: (1)</w:t>
      </w:r>
      <w:r w:rsidR="00F13753" w:rsidRPr="00EF2EDD">
        <w:rPr>
          <w:rFonts w:ascii="Times New Roman" w:hAnsi="Times New Roman"/>
        </w:rPr>
        <w:t xml:space="preserve"> the actions of members of the Operational Services Group ("OSG") of the New South Wales Police</w:t>
      </w:r>
      <w:r w:rsidR="008A076B" w:rsidRPr="00EF2EDD">
        <w:rPr>
          <w:rFonts w:ascii="Times New Roman" w:hAnsi="Times New Roman"/>
        </w:rPr>
        <w:t xml:space="preserve"> Force</w:t>
      </w:r>
      <w:r w:rsidR="000E2531" w:rsidRPr="00EF2EDD">
        <w:rPr>
          <w:rFonts w:ascii="Times New Roman" w:hAnsi="Times New Roman"/>
        </w:rPr>
        <w:t>,</w:t>
      </w:r>
      <w:r w:rsidR="00F13753" w:rsidRPr="00EF2EDD">
        <w:rPr>
          <w:rFonts w:ascii="Times New Roman" w:hAnsi="Times New Roman"/>
        </w:rPr>
        <w:t xml:space="preserve"> who</w:t>
      </w:r>
      <w:r w:rsidR="00443780" w:rsidRPr="00EF2EDD">
        <w:rPr>
          <w:rFonts w:ascii="Times New Roman" w:hAnsi="Times New Roman"/>
        </w:rPr>
        <w:t xml:space="preserve"> </w:t>
      </w:r>
      <w:r w:rsidR="001D6505" w:rsidRPr="00EF2EDD">
        <w:rPr>
          <w:rFonts w:ascii="Times New Roman" w:hAnsi="Times New Roman"/>
        </w:rPr>
        <w:t>entered the crowd of protesters</w:t>
      </w:r>
      <w:r w:rsidR="00241368" w:rsidRPr="00EF2EDD">
        <w:rPr>
          <w:rFonts w:ascii="Times New Roman" w:hAnsi="Times New Roman"/>
        </w:rPr>
        <w:t xml:space="preserve"> in </w:t>
      </w:r>
      <w:r w:rsidR="00E65650" w:rsidRPr="00EF2EDD">
        <w:rPr>
          <w:rFonts w:ascii="Times New Roman" w:hAnsi="Times New Roman"/>
        </w:rPr>
        <w:t>an</w:t>
      </w:r>
      <w:r w:rsidR="00241368" w:rsidRPr="00EF2EDD">
        <w:rPr>
          <w:rFonts w:ascii="Times New Roman" w:hAnsi="Times New Roman"/>
        </w:rPr>
        <w:t xml:space="preserve"> attempted performance of their function of </w:t>
      </w:r>
      <w:r w:rsidR="001B0A8B" w:rsidRPr="00EF2EDD">
        <w:rPr>
          <w:rFonts w:ascii="Times New Roman" w:hAnsi="Times New Roman"/>
        </w:rPr>
        <w:t>crowd control</w:t>
      </w:r>
      <w:r w:rsidR="000E2531" w:rsidRPr="00EF2EDD">
        <w:rPr>
          <w:rFonts w:ascii="Times New Roman" w:hAnsi="Times New Roman"/>
        </w:rPr>
        <w:t xml:space="preserve">, </w:t>
      </w:r>
      <w:r w:rsidR="00F13753" w:rsidRPr="00EF2EDD">
        <w:rPr>
          <w:rFonts w:ascii="Times New Roman" w:hAnsi="Times New Roman"/>
        </w:rPr>
        <w:t xml:space="preserve">caused </w:t>
      </w:r>
      <w:r w:rsidR="00923725" w:rsidRPr="00EF2EDD">
        <w:rPr>
          <w:rFonts w:ascii="Times New Roman" w:hAnsi="Times New Roman"/>
        </w:rPr>
        <w:t>a</w:t>
      </w:r>
      <w:r w:rsidR="00F13753" w:rsidRPr="00EF2EDD">
        <w:rPr>
          <w:rFonts w:ascii="Times New Roman" w:hAnsi="Times New Roman"/>
        </w:rPr>
        <w:t xml:space="preserve"> melee that led to the appellant's </w:t>
      </w:r>
      <w:r w:rsidR="00451915" w:rsidRPr="00EF2EDD">
        <w:rPr>
          <w:rFonts w:ascii="Times New Roman" w:hAnsi="Times New Roman"/>
        </w:rPr>
        <w:t>physical</w:t>
      </w:r>
      <w:r w:rsidR="007E517D" w:rsidRPr="00EF2EDD">
        <w:rPr>
          <w:rFonts w:ascii="Times New Roman" w:hAnsi="Times New Roman"/>
        </w:rPr>
        <w:t xml:space="preserve"> </w:t>
      </w:r>
      <w:r w:rsidR="00F13753" w:rsidRPr="00EF2EDD">
        <w:rPr>
          <w:rFonts w:ascii="Times New Roman" w:hAnsi="Times New Roman"/>
        </w:rPr>
        <w:t>injur</w:t>
      </w:r>
      <w:r w:rsidR="007E517D" w:rsidRPr="00EF2EDD">
        <w:rPr>
          <w:rFonts w:ascii="Times New Roman" w:hAnsi="Times New Roman"/>
        </w:rPr>
        <w:t>y</w:t>
      </w:r>
      <w:r w:rsidR="004973E4" w:rsidRPr="00EF2EDD">
        <w:rPr>
          <w:rFonts w:ascii="Times New Roman" w:hAnsi="Times New Roman"/>
        </w:rPr>
        <w:t xml:space="preserve">; and (2) the respondent ("the State") was vicariously liable </w:t>
      </w:r>
      <w:r w:rsidR="00625B92" w:rsidRPr="00EF2EDD">
        <w:rPr>
          <w:rFonts w:ascii="Times New Roman" w:hAnsi="Times New Roman"/>
        </w:rPr>
        <w:t>for the negligence of the OSG officers</w:t>
      </w:r>
      <w:r w:rsidR="002E0CBC" w:rsidRPr="00EF2EDD">
        <w:rPr>
          <w:rFonts w:ascii="Times New Roman" w:hAnsi="Times New Roman"/>
        </w:rPr>
        <w:t xml:space="preserve">. </w:t>
      </w:r>
      <w:r w:rsidR="00132E48" w:rsidRPr="00EF2EDD">
        <w:rPr>
          <w:rFonts w:ascii="Times New Roman" w:hAnsi="Times New Roman"/>
        </w:rPr>
        <w:t>The primary judge gave judgment in the appellant's favour in the agreed amount of $800,000</w:t>
      </w:r>
      <w:r w:rsidR="00732A8D" w:rsidRPr="00EF2EDD">
        <w:rPr>
          <w:rFonts w:ascii="Times New Roman" w:hAnsi="Times New Roman"/>
        </w:rPr>
        <w:t>.</w:t>
      </w:r>
      <w:r w:rsidR="00195220" w:rsidRPr="00EF2EDD">
        <w:rPr>
          <w:rStyle w:val="FootnoteReference"/>
          <w:rFonts w:ascii="Times New Roman" w:hAnsi="Times New Roman"/>
          <w:sz w:val="24"/>
        </w:rPr>
        <w:footnoteReference w:id="3"/>
      </w:r>
      <w:r w:rsidR="00F4662A" w:rsidRPr="00EF2EDD">
        <w:rPr>
          <w:rFonts w:ascii="Times New Roman" w:hAnsi="Times New Roman"/>
        </w:rPr>
        <w:t xml:space="preserve"> </w:t>
      </w:r>
      <w:proofErr w:type="gramStart"/>
      <w:r w:rsidR="00732A8D" w:rsidRPr="00EF2EDD">
        <w:rPr>
          <w:rFonts w:ascii="Times New Roman" w:hAnsi="Times New Roman"/>
        </w:rPr>
        <w:t>A</w:t>
      </w:r>
      <w:r w:rsidR="00506372" w:rsidRPr="00EF2EDD">
        <w:rPr>
          <w:rFonts w:ascii="Times New Roman" w:hAnsi="Times New Roman"/>
        </w:rPr>
        <w:t xml:space="preserve"> majority of</w:t>
      </w:r>
      <w:proofErr w:type="gramEnd"/>
      <w:r w:rsidR="00506372" w:rsidRPr="00EF2EDD">
        <w:rPr>
          <w:rFonts w:ascii="Times New Roman" w:hAnsi="Times New Roman"/>
        </w:rPr>
        <w:t xml:space="preserve"> the </w:t>
      </w:r>
      <w:r w:rsidR="00F37D5B" w:rsidRPr="00EF2EDD">
        <w:rPr>
          <w:rFonts w:ascii="Times New Roman" w:hAnsi="Times New Roman"/>
        </w:rPr>
        <w:t>Court of Appeal of the Supreme Court of New South Wales</w:t>
      </w:r>
      <w:r w:rsidR="00132E48" w:rsidRPr="00EF2EDD">
        <w:rPr>
          <w:rFonts w:ascii="Times New Roman" w:hAnsi="Times New Roman"/>
        </w:rPr>
        <w:t xml:space="preserve"> (Gleeson and Kirk JJA, White JA dissenting) allowed </w:t>
      </w:r>
      <w:r w:rsidR="00DA78F5" w:rsidRPr="00EF2EDD">
        <w:rPr>
          <w:rFonts w:ascii="Times New Roman" w:hAnsi="Times New Roman"/>
        </w:rPr>
        <w:t xml:space="preserve">an </w:t>
      </w:r>
      <w:r w:rsidR="00132E48" w:rsidRPr="00EF2EDD">
        <w:rPr>
          <w:rFonts w:ascii="Times New Roman" w:hAnsi="Times New Roman"/>
        </w:rPr>
        <w:t xml:space="preserve">appeal </w:t>
      </w:r>
      <w:r w:rsidR="00DA78F5" w:rsidRPr="00EF2EDD">
        <w:rPr>
          <w:rFonts w:ascii="Times New Roman" w:hAnsi="Times New Roman"/>
        </w:rPr>
        <w:t xml:space="preserve">by the State </w:t>
      </w:r>
      <w:r w:rsidR="00132E48" w:rsidRPr="00EF2EDD">
        <w:rPr>
          <w:rFonts w:ascii="Times New Roman" w:hAnsi="Times New Roman"/>
        </w:rPr>
        <w:t xml:space="preserve">and set aside the </w:t>
      </w:r>
      <w:r w:rsidR="00C4255B" w:rsidRPr="00EF2EDD">
        <w:rPr>
          <w:rFonts w:ascii="Times New Roman" w:hAnsi="Times New Roman"/>
        </w:rPr>
        <w:t>primary judge's orders</w:t>
      </w:r>
      <w:r w:rsidR="00F37D5B" w:rsidRPr="00EF2EDD">
        <w:rPr>
          <w:rFonts w:ascii="Times New Roman" w:hAnsi="Times New Roman"/>
        </w:rPr>
        <w:t>.</w:t>
      </w:r>
      <w:r w:rsidR="00F37D5B" w:rsidRPr="00EF2EDD">
        <w:rPr>
          <w:rStyle w:val="FootnoteReference"/>
          <w:rFonts w:ascii="Times New Roman" w:hAnsi="Times New Roman"/>
          <w:sz w:val="24"/>
        </w:rPr>
        <w:footnoteReference w:id="4"/>
      </w:r>
    </w:p>
    <w:p w14:paraId="70ADF28A" w14:textId="28E8AD11" w:rsidR="006A2EEC" w:rsidRPr="00EF2EDD" w:rsidRDefault="00132E48" w:rsidP="00EF2EDD">
      <w:pPr>
        <w:pStyle w:val="FixListStyle"/>
        <w:spacing w:after="260" w:line="280" w:lineRule="exact"/>
        <w:ind w:right="0"/>
        <w:jc w:val="both"/>
        <w:rPr>
          <w:rFonts w:ascii="Times New Roman" w:hAnsi="Times New Roman"/>
        </w:rPr>
      </w:pPr>
      <w:r w:rsidRPr="00EF2EDD">
        <w:rPr>
          <w:rFonts w:ascii="Times New Roman" w:hAnsi="Times New Roman"/>
          <w:b/>
          <w:bCs/>
        </w:rPr>
        <w:tab/>
      </w:r>
      <w:r w:rsidR="002321AD" w:rsidRPr="00EF2EDD">
        <w:rPr>
          <w:rFonts w:ascii="Times New Roman" w:hAnsi="Times New Roman"/>
        </w:rPr>
        <w:t xml:space="preserve">By grant of special leave, the </w:t>
      </w:r>
      <w:r w:rsidR="0087443F" w:rsidRPr="00EF2EDD">
        <w:rPr>
          <w:rFonts w:ascii="Times New Roman" w:hAnsi="Times New Roman"/>
        </w:rPr>
        <w:t>appeal</w:t>
      </w:r>
      <w:r w:rsidR="00F1170A" w:rsidRPr="00EF2EDD">
        <w:rPr>
          <w:rFonts w:ascii="Times New Roman" w:hAnsi="Times New Roman"/>
        </w:rPr>
        <w:t xml:space="preserve"> to this Court</w:t>
      </w:r>
      <w:r w:rsidR="0087443F" w:rsidRPr="00EF2EDD">
        <w:rPr>
          <w:rFonts w:ascii="Times New Roman" w:hAnsi="Times New Roman"/>
        </w:rPr>
        <w:t xml:space="preserve"> </w:t>
      </w:r>
      <w:r w:rsidR="00774CBE" w:rsidRPr="00EF2EDD">
        <w:rPr>
          <w:rFonts w:ascii="Times New Roman" w:hAnsi="Times New Roman"/>
        </w:rPr>
        <w:t>raised three issues: (1)</w:t>
      </w:r>
      <w:r w:rsidR="008840D4">
        <w:rPr>
          <w:rFonts w:ascii="Times New Roman" w:hAnsi="Times New Roman"/>
        </w:rPr>
        <w:t> </w:t>
      </w:r>
      <w:r w:rsidR="0059683E" w:rsidRPr="00EF2EDD">
        <w:rPr>
          <w:rFonts w:ascii="Times New Roman" w:hAnsi="Times New Roman"/>
        </w:rPr>
        <w:t xml:space="preserve">whether </w:t>
      </w:r>
      <w:r w:rsidR="00DF7CFE" w:rsidRPr="00EF2EDD">
        <w:rPr>
          <w:rFonts w:ascii="Times New Roman" w:hAnsi="Times New Roman"/>
        </w:rPr>
        <w:t xml:space="preserve">the OSG officers </w:t>
      </w:r>
      <w:r w:rsidR="00D85B1E" w:rsidRPr="00EF2EDD">
        <w:rPr>
          <w:rFonts w:ascii="Times New Roman" w:hAnsi="Times New Roman"/>
        </w:rPr>
        <w:t xml:space="preserve">owed </w:t>
      </w:r>
      <w:r w:rsidR="007F1D5C" w:rsidRPr="00EF2EDD">
        <w:rPr>
          <w:rFonts w:ascii="Times New Roman" w:hAnsi="Times New Roman"/>
        </w:rPr>
        <w:t xml:space="preserve">a duty of care </w:t>
      </w:r>
      <w:r w:rsidR="0058793A" w:rsidRPr="00EF2EDD">
        <w:rPr>
          <w:rFonts w:ascii="Times New Roman" w:hAnsi="Times New Roman"/>
        </w:rPr>
        <w:t xml:space="preserve">that extended to the risk of the </w:t>
      </w:r>
      <w:r w:rsidR="00451915" w:rsidRPr="00EF2EDD">
        <w:rPr>
          <w:rFonts w:ascii="Times New Roman" w:hAnsi="Times New Roman"/>
        </w:rPr>
        <w:t>physical</w:t>
      </w:r>
      <w:r w:rsidR="0058793A" w:rsidRPr="00EF2EDD">
        <w:rPr>
          <w:rFonts w:ascii="Times New Roman" w:hAnsi="Times New Roman"/>
        </w:rPr>
        <w:t xml:space="preserve"> injury </w:t>
      </w:r>
      <w:r w:rsidR="00F93129" w:rsidRPr="00EF2EDD">
        <w:rPr>
          <w:rFonts w:ascii="Times New Roman" w:hAnsi="Times New Roman"/>
        </w:rPr>
        <w:t xml:space="preserve">suffered by </w:t>
      </w:r>
      <w:r w:rsidR="00D85B1E" w:rsidRPr="00EF2EDD">
        <w:rPr>
          <w:rFonts w:ascii="Times New Roman" w:hAnsi="Times New Roman"/>
        </w:rPr>
        <w:t>the appellant</w:t>
      </w:r>
      <w:r w:rsidR="00226A0D" w:rsidRPr="00EF2EDD">
        <w:rPr>
          <w:rFonts w:ascii="Times New Roman" w:hAnsi="Times New Roman"/>
        </w:rPr>
        <w:t>; (2)</w:t>
      </w:r>
      <w:r w:rsidR="00561A79" w:rsidRPr="00EF2EDD">
        <w:rPr>
          <w:rFonts w:ascii="Times New Roman" w:hAnsi="Times New Roman"/>
        </w:rPr>
        <w:t xml:space="preserve"> </w:t>
      </w:r>
      <w:r w:rsidR="00166586" w:rsidRPr="00EF2EDD">
        <w:rPr>
          <w:rFonts w:ascii="Times New Roman" w:hAnsi="Times New Roman"/>
        </w:rPr>
        <w:t xml:space="preserve">if so, </w:t>
      </w:r>
      <w:r w:rsidR="00561A79" w:rsidRPr="00EF2EDD">
        <w:rPr>
          <w:rFonts w:ascii="Times New Roman" w:hAnsi="Times New Roman"/>
        </w:rPr>
        <w:t>whether</w:t>
      </w:r>
      <w:r w:rsidR="00160F42" w:rsidRPr="00EF2EDD">
        <w:rPr>
          <w:rFonts w:ascii="Times New Roman" w:hAnsi="Times New Roman"/>
        </w:rPr>
        <w:t xml:space="preserve"> </w:t>
      </w:r>
      <w:r w:rsidR="00B77432" w:rsidRPr="00EF2EDD">
        <w:rPr>
          <w:rFonts w:ascii="Times New Roman" w:hAnsi="Times New Roman"/>
        </w:rPr>
        <w:t>th</w:t>
      </w:r>
      <w:r w:rsidR="00FF012F" w:rsidRPr="00EF2EDD">
        <w:rPr>
          <w:rFonts w:ascii="Times New Roman" w:hAnsi="Times New Roman"/>
        </w:rPr>
        <w:t>at duty was breached</w:t>
      </w:r>
      <w:r w:rsidR="00456BB8" w:rsidRPr="00EF2EDD">
        <w:rPr>
          <w:rFonts w:ascii="Times New Roman" w:hAnsi="Times New Roman"/>
        </w:rPr>
        <w:t>;</w:t>
      </w:r>
      <w:r w:rsidR="003A7628" w:rsidRPr="00EF2EDD">
        <w:rPr>
          <w:rFonts w:ascii="Times New Roman" w:hAnsi="Times New Roman"/>
        </w:rPr>
        <w:t xml:space="preserve"> and (3) if so, </w:t>
      </w:r>
      <w:r w:rsidR="009304A1" w:rsidRPr="00EF2EDD">
        <w:rPr>
          <w:rFonts w:ascii="Times New Roman" w:hAnsi="Times New Roman"/>
        </w:rPr>
        <w:t>whether it is appropriate for the scope of the OSG officers' liability to extend to</w:t>
      </w:r>
      <w:r w:rsidR="009D7E1E" w:rsidRPr="00EF2EDD">
        <w:rPr>
          <w:rFonts w:ascii="Times New Roman" w:hAnsi="Times New Roman"/>
        </w:rPr>
        <w:t xml:space="preserve"> </w:t>
      </w:r>
      <w:r w:rsidR="00160F42" w:rsidRPr="00EF2EDD">
        <w:rPr>
          <w:rFonts w:ascii="Times New Roman" w:hAnsi="Times New Roman"/>
        </w:rPr>
        <w:t>the appellant's injuries</w:t>
      </w:r>
      <w:r w:rsidR="00065BBD" w:rsidRPr="00EF2EDD">
        <w:rPr>
          <w:rFonts w:ascii="Times New Roman" w:hAnsi="Times New Roman"/>
        </w:rPr>
        <w:t xml:space="preserve"> caused by that breach</w:t>
      </w:r>
      <w:r w:rsidR="003F737A" w:rsidRPr="00EF2EDD">
        <w:rPr>
          <w:rFonts w:ascii="Times New Roman" w:hAnsi="Times New Roman"/>
        </w:rPr>
        <w:t xml:space="preserve">. </w:t>
      </w:r>
      <w:r w:rsidR="00DC3D58" w:rsidRPr="00EF2EDD">
        <w:rPr>
          <w:rFonts w:ascii="Times New Roman" w:hAnsi="Times New Roman"/>
        </w:rPr>
        <w:t xml:space="preserve">For the following reasons, </w:t>
      </w:r>
      <w:r w:rsidR="0002025A" w:rsidRPr="00EF2EDD">
        <w:rPr>
          <w:rFonts w:ascii="Times New Roman" w:hAnsi="Times New Roman"/>
        </w:rPr>
        <w:t xml:space="preserve">the </w:t>
      </w:r>
      <w:r w:rsidR="00DC3D58" w:rsidRPr="00EF2EDD">
        <w:rPr>
          <w:rFonts w:ascii="Times New Roman" w:hAnsi="Times New Roman"/>
        </w:rPr>
        <w:t>OSG officers owe</w:t>
      </w:r>
      <w:r w:rsidR="008E4266" w:rsidRPr="00EF2EDD">
        <w:rPr>
          <w:rFonts w:ascii="Times New Roman" w:hAnsi="Times New Roman"/>
        </w:rPr>
        <w:t>d</w:t>
      </w:r>
      <w:r w:rsidR="00DC3D58" w:rsidRPr="00EF2EDD">
        <w:rPr>
          <w:rFonts w:ascii="Times New Roman" w:hAnsi="Times New Roman"/>
        </w:rPr>
        <w:t xml:space="preserve"> a duty of care</w:t>
      </w:r>
      <w:r w:rsidR="00E34F33" w:rsidRPr="00EF2EDD">
        <w:rPr>
          <w:rFonts w:ascii="Times New Roman" w:hAnsi="Times New Roman"/>
        </w:rPr>
        <w:t>, when intervening in the protest march</w:t>
      </w:r>
      <w:r w:rsidR="00AA633A" w:rsidRPr="00EF2EDD">
        <w:rPr>
          <w:rFonts w:ascii="Times New Roman" w:hAnsi="Times New Roman"/>
        </w:rPr>
        <w:t xml:space="preserve">, to avoid the risk of </w:t>
      </w:r>
      <w:r w:rsidR="00D838E8" w:rsidRPr="00EF2EDD">
        <w:rPr>
          <w:rFonts w:ascii="Times New Roman" w:hAnsi="Times New Roman"/>
        </w:rPr>
        <w:t xml:space="preserve">physical </w:t>
      </w:r>
      <w:r w:rsidR="00AA633A" w:rsidRPr="00EF2EDD">
        <w:rPr>
          <w:rFonts w:ascii="Times New Roman" w:hAnsi="Times New Roman"/>
        </w:rPr>
        <w:t>injury</w:t>
      </w:r>
      <w:r w:rsidR="00C238C7" w:rsidRPr="00EF2EDD">
        <w:rPr>
          <w:rFonts w:ascii="Times New Roman" w:hAnsi="Times New Roman"/>
        </w:rPr>
        <w:t xml:space="preserve"> </w:t>
      </w:r>
      <w:r w:rsidR="00DC3D58" w:rsidRPr="00EF2EDD">
        <w:rPr>
          <w:rFonts w:ascii="Times New Roman" w:hAnsi="Times New Roman"/>
        </w:rPr>
        <w:t xml:space="preserve">to </w:t>
      </w:r>
      <w:r w:rsidR="00B26ED4" w:rsidRPr="00EF2EDD">
        <w:rPr>
          <w:rFonts w:ascii="Times New Roman" w:hAnsi="Times New Roman"/>
        </w:rPr>
        <w:t xml:space="preserve">a class of persons that included </w:t>
      </w:r>
      <w:r w:rsidR="00DC3D58" w:rsidRPr="00EF2EDD">
        <w:rPr>
          <w:rFonts w:ascii="Times New Roman" w:hAnsi="Times New Roman"/>
        </w:rPr>
        <w:t xml:space="preserve">the </w:t>
      </w:r>
      <w:r w:rsidR="00DC3D58" w:rsidRPr="00EF2EDD">
        <w:rPr>
          <w:rFonts w:ascii="Times New Roman" w:hAnsi="Times New Roman"/>
        </w:rPr>
        <w:lastRenderedPageBreak/>
        <w:t>appellant</w:t>
      </w:r>
      <w:r w:rsidR="00446555" w:rsidRPr="00EF2EDD">
        <w:rPr>
          <w:rFonts w:ascii="Times New Roman" w:hAnsi="Times New Roman"/>
        </w:rPr>
        <w:t xml:space="preserve">, namely </w:t>
      </w:r>
      <w:r w:rsidR="00100759" w:rsidRPr="00EF2EDD">
        <w:rPr>
          <w:rFonts w:ascii="Times New Roman" w:hAnsi="Times New Roman"/>
        </w:rPr>
        <w:t>members of the crowd and bystanders</w:t>
      </w:r>
      <w:r w:rsidR="007509E5" w:rsidRPr="00EF2EDD">
        <w:rPr>
          <w:rFonts w:ascii="Times New Roman" w:hAnsi="Times New Roman"/>
        </w:rPr>
        <w:t xml:space="preserve"> who were foreseeably at risk of physical injury resulting from such police operations</w:t>
      </w:r>
      <w:r w:rsidR="003D15EF" w:rsidRPr="00EF2EDD">
        <w:rPr>
          <w:rFonts w:ascii="Times New Roman" w:hAnsi="Times New Roman"/>
        </w:rPr>
        <w:t>.</w:t>
      </w:r>
      <w:r w:rsidR="00F4662A" w:rsidRPr="00EF2EDD">
        <w:rPr>
          <w:rFonts w:ascii="Times New Roman" w:hAnsi="Times New Roman"/>
        </w:rPr>
        <w:t xml:space="preserve"> </w:t>
      </w:r>
      <w:r w:rsidR="00B74AA9" w:rsidRPr="00EF2EDD">
        <w:rPr>
          <w:rFonts w:ascii="Times New Roman" w:hAnsi="Times New Roman"/>
        </w:rPr>
        <w:t>However,</w:t>
      </w:r>
      <w:r w:rsidR="00195C88" w:rsidRPr="00EF2EDD">
        <w:rPr>
          <w:rFonts w:ascii="Times New Roman" w:hAnsi="Times New Roman"/>
        </w:rPr>
        <w:t xml:space="preserve"> </w:t>
      </w:r>
      <w:r w:rsidR="00C604A3" w:rsidRPr="00EF2EDD">
        <w:rPr>
          <w:rFonts w:ascii="Times New Roman" w:hAnsi="Times New Roman"/>
        </w:rPr>
        <w:t>that duty was not breached</w:t>
      </w:r>
      <w:r w:rsidR="00B66449" w:rsidRPr="00EF2EDD">
        <w:rPr>
          <w:rFonts w:ascii="Times New Roman" w:hAnsi="Times New Roman"/>
        </w:rPr>
        <w:t xml:space="preserve"> because</w:t>
      </w:r>
      <w:r w:rsidR="004C0B6B" w:rsidRPr="00EF2EDD">
        <w:rPr>
          <w:rFonts w:ascii="Times New Roman" w:hAnsi="Times New Roman"/>
        </w:rPr>
        <w:t xml:space="preserve"> </w:t>
      </w:r>
      <w:r w:rsidR="002634CE" w:rsidRPr="00EF2EDD">
        <w:rPr>
          <w:rFonts w:ascii="Times New Roman" w:hAnsi="Times New Roman"/>
        </w:rPr>
        <w:t xml:space="preserve">the </w:t>
      </w:r>
      <w:r w:rsidR="004C0B6B" w:rsidRPr="00EF2EDD">
        <w:rPr>
          <w:rFonts w:ascii="Times New Roman" w:hAnsi="Times New Roman"/>
        </w:rPr>
        <w:t>actions of the OSG officers</w:t>
      </w:r>
      <w:r w:rsidR="00FA3205" w:rsidRPr="00EF2EDD">
        <w:rPr>
          <w:rFonts w:ascii="Times New Roman" w:hAnsi="Times New Roman"/>
        </w:rPr>
        <w:t xml:space="preserve"> w</w:t>
      </w:r>
      <w:r w:rsidR="004767F5" w:rsidRPr="00EF2EDD">
        <w:rPr>
          <w:rFonts w:ascii="Times New Roman" w:hAnsi="Times New Roman"/>
        </w:rPr>
        <w:t>ere</w:t>
      </w:r>
      <w:r w:rsidR="002634CE" w:rsidRPr="00EF2EDD">
        <w:rPr>
          <w:rFonts w:ascii="Times New Roman" w:hAnsi="Times New Roman"/>
        </w:rPr>
        <w:t xml:space="preserve"> not unreasonable </w:t>
      </w:r>
      <w:r w:rsidR="00653E88" w:rsidRPr="00EF2EDD">
        <w:rPr>
          <w:rFonts w:ascii="Times New Roman" w:hAnsi="Times New Roman"/>
        </w:rPr>
        <w:t xml:space="preserve">in the context of the </w:t>
      </w:r>
      <w:r w:rsidR="000C3ABC" w:rsidRPr="00EF2EDD">
        <w:rPr>
          <w:rFonts w:ascii="Times New Roman" w:hAnsi="Times New Roman"/>
        </w:rPr>
        <w:t>apprehended threat to public safety</w:t>
      </w:r>
      <w:r w:rsidR="00653E88" w:rsidRPr="00EF2EDD">
        <w:rPr>
          <w:rFonts w:ascii="Times New Roman" w:hAnsi="Times New Roman"/>
        </w:rPr>
        <w:t xml:space="preserve"> </w:t>
      </w:r>
      <w:r w:rsidR="00982B24" w:rsidRPr="00EF2EDD">
        <w:rPr>
          <w:rFonts w:ascii="Times New Roman" w:hAnsi="Times New Roman"/>
        </w:rPr>
        <w:t>t</w:t>
      </w:r>
      <w:r w:rsidR="00537BC1" w:rsidRPr="00EF2EDD">
        <w:rPr>
          <w:rFonts w:ascii="Times New Roman" w:hAnsi="Times New Roman"/>
        </w:rPr>
        <w:t xml:space="preserve">o which the OSG officers were responding. </w:t>
      </w:r>
      <w:r w:rsidR="0021528A" w:rsidRPr="00EF2EDD">
        <w:rPr>
          <w:rFonts w:ascii="Times New Roman" w:hAnsi="Times New Roman"/>
        </w:rPr>
        <w:t xml:space="preserve">It follows that </w:t>
      </w:r>
      <w:r w:rsidR="0022615A" w:rsidRPr="00EF2EDD">
        <w:rPr>
          <w:rFonts w:ascii="Times New Roman" w:hAnsi="Times New Roman"/>
        </w:rPr>
        <w:t xml:space="preserve">the third </w:t>
      </w:r>
      <w:r w:rsidR="000540DC" w:rsidRPr="00EF2EDD">
        <w:rPr>
          <w:rFonts w:ascii="Times New Roman" w:hAnsi="Times New Roman"/>
        </w:rPr>
        <w:t>issue</w:t>
      </w:r>
      <w:r w:rsidR="0022615A" w:rsidRPr="00EF2EDD">
        <w:rPr>
          <w:rFonts w:ascii="Times New Roman" w:hAnsi="Times New Roman"/>
        </w:rPr>
        <w:t xml:space="preserve"> </w:t>
      </w:r>
      <w:r w:rsidR="006857E4" w:rsidRPr="00EF2EDD">
        <w:rPr>
          <w:rFonts w:ascii="Times New Roman" w:hAnsi="Times New Roman"/>
        </w:rPr>
        <w:t xml:space="preserve">concerning the </w:t>
      </w:r>
      <w:r w:rsidR="000540DC" w:rsidRPr="00EF2EDD">
        <w:rPr>
          <w:rFonts w:ascii="Times New Roman" w:hAnsi="Times New Roman"/>
        </w:rPr>
        <w:t xml:space="preserve">scope of </w:t>
      </w:r>
      <w:r w:rsidR="006857E4" w:rsidRPr="00EF2EDD">
        <w:rPr>
          <w:rFonts w:ascii="Times New Roman" w:hAnsi="Times New Roman"/>
        </w:rPr>
        <w:t xml:space="preserve">the OSG officers' </w:t>
      </w:r>
      <w:r w:rsidR="000540DC" w:rsidRPr="00EF2EDD">
        <w:rPr>
          <w:rFonts w:ascii="Times New Roman" w:hAnsi="Times New Roman"/>
        </w:rPr>
        <w:t>liability</w:t>
      </w:r>
      <w:r w:rsidR="007A3C3B" w:rsidRPr="00EF2EDD">
        <w:rPr>
          <w:rFonts w:ascii="Times New Roman" w:hAnsi="Times New Roman"/>
        </w:rPr>
        <w:t xml:space="preserve"> does not</w:t>
      </w:r>
      <w:r w:rsidR="000540DC" w:rsidRPr="00EF2EDD">
        <w:rPr>
          <w:rFonts w:ascii="Times New Roman" w:hAnsi="Times New Roman"/>
        </w:rPr>
        <w:t xml:space="preserve"> arise for determination</w:t>
      </w:r>
      <w:r w:rsidR="00197F12" w:rsidRPr="00EF2EDD">
        <w:rPr>
          <w:rFonts w:ascii="Times New Roman" w:hAnsi="Times New Roman"/>
        </w:rPr>
        <w:t>. T</w:t>
      </w:r>
      <w:r w:rsidR="00195C88" w:rsidRPr="00EF2EDD">
        <w:rPr>
          <w:rFonts w:ascii="Times New Roman" w:hAnsi="Times New Roman"/>
        </w:rPr>
        <w:t>he appeal must be dismissed.</w:t>
      </w:r>
    </w:p>
    <w:p w14:paraId="70BE896D" w14:textId="18C58FF2" w:rsidR="009A5F24" w:rsidRPr="00EF2EDD" w:rsidRDefault="009A5F24" w:rsidP="00EF2EDD">
      <w:pPr>
        <w:pStyle w:val="HeadingL1"/>
        <w:spacing w:after="260" w:line="280" w:lineRule="exact"/>
        <w:ind w:right="0"/>
        <w:jc w:val="both"/>
        <w:rPr>
          <w:rFonts w:ascii="Times New Roman" w:hAnsi="Times New Roman"/>
        </w:rPr>
      </w:pPr>
      <w:r w:rsidRPr="00EF2EDD">
        <w:rPr>
          <w:rFonts w:ascii="Times New Roman" w:hAnsi="Times New Roman"/>
        </w:rPr>
        <w:t>Facts</w:t>
      </w:r>
    </w:p>
    <w:p w14:paraId="2CAE923D" w14:textId="5295FEDB" w:rsidR="005E6130" w:rsidRPr="00EF2EDD" w:rsidRDefault="00861EC2" w:rsidP="00EF2EDD">
      <w:pPr>
        <w:pStyle w:val="HeadingL2"/>
        <w:spacing w:after="260" w:line="280" w:lineRule="exact"/>
        <w:ind w:right="0"/>
        <w:jc w:val="both"/>
        <w:rPr>
          <w:rFonts w:ascii="Times New Roman" w:hAnsi="Times New Roman"/>
        </w:rPr>
      </w:pPr>
      <w:r w:rsidRPr="00EF2EDD">
        <w:rPr>
          <w:rFonts w:ascii="Times New Roman" w:hAnsi="Times New Roman"/>
        </w:rPr>
        <w:t xml:space="preserve">Preparation for </w:t>
      </w:r>
      <w:r w:rsidR="00DF1996" w:rsidRPr="00EF2EDD">
        <w:rPr>
          <w:rFonts w:ascii="Times New Roman" w:hAnsi="Times New Roman"/>
        </w:rPr>
        <w:t xml:space="preserve">the </w:t>
      </w:r>
      <w:r w:rsidRPr="00EF2EDD">
        <w:rPr>
          <w:rFonts w:ascii="Times New Roman" w:hAnsi="Times New Roman"/>
        </w:rPr>
        <w:t>protest march</w:t>
      </w:r>
    </w:p>
    <w:p w14:paraId="62794C01" w14:textId="698F5D8A" w:rsidR="001265B0" w:rsidRPr="00EF2EDD" w:rsidRDefault="00D808E4"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551896" w:rsidRPr="00EF2EDD">
        <w:rPr>
          <w:rFonts w:ascii="Times New Roman" w:hAnsi="Times New Roman"/>
        </w:rPr>
        <w:t xml:space="preserve">Although no finding was made below, the </w:t>
      </w:r>
      <w:r w:rsidR="0059221B" w:rsidRPr="00EF2EDD">
        <w:rPr>
          <w:rFonts w:ascii="Times New Roman" w:hAnsi="Times New Roman"/>
        </w:rPr>
        <w:t xml:space="preserve">march appears to have been an authorised public assembly within s 23 of the </w:t>
      </w:r>
      <w:r w:rsidR="0059221B" w:rsidRPr="00EF2EDD">
        <w:rPr>
          <w:rFonts w:ascii="Times New Roman" w:hAnsi="Times New Roman"/>
          <w:i/>
          <w:iCs/>
        </w:rPr>
        <w:t>Summary Offences Act 1988</w:t>
      </w:r>
      <w:r w:rsidR="0059221B" w:rsidRPr="00EF2EDD">
        <w:rPr>
          <w:rFonts w:ascii="Times New Roman" w:hAnsi="Times New Roman"/>
        </w:rPr>
        <w:t xml:space="preserve"> (NSW)</w:t>
      </w:r>
      <w:r w:rsidR="001D2EA0" w:rsidRPr="00EF2EDD">
        <w:rPr>
          <w:rFonts w:ascii="Times New Roman" w:hAnsi="Times New Roman"/>
        </w:rPr>
        <w:t>.</w:t>
      </w:r>
      <w:r w:rsidR="00F4662A" w:rsidRPr="00EF2EDD">
        <w:rPr>
          <w:rFonts w:ascii="Times New Roman" w:hAnsi="Times New Roman"/>
        </w:rPr>
        <w:t xml:space="preserve"> </w:t>
      </w:r>
      <w:r w:rsidRPr="00EF2EDD">
        <w:rPr>
          <w:rFonts w:ascii="Times New Roman" w:hAnsi="Times New Roman"/>
        </w:rPr>
        <w:t xml:space="preserve">On 18 January 2017, </w:t>
      </w:r>
      <w:r w:rsidR="00CE4173" w:rsidRPr="00EF2EDD">
        <w:rPr>
          <w:rFonts w:ascii="Times New Roman" w:hAnsi="Times New Roman"/>
        </w:rPr>
        <w:t xml:space="preserve">Mr Bassi, the secretary of </w:t>
      </w:r>
      <w:r w:rsidR="001645D1" w:rsidRPr="00EF2EDD">
        <w:rPr>
          <w:rFonts w:ascii="Times New Roman" w:hAnsi="Times New Roman"/>
        </w:rPr>
        <w:t>the Indigenous Social Justice Association</w:t>
      </w:r>
      <w:r w:rsidR="00CE4173" w:rsidRPr="00EF2EDD">
        <w:rPr>
          <w:rFonts w:ascii="Times New Roman" w:hAnsi="Times New Roman"/>
        </w:rPr>
        <w:t>,</w:t>
      </w:r>
      <w:r w:rsidR="001645D1" w:rsidRPr="00EF2EDD">
        <w:rPr>
          <w:rFonts w:ascii="Times New Roman" w:hAnsi="Times New Roman"/>
        </w:rPr>
        <w:t xml:space="preserve"> </w:t>
      </w:r>
      <w:r w:rsidR="00DB0B22" w:rsidRPr="00EF2EDD">
        <w:rPr>
          <w:rFonts w:ascii="Times New Roman" w:hAnsi="Times New Roman"/>
        </w:rPr>
        <w:t xml:space="preserve">received </w:t>
      </w:r>
      <w:r w:rsidR="00BC6EFC" w:rsidRPr="00EF2EDD">
        <w:rPr>
          <w:rFonts w:ascii="Times New Roman" w:hAnsi="Times New Roman"/>
        </w:rPr>
        <w:t xml:space="preserve">written </w:t>
      </w:r>
      <w:r w:rsidR="008335AF" w:rsidRPr="00EF2EDD">
        <w:rPr>
          <w:rFonts w:ascii="Times New Roman" w:hAnsi="Times New Roman"/>
        </w:rPr>
        <w:t>notification</w:t>
      </w:r>
      <w:r w:rsidR="001645D1" w:rsidRPr="00EF2EDD">
        <w:rPr>
          <w:rFonts w:ascii="Times New Roman" w:hAnsi="Times New Roman"/>
        </w:rPr>
        <w:t xml:space="preserve"> from the </w:t>
      </w:r>
      <w:r w:rsidR="00473593" w:rsidRPr="00EF2EDD">
        <w:rPr>
          <w:rFonts w:ascii="Times New Roman" w:hAnsi="Times New Roman"/>
        </w:rPr>
        <w:t>C</w:t>
      </w:r>
      <w:r w:rsidR="001645D1" w:rsidRPr="00EF2EDD">
        <w:rPr>
          <w:rFonts w:ascii="Times New Roman" w:hAnsi="Times New Roman"/>
        </w:rPr>
        <w:t xml:space="preserve">ommander of the Redfern Local </w:t>
      </w:r>
      <w:r w:rsidR="003A7944" w:rsidRPr="00EF2EDD">
        <w:rPr>
          <w:rFonts w:ascii="Times New Roman" w:hAnsi="Times New Roman"/>
        </w:rPr>
        <w:t>Area Command</w:t>
      </w:r>
      <w:r w:rsidR="00473593" w:rsidRPr="00EF2EDD">
        <w:rPr>
          <w:rFonts w:ascii="Times New Roman" w:hAnsi="Times New Roman"/>
        </w:rPr>
        <w:t xml:space="preserve"> of the New South Wales Police Force</w:t>
      </w:r>
      <w:r w:rsidR="00037A45" w:rsidRPr="00EF2EDD">
        <w:rPr>
          <w:rFonts w:ascii="Times New Roman" w:hAnsi="Times New Roman"/>
        </w:rPr>
        <w:t xml:space="preserve"> </w:t>
      </w:r>
      <w:r w:rsidR="005E3BC8" w:rsidRPr="00EF2EDD">
        <w:rPr>
          <w:rFonts w:ascii="Times New Roman" w:hAnsi="Times New Roman"/>
        </w:rPr>
        <w:t xml:space="preserve">that there was no </w:t>
      </w:r>
      <w:r w:rsidR="0067000E" w:rsidRPr="00EF2EDD">
        <w:rPr>
          <w:rFonts w:ascii="Times New Roman" w:hAnsi="Times New Roman"/>
        </w:rPr>
        <w:t>opposition</w:t>
      </w:r>
      <w:r w:rsidR="005E3BC8" w:rsidRPr="00EF2EDD">
        <w:rPr>
          <w:rFonts w:ascii="Times New Roman" w:hAnsi="Times New Roman"/>
        </w:rPr>
        <w:t xml:space="preserve"> </w:t>
      </w:r>
      <w:r w:rsidR="00B856B0" w:rsidRPr="00EF2EDD">
        <w:rPr>
          <w:rFonts w:ascii="Times New Roman" w:hAnsi="Times New Roman"/>
        </w:rPr>
        <w:t>to</w:t>
      </w:r>
      <w:r w:rsidR="00F26B9B" w:rsidRPr="00EF2EDD">
        <w:rPr>
          <w:rFonts w:ascii="Times New Roman" w:hAnsi="Times New Roman"/>
        </w:rPr>
        <w:t xml:space="preserve"> the</w:t>
      </w:r>
      <w:r w:rsidR="001F7413" w:rsidRPr="00EF2EDD">
        <w:rPr>
          <w:rFonts w:ascii="Times New Roman" w:hAnsi="Times New Roman"/>
        </w:rPr>
        <w:t xml:space="preserve"> </w:t>
      </w:r>
      <w:r w:rsidR="00281CE7" w:rsidRPr="00EF2EDD">
        <w:rPr>
          <w:rFonts w:ascii="Times New Roman" w:hAnsi="Times New Roman"/>
        </w:rPr>
        <w:t>A</w:t>
      </w:r>
      <w:r w:rsidR="001F7413" w:rsidRPr="00EF2EDD">
        <w:rPr>
          <w:rFonts w:ascii="Times New Roman" w:hAnsi="Times New Roman"/>
        </w:rPr>
        <w:t>ssociation's</w:t>
      </w:r>
      <w:r w:rsidR="00F26B9B" w:rsidRPr="00EF2EDD">
        <w:rPr>
          <w:rFonts w:ascii="Times New Roman" w:hAnsi="Times New Roman"/>
        </w:rPr>
        <w:t xml:space="preserve"> proposed </w:t>
      </w:r>
      <w:r w:rsidR="00CB4540" w:rsidRPr="00EF2EDD">
        <w:rPr>
          <w:rFonts w:ascii="Times New Roman" w:hAnsi="Times New Roman"/>
        </w:rPr>
        <w:t xml:space="preserve">public assembly and </w:t>
      </w:r>
      <w:r w:rsidR="00A722BE" w:rsidRPr="00EF2EDD">
        <w:rPr>
          <w:rFonts w:ascii="Times New Roman" w:hAnsi="Times New Roman"/>
        </w:rPr>
        <w:t xml:space="preserve">march </w:t>
      </w:r>
      <w:r w:rsidR="00CB4540" w:rsidRPr="00EF2EDD">
        <w:rPr>
          <w:rFonts w:ascii="Times New Roman" w:hAnsi="Times New Roman"/>
        </w:rPr>
        <w:t>on 26 January 2017</w:t>
      </w:r>
      <w:r w:rsidR="00C7303F" w:rsidRPr="00EF2EDD">
        <w:rPr>
          <w:rFonts w:ascii="Times New Roman" w:hAnsi="Times New Roman"/>
        </w:rPr>
        <w:t>.</w:t>
      </w:r>
      <w:r w:rsidR="000678AD" w:rsidRPr="00EF2EDD">
        <w:rPr>
          <w:rFonts w:ascii="Times New Roman" w:hAnsi="Times New Roman"/>
        </w:rPr>
        <w:t xml:space="preserve"> </w:t>
      </w:r>
      <w:r w:rsidR="005A3E3F" w:rsidRPr="00EF2EDD">
        <w:rPr>
          <w:rFonts w:ascii="Times New Roman" w:hAnsi="Times New Roman"/>
        </w:rPr>
        <w:t xml:space="preserve">The notification </w:t>
      </w:r>
      <w:r w:rsidR="0043465A" w:rsidRPr="00EF2EDD">
        <w:rPr>
          <w:rFonts w:ascii="Times New Roman" w:hAnsi="Times New Roman"/>
        </w:rPr>
        <w:t xml:space="preserve">foreshadowed </w:t>
      </w:r>
      <w:r w:rsidR="004A1530" w:rsidRPr="00EF2EDD">
        <w:rPr>
          <w:rFonts w:ascii="Times New Roman" w:hAnsi="Times New Roman"/>
        </w:rPr>
        <w:t>several conditions o</w:t>
      </w:r>
      <w:r w:rsidR="001F7413" w:rsidRPr="00EF2EDD">
        <w:rPr>
          <w:rFonts w:ascii="Times New Roman" w:hAnsi="Times New Roman"/>
        </w:rPr>
        <w:t>n</w:t>
      </w:r>
      <w:r w:rsidR="004A1530" w:rsidRPr="00EF2EDD">
        <w:rPr>
          <w:rFonts w:ascii="Times New Roman" w:hAnsi="Times New Roman"/>
        </w:rPr>
        <w:t xml:space="preserve"> the m</w:t>
      </w:r>
      <w:r w:rsidR="00A722BE" w:rsidRPr="00EF2EDD">
        <w:rPr>
          <w:rFonts w:ascii="Times New Roman" w:hAnsi="Times New Roman"/>
        </w:rPr>
        <w:t>arch</w:t>
      </w:r>
      <w:r w:rsidR="0014198B" w:rsidRPr="00EF2EDD">
        <w:rPr>
          <w:rFonts w:ascii="Times New Roman" w:hAnsi="Times New Roman"/>
        </w:rPr>
        <w:t>,</w:t>
      </w:r>
      <w:r w:rsidR="00A722BE" w:rsidRPr="00EF2EDD">
        <w:rPr>
          <w:rFonts w:ascii="Times New Roman" w:hAnsi="Times New Roman"/>
        </w:rPr>
        <w:t xml:space="preserve"> including </w:t>
      </w:r>
      <w:r w:rsidR="00CB4540" w:rsidRPr="00EF2EDD">
        <w:rPr>
          <w:rFonts w:ascii="Times New Roman" w:hAnsi="Times New Roman"/>
        </w:rPr>
        <w:t>that "there will be no flag or effigy burning"</w:t>
      </w:r>
      <w:r w:rsidR="001D5906" w:rsidRPr="00EF2EDD">
        <w:rPr>
          <w:rFonts w:ascii="Times New Roman" w:hAnsi="Times New Roman"/>
        </w:rPr>
        <w:t>.</w:t>
      </w:r>
      <w:r w:rsidR="000678AD" w:rsidRPr="00EF2EDD">
        <w:rPr>
          <w:rFonts w:ascii="Times New Roman" w:hAnsi="Times New Roman"/>
        </w:rPr>
        <w:t xml:space="preserve"> </w:t>
      </w:r>
      <w:r w:rsidR="001265B0" w:rsidRPr="00EF2EDD">
        <w:rPr>
          <w:rFonts w:ascii="Times New Roman" w:hAnsi="Times New Roman"/>
        </w:rPr>
        <w:t>As White JA observed, th</w:t>
      </w:r>
      <w:r w:rsidR="00115EED" w:rsidRPr="00EF2EDD">
        <w:rPr>
          <w:rFonts w:ascii="Times New Roman" w:hAnsi="Times New Roman"/>
        </w:rPr>
        <w:t>e foreshadowed</w:t>
      </w:r>
      <w:r w:rsidR="001265B0" w:rsidRPr="00EF2EDD">
        <w:rPr>
          <w:rFonts w:ascii="Times New Roman" w:hAnsi="Times New Roman"/>
        </w:rPr>
        <w:t xml:space="preserve"> condition could not </w:t>
      </w:r>
      <w:r w:rsidR="004B0920" w:rsidRPr="00EF2EDD">
        <w:rPr>
          <w:rFonts w:ascii="Times New Roman" w:hAnsi="Times New Roman"/>
        </w:rPr>
        <w:t xml:space="preserve">readily </w:t>
      </w:r>
      <w:r w:rsidR="001265B0" w:rsidRPr="00EF2EDD">
        <w:rPr>
          <w:rFonts w:ascii="Times New Roman" w:hAnsi="Times New Roman"/>
        </w:rPr>
        <w:t>be enforced because the organisers of the march could not control the behaviour of march participants</w:t>
      </w:r>
      <w:r w:rsidR="001D5906" w:rsidRPr="00EF2EDD">
        <w:rPr>
          <w:rFonts w:ascii="Times New Roman" w:hAnsi="Times New Roman"/>
        </w:rPr>
        <w:t>.</w:t>
      </w:r>
      <w:r w:rsidR="000678AD" w:rsidRPr="00EF2EDD">
        <w:rPr>
          <w:rFonts w:ascii="Times New Roman" w:hAnsi="Times New Roman"/>
        </w:rPr>
        <w:t xml:space="preserve"> </w:t>
      </w:r>
      <w:r w:rsidR="00474A35" w:rsidRPr="00EF2EDD">
        <w:rPr>
          <w:rFonts w:ascii="Times New Roman" w:hAnsi="Times New Roman"/>
        </w:rPr>
        <w:t>Further, there was no law prohibiting a march participant from breaching the agreed conditions for the march by burning a flag</w:t>
      </w:r>
      <w:r w:rsidR="000678AD" w:rsidRPr="00EF2EDD">
        <w:rPr>
          <w:rFonts w:ascii="Times New Roman" w:hAnsi="Times New Roman"/>
        </w:rPr>
        <w:t>.</w:t>
      </w:r>
    </w:p>
    <w:p w14:paraId="320EA4F0" w14:textId="0E834800" w:rsidR="00B52B43" w:rsidRPr="00EF2EDD" w:rsidRDefault="001265B0" w:rsidP="00EF2EDD">
      <w:pPr>
        <w:pStyle w:val="FixListStyle"/>
        <w:spacing w:after="260" w:line="280" w:lineRule="exact"/>
        <w:ind w:right="0"/>
        <w:jc w:val="both"/>
        <w:rPr>
          <w:rFonts w:ascii="Times New Roman" w:hAnsi="Times New Roman"/>
        </w:rPr>
      </w:pPr>
      <w:r w:rsidRPr="00EF2EDD">
        <w:rPr>
          <w:rFonts w:ascii="Times New Roman" w:hAnsi="Times New Roman"/>
          <w:b/>
          <w:bCs/>
        </w:rPr>
        <w:tab/>
      </w:r>
      <w:r w:rsidR="00CE1FC3" w:rsidRPr="00EF2EDD">
        <w:rPr>
          <w:rFonts w:ascii="Times New Roman" w:hAnsi="Times New Roman"/>
        </w:rPr>
        <w:t>The notification of non-opposition was drafted by</w:t>
      </w:r>
      <w:r w:rsidR="00CE1FC3" w:rsidRPr="00EF2EDD">
        <w:rPr>
          <w:rFonts w:ascii="Times New Roman" w:hAnsi="Times New Roman"/>
          <w:b/>
          <w:bCs/>
        </w:rPr>
        <w:t xml:space="preserve"> </w:t>
      </w:r>
      <w:r w:rsidR="00291387" w:rsidRPr="00EF2EDD">
        <w:rPr>
          <w:rFonts w:ascii="Times New Roman" w:hAnsi="Times New Roman"/>
        </w:rPr>
        <w:t>Acting Inspector Baker</w:t>
      </w:r>
      <w:r w:rsidR="00B61C52" w:rsidRPr="00EF2EDD">
        <w:rPr>
          <w:rFonts w:ascii="Times New Roman" w:hAnsi="Times New Roman"/>
        </w:rPr>
        <w:t>, who</w:t>
      </w:r>
      <w:r w:rsidR="00291387" w:rsidRPr="00EF2EDD">
        <w:rPr>
          <w:rFonts w:ascii="Times New Roman" w:hAnsi="Times New Roman"/>
        </w:rPr>
        <w:t xml:space="preserve"> was responsible for planning and coordinating the police preparations for the </w:t>
      </w:r>
      <w:r w:rsidR="00151596" w:rsidRPr="00EF2EDD">
        <w:rPr>
          <w:rFonts w:ascii="Times New Roman" w:hAnsi="Times New Roman"/>
        </w:rPr>
        <w:t>march</w:t>
      </w:r>
      <w:r w:rsidR="00B61C52" w:rsidRPr="00EF2EDD">
        <w:rPr>
          <w:rFonts w:ascii="Times New Roman" w:hAnsi="Times New Roman"/>
        </w:rPr>
        <w:t xml:space="preserve">. </w:t>
      </w:r>
      <w:r w:rsidR="00CF717A" w:rsidRPr="00EF2EDD">
        <w:rPr>
          <w:rFonts w:ascii="Times New Roman" w:hAnsi="Times New Roman"/>
        </w:rPr>
        <w:t>H</w:t>
      </w:r>
      <w:r w:rsidR="00BC6EFC" w:rsidRPr="00EF2EDD">
        <w:rPr>
          <w:rFonts w:ascii="Times New Roman" w:hAnsi="Times New Roman"/>
        </w:rPr>
        <w:t xml:space="preserve">is overriding objective in </w:t>
      </w:r>
      <w:r w:rsidR="00722BA0" w:rsidRPr="00EF2EDD">
        <w:rPr>
          <w:rFonts w:ascii="Times New Roman" w:hAnsi="Times New Roman"/>
        </w:rPr>
        <w:t xml:space="preserve">drafting the notification </w:t>
      </w:r>
      <w:r w:rsidR="00C25ADA" w:rsidRPr="00EF2EDD">
        <w:rPr>
          <w:rFonts w:ascii="Times New Roman" w:hAnsi="Times New Roman"/>
        </w:rPr>
        <w:t>was community safety</w:t>
      </w:r>
      <w:r w:rsidR="0000393C" w:rsidRPr="00EF2EDD">
        <w:rPr>
          <w:rFonts w:ascii="Times New Roman" w:hAnsi="Times New Roman"/>
        </w:rPr>
        <w:t>.</w:t>
      </w:r>
    </w:p>
    <w:p w14:paraId="5077CE23" w14:textId="504DAFCD" w:rsidR="00B52B43" w:rsidRPr="00EF2EDD" w:rsidRDefault="00B52B43"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3A6767" w:rsidRPr="00EF2EDD">
        <w:rPr>
          <w:rFonts w:ascii="Times New Roman" w:hAnsi="Times New Roman"/>
        </w:rPr>
        <w:t xml:space="preserve">The police operations for the march were planned and </w:t>
      </w:r>
      <w:r w:rsidR="004310B7" w:rsidRPr="00EF2EDD">
        <w:rPr>
          <w:rFonts w:ascii="Times New Roman" w:hAnsi="Times New Roman"/>
        </w:rPr>
        <w:t xml:space="preserve">carried out </w:t>
      </w:r>
      <w:r w:rsidR="003A6767" w:rsidRPr="00EF2EDD">
        <w:rPr>
          <w:rFonts w:ascii="Times New Roman" w:hAnsi="Times New Roman"/>
        </w:rPr>
        <w:t xml:space="preserve">in </w:t>
      </w:r>
      <w:r w:rsidR="0031507C" w:rsidRPr="00EF2EDD">
        <w:rPr>
          <w:rFonts w:ascii="Times New Roman" w:hAnsi="Times New Roman"/>
        </w:rPr>
        <w:t>the exercise of the New South Wales Police Force's statutory</w:t>
      </w:r>
      <w:r w:rsidR="003A6767" w:rsidRPr="00EF2EDD">
        <w:rPr>
          <w:rFonts w:ascii="Times New Roman" w:hAnsi="Times New Roman"/>
        </w:rPr>
        <w:t xml:space="preserve"> function </w:t>
      </w:r>
      <w:r w:rsidR="0031507C" w:rsidRPr="00EF2EDD">
        <w:rPr>
          <w:rFonts w:ascii="Times New Roman" w:hAnsi="Times New Roman"/>
        </w:rPr>
        <w:t>under</w:t>
      </w:r>
      <w:r w:rsidR="003A6767" w:rsidRPr="00EF2EDD">
        <w:rPr>
          <w:rFonts w:ascii="Times New Roman" w:hAnsi="Times New Roman"/>
        </w:rPr>
        <w:t xml:space="preserve"> the </w:t>
      </w:r>
      <w:r w:rsidR="003A6767" w:rsidRPr="00EF2EDD">
        <w:rPr>
          <w:rFonts w:ascii="Times New Roman" w:hAnsi="Times New Roman"/>
          <w:i/>
          <w:iCs/>
        </w:rPr>
        <w:t>Police Act 1990</w:t>
      </w:r>
      <w:r w:rsidR="003A6767" w:rsidRPr="00EF2EDD">
        <w:rPr>
          <w:rFonts w:ascii="Times New Roman" w:hAnsi="Times New Roman"/>
        </w:rPr>
        <w:t xml:space="preserve"> (NSW) </w:t>
      </w:r>
      <w:r w:rsidR="0031507C" w:rsidRPr="00EF2EDD">
        <w:rPr>
          <w:rFonts w:ascii="Times New Roman" w:hAnsi="Times New Roman"/>
        </w:rPr>
        <w:t>"</w:t>
      </w:r>
      <w:r w:rsidR="003A6767" w:rsidRPr="00EF2EDD">
        <w:rPr>
          <w:rFonts w:ascii="Times New Roman" w:hAnsi="Times New Roman"/>
        </w:rPr>
        <w:t>to provide police services for New South Wales</w:t>
      </w:r>
      <w:r w:rsidR="0031507C" w:rsidRPr="00EF2EDD">
        <w:rPr>
          <w:rFonts w:ascii="Times New Roman" w:hAnsi="Times New Roman"/>
        </w:rPr>
        <w:t>",</w:t>
      </w:r>
      <w:r w:rsidR="0009782C" w:rsidRPr="00EF2EDD">
        <w:rPr>
          <w:rStyle w:val="FootnoteReference"/>
          <w:rFonts w:ascii="Times New Roman" w:hAnsi="Times New Roman"/>
          <w:sz w:val="24"/>
        </w:rPr>
        <w:footnoteReference w:id="5"/>
      </w:r>
      <w:r w:rsidR="0031507C" w:rsidRPr="00EF2EDD">
        <w:rPr>
          <w:rFonts w:ascii="Times New Roman" w:hAnsi="Times New Roman"/>
        </w:rPr>
        <w:t xml:space="preserve"> which includes</w:t>
      </w:r>
      <w:r w:rsidR="00A63548" w:rsidRPr="00EF2EDD">
        <w:rPr>
          <w:rFonts w:ascii="Times New Roman" w:hAnsi="Times New Roman"/>
        </w:rPr>
        <w:t xml:space="preserve"> </w:t>
      </w:r>
      <w:r w:rsidR="003A6767" w:rsidRPr="00EF2EDD">
        <w:rPr>
          <w:rFonts w:ascii="Times New Roman" w:hAnsi="Times New Roman"/>
        </w:rPr>
        <w:t>"the protection of persons from injury or death, and property from damage, whether arising from criminal acts or in any other way".</w:t>
      </w:r>
      <w:r w:rsidR="005D6662" w:rsidRPr="00EF2EDD">
        <w:rPr>
          <w:rStyle w:val="FootnoteReference"/>
          <w:rFonts w:ascii="Times New Roman" w:hAnsi="Times New Roman"/>
          <w:sz w:val="24"/>
        </w:rPr>
        <w:footnoteReference w:id="6"/>
      </w:r>
      <w:r w:rsidR="003A6767" w:rsidRPr="00EF2EDD">
        <w:rPr>
          <w:rFonts w:ascii="Times New Roman" w:hAnsi="Times New Roman"/>
        </w:rPr>
        <w:t xml:space="preserve"> The </w:t>
      </w:r>
      <w:r w:rsidR="003A6767" w:rsidRPr="00EF2EDD">
        <w:rPr>
          <w:rFonts w:ascii="Times New Roman" w:hAnsi="Times New Roman"/>
          <w:i/>
          <w:iCs/>
        </w:rPr>
        <w:t>Law Enforcement (Powers and Responsibilities) Act 2002</w:t>
      </w:r>
      <w:r w:rsidR="003A6767" w:rsidRPr="00EF2EDD">
        <w:rPr>
          <w:rFonts w:ascii="Times New Roman" w:hAnsi="Times New Roman"/>
        </w:rPr>
        <w:t xml:space="preserve"> (NSW) provide</w:t>
      </w:r>
      <w:r w:rsidR="001A55B3" w:rsidRPr="00EF2EDD">
        <w:rPr>
          <w:rFonts w:ascii="Times New Roman" w:hAnsi="Times New Roman"/>
        </w:rPr>
        <w:t>s that "[</w:t>
      </w:r>
      <w:proofErr w:type="spellStart"/>
      <w:r w:rsidR="001A55B3" w:rsidRPr="00EF2EDD">
        <w:rPr>
          <w:rFonts w:ascii="Times New Roman" w:hAnsi="Times New Roman"/>
        </w:rPr>
        <w:t>i</w:t>
      </w:r>
      <w:proofErr w:type="spellEnd"/>
      <w:r w:rsidR="001A55B3" w:rsidRPr="00EF2EDD">
        <w:rPr>
          <w:rFonts w:ascii="Times New Roman" w:hAnsi="Times New Roman"/>
        </w:rPr>
        <w:t xml:space="preserve">]t is </w:t>
      </w:r>
      <w:r w:rsidR="001A55B3" w:rsidRPr="00EF2EDD">
        <w:rPr>
          <w:rFonts w:ascii="Times New Roman" w:hAnsi="Times New Roman"/>
        </w:rPr>
        <w:lastRenderedPageBreak/>
        <w:t xml:space="preserve">lawful for a police officer ... to use such force as is reasonably necessary </w:t>
      </w:r>
      <w:r w:rsidR="00662C52" w:rsidRPr="00EF2EDD">
        <w:rPr>
          <w:rFonts w:ascii="Times New Roman" w:hAnsi="Times New Roman"/>
        </w:rPr>
        <w:t>to exercise the function".</w:t>
      </w:r>
      <w:r w:rsidR="00110D8C" w:rsidRPr="00EF2EDD">
        <w:rPr>
          <w:rStyle w:val="FootnoteReference"/>
          <w:rFonts w:ascii="Times New Roman" w:hAnsi="Times New Roman"/>
          <w:sz w:val="24"/>
        </w:rPr>
        <w:footnoteReference w:id="7"/>
      </w:r>
    </w:p>
    <w:p w14:paraId="56EA7E4E" w14:textId="2CAFDA28" w:rsidR="0018714A" w:rsidRPr="00EF2EDD" w:rsidRDefault="00187AAB"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387FDE" w:rsidRPr="00EF2EDD">
        <w:rPr>
          <w:rFonts w:ascii="Times New Roman" w:hAnsi="Times New Roman"/>
        </w:rPr>
        <w:t xml:space="preserve">Inspector Baker </w:t>
      </w:r>
      <w:r w:rsidR="00722BA0" w:rsidRPr="00EF2EDD">
        <w:rPr>
          <w:rFonts w:ascii="Times New Roman" w:hAnsi="Times New Roman"/>
        </w:rPr>
        <w:t xml:space="preserve">also </w:t>
      </w:r>
      <w:r w:rsidR="00EA7BE7" w:rsidRPr="00EF2EDD">
        <w:rPr>
          <w:rFonts w:ascii="Times New Roman" w:hAnsi="Times New Roman"/>
        </w:rPr>
        <w:t>prepared w</w:t>
      </w:r>
      <w:r w:rsidR="00710A00" w:rsidRPr="00EF2EDD">
        <w:rPr>
          <w:rFonts w:ascii="Times New Roman" w:hAnsi="Times New Roman"/>
        </w:rPr>
        <w:t xml:space="preserve">ritten </w:t>
      </w:r>
      <w:r w:rsidR="007B3A5D" w:rsidRPr="00EF2EDD">
        <w:rPr>
          <w:rFonts w:ascii="Times New Roman" w:hAnsi="Times New Roman"/>
        </w:rPr>
        <w:t>"O</w:t>
      </w:r>
      <w:r w:rsidR="00F052AE" w:rsidRPr="00EF2EDD">
        <w:rPr>
          <w:rFonts w:ascii="Times New Roman" w:hAnsi="Times New Roman"/>
        </w:rPr>
        <w:t xml:space="preserve">perational </w:t>
      </w:r>
      <w:r w:rsidR="007B3A5D" w:rsidRPr="00EF2EDD">
        <w:rPr>
          <w:rFonts w:ascii="Times New Roman" w:hAnsi="Times New Roman"/>
        </w:rPr>
        <w:t>O</w:t>
      </w:r>
      <w:r w:rsidR="00F052AE" w:rsidRPr="00EF2EDD">
        <w:rPr>
          <w:rFonts w:ascii="Times New Roman" w:hAnsi="Times New Roman"/>
        </w:rPr>
        <w:t>rders</w:t>
      </w:r>
      <w:r w:rsidR="007B3A5D" w:rsidRPr="00EF2EDD">
        <w:rPr>
          <w:rFonts w:ascii="Times New Roman" w:hAnsi="Times New Roman"/>
        </w:rPr>
        <w:t>"</w:t>
      </w:r>
      <w:r w:rsidR="0038362A" w:rsidRPr="00EF2EDD">
        <w:rPr>
          <w:rFonts w:ascii="Times New Roman" w:hAnsi="Times New Roman"/>
        </w:rPr>
        <w:t xml:space="preserve"> </w:t>
      </w:r>
      <w:r w:rsidR="007B3A5D" w:rsidRPr="00EF2EDD">
        <w:rPr>
          <w:rFonts w:ascii="Times New Roman" w:hAnsi="Times New Roman"/>
        </w:rPr>
        <w:t>to direct police operations</w:t>
      </w:r>
      <w:r w:rsidR="00F052AE" w:rsidRPr="00EF2EDD">
        <w:rPr>
          <w:rFonts w:ascii="Times New Roman" w:hAnsi="Times New Roman"/>
        </w:rPr>
        <w:t xml:space="preserve"> for the </w:t>
      </w:r>
      <w:r w:rsidR="00151596" w:rsidRPr="00EF2EDD">
        <w:rPr>
          <w:rFonts w:ascii="Times New Roman" w:hAnsi="Times New Roman"/>
        </w:rPr>
        <w:t>march</w:t>
      </w:r>
      <w:r w:rsidR="0047173E" w:rsidRPr="00EF2EDD">
        <w:rPr>
          <w:rFonts w:ascii="Times New Roman" w:hAnsi="Times New Roman"/>
        </w:rPr>
        <w:t xml:space="preserve">, </w:t>
      </w:r>
      <w:r w:rsidRPr="00EF2EDD">
        <w:rPr>
          <w:rFonts w:ascii="Times New Roman" w:hAnsi="Times New Roman"/>
        </w:rPr>
        <w:t xml:space="preserve">in which </w:t>
      </w:r>
      <w:r w:rsidR="00DB602B" w:rsidRPr="00EF2EDD">
        <w:rPr>
          <w:rFonts w:ascii="Times New Roman" w:hAnsi="Times New Roman"/>
        </w:rPr>
        <w:t xml:space="preserve">he </w:t>
      </w:r>
      <w:r w:rsidRPr="00EF2EDD">
        <w:rPr>
          <w:rFonts w:ascii="Times New Roman" w:hAnsi="Times New Roman"/>
        </w:rPr>
        <w:t>designated himself as the "Forward Commander"</w:t>
      </w:r>
      <w:r w:rsidR="0016733A" w:rsidRPr="00EF2EDD">
        <w:rPr>
          <w:rFonts w:ascii="Times New Roman" w:hAnsi="Times New Roman"/>
        </w:rPr>
        <w:t>.</w:t>
      </w:r>
      <w:r w:rsidR="000678AD" w:rsidRPr="00EF2EDD">
        <w:rPr>
          <w:rFonts w:ascii="Times New Roman" w:hAnsi="Times New Roman"/>
        </w:rPr>
        <w:t xml:space="preserve"> </w:t>
      </w:r>
      <w:r w:rsidR="0016733A" w:rsidRPr="00EF2EDD">
        <w:rPr>
          <w:rFonts w:ascii="Times New Roman" w:hAnsi="Times New Roman"/>
        </w:rPr>
        <w:t>The document</w:t>
      </w:r>
      <w:r w:rsidR="003211AB" w:rsidRPr="00EF2EDD">
        <w:rPr>
          <w:rFonts w:ascii="Times New Roman" w:hAnsi="Times New Roman"/>
        </w:rPr>
        <w:t xml:space="preserve"> included </w:t>
      </w:r>
      <w:r w:rsidR="0047173E" w:rsidRPr="00EF2EDD">
        <w:rPr>
          <w:rFonts w:ascii="Times New Roman" w:hAnsi="Times New Roman"/>
        </w:rPr>
        <w:t xml:space="preserve">detailed instructions for the responsibilities of the numerous police officers who were engaged </w:t>
      </w:r>
      <w:r w:rsidR="003211AB" w:rsidRPr="00EF2EDD">
        <w:rPr>
          <w:rFonts w:ascii="Times New Roman" w:hAnsi="Times New Roman"/>
        </w:rPr>
        <w:t>to supervise</w:t>
      </w:r>
      <w:r w:rsidR="0047173E" w:rsidRPr="00EF2EDD">
        <w:rPr>
          <w:rFonts w:ascii="Times New Roman" w:hAnsi="Times New Roman"/>
        </w:rPr>
        <w:t xml:space="preserve"> the </w:t>
      </w:r>
      <w:r w:rsidR="00151596" w:rsidRPr="00EF2EDD">
        <w:rPr>
          <w:rFonts w:ascii="Times New Roman" w:hAnsi="Times New Roman"/>
        </w:rPr>
        <w:t>march</w:t>
      </w:r>
      <w:r w:rsidR="000678AD" w:rsidRPr="00EF2EDD">
        <w:rPr>
          <w:rFonts w:ascii="Times New Roman" w:hAnsi="Times New Roman"/>
        </w:rPr>
        <w:t xml:space="preserve">. </w:t>
      </w:r>
      <w:r w:rsidR="0018714A" w:rsidRPr="00EF2EDD">
        <w:rPr>
          <w:rFonts w:ascii="Times New Roman" w:hAnsi="Times New Roman"/>
        </w:rPr>
        <w:t>This included a team of seven OSG officers, who were trained in riot and public order management</w:t>
      </w:r>
      <w:r w:rsidR="00AF6A0E" w:rsidRPr="00EF2EDD">
        <w:rPr>
          <w:rFonts w:ascii="Times New Roman" w:hAnsi="Times New Roman"/>
        </w:rPr>
        <w:t xml:space="preserve">. </w:t>
      </w:r>
    </w:p>
    <w:p w14:paraId="13D4B01C" w14:textId="7E0DB912" w:rsidR="008C514E" w:rsidRPr="00EF2EDD" w:rsidRDefault="00AF6A0E"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710A00" w:rsidRPr="00EF2EDD">
        <w:rPr>
          <w:rFonts w:ascii="Times New Roman" w:hAnsi="Times New Roman"/>
        </w:rPr>
        <w:t xml:space="preserve">An annexure to the </w:t>
      </w:r>
      <w:r w:rsidR="00BD7766" w:rsidRPr="00EF2EDD">
        <w:rPr>
          <w:rFonts w:ascii="Times New Roman" w:hAnsi="Times New Roman"/>
        </w:rPr>
        <w:t>Operational O</w:t>
      </w:r>
      <w:r w:rsidR="00710A00" w:rsidRPr="00EF2EDD">
        <w:rPr>
          <w:rFonts w:ascii="Times New Roman" w:hAnsi="Times New Roman"/>
        </w:rPr>
        <w:t xml:space="preserve">rders, entitled "Actions On", listed </w:t>
      </w:r>
      <w:r w:rsidR="0016463A" w:rsidRPr="00EF2EDD">
        <w:rPr>
          <w:rFonts w:ascii="Times New Roman" w:hAnsi="Times New Roman"/>
        </w:rPr>
        <w:t xml:space="preserve">"potential </w:t>
      </w:r>
      <w:r w:rsidR="00710A00" w:rsidRPr="00EF2EDD">
        <w:rPr>
          <w:rFonts w:ascii="Times New Roman" w:hAnsi="Times New Roman"/>
        </w:rPr>
        <w:t>issues that m</w:t>
      </w:r>
      <w:r w:rsidR="0066663A" w:rsidRPr="00EF2EDD">
        <w:rPr>
          <w:rFonts w:ascii="Times New Roman" w:hAnsi="Times New Roman"/>
        </w:rPr>
        <w:t xml:space="preserve">ay </w:t>
      </w:r>
      <w:r w:rsidR="00710A00" w:rsidRPr="00EF2EDD">
        <w:rPr>
          <w:rFonts w:ascii="Times New Roman" w:hAnsi="Times New Roman"/>
        </w:rPr>
        <w:t>impact on th</w:t>
      </w:r>
      <w:r w:rsidR="0066663A" w:rsidRPr="00EF2EDD">
        <w:rPr>
          <w:rFonts w:ascii="Times New Roman" w:hAnsi="Times New Roman"/>
        </w:rPr>
        <w:t>is</w:t>
      </w:r>
      <w:r w:rsidR="00710A00" w:rsidRPr="00EF2EDD">
        <w:rPr>
          <w:rFonts w:ascii="Times New Roman" w:hAnsi="Times New Roman"/>
        </w:rPr>
        <w:t xml:space="preserve"> event</w:t>
      </w:r>
      <w:r w:rsidR="0066663A" w:rsidRPr="00EF2EDD">
        <w:rPr>
          <w:rFonts w:ascii="Times New Roman" w:hAnsi="Times New Roman"/>
        </w:rPr>
        <w:t>"</w:t>
      </w:r>
      <w:r w:rsidR="00331005" w:rsidRPr="00EF2EDD">
        <w:rPr>
          <w:rFonts w:ascii="Times New Roman" w:hAnsi="Times New Roman"/>
        </w:rPr>
        <w:t xml:space="preserve"> and set out</w:t>
      </w:r>
      <w:r w:rsidR="00163749" w:rsidRPr="00EF2EDD">
        <w:rPr>
          <w:rFonts w:ascii="Times New Roman" w:hAnsi="Times New Roman"/>
        </w:rPr>
        <w:t xml:space="preserve"> details of response</w:t>
      </w:r>
      <w:r w:rsidR="00E520B9" w:rsidRPr="00EF2EDD">
        <w:rPr>
          <w:rFonts w:ascii="Times New Roman" w:hAnsi="Times New Roman"/>
        </w:rPr>
        <w:t>s</w:t>
      </w:r>
      <w:r w:rsidR="00B33020" w:rsidRPr="00EF2EDD">
        <w:rPr>
          <w:rFonts w:ascii="Times New Roman" w:hAnsi="Times New Roman"/>
        </w:rPr>
        <w:t>, while noting that "every incident may have unique factors which affect or influence our planned operational response"</w:t>
      </w:r>
      <w:r w:rsidR="00CE742A" w:rsidRPr="00EF2EDD">
        <w:rPr>
          <w:rFonts w:ascii="Times New Roman" w:hAnsi="Times New Roman"/>
        </w:rPr>
        <w:t>.</w:t>
      </w:r>
      <w:r w:rsidR="000678AD" w:rsidRPr="00EF2EDD">
        <w:rPr>
          <w:rFonts w:ascii="Times New Roman" w:hAnsi="Times New Roman"/>
        </w:rPr>
        <w:t xml:space="preserve"> </w:t>
      </w:r>
      <w:r w:rsidR="00E52CE0" w:rsidRPr="00EF2EDD">
        <w:rPr>
          <w:rFonts w:ascii="Times New Roman" w:hAnsi="Times New Roman"/>
        </w:rPr>
        <w:t>Under the heading</w:t>
      </w:r>
      <w:r w:rsidR="00EF5C90" w:rsidRPr="00EF2EDD">
        <w:rPr>
          <w:rFonts w:ascii="Times New Roman" w:hAnsi="Times New Roman"/>
        </w:rPr>
        <w:t xml:space="preserve"> "</w:t>
      </w:r>
      <w:r w:rsidR="00CE742A" w:rsidRPr="00EF2EDD">
        <w:rPr>
          <w:rFonts w:ascii="Times New Roman" w:hAnsi="Times New Roman"/>
        </w:rPr>
        <w:t>[d]</w:t>
      </w:r>
      <w:proofErr w:type="spellStart"/>
      <w:r w:rsidR="00EF5C90" w:rsidRPr="00EF2EDD">
        <w:rPr>
          <w:rFonts w:ascii="Times New Roman" w:hAnsi="Times New Roman"/>
        </w:rPr>
        <w:t>etection</w:t>
      </w:r>
      <w:proofErr w:type="spellEnd"/>
      <w:r w:rsidR="00EF5C90" w:rsidRPr="00EF2EDD">
        <w:rPr>
          <w:rFonts w:ascii="Times New Roman" w:hAnsi="Times New Roman"/>
        </w:rPr>
        <w:t xml:space="preserve"> of an offence during a static gathering or mobile procession"</w:t>
      </w:r>
      <w:r w:rsidR="00E52CE0" w:rsidRPr="00EF2EDD">
        <w:rPr>
          <w:rFonts w:ascii="Times New Roman" w:hAnsi="Times New Roman"/>
        </w:rPr>
        <w:t xml:space="preserve">, </w:t>
      </w:r>
      <w:r w:rsidR="0084231C" w:rsidRPr="00EF2EDD">
        <w:rPr>
          <w:rFonts w:ascii="Times New Roman" w:hAnsi="Times New Roman"/>
        </w:rPr>
        <w:t>the annexure</w:t>
      </w:r>
      <w:r w:rsidR="00E52CE0" w:rsidRPr="00EF2EDD">
        <w:rPr>
          <w:rFonts w:ascii="Times New Roman" w:hAnsi="Times New Roman"/>
        </w:rPr>
        <w:t xml:space="preserve"> noted that "[a] hastened reaction to an incident could inflame a situation and result in injury to police</w:t>
      </w:r>
      <w:r w:rsidR="0084231C" w:rsidRPr="00EF2EDD">
        <w:rPr>
          <w:rFonts w:ascii="Times New Roman" w:hAnsi="Times New Roman"/>
        </w:rPr>
        <w:t>" and instructed officers to "</w:t>
      </w:r>
      <w:r w:rsidR="00927A5B" w:rsidRPr="00EF2EDD">
        <w:rPr>
          <w:rFonts w:ascii="Times New Roman" w:hAnsi="Times New Roman"/>
        </w:rPr>
        <w:t>[a]</w:t>
      </w:r>
      <w:proofErr w:type="spellStart"/>
      <w:r w:rsidR="00E52CE0" w:rsidRPr="00EF2EDD">
        <w:rPr>
          <w:rFonts w:ascii="Times New Roman" w:hAnsi="Times New Roman"/>
        </w:rPr>
        <w:t>lways</w:t>
      </w:r>
      <w:proofErr w:type="spellEnd"/>
      <w:r w:rsidR="00E52CE0" w:rsidRPr="00EF2EDD">
        <w:rPr>
          <w:rFonts w:ascii="Times New Roman" w:hAnsi="Times New Roman"/>
        </w:rPr>
        <w:t xml:space="preserve"> consider whether an investigation or appropriate follow-up can be progressed via other means and at a later time"</w:t>
      </w:r>
      <w:r w:rsidR="002A7290" w:rsidRPr="00EF2EDD">
        <w:rPr>
          <w:rFonts w:ascii="Times New Roman" w:hAnsi="Times New Roman"/>
        </w:rPr>
        <w:t>.</w:t>
      </w:r>
      <w:r w:rsidR="000678AD" w:rsidRPr="00EF2EDD">
        <w:rPr>
          <w:rFonts w:ascii="Times New Roman" w:hAnsi="Times New Roman"/>
        </w:rPr>
        <w:t xml:space="preserve"> </w:t>
      </w:r>
      <w:r w:rsidR="00637948" w:rsidRPr="00EF2EDD">
        <w:rPr>
          <w:rFonts w:ascii="Times New Roman" w:hAnsi="Times New Roman"/>
        </w:rPr>
        <w:t>Under the heading</w:t>
      </w:r>
      <w:r w:rsidR="00EF5C90" w:rsidRPr="00EF2EDD">
        <w:rPr>
          <w:rFonts w:ascii="Times New Roman" w:hAnsi="Times New Roman"/>
        </w:rPr>
        <w:t xml:space="preserve"> </w:t>
      </w:r>
      <w:r w:rsidR="00867CBD" w:rsidRPr="00EF2EDD">
        <w:rPr>
          <w:rFonts w:ascii="Times New Roman" w:hAnsi="Times New Roman"/>
        </w:rPr>
        <w:t>"</w:t>
      </w:r>
      <w:r w:rsidR="00266A4E" w:rsidRPr="00EF2EDD">
        <w:rPr>
          <w:rFonts w:ascii="Times New Roman" w:hAnsi="Times New Roman"/>
        </w:rPr>
        <w:t>[f]</w:t>
      </w:r>
      <w:r w:rsidR="00867CBD" w:rsidRPr="00EF2EDD">
        <w:rPr>
          <w:rFonts w:ascii="Times New Roman" w:hAnsi="Times New Roman"/>
        </w:rPr>
        <w:t xml:space="preserve">ire </w:t>
      </w:r>
      <w:r w:rsidR="003A623F" w:rsidRPr="00EF2EDD">
        <w:rPr>
          <w:rFonts w:ascii="Times New Roman" w:hAnsi="Times New Roman"/>
        </w:rPr>
        <w:t>–</w:t>
      </w:r>
      <w:r w:rsidR="00867CBD" w:rsidRPr="00EF2EDD">
        <w:rPr>
          <w:rFonts w:ascii="Times New Roman" w:hAnsi="Times New Roman"/>
        </w:rPr>
        <w:t xml:space="preserve"> burning flags, effigies or other articles, flares etc</w:t>
      </w:r>
      <w:r w:rsidR="00C51DC6" w:rsidRPr="00EF2EDD">
        <w:rPr>
          <w:rFonts w:ascii="Times New Roman" w:hAnsi="Times New Roman"/>
        </w:rPr>
        <w:t>"</w:t>
      </w:r>
      <w:r w:rsidR="003A623F" w:rsidRPr="00EF2EDD">
        <w:rPr>
          <w:rFonts w:ascii="Times New Roman" w:hAnsi="Times New Roman"/>
        </w:rPr>
        <w:t>,</w:t>
      </w:r>
      <w:r w:rsidR="00872B8F" w:rsidRPr="00EF2EDD">
        <w:rPr>
          <w:rFonts w:ascii="Times New Roman" w:hAnsi="Times New Roman"/>
        </w:rPr>
        <w:t xml:space="preserve"> </w:t>
      </w:r>
      <w:r w:rsidR="00637948" w:rsidRPr="00EF2EDD">
        <w:rPr>
          <w:rFonts w:ascii="Times New Roman" w:hAnsi="Times New Roman"/>
        </w:rPr>
        <w:t xml:space="preserve">the </w:t>
      </w:r>
      <w:r w:rsidR="00927A5B" w:rsidRPr="00EF2EDD">
        <w:rPr>
          <w:rFonts w:ascii="Times New Roman" w:hAnsi="Times New Roman"/>
        </w:rPr>
        <w:t xml:space="preserve">annexure </w:t>
      </w:r>
      <w:r w:rsidR="00637948" w:rsidRPr="00EF2EDD">
        <w:rPr>
          <w:rFonts w:ascii="Times New Roman" w:hAnsi="Times New Roman"/>
        </w:rPr>
        <w:t xml:space="preserve">required "immediate and appropriate action to prevent or respond to a serious incident where a </w:t>
      </w:r>
      <w:r w:rsidR="005848A5" w:rsidRPr="00EF2EDD">
        <w:rPr>
          <w:rFonts w:ascii="Times New Roman" w:hAnsi="Times New Roman"/>
        </w:rPr>
        <w:t xml:space="preserve">... </w:t>
      </w:r>
      <w:r w:rsidR="00637948" w:rsidRPr="00EF2EDD">
        <w:rPr>
          <w:rFonts w:ascii="Times New Roman" w:hAnsi="Times New Roman"/>
        </w:rPr>
        <w:t xml:space="preserve">serious risk to public safety or property </w:t>
      </w:r>
      <w:r w:rsidR="005848A5" w:rsidRPr="00EF2EDD">
        <w:rPr>
          <w:rFonts w:ascii="Times New Roman" w:hAnsi="Times New Roman"/>
        </w:rPr>
        <w:t>[</w:t>
      </w:r>
      <w:r w:rsidR="00637948" w:rsidRPr="00EF2EDD">
        <w:rPr>
          <w:rFonts w:ascii="Times New Roman" w:hAnsi="Times New Roman"/>
        </w:rPr>
        <w:t>was</w:t>
      </w:r>
      <w:r w:rsidR="005848A5" w:rsidRPr="00EF2EDD">
        <w:rPr>
          <w:rFonts w:ascii="Times New Roman" w:hAnsi="Times New Roman"/>
        </w:rPr>
        <w:t>]</w:t>
      </w:r>
      <w:r w:rsidR="00637948" w:rsidRPr="00EF2EDD">
        <w:rPr>
          <w:rFonts w:ascii="Times New Roman" w:hAnsi="Times New Roman"/>
        </w:rPr>
        <w:t xml:space="preserve"> imminent". The </w:t>
      </w:r>
      <w:r w:rsidR="005C3B83" w:rsidRPr="00EF2EDD">
        <w:rPr>
          <w:rFonts w:ascii="Times New Roman" w:hAnsi="Times New Roman"/>
        </w:rPr>
        <w:t xml:space="preserve">annexure </w:t>
      </w:r>
      <w:r w:rsidR="00637948" w:rsidRPr="00EF2EDD">
        <w:rPr>
          <w:rFonts w:ascii="Times New Roman" w:hAnsi="Times New Roman"/>
        </w:rPr>
        <w:t>correctly noted that the act of burning a flag, effigy or other article by a person who owns the property was not an offence</w:t>
      </w:r>
      <w:r w:rsidR="00E36BD3" w:rsidRPr="00EF2EDD">
        <w:rPr>
          <w:rFonts w:ascii="Times New Roman" w:hAnsi="Times New Roman"/>
        </w:rPr>
        <w:t>;</w:t>
      </w:r>
      <w:r w:rsidR="00637948" w:rsidRPr="00EF2EDD">
        <w:rPr>
          <w:rFonts w:ascii="Times New Roman" w:hAnsi="Times New Roman"/>
        </w:rPr>
        <w:t xml:space="preserve"> "however their actions can endanger public safety"</w:t>
      </w:r>
      <w:r w:rsidR="00E36BD3" w:rsidRPr="00EF2EDD">
        <w:rPr>
          <w:rFonts w:ascii="Times New Roman" w:hAnsi="Times New Roman"/>
        </w:rPr>
        <w:t>.</w:t>
      </w:r>
    </w:p>
    <w:p w14:paraId="25D91EAC" w14:textId="262E9E7A" w:rsidR="00DB5E2C" w:rsidRPr="00EF2EDD" w:rsidRDefault="00DB5E2C" w:rsidP="00EF2EDD">
      <w:pPr>
        <w:pStyle w:val="HeadingL2"/>
        <w:spacing w:after="260" w:line="280" w:lineRule="exact"/>
        <w:ind w:right="0"/>
        <w:jc w:val="both"/>
        <w:rPr>
          <w:rFonts w:ascii="Times New Roman" w:hAnsi="Times New Roman"/>
        </w:rPr>
      </w:pPr>
      <w:r w:rsidRPr="00EF2EDD">
        <w:rPr>
          <w:rFonts w:ascii="Times New Roman" w:hAnsi="Times New Roman"/>
        </w:rPr>
        <w:t xml:space="preserve">Events </w:t>
      </w:r>
      <w:r w:rsidR="004C7B90" w:rsidRPr="00EF2EDD">
        <w:rPr>
          <w:rFonts w:ascii="Times New Roman" w:hAnsi="Times New Roman"/>
        </w:rPr>
        <w:t xml:space="preserve">during </w:t>
      </w:r>
      <w:r w:rsidRPr="00EF2EDD">
        <w:rPr>
          <w:rFonts w:ascii="Times New Roman" w:hAnsi="Times New Roman"/>
        </w:rPr>
        <w:t>the march</w:t>
      </w:r>
      <w:r w:rsidR="00295280" w:rsidRPr="00EF2EDD">
        <w:rPr>
          <w:rFonts w:ascii="Times New Roman" w:hAnsi="Times New Roman"/>
        </w:rPr>
        <w:t xml:space="preserve"> leading up to the appellant'</w:t>
      </w:r>
      <w:r w:rsidR="0051555D" w:rsidRPr="00EF2EDD">
        <w:rPr>
          <w:rFonts w:ascii="Times New Roman" w:hAnsi="Times New Roman"/>
        </w:rPr>
        <w:t>s injuries</w:t>
      </w:r>
    </w:p>
    <w:p w14:paraId="0F9A2312" w14:textId="28BB7499" w:rsidR="00DD6BCB" w:rsidRPr="00EF2EDD" w:rsidRDefault="00DB5E2C"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4F7B1E" w:rsidRPr="00EF2EDD">
        <w:rPr>
          <w:rFonts w:ascii="Times New Roman" w:hAnsi="Times New Roman"/>
        </w:rPr>
        <w:t>T</w:t>
      </w:r>
      <w:r w:rsidR="00AF6A0E" w:rsidRPr="00EF2EDD">
        <w:rPr>
          <w:rFonts w:ascii="Times New Roman" w:hAnsi="Times New Roman"/>
        </w:rPr>
        <w:t xml:space="preserve">he </w:t>
      </w:r>
      <w:r w:rsidR="00151596" w:rsidRPr="00EF2EDD">
        <w:rPr>
          <w:rFonts w:ascii="Times New Roman" w:hAnsi="Times New Roman"/>
        </w:rPr>
        <w:t>march</w:t>
      </w:r>
      <w:r w:rsidR="00984477" w:rsidRPr="00EF2EDD">
        <w:rPr>
          <w:rFonts w:ascii="Times New Roman" w:hAnsi="Times New Roman"/>
        </w:rPr>
        <w:t xml:space="preserve"> was</w:t>
      </w:r>
      <w:r w:rsidR="00D42FAB" w:rsidRPr="00EF2EDD">
        <w:rPr>
          <w:rFonts w:ascii="Times New Roman" w:hAnsi="Times New Roman"/>
        </w:rPr>
        <w:t xml:space="preserve"> attended by </w:t>
      </w:r>
      <w:r w:rsidR="00F741ED" w:rsidRPr="00EF2EDD">
        <w:rPr>
          <w:rFonts w:ascii="Times New Roman" w:hAnsi="Times New Roman"/>
        </w:rPr>
        <w:t xml:space="preserve">approximately 5,000 </w:t>
      </w:r>
      <w:r w:rsidR="00D42FAB" w:rsidRPr="00EF2EDD">
        <w:rPr>
          <w:rFonts w:ascii="Times New Roman" w:hAnsi="Times New Roman"/>
        </w:rPr>
        <w:t>people</w:t>
      </w:r>
      <w:r w:rsidR="00984477" w:rsidRPr="00EF2EDD">
        <w:rPr>
          <w:rFonts w:ascii="Times New Roman" w:hAnsi="Times New Roman"/>
        </w:rPr>
        <w:t>.</w:t>
      </w:r>
      <w:r w:rsidR="000678AD" w:rsidRPr="00EF2EDD">
        <w:rPr>
          <w:rFonts w:ascii="Times New Roman" w:hAnsi="Times New Roman"/>
        </w:rPr>
        <w:t xml:space="preserve"> </w:t>
      </w:r>
      <w:r w:rsidR="00984477" w:rsidRPr="00EF2EDD">
        <w:rPr>
          <w:rFonts w:ascii="Times New Roman" w:hAnsi="Times New Roman"/>
        </w:rPr>
        <w:t>The march</w:t>
      </w:r>
      <w:r w:rsidR="00981A75" w:rsidRPr="00EF2EDD">
        <w:rPr>
          <w:rFonts w:ascii="Times New Roman" w:hAnsi="Times New Roman"/>
        </w:rPr>
        <w:t xml:space="preserve"> progressed up Broadway</w:t>
      </w:r>
      <w:r w:rsidR="009053DE" w:rsidRPr="00EF2EDD">
        <w:rPr>
          <w:rFonts w:ascii="Times New Roman" w:hAnsi="Times New Roman"/>
        </w:rPr>
        <w:t>, in the inner city of Sydney,</w:t>
      </w:r>
      <w:r w:rsidR="00981A75" w:rsidRPr="00EF2EDD">
        <w:rPr>
          <w:rFonts w:ascii="Times New Roman" w:hAnsi="Times New Roman"/>
        </w:rPr>
        <w:t xml:space="preserve"> towards Victoria Park when it </w:t>
      </w:r>
      <w:r w:rsidR="00F27F90" w:rsidRPr="00EF2EDD">
        <w:rPr>
          <w:rFonts w:ascii="Times New Roman" w:hAnsi="Times New Roman"/>
        </w:rPr>
        <w:t xml:space="preserve">made an unplanned </w:t>
      </w:r>
      <w:r w:rsidR="00981A75" w:rsidRPr="00EF2EDD">
        <w:rPr>
          <w:rFonts w:ascii="Times New Roman" w:hAnsi="Times New Roman"/>
        </w:rPr>
        <w:t>stop at</w:t>
      </w:r>
      <w:r w:rsidR="003B5FC7" w:rsidRPr="00EF2EDD">
        <w:rPr>
          <w:rFonts w:ascii="Times New Roman" w:hAnsi="Times New Roman"/>
        </w:rPr>
        <w:t xml:space="preserve"> the corner of</w:t>
      </w:r>
      <w:r w:rsidR="00981A75" w:rsidRPr="00EF2EDD">
        <w:rPr>
          <w:rFonts w:ascii="Times New Roman" w:hAnsi="Times New Roman"/>
        </w:rPr>
        <w:t xml:space="preserve"> Buckland St</w:t>
      </w:r>
      <w:r w:rsidR="00B473A9" w:rsidRPr="00EF2EDD">
        <w:rPr>
          <w:rFonts w:ascii="Times New Roman" w:hAnsi="Times New Roman"/>
        </w:rPr>
        <w:t>reet in</w:t>
      </w:r>
      <w:r w:rsidR="00981A75" w:rsidRPr="00EF2EDD">
        <w:rPr>
          <w:rFonts w:ascii="Times New Roman" w:hAnsi="Times New Roman"/>
        </w:rPr>
        <w:t xml:space="preserve"> Chippendale</w:t>
      </w:r>
      <w:r w:rsidR="006478BA" w:rsidRPr="00EF2EDD">
        <w:rPr>
          <w:rFonts w:ascii="Times New Roman" w:hAnsi="Times New Roman"/>
        </w:rPr>
        <w:t>.</w:t>
      </w:r>
      <w:r w:rsidR="000678AD" w:rsidRPr="00EF2EDD">
        <w:rPr>
          <w:rFonts w:ascii="Times New Roman" w:hAnsi="Times New Roman"/>
        </w:rPr>
        <w:t xml:space="preserve"> </w:t>
      </w:r>
      <w:r w:rsidR="005A64CD" w:rsidRPr="00EF2EDD">
        <w:rPr>
          <w:rFonts w:ascii="Times New Roman" w:hAnsi="Times New Roman"/>
        </w:rPr>
        <w:t xml:space="preserve">Using a microphone amplified through portable loudspeakers, </w:t>
      </w:r>
      <w:r w:rsidR="00B6452B" w:rsidRPr="00EF2EDD">
        <w:rPr>
          <w:rFonts w:ascii="Times New Roman" w:hAnsi="Times New Roman"/>
        </w:rPr>
        <w:t>Mr Dunn-Vel</w:t>
      </w:r>
      <w:r w:rsidR="005A64CD" w:rsidRPr="00EF2EDD">
        <w:rPr>
          <w:rFonts w:ascii="Times New Roman" w:hAnsi="Times New Roman"/>
        </w:rPr>
        <w:t xml:space="preserve">asco </w:t>
      </w:r>
      <w:r w:rsidR="00242DE4" w:rsidRPr="00EF2EDD">
        <w:rPr>
          <w:rFonts w:ascii="Times New Roman" w:hAnsi="Times New Roman"/>
        </w:rPr>
        <w:t xml:space="preserve">addressed the crowd. </w:t>
      </w:r>
      <w:r w:rsidR="00243290" w:rsidRPr="00EF2EDD">
        <w:rPr>
          <w:rFonts w:ascii="Times New Roman" w:hAnsi="Times New Roman"/>
        </w:rPr>
        <w:t>Constable</w:t>
      </w:r>
      <w:r w:rsidR="00DD6BCB" w:rsidRPr="00EF2EDD">
        <w:rPr>
          <w:rFonts w:ascii="Times New Roman" w:hAnsi="Times New Roman"/>
        </w:rPr>
        <w:t xml:space="preserve"> Lowe</w:t>
      </w:r>
      <w:r w:rsidR="00F936A1" w:rsidRPr="00EF2EDD">
        <w:rPr>
          <w:rFonts w:ascii="Times New Roman" w:hAnsi="Times New Roman"/>
        </w:rPr>
        <w:t>, who had been allocated the role of f</w:t>
      </w:r>
      <w:r w:rsidR="00DD6BCB" w:rsidRPr="00EF2EDD">
        <w:rPr>
          <w:rFonts w:ascii="Times New Roman" w:hAnsi="Times New Roman"/>
        </w:rPr>
        <w:t xml:space="preserve">ilming the </w:t>
      </w:r>
      <w:r w:rsidR="00151596" w:rsidRPr="00EF2EDD">
        <w:rPr>
          <w:rFonts w:ascii="Times New Roman" w:hAnsi="Times New Roman"/>
        </w:rPr>
        <w:t>march</w:t>
      </w:r>
      <w:r w:rsidR="00F936A1" w:rsidRPr="00EF2EDD">
        <w:rPr>
          <w:rFonts w:ascii="Times New Roman" w:hAnsi="Times New Roman"/>
        </w:rPr>
        <w:t xml:space="preserve">, </w:t>
      </w:r>
      <w:r w:rsidR="009E25F3" w:rsidRPr="00EF2EDD">
        <w:rPr>
          <w:rFonts w:ascii="Times New Roman" w:hAnsi="Times New Roman"/>
        </w:rPr>
        <w:t>videoed Mr Dunn-Velasco's speech</w:t>
      </w:r>
      <w:r w:rsidR="00086631" w:rsidRPr="00EF2EDD">
        <w:rPr>
          <w:rFonts w:ascii="Times New Roman" w:hAnsi="Times New Roman"/>
        </w:rPr>
        <w:t xml:space="preserve"> </w:t>
      </w:r>
      <w:r w:rsidR="00E66A10" w:rsidRPr="00EF2EDD">
        <w:rPr>
          <w:rFonts w:ascii="Times New Roman" w:hAnsi="Times New Roman"/>
        </w:rPr>
        <w:t xml:space="preserve">using a Sony </w:t>
      </w:r>
      <w:proofErr w:type="spellStart"/>
      <w:r w:rsidR="00E66A10" w:rsidRPr="00EF2EDD">
        <w:rPr>
          <w:rFonts w:ascii="Times New Roman" w:hAnsi="Times New Roman"/>
        </w:rPr>
        <w:t>Handycam</w:t>
      </w:r>
      <w:proofErr w:type="spellEnd"/>
      <w:r w:rsidR="00E66A10" w:rsidRPr="00EF2EDD">
        <w:rPr>
          <w:rFonts w:ascii="Times New Roman" w:hAnsi="Times New Roman"/>
        </w:rPr>
        <w:t xml:space="preserve"> which she held above her head</w:t>
      </w:r>
      <w:r w:rsidR="00DD6BCB" w:rsidRPr="00EF2EDD">
        <w:rPr>
          <w:rFonts w:ascii="Times New Roman" w:hAnsi="Times New Roman"/>
        </w:rPr>
        <w:t>.</w:t>
      </w:r>
    </w:p>
    <w:p w14:paraId="704AACED" w14:textId="08E40C08" w:rsidR="00EE4C15" w:rsidRPr="00EF2EDD" w:rsidRDefault="00DD6BCB"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2A017B" w:rsidRPr="00EF2EDD">
        <w:rPr>
          <w:rFonts w:ascii="Times New Roman" w:hAnsi="Times New Roman"/>
        </w:rPr>
        <w:t>At around 1:10pm</w:t>
      </w:r>
      <w:r w:rsidR="00062099" w:rsidRPr="00EF2EDD">
        <w:rPr>
          <w:rFonts w:ascii="Times New Roman" w:hAnsi="Times New Roman"/>
        </w:rPr>
        <w:t>, a</w:t>
      </w:r>
      <w:r w:rsidR="006B6587" w:rsidRPr="00EF2EDD">
        <w:rPr>
          <w:rFonts w:ascii="Times New Roman" w:hAnsi="Times New Roman"/>
        </w:rPr>
        <w:t xml:space="preserve">fter Mr Dunn-Velasco </w:t>
      </w:r>
      <w:r w:rsidR="000A0D4E" w:rsidRPr="00EF2EDD">
        <w:rPr>
          <w:rFonts w:ascii="Times New Roman" w:hAnsi="Times New Roman"/>
        </w:rPr>
        <w:t xml:space="preserve">had commenced to speak, Inspector Baker was told that </w:t>
      </w:r>
      <w:r w:rsidR="00EB6C17" w:rsidRPr="00EF2EDD">
        <w:rPr>
          <w:rFonts w:ascii="Times New Roman" w:hAnsi="Times New Roman"/>
        </w:rPr>
        <w:t>Mr Dunn-Velasco may light a flag</w:t>
      </w:r>
      <w:r w:rsidR="004C1A19" w:rsidRPr="00EF2EDD">
        <w:rPr>
          <w:rFonts w:ascii="Times New Roman" w:hAnsi="Times New Roman"/>
        </w:rPr>
        <w:t>.</w:t>
      </w:r>
      <w:r w:rsidR="000678AD" w:rsidRPr="00EF2EDD">
        <w:rPr>
          <w:rFonts w:ascii="Times New Roman" w:hAnsi="Times New Roman"/>
        </w:rPr>
        <w:t xml:space="preserve"> </w:t>
      </w:r>
      <w:r w:rsidR="00FA330F" w:rsidRPr="00EF2EDD">
        <w:rPr>
          <w:rFonts w:ascii="Times New Roman" w:hAnsi="Times New Roman"/>
        </w:rPr>
        <w:t xml:space="preserve">Inspector Baker was told </w:t>
      </w:r>
      <w:r w:rsidR="00167BCF" w:rsidRPr="00EF2EDD">
        <w:rPr>
          <w:rFonts w:ascii="Times New Roman" w:hAnsi="Times New Roman"/>
        </w:rPr>
        <w:t>by Sergeant Hogan</w:t>
      </w:r>
      <w:r w:rsidR="00774ACC" w:rsidRPr="00EF2EDD">
        <w:rPr>
          <w:rFonts w:ascii="Times New Roman" w:hAnsi="Times New Roman"/>
        </w:rPr>
        <w:t>, an OSG officer,</w:t>
      </w:r>
      <w:r w:rsidR="00167BCF" w:rsidRPr="00EF2EDD">
        <w:rPr>
          <w:rFonts w:ascii="Times New Roman" w:hAnsi="Times New Roman"/>
        </w:rPr>
        <w:t xml:space="preserve"> </w:t>
      </w:r>
      <w:r w:rsidR="00FA330F" w:rsidRPr="00EF2EDD">
        <w:rPr>
          <w:rFonts w:ascii="Times New Roman" w:hAnsi="Times New Roman"/>
        </w:rPr>
        <w:t>that</w:t>
      </w:r>
      <w:r w:rsidR="00FA330F" w:rsidRPr="00EF2EDD">
        <w:rPr>
          <w:rFonts w:ascii="Times New Roman" w:hAnsi="Times New Roman"/>
          <w:b/>
          <w:bCs/>
        </w:rPr>
        <w:t xml:space="preserve"> </w:t>
      </w:r>
      <w:r w:rsidR="00FA330F" w:rsidRPr="00EF2EDD">
        <w:rPr>
          <w:rFonts w:ascii="Times New Roman" w:hAnsi="Times New Roman"/>
        </w:rPr>
        <w:t xml:space="preserve">Mr Dunn-Velasco had been seen </w:t>
      </w:r>
      <w:r w:rsidR="00FA330F" w:rsidRPr="00EF2EDD">
        <w:rPr>
          <w:rFonts w:ascii="Times New Roman" w:hAnsi="Times New Roman"/>
        </w:rPr>
        <w:lastRenderedPageBreak/>
        <w:t xml:space="preserve">with what appeared to be lighter fluid in his </w:t>
      </w:r>
      <w:r w:rsidR="0091727D" w:rsidRPr="00EF2EDD">
        <w:rPr>
          <w:rFonts w:ascii="Times New Roman" w:hAnsi="Times New Roman"/>
        </w:rPr>
        <w:t xml:space="preserve">right </w:t>
      </w:r>
      <w:r w:rsidR="00FA330F" w:rsidRPr="00EF2EDD">
        <w:rPr>
          <w:rFonts w:ascii="Times New Roman" w:hAnsi="Times New Roman"/>
        </w:rPr>
        <w:t>pants pocket.</w:t>
      </w:r>
      <w:r w:rsidR="000678AD" w:rsidRPr="00EF2EDD">
        <w:rPr>
          <w:rFonts w:ascii="Times New Roman" w:hAnsi="Times New Roman"/>
        </w:rPr>
        <w:t xml:space="preserve"> </w:t>
      </w:r>
      <w:r w:rsidR="002638B8" w:rsidRPr="00EF2EDD">
        <w:rPr>
          <w:rFonts w:ascii="Times New Roman" w:hAnsi="Times New Roman"/>
        </w:rPr>
        <w:t xml:space="preserve">Inspector Baker told Sergeant Hogan that if Mr Dunn-Velasco </w:t>
      </w:r>
      <w:r w:rsidR="00EE6BE5" w:rsidRPr="00EF2EDD">
        <w:rPr>
          <w:rFonts w:ascii="Times New Roman" w:hAnsi="Times New Roman"/>
        </w:rPr>
        <w:t>"</w:t>
      </w:r>
      <w:r w:rsidR="002638B8" w:rsidRPr="00EF2EDD">
        <w:rPr>
          <w:rFonts w:ascii="Times New Roman" w:hAnsi="Times New Roman"/>
        </w:rPr>
        <w:t>trie</w:t>
      </w:r>
      <w:r w:rsidR="00EE6BE5" w:rsidRPr="00EF2EDD">
        <w:rPr>
          <w:rFonts w:ascii="Times New Roman" w:hAnsi="Times New Roman"/>
        </w:rPr>
        <w:t>s</w:t>
      </w:r>
      <w:r w:rsidR="002638B8" w:rsidRPr="00EF2EDD">
        <w:rPr>
          <w:rFonts w:ascii="Times New Roman" w:hAnsi="Times New Roman"/>
        </w:rPr>
        <w:t xml:space="preserve"> to burn the flag</w:t>
      </w:r>
      <w:r w:rsidR="00462721" w:rsidRPr="00EF2EDD">
        <w:rPr>
          <w:rFonts w:ascii="Times New Roman" w:hAnsi="Times New Roman"/>
          <w:i/>
          <w:iCs/>
        </w:rPr>
        <w:t xml:space="preserve"> </w:t>
      </w:r>
      <w:r w:rsidR="00462721" w:rsidRPr="00EF2EDD">
        <w:rPr>
          <w:rFonts w:ascii="Times New Roman" w:hAnsi="Times New Roman"/>
        </w:rPr>
        <w:t xml:space="preserve">and there's a risk </w:t>
      </w:r>
      <w:r w:rsidR="002638B8" w:rsidRPr="00EF2EDD">
        <w:rPr>
          <w:rFonts w:ascii="Times New Roman" w:hAnsi="Times New Roman"/>
        </w:rPr>
        <w:t xml:space="preserve">to </w:t>
      </w:r>
      <w:r w:rsidR="0083708B" w:rsidRPr="00EF2EDD">
        <w:rPr>
          <w:rFonts w:ascii="Times New Roman" w:hAnsi="Times New Roman"/>
        </w:rPr>
        <w:t>public safety</w:t>
      </w:r>
      <w:r w:rsidR="00EE6BE5" w:rsidRPr="00EF2EDD">
        <w:rPr>
          <w:rFonts w:ascii="Times New Roman" w:hAnsi="Times New Roman"/>
        </w:rPr>
        <w:t>,</w:t>
      </w:r>
      <w:r w:rsidR="0083708B" w:rsidRPr="00EF2EDD">
        <w:rPr>
          <w:rFonts w:ascii="Times New Roman" w:hAnsi="Times New Roman"/>
        </w:rPr>
        <w:t xml:space="preserve"> you should extinguish the fire"</w:t>
      </w:r>
      <w:r w:rsidR="004834B8" w:rsidRPr="00EF2EDD">
        <w:rPr>
          <w:rFonts w:ascii="Times New Roman" w:hAnsi="Times New Roman"/>
        </w:rPr>
        <w:t>.</w:t>
      </w:r>
      <w:r w:rsidR="000678AD" w:rsidRPr="00EF2EDD">
        <w:rPr>
          <w:rFonts w:ascii="Times New Roman" w:hAnsi="Times New Roman"/>
        </w:rPr>
        <w:t xml:space="preserve"> </w:t>
      </w:r>
      <w:r w:rsidR="0016192B" w:rsidRPr="00EF2EDD">
        <w:rPr>
          <w:rFonts w:ascii="Times New Roman" w:hAnsi="Times New Roman"/>
        </w:rPr>
        <w:t>Inspector Baker</w:t>
      </w:r>
      <w:r w:rsidR="0031106A" w:rsidRPr="00EF2EDD">
        <w:rPr>
          <w:rFonts w:ascii="Times New Roman" w:hAnsi="Times New Roman"/>
        </w:rPr>
        <w:t xml:space="preserve"> was concerned because he was </w:t>
      </w:r>
      <w:r w:rsidR="005B6E67" w:rsidRPr="00EF2EDD">
        <w:rPr>
          <w:rFonts w:ascii="Times New Roman" w:hAnsi="Times New Roman"/>
        </w:rPr>
        <w:t>un</w:t>
      </w:r>
      <w:r w:rsidR="0031106A" w:rsidRPr="00EF2EDD">
        <w:rPr>
          <w:rFonts w:ascii="Times New Roman" w:hAnsi="Times New Roman"/>
        </w:rPr>
        <w:t xml:space="preserve">certain what liquid Mr Dunn-Velasco was carrying and how it would react if ignited, particularly in the densely packed crowd. He was also concerned about how the crowd would react if a fire was started </w:t>
      </w:r>
      <w:proofErr w:type="gramStart"/>
      <w:r w:rsidR="0031106A" w:rsidRPr="00EF2EDD">
        <w:rPr>
          <w:rFonts w:ascii="Times New Roman" w:hAnsi="Times New Roman"/>
        </w:rPr>
        <w:t>in close proximity</w:t>
      </w:r>
      <w:r w:rsidR="004C7B90" w:rsidRPr="00EF2EDD">
        <w:rPr>
          <w:rFonts w:ascii="Times New Roman" w:hAnsi="Times New Roman"/>
        </w:rPr>
        <w:t xml:space="preserve"> to</w:t>
      </w:r>
      <w:proofErr w:type="gramEnd"/>
      <w:r w:rsidR="004C7B90" w:rsidRPr="00EF2EDD">
        <w:rPr>
          <w:rFonts w:ascii="Times New Roman" w:hAnsi="Times New Roman"/>
        </w:rPr>
        <w:t xml:space="preserve"> them</w:t>
      </w:r>
      <w:r w:rsidR="0031106A" w:rsidRPr="00EF2EDD">
        <w:rPr>
          <w:rFonts w:ascii="Times New Roman" w:hAnsi="Times New Roman"/>
        </w:rPr>
        <w:t>.</w:t>
      </w:r>
    </w:p>
    <w:p w14:paraId="4A12022E" w14:textId="6F9073A4" w:rsidR="003226B3" w:rsidRPr="00EF2EDD" w:rsidRDefault="00EE4C15"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AA6311" w:rsidRPr="00EF2EDD">
        <w:rPr>
          <w:rFonts w:ascii="Times New Roman" w:hAnsi="Times New Roman"/>
        </w:rPr>
        <w:t xml:space="preserve">At </w:t>
      </w:r>
      <w:r w:rsidR="00D42829" w:rsidRPr="00EF2EDD">
        <w:rPr>
          <w:rFonts w:ascii="Times New Roman" w:hAnsi="Times New Roman"/>
        </w:rPr>
        <w:t xml:space="preserve">around </w:t>
      </w:r>
      <w:r w:rsidR="00AA6311" w:rsidRPr="00EF2EDD">
        <w:rPr>
          <w:rFonts w:ascii="Times New Roman" w:hAnsi="Times New Roman"/>
        </w:rPr>
        <w:t>1:12pm</w:t>
      </w:r>
      <w:r w:rsidR="00CF13DC" w:rsidRPr="00EF2EDD">
        <w:rPr>
          <w:rFonts w:ascii="Times New Roman" w:hAnsi="Times New Roman"/>
        </w:rPr>
        <w:t xml:space="preserve">, </w:t>
      </w:r>
      <w:r w:rsidR="00AA6311" w:rsidRPr="00EF2EDD">
        <w:rPr>
          <w:rFonts w:ascii="Times New Roman" w:hAnsi="Times New Roman"/>
        </w:rPr>
        <w:t xml:space="preserve">and again at 1:14pm, </w:t>
      </w:r>
      <w:r w:rsidR="00DF628C" w:rsidRPr="00EF2EDD">
        <w:rPr>
          <w:rFonts w:ascii="Times New Roman" w:hAnsi="Times New Roman"/>
        </w:rPr>
        <w:t xml:space="preserve">Inspector Baker spoke to Mr Bassi, asking him to speak to </w:t>
      </w:r>
      <w:r w:rsidR="00266DB5" w:rsidRPr="00EF2EDD">
        <w:rPr>
          <w:rFonts w:ascii="Times New Roman" w:hAnsi="Times New Roman"/>
        </w:rPr>
        <w:t xml:space="preserve">Mr Dunn-Velasco </w:t>
      </w:r>
      <w:r w:rsidR="00DF628C" w:rsidRPr="00EF2EDD">
        <w:rPr>
          <w:rFonts w:ascii="Times New Roman" w:hAnsi="Times New Roman"/>
        </w:rPr>
        <w:t>to ensure there was a peaceful protest</w:t>
      </w:r>
      <w:r w:rsidR="00033453" w:rsidRPr="00EF2EDD">
        <w:rPr>
          <w:rFonts w:ascii="Times New Roman" w:hAnsi="Times New Roman"/>
        </w:rPr>
        <w:t xml:space="preserve"> and, by plain implication, to ask him not to burn a flag or effigy</w:t>
      </w:r>
      <w:r w:rsidR="0032055A" w:rsidRPr="00EF2EDD">
        <w:rPr>
          <w:rFonts w:ascii="Times New Roman" w:hAnsi="Times New Roman"/>
        </w:rPr>
        <w:t>.</w:t>
      </w:r>
      <w:r w:rsidR="000678AD" w:rsidRPr="00EF2EDD">
        <w:rPr>
          <w:rFonts w:ascii="Times New Roman" w:hAnsi="Times New Roman"/>
        </w:rPr>
        <w:t xml:space="preserve"> </w:t>
      </w:r>
      <w:r w:rsidR="00B84736" w:rsidRPr="00EF2EDD">
        <w:rPr>
          <w:rFonts w:ascii="Times New Roman" w:hAnsi="Times New Roman"/>
        </w:rPr>
        <w:t xml:space="preserve">On the first occasion, </w:t>
      </w:r>
      <w:r w:rsidR="0083708B" w:rsidRPr="00EF2EDD">
        <w:rPr>
          <w:rFonts w:ascii="Times New Roman" w:hAnsi="Times New Roman"/>
        </w:rPr>
        <w:t>M</w:t>
      </w:r>
      <w:r w:rsidR="00923BB6" w:rsidRPr="00EF2EDD">
        <w:rPr>
          <w:rFonts w:ascii="Times New Roman" w:hAnsi="Times New Roman"/>
        </w:rPr>
        <w:t>r</w:t>
      </w:r>
      <w:r w:rsidR="0083708B" w:rsidRPr="00EF2EDD">
        <w:rPr>
          <w:rFonts w:ascii="Times New Roman" w:hAnsi="Times New Roman"/>
        </w:rPr>
        <w:t xml:space="preserve"> Bassi said that he would</w:t>
      </w:r>
      <w:r w:rsidR="003226B3" w:rsidRPr="00EF2EDD">
        <w:rPr>
          <w:rFonts w:ascii="Times New Roman" w:hAnsi="Times New Roman"/>
        </w:rPr>
        <w:t>,</w:t>
      </w:r>
      <w:r w:rsidR="0083708B" w:rsidRPr="00EF2EDD">
        <w:rPr>
          <w:rFonts w:ascii="Times New Roman" w:hAnsi="Times New Roman"/>
        </w:rPr>
        <w:t xml:space="preserve"> but</w:t>
      </w:r>
      <w:r w:rsidR="00F75AAD" w:rsidRPr="00EF2EDD">
        <w:rPr>
          <w:rFonts w:ascii="Times New Roman" w:hAnsi="Times New Roman"/>
        </w:rPr>
        <w:t xml:space="preserve"> that</w:t>
      </w:r>
      <w:r w:rsidR="0083708B" w:rsidRPr="00EF2EDD">
        <w:rPr>
          <w:rFonts w:ascii="Times New Roman" w:hAnsi="Times New Roman"/>
        </w:rPr>
        <w:t xml:space="preserve"> he did not think that Mr Dunn-Velasco would listen to him</w:t>
      </w:r>
      <w:r w:rsidR="000678AD" w:rsidRPr="00EF2EDD">
        <w:rPr>
          <w:rFonts w:ascii="Times New Roman" w:hAnsi="Times New Roman"/>
        </w:rPr>
        <w:t>.</w:t>
      </w:r>
    </w:p>
    <w:p w14:paraId="4E2029B7" w14:textId="5C51CC28" w:rsidR="00EF6E15" w:rsidRPr="00EF2EDD" w:rsidRDefault="00A94B01" w:rsidP="00EF2EDD">
      <w:pPr>
        <w:pStyle w:val="FixListStyle"/>
        <w:spacing w:after="260" w:line="280" w:lineRule="exact"/>
        <w:ind w:right="0"/>
        <w:jc w:val="both"/>
        <w:rPr>
          <w:rFonts w:ascii="Times New Roman" w:hAnsi="Times New Roman"/>
        </w:rPr>
      </w:pPr>
      <w:r w:rsidRPr="00EF2EDD">
        <w:rPr>
          <w:rFonts w:ascii="Times New Roman" w:hAnsi="Times New Roman"/>
          <w:b/>
          <w:bCs/>
        </w:rPr>
        <w:tab/>
      </w:r>
      <w:r w:rsidR="00A70B96" w:rsidRPr="00EF2EDD">
        <w:rPr>
          <w:rFonts w:ascii="Times New Roman" w:hAnsi="Times New Roman"/>
        </w:rPr>
        <w:t>At around 1:16pm</w:t>
      </w:r>
      <w:r w:rsidR="0046052D" w:rsidRPr="00EF2EDD">
        <w:rPr>
          <w:rFonts w:ascii="Times New Roman" w:hAnsi="Times New Roman"/>
        </w:rPr>
        <w:t>,</w:t>
      </w:r>
      <w:r w:rsidR="00A70B96" w:rsidRPr="00EF2EDD">
        <w:rPr>
          <w:rFonts w:ascii="Times New Roman" w:hAnsi="Times New Roman"/>
          <w:b/>
          <w:bCs/>
        </w:rPr>
        <w:t xml:space="preserve"> </w:t>
      </w:r>
      <w:r w:rsidRPr="00EF2EDD">
        <w:rPr>
          <w:rFonts w:ascii="Times New Roman" w:hAnsi="Times New Roman"/>
        </w:rPr>
        <w:t>Mr Dunn-Vel</w:t>
      </w:r>
      <w:r w:rsidR="004A2F2C" w:rsidRPr="00EF2EDD">
        <w:rPr>
          <w:rFonts w:ascii="Times New Roman" w:hAnsi="Times New Roman"/>
        </w:rPr>
        <w:t>a</w:t>
      </w:r>
      <w:r w:rsidRPr="00EF2EDD">
        <w:rPr>
          <w:rFonts w:ascii="Times New Roman" w:hAnsi="Times New Roman"/>
        </w:rPr>
        <w:t xml:space="preserve">sco </w:t>
      </w:r>
      <w:r w:rsidR="00470B2F" w:rsidRPr="00EF2EDD">
        <w:rPr>
          <w:rFonts w:ascii="Times New Roman" w:hAnsi="Times New Roman"/>
        </w:rPr>
        <w:t>ended his speech with the words "I</w:t>
      </w:r>
      <w:r w:rsidR="005A7D9D">
        <w:rPr>
          <w:rFonts w:ascii="Times New Roman" w:hAnsi="Times New Roman"/>
        </w:rPr>
        <w:t> </w:t>
      </w:r>
      <w:r w:rsidR="00470B2F" w:rsidRPr="00EF2EDD">
        <w:rPr>
          <w:rFonts w:ascii="Times New Roman" w:hAnsi="Times New Roman"/>
        </w:rPr>
        <w:t>am going to do something about it"</w:t>
      </w:r>
      <w:r w:rsidR="00385C86" w:rsidRPr="00EF2EDD">
        <w:rPr>
          <w:rFonts w:ascii="Times New Roman" w:hAnsi="Times New Roman"/>
        </w:rPr>
        <w:t>.</w:t>
      </w:r>
      <w:r w:rsidR="00470B2F" w:rsidRPr="00EF2EDD">
        <w:rPr>
          <w:rFonts w:ascii="Times New Roman" w:hAnsi="Times New Roman"/>
        </w:rPr>
        <w:t xml:space="preserve"> </w:t>
      </w:r>
      <w:r w:rsidR="00AD125B" w:rsidRPr="00EF2EDD">
        <w:rPr>
          <w:rFonts w:ascii="Times New Roman" w:hAnsi="Times New Roman"/>
        </w:rPr>
        <w:t>He then</w:t>
      </w:r>
      <w:r w:rsidR="00470B2F" w:rsidRPr="00EF2EDD">
        <w:rPr>
          <w:rFonts w:ascii="Times New Roman" w:hAnsi="Times New Roman"/>
        </w:rPr>
        <w:t xml:space="preserve"> bent down</w:t>
      </w:r>
      <w:r w:rsidR="00F84CE9" w:rsidRPr="00EF2EDD">
        <w:rPr>
          <w:rFonts w:ascii="Times New Roman" w:hAnsi="Times New Roman"/>
        </w:rPr>
        <w:t xml:space="preserve"> twice, on the second occasion</w:t>
      </w:r>
      <w:r w:rsidR="007A4A13" w:rsidRPr="00EF2EDD">
        <w:rPr>
          <w:rFonts w:ascii="Times New Roman" w:hAnsi="Times New Roman"/>
        </w:rPr>
        <w:t xml:space="preserve"> s</w:t>
      </w:r>
      <w:r w:rsidR="00DB02FB" w:rsidRPr="00EF2EDD">
        <w:rPr>
          <w:rFonts w:ascii="Times New Roman" w:hAnsi="Times New Roman"/>
        </w:rPr>
        <w:t>qu</w:t>
      </w:r>
      <w:r w:rsidR="007A4A13" w:rsidRPr="00EF2EDD">
        <w:rPr>
          <w:rFonts w:ascii="Times New Roman" w:hAnsi="Times New Roman"/>
        </w:rPr>
        <w:t xml:space="preserve">irting </w:t>
      </w:r>
      <w:r w:rsidR="001316F6" w:rsidRPr="00EF2EDD">
        <w:rPr>
          <w:rFonts w:ascii="Times New Roman" w:hAnsi="Times New Roman"/>
        </w:rPr>
        <w:t>li</w:t>
      </w:r>
      <w:r w:rsidR="0025725C" w:rsidRPr="00EF2EDD">
        <w:rPr>
          <w:rFonts w:ascii="Times New Roman" w:hAnsi="Times New Roman"/>
        </w:rPr>
        <w:t>quid</w:t>
      </w:r>
      <w:r w:rsidR="007A4A13" w:rsidRPr="00EF2EDD">
        <w:rPr>
          <w:rFonts w:ascii="Times New Roman" w:hAnsi="Times New Roman"/>
        </w:rPr>
        <w:t xml:space="preserve"> onto an Australian flag that was </w:t>
      </w:r>
      <w:r w:rsidR="00DB02FB" w:rsidRPr="00EF2EDD">
        <w:rPr>
          <w:rFonts w:ascii="Times New Roman" w:hAnsi="Times New Roman"/>
        </w:rPr>
        <w:t>about the size of a pillowslip</w:t>
      </w:r>
      <w:r w:rsidR="008B4BD8" w:rsidRPr="00EF2EDD">
        <w:rPr>
          <w:rFonts w:ascii="Times New Roman" w:hAnsi="Times New Roman"/>
        </w:rPr>
        <w:t>.</w:t>
      </w:r>
      <w:r w:rsidR="001812F8" w:rsidRPr="00EF2EDD">
        <w:rPr>
          <w:rFonts w:ascii="Times New Roman" w:hAnsi="Times New Roman"/>
        </w:rPr>
        <w:t xml:space="preserve"> At this point, </w:t>
      </w:r>
      <w:r w:rsidR="00D5057F" w:rsidRPr="00EF2EDD">
        <w:rPr>
          <w:rFonts w:ascii="Times New Roman" w:hAnsi="Times New Roman"/>
        </w:rPr>
        <w:t xml:space="preserve">and apparently before any fire had been lit, </w:t>
      </w:r>
      <w:r w:rsidR="001812F8" w:rsidRPr="00EF2EDD">
        <w:rPr>
          <w:rFonts w:ascii="Times New Roman" w:hAnsi="Times New Roman"/>
        </w:rPr>
        <w:t xml:space="preserve">the OSG officers </w:t>
      </w:r>
      <w:r w:rsidR="00A27CE7" w:rsidRPr="00EF2EDD">
        <w:rPr>
          <w:rFonts w:ascii="Times New Roman" w:hAnsi="Times New Roman"/>
        </w:rPr>
        <w:t>"rush[ed] unannounced</w:t>
      </w:r>
      <w:r w:rsidR="0071774F" w:rsidRPr="00EF2EDD">
        <w:rPr>
          <w:rFonts w:ascii="Times New Roman" w:hAnsi="Times New Roman"/>
        </w:rPr>
        <w:t xml:space="preserve"> into</w:t>
      </w:r>
      <w:r w:rsidR="00A27CE7" w:rsidRPr="00EF2EDD">
        <w:rPr>
          <w:rFonts w:ascii="Times New Roman" w:hAnsi="Times New Roman"/>
        </w:rPr>
        <w:t xml:space="preserve">", </w:t>
      </w:r>
      <w:r w:rsidR="008635A9" w:rsidRPr="00EF2EDD">
        <w:rPr>
          <w:rFonts w:ascii="Times New Roman" w:hAnsi="Times New Roman"/>
        </w:rPr>
        <w:t>"</w:t>
      </w:r>
      <w:r w:rsidR="000719A8" w:rsidRPr="00EF2EDD">
        <w:rPr>
          <w:rFonts w:ascii="Times New Roman" w:hAnsi="Times New Roman"/>
        </w:rPr>
        <w:t>rapidly entered</w:t>
      </w:r>
      <w:r w:rsidR="008635A9" w:rsidRPr="00EF2EDD">
        <w:rPr>
          <w:rFonts w:ascii="Times New Roman" w:hAnsi="Times New Roman"/>
        </w:rPr>
        <w:t>"</w:t>
      </w:r>
      <w:r w:rsidR="000719A8" w:rsidRPr="00EF2EDD">
        <w:rPr>
          <w:rFonts w:ascii="Times New Roman" w:hAnsi="Times New Roman"/>
        </w:rPr>
        <w:t xml:space="preserve"> or </w:t>
      </w:r>
      <w:r w:rsidR="00A21585" w:rsidRPr="00EF2EDD">
        <w:rPr>
          <w:rFonts w:ascii="Times New Roman" w:hAnsi="Times New Roman"/>
        </w:rPr>
        <w:t>"</w:t>
      </w:r>
      <w:r w:rsidR="001812F8" w:rsidRPr="00EF2EDD">
        <w:rPr>
          <w:rFonts w:ascii="Times New Roman" w:hAnsi="Times New Roman"/>
        </w:rPr>
        <w:t>charged through</w:t>
      </w:r>
      <w:r w:rsidR="0071774F" w:rsidRPr="00EF2EDD">
        <w:rPr>
          <w:rFonts w:ascii="Times New Roman" w:hAnsi="Times New Roman"/>
        </w:rPr>
        <w:t>"</w:t>
      </w:r>
      <w:r w:rsidR="001812F8" w:rsidRPr="00EF2EDD">
        <w:rPr>
          <w:rFonts w:ascii="Times New Roman" w:hAnsi="Times New Roman"/>
        </w:rPr>
        <w:t xml:space="preserve"> the crowd towards Mr Dunn-Velasco</w:t>
      </w:r>
      <w:r w:rsidR="00E8528E" w:rsidRPr="00EF2EDD">
        <w:rPr>
          <w:rFonts w:ascii="Times New Roman" w:hAnsi="Times New Roman"/>
        </w:rPr>
        <w:t>.</w:t>
      </w:r>
      <w:r w:rsidR="00E8528E" w:rsidRPr="00EF2EDD">
        <w:rPr>
          <w:rStyle w:val="FootnoteReference"/>
          <w:rFonts w:ascii="Times New Roman" w:hAnsi="Times New Roman"/>
          <w:sz w:val="24"/>
        </w:rPr>
        <w:footnoteReference w:id="8"/>
      </w:r>
      <w:r w:rsidR="000678AD" w:rsidRPr="00EF2EDD">
        <w:rPr>
          <w:rFonts w:ascii="Times New Roman" w:hAnsi="Times New Roman"/>
        </w:rPr>
        <w:t xml:space="preserve"> </w:t>
      </w:r>
      <w:r w:rsidR="001A2641" w:rsidRPr="00EF2EDD">
        <w:rPr>
          <w:rFonts w:ascii="Times New Roman" w:hAnsi="Times New Roman"/>
        </w:rPr>
        <w:t xml:space="preserve">At least </w:t>
      </w:r>
      <w:r w:rsidR="00C301B9" w:rsidRPr="00EF2EDD">
        <w:rPr>
          <w:rFonts w:ascii="Times New Roman" w:hAnsi="Times New Roman"/>
        </w:rPr>
        <w:t>one of the</w:t>
      </w:r>
      <w:r w:rsidR="001A2641" w:rsidRPr="00EF2EDD">
        <w:rPr>
          <w:rFonts w:ascii="Times New Roman" w:hAnsi="Times New Roman"/>
        </w:rPr>
        <w:t xml:space="preserve"> </w:t>
      </w:r>
      <w:r w:rsidR="004C7B90" w:rsidRPr="00EF2EDD">
        <w:rPr>
          <w:rFonts w:ascii="Times New Roman" w:hAnsi="Times New Roman"/>
        </w:rPr>
        <w:t xml:space="preserve">OSG officers' </w:t>
      </w:r>
      <w:r w:rsidR="001A2641" w:rsidRPr="00EF2EDD">
        <w:rPr>
          <w:rFonts w:ascii="Times New Roman" w:hAnsi="Times New Roman"/>
        </w:rPr>
        <w:t>fire extinguishers</w:t>
      </w:r>
      <w:r w:rsidR="00C301B9" w:rsidRPr="00EF2EDD">
        <w:rPr>
          <w:rFonts w:ascii="Times New Roman" w:hAnsi="Times New Roman"/>
        </w:rPr>
        <w:t xml:space="preserve"> was</w:t>
      </w:r>
      <w:r w:rsidR="001A2641" w:rsidRPr="00EF2EDD">
        <w:rPr>
          <w:rFonts w:ascii="Times New Roman" w:hAnsi="Times New Roman"/>
        </w:rPr>
        <w:t xml:space="preserve"> discharged</w:t>
      </w:r>
      <w:r w:rsidR="005B515C" w:rsidRPr="00EF2EDD">
        <w:rPr>
          <w:rFonts w:ascii="Times New Roman" w:hAnsi="Times New Roman"/>
        </w:rPr>
        <w:t>,</w:t>
      </w:r>
      <w:r w:rsidR="001A2641" w:rsidRPr="00EF2EDD">
        <w:rPr>
          <w:rFonts w:ascii="Times New Roman" w:hAnsi="Times New Roman"/>
        </w:rPr>
        <w:t xml:space="preserve"> </w:t>
      </w:r>
      <w:r w:rsidR="005031B1" w:rsidRPr="00EF2EDD">
        <w:rPr>
          <w:rFonts w:ascii="Times New Roman" w:hAnsi="Times New Roman"/>
        </w:rPr>
        <w:t>emitt</w:t>
      </w:r>
      <w:r w:rsidR="00C301B9" w:rsidRPr="00EF2EDD">
        <w:rPr>
          <w:rFonts w:ascii="Times New Roman" w:hAnsi="Times New Roman"/>
        </w:rPr>
        <w:t>ing</w:t>
      </w:r>
      <w:r w:rsidR="005031B1" w:rsidRPr="00EF2EDD">
        <w:rPr>
          <w:rFonts w:ascii="Times New Roman" w:hAnsi="Times New Roman"/>
        </w:rPr>
        <w:t xml:space="preserve"> a chalky, smoky cloud</w:t>
      </w:r>
      <w:r w:rsidR="00FE0F1A" w:rsidRPr="00EF2EDD">
        <w:rPr>
          <w:rFonts w:ascii="Times New Roman" w:hAnsi="Times New Roman"/>
        </w:rPr>
        <w:t>,</w:t>
      </w:r>
      <w:r w:rsidR="0006610A" w:rsidRPr="00EF2EDD">
        <w:rPr>
          <w:rFonts w:ascii="Times New Roman" w:hAnsi="Times New Roman"/>
        </w:rPr>
        <w:t xml:space="preserve"> and the air became thick with gas and a chemical smell</w:t>
      </w:r>
      <w:r w:rsidR="00171738" w:rsidRPr="00EF2EDD">
        <w:rPr>
          <w:rFonts w:ascii="Times New Roman" w:hAnsi="Times New Roman"/>
        </w:rPr>
        <w:t>.</w:t>
      </w:r>
      <w:r w:rsidR="000678AD" w:rsidRPr="00EF2EDD">
        <w:rPr>
          <w:rFonts w:ascii="Times New Roman" w:hAnsi="Times New Roman"/>
        </w:rPr>
        <w:t xml:space="preserve"> </w:t>
      </w:r>
      <w:r w:rsidR="00815632" w:rsidRPr="00EF2EDD">
        <w:rPr>
          <w:rFonts w:ascii="Times New Roman" w:hAnsi="Times New Roman"/>
        </w:rPr>
        <w:t>Mr Dunn-Velasco seems to have tried to keep the flag away from the OSG officers</w:t>
      </w:r>
      <w:r w:rsidR="0039574D" w:rsidRPr="00EF2EDD">
        <w:rPr>
          <w:rFonts w:ascii="Times New Roman" w:hAnsi="Times New Roman"/>
        </w:rPr>
        <w:t xml:space="preserve">. Within a few seconds there was significant pushing going on by officers against Mr Dunn-Velasco and </w:t>
      </w:r>
      <w:r w:rsidR="00C56DB3" w:rsidRPr="00EF2EDD">
        <w:rPr>
          <w:rFonts w:ascii="Times New Roman" w:hAnsi="Times New Roman"/>
        </w:rPr>
        <w:t>p</w:t>
      </w:r>
      <w:r w:rsidR="0039574D" w:rsidRPr="00EF2EDD">
        <w:rPr>
          <w:rFonts w:ascii="Times New Roman" w:hAnsi="Times New Roman"/>
        </w:rPr>
        <w:t xml:space="preserve">eople around him, and vice versa. </w:t>
      </w:r>
      <w:r w:rsidR="004E4AB4" w:rsidRPr="00EF2EDD">
        <w:rPr>
          <w:rFonts w:ascii="Times New Roman" w:hAnsi="Times New Roman"/>
        </w:rPr>
        <w:t>Many members of the crowd in the area became angry</w:t>
      </w:r>
      <w:r w:rsidR="00A91004" w:rsidRPr="00EF2EDD">
        <w:rPr>
          <w:rFonts w:ascii="Times New Roman" w:hAnsi="Times New Roman"/>
        </w:rPr>
        <w:t>.</w:t>
      </w:r>
    </w:p>
    <w:p w14:paraId="2448DBFD" w14:textId="5075ABCE" w:rsidR="007C5F4E" w:rsidRPr="00EF2EDD" w:rsidRDefault="00295280" w:rsidP="00EF2EDD">
      <w:pPr>
        <w:pStyle w:val="HeadingL2"/>
        <w:spacing w:after="260" w:line="280" w:lineRule="exact"/>
        <w:ind w:right="0"/>
        <w:jc w:val="both"/>
        <w:rPr>
          <w:rFonts w:ascii="Times New Roman" w:hAnsi="Times New Roman"/>
        </w:rPr>
      </w:pPr>
      <w:r w:rsidRPr="00EF2EDD">
        <w:rPr>
          <w:rFonts w:ascii="Times New Roman" w:hAnsi="Times New Roman"/>
        </w:rPr>
        <w:t xml:space="preserve">The </w:t>
      </w:r>
      <w:r w:rsidR="00C907B2" w:rsidRPr="00EF2EDD">
        <w:rPr>
          <w:rFonts w:ascii="Times New Roman" w:hAnsi="Times New Roman"/>
        </w:rPr>
        <w:t>circumstances in which the appellant sustained</w:t>
      </w:r>
      <w:r w:rsidR="00A91004" w:rsidRPr="00EF2EDD">
        <w:rPr>
          <w:rFonts w:ascii="Times New Roman" w:hAnsi="Times New Roman"/>
        </w:rPr>
        <w:t xml:space="preserve"> her</w:t>
      </w:r>
      <w:r w:rsidR="00C907B2" w:rsidRPr="00EF2EDD">
        <w:rPr>
          <w:rFonts w:ascii="Times New Roman" w:hAnsi="Times New Roman"/>
        </w:rPr>
        <w:t xml:space="preserve"> injuries</w:t>
      </w:r>
      <w:r w:rsidR="0051555D" w:rsidRPr="00EF2EDD">
        <w:rPr>
          <w:rFonts w:ascii="Times New Roman" w:hAnsi="Times New Roman"/>
        </w:rPr>
        <w:t xml:space="preserve"> </w:t>
      </w:r>
      <w:r w:rsidR="00EF6E15" w:rsidRPr="00EF2EDD">
        <w:rPr>
          <w:rFonts w:ascii="Times New Roman" w:hAnsi="Times New Roman"/>
        </w:rPr>
        <w:tab/>
      </w:r>
    </w:p>
    <w:p w14:paraId="5D955343" w14:textId="11C0759E" w:rsidR="00266DB5" w:rsidRPr="00EF2EDD" w:rsidRDefault="007C5F4E"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D737F4" w:rsidRPr="00EF2EDD">
        <w:rPr>
          <w:rFonts w:ascii="Times New Roman" w:hAnsi="Times New Roman"/>
        </w:rPr>
        <w:t xml:space="preserve">At this time, </w:t>
      </w:r>
      <w:r w:rsidR="00CD5B4A" w:rsidRPr="00EF2EDD">
        <w:rPr>
          <w:rFonts w:ascii="Times New Roman" w:hAnsi="Times New Roman"/>
        </w:rPr>
        <w:t>Constable</w:t>
      </w:r>
      <w:r w:rsidR="00242A75" w:rsidRPr="00EF2EDD">
        <w:rPr>
          <w:rFonts w:ascii="Times New Roman" w:hAnsi="Times New Roman"/>
        </w:rPr>
        <w:t xml:space="preserve"> </w:t>
      </w:r>
      <w:r w:rsidR="00E66A10" w:rsidRPr="00EF2EDD">
        <w:rPr>
          <w:rFonts w:ascii="Times New Roman" w:hAnsi="Times New Roman"/>
        </w:rPr>
        <w:t>Lowe</w:t>
      </w:r>
      <w:r w:rsidR="00242A75" w:rsidRPr="00EF2EDD">
        <w:rPr>
          <w:rFonts w:ascii="Times New Roman" w:hAnsi="Times New Roman"/>
        </w:rPr>
        <w:t xml:space="preserve"> was continuing to video </w:t>
      </w:r>
      <w:r w:rsidR="00A844A1" w:rsidRPr="00EF2EDD">
        <w:rPr>
          <w:rFonts w:ascii="Times New Roman" w:hAnsi="Times New Roman"/>
        </w:rPr>
        <w:t xml:space="preserve">the </w:t>
      </w:r>
      <w:r w:rsidR="00242A75" w:rsidRPr="00EF2EDD">
        <w:rPr>
          <w:rFonts w:ascii="Times New Roman" w:hAnsi="Times New Roman"/>
        </w:rPr>
        <w:t>events</w:t>
      </w:r>
      <w:r w:rsidR="0084459D" w:rsidRPr="00EF2EDD">
        <w:rPr>
          <w:rFonts w:ascii="Times New Roman" w:hAnsi="Times New Roman"/>
        </w:rPr>
        <w:t>. She</w:t>
      </w:r>
      <w:r w:rsidR="00242A75" w:rsidRPr="00EF2EDD">
        <w:rPr>
          <w:rFonts w:ascii="Times New Roman" w:hAnsi="Times New Roman"/>
        </w:rPr>
        <w:t xml:space="preserve"> was </w:t>
      </w:r>
      <w:r w:rsidR="0099453A" w:rsidRPr="00EF2EDD">
        <w:rPr>
          <w:rFonts w:ascii="Times New Roman" w:hAnsi="Times New Roman"/>
        </w:rPr>
        <w:t xml:space="preserve">about 15 metres from </w:t>
      </w:r>
      <w:r w:rsidR="006D324A" w:rsidRPr="00EF2EDD">
        <w:rPr>
          <w:rFonts w:ascii="Times New Roman" w:hAnsi="Times New Roman"/>
        </w:rPr>
        <w:t xml:space="preserve">where </w:t>
      </w:r>
      <w:r w:rsidR="0099453A" w:rsidRPr="00EF2EDD">
        <w:rPr>
          <w:rFonts w:ascii="Times New Roman" w:hAnsi="Times New Roman"/>
        </w:rPr>
        <w:t>Mr Dunn-Velasco</w:t>
      </w:r>
      <w:r w:rsidR="006D324A" w:rsidRPr="00EF2EDD">
        <w:rPr>
          <w:rFonts w:ascii="Times New Roman" w:hAnsi="Times New Roman"/>
        </w:rPr>
        <w:t xml:space="preserve"> had </w:t>
      </w:r>
      <w:proofErr w:type="gramStart"/>
      <w:r w:rsidR="006D324A" w:rsidRPr="00EF2EDD">
        <w:rPr>
          <w:rFonts w:ascii="Times New Roman" w:hAnsi="Times New Roman"/>
        </w:rPr>
        <w:t>knelt down</w:t>
      </w:r>
      <w:proofErr w:type="gramEnd"/>
      <w:r w:rsidR="009D4C07" w:rsidRPr="00EF2EDD">
        <w:rPr>
          <w:rFonts w:ascii="Times New Roman" w:hAnsi="Times New Roman"/>
        </w:rPr>
        <w:t>.</w:t>
      </w:r>
      <w:r w:rsidR="00017F5B" w:rsidRPr="00EF2EDD">
        <w:rPr>
          <w:rFonts w:ascii="Times New Roman" w:hAnsi="Times New Roman"/>
        </w:rPr>
        <w:t xml:space="preserve"> </w:t>
      </w:r>
      <w:r w:rsidR="00A93786" w:rsidRPr="00EF2EDD">
        <w:rPr>
          <w:rFonts w:ascii="Times New Roman" w:hAnsi="Times New Roman"/>
        </w:rPr>
        <w:t xml:space="preserve">Mx Williams </w:t>
      </w:r>
      <w:r w:rsidR="003A4E70" w:rsidRPr="00EF2EDD">
        <w:rPr>
          <w:rFonts w:ascii="Times New Roman" w:hAnsi="Times New Roman"/>
        </w:rPr>
        <w:t xml:space="preserve">struck </w:t>
      </w:r>
      <w:r w:rsidR="0010281D" w:rsidRPr="00EF2EDD">
        <w:rPr>
          <w:rFonts w:ascii="Times New Roman" w:hAnsi="Times New Roman"/>
        </w:rPr>
        <w:t xml:space="preserve">Constable </w:t>
      </w:r>
      <w:r w:rsidR="00894EFF" w:rsidRPr="00EF2EDD">
        <w:rPr>
          <w:rFonts w:ascii="Times New Roman" w:hAnsi="Times New Roman"/>
        </w:rPr>
        <w:t>Lowe's left arm and knocked the camera to the ground.</w:t>
      </w:r>
      <w:r w:rsidR="00017F5B" w:rsidRPr="00EF2EDD">
        <w:rPr>
          <w:rFonts w:ascii="Times New Roman" w:hAnsi="Times New Roman"/>
        </w:rPr>
        <w:t xml:space="preserve"> </w:t>
      </w:r>
      <w:r w:rsidR="00CD5B4A" w:rsidRPr="00EF2EDD">
        <w:rPr>
          <w:rFonts w:ascii="Times New Roman" w:hAnsi="Times New Roman"/>
        </w:rPr>
        <w:t>Senior Constable</w:t>
      </w:r>
      <w:r w:rsidR="00DE0606" w:rsidRPr="00EF2EDD">
        <w:rPr>
          <w:rFonts w:ascii="Times New Roman" w:hAnsi="Times New Roman"/>
        </w:rPr>
        <w:t xml:space="preserve"> </w:t>
      </w:r>
      <w:r w:rsidR="00560C41" w:rsidRPr="00EF2EDD">
        <w:rPr>
          <w:rFonts w:ascii="Times New Roman" w:hAnsi="Times New Roman"/>
        </w:rPr>
        <w:t xml:space="preserve">Livermore witnessed the assault upon </w:t>
      </w:r>
      <w:r w:rsidR="0010281D" w:rsidRPr="00EF2EDD">
        <w:rPr>
          <w:rFonts w:ascii="Times New Roman" w:hAnsi="Times New Roman"/>
        </w:rPr>
        <w:t xml:space="preserve">Constable </w:t>
      </w:r>
      <w:r w:rsidR="00560C41" w:rsidRPr="00EF2EDD">
        <w:rPr>
          <w:rFonts w:ascii="Times New Roman" w:hAnsi="Times New Roman"/>
        </w:rPr>
        <w:t xml:space="preserve">Lowe and attempted to arrest Mx Williams. In the struggle that </w:t>
      </w:r>
      <w:r w:rsidR="00F062ED" w:rsidRPr="00EF2EDD">
        <w:rPr>
          <w:rFonts w:ascii="Times New Roman" w:hAnsi="Times New Roman"/>
        </w:rPr>
        <w:t xml:space="preserve">ensued, </w:t>
      </w:r>
      <w:r w:rsidR="003219C6" w:rsidRPr="00EF2EDD">
        <w:rPr>
          <w:rFonts w:ascii="Times New Roman" w:hAnsi="Times New Roman"/>
        </w:rPr>
        <w:t xml:space="preserve">Senior Constable </w:t>
      </w:r>
      <w:r w:rsidR="00F062ED" w:rsidRPr="00EF2EDD">
        <w:rPr>
          <w:rFonts w:ascii="Times New Roman" w:hAnsi="Times New Roman"/>
        </w:rPr>
        <w:t xml:space="preserve">Livermore </w:t>
      </w:r>
      <w:r w:rsidR="00D21CA9" w:rsidRPr="00EF2EDD">
        <w:rPr>
          <w:rFonts w:ascii="Times New Roman" w:hAnsi="Times New Roman"/>
        </w:rPr>
        <w:t>an</w:t>
      </w:r>
      <w:r w:rsidR="00137F11" w:rsidRPr="00EF2EDD">
        <w:rPr>
          <w:rFonts w:ascii="Times New Roman" w:hAnsi="Times New Roman"/>
        </w:rPr>
        <w:t>d</w:t>
      </w:r>
      <w:r w:rsidR="00D21CA9" w:rsidRPr="00EF2EDD">
        <w:rPr>
          <w:rFonts w:ascii="Times New Roman" w:hAnsi="Times New Roman"/>
        </w:rPr>
        <w:t xml:space="preserve"> </w:t>
      </w:r>
      <w:r w:rsidR="00F062ED" w:rsidRPr="00EF2EDD">
        <w:rPr>
          <w:rFonts w:ascii="Times New Roman" w:hAnsi="Times New Roman"/>
        </w:rPr>
        <w:t>M</w:t>
      </w:r>
      <w:r w:rsidR="00FD793B" w:rsidRPr="00EF2EDD">
        <w:rPr>
          <w:rFonts w:ascii="Times New Roman" w:hAnsi="Times New Roman"/>
        </w:rPr>
        <w:t>x</w:t>
      </w:r>
      <w:r w:rsidR="00F062ED" w:rsidRPr="00EF2EDD">
        <w:rPr>
          <w:rFonts w:ascii="Times New Roman" w:hAnsi="Times New Roman"/>
        </w:rPr>
        <w:t xml:space="preserve"> Williams collided with the appellant</w:t>
      </w:r>
      <w:r w:rsidR="008C022F" w:rsidRPr="00EF2EDD">
        <w:rPr>
          <w:rFonts w:ascii="Times New Roman" w:hAnsi="Times New Roman"/>
        </w:rPr>
        <w:t xml:space="preserve"> on a median strip</w:t>
      </w:r>
      <w:r w:rsidR="00EB7FB2" w:rsidRPr="00EF2EDD">
        <w:rPr>
          <w:rFonts w:ascii="Times New Roman" w:hAnsi="Times New Roman"/>
        </w:rPr>
        <w:t>.</w:t>
      </w:r>
      <w:r w:rsidR="00017F5B" w:rsidRPr="00EF2EDD">
        <w:rPr>
          <w:rFonts w:ascii="Times New Roman" w:hAnsi="Times New Roman"/>
        </w:rPr>
        <w:t xml:space="preserve"> </w:t>
      </w:r>
      <w:r w:rsidR="004372A1" w:rsidRPr="00EF2EDD">
        <w:rPr>
          <w:rFonts w:ascii="Times New Roman" w:hAnsi="Times New Roman"/>
        </w:rPr>
        <w:t xml:space="preserve">The appellant hit her head on the road and suffered serious </w:t>
      </w:r>
      <w:r w:rsidR="001E6DB4" w:rsidRPr="00EF2EDD">
        <w:rPr>
          <w:rFonts w:ascii="Times New Roman" w:hAnsi="Times New Roman"/>
        </w:rPr>
        <w:t>p</w:t>
      </w:r>
      <w:r w:rsidR="00451915" w:rsidRPr="00EF2EDD">
        <w:rPr>
          <w:rFonts w:ascii="Times New Roman" w:hAnsi="Times New Roman"/>
        </w:rPr>
        <w:t>hysical</w:t>
      </w:r>
      <w:r w:rsidR="001E6DB4" w:rsidRPr="00EF2EDD">
        <w:rPr>
          <w:rFonts w:ascii="Times New Roman" w:hAnsi="Times New Roman"/>
        </w:rPr>
        <w:t xml:space="preserve"> </w:t>
      </w:r>
      <w:r w:rsidR="004372A1" w:rsidRPr="00EF2EDD">
        <w:rPr>
          <w:rFonts w:ascii="Times New Roman" w:hAnsi="Times New Roman"/>
        </w:rPr>
        <w:t>injur</w:t>
      </w:r>
      <w:r w:rsidR="001E6DB4" w:rsidRPr="00EF2EDD">
        <w:rPr>
          <w:rFonts w:ascii="Times New Roman" w:hAnsi="Times New Roman"/>
        </w:rPr>
        <w:t>y</w:t>
      </w:r>
      <w:r w:rsidR="00D94632" w:rsidRPr="00EF2EDD">
        <w:rPr>
          <w:rFonts w:ascii="Times New Roman" w:hAnsi="Times New Roman"/>
        </w:rPr>
        <w:t>.</w:t>
      </w:r>
      <w:r w:rsidR="00017F5B" w:rsidRPr="00EF2EDD">
        <w:rPr>
          <w:rFonts w:ascii="Times New Roman" w:hAnsi="Times New Roman"/>
        </w:rPr>
        <w:t xml:space="preserve"> </w:t>
      </w:r>
      <w:r w:rsidR="00CE0E32" w:rsidRPr="00EF2EDD">
        <w:rPr>
          <w:rFonts w:ascii="Times New Roman" w:hAnsi="Times New Roman"/>
        </w:rPr>
        <w:t xml:space="preserve">Mx Williams was </w:t>
      </w:r>
      <w:r w:rsidR="00CE0E32" w:rsidRPr="00EF2EDD">
        <w:rPr>
          <w:rFonts w:ascii="Times New Roman" w:hAnsi="Times New Roman"/>
        </w:rPr>
        <w:lastRenderedPageBreak/>
        <w:t xml:space="preserve">subsequently charged with and found guilty of </w:t>
      </w:r>
      <w:r w:rsidR="0072593C" w:rsidRPr="00EF2EDD">
        <w:rPr>
          <w:rFonts w:ascii="Times New Roman" w:hAnsi="Times New Roman"/>
        </w:rPr>
        <w:t>assaulting Constable Lowe in the execution of her duty as a police officer</w:t>
      </w:r>
      <w:r w:rsidR="005C0AC9" w:rsidRPr="00EF2EDD">
        <w:rPr>
          <w:rFonts w:ascii="Times New Roman" w:hAnsi="Times New Roman"/>
        </w:rPr>
        <w:t>.</w:t>
      </w:r>
    </w:p>
    <w:p w14:paraId="6BE695E1" w14:textId="572746DA" w:rsidR="009D14EE" w:rsidRPr="00EF2EDD" w:rsidRDefault="003612DF" w:rsidP="00EF2EDD">
      <w:pPr>
        <w:pStyle w:val="HeadingL1"/>
        <w:spacing w:after="260" w:line="280" w:lineRule="exact"/>
        <w:ind w:right="0"/>
        <w:jc w:val="both"/>
        <w:rPr>
          <w:rFonts w:ascii="Times New Roman" w:hAnsi="Times New Roman"/>
        </w:rPr>
      </w:pPr>
      <w:r w:rsidRPr="00EF2EDD">
        <w:rPr>
          <w:rFonts w:ascii="Times New Roman" w:hAnsi="Times New Roman"/>
        </w:rPr>
        <w:t>P</w:t>
      </w:r>
      <w:r w:rsidR="00035BE7" w:rsidRPr="00EF2EDD">
        <w:rPr>
          <w:rFonts w:ascii="Times New Roman" w:hAnsi="Times New Roman"/>
        </w:rPr>
        <w:t>r</w:t>
      </w:r>
      <w:r w:rsidR="009D14EE" w:rsidRPr="00EF2EDD">
        <w:rPr>
          <w:rFonts w:ascii="Times New Roman" w:hAnsi="Times New Roman"/>
        </w:rPr>
        <w:t>oceedings below</w:t>
      </w:r>
    </w:p>
    <w:p w14:paraId="5C519A12" w14:textId="43892850" w:rsidR="00C42E9F" w:rsidRPr="00EF2EDD" w:rsidRDefault="009D14EE" w:rsidP="00EF2EDD">
      <w:pPr>
        <w:pStyle w:val="HeadingL2"/>
        <w:spacing w:after="260" w:line="280" w:lineRule="exact"/>
        <w:ind w:right="0"/>
        <w:jc w:val="both"/>
        <w:rPr>
          <w:rFonts w:ascii="Times New Roman" w:hAnsi="Times New Roman"/>
        </w:rPr>
      </w:pPr>
      <w:r w:rsidRPr="00EF2EDD">
        <w:rPr>
          <w:rFonts w:ascii="Times New Roman" w:hAnsi="Times New Roman"/>
        </w:rPr>
        <w:t>Primary judge</w:t>
      </w:r>
      <w:r w:rsidR="006F6732" w:rsidRPr="00EF2EDD">
        <w:rPr>
          <w:rFonts w:ascii="Times New Roman" w:hAnsi="Times New Roman"/>
        </w:rPr>
        <w:tab/>
      </w:r>
    </w:p>
    <w:p w14:paraId="5FA0B5B8" w14:textId="725FD927" w:rsidR="00CB05F7" w:rsidRPr="00EF2EDD" w:rsidRDefault="00ED1B8D"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4315B5" w:rsidRPr="00EF2EDD">
        <w:rPr>
          <w:rFonts w:ascii="Times New Roman" w:hAnsi="Times New Roman"/>
        </w:rPr>
        <w:t>The primary judge held that</w:t>
      </w:r>
      <w:r w:rsidR="004315B5" w:rsidRPr="00EF2EDD">
        <w:rPr>
          <w:rFonts w:ascii="Times New Roman" w:hAnsi="Times New Roman"/>
          <w:b/>
          <w:bCs/>
        </w:rPr>
        <w:t xml:space="preserve"> </w:t>
      </w:r>
      <w:r w:rsidR="00CD5B4A" w:rsidRPr="00EF2EDD">
        <w:rPr>
          <w:rFonts w:ascii="Times New Roman" w:hAnsi="Times New Roman"/>
        </w:rPr>
        <w:t>Senior Constable</w:t>
      </w:r>
      <w:r w:rsidR="004315B5" w:rsidRPr="00EF2EDD">
        <w:rPr>
          <w:rFonts w:ascii="Times New Roman" w:hAnsi="Times New Roman"/>
        </w:rPr>
        <w:t xml:space="preserve"> Livermore's arrest of Mx</w:t>
      </w:r>
      <w:r w:rsidR="00284A86">
        <w:rPr>
          <w:rFonts w:ascii="Times New Roman" w:hAnsi="Times New Roman"/>
        </w:rPr>
        <w:t> </w:t>
      </w:r>
      <w:r w:rsidR="004315B5" w:rsidRPr="00EF2EDD">
        <w:rPr>
          <w:rFonts w:ascii="Times New Roman" w:hAnsi="Times New Roman"/>
        </w:rPr>
        <w:t>Williams was lawful.</w:t>
      </w:r>
      <w:r w:rsidR="00DD2939" w:rsidRPr="00EF2EDD">
        <w:rPr>
          <w:rFonts w:ascii="Times New Roman" w:hAnsi="Times New Roman"/>
        </w:rPr>
        <w:t xml:space="preserve"> </w:t>
      </w:r>
      <w:r w:rsidR="007D4EB0" w:rsidRPr="00EF2EDD">
        <w:rPr>
          <w:rFonts w:ascii="Times New Roman" w:hAnsi="Times New Roman"/>
        </w:rPr>
        <w:t>That holding has not since been challenged.</w:t>
      </w:r>
      <w:r w:rsidR="00075A7B" w:rsidRPr="00EF2EDD">
        <w:rPr>
          <w:rFonts w:ascii="Times New Roman" w:hAnsi="Times New Roman"/>
        </w:rPr>
        <w:t xml:space="preserve"> </w:t>
      </w:r>
      <w:r w:rsidR="00CB05F7" w:rsidRPr="00EF2EDD">
        <w:rPr>
          <w:rFonts w:ascii="Times New Roman" w:hAnsi="Times New Roman"/>
        </w:rPr>
        <w:t>The primary judge further held that</w:t>
      </w:r>
      <w:r w:rsidR="00CB05F7" w:rsidRPr="00EF2EDD">
        <w:rPr>
          <w:rFonts w:ascii="Times New Roman" w:hAnsi="Times New Roman"/>
          <w:b/>
          <w:bCs/>
        </w:rPr>
        <w:t xml:space="preserve"> </w:t>
      </w:r>
      <w:r w:rsidR="00CB05F7" w:rsidRPr="00EF2EDD">
        <w:rPr>
          <w:rFonts w:ascii="Times New Roman" w:hAnsi="Times New Roman"/>
        </w:rPr>
        <w:t xml:space="preserve">Senior Constable Livermore was not liable, and that the State </w:t>
      </w:r>
      <w:r w:rsidR="00017F79" w:rsidRPr="00EF2EDD">
        <w:rPr>
          <w:rFonts w:ascii="Times New Roman" w:hAnsi="Times New Roman"/>
        </w:rPr>
        <w:t xml:space="preserve">therefore </w:t>
      </w:r>
      <w:r w:rsidR="00CB05F7" w:rsidRPr="00EF2EDD">
        <w:rPr>
          <w:rFonts w:ascii="Times New Roman" w:hAnsi="Times New Roman"/>
        </w:rPr>
        <w:t>was not vicariously liable</w:t>
      </w:r>
      <w:r w:rsidR="006B3B99" w:rsidRPr="00EF2EDD">
        <w:rPr>
          <w:rFonts w:ascii="Times New Roman" w:hAnsi="Times New Roman"/>
        </w:rPr>
        <w:t>,</w:t>
      </w:r>
      <w:r w:rsidR="00CB05F7" w:rsidRPr="00EF2EDD">
        <w:rPr>
          <w:rFonts w:ascii="Times New Roman" w:hAnsi="Times New Roman"/>
        </w:rPr>
        <w:t xml:space="preserve"> in battery for the injuries sustained by the appellant.</w:t>
      </w:r>
      <w:r w:rsidR="00CB05F7" w:rsidRPr="00EF2EDD">
        <w:rPr>
          <w:rStyle w:val="FootnoteReference"/>
          <w:rFonts w:ascii="Times New Roman" w:hAnsi="Times New Roman"/>
          <w:sz w:val="24"/>
        </w:rPr>
        <w:footnoteReference w:id="9"/>
      </w:r>
      <w:r w:rsidR="00CB05F7" w:rsidRPr="00EF2EDD">
        <w:rPr>
          <w:rFonts w:ascii="Times New Roman" w:hAnsi="Times New Roman"/>
        </w:rPr>
        <w:t xml:space="preserve"> However, his Honour f</w:t>
      </w:r>
      <w:r w:rsidR="00F30BAF" w:rsidRPr="00EF2EDD">
        <w:rPr>
          <w:rFonts w:ascii="Times New Roman" w:hAnsi="Times New Roman"/>
        </w:rPr>
        <w:t>ou</w:t>
      </w:r>
      <w:r w:rsidR="00CB05F7" w:rsidRPr="00EF2EDD">
        <w:rPr>
          <w:rFonts w:ascii="Times New Roman" w:hAnsi="Times New Roman"/>
        </w:rPr>
        <w:t xml:space="preserve">nd that Senior Constable Livermore </w:t>
      </w:r>
      <w:r w:rsidR="003A7C73" w:rsidRPr="00EF2EDD">
        <w:rPr>
          <w:rFonts w:ascii="Times New Roman" w:hAnsi="Times New Roman"/>
        </w:rPr>
        <w:t>(</w:t>
      </w:r>
      <w:r w:rsidR="00CB05F7" w:rsidRPr="00EF2EDD">
        <w:rPr>
          <w:rFonts w:ascii="Times New Roman" w:hAnsi="Times New Roman"/>
        </w:rPr>
        <w:t>and therefore the State</w:t>
      </w:r>
      <w:r w:rsidR="003A7C73" w:rsidRPr="00EF2EDD">
        <w:rPr>
          <w:rFonts w:ascii="Times New Roman" w:hAnsi="Times New Roman"/>
        </w:rPr>
        <w:t>)</w:t>
      </w:r>
      <w:r w:rsidR="00CB05F7" w:rsidRPr="00EF2EDD">
        <w:rPr>
          <w:rFonts w:ascii="Times New Roman" w:hAnsi="Times New Roman"/>
        </w:rPr>
        <w:t xml:space="preserve"> was liable in negligence</w:t>
      </w:r>
      <w:r w:rsidR="00C96DDE" w:rsidRPr="00EF2EDD">
        <w:rPr>
          <w:rFonts w:ascii="Times New Roman" w:hAnsi="Times New Roman"/>
        </w:rPr>
        <w:t xml:space="preserve"> for the manner in which he arrested Mx Williams</w:t>
      </w:r>
      <w:r w:rsidR="00CB05F7" w:rsidRPr="00EF2EDD">
        <w:rPr>
          <w:rFonts w:ascii="Times New Roman" w:hAnsi="Times New Roman"/>
        </w:rPr>
        <w:t>.</w:t>
      </w:r>
      <w:r w:rsidR="00CB05F7" w:rsidRPr="00EF2EDD">
        <w:rPr>
          <w:rStyle w:val="FootnoteReference"/>
          <w:rFonts w:ascii="Times New Roman" w:hAnsi="Times New Roman"/>
          <w:sz w:val="24"/>
        </w:rPr>
        <w:footnoteReference w:id="10"/>
      </w:r>
      <w:r w:rsidR="00CB05F7" w:rsidRPr="00EF2EDD">
        <w:rPr>
          <w:rFonts w:ascii="Times New Roman" w:hAnsi="Times New Roman"/>
        </w:rPr>
        <w:t xml:space="preserve"> The appellant challenged the former holding unsuccessfully in the Court of Appeal,</w:t>
      </w:r>
      <w:r w:rsidR="00CB05F7" w:rsidRPr="00EF2EDD">
        <w:rPr>
          <w:rStyle w:val="FootnoteReference"/>
          <w:rFonts w:ascii="Times New Roman" w:hAnsi="Times New Roman"/>
          <w:sz w:val="24"/>
        </w:rPr>
        <w:footnoteReference w:id="11"/>
      </w:r>
      <w:r w:rsidR="00CB05F7" w:rsidRPr="00EF2EDD">
        <w:rPr>
          <w:rFonts w:ascii="Times New Roman" w:hAnsi="Times New Roman"/>
        </w:rPr>
        <w:t xml:space="preserve"> while the State successfully challenged the latter holding.</w:t>
      </w:r>
      <w:r w:rsidR="00CB05F7" w:rsidRPr="00EF2EDD">
        <w:rPr>
          <w:rStyle w:val="FootnoteReference"/>
          <w:rFonts w:ascii="Times New Roman" w:hAnsi="Times New Roman"/>
          <w:sz w:val="24"/>
        </w:rPr>
        <w:footnoteReference w:id="12"/>
      </w:r>
      <w:r w:rsidR="00CB05F7" w:rsidRPr="00EF2EDD">
        <w:rPr>
          <w:rFonts w:ascii="Times New Roman" w:hAnsi="Times New Roman"/>
        </w:rPr>
        <w:t xml:space="preserve"> The appellant does not seek to challenge the Court of Appeal's conclusions on either issue in this Court</w:t>
      </w:r>
      <w:r w:rsidR="00977521" w:rsidRPr="00EF2EDD">
        <w:rPr>
          <w:rFonts w:ascii="Times New Roman" w:hAnsi="Times New Roman"/>
        </w:rPr>
        <w:t>.</w:t>
      </w:r>
    </w:p>
    <w:p w14:paraId="284C56F0" w14:textId="152B1C1C" w:rsidR="00367EDC" w:rsidRPr="00EF2EDD" w:rsidRDefault="001521A6"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011797" w:rsidRPr="00EF2EDD">
        <w:rPr>
          <w:rFonts w:ascii="Times New Roman" w:hAnsi="Times New Roman"/>
        </w:rPr>
        <w:t xml:space="preserve">His Honour found that </w:t>
      </w:r>
      <w:r w:rsidR="00BE37B9" w:rsidRPr="00EF2EDD">
        <w:rPr>
          <w:rFonts w:ascii="Times New Roman" w:hAnsi="Times New Roman"/>
        </w:rPr>
        <w:t xml:space="preserve">the risk of injury "to the crowd" was reasonably </w:t>
      </w:r>
      <w:r w:rsidR="006C540E" w:rsidRPr="00EF2EDD">
        <w:rPr>
          <w:rFonts w:ascii="Times New Roman" w:hAnsi="Times New Roman"/>
        </w:rPr>
        <w:t xml:space="preserve">foreseeable, as well as </w:t>
      </w:r>
      <w:r w:rsidR="00F30BAF" w:rsidRPr="00EF2EDD">
        <w:rPr>
          <w:rFonts w:ascii="Times New Roman" w:hAnsi="Times New Roman"/>
        </w:rPr>
        <w:t xml:space="preserve">that </w:t>
      </w:r>
      <w:r w:rsidR="006C540E" w:rsidRPr="00EF2EDD">
        <w:rPr>
          <w:rFonts w:ascii="Times New Roman" w:hAnsi="Times New Roman"/>
        </w:rPr>
        <w:t xml:space="preserve">"chaos and panic </w:t>
      </w:r>
      <w:r w:rsidR="004906D3" w:rsidRPr="00EF2EDD">
        <w:rPr>
          <w:rFonts w:ascii="Times New Roman" w:hAnsi="Times New Roman"/>
        </w:rPr>
        <w:t xml:space="preserve">... </w:t>
      </w:r>
      <w:r w:rsidR="006C540E" w:rsidRPr="00EF2EDD">
        <w:rPr>
          <w:rFonts w:ascii="Times New Roman" w:hAnsi="Times New Roman"/>
        </w:rPr>
        <w:t>was likely to arise by the sudden arrival of the [OSG] officers, together with the disch</w:t>
      </w:r>
      <w:r w:rsidR="00740364" w:rsidRPr="00EF2EDD">
        <w:rPr>
          <w:rFonts w:ascii="Times New Roman" w:hAnsi="Times New Roman"/>
        </w:rPr>
        <w:t>arging of the fire extinguishers".</w:t>
      </w:r>
      <w:r w:rsidR="005A429B" w:rsidRPr="00EF2EDD">
        <w:rPr>
          <w:rStyle w:val="FootnoteReference"/>
          <w:rFonts w:ascii="Times New Roman" w:hAnsi="Times New Roman"/>
          <w:sz w:val="24"/>
        </w:rPr>
        <w:footnoteReference w:id="13"/>
      </w:r>
      <w:r w:rsidR="00740364" w:rsidRPr="00EF2EDD">
        <w:rPr>
          <w:rFonts w:ascii="Times New Roman" w:hAnsi="Times New Roman"/>
        </w:rPr>
        <w:t xml:space="preserve"> </w:t>
      </w:r>
      <w:r w:rsidR="00E209F7" w:rsidRPr="00EF2EDD">
        <w:rPr>
          <w:rFonts w:ascii="Times New Roman" w:hAnsi="Times New Roman"/>
        </w:rPr>
        <w:t>In this Court, the</w:t>
      </w:r>
      <w:r w:rsidR="00367EDC" w:rsidRPr="00EF2EDD">
        <w:rPr>
          <w:rFonts w:ascii="Times New Roman" w:hAnsi="Times New Roman"/>
        </w:rPr>
        <w:t xml:space="preserve"> State accepted that any police intervention into such a march is</w:t>
      </w:r>
      <w:r w:rsidR="00235797" w:rsidRPr="00EF2EDD">
        <w:rPr>
          <w:rFonts w:ascii="Times New Roman" w:hAnsi="Times New Roman"/>
        </w:rPr>
        <w:t xml:space="preserve"> "</w:t>
      </w:r>
      <w:r w:rsidR="00367EDC" w:rsidRPr="00EF2EDD">
        <w:rPr>
          <w:rFonts w:ascii="Times New Roman" w:hAnsi="Times New Roman"/>
        </w:rPr>
        <w:t>apt to trigger a measure of emotional crowd reaction"</w:t>
      </w:r>
      <w:r w:rsidR="0059352E" w:rsidRPr="00EF2EDD">
        <w:rPr>
          <w:rFonts w:ascii="Times New Roman" w:hAnsi="Times New Roman"/>
        </w:rPr>
        <w:t>.</w:t>
      </w:r>
    </w:p>
    <w:p w14:paraId="5DC8E0C7" w14:textId="77777777" w:rsidR="00EF2EDD" w:rsidRDefault="006F0BDD"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91322A" w:rsidRPr="00EF2EDD">
        <w:rPr>
          <w:rFonts w:ascii="Times New Roman" w:hAnsi="Times New Roman"/>
        </w:rPr>
        <w:t>The primary judge found that Inspector Baker's instruction justified the OSG officers being put on alert and being ready to extinguish a fire</w:t>
      </w:r>
      <w:r w:rsidR="00E62A20" w:rsidRPr="00EF2EDD">
        <w:rPr>
          <w:rFonts w:ascii="Times New Roman" w:hAnsi="Times New Roman"/>
        </w:rPr>
        <w:t>,</w:t>
      </w:r>
      <w:r w:rsidR="00DD2939" w:rsidRPr="00EF2EDD">
        <w:rPr>
          <w:rFonts w:ascii="Times New Roman" w:hAnsi="Times New Roman"/>
        </w:rPr>
        <w:t xml:space="preserve"> </w:t>
      </w:r>
      <w:r w:rsidR="0091322A" w:rsidRPr="00EF2EDD">
        <w:rPr>
          <w:rFonts w:ascii="Times New Roman" w:hAnsi="Times New Roman"/>
        </w:rPr>
        <w:t>but</w:t>
      </w:r>
      <w:r w:rsidR="00FC7BBB" w:rsidRPr="00EF2EDD">
        <w:rPr>
          <w:rFonts w:ascii="Times New Roman" w:hAnsi="Times New Roman"/>
        </w:rPr>
        <w:t xml:space="preserve"> th</w:t>
      </w:r>
      <w:r w:rsidR="00E62A20" w:rsidRPr="00EF2EDD">
        <w:rPr>
          <w:rFonts w:ascii="Times New Roman" w:hAnsi="Times New Roman"/>
        </w:rPr>
        <w:t>at th</w:t>
      </w:r>
      <w:r w:rsidR="00FC7BBB" w:rsidRPr="00EF2EDD">
        <w:rPr>
          <w:rFonts w:ascii="Times New Roman" w:hAnsi="Times New Roman"/>
        </w:rPr>
        <w:t xml:space="preserve">e conditions for immediate action stated in the "Actions On" document </w:t>
      </w:r>
      <w:r w:rsidR="0030453D" w:rsidRPr="00EF2EDD">
        <w:rPr>
          <w:rFonts w:ascii="Times New Roman" w:hAnsi="Times New Roman"/>
        </w:rPr>
        <w:t>(</w:t>
      </w:r>
      <w:proofErr w:type="spellStart"/>
      <w:r w:rsidR="0030453D" w:rsidRPr="00EF2EDD">
        <w:rPr>
          <w:rFonts w:ascii="Times New Roman" w:hAnsi="Times New Roman"/>
        </w:rPr>
        <w:t>ie</w:t>
      </w:r>
      <w:proofErr w:type="spellEnd"/>
      <w:r w:rsidR="0030453D" w:rsidRPr="00EF2EDD">
        <w:rPr>
          <w:rFonts w:ascii="Times New Roman" w:hAnsi="Times New Roman"/>
        </w:rPr>
        <w:t xml:space="preserve"> a serious risk to public safety or property that was imminent) </w:t>
      </w:r>
      <w:r w:rsidR="00FC7BBB" w:rsidRPr="00EF2EDD">
        <w:rPr>
          <w:rFonts w:ascii="Times New Roman" w:hAnsi="Times New Roman"/>
        </w:rPr>
        <w:t>were not present.</w:t>
      </w:r>
      <w:r w:rsidR="00FC7BBB" w:rsidRPr="00EF2EDD">
        <w:rPr>
          <w:rStyle w:val="FootnoteReference"/>
          <w:rFonts w:ascii="Times New Roman" w:hAnsi="Times New Roman"/>
          <w:sz w:val="24"/>
        </w:rPr>
        <w:footnoteReference w:id="14"/>
      </w:r>
      <w:r w:rsidR="00DD2939" w:rsidRPr="00EF2EDD">
        <w:rPr>
          <w:rFonts w:ascii="Times New Roman" w:hAnsi="Times New Roman"/>
        </w:rPr>
        <w:t xml:space="preserve"> </w:t>
      </w:r>
      <w:r w:rsidR="00C15D89" w:rsidRPr="00EF2EDD">
        <w:rPr>
          <w:rFonts w:ascii="Times New Roman" w:hAnsi="Times New Roman"/>
        </w:rPr>
        <w:t xml:space="preserve">His Honour </w:t>
      </w:r>
      <w:r w:rsidR="00C15D89" w:rsidRPr="00EF2EDD">
        <w:rPr>
          <w:rFonts w:ascii="Times New Roman" w:hAnsi="Times New Roman"/>
        </w:rPr>
        <w:lastRenderedPageBreak/>
        <w:t>consider</w:t>
      </w:r>
      <w:r w:rsidR="00CF1733" w:rsidRPr="00EF2EDD">
        <w:rPr>
          <w:rFonts w:ascii="Times New Roman" w:hAnsi="Times New Roman"/>
        </w:rPr>
        <w:t>ed that the acts of the OSG officers in discharging</w:t>
      </w:r>
      <w:r w:rsidR="00FD3604" w:rsidRPr="00EF2EDD">
        <w:rPr>
          <w:rFonts w:ascii="Times New Roman" w:hAnsi="Times New Roman"/>
        </w:rPr>
        <w:t xml:space="preserve"> the</w:t>
      </w:r>
      <w:r w:rsidR="00CF1733" w:rsidRPr="00EF2EDD">
        <w:rPr>
          <w:rFonts w:ascii="Times New Roman" w:hAnsi="Times New Roman"/>
        </w:rPr>
        <w:t xml:space="preserve"> fire extinguisher</w:t>
      </w:r>
      <w:r w:rsidR="00FD3604" w:rsidRPr="00EF2EDD">
        <w:rPr>
          <w:rFonts w:ascii="Times New Roman" w:hAnsi="Times New Roman"/>
        </w:rPr>
        <w:t>(</w:t>
      </w:r>
      <w:r w:rsidR="00CF1733" w:rsidRPr="00EF2EDD">
        <w:rPr>
          <w:rFonts w:ascii="Times New Roman" w:hAnsi="Times New Roman"/>
        </w:rPr>
        <w:t>s</w:t>
      </w:r>
      <w:r w:rsidR="00FD3604" w:rsidRPr="00EF2EDD">
        <w:rPr>
          <w:rFonts w:ascii="Times New Roman" w:hAnsi="Times New Roman"/>
        </w:rPr>
        <w:t>)</w:t>
      </w:r>
      <w:r w:rsidR="00CF1733" w:rsidRPr="00EF2EDD">
        <w:rPr>
          <w:rFonts w:ascii="Times New Roman" w:hAnsi="Times New Roman"/>
        </w:rPr>
        <w:t xml:space="preserve"> before they reached Mr Dunn-Velasco were useless if they were intended to extinguish an apprehended fire, and were also dangerous.</w:t>
      </w:r>
      <w:r w:rsidR="008C7204" w:rsidRPr="00EF2EDD">
        <w:rPr>
          <w:rStyle w:val="FootnoteReference"/>
          <w:rFonts w:ascii="Times New Roman" w:hAnsi="Times New Roman"/>
          <w:sz w:val="24"/>
        </w:rPr>
        <w:footnoteReference w:id="15"/>
      </w:r>
      <w:r w:rsidR="006D1A1A" w:rsidRPr="00EF2EDD">
        <w:rPr>
          <w:rFonts w:ascii="Times New Roman" w:hAnsi="Times New Roman"/>
        </w:rPr>
        <w:t xml:space="preserve"> </w:t>
      </w:r>
      <w:r w:rsidR="006406CE" w:rsidRPr="00EF2EDD">
        <w:rPr>
          <w:rFonts w:ascii="Times New Roman" w:hAnsi="Times New Roman"/>
        </w:rPr>
        <w:t xml:space="preserve">The primary judge also found </w:t>
      </w:r>
      <w:r w:rsidR="00214ADA" w:rsidRPr="00EF2EDD">
        <w:rPr>
          <w:rFonts w:ascii="Times New Roman" w:hAnsi="Times New Roman"/>
        </w:rPr>
        <w:t>that there was no need for the OSG officers to take the actions they decided upon</w:t>
      </w:r>
      <w:r w:rsidR="008B4E96" w:rsidRPr="00EF2EDD">
        <w:rPr>
          <w:rFonts w:ascii="Times New Roman" w:hAnsi="Times New Roman"/>
        </w:rPr>
        <w:t>, saying</w:t>
      </w:r>
      <w:r w:rsidR="001433EA" w:rsidRPr="00EF2EDD">
        <w:rPr>
          <w:rFonts w:ascii="Times New Roman" w:hAnsi="Times New Roman"/>
        </w:rPr>
        <w:t xml:space="preserve"> that "[</w:t>
      </w:r>
      <w:proofErr w:type="spellStart"/>
      <w:r w:rsidR="001433EA" w:rsidRPr="00EF2EDD">
        <w:rPr>
          <w:rFonts w:ascii="Times New Roman" w:hAnsi="Times New Roman"/>
        </w:rPr>
        <w:t>i</w:t>
      </w:r>
      <w:proofErr w:type="spellEnd"/>
      <w:r w:rsidR="001433EA" w:rsidRPr="00EF2EDD">
        <w:rPr>
          <w:rFonts w:ascii="Times New Roman" w:hAnsi="Times New Roman"/>
        </w:rPr>
        <w:t>]</w:t>
      </w:r>
      <w:r w:rsidR="008B4E96" w:rsidRPr="00EF2EDD">
        <w:rPr>
          <w:rFonts w:ascii="Times New Roman" w:hAnsi="Times New Roman"/>
        </w:rPr>
        <w:t xml:space="preserve">t is a crucially salient feature </w:t>
      </w:r>
      <w:r w:rsidR="00E660AB" w:rsidRPr="00EF2EDD">
        <w:rPr>
          <w:rFonts w:ascii="Times New Roman" w:hAnsi="Times New Roman"/>
        </w:rPr>
        <w:t xml:space="preserve">of this matter </w:t>
      </w:r>
      <w:r w:rsidR="008B4E96" w:rsidRPr="00EF2EDD">
        <w:rPr>
          <w:rFonts w:ascii="Times New Roman" w:hAnsi="Times New Roman"/>
        </w:rPr>
        <w:t>that there was no reason for the OSG officers to intervene with fire extinguishers 'blazing'</w:t>
      </w:r>
      <w:r w:rsidR="00765428" w:rsidRPr="00EF2EDD">
        <w:rPr>
          <w:rFonts w:ascii="Times New Roman" w:hAnsi="Times New Roman"/>
        </w:rPr>
        <w:t>"</w:t>
      </w:r>
      <w:r w:rsidR="008B4E96" w:rsidRPr="00EF2EDD">
        <w:rPr>
          <w:rFonts w:ascii="Times New Roman" w:hAnsi="Times New Roman"/>
        </w:rPr>
        <w:t>.</w:t>
      </w:r>
      <w:r w:rsidR="001433EA" w:rsidRPr="00EF2EDD">
        <w:rPr>
          <w:rStyle w:val="FootnoteReference"/>
          <w:rFonts w:ascii="Times New Roman" w:hAnsi="Times New Roman"/>
          <w:sz w:val="24"/>
        </w:rPr>
        <w:footnoteReference w:id="16"/>
      </w:r>
    </w:p>
    <w:p w14:paraId="1C60D0FC" w14:textId="1A3AD34D" w:rsidR="000C4727" w:rsidRPr="00EF2EDD" w:rsidRDefault="000C4727"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30453D" w:rsidRPr="00EF2EDD">
        <w:rPr>
          <w:rFonts w:ascii="Times New Roman" w:hAnsi="Times New Roman"/>
        </w:rPr>
        <w:t>T</w:t>
      </w:r>
      <w:r w:rsidRPr="00EF2EDD">
        <w:rPr>
          <w:rFonts w:ascii="Times New Roman" w:hAnsi="Times New Roman"/>
        </w:rPr>
        <w:t xml:space="preserve">he primary judge held that </w:t>
      </w:r>
      <w:r w:rsidR="0030453D" w:rsidRPr="00EF2EDD">
        <w:rPr>
          <w:rFonts w:ascii="Times New Roman" w:hAnsi="Times New Roman"/>
        </w:rPr>
        <w:t xml:space="preserve">the OSG officers </w:t>
      </w:r>
      <w:r w:rsidRPr="00EF2EDD">
        <w:rPr>
          <w:rFonts w:ascii="Times New Roman" w:hAnsi="Times New Roman"/>
        </w:rPr>
        <w:t xml:space="preserve">owed a duty of care to avoid a reasonably foreseeable risk of injury to the </w:t>
      </w:r>
      <w:r w:rsidR="00CD48CA" w:rsidRPr="00EF2EDD">
        <w:rPr>
          <w:rFonts w:ascii="Times New Roman" w:hAnsi="Times New Roman"/>
        </w:rPr>
        <w:t xml:space="preserve">appellant </w:t>
      </w:r>
      <w:r w:rsidRPr="00EF2EDD">
        <w:rPr>
          <w:rFonts w:ascii="Times New Roman" w:hAnsi="Times New Roman"/>
        </w:rPr>
        <w:t>as a person "present at the rally".</w:t>
      </w:r>
      <w:r w:rsidR="00E3680F" w:rsidRPr="00EF2EDD">
        <w:rPr>
          <w:rStyle w:val="FootnoteReference"/>
          <w:rFonts w:ascii="Times New Roman" w:hAnsi="Times New Roman"/>
          <w:sz w:val="24"/>
        </w:rPr>
        <w:footnoteReference w:id="17"/>
      </w:r>
      <w:r w:rsidRPr="00EF2EDD">
        <w:rPr>
          <w:rFonts w:ascii="Times New Roman" w:hAnsi="Times New Roman"/>
        </w:rPr>
        <w:t xml:space="preserve"> The primary judge found that the OSG officers breached that duty in "rushing unannounced into the crowd with fire extinguishers operating".</w:t>
      </w:r>
      <w:r w:rsidRPr="00EF2EDD">
        <w:rPr>
          <w:rStyle w:val="FootnoteReference"/>
          <w:rFonts w:ascii="Times New Roman" w:hAnsi="Times New Roman"/>
          <w:sz w:val="24"/>
        </w:rPr>
        <w:footnoteReference w:id="18"/>
      </w:r>
      <w:r w:rsidRPr="00EF2EDD">
        <w:rPr>
          <w:rFonts w:ascii="Times New Roman" w:hAnsi="Times New Roman"/>
        </w:rPr>
        <w:t xml:space="preserve"> In his Honour's words, "the actions of the OSG team were reckless and out of proportion to the danger possibly threatened and certainly in comparison to the risk of injuring members of the crowd either by direct contact with the rushing officers or through the panic and confusion that was likely to emerge".</w:t>
      </w:r>
      <w:r w:rsidRPr="00EF2EDD">
        <w:rPr>
          <w:rStyle w:val="FootnoteReference"/>
          <w:rFonts w:ascii="Times New Roman" w:hAnsi="Times New Roman"/>
          <w:sz w:val="24"/>
        </w:rPr>
        <w:footnoteReference w:id="19"/>
      </w:r>
      <w:r w:rsidRPr="00EF2EDD">
        <w:rPr>
          <w:rFonts w:ascii="Times New Roman" w:hAnsi="Times New Roman"/>
        </w:rPr>
        <w:t xml:space="preserve"> The primary judge went on to find that the actions of the OSG officers set up a "domino effect, culminating in the injury to the [appellant]".</w:t>
      </w:r>
      <w:r w:rsidRPr="00EF2EDD">
        <w:rPr>
          <w:rStyle w:val="FootnoteReference"/>
          <w:rFonts w:ascii="Times New Roman" w:hAnsi="Times New Roman"/>
          <w:sz w:val="24"/>
        </w:rPr>
        <w:footnoteReference w:id="20"/>
      </w:r>
      <w:r w:rsidR="00281AD5" w:rsidRPr="00EF2EDD">
        <w:rPr>
          <w:rFonts w:ascii="Times New Roman" w:hAnsi="Times New Roman"/>
        </w:rPr>
        <w:t xml:space="preserve"> The primary judge concluded that the appellant was "a bystander, who fell victim to the actions of the police in their pursuit of entirely unrelated persons and events".</w:t>
      </w:r>
      <w:r w:rsidR="00281AD5" w:rsidRPr="00EF2EDD">
        <w:rPr>
          <w:rStyle w:val="FootnoteReference"/>
          <w:rFonts w:ascii="Times New Roman" w:hAnsi="Times New Roman"/>
          <w:sz w:val="24"/>
        </w:rPr>
        <w:footnoteReference w:id="21"/>
      </w:r>
    </w:p>
    <w:p w14:paraId="7FE1FF92" w14:textId="021F0ADB" w:rsidR="00E21CC2" w:rsidRPr="00EF2EDD" w:rsidRDefault="005B515C"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9E335E" w:rsidRPr="00EF2EDD">
        <w:rPr>
          <w:rFonts w:ascii="Times New Roman" w:hAnsi="Times New Roman"/>
        </w:rPr>
        <w:t>The primary judge</w:t>
      </w:r>
      <w:r w:rsidR="00927CB4" w:rsidRPr="00EF2EDD">
        <w:rPr>
          <w:rFonts w:ascii="Times New Roman" w:hAnsi="Times New Roman"/>
        </w:rPr>
        <w:t xml:space="preserve"> appears to </w:t>
      </w:r>
      <w:r w:rsidR="00440227" w:rsidRPr="00EF2EDD">
        <w:rPr>
          <w:rFonts w:ascii="Times New Roman" w:hAnsi="Times New Roman"/>
        </w:rPr>
        <w:t>have</w:t>
      </w:r>
      <w:r w:rsidR="00364B84" w:rsidRPr="00EF2EDD">
        <w:rPr>
          <w:rFonts w:ascii="Times New Roman" w:hAnsi="Times New Roman"/>
        </w:rPr>
        <w:t xml:space="preserve"> </w:t>
      </w:r>
      <w:r w:rsidR="009E335E" w:rsidRPr="00EF2EDD">
        <w:rPr>
          <w:rFonts w:ascii="Times New Roman" w:hAnsi="Times New Roman"/>
        </w:rPr>
        <w:t>assume</w:t>
      </w:r>
      <w:r w:rsidR="00C55BF0" w:rsidRPr="00EF2EDD">
        <w:rPr>
          <w:rFonts w:ascii="Times New Roman" w:hAnsi="Times New Roman"/>
        </w:rPr>
        <w:t>d</w:t>
      </w:r>
      <w:r w:rsidR="009E335E" w:rsidRPr="00EF2EDD">
        <w:rPr>
          <w:rFonts w:ascii="Times New Roman" w:hAnsi="Times New Roman"/>
        </w:rPr>
        <w:t xml:space="preserve"> that</w:t>
      </w:r>
      <w:r w:rsidR="006D14AD" w:rsidRPr="00EF2EDD">
        <w:rPr>
          <w:rFonts w:ascii="Times New Roman" w:hAnsi="Times New Roman"/>
        </w:rPr>
        <w:t>, in rushing into the crowd and in discharging their fire extinguisher</w:t>
      </w:r>
      <w:r w:rsidR="00DD036E" w:rsidRPr="00EF2EDD">
        <w:rPr>
          <w:rFonts w:ascii="Times New Roman" w:hAnsi="Times New Roman"/>
        </w:rPr>
        <w:t>(</w:t>
      </w:r>
      <w:r w:rsidR="006D14AD" w:rsidRPr="00EF2EDD">
        <w:rPr>
          <w:rFonts w:ascii="Times New Roman" w:hAnsi="Times New Roman"/>
        </w:rPr>
        <w:t>s</w:t>
      </w:r>
      <w:r w:rsidR="00DD036E" w:rsidRPr="00EF2EDD">
        <w:rPr>
          <w:rFonts w:ascii="Times New Roman" w:hAnsi="Times New Roman"/>
        </w:rPr>
        <w:t>)</w:t>
      </w:r>
      <w:r w:rsidR="006D14AD" w:rsidRPr="00EF2EDD">
        <w:rPr>
          <w:rFonts w:ascii="Times New Roman" w:hAnsi="Times New Roman"/>
        </w:rPr>
        <w:t>,</w:t>
      </w:r>
      <w:r w:rsidR="009E335E" w:rsidRPr="00EF2EDD">
        <w:rPr>
          <w:rFonts w:ascii="Times New Roman" w:hAnsi="Times New Roman"/>
        </w:rPr>
        <w:t xml:space="preserve"> the OSG officers were </w:t>
      </w:r>
      <w:r w:rsidR="00B21D7C" w:rsidRPr="00EF2EDD">
        <w:rPr>
          <w:rFonts w:ascii="Times New Roman" w:hAnsi="Times New Roman"/>
        </w:rPr>
        <w:t>exercising a</w:t>
      </w:r>
      <w:r w:rsidR="003F5D66" w:rsidRPr="00EF2EDD">
        <w:rPr>
          <w:rFonts w:ascii="Times New Roman" w:hAnsi="Times New Roman"/>
        </w:rPr>
        <w:t xml:space="preserve"> statutory power and, consequently, a</w:t>
      </w:r>
      <w:r w:rsidR="00B21D7C" w:rsidRPr="00EF2EDD">
        <w:rPr>
          <w:rFonts w:ascii="Times New Roman" w:hAnsi="Times New Roman"/>
        </w:rPr>
        <w:t xml:space="preserve"> special statutory power</w:t>
      </w:r>
      <w:r w:rsidR="00176C27" w:rsidRPr="00EF2EDD">
        <w:rPr>
          <w:rFonts w:ascii="Times New Roman" w:hAnsi="Times New Roman"/>
        </w:rPr>
        <w:t xml:space="preserve"> within the meaning of s</w:t>
      </w:r>
      <w:r w:rsidR="006B52A5" w:rsidRPr="00EF2EDD">
        <w:rPr>
          <w:rFonts w:ascii="Times New Roman" w:hAnsi="Times New Roman"/>
        </w:rPr>
        <w:t> </w:t>
      </w:r>
      <w:r w:rsidR="00176C27" w:rsidRPr="00EF2EDD">
        <w:rPr>
          <w:rFonts w:ascii="Times New Roman" w:hAnsi="Times New Roman"/>
        </w:rPr>
        <w:t xml:space="preserve">43A of the </w:t>
      </w:r>
      <w:r w:rsidR="00176C27" w:rsidRPr="00EF2EDD">
        <w:rPr>
          <w:rFonts w:ascii="Times New Roman" w:hAnsi="Times New Roman"/>
          <w:i/>
          <w:iCs/>
        </w:rPr>
        <w:t>Civil Liability Act</w:t>
      </w:r>
      <w:r w:rsidR="0021777A" w:rsidRPr="00EF2EDD">
        <w:rPr>
          <w:rFonts w:ascii="Times New Roman" w:hAnsi="Times New Roman"/>
          <w:i/>
          <w:iCs/>
        </w:rPr>
        <w:t xml:space="preserve"> 2002</w:t>
      </w:r>
      <w:r w:rsidR="0021777A" w:rsidRPr="00EF2EDD">
        <w:rPr>
          <w:rFonts w:ascii="Times New Roman" w:hAnsi="Times New Roman"/>
        </w:rPr>
        <w:t xml:space="preserve"> (NSW)</w:t>
      </w:r>
      <w:r w:rsidR="00176C27" w:rsidRPr="00EF2EDD">
        <w:rPr>
          <w:rFonts w:ascii="Times New Roman" w:hAnsi="Times New Roman"/>
        </w:rPr>
        <w:t>.</w:t>
      </w:r>
      <w:r w:rsidR="00176C27" w:rsidRPr="00EF2EDD">
        <w:rPr>
          <w:rStyle w:val="FootnoteReference"/>
          <w:rFonts w:ascii="Times New Roman" w:hAnsi="Times New Roman"/>
          <w:sz w:val="24"/>
        </w:rPr>
        <w:footnoteReference w:id="22"/>
      </w:r>
      <w:r w:rsidR="006D14AD" w:rsidRPr="00EF2EDD">
        <w:rPr>
          <w:rFonts w:ascii="Times New Roman" w:hAnsi="Times New Roman"/>
        </w:rPr>
        <w:t xml:space="preserve"> </w:t>
      </w:r>
      <w:r w:rsidR="00BF26BC" w:rsidRPr="00EF2EDD">
        <w:rPr>
          <w:rFonts w:ascii="Times New Roman" w:hAnsi="Times New Roman"/>
        </w:rPr>
        <w:t>The primary judge</w:t>
      </w:r>
      <w:r w:rsidR="00997A3C" w:rsidRPr="00EF2EDD">
        <w:rPr>
          <w:rFonts w:ascii="Times New Roman" w:hAnsi="Times New Roman"/>
        </w:rPr>
        <w:t>'s finding</w:t>
      </w:r>
      <w:r w:rsidR="00D00D67" w:rsidRPr="00EF2EDD">
        <w:rPr>
          <w:rFonts w:ascii="Times New Roman" w:hAnsi="Times New Roman"/>
        </w:rPr>
        <w:t xml:space="preserve"> that </w:t>
      </w:r>
      <w:r w:rsidR="00D00D67" w:rsidRPr="00EF2EDD">
        <w:rPr>
          <w:rFonts w:ascii="Times New Roman" w:hAnsi="Times New Roman"/>
        </w:rPr>
        <w:lastRenderedPageBreak/>
        <w:t xml:space="preserve">the OSG officers acted </w:t>
      </w:r>
      <w:r w:rsidR="008D0DB0" w:rsidRPr="00EF2EDD">
        <w:rPr>
          <w:rFonts w:ascii="Times New Roman" w:hAnsi="Times New Roman"/>
        </w:rPr>
        <w:t>"recklessly or unreasonably</w:t>
      </w:r>
      <w:r w:rsidR="002B4AFE" w:rsidRPr="00EF2EDD">
        <w:rPr>
          <w:rFonts w:ascii="Times New Roman" w:hAnsi="Times New Roman"/>
        </w:rPr>
        <w:t xml:space="preserve"> in the terms of s</w:t>
      </w:r>
      <w:r w:rsidR="006B52A5" w:rsidRPr="00EF2EDD">
        <w:rPr>
          <w:rFonts w:ascii="Times New Roman" w:hAnsi="Times New Roman"/>
        </w:rPr>
        <w:t> </w:t>
      </w:r>
      <w:r w:rsidR="002B4AFE" w:rsidRPr="00EF2EDD">
        <w:rPr>
          <w:rFonts w:ascii="Times New Roman" w:hAnsi="Times New Roman"/>
        </w:rPr>
        <w:t>43A(3)</w:t>
      </w:r>
      <w:r w:rsidR="008D0DB0" w:rsidRPr="00EF2EDD">
        <w:rPr>
          <w:rFonts w:ascii="Times New Roman" w:hAnsi="Times New Roman"/>
        </w:rPr>
        <w:t>"</w:t>
      </w:r>
      <w:r w:rsidR="00BD080A" w:rsidRPr="00EF2EDD">
        <w:rPr>
          <w:rStyle w:val="FootnoteReference"/>
          <w:rFonts w:ascii="Times New Roman" w:hAnsi="Times New Roman"/>
          <w:sz w:val="24"/>
        </w:rPr>
        <w:footnoteReference w:id="23"/>
      </w:r>
      <w:r w:rsidR="008D0DB0" w:rsidRPr="00EF2EDD">
        <w:rPr>
          <w:rFonts w:ascii="Times New Roman" w:hAnsi="Times New Roman"/>
        </w:rPr>
        <w:t xml:space="preserve"> reflects the </w:t>
      </w:r>
      <w:r w:rsidR="00BF26BC" w:rsidRPr="00EF2EDD">
        <w:rPr>
          <w:rFonts w:ascii="Times New Roman" w:hAnsi="Times New Roman"/>
        </w:rPr>
        <w:t xml:space="preserve">heightened requirement of </w:t>
      </w:r>
      <w:r w:rsidR="00E21CC2" w:rsidRPr="00EF2EDD">
        <w:rPr>
          <w:rFonts w:ascii="Times New Roman" w:hAnsi="Times New Roman"/>
        </w:rPr>
        <w:t>th</w:t>
      </w:r>
      <w:r w:rsidR="00FD0C64" w:rsidRPr="00EF2EDD">
        <w:rPr>
          <w:rFonts w:ascii="Times New Roman" w:hAnsi="Times New Roman"/>
        </w:rPr>
        <w:t>at</w:t>
      </w:r>
      <w:r w:rsidR="00E21CC2" w:rsidRPr="00EF2EDD">
        <w:rPr>
          <w:rFonts w:ascii="Times New Roman" w:hAnsi="Times New Roman"/>
        </w:rPr>
        <w:t xml:space="preserve"> section for the establishment of civil</w:t>
      </w:r>
      <w:r w:rsidR="00284A86">
        <w:rPr>
          <w:rFonts w:ascii="Times New Roman" w:hAnsi="Times New Roman"/>
        </w:rPr>
        <w:t> </w:t>
      </w:r>
      <w:r w:rsidR="00E21CC2" w:rsidRPr="00EF2EDD">
        <w:rPr>
          <w:rFonts w:ascii="Times New Roman" w:hAnsi="Times New Roman"/>
        </w:rPr>
        <w:t xml:space="preserve">liability. </w:t>
      </w:r>
    </w:p>
    <w:p w14:paraId="1845E60A" w14:textId="114A436B" w:rsidR="00A559B8" w:rsidRPr="00EF2EDD" w:rsidRDefault="005B515C" w:rsidP="00EF2EDD">
      <w:pPr>
        <w:pStyle w:val="HeadingL2"/>
        <w:spacing w:after="260" w:line="280" w:lineRule="exact"/>
        <w:ind w:right="0"/>
        <w:jc w:val="both"/>
        <w:rPr>
          <w:rFonts w:ascii="Times New Roman" w:hAnsi="Times New Roman"/>
        </w:rPr>
      </w:pPr>
      <w:r w:rsidRPr="00EF2EDD">
        <w:rPr>
          <w:rFonts w:ascii="Times New Roman" w:hAnsi="Times New Roman"/>
        </w:rPr>
        <w:t>Court of Appeal</w:t>
      </w:r>
    </w:p>
    <w:p w14:paraId="0A47F531" w14:textId="0A2D79AD" w:rsidR="00FF79E6" w:rsidRPr="00EF2EDD" w:rsidRDefault="00FF79E6" w:rsidP="00EF2EDD">
      <w:pPr>
        <w:pStyle w:val="FixListStyle"/>
        <w:spacing w:after="260" w:line="280" w:lineRule="exact"/>
        <w:ind w:right="0"/>
        <w:jc w:val="both"/>
        <w:rPr>
          <w:rFonts w:ascii="Times New Roman" w:hAnsi="Times New Roman"/>
        </w:rPr>
      </w:pPr>
      <w:r w:rsidRPr="00EF2EDD">
        <w:rPr>
          <w:rFonts w:ascii="Times New Roman" w:hAnsi="Times New Roman"/>
        </w:rPr>
        <w:tab/>
        <w:t>Gleeson and Kirk JJA found that Mx Williams was not part of the crowd into which the OSG officers rushed and was not participating in the melee said to have been provoked by the alleged breach of duty. Their Honours also found that Mx Williams "was not caught up in, nor participated in, the pushing and shoving that occurred in connection with the OSG officers going in towards Dunn-Velasco to prevent the flag being lit. Williams, Lowe, Livermore and the [appellant] were all outside of that group</w:t>
      </w:r>
      <w:r w:rsidR="005F4170" w:rsidRPr="00EF2EDD">
        <w:rPr>
          <w:rFonts w:ascii="Times New Roman" w:hAnsi="Times New Roman"/>
        </w:rPr>
        <w:t>.</w:t>
      </w:r>
      <w:r w:rsidRPr="00EF2EDD">
        <w:rPr>
          <w:rFonts w:ascii="Times New Roman" w:hAnsi="Times New Roman"/>
        </w:rPr>
        <w:t>"</w:t>
      </w:r>
      <w:r w:rsidRPr="00EF2EDD">
        <w:rPr>
          <w:rStyle w:val="FootnoteReference"/>
          <w:rFonts w:ascii="Times New Roman" w:hAnsi="Times New Roman"/>
          <w:sz w:val="24"/>
        </w:rPr>
        <w:footnoteReference w:id="24"/>
      </w:r>
    </w:p>
    <w:p w14:paraId="5A29EE80" w14:textId="36919721" w:rsidR="006E57FC" w:rsidRPr="00EF2EDD" w:rsidRDefault="00AE2A09" w:rsidP="00EF2EDD">
      <w:pPr>
        <w:pStyle w:val="FixListStyle"/>
        <w:spacing w:after="260" w:line="280" w:lineRule="exact"/>
        <w:ind w:right="0"/>
        <w:jc w:val="both"/>
        <w:rPr>
          <w:rFonts w:ascii="Times New Roman" w:hAnsi="Times New Roman"/>
        </w:rPr>
      </w:pPr>
      <w:r w:rsidRPr="00EF2EDD">
        <w:rPr>
          <w:rFonts w:ascii="Times New Roman" w:hAnsi="Times New Roman"/>
        </w:rPr>
        <w:tab/>
        <w:t>T</w:t>
      </w:r>
      <w:r w:rsidR="00F02C27" w:rsidRPr="00EF2EDD">
        <w:rPr>
          <w:rFonts w:ascii="Times New Roman" w:hAnsi="Times New Roman"/>
        </w:rPr>
        <w:t xml:space="preserve">he Court of Appeal </w:t>
      </w:r>
      <w:r w:rsidRPr="00EF2EDD">
        <w:rPr>
          <w:rFonts w:ascii="Times New Roman" w:hAnsi="Times New Roman"/>
        </w:rPr>
        <w:t xml:space="preserve">was unanimous in </w:t>
      </w:r>
      <w:r w:rsidR="00BC2D1F" w:rsidRPr="00EF2EDD">
        <w:rPr>
          <w:rFonts w:ascii="Times New Roman" w:hAnsi="Times New Roman"/>
        </w:rPr>
        <w:t>holding that</w:t>
      </w:r>
      <w:r w:rsidR="00F02C27" w:rsidRPr="00EF2EDD">
        <w:rPr>
          <w:rFonts w:ascii="Times New Roman" w:hAnsi="Times New Roman"/>
        </w:rPr>
        <w:t xml:space="preserve"> the OSG officers were not exercising a special statutory power </w:t>
      </w:r>
      <w:r w:rsidR="0042754B" w:rsidRPr="00EF2EDD">
        <w:rPr>
          <w:rFonts w:ascii="Times New Roman" w:hAnsi="Times New Roman"/>
        </w:rPr>
        <w:t xml:space="preserve">when taking the impugned action and therefore in holding that s 43A of the </w:t>
      </w:r>
      <w:r w:rsidR="009F0DA7" w:rsidRPr="00EF2EDD">
        <w:rPr>
          <w:rFonts w:ascii="Times New Roman" w:hAnsi="Times New Roman"/>
          <w:i/>
          <w:iCs/>
        </w:rPr>
        <w:t>Civil Liability Act</w:t>
      </w:r>
      <w:r w:rsidR="0042754B" w:rsidRPr="00EF2EDD">
        <w:rPr>
          <w:rFonts w:ascii="Times New Roman" w:hAnsi="Times New Roman"/>
        </w:rPr>
        <w:t xml:space="preserve"> was not engaged</w:t>
      </w:r>
      <w:r w:rsidR="00F02C27" w:rsidRPr="00EF2EDD">
        <w:rPr>
          <w:rFonts w:ascii="Times New Roman" w:hAnsi="Times New Roman"/>
        </w:rPr>
        <w:t>.</w:t>
      </w:r>
      <w:r w:rsidR="00F02C27" w:rsidRPr="00EF2EDD">
        <w:rPr>
          <w:rStyle w:val="FootnoteReference"/>
          <w:rFonts w:ascii="Times New Roman" w:hAnsi="Times New Roman"/>
          <w:sz w:val="24"/>
        </w:rPr>
        <w:footnoteReference w:id="25"/>
      </w:r>
      <w:r w:rsidR="002A7614" w:rsidRPr="00EF2EDD">
        <w:rPr>
          <w:rFonts w:ascii="Times New Roman" w:hAnsi="Times New Roman"/>
        </w:rPr>
        <w:t xml:space="preserve"> </w:t>
      </w:r>
      <w:r w:rsidR="00C24795" w:rsidRPr="00EF2EDD">
        <w:rPr>
          <w:rFonts w:ascii="Times New Roman" w:hAnsi="Times New Roman"/>
        </w:rPr>
        <w:t>Those holdings have not been challenged in this Court</w:t>
      </w:r>
      <w:r w:rsidR="00053817" w:rsidRPr="00EF2EDD">
        <w:rPr>
          <w:rFonts w:ascii="Times New Roman" w:hAnsi="Times New Roman"/>
        </w:rPr>
        <w:t>.</w:t>
      </w:r>
    </w:p>
    <w:p w14:paraId="6D443C1C" w14:textId="2A65DDA1" w:rsidR="0062392C" w:rsidRPr="00EF2EDD" w:rsidRDefault="00E3030D"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62392C" w:rsidRPr="00EF2EDD">
        <w:rPr>
          <w:rFonts w:ascii="Times New Roman" w:hAnsi="Times New Roman"/>
        </w:rPr>
        <w:t>The Court of Appeal unanimously agreed with the primary judge that the OSG officers owed a duty of care but differed as to the formulation of that duty. White JA held that the OSG officers had a "duty to take reasonable care for the safety of the bystanders who might be affected by a breach of the peace".</w:t>
      </w:r>
      <w:r w:rsidR="0062392C" w:rsidRPr="00EF2EDD">
        <w:rPr>
          <w:rStyle w:val="FootnoteReference"/>
          <w:rFonts w:ascii="Times New Roman" w:hAnsi="Times New Roman"/>
          <w:sz w:val="24"/>
        </w:rPr>
        <w:footnoteReference w:id="26"/>
      </w:r>
      <w:r w:rsidR="0062392C" w:rsidRPr="00EF2EDD">
        <w:rPr>
          <w:rFonts w:ascii="Times New Roman" w:hAnsi="Times New Roman"/>
        </w:rPr>
        <w:t xml:space="preserve"> Gleeson and Kirk JJA adopted a narrower formulation. Identifying the risk of harm posed by the actions of the OSG officers as "the risk of the OSG officers' actions inflicting physical injury on persons in the immediate vicinity of an operational response during the protest march",</w:t>
      </w:r>
      <w:r w:rsidR="0062392C" w:rsidRPr="00EF2EDD">
        <w:rPr>
          <w:rStyle w:val="FootnoteReference"/>
          <w:rFonts w:ascii="Times New Roman" w:hAnsi="Times New Roman"/>
          <w:sz w:val="24"/>
        </w:rPr>
        <w:footnoteReference w:id="27"/>
      </w:r>
      <w:r w:rsidR="0062392C" w:rsidRPr="00EF2EDD">
        <w:rPr>
          <w:rFonts w:ascii="Times New Roman" w:hAnsi="Times New Roman"/>
        </w:rPr>
        <w:t xml:space="preserve"> their Honours correspondingly confined the class of persons to whom the duty to take reasonable care was owed to "persons in the immediate vicinity of an operational response by OSG officers during the </w:t>
      </w:r>
      <w:r w:rsidR="0062392C" w:rsidRPr="00EF2EDD">
        <w:rPr>
          <w:rFonts w:ascii="Times New Roman" w:hAnsi="Times New Roman"/>
        </w:rPr>
        <w:lastRenderedPageBreak/>
        <w:t>protest march".</w:t>
      </w:r>
      <w:r w:rsidR="0062392C" w:rsidRPr="00EF2EDD">
        <w:rPr>
          <w:rStyle w:val="FootnoteReference"/>
          <w:rFonts w:ascii="Times New Roman" w:hAnsi="Times New Roman"/>
          <w:sz w:val="24"/>
        </w:rPr>
        <w:footnoteReference w:id="28"/>
      </w:r>
      <w:r w:rsidR="0062392C" w:rsidRPr="00EF2EDD">
        <w:rPr>
          <w:rFonts w:ascii="Times New Roman" w:hAnsi="Times New Roman"/>
        </w:rPr>
        <w:t xml:space="preserve"> Their Honours made no finding as to whether the appellant fell within the class of persons to whom the duty of care formulated by them was owed. </w:t>
      </w:r>
    </w:p>
    <w:p w14:paraId="1C41D7D2" w14:textId="36FABD6A" w:rsidR="000C4727" w:rsidRPr="00EF2EDD" w:rsidRDefault="0062392C" w:rsidP="00EF2EDD">
      <w:pPr>
        <w:pStyle w:val="FixListStyle"/>
        <w:spacing w:after="260" w:line="280" w:lineRule="exact"/>
        <w:ind w:right="0"/>
        <w:jc w:val="both"/>
        <w:rPr>
          <w:rFonts w:ascii="Times New Roman" w:hAnsi="Times New Roman"/>
        </w:rPr>
      </w:pPr>
      <w:r w:rsidRPr="00EF2EDD">
        <w:rPr>
          <w:rFonts w:ascii="Times New Roman" w:hAnsi="Times New Roman"/>
        </w:rPr>
        <w:tab/>
        <w:t>Gleeson and Kirk JJA disagreed with the finding of the primary judge that the OSG officers had failed to exercise reasonable care, irrespective of how the duty was formulated.</w:t>
      </w:r>
      <w:r w:rsidRPr="00EF2EDD">
        <w:rPr>
          <w:rStyle w:val="FootnoteReference"/>
          <w:rFonts w:ascii="Times New Roman" w:hAnsi="Times New Roman"/>
          <w:sz w:val="24"/>
        </w:rPr>
        <w:footnoteReference w:id="29"/>
      </w:r>
      <w:r w:rsidRPr="00EF2EDD">
        <w:rPr>
          <w:rFonts w:ascii="Times New Roman" w:hAnsi="Times New Roman"/>
        </w:rPr>
        <w:t xml:space="preserve"> Their Honours found the OSG officers instead to have acted reasonably in "taking decisive action and pre-emptively to prevent the lighting of the flag, given the unknown risk of harm had </w:t>
      </w:r>
      <w:r w:rsidR="00074DA0" w:rsidRPr="00EF2EDD">
        <w:rPr>
          <w:rFonts w:ascii="Times New Roman" w:hAnsi="Times New Roman"/>
        </w:rPr>
        <w:t>a</w:t>
      </w:r>
      <w:r w:rsidRPr="00EF2EDD">
        <w:rPr>
          <w:rFonts w:ascii="Times New Roman" w:hAnsi="Times New Roman"/>
        </w:rPr>
        <w:t xml:space="preserve"> fire been lit".</w:t>
      </w:r>
      <w:r w:rsidRPr="00EF2EDD">
        <w:rPr>
          <w:rStyle w:val="FootnoteReference"/>
          <w:rFonts w:ascii="Times New Roman" w:hAnsi="Times New Roman"/>
          <w:sz w:val="24"/>
        </w:rPr>
        <w:footnoteReference w:id="30"/>
      </w:r>
      <w:r w:rsidRPr="00EF2EDD">
        <w:rPr>
          <w:rFonts w:ascii="Times New Roman" w:hAnsi="Times New Roman"/>
        </w:rPr>
        <w:t xml:space="preserve"> Their Honours went on to hold in any event that "the chain of causation was broken for legal purposes by Williams' criminal action"</w:t>
      </w:r>
      <w:r w:rsidR="006D60FB" w:rsidRPr="00EF2EDD">
        <w:rPr>
          <w:rFonts w:ascii="Times New Roman" w:hAnsi="Times New Roman"/>
        </w:rPr>
        <w:t>,</w:t>
      </w:r>
      <w:r w:rsidR="00AF2DC4" w:rsidRPr="00EF2EDD">
        <w:rPr>
          <w:rStyle w:val="FootnoteReference"/>
          <w:rFonts w:ascii="Times New Roman" w:hAnsi="Times New Roman"/>
          <w:sz w:val="24"/>
        </w:rPr>
        <w:footnoteReference w:id="31"/>
      </w:r>
      <w:r w:rsidRPr="00EF2EDD">
        <w:rPr>
          <w:rFonts w:ascii="Times New Roman" w:hAnsi="Times New Roman"/>
        </w:rPr>
        <w:t xml:space="preserve"> which they found was "not the kind of thing which reasonably can be characterised as occurring in the ordinary course of things after the putative breach".</w:t>
      </w:r>
      <w:r w:rsidRPr="00EF2EDD">
        <w:rPr>
          <w:rStyle w:val="FootnoteReference"/>
          <w:rFonts w:ascii="Times New Roman" w:hAnsi="Times New Roman"/>
          <w:sz w:val="24"/>
        </w:rPr>
        <w:footnoteReference w:id="32"/>
      </w:r>
      <w:r w:rsidRPr="00EF2EDD">
        <w:rPr>
          <w:rFonts w:ascii="Times New Roman" w:hAnsi="Times New Roman"/>
        </w:rPr>
        <w:t xml:space="preserve"> White JA differed from the majority in respect of </w:t>
      </w:r>
      <w:r w:rsidR="006D60FB" w:rsidRPr="00EF2EDD">
        <w:rPr>
          <w:rFonts w:ascii="Times New Roman" w:hAnsi="Times New Roman"/>
        </w:rPr>
        <w:t xml:space="preserve">both </w:t>
      </w:r>
      <w:r w:rsidRPr="00EF2EDD">
        <w:rPr>
          <w:rFonts w:ascii="Times New Roman" w:hAnsi="Times New Roman"/>
        </w:rPr>
        <w:t>breach and causation.</w:t>
      </w:r>
      <w:r w:rsidRPr="00EF2EDD">
        <w:rPr>
          <w:rStyle w:val="FootnoteReference"/>
          <w:rFonts w:ascii="Times New Roman" w:hAnsi="Times New Roman"/>
          <w:sz w:val="24"/>
        </w:rPr>
        <w:footnoteReference w:id="33"/>
      </w:r>
    </w:p>
    <w:p w14:paraId="4A125D3B" w14:textId="557A98FE" w:rsidR="008E4BB0" w:rsidRPr="00EF2EDD" w:rsidRDefault="008E4BB0" w:rsidP="00EF2EDD">
      <w:pPr>
        <w:pStyle w:val="HeadingL1"/>
        <w:spacing w:after="260" w:line="280" w:lineRule="exact"/>
        <w:ind w:right="0"/>
        <w:jc w:val="both"/>
        <w:rPr>
          <w:rFonts w:ascii="Times New Roman" w:hAnsi="Times New Roman"/>
        </w:rPr>
      </w:pPr>
      <w:r w:rsidRPr="00EF2EDD">
        <w:rPr>
          <w:rFonts w:ascii="Times New Roman" w:hAnsi="Times New Roman"/>
        </w:rPr>
        <w:t>Duty of care</w:t>
      </w:r>
    </w:p>
    <w:p w14:paraId="4772D722" w14:textId="02521741" w:rsidR="00822C27" w:rsidRPr="00EF2EDD" w:rsidRDefault="00062537"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690B7D" w:rsidRPr="00EF2EDD">
        <w:rPr>
          <w:rFonts w:ascii="Times New Roman" w:hAnsi="Times New Roman"/>
        </w:rPr>
        <w:t>Subject to statutory displacement or modification, "</w:t>
      </w:r>
      <w:r w:rsidR="005647FF" w:rsidRPr="00EF2EDD">
        <w:rPr>
          <w:rFonts w:ascii="Times New Roman" w:hAnsi="Times New Roman"/>
        </w:rPr>
        <w:t>[a] duty of care at common law is a duty of a specified person, or a person within a specified class, to exercise reasonable care within a specified area of responsibility to avoid specified loss to another specified person, or to a person within another specified class</w:t>
      </w:r>
      <w:r w:rsidR="00B00812" w:rsidRPr="00EF2EDD">
        <w:rPr>
          <w:rFonts w:ascii="Times New Roman" w:hAnsi="Times New Roman"/>
        </w:rPr>
        <w:t>"</w:t>
      </w:r>
      <w:r w:rsidR="00521D2F" w:rsidRPr="00EF2EDD">
        <w:rPr>
          <w:rFonts w:ascii="Times New Roman" w:hAnsi="Times New Roman"/>
        </w:rPr>
        <w:t>.</w:t>
      </w:r>
      <w:r w:rsidR="00521D2F" w:rsidRPr="00EF2EDD">
        <w:rPr>
          <w:rStyle w:val="FootnoteReference"/>
          <w:rFonts w:ascii="Times New Roman" w:hAnsi="Times New Roman"/>
          <w:sz w:val="24"/>
        </w:rPr>
        <w:footnoteReference w:id="34"/>
      </w:r>
      <w:r w:rsidR="00521D2F" w:rsidRPr="00EF2EDD">
        <w:rPr>
          <w:rFonts w:ascii="Times New Roman" w:hAnsi="Times New Roman"/>
        </w:rPr>
        <w:t xml:space="preserve"> </w:t>
      </w:r>
      <w:r w:rsidR="006F3BB4" w:rsidRPr="00EF2EDD">
        <w:rPr>
          <w:rFonts w:ascii="Times New Roman" w:hAnsi="Times New Roman"/>
        </w:rPr>
        <w:t xml:space="preserve">"[A] postulated duty of care must be stated in reference to the kind of </w:t>
      </w:r>
      <w:r w:rsidR="006F3BB4" w:rsidRPr="00EF2EDD">
        <w:rPr>
          <w:rFonts w:ascii="Times New Roman" w:hAnsi="Times New Roman"/>
        </w:rPr>
        <w:lastRenderedPageBreak/>
        <w:t>damage that a plaintiff has suffered and in reference to the plaintiff or a class of which the plaintiff is a member</w:t>
      </w:r>
      <w:r w:rsidR="00CF1BA4" w:rsidRPr="00EF2EDD">
        <w:rPr>
          <w:rFonts w:ascii="Times New Roman" w:hAnsi="Times New Roman"/>
        </w:rPr>
        <w:t>."</w:t>
      </w:r>
      <w:r w:rsidR="006F3BB4" w:rsidRPr="00EF2EDD">
        <w:rPr>
          <w:rStyle w:val="FootnoteReference"/>
          <w:rFonts w:ascii="Times New Roman" w:hAnsi="Times New Roman"/>
          <w:sz w:val="24"/>
        </w:rPr>
        <w:footnoteReference w:id="35"/>
      </w:r>
      <w:r w:rsidR="006F3BB4" w:rsidRPr="00EF2EDD">
        <w:rPr>
          <w:rFonts w:ascii="Times New Roman" w:hAnsi="Times New Roman"/>
        </w:rPr>
        <w:t xml:space="preserve"> </w:t>
      </w:r>
    </w:p>
    <w:p w14:paraId="3FCC480C" w14:textId="19CAC8B0" w:rsidR="003F3440" w:rsidRPr="00EF2EDD" w:rsidRDefault="00822C27"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3F3440" w:rsidRPr="00EF2EDD">
        <w:rPr>
          <w:rFonts w:ascii="Times New Roman" w:hAnsi="Times New Roman"/>
        </w:rPr>
        <w:t xml:space="preserve">Here, the </w:t>
      </w:r>
      <w:r w:rsidR="00926C8D" w:rsidRPr="00EF2EDD">
        <w:rPr>
          <w:rFonts w:ascii="Times New Roman" w:hAnsi="Times New Roman"/>
        </w:rPr>
        <w:t xml:space="preserve">appellant's postulated </w:t>
      </w:r>
      <w:r w:rsidR="003F3440" w:rsidRPr="00EF2EDD">
        <w:rPr>
          <w:rFonts w:ascii="Times New Roman" w:hAnsi="Times New Roman"/>
        </w:rPr>
        <w:t>duty of care was a duty on the part of the OSG officers to exercise reasonable care in undertaking crowd control to avoid p</w:t>
      </w:r>
      <w:r w:rsidR="00451915" w:rsidRPr="00EF2EDD">
        <w:rPr>
          <w:rFonts w:ascii="Times New Roman" w:hAnsi="Times New Roman"/>
        </w:rPr>
        <w:t>hysical</w:t>
      </w:r>
      <w:r w:rsidR="00A22298" w:rsidRPr="00EF2EDD">
        <w:rPr>
          <w:rFonts w:ascii="Times New Roman" w:hAnsi="Times New Roman"/>
        </w:rPr>
        <w:t xml:space="preserve"> injury to members of the crowd and bystanders who were foreseeably at risk of p</w:t>
      </w:r>
      <w:r w:rsidR="00451915" w:rsidRPr="00EF2EDD">
        <w:rPr>
          <w:rFonts w:ascii="Times New Roman" w:hAnsi="Times New Roman"/>
        </w:rPr>
        <w:t>hysical</w:t>
      </w:r>
      <w:r w:rsidR="00A22298" w:rsidRPr="00EF2EDD">
        <w:rPr>
          <w:rFonts w:ascii="Times New Roman" w:hAnsi="Times New Roman"/>
        </w:rPr>
        <w:t xml:space="preserve"> injury resulting from such police operations</w:t>
      </w:r>
      <w:r w:rsidR="00EB27E9" w:rsidRPr="00EF2EDD">
        <w:rPr>
          <w:rFonts w:ascii="Times New Roman" w:hAnsi="Times New Roman"/>
        </w:rPr>
        <w:t>.</w:t>
      </w:r>
      <w:r w:rsidR="00DD2939" w:rsidRPr="00EF2EDD">
        <w:rPr>
          <w:rFonts w:ascii="Times New Roman" w:hAnsi="Times New Roman"/>
        </w:rPr>
        <w:t xml:space="preserve"> </w:t>
      </w:r>
      <w:r w:rsidR="00B70401" w:rsidRPr="00EF2EDD">
        <w:rPr>
          <w:rFonts w:ascii="Times New Roman" w:hAnsi="Times New Roman"/>
        </w:rPr>
        <w:t xml:space="preserve">That formulation of the duty should be accepted. The formulation adopted by the majority of the </w:t>
      </w:r>
      <w:r w:rsidR="00DF7C20" w:rsidRPr="00EF2EDD">
        <w:rPr>
          <w:rFonts w:ascii="Times New Roman" w:hAnsi="Times New Roman"/>
        </w:rPr>
        <w:t>C</w:t>
      </w:r>
      <w:r w:rsidR="00B70401" w:rsidRPr="00EF2EDD">
        <w:rPr>
          <w:rFonts w:ascii="Times New Roman" w:hAnsi="Times New Roman"/>
        </w:rPr>
        <w:t xml:space="preserve">ourt of Appeal, confining the class of persons to whom the duty was owed to those in the immediate vicinity of </w:t>
      </w:r>
      <w:r w:rsidR="00590C27" w:rsidRPr="00EF2EDD">
        <w:rPr>
          <w:rFonts w:ascii="Times New Roman" w:hAnsi="Times New Roman"/>
        </w:rPr>
        <w:t>the OSG officers</w:t>
      </w:r>
      <w:r w:rsidR="0006100A" w:rsidRPr="00EF2EDD">
        <w:rPr>
          <w:rFonts w:ascii="Times New Roman" w:hAnsi="Times New Roman"/>
        </w:rPr>
        <w:t>'</w:t>
      </w:r>
      <w:r w:rsidR="00590C27" w:rsidRPr="00EF2EDD">
        <w:rPr>
          <w:rFonts w:ascii="Times New Roman" w:hAnsi="Times New Roman"/>
        </w:rPr>
        <w:t xml:space="preserve"> actions, was impermissibly narrow.</w:t>
      </w:r>
    </w:p>
    <w:p w14:paraId="0E9F86CA" w14:textId="5F3B7289" w:rsidR="001D5417" w:rsidRPr="00EF2EDD" w:rsidRDefault="003F3440"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6F71DE" w:rsidRPr="00EF2EDD">
        <w:rPr>
          <w:rFonts w:ascii="Times New Roman" w:hAnsi="Times New Roman"/>
        </w:rPr>
        <w:t>In a</w:t>
      </w:r>
      <w:r w:rsidR="00FC649B" w:rsidRPr="00EF2EDD">
        <w:rPr>
          <w:rFonts w:ascii="Times New Roman" w:hAnsi="Times New Roman"/>
        </w:rPr>
        <w:t xml:space="preserve"> paradigm case of </w:t>
      </w:r>
      <w:r w:rsidR="006F71DE" w:rsidRPr="00EF2EDD">
        <w:rPr>
          <w:rFonts w:ascii="Times New Roman" w:hAnsi="Times New Roman"/>
        </w:rPr>
        <w:t>p</w:t>
      </w:r>
      <w:r w:rsidR="00B70401" w:rsidRPr="00EF2EDD">
        <w:rPr>
          <w:rFonts w:ascii="Times New Roman" w:hAnsi="Times New Roman"/>
        </w:rPr>
        <w:t>hysical</w:t>
      </w:r>
      <w:r w:rsidR="006F71DE" w:rsidRPr="00EF2EDD">
        <w:rPr>
          <w:rFonts w:ascii="Times New Roman" w:hAnsi="Times New Roman"/>
        </w:rPr>
        <w:t xml:space="preserve"> injury</w:t>
      </w:r>
      <w:r w:rsidR="00590C27" w:rsidRPr="00EF2EDD">
        <w:rPr>
          <w:rFonts w:ascii="Times New Roman" w:hAnsi="Times New Roman"/>
        </w:rPr>
        <w:t xml:space="preserve"> suffered by a plaintiff </w:t>
      </w:r>
      <w:proofErr w:type="gramStart"/>
      <w:r w:rsidR="00590C27" w:rsidRPr="00EF2EDD">
        <w:rPr>
          <w:rFonts w:ascii="Times New Roman" w:hAnsi="Times New Roman"/>
        </w:rPr>
        <w:t>as a result of</w:t>
      </w:r>
      <w:proofErr w:type="gramEnd"/>
      <w:r w:rsidR="00590C27" w:rsidRPr="00EF2EDD">
        <w:rPr>
          <w:rFonts w:ascii="Times New Roman" w:hAnsi="Times New Roman"/>
        </w:rPr>
        <w:t xml:space="preserve"> the defendant taking some </w:t>
      </w:r>
      <w:r w:rsidR="00E17CB0" w:rsidRPr="00EF2EDD">
        <w:rPr>
          <w:rFonts w:ascii="Times New Roman" w:hAnsi="Times New Roman"/>
        </w:rPr>
        <w:t>positive</w:t>
      </w:r>
      <w:r w:rsidR="00590C27" w:rsidRPr="00EF2EDD">
        <w:rPr>
          <w:rFonts w:ascii="Times New Roman" w:hAnsi="Times New Roman"/>
        </w:rPr>
        <w:t xml:space="preserve"> action, the class of persons to whom the defendant owe</w:t>
      </w:r>
      <w:r w:rsidR="0034333B" w:rsidRPr="00EF2EDD">
        <w:rPr>
          <w:rFonts w:ascii="Times New Roman" w:hAnsi="Times New Roman"/>
        </w:rPr>
        <w:t>s</w:t>
      </w:r>
      <w:r w:rsidR="00590C27" w:rsidRPr="00EF2EDD">
        <w:rPr>
          <w:rFonts w:ascii="Times New Roman" w:hAnsi="Times New Roman"/>
        </w:rPr>
        <w:t xml:space="preserve"> a duty of care</w:t>
      </w:r>
      <w:r w:rsidR="00E17CB0" w:rsidRPr="00EF2EDD">
        <w:rPr>
          <w:rFonts w:ascii="Times New Roman" w:hAnsi="Times New Roman"/>
        </w:rPr>
        <w:t xml:space="preserve"> comprises those persons exposed to a reasonably foreseeable risk of physical harm from the defendant's action</w:t>
      </w:r>
      <w:r w:rsidR="008F2DB6" w:rsidRPr="00EF2EDD">
        <w:rPr>
          <w:rFonts w:ascii="Times New Roman" w:hAnsi="Times New Roman"/>
        </w:rPr>
        <w:t>.</w:t>
      </w:r>
      <w:r w:rsidR="00FC649B" w:rsidRPr="00EF2EDD">
        <w:rPr>
          <w:rFonts w:ascii="Times New Roman" w:hAnsi="Times New Roman"/>
        </w:rPr>
        <w:t xml:space="preserve"> The existence of a duty of care </w:t>
      </w:r>
      <w:r w:rsidR="00434A89" w:rsidRPr="00EF2EDD">
        <w:rPr>
          <w:rFonts w:ascii="Times New Roman" w:hAnsi="Times New Roman"/>
        </w:rPr>
        <w:t xml:space="preserve">in such a case </w:t>
      </w:r>
      <w:r w:rsidR="00FC649B" w:rsidRPr="00EF2EDD">
        <w:rPr>
          <w:rFonts w:ascii="Times New Roman" w:hAnsi="Times New Roman"/>
        </w:rPr>
        <w:t xml:space="preserve">does not depend upon the foreseeability of the precise manner in which the plaintiff's injuries were sustained: "it is sufficient if it appears that injury to a class of persons of which </w:t>
      </w:r>
      <w:r w:rsidR="00B0413D" w:rsidRPr="00EF2EDD">
        <w:rPr>
          <w:rFonts w:ascii="Times New Roman" w:hAnsi="Times New Roman"/>
        </w:rPr>
        <w:t xml:space="preserve">[the plaintiff] </w:t>
      </w:r>
      <w:r w:rsidR="00FC649B" w:rsidRPr="00EF2EDD">
        <w:rPr>
          <w:rFonts w:ascii="Times New Roman" w:hAnsi="Times New Roman"/>
        </w:rPr>
        <w:t>was one might reasonably have been foreseen as a consequence".</w:t>
      </w:r>
      <w:r w:rsidR="00FC649B" w:rsidRPr="00EF2EDD">
        <w:rPr>
          <w:rStyle w:val="FootnoteReference"/>
          <w:rFonts w:ascii="Times New Roman" w:hAnsi="Times New Roman"/>
          <w:sz w:val="24"/>
        </w:rPr>
        <w:footnoteReference w:id="36"/>
      </w:r>
      <w:r w:rsidR="00FC649B" w:rsidRPr="00EF2EDD">
        <w:rPr>
          <w:rFonts w:ascii="Times New Roman" w:hAnsi="Times New Roman"/>
        </w:rPr>
        <w:t xml:space="preserve"> Thus,</w:t>
      </w:r>
      <w:r w:rsidR="001D5417" w:rsidRPr="00EF2EDD">
        <w:rPr>
          <w:rFonts w:ascii="Times New Roman" w:hAnsi="Times New Roman"/>
        </w:rPr>
        <w:t xml:space="preserve"> the duty of care in this case is properly established at a high level of generality,</w:t>
      </w:r>
      <w:r w:rsidR="001D5417" w:rsidRPr="00EF2EDD">
        <w:rPr>
          <w:rStyle w:val="FootnoteReference"/>
          <w:rFonts w:ascii="Times New Roman" w:hAnsi="Times New Roman"/>
          <w:sz w:val="24"/>
        </w:rPr>
        <w:footnoteReference w:id="37"/>
      </w:r>
      <w:r w:rsidR="001D5417" w:rsidRPr="00EF2EDD">
        <w:rPr>
          <w:rFonts w:ascii="Times New Roman" w:hAnsi="Times New Roman"/>
        </w:rPr>
        <w:t xml:space="preserve"> leaving </w:t>
      </w:r>
      <w:r w:rsidR="00037F76" w:rsidRPr="00EF2EDD">
        <w:rPr>
          <w:rFonts w:ascii="Times New Roman" w:hAnsi="Times New Roman"/>
        </w:rPr>
        <w:t xml:space="preserve">consideration of </w:t>
      </w:r>
      <w:r w:rsidR="001D5417" w:rsidRPr="00EF2EDD">
        <w:rPr>
          <w:rFonts w:ascii="Times New Roman" w:hAnsi="Times New Roman"/>
        </w:rPr>
        <w:t xml:space="preserve">the relationship between the </w:t>
      </w:r>
      <w:r w:rsidR="00037F76" w:rsidRPr="00EF2EDD">
        <w:rPr>
          <w:rFonts w:ascii="Times New Roman" w:hAnsi="Times New Roman"/>
        </w:rPr>
        <w:t>defendant's</w:t>
      </w:r>
      <w:r w:rsidR="001D5417" w:rsidRPr="00EF2EDD">
        <w:rPr>
          <w:rFonts w:ascii="Times New Roman" w:hAnsi="Times New Roman"/>
        </w:rPr>
        <w:t xml:space="preserve"> conduct and the </w:t>
      </w:r>
      <w:r w:rsidR="00037F76" w:rsidRPr="00EF2EDD">
        <w:rPr>
          <w:rFonts w:ascii="Times New Roman" w:hAnsi="Times New Roman"/>
        </w:rPr>
        <w:t>plaintiff's</w:t>
      </w:r>
      <w:r w:rsidR="001D5417" w:rsidRPr="00EF2EDD">
        <w:rPr>
          <w:rFonts w:ascii="Times New Roman" w:hAnsi="Times New Roman"/>
        </w:rPr>
        <w:t xml:space="preserve"> injuries </w:t>
      </w:r>
      <w:r w:rsidR="009F330C" w:rsidRPr="00EF2EDD">
        <w:rPr>
          <w:rFonts w:ascii="Times New Roman" w:hAnsi="Times New Roman"/>
        </w:rPr>
        <w:t>to</w:t>
      </w:r>
      <w:r w:rsidR="001D5417" w:rsidRPr="00EF2EDD">
        <w:rPr>
          <w:rFonts w:ascii="Times New Roman" w:hAnsi="Times New Roman"/>
        </w:rPr>
        <w:t xml:space="preserve"> breach of duty, causation and scope of liability.</w:t>
      </w:r>
      <w:r w:rsidR="001D5417" w:rsidRPr="00EF2EDD">
        <w:rPr>
          <w:rStyle w:val="FootnoteReference"/>
          <w:rFonts w:ascii="Times New Roman" w:hAnsi="Times New Roman"/>
          <w:sz w:val="24"/>
        </w:rPr>
        <w:footnoteReference w:id="38"/>
      </w:r>
    </w:p>
    <w:p w14:paraId="1E8B9027" w14:textId="35164B2B" w:rsidR="000A3821" w:rsidRPr="00EF2EDD" w:rsidRDefault="00A620FE"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6368CF" w:rsidRPr="00EF2EDD">
        <w:rPr>
          <w:rFonts w:ascii="Times New Roman" w:hAnsi="Times New Roman"/>
        </w:rPr>
        <w:t>In accordance with the</w:t>
      </w:r>
      <w:r w:rsidR="00824C91" w:rsidRPr="00EF2EDD">
        <w:rPr>
          <w:rFonts w:ascii="Times New Roman" w:hAnsi="Times New Roman"/>
        </w:rPr>
        <w:t>se well-established principles,</w:t>
      </w:r>
      <w:r w:rsidR="00893765" w:rsidRPr="00EF2EDD">
        <w:rPr>
          <w:rFonts w:ascii="Times New Roman" w:hAnsi="Times New Roman"/>
        </w:rPr>
        <w:t xml:space="preserve"> </w:t>
      </w:r>
      <w:r w:rsidR="00824C91" w:rsidRPr="00EF2EDD">
        <w:rPr>
          <w:rFonts w:ascii="Times New Roman" w:hAnsi="Times New Roman"/>
        </w:rPr>
        <w:t>a</w:t>
      </w:r>
      <w:r w:rsidR="00A229CC" w:rsidRPr="00EF2EDD">
        <w:rPr>
          <w:rFonts w:ascii="Times New Roman" w:hAnsi="Times New Roman"/>
        </w:rPr>
        <w:t xml:space="preserve"> </w:t>
      </w:r>
      <w:r w:rsidR="001D34EE" w:rsidRPr="00EF2EDD">
        <w:rPr>
          <w:rFonts w:ascii="Times New Roman" w:hAnsi="Times New Roman"/>
        </w:rPr>
        <w:t>police officer</w:t>
      </w:r>
      <w:r w:rsidR="00A229CC" w:rsidRPr="00EF2EDD">
        <w:rPr>
          <w:rFonts w:ascii="Times New Roman" w:hAnsi="Times New Roman"/>
        </w:rPr>
        <w:t xml:space="preserve"> owe</w:t>
      </w:r>
      <w:r w:rsidR="00DC25E8" w:rsidRPr="00EF2EDD">
        <w:rPr>
          <w:rFonts w:ascii="Times New Roman" w:hAnsi="Times New Roman"/>
        </w:rPr>
        <w:t>s</w:t>
      </w:r>
      <w:r w:rsidR="00A229CC" w:rsidRPr="00EF2EDD">
        <w:rPr>
          <w:rFonts w:ascii="Times New Roman" w:hAnsi="Times New Roman"/>
        </w:rPr>
        <w:t xml:space="preserve"> a duty of care</w:t>
      </w:r>
      <w:r w:rsidR="00BB2624" w:rsidRPr="00EF2EDD">
        <w:rPr>
          <w:rFonts w:ascii="Times New Roman" w:hAnsi="Times New Roman"/>
        </w:rPr>
        <w:t xml:space="preserve"> </w:t>
      </w:r>
      <w:r w:rsidR="00DC25E8" w:rsidRPr="00EF2EDD">
        <w:rPr>
          <w:rFonts w:ascii="Times New Roman" w:hAnsi="Times New Roman"/>
        </w:rPr>
        <w:t xml:space="preserve">when </w:t>
      </w:r>
      <w:r w:rsidR="00D95831" w:rsidRPr="00EF2EDD">
        <w:rPr>
          <w:rFonts w:ascii="Times New Roman" w:hAnsi="Times New Roman"/>
        </w:rPr>
        <w:t>engaging in conduct</w:t>
      </w:r>
      <w:r w:rsidR="00224109" w:rsidRPr="00EF2EDD">
        <w:rPr>
          <w:rFonts w:ascii="Times New Roman" w:hAnsi="Times New Roman"/>
        </w:rPr>
        <w:t xml:space="preserve"> that </w:t>
      </w:r>
      <w:r w:rsidR="00721EEE" w:rsidRPr="00EF2EDD">
        <w:rPr>
          <w:rFonts w:ascii="Times New Roman" w:hAnsi="Times New Roman"/>
        </w:rPr>
        <w:t xml:space="preserve">involves </w:t>
      </w:r>
      <w:r w:rsidR="002B5084" w:rsidRPr="00EF2EDD">
        <w:rPr>
          <w:rFonts w:ascii="Times New Roman" w:hAnsi="Times New Roman"/>
        </w:rPr>
        <w:t xml:space="preserve">reasonably foreseeable </w:t>
      </w:r>
      <w:r w:rsidR="002B5084" w:rsidRPr="00EF2EDD">
        <w:rPr>
          <w:rFonts w:ascii="Times New Roman" w:hAnsi="Times New Roman"/>
        </w:rPr>
        <w:lastRenderedPageBreak/>
        <w:t>physical injury</w:t>
      </w:r>
      <w:r w:rsidR="005F682E" w:rsidRPr="00EF2EDD">
        <w:rPr>
          <w:rFonts w:ascii="Times New Roman" w:hAnsi="Times New Roman"/>
        </w:rPr>
        <w:t xml:space="preserve"> to another</w:t>
      </w:r>
      <w:r w:rsidR="001D34EE" w:rsidRPr="00EF2EDD">
        <w:rPr>
          <w:rFonts w:ascii="Times New Roman" w:hAnsi="Times New Roman"/>
        </w:rPr>
        <w:t>.</w:t>
      </w:r>
      <w:r w:rsidR="001D34EE" w:rsidRPr="00EF2EDD">
        <w:rPr>
          <w:rStyle w:val="FootnoteReference"/>
          <w:rFonts w:ascii="Times New Roman" w:hAnsi="Times New Roman"/>
          <w:sz w:val="24"/>
        </w:rPr>
        <w:footnoteReference w:id="39"/>
      </w:r>
      <w:r w:rsidR="001D34EE" w:rsidRPr="00EF2EDD">
        <w:rPr>
          <w:rFonts w:ascii="Times New Roman" w:hAnsi="Times New Roman"/>
        </w:rPr>
        <w:t xml:space="preserve"> </w:t>
      </w:r>
      <w:r w:rsidRPr="00EF2EDD">
        <w:rPr>
          <w:rFonts w:ascii="Times New Roman" w:hAnsi="Times New Roman"/>
        </w:rPr>
        <w:t>Examples include</w:t>
      </w:r>
      <w:r w:rsidR="000C5B18" w:rsidRPr="00EF2EDD">
        <w:rPr>
          <w:rFonts w:ascii="Times New Roman" w:hAnsi="Times New Roman"/>
        </w:rPr>
        <w:t xml:space="preserve"> the duty owed by police </w:t>
      </w:r>
      <w:r w:rsidR="006D3DF8" w:rsidRPr="00EF2EDD">
        <w:rPr>
          <w:rFonts w:ascii="Times New Roman" w:hAnsi="Times New Roman"/>
        </w:rPr>
        <w:t xml:space="preserve">to other </w:t>
      </w:r>
      <w:r w:rsidR="00765EC8" w:rsidRPr="00EF2EDD">
        <w:rPr>
          <w:rFonts w:ascii="Times New Roman" w:hAnsi="Times New Roman"/>
        </w:rPr>
        <w:t>road users when driving</w:t>
      </w:r>
      <w:r w:rsidR="006D3DF8" w:rsidRPr="00EF2EDD">
        <w:rPr>
          <w:rFonts w:ascii="Times New Roman" w:hAnsi="Times New Roman"/>
        </w:rPr>
        <w:t xml:space="preserve"> in the performance of police duties;</w:t>
      </w:r>
      <w:r w:rsidR="006D3DF8" w:rsidRPr="00EF2EDD">
        <w:rPr>
          <w:rStyle w:val="FootnoteReference"/>
          <w:rFonts w:ascii="Times New Roman" w:hAnsi="Times New Roman"/>
          <w:sz w:val="24"/>
        </w:rPr>
        <w:footnoteReference w:id="40"/>
      </w:r>
      <w:r w:rsidR="002634EA" w:rsidRPr="00EF2EDD">
        <w:rPr>
          <w:rFonts w:ascii="Times New Roman" w:hAnsi="Times New Roman"/>
        </w:rPr>
        <w:t xml:space="preserve"> to suspects who have been shot in the course of pursuit or arrest</w:t>
      </w:r>
      <w:r w:rsidR="00260928" w:rsidRPr="00EF2EDD">
        <w:rPr>
          <w:rFonts w:ascii="Times New Roman" w:hAnsi="Times New Roman"/>
        </w:rPr>
        <w:t>;</w:t>
      </w:r>
      <w:r w:rsidR="009E2AAB" w:rsidRPr="00EF2EDD">
        <w:rPr>
          <w:rStyle w:val="FootnoteReference"/>
          <w:rFonts w:ascii="Times New Roman" w:hAnsi="Times New Roman"/>
          <w:sz w:val="24"/>
        </w:rPr>
        <w:footnoteReference w:id="41"/>
      </w:r>
      <w:r w:rsidR="002634EA" w:rsidRPr="00EF2EDD">
        <w:rPr>
          <w:rFonts w:ascii="Times New Roman" w:hAnsi="Times New Roman"/>
        </w:rPr>
        <w:t xml:space="preserve"> and with respect to persons in</w:t>
      </w:r>
      <w:r w:rsidR="00DD08BD">
        <w:rPr>
          <w:rFonts w:ascii="Times New Roman" w:hAnsi="Times New Roman"/>
        </w:rPr>
        <w:t> </w:t>
      </w:r>
      <w:r w:rsidR="002634EA" w:rsidRPr="00EF2EDD">
        <w:rPr>
          <w:rFonts w:ascii="Times New Roman" w:hAnsi="Times New Roman"/>
        </w:rPr>
        <w:t>detention</w:t>
      </w:r>
      <w:r w:rsidR="00A10EE1" w:rsidRPr="00EF2EDD">
        <w:rPr>
          <w:rFonts w:ascii="Times New Roman" w:hAnsi="Times New Roman"/>
        </w:rPr>
        <w:t>.</w:t>
      </w:r>
      <w:r w:rsidR="00A10EE1" w:rsidRPr="00EF2EDD">
        <w:rPr>
          <w:rStyle w:val="FootnoteReference"/>
          <w:rFonts w:ascii="Times New Roman" w:hAnsi="Times New Roman"/>
          <w:sz w:val="24"/>
        </w:rPr>
        <w:footnoteReference w:id="42"/>
      </w:r>
    </w:p>
    <w:p w14:paraId="6D8890E6" w14:textId="1927FD8D" w:rsidR="00A04FBB" w:rsidRPr="00EF2EDD" w:rsidRDefault="007D4A5B"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FC649B" w:rsidRPr="00EF2EDD">
        <w:rPr>
          <w:rFonts w:ascii="Times New Roman" w:hAnsi="Times New Roman"/>
        </w:rPr>
        <w:t xml:space="preserve">In </w:t>
      </w:r>
      <w:r w:rsidR="00FC649B" w:rsidRPr="00EF2EDD">
        <w:rPr>
          <w:rFonts w:ascii="Times New Roman" w:hAnsi="Times New Roman"/>
          <w:i/>
          <w:iCs/>
        </w:rPr>
        <w:t>Robinson</w:t>
      </w:r>
      <w:r w:rsidR="0094791E" w:rsidRPr="00EF2EDD">
        <w:rPr>
          <w:rFonts w:ascii="Times New Roman" w:hAnsi="Times New Roman"/>
          <w:i/>
          <w:iCs/>
        </w:rPr>
        <w:t xml:space="preserve"> v Chief Constable of West Yorkshire Police</w:t>
      </w:r>
      <w:r w:rsidR="00FC649B" w:rsidRPr="00EF2EDD">
        <w:rPr>
          <w:rFonts w:ascii="Times New Roman" w:hAnsi="Times New Roman"/>
        </w:rPr>
        <w:t xml:space="preserve">, the Supreme Court </w:t>
      </w:r>
      <w:r w:rsidR="00520867" w:rsidRPr="00EF2EDD">
        <w:rPr>
          <w:rFonts w:ascii="Times New Roman" w:hAnsi="Times New Roman"/>
        </w:rPr>
        <w:t xml:space="preserve">of the United Kingdom </w:t>
      </w:r>
      <w:r w:rsidR="00FC649B" w:rsidRPr="00EF2EDD">
        <w:rPr>
          <w:rFonts w:ascii="Times New Roman" w:hAnsi="Times New Roman"/>
        </w:rPr>
        <w:t xml:space="preserve">recognised </w:t>
      </w:r>
      <w:r w:rsidR="00C93F8E" w:rsidRPr="00EF2EDD">
        <w:rPr>
          <w:rFonts w:ascii="Times New Roman" w:hAnsi="Times New Roman"/>
        </w:rPr>
        <w:t xml:space="preserve">such </w:t>
      </w:r>
      <w:r w:rsidR="00FC649B" w:rsidRPr="00EF2EDD">
        <w:rPr>
          <w:rFonts w:ascii="Times New Roman" w:hAnsi="Times New Roman"/>
        </w:rPr>
        <w:t>a duty of care owed by members of the police to avoid causing foreseeable physical injury to innocent passers-by or bystanders to a police arrest.</w:t>
      </w:r>
      <w:r w:rsidR="00FC649B" w:rsidRPr="00EF2EDD">
        <w:rPr>
          <w:rStyle w:val="FootnoteReference"/>
          <w:rFonts w:ascii="Times New Roman" w:hAnsi="Times New Roman"/>
          <w:sz w:val="24"/>
        </w:rPr>
        <w:footnoteReference w:id="43"/>
      </w:r>
      <w:r w:rsidR="007659DD" w:rsidRPr="00EF2EDD">
        <w:rPr>
          <w:rFonts w:ascii="Times New Roman" w:hAnsi="Times New Roman"/>
        </w:rPr>
        <w:t xml:space="preserve"> Adopting the language of Lord Mance to describe a "now established area of general police liability"</w:t>
      </w:r>
      <w:r w:rsidR="005A1371" w:rsidRPr="00EF2EDD">
        <w:rPr>
          <w:rFonts w:ascii="Times New Roman" w:hAnsi="Times New Roman"/>
        </w:rPr>
        <w:t xml:space="preserve">, </w:t>
      </w:r>
      <w:r w:rsidR="00FC649B" w:rsidRPr="00EF2EDD">
        <w:rPr>
          <w:rFonts w:ascii="Times New Roman" w:hAnsi="Times New Roman"/>
        </w:rPr>
        <w:t xml:space="preserve">the State accepted </w:t>
      </w:r>
      <w:r w:rsidR="00EC35D3" w:rsidRPr="00EF2EDD">
        <w:rPr>
          <w:rFonts w:ascii="Times New Roman" w:hAnsi="Times New Roman"/>
        </w:rPr>
        <w:t xml:space="preserve">in argument in this appeal </w:t>
      </w:r>
      <w:r w:rsidR="00FC649B" w:rsidRPr="00EF2EDD">
        <w:rPr>
          <w:rFonts w:ascii="Times New Roman" w:hAnsi="Times New Roman"/>
        </w:rPr>
        <w:t xml:space="preserve">that the duty </w:t>
      </w:r>
      <w:r w:rsidR="003977E3" w:rsidRPr="00EF2EDD">
        <w:rPr>
          <w:rFonts w:ascii="Times New Roman" w:hAnsi="Times New Roman"/>
        </w:rPr>
        <w:t xml:space="preserve">of care owed by members of the police </w:t>
      </w:r>
      <w:r w:rsidR="00FC649B" w:rsidRPr="00EF2EDD">
        <w:rPr>
          <w:rFonts w:ascii="Times New Roman" w:hAnsi="Times New Roman"/>
        </w:rPr>
        <w:t>extends to liability for "positive negligent conduct which foreseeably and directly inflicts physical injury on the public"</w:t>
      </w:r>
      <w:r w:rsidR="002B1202" w:rsidRPr="00EF2EDD">
        <w:rPr>
          <w:rFonts w:ascii="Times New Roman" w:hAnsi="Times New Roman"/>
        </w:rPr>
        <w:t>.</w:t>
      </w:r>
      <w:r w:rsidR="00FC649B" w:rsidRPr="00EF2EDD">
        <w:rPr>
          <w:rStyle w:val="FootnoteReference"/>
          <w:rFonts w:ascii="Times New Roman" w:hAnsi="Times New Roman"/>
          <w:sz w:val="24"/>
        </w:rPr>
        <w:footnoteReference w:id="44"/>
      </w:r>
      <w:r w:rsidR="00FC649B" w:rsidRPr="00EF2EDD">
        <w:rPr>
          <w:rFonts w:ascii="Times New Roman" w:hAnsi="Times New Roman"/>
        </w:rPr>
        <w:t xml:space="preserve"> </w:t>
      </w:r>
      <w:r w:rsidR="003977E3" w:rsidRPr="00EF2EDD">
        <w:rPr>
          <w:rFonts w:ascii="Times New Roman" w:hAnsi="Times New Roman"/>
        </w:rPr>
        <w:t>T</w:t>
      </w:r>
      <w:r w:rsidR="00FC649B" w:rsidRPr="00EF2EDD">
        <w:rPr>
          <w:rFonts w:ascii="Times New Roman" w:hAnsi="Times New Roman"/>
        </w:rPr>
        <w:t xml:space="preserve">he State </w:t>
      </w:r>
      <w:r w:rsidR="003977E3" w:rsidRPr="00EF2EDD">
        <w:rPr>
          <w:rFonts w:ascii="Times New Roman" w:hAnsi="Times New Roman"/>
        </w:rPr>
        <w:t xml:space="preserve">accordingly </w:t>
      </w:r>
      <w:r w:rsidR="00FC649B" w:rsidRPr="00EF2EDD">
        <w:rPr>
          <w:rFonts w:ascii="Times New Roman" w:hAnsi="Times New Roman"/>
        </w:rPr>
        <w:t>accepted that the OSG officers owed a duty of care in the performance of the function of keeping and preserving the peace in th</w:t>
      </w:r>
      <w:r w:rsidR="00454432" w:rsidRPr="00EF2EDD">
        <w:rPr>
          <w:rFonts w:ascii="Times New Roman" w:hAnsi="Times New Roman"/>
        </w:rPr>
        <w:t>e</w:t>
      </w:r>
      <w:r w:rsidR="00FC649B" w:rsidRPr="00EF2EDD">
        <w:rPr>
          <w:rFonts w:ascii="Times New Roman" w:hAnsi="Times New Roman"/>
        </w:rPr>
        <w:t xml:space="preserve"> crowd</w:t>
      </w:r>
      <w:r w:rsidR="00454432" w:rsidRPr="00EF2EDD">
        <w:rPr>
          <w:rFonts w:ascii="Times New Roman" w:hAnsi="Times New Roman"/>
        </w:rPr>
        <w:t xml:space="preserve"> at the march</w:t>
      </w:r>
      <w:r w:rsidR="00BD79A6" w:rsidRPr="00EF2EDD">
        <w:rPr>
          <w:rFonts w:ascii="Times New Roman" w:hAnsi="Times New Roman"/>
        </w:rPr>
        <w:t>.</w:t>
      </w:r>
    </w:p>
    <w:p w14:paraId="4D440045" w14:textId="6B4CFBE9" w:rsidR="00EE5BBD" w:rsidRPr="00EF2EDD" w:rsidRDefault="00076A2A" w:rsidP="00EF2EDD">
      <w:pPr>
        <w:pStyle w:val="FixListStyle"/>
        <w:spacing w:after="260" w:line="280" w:lineRule="exact"/>
        <w:ind w:right="0"/>
        <w:jc w:val="both"/>
        <w:rPr>
          <w:rFonts w:ascii="Times New Roman" w:hAnsi="Times New Roman"/>
        </w:rPr>
      </w:pPr>
      <w:r w:rsidRPr="00EF2EDD">
        <w:rPr>
          <w:rFonts w:ascii="Times New Roman" w:hAnsi="Times New Roman"/>
        </w:rPr>
        <w:tab/>
        <w:t>The State argued in the appeal that the scope of the duty of care owed by the OSG officers did not extend to taking reasonable care not to provoke negative crowd reactions which might trigger criminal violence that occasions physical injury to a bystander</w:t>
      </w:r>
      <w:r w:rsidR="00AB111B" w:rsidRPr="00EF2EDD">
        <w:rPr>
          <w:rFonts w:ascii="Times New Roman" w:hAnsi="Times New Roman"/>
        </w:rPr>
        <w:t>.</w:t>
      </w:r>
      <w:r w:rsidR="00DD2939" w:rsidRPr="00EF2EDD">
        <w:rPr>
          <w:rFonts w:ascii="Times New Roman" w:hAnsi="Times New Roman"/>
        </w:rPr>
        <w:t xml:space="preserve"> </w:t>
      </w:r>
      <w:r w:rsidRPr="00EF2EDD">
        <w:rPr>
          <w:rFonts w:ascii="Times New Roman" w:hAnsi="Times New Roman"/>
        </w:rPr>
        <w:t xml:space="preserve">The State argued that the OSG officers ought not in principle </w:t>
      </w:r>
      <w:r w:rsidRPr="00EF2EDD">
        <w:rPr>
          <w:rFonts w:ascii="Times New Roman" w:hAnsi="Times New Roman"/>
        </w:rPr>
        <w:lastRenderedPageBreak/>
        <w:t>be held liable for the consequences of the criminal acts of others</w:t>
      </w:r>
      <w:r w:rsidR="002420AB" w:rsidRPr="00EF2EDD">
        <w:rPr>
          <w:rFonts w:ascii="Times New Roman" w:hAnsi="Times New Roman"/>
        </w:rPr>
        <w:t>,</w:t>
      </w:r>
      <w:r w:rsidRPr="00EF2EDD">
        <w:rPr>
          <w:rFonts w:ascii="Times New Roman" w:hAnsi="Times New Roman"/>
        </w:rPr>
        <w:t xml:space="preserve"> nor for the provocation of emotional reactions</w:t>
      </w:r>
      <w:r w:rsidR="004D22B0" w:rsidRPr="00EF2EDD">
        <w:rPr>
          <w:rFonts w:ascii="Times New Roman" w:hAnsi="Times New Roman"/>
        </w:rPr>
        <w:t>.</w:t>
      </w:r>
      <w:r w:rsidR="00DD2939" w:rsidRPr="00EF2EDD">
        <w:rPr>
          <w:rFonts w:ascii="Times New Roman" w:hAnsi="Times New Roman"/>
        </w:rPr>
        <w:t xml:space="preserve"> </w:t>
      </w:r>
      <w:r w:rsidRPr="00EF2EDD">
        <w:rPr>
          <w:rFonts w:ascii="Times New Roman" w:hAnsi="Times New Roman"/>
        </w:rPr>
        <w:t xml:space="preserve">Moreover, the State argued that to impose a common law duty of that scope would be inconsistent or incongruent with the proper and effective discharge by the police of their statutory responsibility to provide police services in such a situation under the </w:t>
      </w:r>
      <w:r w:rsidRPr="00EF2EDD">
        <w:rPr>
          <w:rFonts w:ascii="Times New Roman" w:hAnsi="Times New Roman"/>
          <w:i/>
          <w:iCs/>
        </w:rPr>
        <w:t>Police Act</w:t>
      </w:r>
      <w:r w:rsidR="00ED2483" w:rsidRPr="00EF2EDD">
        <w:rPr>
          <w:rFonts w:ascii="Times New Roman" w:hAnsi="Times New Roman"/>
        </w:rPr>
        <w:t>.</w:t>
      </w:r>
      <w:r w:rsidR="00DD2939" w:rsidRPr="00EF2EDD">
        <w:rPr>
          <w:rFonts w:ascii="Times New Roman" w:hAnsi="Times New Roman"/>
        </w:rPr>
        <w:t xml:space="preserve"> </w:t>
      </w:r>
      <w:r w:rsidRPr="00EF2EDD">
        <w:rPr>
          <w:rFonts w:ascii="Times New Roman" w:hAnsi="Times New Roman"/>
        </w:rPr>
        <w:t>In particular, the State argued, it would be likely to engender a "safety first" approach to police intervention in a protest crowd, which would constrain the legitimate scope of intervention given that any intervention is apt to trigger an adverse reaction from protesters</w:t>
      </w:r>
      <w:r w:rsidR="001944F9" w:rsidRPr="00EF2EDD">
        <w:rPr>
          <w:rFonts w:ascii="Times New Roman" w:hAnsi="Times New Roman"/>
        </w:rPr>
        <w:t>,</w:t>
      </w:r>
      <w:r w:rsidRPr="00EF2EDD">
        <w:rPr>
          <w:rFonts w:ascii="Times New Roman" w:hAnsi="Times New Roman"/>
        </w:rPr>
        <w:t xml:space="preserve"> who are likely to be emotionally committed to the cause in support of which they are protesting</w:t>
      </w:r>
      <w:r w:rsidR="00521619" w:rsidRPr="00EF2EDD">
        <w:rPr>
          <w:rFonts w:ascii="Times New Roman" w:hAnsi="Times New Roman"/>
        </w:rPr>
        <w:t>.</w:t>
      </w:r>
    </w:p>
    <w:p w14:paraId="4E709688" w14:textId="05F03081" w:rsidR="005444DB" w:rsidRPr="00EF2EDD" w:rsidRDefault="00BE3F50"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Contrary to the State's contentions, the duty </w:t>
      </w:r>
      <w:r w:rsidR="00241609" w:rsidRPr="00EF2EDD">
        <w:rPr>
          <w:rFonts w:ascii="Times New Roman" w:hAnsi="Times New Roman"/>
        </w:rPr>
        <w:t xml:space="preserve">of care owed by the OSG officers </w:t>
      </w:r>
      <w:r w:rsidRPr="00EF2EDD">
        <w:rPr>
          <w:rFonts w:ascii="Times New Roman" w:hAnsi="Times New Roman"/>
        </w:rPr>
        <w:t xml:space="preserve">is not </w:t>
      </w:r>
      <w:r w:rsidR="003D197A" w:rsidRPr="00EF2EDD">
        <w:rPr>
          <w:rFonts w:ascii="Times New Roman" w:hAnsi="Times New Roman"/>
        </w:rPr>
        <w:t xml:space="preserve">usefully </w:t>
      </w:r>
      <w:r w:rsidR="00C2514F" w:rsidRPr="00EF2EDD">
        <w:rPr>
          <w:rFonts w:ascii="Times New Roman" w:hAnsi="Times New Roman"/>
        </w:rPr>
        <w:t>expressed</w:t>
      </w:r>
      <w:r w:rsidR="003D197A" w:rsidRPr="00EF2EDD">
        <w:rPr>
          <w:rFonts w:ascii="Times New Roman" w:hAnsi="Times New Roman"/>
        </w:rPr>
        <w:t xml:space="preserve"> as a duty </w:t>
      </w:r>
      <w:r w:rsidRPr="00EF2EDD">
        <w:rPr>
          <w:rFonts w:ascii="Times New Roman" w:hAnsi="Times New Roman"/>
        </w:rPr>
        <w:t xml:space="preserve">to avoid </w:t>
      </w:r>
      <w:r w:rsidR="0050402F" w:rsidRPr="00EF2EDD">
        <w:rPr>
          <w:rFonts w:ascii="Times New Roman" w:hAnsi="Times New Roman"/>
        </w:rPr>
        <w:t>the risk of an emotional crowd reaction</w:t>
      </w:r>
      <w:r w:rsidR="00E466AF" w:rsidRPr="00EF2EDD">
        <w:rPr>
          <w:rFonts w:ascii="Times New Roman" w:hAnsi="Times New Roman"/>
        </w:rPr>
        <w:t>,</w:t>
      </w:r>
      <w:r w:rsidR="009130C9" w:rsidRPr="00EF2EDD">
        <w:rPr>
          <w:rFonts w:ascii="Times New Roman" w:hAnsi="Times New Roman"/>
        </w:rPr>
        <w:t xml:space="preserve"> </w:t>
      </w:r>
      <w:r w:rsidR="00785A81" w:rsidRPr="00EF2EDD">
        <w:rPr>
          <w:rFonts w:ascii="Times New Roman" w:hAnsi="Times New Roman"/>
        </w:rPr>
        <w:t>or a duty not to provoke negative reactions</w:t>
      </w:r>
      <w:r w:rsidR="009130C9" w:rsidRPr="00EF2EDD">
        <w:rPr>
          <w:rFonts w:ascii="Times New Roman" w:hAnsi="Times New Roman"/>
        </w:rPr>
        <w:t xml:space="preserve"> </w:t>
      </w:r>
      <w:r w:rsidR="00785A81" w:rsidRPr="00EF2EDD">
        <w:rPr>
          <w:rFonts w:ascii="Times New Roman" w:hAnsi="Times New Roman"/>
        </w:rPr>
        <w:t>in a crowd</w:t>
      </w:r>
      <w:r w:rsidR="009130C9" w:rsidRPr="00EF2EDD">
        <w:rPr>
          <w:rFonts w:ascii="Times New Roman" w:hAnsi="Times New Roman"/>
        </w:rPr>
        <w:t>.</w:t>
      </w:r>
      <w:r w:rsidR="00DD2939" w:rsidRPr="00EF2EDD">
        <w:rPr>
          <w:rFonts w:ascii="Times New Roman" w:hAnsi="Times New Roman"/>
        </w:rPr>
        <w:t xml:space="preserve"> </w:t>
      </w:r>
      <w:r w:rsidR="001F06B7" w:rsidRPr="00EF2EDD">
        <w:rPr>
          <w:rFonts w:ascii="Times New Roman" w:hAnsi="Times New Roman"/>
        </w:rPr>
        <w:t xml:space="preserve">These attempted reformulations </w:t>
      </w:r>
      <w:r w:rsidR="00E80829" w:rsidRPr="00EF2EDD">
        <w:rPr>
          <w:rFonts w:ascii="Times New Roman" w:hAnsi="Times New Roman"/>
        </w:rPr>
        <w:t xml:space="preserve">incorrectly </w:t>
      </w:r>
      <w:r w:rsidR="005C0B35" w:rsidRPr="00EF2EDD">
        <w:rPr>
          <w:rFonts w:ascii="Times New Roman" w:hAnsi="Times New Roman"/>
        </w:rPr>
        <w:t xml:space="preserve">imply that the appellant's case depends upon establishing an affirmative duty to prevent </w:t>
      </w:r>
      <w:r w:rsidR="009C5E9F" w:rsidRPr="00EF2EDD">
        <w:rPr>
          <w:rFonts w:ascii="Times New Roman" w:hAnsi="Times New Roman"/>
        </w:rPr>
        <w:t xml:space="preserve">injury resulting from the crowd's reaction to a police operation. </w:t>
      </w:r>
      <w:r w:rsidR="00742604" w:rsidRPr="00EF2EDD">
        <w:rPr>
          <w:rFonts w:ascii="Times New Roman" w:hAnsi="Times New Roman"/>
        </w:rPr>
        <w:t xml:space="preserve">As in </w:t>
      </w:r>
      <w:r w:rsidR="00742604" w:rsidRPr="00EF2EDD">
        <w:rPr>
          <w:rFonts w:ascii="Times New Roman" w:hAnsi="Times New Roman"/>
          <w:i/>
          <w:iCs/>
        </w:rPr>
        <w:t>Robinson</w:t>
      </w:r>
      <w:r w:rsidR="00742604" w:rsidRPr="00EF2EDD">
        <w:rPr>
          <w:rFonts w:ascii="Times New Roman" w:hAnsi="Times New Roman"/>
        </w:rPr>
        <w:t xml:space="preserve">, the appellant's complaint is not that the OSG officers failed to protect her </w:t>
      </w:r>
      <w:r w:rsidR="00AC78D4" w:rsidRPr="00EF2EDD">
        <w:rPr>
          <w:rFonts w:ascii="Times New Roman" w:hAnsi="Times New Roman"/>
        </w:rPr>
        <w:t>against the risk of being injured</w:t>
      </w:r>
      <w:r w:rsidR="00E80829" w:rsidRPr="00EF2EDD">
        <w:rPr>
          <w:rFonts w:ascii="Times New Roman" w:hAnsi="Times New Roman"/>
        </w:rPr>
        <w:t>,</w:t>
      </w:r>
      <w:r w:rsidR="00AC78D4" w:rsidRPr="00EF2EDD">
        <w:rPr>
          <w:rFonts w:ascii="Times New Roman" w:hAnsi="Times New Roman"/>
        </w:rPr>
        <w:t xml:space="preserve"> but that their actions resulted in her being injured.</w:t>
      </w:r>
      <w:r w:rsidR="00460B1D" w:rsidRPr="00EF2EDD">
        <w:rPr>
          <w:rStyle w:val="FootnoteReference"/>
          <w:rFonts w:ascii="Times New Roman" w:hAnsi="Times New Roman"/>
          <w:sz w:val="24"/>
        </w:rPr>
        <w:footnoteReference w:id="45"/>
      </w:r>
      <w:r w:rsidR="000D4E55" w:rsidRPr="00EF2EDD">
        <w:rPr>
          <w:rFonts w:ascii="Times New Roman" w:hAnsi="Times New Roman"/>
        </w:rPr>
        <w:t xml:space="preserve"> </w:t>
      </w:r>
    </w:p>
    <w:p w14:paraId="594DC611" w14:textId="1EDD197C" w:rsidR="00666E5A" w:rsidRPr="00EF2EDD" w:rsidRDefault="00AD1CFB"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6967D8" w:rsidRPr="00EF2EDD">
        <w:rPr>
          <w:rFonts w:ascii="Times New Roman" w:hAnsi="Times New Roman"/>
        </w:rPr>
        <w:t xml:space="preserve">It was not in dispute that there was a </w:t>
      </w:r>
      <w:r w:rsidR="00721EEE" w:rsidRPr="00EF2EDD">
        <w:rPr>
          <w:rFonts w:ascii="Times New Roman" w:hAnsi="Times New Roman"/>
        </w:rPr>
        <w:t xml:space="preserve">reasonably </w:t>
      </w:r>
      <w:r w:rsidR="00170101" w:rsidRPr="00EF2EDD">
        <w:rPr>
          <w:rFonts w:ascii="Times New Roman" w:hAnsi="Times New Roman"/>
        </w:rPr>
        <w:t xml:space="preserve">foreseeable </w:t>
      </w:r>
      <w:r w:rsidR="00DD33C0" w:rsidRPr="00EF2EDD">
        <w:rPr>
          <w:rFonts w:ascii="Times New Roman" w:hAnsi="Times New Roman"/>
        </w:rPr>
        <w:t xml:space="preserve">risk of harm to </w:t>
      </w:r>
      <w:r w:rsidR="00E075DA" w:rsidRPr="00EF2EDD">
        <w:rPr>
          <w:rFonts w:ascii="Times New Roman" w:hAnsi="Times New Roman"/>
        </w:rPr>
        <w:t xml:space="preserve">bystanders such as the appellant resulting from police action </w:t>
      </w:r>
      <w:r w:rsidR="00170101" w:rsidRPr="00EF2EDD">
        <w:rPr>
          <w:rFonts w:ascii="Times New Roman" w:hAnsi="Times New Roman"/>
        </w:rPr>
        <w:t xml:space="preserve">taken </w:t>
      </w:r>
      <w:r w:rsidR="00E075DA" w:rsidRPr="00EF2EDD">
        <w:rPr>
          <w:rFonts w:ascii="Times New Roman" w:hAnsi="Times New Roman"/>
        </w:rPr>
        <w:t xml:space="preserve">to </w:t>
      </w:r>
      <w:r w:rsidR="00456127" w:rsidRPr="00EF2EDD">
        <w:rPr>
          <w:rFonts w:ascii="Times New Roman" w:hAnsi="Times New Roman"/>
        </w:rPr>
        <w:t>address a threat to public safety</w:t>
      </w:r>
      <w:r w:rsidR="00F557C7" w:rsidRPr="00EF2EDD">
        <w:rPr>
          <w:rFonts w:ascii="Times New Roman" w:hAnsi="Times New Roman"/>
        </w:rPr>
        <w:t xml:space="preserve"> during the protest.</w:t>
      </w:r>
      <w:r w:rsidR="00C20D18" w:rsidRPr="00EF2EDD">
        <w:rPr>
          <w:rFonts w:ascii="Times New Roman" w:hAnsi="Times New Roman"/>
        </w:rPr>
        <w:t xml:space="preserve"> </w:t>
      </w:r>
      <w:r w:rsidR="00821D50" w:rsidRPr="00EF2EDD">
        <w:rPr>
          <w:rFonts w:ascii="Times New Roman" w:hAnsi="Times New Roman"/>
        </w:rPr>
        <w:t>The</w:t>
      </w:r>
      <w:r w:rsidR="001D54FD" w:rsidRPr="00EF2EDD">
        <w:rPr>
          <w:rFonts w:ascii="Times New Roman" w:hAnsi="Times New Roman"/>
        </w:rPr>
        <w:t>re was no factual basis for confining the</w:t>
      </w:r>
      <w:r w:rsidR="006572AE" w:rsidRPr="00EF2EDD">
        <w:rPr>
          <w:rFonts w:ascii="Times New Roman" w:hAnsi="Times New Roman"/>
        </w:rPr>
        <w:t xml:space="preserve"> reasonably foreseeable risk to </w:t>
      </w:r>
      <w:r w:rsidR="004B1764" w:rsidRPr="00EF2EDD">
        <w:rPr>
          <w:rFonts w:ascii="Times New Roman" w:hAnsi="Times New Roman"/>
        </w:rPr>
        <w:t xml:space="preserve">injury directly inflicted by the OSG officers or </w:t>
      </w:r>
      <w:r w:rsidR="00291A6D" w:rsidRPr="00EF2EDD">
        <w:rPr>
          <w:rFonts w:ascii="Times New Roman" w:hAnsi="Times New Roman"/>
        </w:rPr>
        <w:t>injury occurring within</w:t>
      </w:r>
      <w:r w:rsidR="00FF0616" w:rsidRPr="00EF2EDD">
        <w:rPr>
          <w:rFonts w:ascii="Times New Roman" w:hAnsi="Times New Roman"/>
        </w:rPr>
        <w:t xml:space="preserve"> a defined area adjacent to</w:t>
      </w:r>
      <w:r w:rsidR="00B42CD1" w:rsidRPr="00EF2EDD">
        <w:rPr>
          <w:rFonts w:ascii="Times New Roman" w:hAnsi="Times New Roman"/>
        </w:rPr>
        <w:t xml:space="preserve"> any police intervention.</w:t>
      </w:r>
      <w:r w:rsidR="006572AE" w:rsidRPr="00EF2EDD">
        <w:rPr>
          <w:rFonts w:ascii="Times New Roman" w:hAnsi="Times New Roman"/>
        </w:rPr>
        <w:t xml:space="preserve"> </w:t>
      </w:r>
      <w:r w:rsidR="00107D4B" w:rsidRPr="00EF2EDD">
        <w:rPr>
          <w:rFonts w:ascii="Times New Roman" w:hAnsi="Times New Roman"/>
        </w:rPr>
        <w:t xml:space="preserve">To the contrary, the </w:t>
      </w:r>
      <w:r w:rsidR="00BD7766" w:rsidRPr="00EF2EDD">
        <w:rPr>
          <w:rFonts w:ascii="Times New Roman" w:hAnsi="Times New Roman"/>
        </w:rPr>
        <w:t>Operational O</w:t>
      </w:r>
      <w:r w:rsidR="001927E0" w:rsidRPr="00EF2EDD">
        <w:rPr>
          <w:rFonts w:ascii="Times New Roman" w:hAnsi="Times New Roman"/>
        </w:rPr>
        <w:t>rders identified the police mission</w:t>
      </w:r>
      <w:r w:rsidR="00BD7766" w:rsidRPr="00EF2EDD">
        <w:rPr>
          <w:rFonts w:ascii="Times New Roman" w:hAnsi="Times New Roman"/>
        </w:rPr>
        <w:t xml:space="preserve"> in broad terms</w:t>
      </w:r>
      <w:r w:rsidR="007368C3" w:rsidRPr="00EF2EDD">
        <w:rPr>
          <w:rFonts w:ascii="Times New Roman" w:hAnsi="Times New Roman"/>
        </w:rPr>
        <w:t>, as to facilitate the march "</w:t>
      </w:r>
      <w:r w:rsidR="00B1575C" w:rsidRPr="00EF2EDD">
        <w:rPr>
          <w:rFonts w:ascii="Times New Roman" w:hAnsi="Times New Roman"/>
        </w:rPr>
        <w:t xml:space="preserve">with minimum disruption to traffic and members of the public </w:t>
      </w:r>
      <w:r w:rsidR="001944F9" w:rsidRPr="00EF2EDD">
        <w:rPr>
          <w:rFonts w:ascii="Times New Roman" w:hAnsi="Times New Roman"/>
        </w:rPr>
        <w:t xml:space="preserve">whilst </w:t>
      </w:r>
      <w:r w:rsidR="007368C3" w:rsidRPr="00EF2EDD">
        <w:rPr>
          <w:rFonts w:ascii="Times New Roman" w:hAnsi="Times New Roman"/>
        </w:rPr>
        <w:t>ensuring the safety of police, communi</w:t>
      </w:r>
      <w:r w:rsidR="00B1575C" w:rsidRPr="00EF2EDD">
        <w:rPr>
          <w:rFonts w:ascii="Times New Roman" w:hAnsi="Times New Roman"/>
        </w:rPr>
        <w:t>ty participants and spectators and preventing damage to property"</w:t>
      </w:r>
      <w:r w:rsidR="006A30D5" w:rsidRPr="00EF2EDD">
        <w:rPr>
          <w:rFonts w:ascii="Times New Roman" w:hAnsi="Times New Roman"/>
        </w:rPr>
        <w:t>.</w:t>
      </w:r>
      <w:r w:rsidR="00DD2939" w:rsidRPr="00EF2EDD">
        <w:rPr>
          <w:rFonts w:ascii="Times New Roman" w:hAnsi="Times New Roman"/>
        </w:rPr>
        <w:t xml:space="preserve"> </w:t>
      </w:r>
      <w:r w:rsidR="00A1057B" w:rsidRPr="00EF2EDD">
        <w:rPr>
          <w:rFonts w:ascii="Times New Roman" w:hAnsi="Times New Roman"/>
        </w:rPr>
        <w:t>T</w:t>
      </w:r>
      <w:r w:rsidR="00925F60" w:rsidRPr="00EF2EDD">
        <w:rPr>
          <w:rFonts w:ascii="Times New Roman" w:hAnsi="Times New Roman"/>
        </w:rPr>
        <w:t xml:space="preserve">he </w:t>
      </w:r>
      <w:r w:rsidR="00766DF9" w:rsidRPr="00EF2EDD">
        <w:rPr>
          <w:rFonts w:ascii="Times New Roman" w:hAnsi="Times New Roman"/>
        </w:rPr>
        <w:t>relevant risk of harm</w:t>
      </w:r>
      <w:r w:rsidR="00203EB7" w:rsidRPr="00EF2EDD">
        <w:rPr>
          <w:rFonts w:ascii="Times New Roman" w:hAnsi="Times New Roman"/>
        </w:rPr>
        <w:t xml:space="preserve"> was </w:t>
      </w:r>
      <w:r w:rsidR="00766DF9" w:rsidRPr="00EF2EDD">
        <w:rPr>
          <w:rFonts w:ascii="Times New Roman" w:hAnsi="Times New Roman"/>
        </w:rPr>
        <w:t xml:space="preserve">the reasonably foreseeable risk of physical injury to </w:t>
      </w:r>
      <w:r w:rsidR="00B9265D" w:rsidRPr="00EF2EDD">
        <w:rPr>
          <w:rFonts w:ascii="Times New Roman" w:hAnsi="Times New Roman"/>
        </w:rPr>
        <w:t xml:space="preserve">bystanders </w:t>
      </w:r>
      <w:r w:rsidR="00D15E49" w:rsidRPr="00EF2EDD">
        <w:rPr>
          <w:rFonts w:ascii="Times New Roman" w:hAnsi="Times New Roman"/>
        </w:rPr>
        <w:t>resulting from a police intervention</w:t>
      </w:r>
      <w:r w:rsidR="00900835" w:rsidRPr="00EF2EDD">
        <w:rPr>
          <w:rFonts w:ascii="Times New Roman" w:hAnsi="Times New Roman"/>
        </w:rPr>
        <w:t xml:space="preserve"> into the march</w:t>
      </w:r>
      <w:r w:rsidR="00456127" w:rsidRPr="00EF2EDD">
        <w:rPr>
          <w:rFonts w:ascii="Times New Roman" w:hAnsi="Times New Roman"/>
        </w:rPr>
        <w:t xml:space="preserve"> to address a threat to public safety</w:t>
      </w:r>
      <w:r w:rsidR="00900835" w:rsidRPr="00EF2EDD">
        <w:rPr>
          <w:rFonts w:ascii="Times New Roman" w:hAnsi="Times New Roman"/>
        </w:rPr>
        <w:t xml:space="preserve">. As a bystander, the </w:t>
      </w:r>
      <w:r w:rsidR="008B6FD2" w:rsidRPr="00EF2EDD">
        <w:rPr>
          <w:rFonts w:ascii="Times New Roman" w:hAnsi="Times New Roman"/>
        </w:rPr>
        <w:t xml:space="preserve">appellant was owed </w:t>
      </w:r>
      <w:r w:rsidR="00900835" w:rsidRPr="00EF2EDD">
        <w:rPr>
          <w:rFonts w:ascii="Times New Roman" w:hAnsi="Times New Roman"/>
        </w:rPr>
        <w:t xml:space="preserve">a duty of care </w:t>
      </w:r>
      <w:r w:rsidR="008B6FD2" w:rsidRPr="00EF2EDD">
        <w:rPr>
          <w:rFonts w:ascii="Times New Roman" w:hAnsi="Times New Roman"/>
        </w:rPr>
        <w:t xml:space="preserve">by the OSG officers </w:t>
      </w:r>
      <w:r w:rsidR="00BF4CE9" w:rsidRPr="00EF2EDD">
        <w:rPr>
          <w:rFonts w:ascii="Times New Roman" w:hAnsi="Times New Roman"/>
        </w:rPr>
        <w:t xml:space="preserve">in </w:t>
      </w:r>
      <w:r w:rsidR="00BE5616" w:rsidRPr="00EF2EDD">
        <w:rPr>
          <w:rFonts w:ascii="Times New Roman" w:hAnsi="Times New Roman"/>
        </w:rPr>
        <w:t>intervening in the march to avoid reasonably</w:t>
      </w:r>
      <w:r w:rsidR="0015438C" w:rsidRPr="00EF2EDD">
        <w:rPr>
          <w:rFonts w:ascii="Times New Roman" w:hAnsi="Times New Roman"/>
        </w:rPr>
        <w:t xml:space="preserve"> foreseeable </w:t>
      </w:r>
      <w:r w:rsidR="00900835" w:rsidRPr="00EF2EDD">
        <w:rPr>
          <w:rFonts w:ascii="Times New Roman" w:hAnsi="Times New Roman"/>
        </w:rPr>
        <w:t>risk</w:t>
      </w:r>
      <w:r w:rsidR="0015438C" w:rsidRPr="00EF2EDD">
        <w:rPr>
          <w:rFonts w:ascii="Times New Roman" w:hAnsi="Times New Roman"/>
        </w:rPr>
        <w:t>s</w:t>
      </w:r>
      <w:r w:rsidR="00900835" w:rsidRPr="00EF2EDD">
        <w:rPr>
          <w:rFonts w:ascii="Times New Roman" w:hAnsi="Times New Roman"/>
        </w:rPr>
        <w:t xml:space="preserve"> of physical injury</w:t>
      </w:r>
      <w:r w:rsidR="0036214F" w:rsidRPr="00EF2EDD">
        <w:rPr>
          <w:rFonts w:ascii="Times New Roman" w:hAnsi="Times New Roman"/>
        </w:rPr>
        <w:t>.</w:t>
      </w:r>
    </w:p>
    <w:p w14:paraId="3F75FEFE" w14:textId="55D0A90E" w:rsidR="00C6272A" w:rsidRPr="00EF2EDD" w:rsidRDefault="003B0AA7"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CD69CF" w:rsidRPr="00EF2EDD">
        <w:rPr>
          <w:rFonts w:ascii="Times New Roman" w:hAnsi="Times New Roman"/>
        </w:rPr>
        <w:t xml:space="preserve">The </w:t>
      </w:r>
      <w:r w:rsidR="00AF1BD6" w:rsidRPr="00EF2EDD">
        <w:rPr>
          <w:rFonts w:ascii="Times New Roman" w:hAnsi="Times New Roman"/>
        </w:rPr>
        <w:t xml:space="preserve">State's </w:t>
      </w:r>
      <w:r w:rsidR="00CD69CF" w:rsidRPr="00EF2EDD">
        <w:rPr>
          <w:rFonts w:ascii="Times New Roman" w:hAnsi="Times New Roman"/>
        </w:rPr>
        <w:t xml:space="preserve">argument that the </w:t>
      </w:r>
      <w:r w:rsidR="00AF1BD6" w:rsidRPr="00EF2EDD">
        <w:rPr>
          <w:rFonts w:ascii="Times New Roman" w:hAnsi="Times New Roman"/>
        </w:rPr>
        <w:t xml:space="preserve">duty of care owed by the </w:t>
      </w:r>
      <w:r w:rsidR="00CD69CF" w:rsidRPr="00EF2EDD">
        <w:rPr>
          <w:rFonts w:ascii="Times New Roman" w:hAnsi="Times New Roman"/>
        </w:rPr>
        <w:t xml:space="preserve">OSG officers </w:t>
      </w:r>
      <w:r w:rsidR="00AF1BD6" w:rsidRPr="00EF2EDD">
        <w:rPr>
          <w:rFonts w:ascii="Times New Roman" w:hAnsi="Times New Roman"/>
        </w:rPr>
        <w:t xml:space="preserve">should </w:t>
      </w:r>
      <w:r w:rsidR="00CD69CF" w:rsidRPr="00EF2EDD">
        <w:rPr>
          <w:rFonts w:ascii="Times New Roman" w:hAnsi="Times New Roman"/>
        </w:rPr>
        <w:t xml:space="preserve">not extend </w:t>
      </w:r>
      <w:r w:rsidR="00AF1BD6" w:rsidRPr="00EF2EDD">
        <w:rPr>
          <w:rFonts w:ascii="Times New Roman" w:hAnsi="Times New Roman"/>
        </w:rPr>
        <w:t>so as to render</w:t>
      </w:r>
      <w:r w:rsidR="00CD69CF" w:rsidRPr="00EF2EDD">
        <w:rPr>
          <w:rFonts w:ascii="Times New Roman" w:hAnsi="Times New Roman"/>
        </w:rPr>
        <w:t xml:space="preserve"> them liable for the criminal acts of others seeks to draw too much from the decision of this Court in </w:t>
      </w:r>
      <w:r w:rsidR="00CD69CF" w:rsidRPr="00EF2EDD">
        <w:rPr>
          <w:rFonts w:ascii="Times New Roman" w:hAnsi="Times New Roman"/>
          <w:i/>
          <w:iCs/>
        </w:rPr>
        <w:t xml:space="preserve">Modbury Triangle Shopping Centre </w:t>
      </w:r>
      <w:r w:rsidR="00CD69CF" w:rsidRPr="00EF2EDD">
        <w:rPr>
          <w:rFonts w:ascii="Times New Roman" w:hAnsi="Times New Roman"/>
          <w:i/>
          <w:iCs/>
        </w:rPr>
        <w:lastRenderedPageBreak/>
        <w:t xml:space="preserve">Pty Ltd v </w:t>
      </w:r>
      <w:proofErr w:type="spellStart"/>
      <w:r w:rsidR="00CD69CF" w:rsidRPr="00EF2EDD">
        <w:rPr>
          <w:rFonts w:ascii="Times New Roman" w:hAnsi="Times New Roman"/>
          <w:i/>
          <w:iCs/>
        </w:rPr>
        <w:t>Anzil</w:t>
      </w:r>
      <w:proofErr w:type="spellEnd"/>
      <w:r w:rsidR="000D40DB" w:rsidRPr="00EF2EDD">
        <w:rPr>
          <w:rFonts w:ascii="Times New Roman" w:hAnsi="Times New Roman"/>
        </w:rPr>
        <w:t>.</w:t>
      </w:r>
      <w:r w:rsidR="00CD69CF" w:rsidRPr="00EF2EDD">
        <w:rPr>
          <w:rStyle w:val="FootnoteReference"/>
          <w:rFonts w:ascii="Times New Roman" w:hAnsi="Times New Roman"/>
          <w:sz w:val="24"/>
        </w:rPr>
        <w:footnoteReference w:id="46"/>
      </w:r>
      <w:r w:rsidR="000D40DB" w:rsidRPr="00EF2EDD">
        <w:rPr>
          <w:rFonts w:ascii="Times New Roman" w:hAnsi="Times New Roman"/>
        </w:rPr>
        <w:t xml:space="preserve"> </w:t>
      </w:r>
      <w:r w:rsidR="00C321A5" w:rsidRPr="00EF2EDD">
        <w:rPr>
          <w:rFonts w:ascii="Times New Roman" w:hAnsi="Times New Roman"/>
        </w:rPr>
        <w:t xml:space="preserve">Although the </w:t>
      </w:r>
      <w:r w:rsidR="00DE0397" w:rsidRPr="00EF2EDD">
        <w:rPr>
          <w:rFonts w:ascii="Times New Roman" w:hAnsi="Times New Roman"/>
        </w:rPr>
        <w:t>distinction</w:t>
      </w:r>
      <w:r w:rsidR="00C321A5" w:rsidRPr="00EF2EDD">
        <w:rPr>
          <w:rFonts w:ascii="Times New Roman" w:hAnsi="Times New Roman"/>
        </w:rPr>
        <w:t xml:space="preserve"> may at times be</w:t>
      </w:r>
      <w:r w:rsidR="00CD69CF" w:rsidRPr="00EF2EDD">
        <w:rPr>
          <w:rFonts w:ascii="Times New Roman" w:hAnsi="Times New Roman"/>
        </w:rPr>
        <w:t xml:space="preserve"> difficult to draw, there is an important </w:t>
      </w:r>
      <w:r w:rsidR="00DE0397" w:rsidRPr="00EF2EDD">
        <w:rPr>
          <w:rFonts w:ascii="Times New Roman" w:hAnsi="Times New Roman"/>
        </w:rPr>
        <w:t xml:space="preserve">difference </w:t>
      </w:r>
      <w:r w:rsidR="00CD69CF" w:rsidRPr="00EF2EDD">
        <w:rPr>
          <w:rFonts w:ascii="Times New Roman" w:hAnsi="Times New Roman"/>
        </w:rPr>
        <w:t>in tort law between "careless acts causing personal injury, for which the law generally imposes liability, and careless omissions to prevent acts [by a third party] ... for which the common law generally imposes no liability".</w:t>
      </w:r>
      <w:r w:rsidR="00CD69CF" w:rsidRPr="00EF2EDD">
        <w:rPr>
          <w:rStyle w:val="FootnoteReference"/>
          <w:rFonts w:ascii="Times New Roman" w:hAnsi="Times New Roman"/>
          <w:sz w:val="24"/>
        </w:rPr>
        <w:footnoteReference w:id="47"/>
      </w:r>
      <w:r w:rsidR="000D40DB" w:rsidRPr="00EF2EDD">
        <w:rPr>
          <w:rFonts w:ascii="Times New Roman" w:hAnsi="Times New Roman"/>
        </w:rPr>
        <w:t xml:space="preserve"> </w:t>
      </w:r>
      <w:r w:rsidR="000D40DB" w:rsidRPr="00EF2EDD">
        <w:rPr>
          <w:rFonts w:ascii="Times New Roman" w:hAnsi="Times New Roman"/>
          <w:i/>
          <w:iCs/>
        </w:rPr>
        <w:t xml:space="preserve">Modbury </w:t>
      </w:r>
      <w:r w:rsidR="000D40DB" w:rsidRPr="00EF2EDD">
        <w:rPr>
          <w:rFonts w:ascii="Times New Roman" w:hAnsi="Times New Roman"/>
        </w:rPr>
        <w:t>is an illustration of the latter.</w:t>
      </w:r>
      <w:r w:rsidR="000D40DB" w:rsidRPr="00EF2EDD">
        <w:rPr>
          <w:rStyle w:val="FootnoteReference"/>
          <w:rFonts w:ascii="Times New Roman" w:hAnsi="Times New Roman"/>
          <w:sz w:val="24"/>
        </w:rPr>
        <w:footnoteReference w:id="48"/>
      </w:r>
      <w:r w:rsidR="00791A46" w:rsidRPr="00EF2EDD">
        <w:rPr>
          <w:rFonts w:ascii="Times New Roman" w:hAnsi="Times New Roman"/>
        </w:rPr>
        <w:t xml:space="preserve"> The present case is an instance of the former. In a case such as the present, </w:t>
      </w:r>
      <w:r w:rsidR="00FE3724" w:rsidRPr="00EF2EDD">
        <w:rPr>
          <w:rFonts w:ascii="Times New Roman" w:hAnsi="Times New Roman"/>
        </w:rPr>
        <w:t xml:space="preserve">an </w:t>
      </w:r>
      <w:r w:rsidR="00C6272A" w:rsidRPr="00EF2EDD">
        <w:rPr>
          <w:rFonts w:ascii="Times New Roman" w:hAnsi="Times New Roman"/>
        </w:rPr>
        <w:t>intervening action of a third party will not negate liability in negligence "if the intervening action was in the ordinary course of things the very kind of thing likely to happen as a result of the defendant's</w:t>
      </w:r>
      <w:r w:rsidR="00AE21B4">
        <w:rPr>
          <w:rFonts w:ascii="Times New Roman" w:hAnsi="Times New Roman"/>
        </w:rPr>
        <w:t> </w:t>
      </w:r>
      <w:r w:rsidR="00C6272A" w:rsidRPr="00EF2EDD">
        <w:rPr>
          <w:rFonts w:ascii="Times New Roman" w:hAnsi="Times New Roman"/>
        </w:rPr>
        <w:t>negligence".</w:t>
      </w:r>
      <w:r w:rsidR="00C6272A" w:rsidRPr="00EF2EDD">
        <w:rPr>
          <w:rStyle w:val="FootnoteReference"/>
          <w:rFonts w:ascii="Times New Roman" w:hAnsi="Times New Roman"/>
          <w:sz w:val="24"/>
        </w:rPr>
        <w:footnoteReference w:id="49"/>
      </w:r>
      <w:r w:rsidR="00C6272A" w:rsidRPr="00EF2EDD">
        <w:rPr>
          <w:rFonts w:ascii="Times New Roman" w:hAnsi="Times New Roman"/>
        </w:rPr>
        <w:t xml:space="preserve"> </w:t>
      </w:r>
    </w:p>
    <w:p w14:paraId="6930988B" w14:textId="2DFCDB46" w:rsidR="00F80F4A" w:rsidRPr="00EF2EDD" w:rsidRDefault="00014E97"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decisions of this Court in </w:t>
      </w:r>
      <w:r w:rsidRPr="00EF2EDD">
        <w:rPr>
          <w:rFonts w:ascii="Times New Roman" w:hAnsi="Times New Roman"/>
          <w:i/>
          <w:iCs/>
        </w:rPr>
        <w:t>Sullivan v Moody</w:t>
      </w:r>
      <w:r w:rsidRPr="00EF2EDD">
        <w:rPr>
          <w:rStyle w:val="FootnoteReference"/>
          <w:rFonts w:ascii="Times New Roman" w:hAnsi="Times New Roman"/>
          <w:sz w:val="24"/>
        </w:rPr>
        <w:footnoteReference w:id="50"/>
      </w:r>
      <w:r w:rsidRPr="00EF2EDD">
        <w:rPr>
          <w:rFonts w:ascii="Times New Roman" w:hAnsi="Times New Roman"/>
        </w:rPr>
        <w:t xml:space="preserve"> and </w:t>
      </w:r>
      <w:r w:rsidRPr="00EF2EDD">
        <w:rPr>
          <w:rFonts w:ascii="Times New Roman" w:hAnsi="Times New Roman"/>
          <w:i/>
          <w:iCs/>
        </w:rPr>
        <w:t>Tame v New South Wales</w:t>
      </w:r>
      <w:r w:rsidR="00F264C9" w:rsidRPr="00EF2EDD">
        <w:rPr>
          <w:rFonts w:ascii="Times New Roman" w:hAnsi="Times New Roman"/>
        </w:rPr>
        <w:t>,</w:t>
      </w:r>
      <w:r w:rsidRPr="00EF2EDD">
        <w:rPr>
          <w:rStyle w:val="FootnoteReference"/>
          <w:rFonts w:ascii="Times New Roman" w:hAnsi="Times New Roman"/>
          <w:sz w:val="24"/>
        </w:rPr>
        <w:footnoteReference w:id="51"/>
      </w:r>
      <w:r w:rsidRPr="00EF2EDD">
        <w:rPr>
          <w:rFonts w:ascii="Times New Roman" w:hAnsi="Times New Roman"/>
          <w:i/>
          <w:iCs/>
        </w:rPr>
        <w:t xml:space="preserve"> </w:t>
      </w:r>
      <w:r w:rsidRPr="00EF2EDD">
        <w:rPr>
          <w:rFonts w:ascii="Times New Roman" w:hAnsi="Times New Roman"/>
        </w:rPr>
        <w:t xml:space="preserve">on which the State relies for its argument of inconsistency or incongruity </w:t>
      </w:r>
      <w:r w:rsidR="00203EB7" w:rsidRPr="00EF2EDD">
        <w:rPr>
          <w:rFonts w:ascii="Times New Roman" w:hAnsi="Times New Roman"/>
        </w:rPr>
        <w:t>with the statutory functions of police</w:t>
      </w:r>
      <w:r w:rsidR="00DD2939" w:rsidRPr="00EF2EDD">
        <w:rPr>
          <w:rFonts w:ascii="Times New Roman" w:hAnsi="Times New Roman"/>
        </w:rPr>
        <w:t>,</w:t>
      </w:r>
      <w:r w:rsidRPr="00EF2EDD">
        <w:rPr>
          <w:rFonts w:ascii="Times New Roman" w:hAnsi="Times New Roman"/>
        </w:rPr>
        <w:t xml:space="preserve"> </w:t>
      </w:r>
      <w:r w:rsidR="00933F9E" w:rsidRPr="00EF2EDD">
        <w:rPr>
          <w:rFonts w:ascii="Times New Roman" w:hAnsi="Times New Roman"/>
        </w:rPr>
        <w:t>were</w:t>
      </w:r>
      <w:r w:rsidRPr="00EF2EDD">
        <w:rPr>
          <w:rFonts w:ascii="Times New Roman" w:hAnsi="Times New Roman"/>
        </w:rPr>
        <w:t xml:space="preserve"> not directed to the paradigm case</w:t>
      </w:r>
      <w:r w:rsidR="00933F9E" w:rsidRPr="00EF2EDD">
        <w:rPr>
          <w:rFonts w:ascii="Times New Roman" w:hAnsi="Times New Roman"/>
        </w:rPr>
        <w:t>, such as the present,</w:t>
      </w:r>
      <w:r w:rsidRPr="00EF2EDD">
        <w:rPr>
          <w:rFonts w:ascii="Times New Roman" w:hAnsi="Times New Roman"/>
        </w:rPr>
        <w:t xml:space="preserve"> of reasonably foreseeable physical injury resulting from a careless act</w:t>
      </w:r>
      <w:r w:rsidR="00806940" w:rsidRPr="00EF2EDD">
        <w:rPr>
          <w:rFonts w:ascii="Times New Roman" w:hAnsi="Times New Roman"/>
        </w:rPr>
        <w:t xml:space="preserve"> of a defendant</w:t>
      </w:r>
      <w:r w:rsidRPr="00EF2EDD">
        <w:rPr>
          <w:rFonts w:ascii="Times New Roman" w:hAnsi="Times New Roman"/>
        </w:rPr>
        <w:t>.</w:t>
      </w:r>
      <w:r w:rsidR="002A6160" w:rsidRPr="00EF2EDD">
        <w:rPr>
          <w:rFonts w:ascii="Times New Roman" w:hAnsi="Times New Roman"/>
        </w:rPr>
        <w:t xml:space="preserve"> </w:t>
      </w:r>
      <w:r w:rsidR="00102ED9" w:rsidRPr="00EF2EDD">
        <w:rPr>
          <w:rFonts w:ascii="Times New Roman" w:hAnsi="Times New Roman"/>
        </w:rPr>
        <w:t xml:space="preserve">Unlike in </w:t>
      </w:r>
      <w:r w:rsidR="00102ED9" w:rsidRPr="00EF2EDD">
        <w:rPr>
          <w:rFonts w:ascii="Times New Roman" w:hAnsi="Times New Roman"/>
          <w:i/>
          <w:iCs/>
        </w:rPr>
        <w:t xml:space="preserve">Sullivan </w:t>
      </w:r>
      <w:r w:rsidR="00102ED9" w:rsidRPr="00EF2EDD">
        <w:rPr>
          <w:rFonts w:ascii="Times New Roman" w:hAnsi="Times New Roman"/>
        </w:rPr>
        <w:t xml:space="preserve">and </w:t>
      </w:r>
      <w:r w:rsidR="00102ED9" w:rsidRPr="00EF2EDD">
        <w:rPr>
          <w:rFonts w:ascii="Times New Roman" w:hAnsi="Times New Roman"/>
          <w:i/>
          <w:iCs/>
        </w:rPr>
        <w:t>Tame</w:t>
      </w:r>
      <w:r w:rsidR="00102ED9" w:rsidRPr="00EF2EDD">
        <w:rPr>
          <w:rFonts w:ascii="Times New Roman" w:hAnsi="Times New Roman"/>
        </w:rPr>
        <w:t xml:space="preserve">, </w:t>
      </w:r>
      <w:r w:rsidR="000C0CAC" w:rsidRPr="00EF2EDD">
        <w:rPr>
          <w:rFonts w:ascii="Times New Roman" w:hAnsi="Times New Roman"/>
        </w:rPr>
        <w:t xml:space="preserve">the </w:t>
      </w:r>
      <w:r w:rsidR="00102ED9" w:rsidRPr="00EF2EDD">
        <w:rPr>
          <w:rFonts w:ascii="Times New Roman" w:hAnsi="Times New Roman"/>
        </w:rPr>
        <w:t xml:space="preserve">imposition of a duty of care in the present case is not inconsistent with the performance by police of functions intended to preserve and protect public safety. To the contrary, public safety includes the safety of any individual member of the public. </w:t>
      </w:r>
      <w:r w:rsidR="00D84D62" w:rsidRPr="00EF2EDD">
        <w:rPr>
          <w:rFonts w:ascii="Times New Roman" w:hAnsi="Times New Roman"/>
        </w:rPr>
        <w:t xml:space="preserve">To the extent that the OSG officers </w:t>
      </w:r>
      <w:r w:rsidR="00DF5DE2" w:rsidRPr="00EF2EDD">
        <w:rPr>
          <w:rFonts w:ascii="Times New Roman" w:hAnsi="Times New Roman"/>
        </w:rPr>
        <w:t xml:space="preserve">were exercising </w:t>
      </w:r>
      <w:r w:rsidR="004D12CD" w:rsidRPr="00EF2EDD">
        <w:rPr>
          <w:rFonts w:ascii="Times New Roman" w:hAnsi="Times New Roman"/>
        </w:rPr>
        <w:t xml:space="preserve">statutory </w:t>
      </w:r>
      <w:r w:rsidR="00DF5DE2" w:rsidRPr="00EF2EDD">
        <w:rPr>
          <w:rFonts w:ascii="Times New Roman" w:hAnsi="Times New Roman"/>
        </w:rPr>
        <w:t>functions</w:t>
      </w:r>
      <w:r w:rsidR="00D84D62" w:rsidRPr="00EF2EDD">
        <w:rPr>
          <w:rFonts w:ascii="Times New Roman" w:hAnsi="Times New Roman"/>
        </w:rPr>
        <w:t>, t</w:t>
      </w:r>
      <w:r w:rsidR="004D12CD" w:rsidRPr="00EF2EDD">
        <w:rPr>
          <w:rFonts w:ascii="Times New Roman" w:hAnsi="Times New Roman"/>
        </w:rPr>
        <w:t>here is no tension between</w:t>
      </w:r>
      <w:r w:rsidR="00771615" w:rsidRPr="00EF2EDD">
        <w:rPr>
          <w:rFonts w:ascii="Times New Roman" w:hAnsi="Times New Roman"/>
        </w:rPr>
        <w:t>, on the one hand,</w:t>
      </w:r>
      <w:r w:rsidR="004D12CD" w:rsidRPr="00EF2EDD">
        <w:rPr>
          <w:rFonts w:ascii="Times New Roman" w:hAnsi="Times New Roman"/>
        </w:rPr>
        <w:t xml:space="preserve"> the statutory function under the </w:t>
      </w:r>
      <w:r w:rsidR="004D12CD" w:rsidRPr="00EF2EDD">
        <w:rPr>
          <w:rFonts w:ascii="Times New Roman" w:hAnsi="Times New Roman"/>
          <w:i/>
          <w:iCs/>
        </w:rPr>
        <w:t>Police Act</w:t>
      </w:r>
      <w:r w:rsidR="004D12CD" w:rsidRPr="00EF2EDD">
        <w:rPr>
          <w:rFonts w:ascii="Times New Roman" w:hAnsi="Times New Roman"/>
        </w:rPr>
        <w:t xml:space="preserve"> of </w:t>
      </w:r>
      <w:r w:rsidR="00521C81" w:rsidRPr="00EF2EDD">
        <w:rPr>
          <w:rFonts w:ascii="Times New Roman" w:hAnsi="Times New Roman"/>
        </w:rPr>
        <w:t>protecting "</w:t>
      </w:r>
      <w:r w:rsidR="004D12CD" w:rsidRPr="00EF2EDD">
        <w:rPr>
          <w:rFonts w:ascii="Times New Roman" w:hAnsi="Times New Roman"/>
        </w:rPr>
        <w:t xml:space="preserve">persons </w:t>
      </w:r>
      <w:r w:rsidR="004D12CD" w:rsidRPr="00EF2EDD">
        <w:rPr>
          <w:rFonts w:ascii="Times New Roman" w:hAnsi="Times New Roman"/>
        </w:rPr>
        <w:lastRenderedPageBreak/>
        <w:t>from injury</w:t>
      </w:r>
      <w:r w:rsidR="00CF10C5" w:rsidRPr="00EF2EDD">
        <w:rPr>
          <w:rFonts w:ascii="Times New Roman" w:hAnsi="Times New Roman"/>
        </w:rPr>
        <w:t xml:space="preserve"> or death</w:t>
      </w:r>
      <w:r w:rsidR="004D12CD" w:rsidRPr="00EF2EDD">
        <w:rPr>
          <w:rFonts w:ascii="Times New Roman" w:hAnsi="Times New Roman"/>
        </w:rPr>
        <w:t xml:space="preserve"> ... whether arising from criminal acts or in any other way"</w:t>
      </w:r>
      <w:r w:rsidR="006129A7" w:rsidRPr="00EF2EDD">
        <w:rPr>
          <w:rFonts w:ascii="Times New Roman" w:hAnsi="Times New Roman"/>
        </w:rPr>
        <w:t>,</w:t>
      </w:r>
      <w:r w:rsidR="00127ADE" w:rsidRPr="00EF2EDD">
        <w:rPr>
          <w:rStyle w:val="FootnoteReference"/>
          <w:rFonts w:ascii="Times New Roman" w:hAnsi="Times New Roman"/>
          <w:sz w:val="24"/>
        </w:rPr>
        <w:footnoteReference w:id="52"/>
      </w:r>
      <w:r w:rsidR="004D12CD" w:rsidRPr="00EF2EDD">
        <w:rPr>
          <w:rFonts w:ascii="Times New Roman" w:hAnsi="Times New Roman"/>
        </w:rPr>
        <w:t xml:space="preserve"> in the performance of which they were empowered under the </w:t>
      </w:r>
      <w:r w:rsidR="00BE6B93" w:rsidRPr="00EF2EDD">
        <w:rPr>
          <w:rFonts w:ascii="Times New Roman" w:hAnsi="Times New Roman"/>
          <w:i/>
          <w:iCs/>
        </w:rPr>
        <w:t xml:space="preserve">Law Enforcement </w:t>
      </w:r>
      <w:r w:rsidR="009F0DA7" w:rsidRPr="00EF2EDD">
        <w:rPr>
          <w:rFonts w:ascii="Times New Roman" w:hAnsi="Times New Roman"/>
          <w:i/>
          <w:iCs/>
        </w:rPr>
        <w:t>(Powers and Responsibilities) Act</w:t>
      </w:r>
      <w:r w:rsidR="004D12CD" w:rsidRPr="00EF2EDD">
        <w:rPr>
          <w:rFonts w:ascii="Times New Roman" w:hAnsi="Times New Roman"/>
        </w:rPr>
        <w:t xml:space="preserve"> to use "such force as is reasonably necessary",</w:t>
      </w:r>
      <w:r w:rsidR="00886929" w:rsidRPr="00EF2EDD">
        <w:rPr>
          <w:rStyle w:val="FootnoteReference"/>
          <w:rFonts w:ascii="Times New Roman" w:hAnsi="Times New Roman"/>
          <w:sz w:val="24"/>
        </w:rPr>
        <w:footnoteReference w:id="53"/>
      </w:r>
      <w:r w:rsidR="004D12CD" w:rsidRPr="00EF2EDD">
        <w:rPr>
          <w:rFonts w:ascii="Times New Roman" w:hAnsi="Times New Roman"/>
        </w:rPr>
        <w:t xml:space="preserve"> </w:t>
      </w:r>
      <w:r w:rsidR="00E97DEF" w:rsidRPr="00EF2EDD">
        <w:rPr>
          <w:rFonts w:ascii="Times New Roman" w:hAnsi="Times New Roman"/>
        </w:rPr>
        <w:t xml:space="preserve">and, </w:t>
      </w:r>
      <w:r w:rsidR="004D12CD" w:rsidRPr="00EF2EDD">
        <w:rPr>
          <w:rFonts w:ascii="Times New Roman" w:hAnsi="Times New Roman"/>
        </w:rPr>
        <w:t xml:space="preserve">on the </w:t>
      </w:r>
      <w:r w:rsidR="00E97DEF" w:rsidRPr="00EF2EDD">
        <w:rPr>
          <w:rFonts w:ascii="Times New Roman" w:hAnsi="Times New Roman"/>
        </w:rPr>
        <w:t xml:space="preserve">other </w:t>
      </w:r>
      <w:r w:rsidR="004D12CD" w:rsidRPr="00EF2EDD">
        <w:rPr>
          <w:rFonts w:ascii="Times New Roman" w:hAnsi="Times New Roman"/>
        </w:rPr>
        <w:t xml:space="preserve">hand, a common law duty to exercise reasonable care to prevent reasonably foreseeable physical harm to others when taking action in the performance of that function. The statutory responsibilities and the common law duty were </w:t>
      </w:r>
      <w:r w:rsidR="002B31BB" w:rsidRPr="00EF2EDD">
        <w:rPr>
          <w:rFonts w:ascii="Times New Roman" w:hAnsi="Times New Roman"/>
        </w:rPr>
        <w:t xml:space="preserve">and are </w:t>
      </w:r>
      <w:r w:rsidR="004D12CD" w:rsidRPr="00EF2EDD">
        <w:rPr>
          <w:rFonts w:ascii="Times New Roman" w:hAnsi="Times New Roman"/>
        </w:rPr>
        <w:t xml:space="preserve">mutually reinforcing. </w:t>
      </w:r>
    </w:p>
    <w:p w14:paraId="1ED1F920" w14:textId="65ECA6BD" w:rsidR="008E4BB0" w:rsidRPr="00EF2EDD" w:rsidRDefault="008E4BB0" w:rsidP="00EF2EDD">
      <w:pPr>
        <w:pStyle w:val="HeadingL1"/>
        <w:spacing w:after="260" w:line="280" w:lineRule="exact"/>
        <w:ind w:right="0"/>
        <w:jc w:val="both"/>
        <w:rPr>
          <w:rFonts w:ascii="Times New Roman" w:hAnsi="Times New Roman"/>
        </w:rPr>
      </w:pPr>
      <w:r w:rsidRPr="00EF2EDD">
        <w:rPr>
          <w:rFonts w:ascii="Times New Roman" w:hAnsi="Times New Roman"/>
        </w:rPr>
        <w:t>Breach of duty</w:t>
      </w:r>
    </w:p>
    <w:p w14:paraId="06B469D7" w14:textId="7A098211" w:rsidR="00DF720F" w:rsidRPr="00EF2EDD" w:rsidRDefault="002475ED"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DF720F" w:rsidRPr="00EF2EDD">
        <w:rPr>
          <w:rFonts w:ascii="Times New Roman" w:hAnsi="Times New Roman"/>
        </w:rPr>
        <w:t xml:space="preserve">Section 5B of the </w:t>
      </w:r>
      <w:r w:rsidR="009F0DA7" w:rsidRPr="00EF2EDD">
        <w:rPr>
          <w:rFonts w:ascii="Times New Roman" w:hAnsi="Times New Roman"/>
          <w:i/>
          <w:iCs/>
        </w:rPr>
        <w:t>Civil Liability Act</w:t>
      </w:r>
      <w:r w:rsidR="00DF720F" w:rsidRPr="00EF2EDD">
        <w:rPr>
          <w:rFonts w:ascii="Times New Roman" w:hAnsi="Times New Roman"/>
        </w:rPr>
        <w:t xml:space="preserve"> is "directed to questions of breach of duty".</w:t>
      </w:r>
      <w:r w:rsidR="00DF720F" w:rsidRPr="00EF2EDD">
        <w:rPr>
          <w:rStyle w:val="FootnoteReference"/>
          <w:rFonts w:ascii="Times New Roman" w:hAnsi="Times New Roman"/>
          <w:sz w:val="24"/>
        </w:rPr>
        <w:footnoteReference w:id="54"/>
      </w:r>
      <w:r w:rsidR="00DF720F" w:rsidRPr="00EF2EDD">
        <w:rPr>
          <w:rFonts w:ascii="Times New Roman" w:hAnsi="Times New Roman"/>
        </w:rPr>
        <w:t xml:space="preserve"> The section provides:</w:t>
      </w:r>
    </w:p>
    <w:p w14:paraId="524D190C" w14:textId="0E0BF447" w:rsidR="00DF720F" w:rsidRPr="00EF2EDD" w:rsidRDefault="004A4E65" w:rsidP="00EF2EDD">
      <w:pPr>
        <w:pStyle w:val="LeftrightHanging"/>
        <w:spacing w:before="0" w:after="260" w:line="280" w:lineRule="exact"/>
        <w:ind w:right="0"/>
        <w:jc w:val="both"/>
        <w:rPr>
          <w:rFonts w:ascii="Times New Roman" w:hAnsi="Times New Roman"/>
        </w:rPr>
      </w:pPr>
      <w:r w:rsidRPr="00EF2EDD">
        <w:rPr>
          <w:rFonts w:ascii="Times New Roman" w:hAnsi="Times New Roman"/>
        </w:rPr>
        <w:t>"</w:t>
      </w:r>
      <w:r w:rsidR="00DF720F" w:rsidRPr="00EF2EDD">
        <w:rPr>
          <w:rFonts w:ascii="Times New Roman" w:hAnsi="Times New Roman"/>
        </w:rPr>
        <w:t xml:space="preserve">(1) </w:t>
      </w:r>
      <w:r w:rsidR="00DF720F" w:rsidRPr="00EF2EDD">
        <w:rPr>
          <w:rFonts w:ascii="Times New Roman" w:hAnsi="Times New Roman"/>
        </w:rPr>
        <w:tab/>
        <w:t>A person is not negligent in failing to take precautions against a risk of harm unless—</w:t>
      </w:r>
    </w:p>
    <w:p w14:paraId="72C6C72F"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(a) </w:t>
      </w:r>
      <w:r w:rsidRPr="00EF2EDD">
        <w:rPr>
          <w:rFonts w:ascii="Times New Roman" w:hAnsi="Times New Roman"/>
        </w:rPr>
        <w:tab/>
        <w:t>the risk was foreseeable (that is, it is a risk of which the person knew or ought to have known), and</w:t>
      </w:r>
    </w:p>
    <w:p w14:paraId="4ED45082"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(b) </w:t>
      </w:r>
      <w:r w:rsidRPr="00EF2EDD">
        <w:rPr>
          <w:rFonts w:ascii="Times New Roman" w:hAnsi="Times New Roman"/>
        </w:rPr>
        <w:tab/>
        <w:t>the risk was not insignificant, and</w:t>
      </w:r>
    </w:p>
    <w:p w14:paraId="42215D93"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(c) </w:t>
      </w:r>
      <w:r w:rsidRPr="00EF2EDD">
        <w:rPr>
          <w:rFonts w:ascii="Times New Roman" w:hAnsi="Times New Roman"/>
        </w:rPr>
        <w:tab/>
        <w:t>in the circumstances, a reasonable person in the person's position would have taken those precautions.</w:t>
      </w:r>
    </w:p>
    <w:p w14:paraId="150F9BC8" w14:textId="77777777" w:rsidR="00DF720F" w:rsidRPr="00EF2EDD" w:rsidRDefault="00DF720F" w:rsidP="00EF2EDD">
      <w:pPr>
        <w:pStyle w:val="LeftrightHanging"/>
        <w:spacing w:before="0" w:after="260" w:line="280" w:lineRule="exact"/>
        <w:ind w:right="0"/>
        <w:jc w:val="both"/>
        <w:rPr>
          <w:rFonts w:ascii="Times New Roman" w:hAnsi="Times New Roman"/>
        </w:rPr>
      </w:pPr>
      <w:r w:rsidRPr="00EF2EDD">
        <w:rPr>
          <w:rFonts w:ascii="Times New Roman" w:hAnsi="Times New Roman"/>
        </w:rPr>
        <w:t xml:space="preserve">(2) </w:t>
      </w:r>
      <w:r w:rsidRPr="00EF2EDD">
        <w:rPr>
          <w:rFonts w:ascii="Times New Roman" w:hAnsi="Times New Roman"/>
        </w:rPr>
        <w:tab/>
        <w:t>In determining whether a reasonable person would have taken precautions against a risk of harm, the court is to consider the following (amongst other relevant things)—</w:t>
      </w:r>
    </w:p>
    <w:p w14:paraId="12D81729"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(a) </w:t>
      </w:r>
      <w:r w:rsidRPr="00EF2EDD">
        <w:rPr>
          <w:rFonts w:ascii="Times New Roman" w:hAnsi="Times New Roman"/>
        </w:rPr>
        <w:tab/>
        <w:t>the probability that the harm would occur if care were not taken,</w:t>
      </w:r>
    </w:p>
    <w:p w14:paraId="06FD28A9"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(b) </w:t>
      </w:r>
      <w:r w:rsidRPr="00EF2EDD">
        <w:rPr>
          <w:rFonts w:ascii="Times New Roman" w:hAnsi="Times New Roman"/>
        </w:rPr>
        <w:tab/>
        <w:t>the likely seriousness of the harm,</w:t>
      </w:r>
    </w:p>
    <w:p w14:paraId="390D87AE" w14:textId="77777777" w:rsidR="00DF720F"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t xml:space="preserve">(c) </w:t>
      </w:r>
      <w:r w:rsidRPr="00EF2EDD">
        <w:rPr>
          <w:rFonts w:ascii="Times New Roman" w:hAnsi="Times New Roman"/>
        </w:rPr>
        <w:tab/>
        <w:t>the burden of taking precautions to avoid the risk of harm,</w:t>
      </w:r>
    </w:p>
    <w:p w14:paraId="35CA39E5" w14:textId="6614ED09" w:rsidR="004A4E65" w:rsidRPr="00EF2EDD" w:rsidRDefault="00DF720F" w:rsidP="00EF2EDD">
      <w:pPr>
        <w:pStyle w:val="LRHangingMore"/>
        <w:spacing w:before="0" w:after="260" w:line="280" w:lineRule="exact"/>
        <w:ind w:right="0"/>
        <w:jc w:val="both"/>
        <w:rPr>
          <w:rFonts w:ascii="Times New Roman" w:hAnsi="Times New Roman"/>
        </w:rPr>
      </w:pPr>
      <w:r w:rsidRPr="00EF2EDD">
        <w:rPr>
          <w:rFonts w:ascii="Times New Roman" w:hAnsi="Times New Roman"/>
        </w:rPr>
        <w:lastRenderedPageBreak/>
        <w:t xml:space="preserve">(d) </w:t>
      </w:r>
      <w:r w:rsidRPr="00EF2EDD">
        <w:rPr>
          <w:rFonts w:ascii="Times New Roman" w:hAnsi="Times New Roman"/>
        </w:rPr>
        <w:tab/>
        <w:t>the social utility of the activity that creates the risk of harm.</w:t>
      </w:r>
      <w:r w:rsidR="004A4E65" w:rsidRPr="00EF2EDD">
        <w:rPr>
          <w:rFonts w:ascii="Times New Roman" w:hAnsi="Times New Roman"/>
        </w:rPr>
        <w:t>"</w:t>
      </w:r>
    </w:p>
    <w:p w14:paraId="043E2A7E" w14:textId="22C22CD3"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Argument in this Court proceeded on the assumption that s 5B applied to the assessment of breach of duty in this case.</w:t>
      </w:r>
      <w:r w:rsidRPr="00EF2EDD">
        <w:rPr>
          <w:rStyle w:val="FootnoteReference"/>
          <w:rFonts w:ascii="Times New Roman" w:hAnsi="Times New Roman"/>
          <w:sz w:val="24"/>
        </w:rPr>
        <w:footnoteReference w:id="55"/>
      </w:r>
      <w:r w:rsidR="00DD2939" w:rsidRPr="00EF2EDD">
        <w:rPr>
          <w:rFonts w:ascii="Times New Roman" w:hAnsi="Times New Roman"/>
        </w:rPr>
        <w:t xml:space="preserve"> </w:t>
      </w:r>
      <w:r w:rsidRPr="00EF2EDD">
        <w:rPr>
          <w:rFonts w:ascii="Times New Roman" w:hAnsi="Times New Roman"/>
        </w:rPr>
        <w:t xml:space="preserve">The alleged negligence having occurred </w:t>
      </w:r>
      <w:r w:rsidR="007C7946" w:rsidRPr="00EF2EDD">
        <w:rPr>
          <w:rFonts w:ascii="Times New Roman" w:hAnsi="Times New Roman"/>
        </w:rPr>
        <w:t>through positive acts of</w:t>
      </w:r>
      <w:r w:rsidRPr="00EF2EDD">
        <w:rPr>
          <w:rFonts w:ascii="Times New Roman" w:hAnsi="Times New Roman"/>
        </w:rPr>
        <w:t xml:space="preserve"> the OSG officers, the appellant argued that the "precautions" to be considered under s 5B involved the OSG officers: (1) taking less forceful action; or (2) taking no action at all. In either case, assessment of the alleged breach of duty depends on the correct identification of the relevant risk of injury, because that identification is necessary to assess what would be a reasonable response to that risk.</w:t>
      </w:r>
      <w:r w:rsidRPr="00EF2EDD">
        <w:rPr>
          <w:rStyle w:val="FootnoteReference"/>
          <w:rFonts w:ascii="Times New Roman" w:hAnsi="Times New Roman"/>
          <w:sz w:val="24"/>
        </w:rPr>
        <w:footnoteReference w:id="56"/>
      </w:r>
      <w:r w:rsidRPr="00EF2EDD">
        <w:rPr>
          <w:rFonts w:ascii="Times New Roman" w:hAnsi="Times New Roman"/>
        </w:rPr>
        <w:t xml:space="preserve"> </w:t>
      </w:r>
    </w:p>
    <w:p w14:paraId="5FF0E855" w14:textId="713E75F7"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The ultimate question to which the non-exhaustive considerations in s 5B are directed is whether the allegedly careless conduct conformed with the conduct of a reasonable person. In answering that question</w:t>
      </w:r>
      <w:r w:rsidR="00F92C9F" w:rsidRPr="00EF2EDD">
        <w:rPr>
          <w:rFonts w:ascii="Times New Roman" w:hAnsi="Times New Roman"/>
        </w:rPr>
        <w:t>,</w:t>
      </w:r>
      <w:r w:rsidRPr="00EF2EDD">
        <w:rPr>
          <w:rFonts w:ascii="Times New Roman" w:hAnsi="Times New Roman"/>
        </w:rPr>
        <w:t xml:space="preserve"> the guiding principles remain those stated by Mason J in </w:t>
      </w:r>
      <w:r w:rsidRPr="00EF2EDD">
        <w:rPr>
          <w:rFonts w:ascii="Times New Roman" w:hAnsi="Times New Roman"/>
          <w:i/>
          <w:iCs/>
        </w:rPr>
        <w:t>Wyong Shire Council v Shirt</w:t>
      </w:r>
      <w:r w:rsidRPr="00EF2EDD">
        <w:rPr>
          <w:rFonts w:ascii="Times New Roman" w:hAnsi="Times New Roman"/>
        </w:rPr>
        <w:t>,</w:t>
      </w:r>
      <w:r w:rsidRPr="00EF2EDD">
        <w:rPr>
          <w:rStyle w:val="FootnoteReference"/>
          <w:rFonts w:ascii="Times New Roman" w:hAnsi="Times New Roman"/>
          <w:sz w:val="24"/>
        </w:rPr>
        <w:footnoteReference w:id="57"/>
      </w:r>
      <w:r w:rsidRPr="00EF2EDD">
        <w:rPr>
          <w:rFonts w:ascii="Times New Roman" w:hAnsi="Times New Roman"/>
          <w:i/>
          <w:iCs/>
        </w:rPr>
        <w:t xml:space="preserve"> </w:t>
      </w:r>
      <w:r w:rsidRPr="00EF2EDD">
        <w:rPr>
          <w:rFonts w:ascii="Times New Roman" w:hAnsi="Times New Roman"/>
        </w:rPr>
        <w:t xml:space="preserve">according to which the standard of response to be ascribed to a reasonable person requires consideration of "the magnitude of the risk and the degree of the probability of its occurrence, along with the expense, difficulty and inconvenience of taking alleviating action and any other conflicting responsibilities which the defendant may have". </w:t>
      </w:r>
      <w:proofErr w:type="spellStart"/>
      <w:r w:rsidRPr="00EF2EDD">
        <w:rPr>
          <w:rFonts w:ascii="Times New Roman" w:hAnsi="Times New Roman"/>
        </w:rPr>
        <w:t>Ipp</w:t>
      </w:r>
      <w:proofErr w:type="spellEnd"/>
      <w:r w:rsidRPr="00EF2EDD">
        <w:rPr>
          <w:rFonts w:ascii="Times New Roman" w:hAnsi="Times New Roman"/>
        </w:rPr>
        <w:t xml:space="preserve"> JA, who chaired the panel that published the </w:t>
      </w:r>
      <w:r w:rsidRPr="00EF2EDD">
        <w:rPr>
          <w:rFonts w:ascii="Times New Roman" w:hAnsi="Times New Roman"/>
          <w:i/>
          <w:iCs/>
        </w:rPr>
        <w:t>Review of the Law of Negligence</w:t>
      </w:r>
      <w:r w:rsidRPr="00EF2EDD">
        <w:rPr>
          <w:rFonts w:ascii="Times New Roman" w:hAnsi="Times New Roman"/>
        </w:rPr>
        <w:t xml:space="preserve"> in September 2002, leading to the passage of the </w:t>
      </w:r>
      <w:r w:rsidR="009F0DA7" w:rsidRPr="00EF2EDD">
        <w:rPr>
          <w:rFonts w:ascii="Times New Roman" w:hAnsi="Times New Roman"/>
          <w:i/>
          <w:iCs/>
        </w:rPr>
        <w:t>Civil Liability Act</w:t>
      </w:r>
      <w:r w:rsidRPr="00EF2EDD">
        <w:rPr>
          <w:rFonts w:ascii="Times New Roman" w:hAnsi="Times New Roman"/>
        </w:rPr>
        <w:t>,</w:t>
      </w:r>
      <w:r w:rsidRPr="00EF2EDD">
        <w:rPr>
          <w:rFonts w:ascii="Times New Roman" w:hAnsi="Times New Roman"/>
          <w:i/>
          <w:iCs/>
        </w:rPr>
        <w:t xml:space="preserve"> </w:t>
      </w:r>
      <w:r w:rsidRPr="00EF2EDD">
        <w:rPr>
          <w:rFonts w:ascii="Times New Roman" w:hAnsi="Times New Roman"/>
        </w:rPr>
        <w:t>explained that the matters set out in s 5B(2) in substance are a "reiteration" of Mason J's statement.</w:t>
      </w:r>
      <w:r w:rsidRPr="00EF2EDD">
        <w:rPr>
          <w:rStyle w:val="FootnoteReference"/>
          <w:rFonts w:ascii="Times New Roman" w:hAnsi="Times New Roman"/>
          <w:sz w:val="24"/>
        </w:rPr>
        <w:footnoteReference w:id="58"/>
      </w:r>
      <w:r w:rsidR="00E10695" w:rsidRPr="00EF2EDD">
        <w:rPr>
          <w:rFonts w:ascii="Times New Roman" w:hAnsi="Times New Roman"/>
        </w:rPr>
        <w:t xml:space="preserve"> Section 5B(2) does not expressly address the </w:t>
      </w:r>
      <w:r w:rsidR="00AA01FB" w:rsidRPr="00EF2EDD">
        <w:rPr>
          <w:rFonts w:ascii="Times New Roman" w:hAnsi="Times New Roman"/>
        </w:rPr>
        <w:t>need</w:t>
      </w:r>
      <w:r w:rsidR="00E10695" w:rsidRPr="00EF2EDD">
        <w:rPr>
          <w:rFonts w:ascii="Times New Roman" w:hAnsi="Times New Roman"/>
        </w:rPr>
        <w:t xml:space="preserve"> to consider the defendant's "conflicting responsibilities" but there is no doubt </w:t>
      </w:r>
      <w:r w:rsidR="0057464E" w:rsidRPr="00EF2EDD">
        <w:rPr>
          <w:rFonts w:ascii="Times New Roman" w:hAnsi="Times New Roman"/>
        </w:rPr>
        <w:t xml:space="preserve">that </w:t>
      </w:r>
      <w:r w:rsidR="00E10695" w:rsidRPr="00EF2EDD">
        <w:rPr>
          <w:rFonts w:ascii="Times New Roman" w:hAnsi="Times New Roman"/>
        </w:rPr>
        <w:t>they have to be considered.</w:t>
      </w:r>
      <w:r w:rsidR="006426B6" w:rsidRPr="00EF2EDD">
        <w:rPr>
          <w:rFonts w:ascii="Times New Roman" w:hAnsi="Times New Roman"/>
        </w:rPr>
        <w:t xml:space="preserve"> In this case, that involves considering such responsibility as the OSG officers had to prevent a fire breaking out or spreadin</w:t>
      </w:r>
      <w:r w:rsidR="005B193C" w:rsidRPr="00EF2EDD">
        <w:rPr>
          <w:rFonts w:ascii="Times New Roman" w:hAnsi="Times New Roman"/>
        </w:rPr>
        <w:t>g in a crowd</w:t>
      </w:r>
      <w:r w:rsidR="00674F9D" w:rsidRPr="00EF2EDD">
        <w:rPr>
          <w:rFonts w:ascii="Times New Roman" w:hAnsi="Times New Roman"/>
        </w:rPr>
        <w:t>.</w:t>
      </w:r>
    </w:p>
    <w:p w14:paraId="380DE670" w14:textId="0344624D"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lastRenderedPageBreak/>
        <w:tab/>
        <w:t>The appellant contended that the relevant risk of harm extended "to the risk to everyone in the crowd suffering harm from the resultant confusion and chaos that might arise from the OSG officers' activity, however that harm is realised".</w:t>
      </w:r>
      <w:r w:rsidR="00DD2939" w:rsidRPr="00EF2EDD">
        <w:rPr>
          <w:rFonts w:ascii="Times New Roman" w:hAnsi="Times New Roman"/>
        </w:rPr>
        <w:t xml:space="preserve"> </w:t>
      </w:r>
      <w:r w:rsidRPr="00EF2EDD">
        <w:rPr>
          <w:rFonts w:ascii="Times New Roman" w:hAnsi="Times New Roman"/>
        </w:rPr>
        <w:t>That is, the risk of harm extended to the indirect consequences of the melee that resulted from the actions of the OSG officers and included consequences resulting from criminal conduct that was part of, or a reaction to, the melee.</w:t>
      </w:r>
    </w:p>
    <w:p w14:paraId="084E1D33" w14:textId="1D752F27"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appellant's case on breach was put in two ways. First, the appellant identified the OSG officers' "disproportionate" response to the threatened </w:t>
      </w:r>
      <w:r w:rsidR="00F2025A" w:rsidRPr="00EF2EDD">
        <w:rPr>
          <w:rFonts w:ascii="Times New Roman" w:hAnsi="Times New Roman"/>
        </w:rPr>
        <w:t>setting alight</w:t>
      </w:r>
      <w:r w:rsidRPr="00EF2EDD">
        <w:rPr>
          <w:rFonts w:ascii="Times New Roman" w:hAnsi="Times New Roman"/>
        </w:rPr>
        <w:t xml:space="preserve"> of the flag when considered against any risk that </w:t>
      </w:r>
      <w:r w:rsidR="00FF5CFF" w:rsidRPr="00EF2EDD">
        <w:rPr>
          <w:rFonts w:ascii="Times New Roman" w:hAnsi="Times New Roman"/>
        </w:rPr>
        <w:t xml:space="preserve">act </w:t>
      </w:r>
      <w:r w:rsidRPr="00EF2EDD">
        <w:rPr>
          <w:rFonts w:ascii="Times New Roman" w:hAnsi="Times New Roman"/>
        </w:rPr>
        <w:t>would have posed.</w:t>
      </w:r>
      <w:r w:rsidR="00DD2939" w:rsidRPr="00EF2EDD">
        <w:rPr>
          <w:rFonts w:ascii="Times New Roman" w:hAnsi="Times New Roman"/>
        </w:rPr>
        <w:t xml:space="preserve"> </w:t>
      </w:r>
      <w:r w:rsidRPr="00EF2EDD">
        <w:rPr>
          <w:rFonts w:ascii="Times New Roman" w:hAnsi="Times New Roman"/>
        </w:rPr>
        <w:t>It</w:t>
      </w:r>
      <w:r w:rsidR="00B96C4B">
        <w:rPr>
          <w:rFonts w:ascii="Times New Roman" w:hAnsi="Times New Roman"/>
        </w:rPr>
        <w:t> </w:t>
      </w:r>
      <w:r w:rsidRPr="00EF2EDD">
        <w:rPr>
          <w:rFonts w:ascii="Times New Roman" w:hAnsi="Times New Roman"/>
        </w:rPr>
        <w:t>was submitted that "the method by which the OSG officers chose to intervene was unnecessary and unreasonable", particularly having regard to its foreseeable and foreseen impact on the crowd.</w:t>
      </w:r>
      <w:r w:rsidR="00DD2939" w:rsidRPr="00EF2EDD">
        <w:rPr>
          <w:rFonts w:ascii="Times New Roman" w:hAnsi="Times New Roman"/>
        </w:rPr>
        <w:t xml:space="preserve"> </w:t>
      </w:r>
      <w:r w:rsidRPr="00EF2EDD">
        <w:rPr>
          <w:rFonts w:ascii="Times New Roman" w:hAnsi="Times New Roman"/>
        </w:rPr>
        <w:t xml:space="preserve">The appellant relied upon the alternative, less forceful, ways that the primary judge found that the OSG officers could have intervened as "precautions" that would have been taken by a reasonable person in the position of the OSG officers. </w:t>
      </w:r>
    </w:p>
    <w:p w14:paraId="37C2DE15" w14:textId="73D6E2A8"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Second, the appellant sought to rely on "the nub" of the primary judge's conclusion, being that </w:t>
      </w:r>
      <w:r w:rsidR="00FF5CFF" w:rsidRPr="00EF2EDD">
        <w:rPr>
          <w:rFonts w:ascii="Times New Roman" w:hAnsi="Times New Roman"/>
        </w:rPr>
        <w:t xml:space="preserve">the OSG officers' </w:t>
      </w:r>
      <w:r w:rsidRPr="00EF2EDD">
        <w:rPr>
          <w:rFonts w:ascii="Times New Roman" w:hAnsi="Times New Roman"/>
        </w:rPr>
        <w:t xml:space="preserve">intervention in the circumstances was </w:t>
      </w:r>
      <w:r w:rsidR="0095537D" w:rsidRPr="00EF2EDD">
        <w:rPr>
          <w:rFonts w:ascii="Times New Roman" w:hAnsi="Times New Roman"/>
        </w:rPr>
        <w:t xml:space="preserve">entirely </w:t>
      </w:r>
      <w:r w:rsidRPr="00EF2EDD">
        <w:rPr>
          <w:rFonts w:ascii="Times New Roman" w:hAnsi="Times New Roman"/>
        </w:rPr>
        <w:t>unnecessary.</w:t>
      </w:r>
      <w:r w:rsidR="00DD2939" w:rsidRPr="00EF2EDD">
        <w:rPr>
          <w:rFonts w:ascii="Times New Roman" w:hAnsi="Times New Roman"/>
        </w:rPr>
        <w:t xml:space="preserve"> </w:t>
      </w:r>
      <w:r w:rsidRPr="00EF2EDD">
        <w:rPr>
          <w:rFonts w:ascii="Times New Roman" w:hAnsi="Times New Roman"/>
        </w:rPr>
        <w:t xml:space="preserve">On that basis, the appellant argued that the intervention itself amounted to a breach of duty, and </w:t>
      </w:r>
      <w:r w:rsidR="00BA605B" w:rsidRPr="00EF2EDD">
        <w:rPr>
          <w:rFonts w:ascii="Times New Roman" w:hAnsi="Times New Roman"/>
        </w:rPr>
        <w:t xml:space="preserve">that </w:t>
      </w:r>
      <w:r w:rsidRPr="00EF2EDD">
        <w:rPr>
          <w:rFonts w:ascii="Times New Roman" w:hAnsi="Times New Roman"/>
        </w:rPr>
        <w:t>it was unnecessary to have regard to findings about the proportionality or otherwise of the intervention as a response to an apprehended risk to public safety.</w:t>
      </w:r>
    </w:p>
    <w:p w14:paraId="49CE9A14" w14:textId="26CEE9CF"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Although the relevant risk </w:t>
      </w:r>
      <w:r w:rsidR="004E6ED8" w:rsidRPr="00EF2EDD">
        <w:rPr>
          <w:rFonts w:ascii="Times New Roman" w:hAnsi="Times New Roman"/>
        </w:rPr>
        <w:t xml:space="preserve">of harm </w:t>
      </w:r>
      <w:r w:rsidRPr="00EF2EDD">
        <w:rPr>
          <w:rFonts w:ascii="Times New Roman" w:hAnsi="Times New Roman"/>
        </w:rPr>
        <w:t xml:space="preserve">can be expressed in more than one way, the appellant's formulation in this Court was appropriate. That is, s 5B(1)(a) was satisfied because there was a foreseeable risk of physical harm to </w:t>
      </w:r>
      <w:r w:rsidR="004E6ED8" w:rsidRPr="00EF2EDD">
        <w:rPr>
          <w:rFonts w:ascii="Times New Roman" w:hAnsi="Times New Roman"/>
        </w:rPr>
        <w:t xml:space="preserve">participants in </w:t>
      </w:r>
      <w:r w:rsidR="00775DE7" w:rsidRPr="00EF2EDD">
        <w:rPr>
          <w:rFonts w:ascii="Times New Roman" w:hAnsi="Times New Roman"/>
        </w:rPr>
        <w:t xml:space="preserve">the march </w:t>
      </w:r>
      <w:r w:rsidR="004E6ED8" w:rsidRPr="00EF2EDD">
        <w:rPr>
          <w:rFonts w:ascii="Times New Roman" w:hAnsi="Times New Roman"/>
        </w:rPr>
        <w:t>and</w:t>
      </w:r>
      <w:r w:rsidR="00775DE7" w:rsidRPr="00EF2EDD">
        <w:rPr>
          <w:rFonts w:ascii="Times New Roman" w:hAnsi="Times New Roman"/>
        </w:rPr>
        <w:t xml:space="preserve"> to</w:t>
      </w:r>
      <w:r w:rsidR="004E6ED8" w:rsidRPr="00EF2EDD">
        <w:rPr>
          <w:rFonts w:ascii="Times New Roman" w:hAnsi="Times New Roman"/>
        </w:rPr>
        <w:t xml:space="preserve"> </w:t>
      </w:r>
      <w:r w:rsidRPr="00EF2EDD">
        <w:rPr>
          <w:rFonts w:ascii="Times New Roman" w:hAnsi="Times New Roman"/>
        </w:rPr>
        <w:t xml:space="preserve">bystanders, such as the appellant, from the confusion and panic that might be caused by the OSG officers' actions in intervening in the march, whether that harm was inflicted by the officers directly or otherwise resulted from their actions. Contrary to the conclusion of Gleeson and Kirk JJA, the primary judge's expression of the relevant risk of harm did not involve error. The primary judge was also correct to find that the relevant risk of harm was not insignificant, being a risk of physical harm of the kind that might be sustained in a confused and panicked crowd. Accordingly, s 5B(1)(b) was satisfied. </w:t>
      </w:r>
    </w:p>
    <w:p w14:paraId="15F9D1ED" w14:textId="09DBE8E6"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As to s 5B(1)(c), the issue is whether a reasonable person in the position of the OSG officers would have taken one of the precautions identified by the primary judge</w:t>
      </w:r>
      <w:r w:rsidR="0015113E" w:rsidRPr="00EF2EDD">
        <w:rPr>
          <w:rFonts w:ascii="Times New Roman" w:hAnsi="Times New Roman"/>
        </w:rPr>
        <w:t>:</w:t>
      </w:r>
      <w:r w:rsidRPr="00EF2EDD">
        <w:rPr>
          <w:rFonts w:ascii="Times New Roman" w:hAnsi="Times New Roman"/>
        </w:rPr>
        <w:t xml:space="preserve"> that is, one of two less forceful responses to the threatened </w:t>
      </w:r>
      <w:r w:rsidR="00F2025A" w:rsidRPr="00EF2EDD">
        <w:rPr>
          <w:rFonts w:ascii="Times New Roman" w:hAnsi="Times New Roman"/>
        </w:rPr>
        <w:t>setting alight</w:t>
      </w:r>
      <w:r w:rsidRPr="00EF2EDD">
        <w:rPr>
          <w:rFonts w:ascii="Times New Roman" w:hAnsi="Times New Roman"/>
        </w:rPr>
        <w:t xml:space="preserve"> of the flag</w:t>
      </w:r>
      <w:r w:rsidR="00D653EF" w:rsidRPr="00EF2EDD">
        <w:rPr>
          <w:rFonts w:ascii="Times New Roman" w:hAnsi="Times New Roman"/>
        </w:rPr>
        <w:t>,</w:t>
      </w:r>
      <w:r w:rsidRPr="00EF2EDD">
        <w:rPr>
          <w:rFonts w:ascii="Times New Roman" w:hAnsi="Times New Roman"/>
        </w:rPr>
        <w:t xml:space="preserve"> or no action at all. Those less forceful precautionary responses identified by the primary judge comprised limiting the OSG action to "announcing their </w:t>
      </w:r>
      <w:r w:rsidRPr="00EF2EDD">
        <w:rPr>
          <w:rFonts w:ascii="Times New Roman" w:hAnsi="Times New Roman"/>
        </w:rPr>
        <w:lastRenderedPageBreak/>
        <w:t>arrival to the crowd" or "[a] single officer with a fire extinguisher walking through the crowd to arrive at the scene of the possibly impending ignition".</w:t>
      </w:r>
      <w:r w:rsidRPr="00EF2EDD">
        <w:rPr>
          <w:rStyle w:val="FootnoteReference"/>
          <w:rFonts w:ascii="Times New Roman" w:hAnsi="Times New Roman"/>
          <w:sz w:val="24"/>
        </w:rPr>
        <w:footnoteReference w:id="59"/>
      </w:r>
      <w:r w:rsidRPr="00EF2EDD">
        <w:rPr>
          <w:rFonts w:ascii="Times New Roman" w:hAnsi="Times New Roman"/>
        </w:rPr>
        <w:t xml:space="preserve"> </w:t>
      </w:r>
    </w:p>
    <w:p w14:paraId="2BF730B7" w14:textId="47FB16A2"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r>
      <w:r w:rsidR="00A7419F" w:rsidRPr="00EF2EDD">
        <w:rPr>
          <w:rFonts w:ascii="Times New Roman" w:hAnsi="Times New Roman"/>
        </w:rPr>
        <w:t>In applying s 5B(1)(c), n</w:t>
      </w:r>
      <w:r w:rsidRPr="00EF2EDD">
        <w:rPr>
          <w:rFonts w:ascii="Times New Roman" w:hAnsi="Times New Roman"/>
        </w:rPr>
        <w:t>either the primary judge nor the Court of Appeal made explicit findings about the factors required to be considered by s</w:t>
      </w:r>
      <w:r w:rsidR="00843D69" w:rsidRPr="00EF2EDD">
        <w:rPr>
          <w:rFonts w:ascii="Times New Roman" w:hAnsi="Times New Roman"/>
        </w:rPr>
        <w:t> </w:t>
      </w:r>
      <w:r w:rsidRPr="00EF2EDD">
        <w:rPr>
          <w:rFonts w:ascii="Times New Roman" w:hAnsi="Times New Roman"/>
        </w:rPr>
        <w:t>5B(2)(a) to</w:t>
      </w:r>
      <w:r w:rsidR="00716040">
        <w:rPr>
          <w:rFonts w:ascii="Times New Roman" w:hAnsi="Times New Roman"/>
        </w:rPr>
        <w:t> </w:t>
      </w:r>
      <w:r w:rsidRPr="00EF2EDD">
        <w:rPr>
          <w:rFonts w:ascii="Times New Roman" w:hAnsi="Times New Roman"/>
        </w:rPr>
        <w:t>(c). As to s</w:t>
      </w:r>
      <w:r w:rsidR="00843D69" w:rsidRPr="00EF2EDD">
        <w:rPr>
          <w:rFonts w:ascii="Times New Roman" w:hAnsi="Times New Roman"/>
        </w:rPr>
        <w:t> </w:t>
      </w:r>
      <w:r w:rsidRPr="00EF2EDD">
        <w:rPr>
          <w:rFonts w:ascii="Times New Roman" w:hAnsi="Times New Roman"/>
        </w:rPr>
        <w:t xml:space="preserve">5B(2)(a) and (b), based on the content of the "Actions On" document, the State recognised in argument in the appeal a likelihood that bystanders </w:t>
      </w:r>
      <w:r w:rsidR="002555B4" w:rsidRPr="00EF2EDD">
        <w:rPr>
          <w:rFonts w:ascii="Times New Roman" w:hAnsi="Times New Roman"/>
        </w:rPr>
        <w:t>(and</w:t>
      </w:r>
      <w:r w:rsidR="00716040">
        <w:rPr>
          <w:rFonts w:ascii="Times New Roman" w:hAnsi="Times New Roman"/>
        </w:rPr>
        <w:t> </w:t>
      </w:r>
      <w:r w:rsidR="002555B4" w:rsidRPr="00EF2EDD">
        <w:rPr>
          <w:rFonts w:ascii="Times New Roman" w:hAnsi="Times New Roman"/>
        </w:rPr>
        <w:t xml:space="preserve">participants) </w:t>
      </w:r>
      <w:r w:rsidRPr="00EF2EDD">
        <w:rPr>
          <w:rFonts w:ascii="Times New Roman" w:hAnsi="Times New Roman"/>
        </w:rPr>
        <w:t xml:space="preserve">could sustain physical injuries if the OSG officers did not take care in performing their functions at the march, and that the likely seriousness of the harm included serious physical injuries. As to s 5B(2)(c), the State did not suggest that the burden of taking </w:t>
      </w:r>
      <w:r w:rsidR="007D77D6" w:rsidRPr="00EF2EDD">
        <w:rPr>
          <w:rFonts w:ascii="Times New Roman" w:hAnsi="Times New Roman"/>
        </w:rPr>
        <w:t xml:space="preserve">those </w:t>
      </w:r>
      <w:r w:rsidRPr="00EF2EDD">
        <w:rPr>
          <w:rFonts w:ascii="Times New Roman" w:hAnsi="Times New Roman"/>
        </w:rPr>
        <w:t>precautions to avoid the risk of harm was significant</w:t>
      </w:r>
      <w:r w:rsidR="007D77D6" w:rsidRPr="00EF2EDD">
        <w:rPr>
          <w:rFonts w:ascii="Times New Roman" w:hAnsi="Times New Roman"/>
        </w:rPr>
        <w:t xml:space="preserve"> (especially as they </w:t>
      </w:r>
      <w:r w:rsidR="00131118" w:rsidRPr="00EF2EDD">
        <w:rPr>
          <w:rFonts w:ascii="Times New Roman" w:hAnsi="Times New Roman"/>
        </w:rPr>
        <w:t xml:space="preserve">would have </w:t>
      </w:r>
      <w:r w:rsidR="007D77D6" w:rsidRPr="00EF2EDD">
        <w:rPr>
          <w:rFonts w:ascii="Times New Roman" w:hAnsi="Times New Roman"/>
        </w:rPr>
        <w:t xml:space="preserve">involved less intrusive </w:t>
      </w:r>
      <w:r w:rsidR="00C24CDF" w:rsidRPr="00EF2EDD">
        <w:rPr>
          <w:rFonts w:ascii="Times New Roman" w:hAnsi="Times New Roman"/>
        </w:rPr>
        <w:t xml:space="preserve">intervention in the march than </w:t>
      </w:r>
      <w:r w:rsidR="00EC4C70" w:rsidRPr="00EF2EDD">
        <w:rPr>
          <w:rFonts w:ascii="Times New Roman" w:hAnsi="Times New Roman"/>
        </w:rPr>
        <w:t xml:space="preserve">in fact </w:t>
      </w:r>
      <w:r w:rsidR="00C24CDF" w:rsidRPr="00EF2EDD">
        <w:rPr>
          <w:rFonts w:ascii="Times New Roman" w:hAnsi="Times New Roman"/>
        </w:rPr>
        <w:t>occurred)</w:t>
      </w:r>
      <w:r w:rsidRPr="00EF2EDD">
        <w:rPr>
          <w:rFonts w:ascii="Times New Roman" w:hAnsi="Times New Roman"/>
        </w:rPr>
        <w:t xml:space="preserve">. </w:t>
      </w:r>
    </w:p>
    <w:p w14:paraId="45149820" w14:textId="6F3FD488"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However, consideration of each of the postulated alternatives shows that they were not precautions that a reasonable person would have taken. The correct approach </w:t>
      </w:r>
      <w:r w:rsidR="00843D69" w:rsidRPr="00EF2EDD">
        <w:rPr>
          <w:rFonts w:ascii="Times New Roman" w:hAnsi="Times New Roman"/>
        </w:rPr>
        <w:t xml:space="preserve">to the question posed by s 5B(1)(c) </w:t>
      </w:r>
      <w:r w:rsidRPr="00EF2EDD">
        <w:rPr>
          <w:rFonts w:ascii="Times New Roman" w:hAnsi="Times New Roman"/>
        </w:rPr>
        <w:t>is to determine whether a reasonable person would have taken the precautions identified by the primary judge having regard to</w:t>
      </w:r>
      <w:r w:rsidR="002B51F7" w:rsidRPr="00EF2EDD">
        <w:rPr>
          <w:rFonts w:ascii="Times New Roman" w:hAnsi="Times New Roman"/>
        </w:rPr>
        <w:t xml:space="preserve"> the potentially competing factors in s 5B(2)(a</w:t>
      </w:r>
      <w:r w:rsidR="000C2AD7" w:rsidRPr="00EF2EDD">
        <w:rPr>
          <w:rFonts w:ascii="Times New Roman" w:hAnsi="Times New Roman"/>
        </w:rPr>
        <w:t>) to (</w:t>
      </w:r>
      <w:r w:rsidR="00BD5D93" w:rsidRPr="00EF2EDD">
        <w:rPr>
          <w:rFonts w:ascii="Times New Roman" w:hAnsi="Times New Roman"/>
        </w:rPr>
        <w:t>d</w:t>
      </w:r>
      <w:r w:rsidR="002B51F7" w:rsidRPr="00EF2EDD">
        <w:rPr>
          <w:rFonts w:ascii="Times New Roman" w:hAnsi="Times New Roman"/>
        </w:rPr>
        <w:t xml:space="preserve">) </w:t>
      </w:r>
      <w:r w:rsidR="004541A4" w:rsidRPr="00EF2EDD">
        <w:rPr>
          <w:rFonts w:ascii="Times New Roman" w:hAnsi="Times New Roman"/>
        </w:rPr>
        <w:t xml:space="preserve">and the </w:t>
      </w:r>
      <w:r w:rsidR="00EA63FD" w:rsidRPr="00EF2EDD">
        <w:rPr>
          <w:rFonts w:ascii="Times New Roman" w:hAnsi="Times New Roman"/>
        </w:rPr>
        <w:t xml:space="preserve">State's </w:t>
      </w:r>
      <w:r w:rsidR="004541A4" w:rsidRPr="00EF2EDD">
        <w:rPr>
          <w:rFonts w:ascii="Times New Roman" w:hAnsi="Times New Roman"/>
        </w:rPr>
        <w:t xml:space="preserve">conflicting responsibilities </w:t>
      </w:r>
      <w:r w:rsidR="002B51F7" w:rsidRPr="00EF2EDD">
        <w:rPr>
          <w:rFonts w:ascii="Times New Roman" w:hAnsi="Times New Roman"/>
        </w:rPr>
        <w:t xml:space="preserve">as applicable to </w:t>
      </w:r>
      <w:r w:rsidR="00990A88" w:rsidRPr="00EF2EDD">
        <w:rPr>
          <w:rFonts w:ascii="Times New Roman" w:hAnsi="Times New Roman"/>
        </w:rPr>
        <w:t>the facts of the case as found</w:t>
      </w:r>
      <w:r w:rsidRPr="00EF2EDD">
        <w:rPr>
          <w:rFonts w:ascii="Times New Roman" w:hAnsi="Times New Roman"/>
        </w:rPr>
        <w:t>.</w:t>
      </w:r>
    </w:p>
    <w:p w14:paraId="66078B51" w14:textId="698EA53D"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suggested alternative that no action be taken at all </w:t>
      </w:r>
      <w:r w:rsidR="00990A88" w:rsidRPr="00EF2EDD">
        <w:rPr>
          <w:rFonts w:ascii="Times New Roman" w:hAnsi="Times New Roman"/>
        </w:rPr>
        <w:t xml:space="preserve">to prevent Mr Dunn-Velasco </w:t>
      </w:r>
      <w:r w:rsidR="005412F4" w:rsidRPr="00EF2EDD">
        <w:rPr>
          <w:rFonts w:ascii="Times New Roman" w:hAnsi="Times New Roman"/>
        </w:rPr>
        <w:t xml:space="preserve">from setting fire to the flag </w:t>
      </w:r>
      <w:r w:rsidRPr="00EF2EDD">
        <w:rPr>
          <w:rFonts w:ascii="Times New Roman" w:hAnsi="Times New Roman"/>
        </w:rPr>
        <w:t>cannot be accepted in the light of the unchallenged evidence of Inspector Baker</w:t>
      </w:r>
      <w:r w:rsidR="00DD2939" w:rsidRPr="00EF2EDD">
        <w:rPr>
          <w:rFonts w:ascii="Times New Roman" w:hAnsi="Times New Roman"/>
        </w:rPr>
        <w:t xml:space="preserve"> </w:t>
      </w:r>
      <w:r w:rsidRPr="00EF2EDD">
        <w:rPr>
          <w:rFonts w:ascii="Times New Roman" w:hAnsi="Times New Roman"/>
        </w:rPr>
        <w:t>and the concessions made by the appellant's expert witness, Mr Halpin. Inspector Baker gave evidence that he was not certain what liquid Mr Dunn-Velasco was carrying and how it would react if it was ignited</w:t>
      </w:r>
      <w:r w:rsidR="009945C4" w:rsidRPr="00EF2EDD">
        <w:rPr>
          <w:rFonts w:ascii="Times New Roman" w:hAnsi="Times New Roman"/>
        </w:rPr>
        <w:t>,</w:t>
      </w:r>
      <w:r w:rsidRPr="00EF2EDD">
        <w:rPr>
          <w:rFonts w:ascii="Times New Roman" w:hAnsi="Times New Roman"/>
        </w:rPr>
        <w:t xml:space="preserve"> particularly in a dense crowd</w:t>
      </w:r>
      <w:r w:rsidR="00203AAE" w:rsidRPr="00EF2EDD">
        <w:rPr>
          <w:rFonts w:ascii="Times New Roman" w:hAnsi="Times New Roman"/>
        </w:rPr>
        <w:t>.</w:t>
      </w:r>
      <w:r w:rsidR="00DD2939" w:rsidRPr="00EF2EDD">
        <w:rPr>
          <w:rFonts w:ascii="Times New Roman" w:hAnsi="Times New Roman"/>
        </w:rPr>
        <w:t xml:space="preserve"> </w:t>
      </w:r>
      <w:r w:rsidRPr="00EF2EDD">
        <w:rPr>
          <w:rFonts w:ascii="Times New Roman" w:hAnsi="Times New Roman"/>
        </w:rPr>
        <w:t>Inspector Baker was also "concerned about how the crowd would react if a fire was started in close proximity".</w:t>
      </w:r>
      <w:r w:rsidRPr="00EF2EDD">
        <w:rPr>
          <w:rFonts w:ascii="Times New Roman" w:hAnsi="Times New Roman"/>
          <w:b/>
          <w:sz w:val="24"/>
          <w:vertAlign w:val="superscript"/>
        </w:rPr>
        <w:footnoteReference w:id="60"/>
      </w:r>
      <w:r w:rsidRPr="00EF2EDD">
        <w:rPr>
          <w:rFonts w:ascii="Times New Roman" w:hAnsi="Times New Roman"/>
        </w:rPr>
        <w:t xml:space="preserve"> Those views were supported by the evidence of Mr Halpin, who conceded that there was a "level of danger" posed by the situation</w:t>
      </w:r>
      <w:r w:rsidR="00DD2939" w:rsidRPr="00EF2EDD">
        <w:rPr>
          <w:rFonts w:ascii="Times New Roman" w:hAnsi="Times New Roman"/>
        </w:rPr>
        <w:t xml:space="preserve"> </w:t>
      </w:r>
      <w:r w:rsidRPr="00EF2EDD">
        <w:rPr>
          <w:rFonts w:ascii="Times New Roman" w:hAnsi="Times New Roman"/>
        </w:rPr>
        <w:t>which, as Gleeson and Kirk JJA observed, "illustrate[d] the nature of the difficult circumstances facing the officers in deciding how to respond".</w:t>
      </w:r>
      <w:r w:rsidRPr="00EF2EDD">
        <w:rPr>
          <w:rFonts w:ascii="Times New Roman" w:hAnsi="Times New Roman"/>
          <w:b/>
          <w:sz w:val="24"/>
          <w:vertAlign w:val="superscript"/>
        </w:rPr>
        <w:footnoteReference w:id="61"/>
      </w:r>
    </w:p>
    <w:p w14:paraId="4A78997D" w14:textId="1591C1F9"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lastRenderedPageBreak/>
        <w:tab/>
        <w:t>In the light of the concerns expressed by Inspector Baker (the designated "Forward Commander"</w:t>
      </w:r>
      <w:r w:rsidRPr="00EF2EDD">
        <w:rPr>
          <w:rFonts w:ascii="Times New Roman" w:hAnsi="Times New Roman"/>
          <w:b/>
          <w:sz w:val="24"/>
          <w:vertAlign w:val="superscript"/>
        </w:rPr>
        <w:footnoteReference w:id="62"/>
      </w:r>
      <w:r w:rsidRPr="00EF2EDD">
        <w:rPr>
          <w:rFonts w:ascii="Times New Roman" w:hAnsi="Times New Roman"/>
        </w:rPr>
        <w:t>) and the objective risk of danger as conceded by Mr</w:t>
      </w:r>
      <w:r w:rsidR="00AC4BB0">
        <w:rPr>
          <w:rFonts w:ascii="Times New Roman" w:hAnsi="Times New Roman"/>
        </w:rPr>
        <w:t> </w:t>
      </w:r>
      <w:r w:rsidRPr="00EF2EDD">
        <w:rPr>
          <w:rFonts w:ascii="Times New Roman" w:hAnsi="Times New Roman"/>
        </w:rPr>
        <w:t xml:space="preserve">Halpin, it </w:t>
      </w:r>
      <w:r w:rsidR="002C3A5B" w:rsidRPr="00EF2EDD">
        <w:rPr>
          <w:rFonts w:ascii="Times New Roman" w:hAnsi="Times New Roman"/>
        </w:rPr>
        <w:t>would not have been</w:t>
      </w:r>
      <w:r w:rsidRPr="00EF2EDD">
        <w:rPr>
          <w:rFonts w:ascii="Times New Roman" w:hAnsi="Times New Roman"/>
        </w:rPr>
        <w:t xml:space="preserve"> reasonable for the OSG officers to have taken no action at all. Indeed, as Mr Halpin conceded in terms put by Gleeson and Kirk</w:t>
      </w:r>
      <w:r w:rsidR="00AC4BB0">
        <w:rPr>
          <w:rFonts w:ascii="Times New Roman" w:hAnsi="Times New Roman"/>
        </w:rPr>
        <w:t> </w:t>
      </w:r>
      <w:r w:rsidRPr="00EF2EDD">
        <w:rPr>
          <w:rFonts w:ascii="Times New Roman" w:hAnsi="Times New Roman"/>
        </w:rPr>
        <w:t>JJA, "if [the] forward commander ... formed the opinion that there was a threat posed to public safety, then it would be appropriate for that person to do something about it".</w:t>
      </w:r>
      <w:r w:rsidRPr="00EF2EDD">
        <w:rPr>
          <w:rFonts w:ascii="Times New Roman" w:hAnsi="Times New Roman"/>
          <w:b/>
          <w:sz w:val="24"/>
          <w:vertAlign w:val="superscript"/>
        </w:rPr>
        <w:footnoteReference w:id="63"/>
      </w:r>
      <w:r w:rsidR="005412F4" w:rsidRPr="00EF2EDD">
        <w:rPr>
          <w:rFonts w:ascii="Times New Roman" w:hAnsi="Times New Roman"/>
        </w:rPr>
        <w:t xml:space="preserve"> The circumstances warranted decisive action. Gleeson and Kirk JJA were correct to conclude that if "the OSG officers [had] taken either of the precautions suggested by the primary judge</w:t>
      </w:r>
      <w:r w:rsidR="00BB69B1" w:rsidRPr="00EF2EDD">
        <w:rPr>
          <w:rFonts w:ascii="Times New Roman" w:hAnsi="Times New Roman"/>
        </w:rPr>
        <w:t xml:space="preserve"> [</w:t>
      </w:r>
      <w:proofErr w:type="spellStart"/>
      <w:r w:rsidR="00222D47" w:rsidRPr="00EF2EDD">
        <w:rPr>
          <w:rFonts w:ascii="Times New Roman" w:hAnsi="Times New Roman"/>
        </w:rPr>
        <w:t>ie</w:t>
      </w:r>
      <w:proofErr w:type="spellEnd"/>
      <w:r w:rsidR="00222D47" w:rsidRPr="00EF2EDD">
        <w:rPr>
          <w:rFonts w:ascii="Times New Roman" w:hAnsi="Times New Roman"/>
        </w:rPr>
        <w:t xml:space="preserve"> </w:t>
      </w:r>
      <w:r w:rsidR="00BB69B1" w:rsidRPr="00EF2EDD">
        <w:rPr>
          <w:rFonts w:ascii="Times New Roman" w:hAnsi="Times New Roman"/>
        </w:rPr>
        <w:t>the OSG officers announcing their presence or a single OSG officer approaching Mr Dunn-Velasco with a fire extinguisher]</w:t>
      </w:r>
      <w:r w:rsidR="005412F4" w:rsidRPr="00EF2EDD">
        <w:rPr>
          <w:rFonts w:ascii="Times New Roman" w:hAnsi="Times New Roman"/>
        </w:rPr>
        <w:t>, that would have been inconsistent with a decisive pre-emptive response and a fire may have been lit".</w:t>
      </w:r>
      <w:r w:rsidR="005412F4" w:rsidRPr="00EF2EDD">
        <w:rPr>
          <w:rFonts w:ascii="Times New Roman" w:hAnsi="Times New Roman"/>
          <w:b/>
          <w:sz w:val="24"/>
          <w:vertAlign w:val="superscript"/>
        </w:rPr>
        <w:footnoteReference w:id="64"/>
      </w:r>
      <w:r w:rsidR="005412F4" w:rsidRPr="00EF2EDD">
        <w:rPr>
          <w:rFonts w:ascii="Times New Roman" w:hAnsi="Times New Roman"/>
        </w:rPr>
        <w:t xml:space="preserve"> </w:t>
      </w:r>
      <w:r w:rsidR="002F13C2" w:rsidRPr="00EF2EDD">
        <w:rPr>
          <w:rFonts w:ascii="Times New Roman" w:hAnsi="Times New Roman"/>
        </w:rPr>
        <w:t>I</w:t>
      </w:r>
      <w:r w:rsidR="005412F4" w:rsidRPr="00EF2EDD">
        <w:rPr>
          <w:rFonts w:ascii="Times New Roman" w:hAnsi="Times New Roman"/>
        </w:rPr>
        <w:t>n the face of the apprehended risk of danger, there would have been little social utility in either of the precautionary responses</w:t>
      </w:r>
      <w:r w:rsidR="00014BB6" w:rsidRPr="00EF2EDD">
        <w:rPr>
          <w:rFonts w:ascii="Times New Roman" w:hAnsi="Times New Roman"/>
        </w:rPr>
        <w:t xml:space="preserve">, </w:t>
      </w:r>
      <w:r w:rsidR="007341F2" w:rsidRPr="00EF2EDD">
        <w:rPr>
          <w:rFonts w:ascii="Times New Roman" w:hAnsi="Times New Roman"/>
        </w:rPr>
        <w:t>with</w:t>
      </w:r>
      <w:r w:rsidR="00014BB6" w:rsidRPr="00EF2EDD">
        <w:rPr>
          <w:rFonts w:ascii="Times New Roman" w:hAnsi="Times New Roman"/>
        </w:rPr>
        <w:t xml:space="preserve"> the second altern</w:t>
      </w:r>
      <w:r w:rsidR="007341F2" w:rsidRPr="00EF2EDD">
        <w:rPr>
          <w:rFonts w:ascii="Times New Roman" w:hAnsi="Times New Roman"/>
        </w:rPr>
        <w:t xml:space="preserve">ative involving </w:t>
      </w:r>
      <w:r w:rsidR="00BC42BB" w:rsidRPr="00EF2EDD">
        <w:rPr>
          <w:rFonts w:ascii="Times New Roman" w:hAnsi="Times New Roman"/>
        </w:rPr>
        <w:t xml:space="preserve">a potentially equal probability of serious harm to OSG </w:t>
      </w:r>
      <w:r w:rsidR="004A461D" w:rsidRPr="00EF2EDD">
        <w:rPr>
          <w:rFonts w:ascii="Times New Roman" w:hAnsi="Times New Roman"/>
        </w:rPr>
        <w:t xml:space="preserve">officers, members of the crowd and bystanders </w:t>
      </w:r>
      <w:r w:rsidR="007341F2" w:rsidRPr="00EF2EDD">
        <w:rPr>
          <w:rFonts w:ascii="Times New Roman" w:hAnsi="Times New Roman"/>
        </w:rPr>
        <w:t>as the action the OSG officers in fact took</w:t>
      </w:r>
      <w:r w:rsidR="005412F4" w:rsidRPr="00EF2EDD">
        <w:rPr>
          <w:rFonts w:ascii="Times New Roman" w:hAnsi="Times New Roman"/>
        </w:rPr>
        <w:t xml:space="preserve">. On the other hand, a response which was decisive and calculated to be effective in pre-emptively defusing the threat to public safety </w:t>
      </w:r>
      <w:r w:rsidR="00E91D0A" w:rsidRPr="00EF2EDD">
        <w:rPr>
          <w:rFonts w:ascii="Times New Roman" w:hAnsi="Times New Roman"/>
        </w:rPr>
        <w:t>from setting fire to the flag using an accelerant in proximity to the cro</w:t>
      </w:r>
      <w:r w:rsidR="00B57581" w:rsidRPr="00EF2EDD">
        <w:rPr>
          <w:rFonts w:ascii="Times New Roman" w:hAnsi="Times New Roman"/>
        </w:rPr>
        <w:t xml:space="preserve">wd </w:t>
      </w:r>
      <w:r w:rsidR="005412F4" w:rsidRPr="00EF2EDD">
        <w:rPr>
          <w:rFonts w:ascii="Times New Roman" w:hAnsi="Times New Roman"/>
        </w:rPr>
        <w:t>had considerable social</w:t>
      </w:r>
      <w:r w:rsidR="00716040">
        <w:rPr>
          <w:rFonts w:ascii="Times New Roman" w:hAnsi="Times New Roman"/>
        </w:rPr>
        <w:t> </w:t>
      </w:r>
      <w:r w:rsidR="005412F4" w:rsidRPr="00EF2EDD">
        <w:rPr>
          <w:rFonts w:ascii="Times New Roman" w:hAnsi="Times New Roman"/>
        </w:rPr>
        <w:t>utility.</w:t>
      </w:r>
      <w:r w:rsidR="005412F4" w:rsidRPr="00EF2EDD">
        <w:rPr>
          <w:rFonts w:ascii="Times New Roman" w:hAnsi="Times New Roman"/>
          <w:b/>
          <w:sz w:val="24"/>
          <w:vertAlign w:val="superscript"/>
        </w:rPr>
        <w:footnoteReference w:id="65"/>
      </w:r>
    </w:p>
    <w:p w14:paraId="0FA51BF1" w14:textId="41CC5000"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suggested alternative of the OSG officers </w:t>
      </w:r>
      <w:r w:rsidR="00481A96" w:rsidRPr="00EF2EDD">
        <w:rPr>
          <w:rFonts w:ascii="Times New Roman" w:hAnsi="Times New Roman"/>
        </w:rPr>
        <w:t>"</w:t>
      </w:r>
      <w:r w:rsidRPr="00EF2EDD">
        <w:rPr>
          <w:rFonts w:ascii="Times New Roman" w:hAnsi="Times New Roman"/>
        </w:rPr>
        <w:t>announcing their arrival to the crowd</w:t>
      </w:r>
      <w:r w:rsidR="00481A96" w:rsidRPr="00EF2EDD">
        <w:rPr>
          <w:rFonts w:ascii="Times New Roman" w:hAnsi="Times New Roman"/>
        </w:rPr>
        <w:t>"</w:t>
      </w:r>
      <w:r w:rsidRPr="00EF2EDD">
        <w:rPr>
          <w:rFonts w:ascii="Times New Roman" w:hAnsi="Times New Roman"/>
        </w:rPr>
        <w:t xml:space="preserve"> could </w:t>
      </w:r>
      <w:r w:rsidR="00B57581" w:rsidRPr="00EF2EDD">
        <w:rPr>
          <w:rFonts w:ascii="Times New Roman" w:hAnsi="Times New Roman"/>
        </w:rPr>
        <w:t xml:space="preserve">not </w:t>
      </w:r>
      <w:r w:rsidRPr="00EF2EDD">
        <w:rPr>
          <w:rFonts w:ascii="Times New Roman" w:hAnsi="Times New Roman"/>
        </w:rPr>
        <w:t xml:space="preserve">be said to be a "decisive" response </w:t>
      </w:r>
      <w:r w:rsidR="00DD3E6A" w:rsidRPr="00EF2EDD">
        <w:rPr>
          <w:rFonts w:ascii="Times New Roman" w:hAnsi="Times New Roman"/>
        </w:rPr>
        <w:t>considering</w:t>
      </w:r>
      <w:r w:rsidRPr="00EF2EDD">
        <w:rPr>
          <w:rFonts w:ascii="Times New Roman" w:hAnsi="Times New Roman"/>
        </w:rPr>
        <w:t xml:space="preserve"> the objective risk of danger in the circumstances</w:t>
      </w:r>
      <w:r w:rsidR="00B57581" w:rsidRPr="00EF2EDD">
        <w:rPr>
          <w:rFonts w:ascii="Times New Roman" w:hAnsi="Times New Roman"/>
        </w:rPr>
        <w:t xml:space="preserve"> of Mr </w:t>
      </w:r>
      <w:r w:rsidR="00816D49" w:rsidRPr="00EF2EDD">
        <w:rPr>
          <w:rFonts w:ascii="Times New Roman" w:hAnsi="Times New Roman"/>
        </w:rPr>
        <w:t>Dunn-Velasco</w:t>
      </w:r>
      <w:r w:rsidR="00B57581" w:rsidRPr="00EF2EDD">
        <w:rPr>
          <w:rFonts w:ascii="Times New Roman" w:hAnsi="Times New Roman"/>
        </w:rPr>
        <w:t>'s actions</w:t>
      </w:r>
      <w:r w:rsidRPr="00EF2EDD">
        <w:rPr>
          <w:rFonts w:ascii="Times New Roman" w:hAnsi="Times New Roman"/>
        </w:rPr>
        <w:t>. Mr Halpin accepted that</w:t>
      </w:r>
      <w:r w:rsidR="00FA1F0C" w:rsidRPr="00EF2EDD">
        <w:rPr>
          <w:rFonts w:ascii="Times New Roman" w:hAnsi="Times New Roman"/>
        </w:rPr>
        <w:t>,</w:t>
      </w:r>
      <w:r w:rsidRPr="00EF2EDD">
        <w:rPr>
          <w:rFonts w:ascii="Times New Roman" w:hAnsi="Times New Roman"/>
        </w:rPr>
        <w:t xml:space="preserve"> given Inspector Baker's concerns, a reasonable first step would be to ask the organiser to prevent a fire being lit.</w:t>
      </w:r>
      <w:r w:rsidRPr="00EF2EDD">
        <w:rPr>
          <w:rStyle w:val="FootnoteReference"/>
          <w:rFonts w:ascii="Times New Roman" w:hAnsi="Times New Roman"/>
          <w:sz w:val="24"/>
        </w:rPr>
        <w:footnoteReference w:id="66"/>
      </w:r>
      <w:r w:rsidRPr="00EF2EDD">
        <w:rPr>
          <w:rFonts w:ascii="Times New Roman" w:hAnsi="Times New Roman"/>
        </w:rPr>
        <w:t xml:space="preserve"> </w:t>
      </w:r>
      <w:r w:rsidR="002A0188" w:rsidRPr="00EF2EDD">
        <w:rPr>
          <w:rFonts w:ascii="Times New Roman" w:hAnsi="Times New Roman"/>
        </w:rPr>
        <w:t xml:space="preserve">Inspector </w:t>
      </w:r>
      <w:r w:rsidRPr="00EF2EDD">
        <w:rPr>
          <w:rFonts w:ascii="Times New Roman" w:hAnsi="Times New Roman"/>
        </w:rPr>
        <w:t xml:space="preserve">Baker </w:t>
      </w:r>
      <w:r w:rsidR="002A0188" w:rsidRPr="00EF2EDD">
        <w:rPr>
          <w:rFonts w:ascii="Times New Roman" w:hAnsi="Times New Roman"/>
        </w:rPr>
        <w:t>took this step</w:t>
      </w:r>
      <w:r w:rsidRPr="00EF2EDD">
        <w:rPr>
          <w:rFonts w:ascii="Times New Roman" w:hAnsi="Times New Roman"/>
        </w:rPr>
        <w:t xml:space="preserve"> on two occasions shortly prior to the incident. </w:t>
      </w:r>
      <w:r w:rsidR="005B5D08" w:rsidRPr="00EF2EDD">
        <w:rPr>
          <w:rFonts w:ascii="Times New Roman" w:hAnsi="Times New Roman"/>
        </w:rPr>
        <w:t>Mr Bassi</w:t>
      </w:r>
      <w:r w:rsidRPr="00EF2EDD">
        <w:rPr>
          <w:rFonts w:ascii="Times New Roman" w:hAnsi="Times New Roman"/>
        </w:rPr>
        <w:t xml:space="preserve"> indicated that he would speak to Mr Dunn-Velasco, but that he did not think that </w:t>
      </w:r>
      <w:r w:rsidR="005B5D08" w:rsidRPr="00EF2EDD">
        <w:rPr>
          <w:rFonts w:ascii="Times New Roman" w:hAnsi="Times New Roman"/>
        </w:rPr>
        <w:t xml:space="preserve">Mr Dunn-Velasco </w:t>
      </w:r>
      <w:r w:rsidRPr="00EF2EDD">
        <w:rPr>
          <w:rFonts w:ascii="Times New Roman" w:hAnsi="Times New Roman"/>
        </w:rPr>
        <w:t xml:space="preserve">would </w:t>
      </w:r>
      <w:r w:rsidR="005B5D08" w:rsidRPr="00EF2EDD">
        <w:rPr>
          <w:rFonts w:ascii="Times New Roman" w:hAnsi="Times New Roman"/>
        </w:rPr>
        <w:t>listen to him.</w:t>
      </w:r>
      <w:r w:rsidR="00DD2939" w:rsidRPr="00EF2EDD">
        <w:rPr>
          <w:rFonts w:ascii="Times New Roman" w:hAnsi="Times New Roman"/>
        </w:rPr>
        <w:t xml:space="preserve"> </w:t>
      </w:r>
      <w:r w:rsidRPr="00EF2EDD">
        <w:rPr>
          <w:rFonts w:ascii="Times New Roman" w:hAnsi="Times New Roman"/>
        </w:rPr>
        <w:t xml:space="preserve">In those circumstances, it is difficult to see how the </w:t>
      </w:r>
      <w:r w:rsidR="009455B4" w:rsidRPr="00EF2EDD">
        <w:rPr>
          <w:rFonts w:ascii="Times New Roman" w:hAnsi="Times New Roman"/>
        </w:rPr>
        <w:t xml:space="preserve">OSG officers </w:t>
      </w:r>
      <w:r w:rsidR="00F255B7" w:rsidRPr="00EF2EDD">
        <w:rPr>
          <w:rFonts w:ascii="Times New Roman" w:hAnsi="Times New Roman"/>
        </w:rPr>
        <w:t xml:space="preserve">doing no more than </w:t>
      </w:r>
      <w:r w:rsidR="000A4AE6" w:rsidRPr="00EF2EDD">
        <w:rPr>
          <w:rFonts w:ascii="Times New Roman" w:hAnsi="Times New Roman"/>
        </w:rPr>
        <w:t xml:space="preserve">drawing attention to their </w:t>
      </w:r>
      <w:r w:rsidR="001C4D3D" w:rsidRPr="00EF2EDD">
        <w:rPr>
          <w:rFonts w:ascii="Times New Roman" w:hAnsi="Times New Roman"/>
        </w:rPr>
        <w:t>presence in the vicinity of the crowd</w:t>
      </w:r>
      <w:r w:rsidR="007B0267" w:rsidRPr="00EF2EDD">
        <w:rPr>
          <w:rFonts w:ascii="Times New Roman" w:hAnsi="Times New Roman"/>
        </w:rPr>
        <w:t>, or signalling an intention to enter the crowd,</w:t>
      </w:r>
      <w:r w:rsidR="001C4D3D" w:rsidRPr="00EF2EDD">
        <w:rPr>
          <w:rFonts w:ascii="Times New Roman" w:hAnsi="Times New Roman"/>
        </w:rPr>
        <w:t xml:space="preserve"> </w:t>
      </w:r>
      <w:r w:rsidRPr="00EF2EDD">
        <w:rPr>
          <w:rFonts w:ascii="Times New Roman" w:hAnsi="Times New Roman"/>
        </w:rPr>
        <w:t xml:space="preserve">would have served to defuse the risk of </w:t>
      </w:r>
      <w:r w:rsidRPr="00EF2EDD">
        <w:rPr>
          <w:rFonts w:ascii="Times New Roman" w:hAnsi="Times New Roman"/>
        </w:rPr>
        <w:lastRenderedPageBreak/>
        <w:t xml:space="preserve">danger, in light of the organiser's indication of Mr Dunn-Velasco's resolve and the fact that </w:t>
      </w:r>
      <w:r w:rsidR="00453354" w:rsidRPr="00EF2EDD">
        <w:rPr>
          <w:rFonts w:ascii="Times New Roman" w:hAnsi="Times New Roman"/>
        </w:rPr>
        <w:t xml:space="preserve">the OSG officers' </w:t>
      </w:r>
      <w:r w:rsidRPr="00EF2EDD">
        <w:rPr>
          <w:rFonts w:ascii="Times New Roman" w:hAnsi="Times New Roman"/>
        </w:rPr>
        <w:t>presence in uniform had been a constant throughout the course of this protest march and this particular stop</w:t>
      </w:r>
      <w:r w:rsidR="00CA01A1" w:rsidRPr="00EF2EDD">
        <w:rPr>
          <w:rFonts w:ascii="Times New Roman" w:hAnsi="Times New Roman"/>
        </w:rPr>
        <w:t xml:space="preserve"> in the march</w:t>
      </w:r>
      <w:r w:rsidRPr="00EF2EDD">
        <w:rPr>
          <w:rFonts w:ascii="Times New Roman" w:hAnsi="Times New Roman"/>
        </w:rPr>
        <w:t xml:space="preserve">. </w:t>
      </w:r>
      <w:r w:rsidR="00A501DD" w:rsidRPr="00EF2EDD">
        <w:rPr>
          <w:rFonts w:ascii="Times New Roman" w:hAnsi="Times New Roman"/>
        </w:rPr>
        <w:t>The OSG officers announcing their intention to enter the crowd might equally have led the crowd to impede them in doing so.</w:t>
      </w:r>
    </w:p>
    <w:p w14:paraId="4C2DA39F" w14:textId="2547F144"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The remaining suggested alternative –</w:t>
      </w:r>
      <w:r w:rsidR="00775AEE" w:rsidRPr="00EF2EDD">
        <w:rPr>
          <w:rFonts w:ascii="Times New Roman" w:hAnsi="Times New Roman"/>
        </w:rPr>
        <w:t xml:space="preserve"> </w:t>
      </w:r>
      <w:r w:rsidR="005416BE" w:rsidRPr="00EF2EDD">
        <w:rPr>
          <w:rFonts w:ascii="Times New Roman" w:hAnsi="Times New Roman"/>
        </w:rPr>
        <w:t xml:space="preserve">limited to </w:t>
      </w:r>
      <w:r w:rsidR="00B43073" w:rsidRPr="00EF2EDD">
        <w:rPr>
          <w:rFonts w:ascii="Times New Roman" w:hAnsi="Times New Roman"/>
        </w:rPr>
        <w:t xml:space="preserve">a </w:t>
      </w:r>
      <w:r w:rsidRPr="00EF2EDD">
        <w:rPr>
          <w:rFonts w:ascii="Times New Roman" w:hAnsi="Times New Roman"/>
        </w:rPr>
        <w:t>single officer walking through the crowd with a fire extinguisher –</w:t>
      </w:r>
      <w:r w:rsidR="00775AEE" w:rsidRPr="00EF2EDD">
        <w:rPr>
          <w:rFonts w:ascii="Times New Roman" w:hAnsi="Times New Roman"/>
        </w:rPr>
        <w:t xml:space="preserve"> </w:t>
      </w:r>
      <w:r w:rsidRPr="00EF2EDD">
        <w:rPr>
          <w:rFonts w:ascii="Times New Roman" w:hAnsi="Times New Roman"/>
        </w:rPr>
        <w:t xml:space="preserve">also </w:t>
      </w:r>
      <w:r w:rsidR="000C0E54" w:rsidRPr="00EF2EDD">
        <w:rPr>
          <w:rFonts w:ascii="Times New Roman" w:hAnsi="Times New Roman"/>
        </w:rPr>
        <w:t xml:space="preserve">would have been </w:t>
      </w:r>
      <w:r w:rsidRPr="00EF2EDD">
        <w:rPr>
          <w:rFonts w:ascii="Times New Roman" w:hAnsi="Times New Roman"/>
        </w:rPr>
        <w:t>an unsatisfactory response under the circumstances. As Gleeson and Kirk JJA recognised, there were "[p]</w:t>
      </w:r>
      <w:proofErr w:type="spellStart"/>
      <w:r w:rsidRPr="00EF2EDD">
        <w:rPr>
          <w:rFonts w:ascii="Times New Roman" w:hAnsi="Times New Roman"/>
        </w:rPr>
        <w:t>lainly</w:t>
      </w:r>
      <w:proofErr w:type="spellEnd"/>
      <w:r w:rsidRPr="00EF2EDD">
        <w:rPr>
          <w:rFonts w:ascii="Times New Roman" w:hAnsi="Times New Roman"/>
        </w:rPr>
        <w:t>" risks to the safety of the OSG officers in taking action to address the identified threat, including the risk that members of the crowd might attempt to injure the OSG officers.</w:t>
      </w:r>
      <w:r w:rsidRPr="00EF2EDD">
        <w:rPr>
          <w:rFonts w:ascii="Times New Roman" w:hAnsi="Times New Roman"/>
          <w:b/>
          <w:sz w:val="24"/>
          <w:vertAlign w:val="superscript"/>
        </w:rPr>
        <w:footnoteReference w:id="67"/>
      </w:r>
      <w:r w:rsidRPr="00EF2EDD">
        <w:rPr>
          <w:rFonts w:ascii="Times New Roman" w:hAnsi="Times New Roman"/>
        </w:rPr>
        <w:t xml:space="preserve"> There would be obvious risks to the personal safety of </w:t>
      </w:r>
      <w:r w:rsidR="007A171C" w:rsidRPr="00EF2EDD">
        <w:rPr>
          <w:rFonts w:ascii="Times New Roman" w:hAnsi="Times New Roman"/>
        </w:rPr>
        <w:t>an</w:t>
      </w:r>
      <w:r w:rsidRPr="00EF2EDD">
        <w:rPr>
          <w:rFonts w:ascii="Times New Roman" w:hAnsi="Times New Roman"/>
        </w:rPr>
        <w:t xml:space="preserve"> individual officer sent into the crowd without backup. </w:t>
      </w:r>
      <w:r w:rsidR="00A501DD" w:rsidRPr="00EF2EDD">
        <w:rPr>
          <w:rFonts w:ascii="Times New Roman" w:hAnsi="Times New Roman"/>
        </w:rPr>
        <w:t xml:space="preserve">That person simply walking into the crowd, again, could </w:t>
      </w:r>
      <w:r w:rsidR="0039144F" w:rsidRPr="00EF2EDD">
        <w:rPr>
          <w:rFonts w:ascii="Times New Roman" w:hAnsi="Times New Roman"/>
        </w:rPr>
        <w:t xml:space="preserve">not </w:t>
      </w:r>
      <w:r w:rsidR="00A501DD" w:rsidRPr="00EF2EDD">
        <w:rPr>
          <w:rFonts w:ascii="Times New Roman" w:hAnsi="Times New Roman"/>
        </w:rPr>
        <w:t>be said to be a "decisive" response to the risk of danger</w:t>
      </w:r>
      <w:r w:rsidR="00D7610F" w:rsidRPr="00EF2EDD">
        <w:rPr>
          <w:rFonts w:ascii="Times New Roman" w:hAnsi="Times New Roman"/>
        </w:rPr>
        <w:t xml:space="preserve"> from the actions of Mr</w:t>
      </w:r>
      <w:r w:rsidR="00816D49" w:rsidRPr="00EF2EDD">
        <w:rPr>
          <w:rFonts w:ascii="Times New Roman" w:hAnsi="Times New Roman"/>
        </w:rPr>
        <w:t xml:space="preserve"> Dunn-Velasco</w:t>
      </w:r>
      <w:r w:rsidR="00A501DD" w:rsidRPr="00EF2EDD">
        <w:rPr>
          <w:rFonts w:ascii="Times New Roman" w:hAnsi="Times New Roman"/>
        </w:rPr>
        <w:t xml:space="preserve">. </w:t>
      </w:r>
      <w:r w:rsidRPr="00EF2EDD">
        <w:rPr>
          <w:rFonts w:ascii="Times New Roman" w:hAnsi="Times New Roman"/>
        </w:rPr>
        <w:t xml:space="preserve">The presence of a second fire extinguisher would also seem to </w:t>
      </w:r>
      <w:r w:rsidR="00D7610F" w:rsidRPr="00EF2EDD">
        <w:rPr>
          <w:rFonts w:ascii="Times New Roman" w:hAnsi="Times New Roman"/>
        </w:rPr>
        <w:t xml:space="preserve">have </w:t>
      </w:r>
      <w:r w:rsidRPr="00EF2EDD">
        <w:rPr>
          <w:rFonts w:ascii="Times New Roman" w:hAnsi="Times New Roman"/>
        </w:rPr>
        <w:t>be</w:t>
      </w:r>
      <w:r w:rsidR="00D7610F" w:rsidRPr="00EF2EDD">
        <w:rPr>
          <w:rFonts w:ascii="Times New Roman" w:hAnsi="Times New Roman"/>
        </w:rPr>
        <w:t>en</w:t>
      </w:r>
      <w:r w:rsidRPr="00EF2EDD">
        <w:rPr>
          <w:rFonts w:ascii="Times New Roman" w:hAnsi="Times New Roman"/>
        </w:rPr>
        <w:t xml:space="preserve"> prudent in the face of the risk of danger, given that a single fire extinguisher may </w:t>
      </w:r>
      <w:r w:rsidR="00D7610F" w:rsidRPr="00EF2EDD">
        <w:rPr>
          <w:rFonts w:ascii="Times New Roman" w:hAnsi="Times New Roman"/>
        </w:rPr>
        <w:t xml:space="preserve">have </w:t>
      </w:r>
      <w:r w:rsidRPr="00EF2EDD">
        <w:rPr>
          <w:rFonts w:ascii="Times New Roman" w:hAnsi="Times New Roman"/>
        </w:rPr>
        <w:t>fail</w:t>
      </w:r>
      <w:r w:rsidR="00D7610F" w:rsidRPr="00EF2EDD">
        <w:rPr>
          <w:rFonts w:ascii="Times New Roman" w:hAnsi="Times New Roman"/>
        </w:rPr>
        <w:t>ed</w:t>
      </w:r>
      <w:r w:rsidRPr="00EF2EDD">
        <w:rPr>
          <w:rFonts w:ascii="Times New Roman" w:hAnsi="Times New Roman"/>
        </w:rPr>
        <w:t xml:space="preserve"> or be</w:t>
      </w:r>
      <w:r w:rsidR="00D7610F" w:rsidRPr="00EF2EDD">
        <w:rPr>
          <w:rFonts w:ascii="Times New Roman" w:hAnsi="Times New Roman"/>
        </w:rPr>
        <w:t>en</w:t>
      </w:r>
      <w:r w:rsidRPr="00EF2EDD">
        <w:rPr>
          <w:rFonts w:ascii="Times New Roman" w:hAnsi="Times New Roman"/>
        </w:rPr>
        <w:t xml:space="preserve"> disabled in some way by an unwelcoming crowd. Of course, against these considerations weigh</w:t>
      </w:r>
      <w:r w:rsidR="00F83D43" w:rsidRPr="00EF2EDD">
        <w:rPr>
          <w:rFonts w:ascii="Times New Roman" w:hAnsi="Times New Roman"/>
        </w:rPr>
        <w:t>ed</w:t>
      </w:r>
      <w:r w:rsidRPr="00EF2EDD">
        <w:rPr>
          <w:rFonts w:ascii="Times New Roman" w:hAnsi="Times New Roman"/>
        </w:rPr>
        <w:t xml:space="preserve"> the possibility that a crowd may react detrimentally to a considerable police presence. But these </w:t>
      </w:r>
      <w:r w:rsidR="00F83D43" w:rsidRPr="00EF2EDD">
        <w:rPr>
          <w:rFonts w:ascii="Times New Roman" w:hAnsi="Times New Roman"/>
        </w:rPr>
        <w:t>we</w:t>
      </w:r>
      <w:r w:rsidRPr="00EF2EDD">
        <w:rPr>
          <w:rFonts w:ascii="Times New Roman" w:hAnsi="Times New Roman"/>
        </w:rPr>
        <w:t>re matters of judgement that the OSG officers were best placed to assess in the moment</w:t>
      </w:r>
      <w:r w:rsidR="00F83D43" w:rsidRPr="00EF2EDD">
        <w:rPr>
          <w:rFonts w:ascii="Times New Roman" w:hAnsi="Times New Roman"/>
        </w:rPr>
        <w:t>.</w:t>
      </w:r>
      <w:r w:rsidRPr="00EF2EDD">
        <w:rPr>
          <w:rFonts w:ascii="Times New Roman" w:hAnsi="Times New Roman"/>
        </w:rPr>
        <w:t xml:space="preserve"> </w:t>
      </w:r>
      <w:r w:rsidR="00F6132B" w:rsidRPr="00EF2EDD">
        <w:rPr>
          <w:rFonts w:ascii="Times New Roman" w:hAnsi="Times New Roman"/>
        </w:rPr>
        <w:t>I</w:t>
      </w:r>
      <w:r w:rsidRPr="00EF2EDD">
        <w:rPr>
          <w:rFonts w:ascii="Times New Roman" w:hAnsi="Times New Roman"/>
        </w:rPr>
        <w:t xml:space="preserve">t was not open on the evidence for the primary judge to conclude that sending a </w:t>
      </w:r>
      <w:proofErr w:type="spellStart"/>
      <w:r w:rsidRPr="00EF2EDD">
        <w:rPr>
          <w:rFonts w:ascii="Times New Roman" w:hAnsi="Times New Roman"/>
        </w:rPr>
        <w:t>lone</w:t>
      </w:r>
      <w:proofErr w:type="spellEnd"/>
      <w:r w:rsidRPr="00EF2EDD">
        <w:rPr>
          <w:rFonts w:ascii="Times New Roman" w:hAnsi="Times New Roman"/>
        </w:rPr>
        <w:t xml:space="preserve"> officer with a fire extinguisher into the crowd was an alternative that a reasonable person would have taken in the circumstances. </w:t>
      </w:r>
    </w:p>
    <w:p w14:paraId="0A393820" w14:textId="503B0A0C"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Each of the</w:t>
      </w:r>
      <w:r w:rsidRPr="00EF2EDD" w:rsidDel="002366D3">
        <w:rPr>
          <w:rFonts w:ascii="Times New Roman" w:hAnsi="Times New Roman"/>
        </w:rPr>
        <w:t xml:space="preserve"> </w:t>
      </w:r>
      <w:r w:rsidRPr="00EF2EDD">
        <w:rPr>
          <w:rFonts w:ascii="Times New Roman" w:hAnsi="Times New Roman"/>
        </w:rPr>
        <w:t xml:space="preserve">three suggested precautions </w:t>
      </w:r>
      <w:r w:rsidR="00C21A38" w:rsidRPr="00EF2EDD">
        <w:rPr>
          <w:rFonts w:ascii="Times New Roman" w:hAnsi="Times New Roman"/>
        </w:rPr>
        <w:t xml:space="preserve">(the two involving lesser force than in fact used and the </w:t>
      </w:r>
      <w:r w:rsidR="0039144F" w:rsidRPr="00EF2EDD">
        <w:rPr>
          <w:rFonts w:ascii="Times New Roman" w:hAnsi="Times New Roman"/>
        </w:rPr>
        <w:t xml:space="preserve">taking of no action at all) </w:t>
      </w:r>
      <w:r w:rsidRPr="00EF2EDD">
        <w:rPr>
          <w:rFonts w:ascii="Times New Roman" w:hAnsi="Times New Roman"/>
        </w:rPr>
        <w:t>also fail</w:t>
      </w:r>
      <w:r w:rsidR="00C21A38" w:rsidRPr="00EF2EDD">
        <w:rPr>
          <w:rFonts w:ascii="Times New Roman" w:hAnsi="Times New Roman"/>
        </w:rPr>
        <w:t>s</w:t>
      </w:r>
      <w:r w:rsidRPr="00EF2EDD">
        <w:rPr>
          <w:rFonts w:ascii="Times New Roman" w:hAnsi="Times New Roman"/>
        </w:rPr>
        <w:t xml:space="preserve"> to take into account the dynamic nature of the situation that presented itself. Events proceeded quickly: Inspector Baker was informed at 1</w:t>
      </w:r>
      <w:r w:rsidR="0062156D" w:rsidRPr="00EF2EDD">
        <w:rPr>
          <w:rFonts w:ascii="Times New Roman" w:hAnsi="Times New Roman"/>
        </w:rPr>
        <w:t>:</w:t>
      </w:r>
      <w:r w:rsidRPr="00EF2EDD">
        <w:rPr>
          <w:rFonts w:ascii="Times New Roman" w:hAnsi="Times New Roman"/>
        </w:rPr>
        <w:t xml:space="preserve">10pm that </w:t>
      </w:r>
      <w:r w:rsidR="00163C93" w:rsidRPr="00EF2EDD">
        <w:rPr>
          <w:rFonts w:ascii="Times New Roman" w:hAnsi="Times New Roman"/>
        </w:rPr>
        <w:t xml:space="preserve">Mr </w:t>
      </w:r>
      <w:r w:rsidRPr="00EF2EDD">
        <w:rPr>
          <w:rFonts w:ascii="Times New Roman" w:hAnsi="Times New Roman"/>
        </w:rPr>
        <w:t xml:space="preserve">Dunn-Velasco had been seen with what appeared to be lighter fluid; Inspector Baker attempted to talk to </w:t>
      </w:r>
      <w:r w:rsidR="00AA62F7" w:rsidRPr="00EF2EDD">
        <w:rPr>
          <w:rFonts w:ascii="Times New Roman" w:hAnsi="Times New Roman"/>
        </w:rPr>
        <w:t>Mr</w:t>
      </w:r>
      <w:r w:rsidR="00C77DBB">
        <w:rPr>
          <w:rFonts w:ascii="Times New Roman" w:hAnsi="Times New Roman"/>
        </w:rPr>
        <w:t> </w:t>
      </w:r>
      <w:r w:rsidR="00AA62F7" w:rsidRPr="00EF2EDD">
        <w:rPr>
          <w:rFonts w:ascii="Times New Roman" w:hAnsi="Times New Roman"/>
        </w:rPr>
        <w:t>Bassi</w:t>
      </w:r>
      <w:r w:rsidRPr="00EF2EDD">
        <w:rPr>
          <w:rFonts w:ascii="Times New Roman" w:hAnsi="Times New Roman"/>
        </w:rPr>
        <w:t xml:space="preserve"> twice – once at 1</w:t>
      </w:r>
      <w:r w:rsidR="00E40A80" w:rsidRPr="00EF2EDD">
        <w:rPr>
          <w:rFonts w:ascii="Times New Roman" w:hAnsi="Times New Roman"/>
        </w:rPr>
        <w:t>:</w:t>
      </w:r>
      <w:r w:rsidRPr="00EF2EDD">
        <w:rPr>
          <w:rFonts w:ascii="Times New Roman" w:hAnsi="Times New Roman"/>
        </w:rPr>
        <w:t>12pm and again at 1</w:t>
      </w:r>
      <w:r w:rsidR="00E40A80" w:rsidRPr="00EF2EDD">
        <w:rPr>
          <w:rFonts w:ascii="Times New Roman" w:hAnsi="Times New Roman"/>
        </w:rPr>
        <w:t>:</w:t>
      </w:r>
      <w:r w:rsidRPr="00EF2EDD">
        <w:rPr>
          <w:rFonts w:ascii="Times New Roman" w:hAnsi="Times New Roman"/>
        </w:rPr>
        <w:t xml:space="preserve">14pm; </w:t>
      </w:r>
      <w:r w:rsidR="00E40A80" w:rsidRPr="00EF2EDD">
        <w:rPr>
          <w:rFonts w:ascii="Times New Roman" w:hAnsi="Times New Roman"/>
        </w:rPr>
        <w:t xml:space="preserve">and </w:t>
      </w:r>
      <w:r w:rsidRPr="00EF2EDD">
        <w:rPr>
          <w:rFonts w:ascii="Times New Roman" w:hAnsi="Times New Roman"/>
        </w:rPr>
        <w:t>at around 1</w:t>
      </w:r>
      <w:r w:rsidR="00B848E9" w:rsidRPr="00EF2EDD">
        <w:rPr>
          <w:rFonts w:ascii="Times New Roman" w:hAnsi="Times New Roman"/>
        </w:rPr>
        <w:t>:</w:t>
      </w:r>
      <w:r w:rsidRPr="00EF2EDD">
        <w:rPr>
          <w:rFonts w:ascii="Times New Roman" w:hAnsi="Times New Roman"/>
        </w:rPr>
        <w:t>16pm, Mr</w:t>
      </w:r>
      <w:r w:rsidR="00EA1491">
        <w:rPr>
          <w:rFonts w:ascii="Times New Roman" w:hAnsi="Times New Roman"/>
        </w:rPr>
        <w:t> </w:t>
      </w:r>
      <w:r w:rsidRPr="00EF2EDD">
        <w:rPr>
          <w:rFonts w:ascii="Times New Roman" w:hAnsi="Times New Roman"/>
        </w:rPr>
        <w:t>Dunn-Velasco bent down to attempt to light the fire</w:t>
      </w:r>
      <w:r w:rsidR="00B848E9" w:rsidRPr="00EF2EDD">
        <w:rPr>
          <w:rFonts w:ascii="Times New Roman" w:hAnsi="Times New Roman"/>
        </w:rPr>
        <w:t>.</w:t>
      </w:r>
      <w:r w:rsidR="00DD2939" w:rsidRPr="00EF2EDD">
        <w:rPr>
          <w:rFonts w:ascii="Times New Roman" w:hAnsi="Times New Roman"/>
        </w:rPr>
        <w:t xml:space="preserve"> </w:t>
      </w:r>
      <w:r w:rsidRPr="00EF2EDD">
        <w:rPr>
          <w:rFonts w:ascii="Times New Roman" w:hAnsi="Times New Roman"/>
        </w:rPr>
        <w:t xml:space="preserve">Further, the OSG officers' actions were taken in the dynamic and unpredictable context of a protest march in which there were competing threats to the safety of members of the crowd and any intervening OSG officers. The degree of pressure under which a decision must be </w:t>
      </w:r>
      <w:r w:rsidRPr="00EF2EDD">
        <w:rPr>
          <w:rFonts w:ascii="Times New Roman" w:hAnsi="Times New Roman"/>
        </w:rPr>
        <w:lastRenderedPageBreak/>
        <w:t>made is a factor that is relevant in assessing whether a reasonable person would have taken precautions against a risk of harm.</w:t>
      </w:r>
      <w:r w:rsidRPr="00EF2EDD">
        <w:rPr>
          <w:rFonts w:ascii="Times New Roman" w:hAnsi="Times New Roman"/>
          <w:b/>
          <w:sz w:val="24"/>
          <w:vertAlign w:val="superscript"/>
        </w:rPr>
        <w:footnoteReference w:id="68"/>
      </w:r>
    </w:p>
    <w:p w14:paraId="502ADD78" w14:textId="1C47FDEA" w:rsidR="00DF720F" w:rsidRPr="00EF2EDD"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It follows that none of the postulated alternative precautions would have been effective to address the identified threat to public safety</w:t>
      </w:r>
      <w:r w:rsidR="00202194" w:rsidRPr="00EF2EDD">
        <w:rPr>
          <w:rFonts w:ascii="Times New Roman" w:hAnsi="Times New Roman"/>
        </w:rPr>
        <w:t xml:space="preserve"> presented by Mr Dunn-Velasco's actions</w:t>
      </w:r>
      <w:r w:rsidRPr="00EF2EDD">
        <w:rPr>
          <w:rFonts w:ascii="Times New Roman" w:hAnsi="Times New Roman"/>
        </w:rPr>
        <w:t xml:space="preserve"> or to mitigate the risk of harm to bystanders such as the appellant. Put in the language of s 5B(1)(c) of the </w:t>
      </w:r>
      <w:r w:rsidRPr="00EF2EDD">
        <w:rPr>
          <w:rFonts w:ascii="Times New Roman" w:hAnsi="Times New Roman"/>
          <w:i/>
          <w:iCs/>
        </w:rPr>
        <w:t>Civil Liability Act</w:t>
      </w:r>
      <w:r w:rsidRPr="00EF2EDD">
        <w:rPr>
          <w:rFonts w:ascii="Times New Roman" w:hAnsi="Times New Roman"/>
        </w:rPr>
        <w:t xml:space="preserve">, a reasonable person </w:t>
      </w:r>
      <w:r w:rsidR="00202194" w:rsidRPr="00EF2EDD">
        <w:rPr>
          <w:rFonts w:ascii="Times New Roman" w:hAnsi="Times New Roman"/>
        </w:rPr>
        <w:t xml:space="preserve">in the position of the OSG officers </w:t>
      </w:r>
      <w:r w:rsidRPr="00EF2EDD">
        <w:rPr>
          <w:rFonts w:ascii="Times New Roman" w:hAnsi="Times New Roman"/>
        </w:rPr>
        <w:t>would not have taken either of the less forceful responses identified by the primary judge, nor would they have taken no action at all. Judging the conduct of the OSG officers at the time that they entered the crowd against the conduct of a reasonable person in their position, the appellant did not demonstrate that the OSG officers breached their duty of care.</w:t>
      </w:r>
    </w:p>
    <w:p w14:paraId="177F2721" w14:textId="77777777" w:rsidR="00DF720F" w:rsidRPr="00EF2EDD" w:rsidRDefault="00DF720F" w:rsidP="00EF2EDD">
      <w:pPr>
        <w:pStyle w:val="HeadingL1"/>
        <w:spacing w:after="260" w:line="280" w:lineRule="exact"/>
        <w:ind w:right="0"/>
        <w:jc w:val="both"/>
        <w:rPr>
          <w:rFonts w:ascii="Times New Roman" w:hAnsi="Times New Roman"/>
        </w:rPr>
      </w:pPr>
      <w:r w:rsidRPr="00EF2EDD">
        <w:rPr>
          <w:rFonts w:ascii="Times New Roman" w:hAnsi="Times New Roman"/>
        </w:rPr>
        <w:t>Conclusion</w:t>
      </w:r>
    </w:p>
    <w:p w14:paraId="04597468" w14:textId="77777777" w:rsidR="00DF34B0" w:rsidRDefault="00DF720F" w:rsidP="00EF2EDD">
      <w:pPr>
        <w:pStyle w:val="FixListStyle"/>
        <w:spacing w:after="260" w:line="280" w:lineRule="exact"/>
        <w:ind w:right="0"/>
        <w:jc w:val="both"/>
        <w:rPr>
          <w:rFonts w:ascii="Times New Roman" w:hAnsi="Times New Roman"/>
        </w:rPr>
      </w:pPr>
      <w:r w:rsidRPr="00EF2EDD">
        <w:rPr>
          <w:rFonts w:ascii="Times New Roman" w:hAnsi="Times New Roman"/>
        </w:rPr>
        <w:tab/>
        <w:t xml:space="preserve">The appeal must be dismissed. </w:t>
      </w:r>
      <w:r w:rsidR="00AA7515" w:rsidRPr="00EF2EDD">
        <w:rPr>
          <w:rFonts w:ascii="Times New Roman" w:hAnsi="Times New Roman"/>
        </w:rPr>
        <w:t>As t</w:t>
      </w:r>
      <w:r w:rsidRPr="00EF2EDD">
        <w:rPr>
          <w:rFonts w:ascii="Times New Roman" w:hAnsi="Times New Roman"/>
        </w:rPr>
        <w:t xml:space="preserve">he </w:t>
      </w:r>
      <w:r w:rsidR="007A171C" w:rsidRPr="00EF2EDD">
        <w:rPr>
          <w:rFonts w:ascii="Times New Roman" w:hAnsi="Times New Roman"/>
        </w:rPr>
        <w:t>State</w:t>
      </w:r>
      <w:r w:rsidRPr="00EF2EDD">
        <w:rPr>
          <w:rFonts w:ascii="Times New Roman" w:hAnsi="Times New Roman"/>
        </w:rPr>
        <w:t xml:space="preserve"> did not seek an order for costs against the appellant there will be no order as to costs.</w:t>
      </w:r>
    </w:p>
    <w:p w14:paraId="76D3690F" w14:textId="77777777" w:rsidR="00DF34B0" w:rsidRDefault="00DF34B0" w:rsidP="00EF2EDD">
      <w:pPr>
        <w:pStyle w:val="FixListStyle"/>
        <w:spacing w:after="260" w:line="280" w:lineRule="exact"/>
        <w:ind w:right="0"/>
        <w:jc w:val="both"/>
        <w:rPr>
          <w:rFonts w:ascii="Times New Roman" w:hAnsi="Times New Roman"/>
        </w:rPr>
        <w:sectPr w:rsidR="00DF34B0" w:rsidSect="002B4814">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1B8E8F1" w14:textId="77777777" w:rsidR="00DF34B0" w:rsidRPr="000E69C7" w:rsidRDefault="00DF34B0" w:rsidP="000E69C7">
      <w:pPr>
        <w:pStyle w:val="NormalBody"/>
        <w:tabs>
          <w:tab w:val="clear" w:pos="720"/>
          <w:tab w:val="left" w:pos="0"/>
        </w:tabs>
        <w:spacing w:after="260" w:line="280" w:lineRule="exact"/>
        <w:ind w:right="0"/>
        <w:jc w:val="both"/>
        <w:rPr>
          <w:rFonts w:ascii="Times New Roman" w:hAnsi="Times New Roman"/>
        </w:rPr>
      </w:pPr>
      <w:r w:rsidRPr="000E69C7">
        <w:rPr>
          <w:rFonts w:ascii="Times New Roman" w:hAnsi="Times New Roman"/>
        </w:rPr>
        <w:lastRenderedPageBreak/>
        <w:t xml:space="preserve">EDELMAN J.   </w:t>
      </w:r>
    </w:p>
    <w:p w14:paraId="7DCD302D" w14:textId="77777777" w:rsidR="00DF34B0" w:rsidRDefault="00DF34B0" w:rsidP="000E69C7">
      <w:pPr>
        <w:pStyle w:val="HeadingL1"/>
        <w:spacing w:after="260" w:line="280" w:lineRule="exact"/>
        <w:ind w:right="0"/>
        <w:jc w:val="both"/>
        <w:rPr>
          <w:rFonts w:ascii="Times New Roman" w:hAnsi="Times New Roman"/>
        </w:rPr>
      </w:pPr>
      <w:r w:rsidRPr="000E69C7">
        <w:rPr>
          <w:rFonts w:ascii="Times New Roman" w:hAnsi="Times New Roman"/>
        </w:rPr>
        <w:t>A variant of a century-old torts problem</w:t>
      </w:r>
    </w:p>
    <w:p w14:paraId="43BE2B41" w14:textId="77777777" w:rsidR="00DF34B0" w:rsidRPr="000E69C7" w:rsidRDefault="00DF34B0" w:rsidP="000E69C7">
      <w:pPr>
        <w:pStyle w:val="HeadingL2"/>
        <w:spacing w:after="260" w:line="280" w:lineRule="exact"/>
        <w:ind w:right="0"/>
        <w:jc w:val="both"/>
        <w:rPr>
          <w:rFonts w:ascii="Times New Roman" w:hAnsi="Times New Roman"/>
        </w:rPr>
      </w:pPr>
      <w:proofErr w:type="spellStart"/>
      <w:r w:rsidRPr="000E69C7">
        <w:rPr>
          <w:rFonts w:ascii="Times New Roman" w:hAnsi="Times New Roman"/>
        </w:rPr>
        <w:t>Palsgraf</w:t>
      </w:r>
      <w:proofErr w:type="spellEnd"/>
    </w:p>
    <w:p w14:paraId="718E2EA8"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On 29 May 1928, the New York Court of Appeals decided </w:t>
      </w:r>
      <w:proofErr w:type="spellStart"/>
      <w:r w:rsidRPr="000E69C7">
        <w:rPr>
          <w:rFonts w:ascii="Times New Roman" w:hAnsi="Times New Roman"/>
          <w:i/>
          <w:iCs/>
        </w:rPr>
        <w:t>Palsgraf</w:t>
      </w:r>
      <w:proofErr w:type="spellEnd"/>
      <w:r w:rsidRPr="000E69C7">
        <w:rPr>
          <w:rFonts w:ascii="Times New Roman" w:hAnsi="Times New Roman"/>
          <w:i/>
          <w:iCs/>
        </w:rPr>
        <w:t xml:space="preserve"> v Long Island Railroad Co</w:t>
      </w:r>
      <w:r w:rsidRPr="000E69C7">
        <w:rPr>
          <w:rFonts w:ascii="Times New Roman" w:hAnsi="Times New Roman"/>
        </w:rPr>
        <w:t>.</w:t>
      </w:r>
      <w:r w:rsidRPr="000E69C7">
        <w:rPr>
          <w:rStyle w:val="FootnoteReference"/>
          <w:rFonts w:ascii="Times New Roman" w:hAnsi="Times New Roman"/>
          <w:sz w:val="24"/>
        </w:rPr>
        <w:footnoteReference w:id="69"/>
      </w:r>
      <w:r w:rsidRPr="000E69C7">
        <w:rPr>
          <w:rFonts w:ascii="Times New Roman" w:hAnsi="Times New Roman"/>
        </w:rPr>
        <w:t xml:space="preserve"> That decision has been described as a "legal institution"</w:t>
      </w:r>
      <w:r w:rsidRPr="000E69C7">
        <w:rPr>
          <w:rStyle w:val="FootnoteReference"/>
          <w:rFonts w:ascii="Times New Roman" w:hAnsi="Times New Roman"/>
          <w:sz w:val="24"/>
        </w:rPr>
        <w:footnoteReference w:id="70"/>
      </w:r>
      <w:r w:rsidRPr="000E69C7">
        <w:rPr>
          <w:rFonts w:ascii="Times New Roman" w:hAnsi="Times New Roman"/>
        </w:rPr>
        <w:t xml:space="preserve"> and "[p]</w:t>
      </w:r>
      <w:proofErr w:type="spellStart"/>
      <w:r w:rsidRPr="000E69C7">
        <w:rPr>
          <w:rFonts w:ascii="Times New Roman" w:hAnsi="Times New Roman"/>
        </w:rPr>
        <w:t>erhaps</w:t>
      </w:r>
      <w:proofErr w:type="spellEnd"/>
      <w:r w:rsidRPr="000E69C7">
        <w:rPr>
          <w:rFonts w:ascii="Times New Roman" w:hAnsi="Times New Roman"/>
        </w:rPr>
        <w:t xml:space="preserve"> the most celebrated of all tort cases", about which "[a]</w:t>
      </w:r>
      <w:proofErr w:type="spellStart"/>
      <w:r w:rsidRPr="000E69C7">
        <w:rPr>
          <w:rFonts w:ascii="Times New Roman" w:hAnsi="Times New Roman"/>
        </w:rPr>
        <w:t>lmost</w:t>
      </w:r>
      <w:proofErr w:type="spellEnd"/>
      <w:r w:rsidRPr="000E69C7">
        <w:rPr>
          <w:rFonts w:ascii="Times New Roman" w:hAnsi="Times New Roman"/>
        </w:rPr>
        <w:t xml:space="preserve"> everyone who writes on negligence has a word to say".</w:t>
      </w:r>
      <w:r w:rsidRPr="000E69C7">
        <w:rPr>
          <w:rStyle w:val="FootnoteReference"/>
          <w:rFonts w:ascii="Times New Roman" w:hAnsi="Times New Roman"/>
          <w:sz w:val="24"/>
        </w:rPr>
        <w:footnoteReference w:id="71"/>
      </w:r>
      <w:r w:rsidRPr="000E69C7">
        <w:rPr>
          <w:rFonts w:ascii="Times New Roman" w:hAnsi="Times New Roman"/>
        </w:rPr>
        <w:t xml:space="preserve"> Law school classrooms in the United States have been said to celebrate "</w:t>
      </w:r>
      <w:proofErr w:type="spellStart"/>
      <w:r w:rsidRPr="000E69C7">
        <w:rPr>
          <w:rFonts w:ascii="Times New Roman" w:hAnsi="Times New Roman"/>
          <w:i/>
        </w:rPr>
        <w:t>Palsgraf</w:t>
      </w:r>
      <w:proofErr w:type="spellEnd"/>
      <w:r w:rsidRPr="000E69C7">
        <w:rPr>
          <w:rFonts w:ascii="Times New Roman" w:hAnsi="Times New Roman"/>
        </w:rPr>
        <w:t xml:space="preserve"> Day" with dramatic reenactments of the case and interpretive poems.</w:t>
      </w:r>
      <w:r w:rsidRPr="000E69C7">
        <w:rPr>
          <w:rStyle w:val="FootnoteReference"/>
          <w:rFonts w:ascii="Times New Roman" w:hAnsi="Times New Roman"/>
          <w:sz w:val="24"/>
        </w:rPr>
        <w:footnoteReference w:id="72"/>
      </w:r>
      <w:r w:rsidRPr="000E69C7">
        <w:rPr>
          <w:rFonts w:ascii="Times New Roman" w:hAnsi="Times New Roman"/>
        </w:rPr>
        <w:t xml:space="preserve"> The brilliant decision of Cardozo CJ on a duty of care in that case, despised by legal realists and adored by doctrinal scholars, was "finally canonised"</w:t>
      </w:r>
      <w:r w:rsidRPr="000E69C7">
        <w:rPr>
          <w:rStyle w:val="FootnoteReference"/>
          <w:rFonts w:ascii="Times New Roman" w:hAnsi="Times New Roman"/>
          <w:sz w:val="24"/>
        </w:rPr>
        <w:footnoteReference w:id="73"/>
      </w:r>
      <w:r w:rsidRPr="000E69C7">
        <w:rPr>
          <w:rFonts w:ascii="Times New Roman" w:hAnsi="Times New Roman"/>
        </w:rPr>
        <w:t xml:space="preserve"> in English law in </w:t>
      </w:r>
      <w:r w:rsidRPr="000E69C7">
        <w:rPr>
          <w:rFonts w:ascii="Times New Roman" w:hAnsi="Times New Roman"/>
          <w:i/>
          <w:iCs/>
        </w:rPr>
        <w:t>Bourhill v Young</w:t>
      </w:r>
      <w:r w:rsidRPr="000E69C7">
        <w:rPr>
          <w:rFonts w:ascii="Times New Roman" w:hAnsi="Times New Roman"/>
        </w:rPr>
        <w:t>,</w:t>
      </w:r>
      <w:r w:rsidRPr="000E69C7">
        <w:rPr>
          <w:rStyle w:val="FootnoteReference"/>
          <w:rFonts w:ascii="Times New Roman" w:hAnsi="Times New Roman"/>
          <w:sz w:val="24"/>
        </w:rPr>
        <w:footnoteReference w:id="74"/>
      </w:r>
      <w:r w:rsidRPr="000E69C7">
        <w:rPr>
          <w:rFonts w:ascii="Times New Roman" w:hAnsi="Times New Roman"/>
          <w:i/>
          <w:iCs/>
        </w:rPr>
        <w:t xml:space="preserve"> </w:t>
      </w:r>
      <w:r w:rsidRPr="000E69C7">
        <w:rPr>
          <w:rFonts w:ascii="Times New Roman" w:hAnsi="Times New Roman"/>
        </w:rPr>
        <w:t xml:space="preserve">where the scope of an imposed duty of care was crystallised around a criterion of reasonable foreseeability. In this country, since the demise of proximity as a criterion of duty, the reasoning established in </w:t>
      </w:r>
      <w:proofErr w:type="spellStart"/>
      <w:r w:rsidRPr="000E69C7">
        <w:rPr>
          <w:rFonts w:ascii="Times New Roman" w:hAnsi="Times New Roman"/>
          <w:i/>
          <w:iCs/>
        </w:rPr>
        <w:t>Palsgraf</w:t>
      </w:r>
      <w:proofErr w:type="spellEnd"/>
      <w:r w:rsidRPr="000E69C7">
        <w:rPr>
          <w:rFonts w:ascii="Times New Roman" w:hAnsi="Times New Roman"/>
        </w:rPr>
        <w:t xml:space="preserve"> and applied in </w:t>
      </w:r>
      <w:r w:rsidRPr="000E69C7">
        <w:rPr>
          <w:rFonts w:ascii="Times New Roman" w:hAnsi="Times New Roman"/>
          <w:i/>
          <w:iCs/>
        </w:rPr>
        <w:t xml:space="preserve">Bourhill </w:t>
      </w:r>
      <w:r w:rsidRPr="000E69C7">
        <w:rPr>
          <w:rFonts w:ascii="Times New Roman" w:hAnsi="Times New Roman"/>
        </w:rPr>
        <w:t>has been the foundation from which courts have identified the limits of a duty of care.</w:t>
      </w:r>
      <w:r w:rsidRPr="000E69C7">
        <w:rPr>
          <w:rStyle w:val="FootnoteReference"/>
          <w:rFonts w:ascii="Times New Roman" w:hAnsi="Times New Roman"/>
          <w:sz w:val="24"/>
        </w:rPr>
        <w:footnoteReference w:id="75"/>
      </w:r>
      <w:r w:rsidRPr="000E69C7">
        <w:rPr>
          <w:rFonts w:ascii="Times New Roman" w:hAnsi="Times New Roman"/>
        </w:rPr>
        <w:t xml:space="preserve"> </w:t>
      </w:r>
    </w:p>
    <w:p w14:paraId="76A0DF42"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In </w:t>
      </w:r>
      <w:proofErr w:type="spellStart"/>
      <w:r w:rsidRPr="000E69C7">
        <w:rPr>
          <w:rFonts w:ascii="Times New Roman" w:hAnsi="Times New Roman"/>
          <w:i/>
          <w:iCs/>
        </w:rPr>
        <w:t>Palsgraf</w:t>
      </w:r>
      <w:proofErr w:type="spellEnd"/>
      <w:r w:rsidRPr="000E69C7">
        <w:rPr>
          <w:rFonts w:ascii="Times New Roman" w:hAnsi="Times New Roman"/>
        </w:rPr>
        <w:t xml:space="preserve">, a railway guard on a platform pushed an unsteady man </w:t>
      </w:r>
      <w:proofErr w:type="gramStart"/>
      <w:r w:rsidRPr="000E69C7">
        <w:rPr>
          <w:rFonts w:ascii="Times New Roman" w:hAnsi="Times New Roman"/>
        </w:rPr>
        <w:t>in an attempt to</w:t>
      </w:r>
      <w:proofErr w:type="gramEnd"/>
      <w:r w:rsidRPr="000E69C7">
        <w:rPr>
          <w:rFonts w:ascii="Times New Roman" w:hAnsi="Times New Roman"/>
        </w:rPr>
        <w:t xml:space="preserve"> help the man board a moving railway car. The push caused the man to drop a small package wrapped in newspaper. The small package contained fireworks. The fireworks exploded. The explosion caused scales, located around 30 feet (less than ten metres) away at the other end of the platform,</w:t>
      </w:r>
      <w:r w:rsidRPr="000E69C7">
        <w:rPr>
          <w:rStyle w:val="FootnoteReference"/>
          <w:rFonts w:ascii="Times New Roman" w:hAnsi="Times New Roman"/>
          <w:sz w:val="24"/>
        </w:rPr>
        <w:footnoteReference w:id="76"/>
      </w:r>
      <w:r w:rsidRPr="000E69C7">
        <w:rPr>
          <w:rFonts w:ascii="Times New Roman" w:hAnsi="Times New Roman"/>
        </w:rPr>
        <w:t xml:space="preserve"> to fall. The falling scales injured Mrs Palsgraf. In the New York Court of Appeals, the central </w:t>
      </w:r>
      <w:r w:rsidRPr="000E69C7">
        <w:rPr>
          <w:rFonts w:ascii="Times New Roman" w:hAnsi="Times New Roman"/>
        </w:rPr>
        <w:lastRenderedPageBreak/>
        <w:t xml:space="preserve">question was whether the railway company, through the railway guard, owed a duty of care to Mrs Palsgraf. The answer given by a majority was "no".      </w:t>
      </w:r>
      <w:r w:rsidRPr="000E69C7">
        <w:rPr>
          <w:rFonts w:ascii="Times New Roman" w:hAnsi="Times New Roman"/>
          <w:i/>
          <w:iCs/>
        </w:rPr>
        <w:t xml:space="preserve"> </w:t>
      </w:r>
    </w:p>
    <w:p w14:paraId="14A1ED7A"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i/>
          <w:iCs/>
        </w:rPr>
        <w:tab/>
      </w:r>
      <w:r w:rsidRPr="000E69C7">
        <w:rPr>
          <w:rFonts w:ascii="Times New Roman" w:hAnsi="Times New Roman"/>
        </w:rPr>
        <w:t xml:space="preserve">The reasons of the majority of the New York Court of Appeals were written by Cardozo CJ. The Chief Judge had recently been present at a vigorous debate convened by the Reporter of the American Law Institute for the </w:t>
      </w:r>
      <w:r w:rsidRPr="000E69C7">
        <w:rPr>
          <w:rFonts w:ascii="Times New Roman" w:hAnsi="Times New Roman"/>
          <w:i/>
          <w:iCs/>
        </w:rPr>
        <w:t>Restatement of the Law of Torts</w:t>
      </w:r>
      <w:r w:rsidRPr="000E69C7">
        <w:rPr>
          <w:rFonts w:ascii="Times New Roman" w:hAnsi="Times New Roman"/>
        </w:rPr>
        <w:t>, which reached the same conclusion that the lower court decision was wrong to have found a duty of care.</w:t>
      </w:r>
      <w:r w:rsidRPr="000E69C7">
        <w:rPr>
          <w:rStyle w:val="FootnoteReference"/>
          <w:rFonts w:ascii="Times New Roman" w:hAnsi="Times New Roman"/>
          <w:sz w:val="24"/>
        </w:rPr>
        <w:footnoteReference w:id="77"/>
      </w:r>
      <w:r w:rsidRPr="000E69C7">
        <w:rPr>
          <w:rFonts w:ascii="Times New Roman" w:hAnsi="Times New Roman"/>
        </w:rPr>
        <w:t xml:space="preserve"> In reasons which were, in a delightful circle of authority, subsequently adopted by the Reporter of the </w:t>
      </w:r>
      <w:r w:rsidRPr="000E69C7">
        <w:rPr>
          <w:rFonts w:ascii="Times New Roman" w:hAnsi="Times New Roman"/>
          <w:i/>
          <w:iCs/>
        </w:rPr>
        <w:t>Restatement</w:t>
      </w:r>
      <w:r w:rsidRPr="000E69C7">
        <w:rPr>
          <w:rFonts w:ascii="Times New Roman" w:hAnsi="Times New Roman"/>
        </w:rPr>
        <w:t>,</w:t>
      </w:r>
      <w:r w:rsidRPr="000E69C7">
        <w:rPr>
          <w:rStyle w:val="FootnoteReference"/>
          <w:rFonts w:ascii="Times New Roman" w:hAnsi="Times New Roman"/>
          <w:sz w:val="24"/>
        </w:rPr>
        <w:footnoteReference w:id="78"/>
      </w:r>
      <w:r w:rsidRPr="000E69C7">
        <w:rPr>
          <w:rFonts w:ascii="Times New Roman" w:hAnsi="Times New Roman"/>
        </w:rPr>
        <w:t xml:space="preserve"> Cardozo CJ explained that no wrong had been committed because, with "nothing in the situation to suggest to the most cautious mind that the parcel wrapped in newspaper would spread wreckage through the station", the railway company was under no duty in relation to Mrs Palsgraf:</w:t>
      </w:r>
      <w:r w:rsidRPr="000E69C7">
        <w:rPr>
          <w:rStyle w:val="FootnoteReference"/>
          <w:rFonts w:ascii="Times New Roman" w:hAnsi="Times New Roman"/>
          <w:sz w:val="24"/>
        </w:rPr>
        <w:footnoteReference w:id="79"/>
      </w:r>
    </w:p>
    <w:p w14:paraId="23201699"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 xml:space="preserve">"The risk reasonably to be perceived defines the duty to be obeyed, and risk imports relation; it is risk to another or to others within the range of apprehension ... Negligence is not a tort unless it results in the commission of a wrong, and the commission of a wrong imports the violation of a right, in this case, we are told, the right to be protected against interference with one's bodily security. But bodily security is protected, not against all forms of interference or aggression, but only against some." </w:t>
      </w:r>
    </w:p>
    <w:p w14:paraId="210FA4AE"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application of the important reasoning concerning reasonable perception of risk to persons such as Mrs Palsgraf did, however, depend on a close analysis of the facts. For instance, the only negligence of the railway company that was alleged to establish the relation between Mrs Palsgraf and the railway company was the conduct of the railway guard. There appears to have been no suggestion, for instance, that the railway company had been careless in the placement of or failure to secure the scales. As Prosser observed in 1953:</w:t>
      </w:r>
      <w:r w:rsidRPr="000E69C7">
        <w:rPr>
          <w:rStyle w:val="FootnoteReference"/>
          <w:rFonts w:ascii="Times New Roman" w:hAnsi="Times New Roman"/>
          <w:sz w:val="24"/>
        </w:rPr>
        <w:footnoteReference w:id="80"/>
      </w:r>
    </w:p>
    <w:p w14:paraId="702D6A6B"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 xml:space="preserve">"It is difficult to escape the conclusion that anything on a railroad platform so easily knocked over, whether by a paltry explosion of fireworks which damaged nothing else, or by a jostling and panicky crowd, had no business being there; and if there was negligence in having the scale, it was certainly negligence toward the plaintiff herself, who was standing beside it. There is no mention of this at all, undoubtedly because the idea never occurred to </w:t>
      </w:r>
      <w:r w:rsidRPr="000E69C7">
        <w:rPr>
          <w:rFonts w:ascii="Times New Roman" w:hAnsi="Times New Roman"/>
        </w:rPr>
        <w:lastRenderedPageBreak/>
        <w:t>counsel; but it occurs every year to some one of my law school freshmen, who then concludes that he is brighter than the New York Court of Appeals." (footnote omitted)</w:t>
      </w:r>
    </w:p>
    <w:p w14:paraId="19588874"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 xml:space="preserve">This case </w:t>
      </w:r>
    </w:p>
    <w:p w14:paraId="74778E19"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facts of this case, as found by the primary judge and the Court of Appeal of the Supreme Court of New South Wales,</w:t>
      </w:r>
      <w:r w:rsidRPr="000E69C7">
        <w:rPr>
          <w:rStyle w:val="FootnoteReference"/>
          <w:rFonts w:ascii="Times New Roman" w:hAnsi="Times New Roman"/>
          <w:sz w:val="24"/>
        </w:rPr>
        <w:footnoteReference w:id="81"/>
      </w:r>
      <w:r w:rsidRPr="000E69C7">
        <w:rPr>
          <w:rFonts w:ascii="Times New Roman" w:hAnsi="Times New Roman"/>
        </w:rPr>
        <w:t xml:space="preserve"> raise a similar problem to that posed by the scenario in </w:t>
      </w:r>
      <w:proofErr w:type="spellStart"/>
      <w:r w:rsidRPr="000E69C7">
        <w:rPr>
          <w:rFonts w:ascii="Times New Roman" w:hAnsi="Times New Roman"/>
          <w:i/>
          <w:iCs/>
        </w:rPr>
        <w:t>Palsgraf</w:t>
      </w:r>
      <w:proofErr w:type="spellEnd"/>
      <w:r w:rsidRPr="000E69C7">
        <w:rPr>
          <w:rFonts w:ascii="Times New Roman" w:hAnsi="Times New Roman"/>
        </w:rPr>
        <w:t xml:space="preserve">. During an emotionally charged "Invasion Day" rally in Sydney, which involved a march by a large group of about 5,000 people, officers from the New South Wales Police Force Operations Support Group ("OSG") saw a small flag being doused in what appeared to be an accelerant by a person speaking to the crowd, Mr Dunn-Velasco. Mr Dunn-Velasco had space between him and the crowd which surrounded him. But part of the surrounding crowd was densely packed. The protest was emotional and anti-authority. The video footage shows an airborne water bottle. </w:t>
      </w:r>
    </w:p>
    <w:p w14:paraId="29934B9F"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After seeing the flag about to be lit with what appeared to be an accelerant, </w:t>
      </w:r>
      <w:proofErr w:type="gramStart"/>
      <w:r w:rsidRPr="000E69C7">
        <w:rPr>
          <w:rFonts w:ascii="Times New Roman" w:hAnsi="Times New Roman"/>
        </w:rPr>
        <w:t>a number of</w:t>
      </w:r>
      <w:proofErr w:type="gramEnd"/>
      <w:r w:rsidRPr="000E69C7">
        <w:rPr>
          <w:rFonts w:ascii="Times New Roman" w:hAnsi="Times New Roman"/>
        </w:rPr>
        <w:t xml:space="preserve"> OSG officers rushed into that crowd from behind without announcing their arrival. No finding was made about the conflicting evidence concerning how many OSG officers rushed into that crowd, but the primary judge referred to evidence of a friend of Ms Cullen who said that she saw "four to five police in riot gear run down to the crowd".</w:t>
      </w:r>
      <w:r w:rsidRPr="000E69C7">
        <w:rPr>
          <w:rStyle w:val="FootnoteReference"/>
          <w:rFonts w:ascii="Times New Roman" w:hAnsi="Times New Roman"/>
          <w:sz w:val="24"/>
        </w:rPr>
        <w:footnoteReference w:id="82"/>
      </w:r>
      <w:r w:rsidRPr="000E69C7">
        <w:rPr>
          <w:rFonts w:ascii="Times New Roman" w:hAnsi="Times New Roman"/>
        </w:rPr>
        <w:t xml:space="preserve"> Simultaneously, at least one fire extinguisher was discharged by one of the OSG officers although it appears that there was not yet any fire. Following the rush into the crowd by the OSG officers, some members of the crowd became </w:t>
      </w:r>
      <w:proofErr w:type="gramStart"/>
      <w:r w:rsidRPr="000E69C7">
        <w:rPr>
          <w:rFonts w:ascii="Times New Roman" w:hAnsi="Times New Roman"/>
        </w:rPr>
        <w:t>angry</w:t>
      </w:r>
      <w:proofErr w:type="gramEnd"/>
      <w:r w:rsidRPr="000E69C7">
        <w:rPr>
          <w:rFonts w:ascii="Times New Roman" w:hAnsi="Times New Roman"/>
        </w:rPr>
        <w:t xml:space="preserve"> and some may also have been somewhat "panicky".</w:t>
      </w:r>
      <w:r w:rsidRPr="000E69C7">
        <w:rPr>
          <w:rStyle w:val="FootnoteReference"/>
          <w:rFonts w:ascii="Times New Roman" w:hAnsi="Times New Roman"/>
          <w:sz w:val="24"/>
        </w:rPr>
        <w:footnoteReference w:id="83"/>
      </w:r>
      <w:r w:rsidRPr="000E69C7">
        <w:rPr>
          <w:rFonts w:ascii="Times New Roman" w:hAnsi="Times New Roman"/>
        </w:rPr>
        <w:t xml:space="preserve"> </w:t>
      </w:r>
    </w:p>
    <w:p w14:paraId="12C8D407"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primary judge described the circumstances that ensued as "chaos".</w:t>
      </w:r>
      <w:r w:rsidRPr="000E69C7">
        <w:rPr>
          <w:rStyle w:val="FootnoteReference"/>
          <w:rFonts w:ascii="Times New Roman" w:hAnsi="Times New Roman"/>
          <w:sz w:val="24"/>
        </w:rPr>
        <w:footnoteReference w:id="84"/>
      </w:r>
      <w:r w:rsidRPr="000E69C7">
        <w:rPr>
          <w:rFonts w:ascii="Times New Roman" w:hAnsi="Times New Roman"/>
        </w:rPr>
        <w:t xml:space="preserve"> The panic created by the actions of the OSG officers "initiated" actions by Mx</w:t>
      </w:r>
      <w:r>
        <w:rPr>
          <w:rFonts w:ascii="Times New Roman" w:hAnsi="Times New Roman"/>
        </w:rPr>
        <w:t> </w:t>
      </w:r>
      <w:r w:rsidRPr="000E69C7">
        <w:rPr>
          <w:rFonts w:ascii="Times New Roman" w:hAnsi="Times New Roman"/>
        </w:rPr>
        <w:t>Williams.</w:t>
      </w:r>
      <w:r w:rsidRPr="000E69C7">
        <w:rPr>
          <w:rStyle w:val="FootnoteReference"/>
          <w:rFonts w:ascii="Times New Roman" w:hAnsi="Times New Roman"/>
          <w:sz w:val="24"/>
        </w:rPr>
        <w:footnoteReference w:id="85"/>
      </w:r>
      <w:r w:rsidRPr="000E69C7">
        <w:rPr>
          <w:rFonts w:ascii="Times New Roman" w:hAnsi="Times New Roman"/>
        </w:rPr>
        <w:t xml:space="preserve"> Mx Williams was about ten to 15 metres away from Mr Dunn-Velasco and the primary judge treated Mx Williams and Mr Dunn-Velasco as part </w:t>
      </w:r>
      <w:r w:rsidRPr="000E69C7">
        <w:rPr>
          <w:rFonts w:ascii="Times New Roman" w:hAnsi="Times New Roman"/>
        </w:rPr>
        <w:lastRenderedPageBreak/>
        <w:t xml:space="preserve">of the same crowd. That treatment was either supported by, or not inconsistent with, the evidence of all witnesses as set out by the primary judge. </w:t>
      </w:r>
    </w:p>
    <w:p w14:paraId="3D7ACC09"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action taken by Mx Williams involved swinging their right arm to strike the left arm of Constable Lowe, who was filming the crowd by holding a camera with an outstretched arm. Mx Williams achieved their intended effect of knocking Constable Lowe's camera to the ground. Another constable, Leading Senior Constable Livermore, saw Mx Williams' actions and attempted to arrest them. </w:t>
      </w:r>
      <w:proofErr w:type="gramStart"/>
      <w:r w:rsidRPr="000E69C7">
        <w:rPr>
          <w:rFonts w:ascii="Times New Roman" w:hAnsi="Times New Roman"/>
        </w:rPr>
        <w:t>In the course of</w:t>
      </w:r>
      <w:proofErr w:type="gramEnd"/>
      <w:r w:rsidRPr="000E69C7">
        <w:rPr>
          <w:rFonts w:ascii="Times New Roman" w:hAnsi="Times New Roman"/>
        </w:rPr>
        <w:t xml:space="preserve"> a struggle between Leading Senior Constable Livermore and Mx</w:t>
      </w:r>
      <w:r>
        <w:rPr>
          <w:rFonts w:ascii="Times New Roman" w:hAnsi="Times New Roman"/>
        </w:rPr>
        <w:t> </w:t>
      </w:r>
      <w:r w:rsidRPr="000E69C7">
        <w:rPr>
          <w:rFonts w:ascii="Times New Roman" w:hAnsi="Times New Roman"/>
        </w:rPr>
        <w:t xml:space="preserve">Williams, they both collided with Ms Cullen. Ms Cullen fell to the road, hitting her head and suffering serious injury.  </w:t>
      </w:r>
    </w:p>
    <w:p w14:paraId="2AF257A7"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As explained below, the legal rules concerning the scope of a duty of care relied upon by the majority of the Court of Appeal (Gleeson and Kirk JJA) bore a striking resemblance to those adopted by Cardozo CJ in </w:t>
      </w:r>
      <w:proofErr w:type="spellStart"/>
      <w:r w:rsidRPr="000E69C7">
        <w:rPr>
          <w:rFonts w:ascii="Times New Roman" w:hAnsi="Times New Roman"/>
          <w:i/>
          <w:iCs/>
        </w:rPr>
        <w:t>Palsgraf</w:t>
      </w:r>
      <w:proofErr w:type="spellEnd"/>
      <w:r w:rsidRPr="000E69C7">
        <w:rPr>
          <w:rFonts w:ascii="Times New Roman" w:hAnsi="Times New Roman"/>
        </w:rPr>
        <w:t xml:space="preserve">. Those rules should now be recognised as clearly established law. But, for the reasons below, the majority of the Court of Appeal erred in the application of those rules by concluding that the scope of the duty owed by the OSG officers did not extend to Ms Cullen. In that respect, this case illustrates the highly context-sensitive nature of determinations about the scope of a duty of care. Despite some factual similarities with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Fonts w:ascii="Times New Roman" w:hAnsi="Times New Roman"/>
          <w:i/>
          <w:iCs/>
        </w:rPr>
        <w:t xml:space="preserve"> </w:t>
      </w:r>
      <w:r w:rsidRPr="000E69C7">
        <w:rPr>
          <w:rFonts w:ascii="Times New Roman" w:hAnsi="Times New Roman"/>
        </w:rPr>
        <w:t>the scope of the duty of care owed by the OSG officers did extend to preventing injury to Ms Cullen. Nevertheless, the majority of the Court of Appeal were correct that the OSG officers did not breach their duty of care and were not liable so that the respondent, the State of New South Wales, was not vicariously liable.</w:t>
      </w:r>
    </w:p>
    <w:p w14:paraId="2E19681A" w14:textId="77777777" w:rsidR="00DF34B0" w:rsidRPr="000E69C7" w:rsidRDefault="00DF34B0" w:rsidP="000E69C7">
      <w:pPr>
        <w:pStyle w:val="HeadingL1"/>
        <w:spacing w:after="260" w:line="280" w:lineRule="exact"/>
        <w:ind w:right="0"/>
        <w:jc w:val="both"/>
        <w:rPr>
          <w:rFonts w:ascii="Times New Roman" w:hAnsi="Times New Roman"/>
        </w:rPr>
      </w:pPr>
      <w:r w:rsidRPr="000E69C7">
        <w:rPr>
          <w:rFonts w:ascii="Times New Roman" w:hAnsi="Times New Roman"/>
        </w:rPr>
        <w:t>The scope of the duty of care owed by the OSG officers</w:t>
      </w:r>
    </w:p>
    <w:p w14:paraId="1FBB7D65"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The scope of a duty of care imposed by law</w:t>
      </w:r>
    </w:p>
    <w:p w14:paraId="76C65E42"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A duty of care is not "the judicial regulation of safety".</w:t>
      </w:r>
      <w:r w:rsidRPr="000E69C7">
        <w:rPr>
          <w:rStyle w:val="FootnoteReference"/>
          <w:rFonts w:ascii="Times New Roman" w:hAnsi="Times New Roman"/>
          <w:sz w:val="24"/>
        </w:rPr>
        <w:footnoteReference w:id="86"/>
      </w:r>
      <w:r w:rsidRPr="000E69C7">
        <w:rPr>
          <w:rFonts w:ascii="Times New Roman" w:hAnsi="Times New Roman"/>
        </w:rPr>
        <w:t xml:space="preserve"> As Cardozo CJ explained in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Style w:val="FootnoteReference"/>
          <w:rFonts w:ascii="Times New Roman" w:hAnsi="Times New Roman"/>
          <w:sz w:val="24"/>
        </w:rPr>
        <w:footnoteReference w:id="87"/>
      </w:r>
      <w:r w:rsidRPr="000E69C7">
        <w:rPr>
          <w:rFonts w:ascii="Times New Roman" w:hAnsi="Times New Roman"/>
        </w:rPr>
        <w:t xml:space="preserve"> the commission of a wrong such as negligence "imports the violation of a right". The duty owed correlates with the right that was infringed. For a private duty, one which is not "owed to the public at large",</w:t>
      </w:r>
      <w:r w:rsidRPr="000E69C7">
        <w:rPr>
          <w:rStyle w:val="FootnoteReference"/>
          <w:rFonts w:ascii="Times New Roman" w:hAnsi="Times New Roman"/>
          <w:sz w:val="24"/>
        </w:rPr>
        <w:footnoteReference w:id="88"/>
      </w:r>
      <w:r w:rsidRPr="000E69C7">
        <w:rPr>
          <w:rFonts w:ascii="Times New Roman" w:hAnsi="Times New Roman"/>
        </w:rPr>
        <w:t xml:space="preserve"> the duty is relational or "relative to the individual affected";</w:t>
      </w:r>
      <w:r w:rsidRPr="000E69C7">
        <w:rPr>
          <w:rStyle w:val="FootnoteReference"/>
          <w:rFonts w:ascii="Times New Roman" w:hAnsi="Times New Roman"/>
          <w:sz w:val="24"/>
        </w:rPr>
        <w:footnoteReference w:id="89"/>
      </w:r>
      <w:r w:rsidRPr="000E69C7">
        <w:rPr>
          <w:rFonts w:ascii="Times New Roman" w:hAnsi="Times New Roman"/>
        </w:rPr>
        <w:t xml:space="preserve"> the duty is owed only in relation to a particular person or class of persons affected by the defendant's conduct. All </w:t>
      </w:r>
      <w:r w:rsidRPr="000E69C7">
        <w:rPr>
          <w:rFonts w:ascii="Times New Roman" w:hAnsi="Times New Roman"/>
        </w:rPr>
        <w:lastRenderedPageBreak/>
        <w:t>persons have rights to their bodily integrity, liberty, and property, which the law imposes duties upon others to respect.</w:t>
      </w:r>
      <w:r w:rsidRPr="000E69C7">
        <w:rPr>
          <w:rStyle w:val="FootnoteReference"/>
          <w:rFonts w:ascii="Times New Roman" w:hAnsi="Times New Roman"/>
          <w:sz w:val="24"/>
        </w:rPr>
        <w:footnoteReference w:id="90"/>
      </w:r>
      <w:r w:rsidRPr="000E69C7">
        <w:rPr>
          <w:rFonts w:ascii="Times New Roman" w:hAnsi="Times New Roman"/>
        </w:rPr>
        <w:t xml:space="preserve"> But, contrary to the dissent of Andrews J in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Style w:val="FootnoteReference"/>
          <w:rFonts w:ascii="Times New Roman" w:hAnsi="Times New Roman"/>
          <w:sz w:val="24"/>
        </w:rPr>
        <w:footnoteReference w:id="91"/>
      </w:r>
      <w:r w:rsidRPr="000E69C7">
        <w:rPr>
          <w:rFonts w:ascii="Times New Roman" w:hAnsi="Times New Roman"/>
        </w:rPr>
        <w:t xml:space="preserve"> these duties are not absolute. They are limited in their relation to others. As Professors Goldberg and Zipursky have explained, "[</w:t>
      </w:r>
      <w:proofErr w:type="spellStart"/>
      <w:r w:rsidRPr="000E69C7">
        <w:rPr>
          <w:rFonts w:ascii="Times New Roman" w:hAnsi="Times New Roman"/>
        </w:rPr>
        <w:t>i</w:t>
      </w:r>
      <w:proofErr w:type="spellEnd"/>
      <w:r w:rsidRPr="000E69C7">
        <w:rPr>
          <w:rFonts w:ascii="Times New Roman" w:hAnsi="Times New Roman"/>
        </w:rPr>
        <w:t>]f one has a duty of care to another, that other person figures (or should figure) in one's deliberation in a certain way".</w:t>
      </w:r>
      <w:r w:rsidRPr="000E69C7">
        <w:rPr>
          <w:rStyle w:val="FootnoteReference"/>
          <w:rFonts w:ascii="Times New Roman" w:hAnsi="Times New Roman"/>
          <w:sz w:val="24"/>
        </w:rPr>
        <w:footnoteReference w:id="92"/>
      </w:r>
      <w:r w:rsidRPr="000E69C7">
        <w:rPr>
          <w:rFonts w:ascii="Times New Roman" w:hAnsi="Times New Roman"/>
        </w:rPr>
        <w:t xml:space="preserve"> The scope of the duty of care that is imposed by law on all persons for unintended conduct is limited by reference to whether a reasonable person in the defendant's position would foresee a risk that the rights of the plaintiff, or a class of persons including the plaintiff, would be infringed by the defendant's conduct.</w:t>
      </w:r>
      <w:r w:rsidRPr="000E69C7">
        <w:rPr>
          <w:rStyle w:val="FootnoteReference"/>
          <w:rFonts w:ascii="Times New Roman" w:hAnsi="Times New Roman"/>
          <w:sz w:val="24"/>
        </w:rPr>
        <w:footnoteReference w:id="93"/>
      </w:r>
      <w:r w:rsidRPr="000E69C7">
        <w:rPr>
          <w:rFonts w:ascii="Times New Roman" w:hAnsi="Times New Roman"/>
        </w:rPr>
        <w:t xml:space="preserve">   </w:t>
      </w:r>
    </w:p>
    <w:p w14:paraId="331B10A0"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One difficult issue is how demanding the test is for reasonable foreseeability of risk. That issue was not explored in this case. It suffices to say, consistently with doubts expressed by McHugh J, that it is likely to be an error to treat the test as requiring no more than a risk that is not "far-fetched or fanciful".</w:t>
      </w:r>
      <w:r w:rsidRPr="000E69C7">
        <w:rPr>
          <w:rStyle w:val="FootnoteReference"/>
          <w:rFonts w:ascii="Times New Roman" w:hAnsi="Times New Roman"/>
          <w:sz w:val="24"/>
        </w:rPr>
        <w:footnoteReference w:id="94"/>
      </w:r>
      <w:r w:rsidRPr="000E69C7">
        <w:rPr>
          <w:rFonts w:ascii="Times New Roman" w:hAnsi="Times New Roman"/>
        </w:rPr>
        <w:t xml:space="preserve"> That expansive denotation does not cohere with the need for a risk of injury (infringement of rights to person or property) to feature in the deliberation of a reasonable person in the defendant's position before that risk can fall within the scope of a duty. </w:t>
      </w:r>
    </w:p>
    <w:p w14:paraId="30598D56"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Another difficult question can be the level of generality at which to describe the scope of the duty owed by reference to the risk of injury to a class of persons including the plaintiff that must be reasonably foreseen. For instance, it would be far too specific a description of the scope of the duty of care owed by the railway guard in </w:t>
      </w:r>
      <w:proofErr w:type="spellStart"/>
      <w:r w:rsidRPr="000E69C7">
        <w:rPr>
          <w:rFonts w:ascii="Times New Roman" w:hAnsi="Times New Roman"/>
          <w:i/>
          <w:iCs/>
        </w:rPr>
        <w:t>Palsgraf</w:t>
      </w:r>
      <w:proofErr w:type="spellEnd"/>
      <w:r w:rsidRPr="000E69C7">
        <w:rPr>
          <w:rFonts w:ascii="Times New Roman" w:hAnsi="Times New Roman"/>
          <w:i/>
          <w:iCs/>
        </w:rPr>
        <w:t xml:space="preserve"> </w:t>
      </w:r>
      <w:r w:rsidRPr="000E69C7">
        <w:rPr>
          <w:rFonts w:ascii="Times New Roman" w:hAnsi="Times New Roman"/>
        </w:rPr>
        <w:t xml:space="preserve">to require that he foresee a risk arising from pushing "upon a moving train another passenger carrying a package which, though innocent in appearance, contains fireworks, and which, if joggled from the boarding passenger's arm, will fall to the tracks, explode, shake the platform, knock down </w:t>
      </w:r>
      <w:r w:rsidRPr="000E69C7">
        <w:rPr>
          <w:rFonts w:ascii="Times New Roman" w:hAnsi="Times New Roman"/>
        </w:rPr>
        <w:lastRenderedPageBreak/>
        <w:t>the scales, and thus injure the intending passenger".</w:t>
      </w:r>
      <w:r w:rsidRPr="000E69C7">
        <w:rPr>
          <w:rStyle w:val="FootnoteReference"/>
          <w:rFonts w:ascii="Times New Roman" w:hAnsi="Times New Roman"/>
          <w:sz w:val="24"/>
        </w:rPr>
        <w:footnoteReference w:id="95"/>
      </w:r>
      <w:r w:rsidRPr="000E69C7">
        <w:rPr>
          <w:rFonts w:ascii="Times New Roman" w:hAnsi="Times New Roman"/>
        </w:rPr>
        <w:t xml:space="preserve"> But it would be too general a description of the scope of the duty of care to describe the risk that must reasonably be foreseen as any physical injury to passengers on the platform from pushing another passenger. The right level of generality at which to characterise the scope of the duty of care will usually be a higher level than the particular facts which are examined in relation to breach of duty.</w:t>
      </w:r>
      <w:r w:rsidRPr="000E69C7">
        <w:rPr>
          <w:rStyle w:val="FootnoteReference"/>
          <w:rFonts w:ascii="Times New Roman" w:hAnsi="Times New Roman"/>
          <w:sz w:val="24"/>
        </w:rPr>
        <w:footnoteReference w:id="96"/>
      </w:r>
      <w:r w:rsidRPr="000E69C7">
        <w:rPr>
          <w:rFonts w:ascii="Times New Roman" w:hAnsi="Times New Roman"/>
        </w:rPr>
        <w:t xml:space="preserve"> That is because the duty of care that is imposed by law exists prior to the actual conduct which might breach that duty. </w:t>
      </w:r>
    </w:p>
    <w:p w14:paraId="768FF375"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The scope of an assumed duty of care</w:t>
      </w:r>
    </w:p>
    <w:p w14:paraId="0B7BB9D5"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Independently of a duty that is imposed by law, a duty of care might also arise from an undertaking of responsibility assumed by the defendant.</w:t>
      </w:r>
      <w:r w:rsidRPr="000E69C7">
        <w:rPr>
          <w:rStyle w:val="FootnoteReference"/>
          <w:rFonts w:ascii="Times New Roman" w:hAnsi="Times New Roman"/>
          <w:sz w:val="24"/>
        </w:rPr>
        <w:footnoteReference w:id="97"/>
      </w:r>
      <w:r w:rsidRPr="000E69C7">
        <w:rPr>
          <w:rFonts w:ascii="Times New Roman" w:hAnsi="Times New Roman"/>
        </w:rPr>
        <w:t xml:space="preserve"> For instance, it has been said that, at common law, an occupier of premises owes a duty to take care to avoid injury to visitors due to the occupier's "own voluntary act in consenting to the presence of the visitors to the premises". The content of that duty is determined by "a construction placed upon conduct".</w:t>
      </w:r>
      <w:r w:rsidRPr="000E69C7">
        <w:rPr>
          <w:rStyle w:val="FootnoteReference"/>
          <w:rFonts w:ascii="Times New Roman" w:hAnsi="Times New Roman"/>
          <w:sz w:val="24"/>
        </w:rPr>
        <w:footnoteReference w:id="98"/>
      </w:r>
      <w:r w:rsidRPr="000E69C7">
        <w:rPr>
          <w:rFonts w:ascii="Times New Roman" w:hAnsi="Times New Roman"/>
        </w:rPr>
        <w:t xml:space="preserve"> But, referring to the duty of care imposed by law, as recognised by Lord Atkin in </w:t>
      </w:r>
      <w:r w:rsidRPr="000E69C7">
        <w:rPr>
          <w:rFonts w:ascii="Times New Roman" w:hAnsi="Times New Roman"/>
          <w:i/>
          <w:iCs/>
        </w:rPr>
        <w:t>Donoghue v Stevenson</w:t>
      </w:r>
      <w:r w:rsidRPr="000E69C7">
        <w:rPr>
          <w:rFonts w:ascii="Times New Roman" w:hAnsi="Times New Roman"/>
        </w:rPr>
        <w:t>,</w:t>
      </w:r>
      <w:r w:rsidRPr="000E69C7">
        <w:rPr>
          <w:rStyle w:val="FootnoteReference"/>
          <w:rFonts w:ascii="Times New Roman" w:hAnsi="Times New Roman"/>
          <w:sz w:val="24"/>
        </w:rPr>
        <w:footnoteReference w:id="99"/>
      </w:r>
      <w:r w:rsidRPr="000E69C7">
        <w:rPr>
          <w:rFonts w:ascii="Times New Roman" w:hAnsi="Times New Roman"/>
          <w:i/>
          <w:iCs/>
        </w:rPr>
        <w:t xml:space="preserve"> </w:t>
      </w:r>
      <w:r w:rsidRPr="000E69C7">
        <w:rPr>
          <w:rFonts w:ascii="Times New Roman" w:hAnsi="Times New Roman"/>
        </w:rPr>
        <w:t>it has also been said that "[t]he duty of the occupier is ... rooted at bottom in [a] duty to [their] neighbour in Lord Atkin's sense".</w:t>
      </w:r>
      <w:r w:rsidRPr="000E69C7">
        <w:rPr>
          <w:rStyle w:val="FootnoteReference"/>
          <w:rFonts w:ascii="Times New Roman" w:hAnsi="Times New Roman"/>
          <w:sz w:val="24"/>
        </w:rPr>
        <w:footnoteReference w:id="100"/>
      </w:r>
      <w:r w:rsidRPr="000E69C7">
        <w:rPr>
          <w:rFonts w:ascii="Times New Roman" w:hAnsi="Times New Roman"/>
        </w:rPr>
        <w:t xml:space="preserve"> Both statements are true. A duty of care can be assumed independently of, and in addition to, one that is imposed by law. </w:t>
      </w:r>
    </w:p>
    <w:p w14:paraId="2494CA44"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When compared with an imposed duty of care, there is a different role for reasonable foreseeability of risk of injury for a duty assumed by a defendant. Where a defendant assumes responsibility to a person or class of persons by an express or implied undertaking to take reasonable care in the action undertaken (or to ensure that reasonable care is taken or even to ensure a result), the scope of the duty—the people who are the objects of the duty as well as the content of the </w:t>
      </w:r>
      <w:r w:rsidRPr="000E69C7">
        <w:rPr>
          <w:rFonts w:ascii="Times New Roman" w:hAnsi="Times New Roman"/>
        </w:rPr>
        <w:lastRenderedPageBreak/>
        <w:t>duty—is a matter of construction of the express or implied undertaking,</w:t>
      </w:r>
      <w:r w:rsidRPr="000E69C7">
        <w:rPr>
          <w:rStyle w:val="FootnoteReference"/>
          <w:rFonts w:ascii="Times New Roman" w:hAnsi="Times New Roman"/>
          <w:sz w:val="24"/>
        </w:rPr>
        <w:footnoteReference w:id="101"/>
      </w:r>
      <w:r w:rsidRPr="000E69C7">
        <w:rPr>
          <w:rFonts w:ascii="Times New Roman" w:hAnsi="Times New Roman"/>
        </w:rPr>
        <w:t xml:space="preserve"> not determined simply by whether the risk of injury (infringement of rights to person or property) is reasonably foreseeable.</w:t>
      </w:r>
      <w:r w:rsidRPr="000E69C7">
        <w:rPr>
          <w:rStyle w:val="FootnoteReference"/>
          <w:rFonts w:ascii="Times New Roman" w:hAnsi="Times New Roman"/>
          <w:sz w:val="24"/>
        </w:rPr>
        <w:footnoteReference w:id="102"/>
      </w:r>
      <w:r w:rsidRPr="000E69C7">
        <w:rPr>
          <w:rFonts w:ascii="Times New Roman" w:hAnsi="Times New Roman"/>
        </w:rPr>
        <w:t xml:space="preserve"> The construction of the express or implied undertaking requires that all relevant circumstances be considered. And, unlike imposed duties, the scope of an undertaken duty, for which responsibility is assumed, can extend to taking positive action to </w:t>
      </w:r>
      <w:r w:rsidRPr="000E69C7">
        <w:rPr>
          <w:rFonts w:ascii="Times New Roman" w:hAnsi="Times New Roman"/>
          <w:i/>
          <w:iCs/>
        </w:rPr>
        <w:t xml:space="preserve">prevent </w:t>
      </w:r>
      <w:r w:rsidRPr="000E69C7">
        <w:rPr>
          <w:rFonts w:ascii="Times New Roman" w:hAnsi="Times New Roman"/>
        </w:rPr>
        <w:t>injury. The duty to prevent an injury will generally fall within the scope of an assumed duty if it is the very kind of thing likely to happen unless positive action is taken.</w:t>
      </w:r>
      <w:r w:rsidRPr="000E69C7">
        <w:rPr>
          <w:rStyle w:val="FootnoteReference"/>
          <w:rFonts w:ascii="Times New Roman" w:hAnsi="Times New Roman"/>
          <w:sz w:val="24"/>
        </w:rPr>
        <w:footnoteReference w:id="103"/>
      </w:r>
      <w:r w:rsidRPr="000E69C7">
        <w:rPr>
          <w:rFonts w:ascii="Times New Roman" w:hAnsi="Times New Roman"/>
        </w:rPr>
        <w:t xml:space="preserve">      </w:t>
      </w:r>
    </w:p>
    <w:p w14:paraId="7B205AC8"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An imposed duty of care arose in this case</w:t>
      </w:r>
    </w:p>
    <w:p w14:paraId="2347A0D2"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intervention by the OSG officers was not said in this Court to be pursuant to any statutory power.</w:t>
      </w:r>
      <w:r w:rsidRPr="000E69C7">
        <w:rPr>
          <w:rStyle w:val="FootnoteReference"/>
          <w:rFonts w:ascii="Times New Roman" w:hAnsi="Times New Roman"/>
          <w:sz w:val="24"/>
        </w:rPr>
        <w:footnoteReference w:id="104"/>
      </w:r>
      <w:r w:rsidRPr="000E69C7">
        <w:rPr>
          <w:rFonts w:ascii="Times New Roman" w:hAnsi="Times New Roman"/>
        </w:rPr>
        <w:t xml:space="preserve"> They were acting with the same liberty, and subject to the same legal constraints, as any member of the </w:t>
      </w:r>
      <w:proofErr w:type="gramStart"/>
      <w:r w:rsidRPr="000E69C7">
        <w:rPr>
          <w:rFonts w:ascii="Times New Roman" w:hAnsi="Times New Roman"/>
        </w:rPr>
        <w:t>general public</w:t>
      </w:r>
      <w:proofErr w:type="gramEnd"/>
      <w:r w:rsidRPr="000E69C7">
        <w:rPr>
          <w:rFonts w:ascii="Times New Roman" w:hAnsi="Times New Roman"/>
        </w:rPr>
        <w:t xml:space="preserve">. And, contrary to the reliance by the State of New South Wales upon </w:t>
      </w:r>
      <w:r w:rsidRPr="000E69C7">
        <w:rPr>
          <w:rFonts w:ascii="Times New Roman" w:hAnsi="Times New Roman"/>
          <w:i/>
          <w:iCs/>
        </w:rPr>
        <w:t xml:space="preserve">Modbury Triangle Shopping Centre Pty Ltd v </w:t>
      </w:r>
      <w:proofErr w:type="spellStart"/>
      <w:r w:rsidRPr="000E69C7">
        <w:rPr>
          <w:rFonts w:ascii="Times New Roman" w:hAnsi="Times New Roman"/>
          <w:i/>
          <w:iCs/>
        </w:rPr>
        <w:t>Anzil</w:t>
      </w:r>
      <w:proofErr w:type="spellEnd"/>
      <w:r w:rsidRPr="000E69C7">
        <w:rPr>
          <w:rFonts w:ascii="Times New Roman" w:hAnsi="Times New Roman"/>
        </w:rPr>
        <w:t>,</w:t>
      </w:r>
      <w:r w:rsidRPr="000E69C7">
        <w:rPr>
          <w:rStyle w:val="FootnoteReference"/>
          <w:rFonts w:ascii="Times New Roman" w:hAnsi="Times New Roman"/>
          <w:sz w:val="24"/>
        </w:rPr>
        <w:footnoteReference w:id="105"/>
      </w:r>
      <w:r w:rsidRPr="000E69C7">
        <w:rPr>
          <w:rFonts w:ascii="Times New Roman" w:hAnsi="Times New Roman"/>
        </w:rPr>
        <w:t xml:space="preserve"> any liability of the OSG officers in this case would be based upon their positive acts in creating risk, not upon any alleged omission to act to prevent actions by third parties.</w:t>
      </w:r>
      <w:r w:rsidRPr="000E69C7">
        <w:rPr>
          <w:rStyle w:val="FootnoteReference"/>
          <w:rFonts w:ascii="Times New Roman" w:hAnsi="Times New Roman"/>
          <w:sz w:val="24"/>
        </w:rPr>
        <w:footnoteReference w:id="106"/>
      </w:r>
      <w:r w:rsidRPr="000E69C7">
        <w:rPr>
          <w:rFonts w:ascii="Times New Roman" w:hAnsi="Times New Roman"/>
        </w:rPr>
        <w:t xml:space="preserve"> As Lord Reed said of police officers, in the Supreme Court of the United Kingdom in </w:t>
      </w:r>
      <w:r w:rsidRPr="000E69C7">
        <w:rPr>
          <w:rFonts w:ascii="Times New Roman" w:hAnsi="Times New Roman"/>
          <w:i/>
          <w:iCs/>
        </w:rPr>
        <w:t>Robinson v Chief Constable of West Yorkshire Police</w:t>
      </w:r>
      <w:r w:rsidRPr="000E69C7">
        <w:rPr>
          <w:rFonts w:ascii="Times New Roman" w:hAnsi="Times New Roman"/>
        </w:rPr>
        <w:t>,</w:t>
      </w:r>
      <w:r w:rsidRPr="000E69C7">
        <w:rPr>
          <w:rStyle w:val="FootnoteReference"/>
          <w:rFonts w:ascii="Times New Roman" w:hAnsi="Times New Roman"/>
          <w:sz w:val="24"/>
        </w:rPr>
        <w:footnoteReference w:id="107"/>
      </w:r>
      <w:r w:rsidRPr="000E69C7">
        <w:rPr>
          <w:rFonts w:ascii="Times New Roman" w:hAnsi="Times New Roman"/>
        </w:rPr>
        <w:t xml:space="preserve"> the duty of care that applies is not merely the duty arising from an assumption of responsibility but is also "the ordinary </w:t>
      </w:r>
      <w:r w:rsidRPr="000E69C7">
        <w:rPr>
          <w:rFonts w:ascii="Times New Roman" w:hAnsi="Times New Roman"/>
        </w:rPr>
        <w:lastRenderedPageBreak/>
        <w:t>common law duty of care to avoid causing reasonably foreseeable injury to persons and reasonably foreseeable damage to property".</w:t>
      </w:r>
    </w:p>
    <w:p w14:paraId="0DF15D00"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existence of a duty of care based upon an assumption of responsibility in this case can be put to one side because the case was not run </w:t>
      </w:r>
      <w:proofErr w:type="gramStart"/>
      <w:r w:rsidRPr="000E69C7">
        <w:rPr>
          <w:rFonts w:ascii="Times New Roman" w:hAnsi="Times New Roman"/>
        </w:rPr>
        <w:t>on the basis of</w:t>
      </w:r>
      <w:proofErr w:type="gramEnd"/>
      <w:r w:rsidRPr="000E69C7">
        <w:rPr>
          <w:rFonts w:ascii="Times New Roman" w:hAnsi="Times New Roman"/>
        </w:rPr>
        <w:t xml:space="preserve"> a duty arising from an undertaking by the OSG officers to assume responsibility for the situation. It suffices to say that rather than merely running a case based upon an imposed duty, Ms Cullen could have run a case based on a duty assumed by the OSG officers to Mr Dunn-Velasco and the crowd around him (extending to Ms</w:t>
      </w:r>
      <w:r>
        <w:rPr>
          <w:rFonts w:ascii="Times New Roman" w:hAnsi="Times New Roman"/>
        </w:rPr>
        <w:t> </w:t>
      </w:r>
      <w:r w:rsidRPr="000E69C7">
        <w:rPr>
          <w:rFonts w:ascii="Times New Roman" w:hAnsi="Times New Roman"/>
        </w:rPr>
        <w:t xml:space="preserve">Cullen). There are very strong grounds upon which it could have been concluded that the OSG officers had undertaken to assume responsibility for the care of the crowd which included Mr Dunn-Velasco, at least by the time that they rushed into that crowd </w:t>
      </w:r>
      <w:proofErr w:type="gramStart"/>
      <w:r w:rsidRPr="000E69C7">
        <w:rPr>
          <w:rFonts w:ascii="Times New Roman" w:hAnsi="Times New Roman"/>
        </w:rPr>
        <w:t>in an attempt to</w:t>
      </w:r>
      <w:proofErr w:type="gramEnd"/>
      <w:r w:rsidRPr="000E69C7">
        <w:rPr>
          <w:rFonts w:ascii="Times New Roman" w:hAnsi="Times New Roman"/>
        </w:rPr>
        <w:t xml:space="preserve"> control the actions of Mr Dunn-Velasco.</w:t>
      </w:r>
    </w:p>
    <w:p w14:paraId="7F899220"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As to the imposed duty of care, it can be accepted that there are numerous similarities between the fact pattern in this case and that in </w:t>
      </w:r>
      <w:proofErr w:type="spellStart"/>
      <w:r w:rsidRPr="000E69C7">
        <w:rPr>
          <w:rFonts w:ascii="Times New Roman" w:hAnsi="Times New Roman"/>
          <w:i/>
          <w:iCs/>
        </w:rPr>
        <w:t>Palsgraf</w:t>
      </w:r>
      <w:proofErr w:type="spellEnd"/>
      <w:r w:rsidRPr="000E69C7">
        <w:rPr>
          <w:rFonts w:ascii="Times New Roman" w:hAnsi="Times New Roman"/>
          <w:i/>
          <w:iCs/>
        </w:rPr>
        <w:t xml:space="preserve">. </w:t>
      </w:r>
      <w:r w:rsidRPr="000E69C7">
        <w:rPr>
          <w:rFonts w:ascii="Times New Roman" w:hAnsi="Times New Roman"/>
        </w:rPr>
        <w:t xml:space="preserve">Like the conduct of the railway guard in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Fonts w:ascii="Times New Roman" w:hAnsi="Times New Roman"/>
          <w:i/>
          <w:iCs/>
        </w:rPr>
        <w:t xml:space="preserve"> </w:t>
      </w:r>
      <w:r w:rsidRPr="000E69C7">
        <w:rPr>
          <w:rFonts w:ascii="Times New Roman" w:hAnsi="Times New Roman"/>
        </w:rPr>
        <w:t xml:space="preserve">the conduct of the OSG officers was not directed towards Ms Cullen specifically. And like Mrs Palsgraf, who was less than ten metres away from the railway guard, Ms Cullen was ten to 15 metres away from the OSG officers when they conducted their rushed response into the crowd arising from the conduct of Mr Dunn-Velasco. </w:t>
      </w:r>
    </w:p>
    <w:p w14:paraId="5BB7E09E"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majority of the Court of Appeal correctly noted the importance of identifying the relevant risk of infringement of a person's rights at the right level of generality.</w:t>
      </w:r>
      <w:r w:rsidRPr="000E69C7">
        <w:rPr>
          <w:rStyle w:val="FootnoteReference"/>
          <w:rFonts w:ascii="Times New Roman" w:hAnsi="Times New Roman"/>
          <w:sz w:val="24"/>
        </w:rPr>
        <w:footnoteReference w:id="108"/>
      </w:r>
      <w:r w:rsidRPr="000E69C7">
        <w:rPr>
          <w:rFonts w:ascii="Times New Roman" w:hAnsi="Times New Roman"/>
        </w:rPr>
        <w:t xml:space="preserve"> Like the reasons of Cardozo CJ in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Fonts w:ascii="Times New Roman" w:hAnsi="Times New Roman"/>
          <w:i/>
          <w:iCs/>
        </w:rPr>
        <w:t xml:space="preserve"> </w:t>
      </w:r>
      <w:r w:rsidRPr="000E69C7">
        <w:rPr>
          <w:rFonts w:ascii="Times New Roman" w:hAnsi="Times New Roman"/>
        </w:rPr>
        <w:t>the risk of infringement was not characterised by the majority at the high level of generality that "members of the crowd would be knocked to the ground".</w:t>
      </w:r>
      <w:r w:rsidRPr="000E69C7">
        <w:rPr>
          <w:rStyle w:val="FootnoteReference"/>
          <w:rFonts w:ascii="Times New Roman" w:hAnsi="Times New Roman"/>
          <w:sz w:val="24"/>
        </w:rPr>
        <w:footnoteReference w:id="109"/>
      </w:r>
      <w:r w:rsidRPr="000E69C7">
        <w:rPr>
          <w:rFonts w:ascii="Times New Roman" w:hAnsi="Times New Roman"/>
        </w:rPr>
        <w:t xml:space="preserve"> And, again similarly to </w:t>
      </w:r>
      <w:proofErr w:type="spellStart"/>
      <w:r w:rsidRPr="000E69C7">
        <w:rPr>
          <w:rFonts w:ascii="Times New Roman" w:hAnsi="Times New Roman"/>
          <w:i/>
          <w:iCs/>
        </w:rPr>
        <w:t>Palsgraf</w:t>
      </w:r>
      <w:proofErr w:type="spellEnd"/>
      <w:r w:rsidRPr="000E69C7">
        <w:rPr>
          <w:rFonts w:ascii="Times New Roman" w:hAnsi="Times New Roman"/>
        </w:rPr>
        <w:t>, their Honours identified the risk when the OSG officers rushed in towards Mr</w:t>
      </w:r>
      <w:r>
        <w:rPr>
          <w:rFonts w:ascii="Times New Roman" w:hAnsi="Times New Roman"/>
        </w:rPr>
        <w:t> </w:t>
      </w:r>
      <w:r w:rsidRPr="000E69C7">
        <w:rPr>
          <w:rFonts w:ascii="Times New Roman" w:hAnsi="Times New Roman"/>
        </w:rPr>
        <w:t>Dunn-Velasco with fire extinguishers as "the risk of the OSG officers' actions inflicting physical injury on persons in the immediate vicinity of an operational response during the protest march".</w:t>
      </w:r>
      <w:r w:rsidRPr="000E69C7">
        <w:rPr>
          <w:rStyle w:val="FootnoteReference"/>
          <w:rFonts w:ascii="Times New Roman" w:hAnsi="Times New Roman"/>
          <w:sz w:val="24"/>
        </w:rPr>
        <w:footnoteReference w:id="110"/>
      </w:r>
    </w:p>
    <w:p w14:paraId="3830E524"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difficulty in the application of the scope of the duty of care identified by the majority of the Court of Appeal arose from their Honours' reliance upon the "immediate vicinity". It may be that, like the majority of the New York Court of Appeals in </w:t>
      </w:r>
      <w:proofErr w:type="spellStart"/>
      <w:r w:rsidRPr="000E69C7">
        <w:rPr>
          <w:rFonts w:ascii="Times New Roman" w:hAnsi="Times New Roman"/>
          <w:i/>
          <w:iCs/>
        </w:rPr>
        <w:t>Palsgraf</w:t>
      </w:r>
      <w:proofErr w:type="spellEnd"/>
      <w:r w:rsidRPr="000E69C7">
        <w:rPr>
          <w:rFonts w:ascii="Times New Roman" w:hAnsi="Times New Roman"/>
        </w:rPr>
        <w:t>,</w:t>
      </w:r>
      <w:r w:rsidRPr="000E69C7">
        <w:rPr>
          <w:rFonts w:ascii="Times New Roman" w:hAnsi="Times New Roman"/>
          <w:i/>
          <w:iCs/>
        </w:rPr>
        <w:t xml:space="preserve"> </w:t>
      </w:r>
      <w:r w:rsidRPr="000E69C7">
        <w:rPr>
          <w:rFonts w:ascii="Times New Roman" w:hAnsi="Times New Roman"/>
        </w:rPr>
        <w:t>who concluded that the railway company owed no duty of care to Mrs Palsgraf "standing far away",</w:t>
      </w:r>
      <w:r w:rsidRPr="000E69C7">
        <w:rPr>
          <w:rStyle w:val="FootnoteReference"/>
          <w:rFonts w:ascii="Times New Roman" w:hAnsi="Times New Roman"/>
          <w:sz w:val="24"/>
        </w:rPr>
        <w:footnoteReference w:id="111"/>
      </w:r>
      <w:r w:rsidRPr="000E69C7">
        <w:rPr>
          <w:rFonts w:ascii="Times New Roman" w:hAnsi="Times New Roman"/>
        </w:rPr>
        <w:t xml:space="preserve"> the majority of the Court of Appeal </w:t>
      </w:r>
      <w:r w:rsidRPr="000E69C7">
        <w:rPr>
          <w:rFonts w:ascii="Times New Roman" w:hAnsi="Times New Roman"/>
        </w:rPr>
        <w:lastRenderedPageBreak/>
        <w:t>considered that, at 15 metres away, the OSG officers were too far away from Ms</w:t>
      </w:r>
      <w:r>
        <w:rPr>
          <w:rFonts w:ascii="Times New Roman" w:hAnsi="Times New Roman"/>
        </w:rPr>
        <w:t> </w:t>
      </w:r>
      <w:r w:rsidRPr="000E69C7">
        <w:rPr>
          <w:rFonts w:ascii="Times New Roman" w:hAnsi="Times New Roman"/>
        </w:rPr>
        <w:t>Cullen for the scope of their duty of care to extend to her when they conducted a rushed response into the crowd. By contrast, as the majority of the Court of Appeal noted,</w:t>
      </w:r>
      <w:r w:rsidRPr="000E69C7">
        <w:rPr>
          <w:rStyle w:val="FootnoteReference"/>
          <w:rFonts w:ascii="Times New Roman" w:hAnsi="Times New Roman"/>
          <w:sz w:val="24"/>
        </w:rPr>
        <w:footnoteReference w:id="112"/>
      </w:r>
      <w:r w:rsidRPr="000E69C7">
        <w:rPr>
          <w:rFonts w:ascii="Times New Roman" w:hAnsi="Times New Roman"/>
        </w:rPr>
        <w:t xml:space="preserve"> a duty of care was found by the Supreme Court of the United Kingdom to be owed by police to a pedestrian who was within the immediate vicinity of an arrest, being only within a yard of the person arrested.</w:t>
      </w:r>
      <w:r w:rsidRPr="000E69C7">
        <w:rPr>
          <w:rStyle w:val="FootnoteReference"/>
          <w:rFonts w:ascii="Times New Roman" w:hAnsi="Times New Roman"/>
          <w:sz w:val="24"/>
        </w:rPr>
        <w:footnoteReference w:id="113"/>
      </w:r>
      <w:r w:rsidRPr="000E69C7">
        <w:rPr>
          <w:rFonts w:ascii="Times New Roman" w:hAnsi="Times New Roman"/>
        </w:rPr>
        <w:t xml:space="preserve"> The difficulty with the reasoning of the majority of the Court of Appeal is that the criterion is reasonable foreseeability in the particular circumstances, not a fixed measure of distance. In this case, it was reasonably foreseeable by persons in the position of the OSG officers that their actions in conducting a rushed response into that crowd could injure anyone in the crowd. Although, at another point in their reasons, the majority of the Court of Appeal appear to have considered that Ms</w:t>
      </w:r>
      <w:r>
        <w:rPr>
          <w:rFonts w:ascii="Times New Roman" w:hAnsi="Times New Roman"/>
        </w:rPr>
        <w:t> </w:t>
      </w:r>
      <w:r w:rsidRPr="000E69C7">
        <w:rPr>
          <w:rFonts w:ascii="Times New Roman" w:hAnsi="Times New Roman"/>
        </w:rPr>
        <w:t>Cullen was not in the same crowd as that into which the OSG officers conducted a rushed response,</w:t>
      </w:r>
      <w:r w:rsidRPr="000E69C7">
        <w:rPr>
          <w:rStyle w:val="FootnoteReference"/>
          <w:rFonts w:ascii="Times New Roman" w:hAnsi="Times New Roman"/>
          <w:sz w:val="24"/>
        </w:rPr>
        <w:footnoteReference w:id="114"/>
      </w:r>
      <w:r w:rsidRPr="000E69C7">
        <w:rPr>
          <w:rFonts w:ascii="Times New Roman" w:hAnsi="Times New Roman"/>
        </w:rPr>
        <w:t xml:space="preserve"> that factual premise is incorrect.</w:t>
      </w:r>
      <w:r w:rsidRPr="000E69C7">
        <w:rPr>
          <w:rStyle w:val="FootnoteReference"/>
          <w:rFonts w:ascii="Times New Roman" w:hAnsi="Times New Roman"/>
          <w:sz w:val="24"/>
        </w:rPr>
        <w:footnoteReference w:id="115"/>
      </w:r>
    </w:p>
    <w:p w14:paraId="46D36474"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characterisation at the right level of generality of the risk of infringement of a person's rights which must be reasonably foreseeable is a question of evaluation. That evaluation will be acutely fact sensitive, although a strong guide to the right level of generality is the detail that should feature in the deliberation of a reasonable person in the position of the defendant. If the majority of the Court of Appeal intended to exclude Ms Cullen from the scope of the duty of care owed by the OSG officers by reason merely of the distance between them then, with respect, that was an error. </w:t>
      </w:r>
    </w:p>
    <w:p w14:paraId="36C18FD5"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For three reasons, the scope of the duty of care owed by the OSG officers extended to injuries to people in the crowd surrounding Mr Dunn</w:t>
      </w:r>
      <w:r w:rsidRPr="000E69C7">
        <w:rPr>
          <w:rFonts w:ascii="Times New Roman" w:hAnsi="Times New Roman"/>
        </w:rPr>
        <w:noBreakHyphen/>
        <w:t>Velasco arising from conduct of the OSG officers in rushing into that febrile crowd. The crowd extended at least 15 metres from Mr Dunn</w:t>
      </w:r>
      <w:r w:rsidRPr="000E69C7">
        <w:rPr>
          <w:rFonts w:ascii="Times New Roman" w:hAnsi="Times New Roman"/>
        </w:rPr>
        <w:noBreakHyphen/>
        <w:t xml:space="preserve">Velasco to Constable Lowe, who was filming in the crowd, and Mx Williams, who struck Constable Lowe in the crowd. These three reasons distinguish this case from </w:t>
      </w:r>
      <w:proofErr w:type="spellStart"/>
      <w:r w:rsidRPr="000E69C7">
        <w:rPr>
          <w:rFonts w:ascii="Times New Roman" w:hAnsi="Times New Roman"/>
          <w:i/>
          <w:iCs/>
        </w:rPr>
        <w:t>Palsgraf</w:t>
      </w:r>
      <w:proofErr w:type="spellEnd"/>
      <w:r w:rsidRPr="000E69C7">
        <w:rPr>
          <w:rFonts w:ascii="Times New Roman" w:hAnsi="Times New Roman"/>
        </w:rPr>
        <w:t xml:space="preserve">. </w:t>
      </w:r>
    </w:p>
    <w:p w14:paraId="3AB7A21D"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First, the crowd into which the OSG officers rushed was densely packed in part and, although more dispersed in parts, was a single crowd to which Mr Dunn-Velasco was speaking and a single crowd in which Constable Lowe was recording. The crowd surrounding Mr Dunn-Velasco was a much smaller subset of the larger </w:t>
      </w:r>
      <w:r w:rsidRPr="000E69C7">
        <w:rPr>
          <w:rFonts w:ascii="Times New Roman" w:hAnsi="Times New Roman"/>
        </w:rPr>
        <w:lastRenderedPageBreak/>
        <w:t>group of participants in the march with the size of that larger group being around 5,000 people.</w:t>
      </w:r>
      <w:r w:rsidRPr="000E69C7">
        <w:rPr>
          <w:rStyle w:val="FootnoteReference"/>
          <w:rFonts w:ascii="Times New Roman" w:hAnsi="Times New Roman"/>
          <w:sz w:val="24"/>
        </w:rPr>
        <w:footnoteReference w:id="116"/>
      </w:r>
      <w:r w:rsidRPr="000E69C7">
        <w:rPr>
          <w:rFonts w:ascii="Times New Roman" w:hAnsi="Times New Roman"/>
        </w:rPr>
        <w:t xml:space="preserve"> </w:t>
      </w:r>
    </w:p>
    <w:p w14:paraId="31D3142B"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Secondly, it is apparent from the decisions below and from the video footage that the crowd which included Mr Dunn-Velasco, whilst temporarily calm, was emotional. Indeed, one of the rally organisers described Mr Dunn-Velasco's speech as containing "emotional statements ... not unusual at rallies like the 2017 Invasion Day Rally".</w:t>
      </w:r>
      <w:r w:rsidRPr="000E69C7">
        <w:rPr>
          <w:rStyle w:val="FootnoteReference"/>
          <w:rFonts w:ascii="Times New Roman" w:hAnsi="Times New Roman"/>
          <w:sz w:val="24"/>
        </w:rPr>
        <w:footnoteReference w:id="117"/>
      </w:r>
      <w:r w:rsidRPr="000E69C7">
        <w:rPr>
          <w:rFonts w:ascii="Times New Roman" w:hAnsi="Times New Roman"/>
        </w:rPr>
        <w:t xml:space="preserve"> </w:t>
      </w:r>
    </w:p>
    <w:p w14:paraId="09B9831A"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Thirdly, reasonable persons in the position of the OSG officers would have been aware that their actions as police officers, in rushing into that febrile crowd, could have inflamed the crowd. An annexure to Operational Orders prepared for the Invasion Day rally, entitled "Actions On", contained a careful balancing of this concern with the need to protect the public in situations of serious risks to public safety or property. The document explained:</w:t>
      </w:r>
    </w:p>
    <w:p w14:paraId="2CE728E1"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"Unless an immediate response is required, police should be careful not to intervene in a situation without sufficient support. A hastened reaction to an incident could inflame a situation and result in injury to police. Always consider whether an investigation or appropriate follow-up can be progressed via other means and at a later time."</w:t>
      </w:r>
    </w:p>
    <w:p w14:paraId="3B180E90" w14:textId="77777777" w:rsidR="00DF34B0" w:rsidRPr="000E69C7" w:rsidRDefault="00DF34B0" w:rsidP="000E69C7">
      <w:pPr>
        <w:pStyle w:val="NormalBody"/>
        <w:spacing w:after="260" w:line="280" w:lineRule="exact"/>
        <w:ind w:right="0"/>
        <w:jc w:val="both"/>
        <w:rPr>
          <w:rFonts w:ascii="Times New Roman" w:hAnsi="Times New Roman"/>
        </w:rPr>
      </w:pPr>
      <w:r w:rsidRPr="000E69C7">
        <w:rPr>
          <w:rFonts w:ascii="Times New Roman" w:hAnsi="Times New Roman"/>
        </w:rPr>
        <w:t>In relation to a particular incident involving the burning of a flag, specific advice was given in the document. The document explained that burning a flag that a person owns is not an offence but could endanger public safety. The first matter noted was that incidents were required to be "brought to the attention of the Team/Field Supervisor". The document suggested that the Team/Field Supervisor would take action including conversing with officers and assessing the situation. The document also observed:</w:t>
      </w:r>
    </w:p>
    <w:p w14:paraId="24F38773"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 xml:space="preserve">"If required, take immediate and appropriate action to prevent or respond to a serious incident where a person has been injured or a serious risk to public safety or property is imminent. This includes taking action to contain or isolate the hazard." </w:t>
      </w:r>
      <w:r w:rsidRPr="000E69C7">
        <w:rPr>
          <w:rFonts w:ascii="Times New Roman" w:hAnsi="Times New Roman"/>
        </w:rPr>
        <w:tab/>
      </w:r>
    </w:p>
    <w:p w14:paraId="2DA01827"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It may be that the OSG officers would have owed no duty of care to people in a separate crowd, even though it might be possible that panic could spread to the separate crowd leading to conduct by different people in that crowd which caused injury. But within a single crowd, dense in parts, and within the space of 15 metres in circumstances in which it was reasonably anticipated that the situation could be inflamed by (what was described in the document as) "[a] hastened </w:t>
      </w:r>
      <w:r w:rsidRPr="000E69C7">
        <w:rPr>
          <w:rFonts w:ascii="Times New Roman" w:hAnsi="Times New Roman"/>
        </w:rPr>
        <w:lastRenderedPageBreak/>
        <w:t>reaction", it was reasonably foreseeable that the OSG officers conducting a rushed response into the crowd could cause a crowd reaction of anger, confusion, or panic which could result in injury to Ms Cullen and others within the crowd.</w:t>
      </w:r>
    </w:p>
    <w:p w14:paraId="71CB4DAE"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Since the scope of the duty of care owed by the OSG officers must exist at a higher level of generality than the particular conduct to be examined for any breach of that duty, it would not have made a difference to the description of the scope of the duty owed if the particular circumstances of the breach of duty involved the OSG officers rushing into the crowd brandishing batons and assaulting members of the crowd for the purpose of subduing Mr Dunn-Velasco and his audience. That hypothetical conduct would, much more obviously, be a breach of duty but it would be a breach of the same duty of care owed to the crowd as that which was owed in the circumstances which actually occurred, namely a duty to take reasonable care to avoid injury to those in the crowd arising from the OSG officers conducting a rushed response into the crowd. </w:t>
      </w:r>
    </w:p>
    <w:p w14:paraId="1F701149"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State of New South Wales objected to any such formulation of the imposed duty of care of the OSG officers on the basis that the scope of a postulated duty should exclude deliberate criminal conduct of third parties. Sometimes such issues of scope of duty are expressed as involving a "superseding cause" which "breaks the chain of causation", a confusing metaphor (made worse in the Latin description</w:t>
      </w:r>
      <w:r w:rsidRPr="000E69C7">
        <w:rPr>
          <w:rStyle w:val="FootnoteReference"/>
          <w:rFonts w:ascii="Times New Roman" w:hAnsi="Times New Roman"/>
          <w:sz w:val="24"/>
        </w:rPr>
        <w:footnoteReference w:id="118"/>
      </w:r>
      <w:r w:rsidRPr="000E69C7">
        <w:rPr>
          <w:rFonts w:ascii="Times New Roman" w:hAnsi="Times New Roman"/>
        </w:rPr>
        <w:t>) which sometimes also conceals reasoning about remoteness of consequential loss or mitigation of loss.</w:t>
      </w:r>
      <w:r w:rsidRPr="000E69C7">
        <w:rPr>
          <w:rStyle w:val="FootnoteReference"/>
          <w:rFonts w:ascii="Times New Roman" w:hAnsi="Times New Roman"/>
          <w:sz w:val="24"/>
        </w:rPr>
        <w:footnoteReference w:id="119"/>
      </w:r>
      <w:r w:rsidRPr="000E69C7">
        <w:rPr>
          <w:rFonts w:ascii="Times New Roman" w:hAnsi="Times New Roman"/>
        </w:rPr>
        <w:t xml:space="preserve"> But where the issue arises in respect of the scope of a duty to avoid injury (infringement of rights to person or property), an imposed duty will extend to criminal conduct of third parties if that was the type of conduct that was the very kind of thing likely to happen within the formulated scope of the duty of care and therefore reasonably foreseeable as arising as a consequence of the defendant's conduct.</w:t>
      </w:r>
      <w:r w:rsidRPr="000E69C7">
        <w:rPr>
          <w:rStyle w:val="FootnoteReference"/>
          <w:rFonts w:ascii="Times New Roman" w:hAnsi="Times New Roman"/>
          <w:sz w:val="24"/>
        </w:rPr>
        <w:footnoteReference w:id="120"/>
      </w:r>
      <w:r w:rsidRPr="000E69C7">
        <w:rPr>
          <w:rFonts w:ascii="Times New Roman" w:hAnsi="Times New Roman"/>
        </w:rPr>
        <w:t xml:space="preserve"> As this Court said in </w:t>
      </w:r>
      <w:r w:rsidRPr="000E69C7">
        <w:rPr>
          <w:rFonts w:ascii="Times New Roman" w:hAnsi="Times New Roman"/>
          <w:i/>
          <w:iCs/>
        </w:rPr>
        <w:t>Chapman v Hearse</w:t>
      </w:r>
      <w:r w:rsidRPr="000E69C7">
        <w:rPr>
          <w:rFonts w:ascii="Times New Roman" w:hAnsi="Times New Roman"/>
        </w:rPr>
        <w:t>,</w:t>
      </w:r>
      <w:r w:rsidRPr="000E69C7">
        <w:rPr>
          <w:rStyle w:val="FootnoteReference"/>
          <w:rFonts w:ascii="Times New Roman" w:hAnsi="Times New Roman"/>
          <w:sz w:val="24"/>
        </w:rPr>
        <w:footnoteReference w:id="121"/>
      </w:r>
      <w:r w:rsidRPr="000E69C7">
        <w:rPr>
          <w:rFonts w:ascii="Times New Roman" w:hAnsi="Times New Roman"/>
        </w:rPr>
        <w:t xml:space="preserve"> when assessing reasonable foreseeability of injury the court takes into account all conduct, even if wrongful:</w:t>
      </w:r>
    </w:p>
    <w:p w14:paraId="2953E7C6"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 xml:space="preserve">"the fact that the intervening act of a third person is a negligent one will not make it a superseding cause of harm to another for an injury which the </w:t>
      </w:r>
      <w:r w:rsidRPr="000E69C7">
        <w:rPr>
          <w:rFonts w:ascii="Times New Roman" w:hAnsi="Times New Roman"/>
        </w:rPr>
        <w:lastRenderedPageBreak/>
        <w:t>original actor helped to bring about if the original actor at the time of [their] negligent conduct should have realized that a third person might so act".</w:t>
      </w:r>
    </w:p>
    <w:p w14:paraId="12EF70FF" w14:textId="77777777" w:rsidR="00DF34B0" w:rsidRPr="000E69C7" w:rsidRDefault="00DF34B0" w:rsidP="000E69C7">
      <w:pPr>
        <w:pStyle w:val="NormalBody"/>
        <w:spacing w:after="260" w:line="280" w:lineRule="exact"/>
        <w:ind w:right="0"/>
        <w:jc w:val="both"/>
        <w:rPr>
          <w:rFonts w:ascii="Times New Roman" w:hAnsi="Times New Roman"/>
        </w:rPr>
      </w:pPr>
      <w:r w:rsidRPr="000E69C7">
        <w:rPr>
          <w:rFonts w:ascii="Times New Roman" w:hAnsi="Times New Roman"/>
        </w:rPr>
        <w:t>Here, criminal actions of the general nature undertaken by someone like Mx</w:t>
      </w:r>
      <w:r>
        <w:rPr>
          <w:rFonts w:ascii="Times New Roman" w:hAnsi="Times New Roman"/>
        </w:rPr>
        <w:t> </w:t>
      </w:r>
      <w:r w:rsidRPr="000E69C7">
        <w:rPr>
          <w:rFonts w:ascii="Times New Roman" w:hAnsi="Times New Roman"/>
        </w:rPr>
        <w:t>Williams should have been anticipated, and were therefore within the terms of the scope of the duty owed by the OSG officers to take reasonable care to avoid injury to those in the febrile crowd when rushing into that crowd. The injury that was reasonably foreseeable to those in the crowd included injuries by criminal actions of people like Mx Williams because, like the criminal damage caused by the Borstal boys when they escaped due to careless supervision by the defendant's officers, the criminal actions were "the 'very kind of thing' which [was] likely to happen".</w:t>
      </w:r>
      <w:r w:rsidRPr="000E69C7">
        <w:rPr>
          <w:rStyle w:val="FootnoteReference"/>
          <w:rFonts w:ascii="Times New Roman" w:hAnsi="Times New Roman"/>
          <w:sz w:val="24"/>
        </w:rPr>
        <w:footnoteReference w:id="122"/>
      </w:r>
      <w:r w:rsidRPr="000E69C7">
        <w:rPr>
          <w:rFonts w:ascii="Times New Roman" w:hAnsi="Times New Roman"/>
        </w:rPr>
        <w:t xml:space="preserve"> </w:t>
      </w:r>
    </w:p>
    <w:p w14:paraId="06CEA6DB"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Contrary to the submissions of the State of New South Wales, there is no "incongruity" with other legal duties</w:t>
      </w:r>
      <w:r w:rsidRPr="000E69C7">
        <w:rPr>
          <w:rStyle w:val="FootnoteReference"/>
          <w:rFonts w:ascii="Times New Roman" w:hAnsi="Times New Roman"/>
          <w:sz w:val="24"/>
        </w:rPr>
        <w:footnoteReference w:id="123"/>
      </w:r>
      <w:r w:rsidRPr="000E69C7">
        <w:rPr>
          <w:rFonts w:ascii="Times New Roman" w:hAnsi="Times New Roman"/>
        </w:rPr>
        <w:t xml:space="preserve"> in the recognition of a duty upon the OSG officers to take care in their rush into the crowd against the risk of a crowd reaction of anger, confusion, or panic which could result in injury to those within the crowd. It is entirely congruous with the exercise or performance of police powers and duties, generically described by the State of New South Wales as "the various public duties, functions and powers of the police – statutory and otherwise", for those powers and duties to be exercised or performed with care. </w:t>
      </w:r>
    </w:p>
    <w:p w14:paraId="40E3C639"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State of New South Wales asserted that the imposition of a duty of care "would tend to make police overly defensive and less robust and less fearless in performing their public duties in a protest situation when their public duties require that they be robust and fearless", and that the existence of a duty of care to persons such as Ms Cullen "would tend to inhibit the due performance by police of their duties in a protest situation", including discouraging "violence or aggression, the use of riot shields, batons and other riot paraphernalia, the deployment of mounted police etc". In theory, it might be arguable that legislation could confer upon the police unconstrained powers of violence against the general public, rendering incongruent the existence of a duty of care in the exercise of those powers and duties. But any Parliament with power to do so, impairing the most fundamental rights of the general public in such a serious way, would need to express the legislation in a manner that revealed such an intention with the most extraordinary </w:t>
      </w:r>
      <w:r w:rsidRPr="000E69C7">
        <w:rPr>
          <w:rFonts w:ascii="Times New Roman" w:hAnsi="Times New Roman"/>
        </w:rPr>
        <w:lastRenderedPageBreak/>
        <w:t>clarity.</w:t>
      </w:r>
      <w:r w:rsidRPr="000E69C7">
        <w:rPr>
          <w:rStyle w:val="FootnoteReference"/>
          <w:rFonts w:ascii="Times New Roman" w:hAnsi="Times New Roman"/>
          <w:sz w:val="24"/>
        </w:rPr>
        <w:footnoteReference w:id="124"/>
      </w:r>
      <w:r w:rsidRPr="000E69C7">
        <w:rPr>
          <w:rFonts w:ascii="Times New Roman" w:hAnsi="Times New Roman"/>
        </w:rPr>
        <w:t xml:space="preserve"> None of the provisions to which the State of New South Wales pointed comes close to revealing such an intention.</w:t>
      </w:r>
      <w:r w:rsidRPr="000E69C7">
        <w:rPr>
          <w:rStyle w:val="FootnoteReference"/>
          <w:rFonts w:ascii="Times New Roman" w:hAnsi="Times New Roman"/>
          <w:sz w:val="24"/>
        </w:rPr>
        <w:footnoteReference w:id="125"/>
      </w:r>
    </w:p>
    <w:p w14:paraId="7D38480D" w14:textId="77777777" w:rsidR="00DF34B0" w:rsidRPr="000E69C7" w:rsidRDefault="00DF34B0" w:rsidP="000E69C7">
      <w:pPr>
        <w:pStyle w:val="HeadingL1"/>
        <w:spacing w:after="260" w:line="280" w:lineRule="exact"/>
        <w:ind w:right="0"/>
        <w:jc w:val="both"/>
        <w:rPr>
          <w:rFonts w:ascii="Times New Roman" w:hAnsi="Times New Roman"/>
        </w:rPr>
      </w:pPr>
      <w:r w:rsidRPr="000E69C7">
        <w:rPr>
          <w:rFonts w:ascii="Times New Roman" w:hAnsi="Times New Roman"/>
        </w:rPr>
        <w:t>The OSG officers did not breach their duty of care</w:t>
      </w:r>
    </w:p>
    <w:p w14:paraId="733128A2"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The common law test for breach of a duty imposed by law</w:t>
      </w:r>
    </w:p>
    <w:p w14:paraId="3FF0D041"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Once it is concluded that a duty of care was imposed by law upon a defendant to take care in relation to conduct that might reasonably foreseeably infringe the plaintiff's rights to person or property, the next question is whether the defendant failed to take reasonable care. This is an objective question of whether the response of the defendant was one that would have been taken by a reasonable person in the defendant's position based upon the circumstances as they existed immediately before the</w:t>
      </w:r>
      <w:r>
        <w:rPr>
          <w:rFonts w:ascii="Times New Roman" w:hAnsi="Times New Roman"/>
        </w:rPr>
        <w:t xml:space="preserve"> event</w:t>
      </w:r>
      <w:r w:rsidRPr="000E69C7">
        <w:rPr>
          <w:rFonts w:ascii="Times New Roman" w:hAnsi="Times New Roman"/>
        </w:rPr>
        <w:t>.</w:t>
      </w:r>
      <w:r w:rsidRPr="000E69C7">
        <w:rPr>
          <w:rStyle w:val="FootnoteReference"/>
          <w:rFonts w:ascii="Times New Roman" w:hAnsi="Times New Roman"/>
          <w:sz w:val="24"/>
        </w:rPr>
        <w:footnoteReference w:id="126"/>
      </w:r>
      <w:r w:rsidRPr="000E69C7">
        <w:rPr>
          <w:rFonts w:ascii="Times New Roman" w:hAnsi="Times New Roman"/>
        </w:rPr>
        <w:t xml:space="preserve"> Unlike later Roman law, which had two different standards of negligence—</w:t>
      </w:r>
      <w:r w:rsidRPr="000E69C7">
        <w:rPr>
          <w:rFonts w:ascii="Times New Roman" w:hAnsi="Times New Roman"/>
          <w:i/>
          <w:iCs/>
        </w:rPr>
        <w:t xml:space="preserve">culpa </w:t>
      </w:r>
      <w:proofErr w:type="spellStart"/>
      <w:r w:rsidRPr="000E69C7">
        <w:rPr>
          <w:rFonts w:ascii="Times New Roman" w:hAnsi="Times New Roman"/>
          <w:i/>
        </w:rPr>
        <w:t>levis</w:t>
      </w:r>
      <w:proofErr w:type="spellEnd"/>
      <w:r w:rsidRPr="000E69C7">
        <w:rPr>
          <w:rFonts w:ascii="Times New Roman" w:hAnsi="Times New Roman"/>
          <w:i/>
          <w:iCs/>
        </w:rPr>
        <w:t xml:space="preserve"> in </w:t>
      </w:r>
      <w:proofErr w:type="spellStart"/>
      <w:r w:rsidRPr="000E69C7">
        <w:rPr>
          <w:rFonts w:ascii="Times New Roman" w:hAnsi="Times New Roman"/>
          <w:i/>
          <w:iCs/>
        </w:rPr>
        <w:t>abstracto</w:t>
      </w:r>
      <w:proofErr w:type="spellEnd"/>
      <w:r w:rsidRPr="000E69C7">
        <w:rPr>
          <w:rFonts w:ascii="Times New Roman" w:hAnsi="Times New Roman"/>
          <w:i/>
          <w:iCs/>
        </w:rPr>
        <w:t xml:space="preserve"> </w:t>
      </w:r>
      <w:r w:rsidRPr="000E69C7">
        <w:rPr>
          <w:rFonts w:ascii="Times New Roman" w:hAnsi="Times New Roman"/>
        </w:rPr>
        <w:t xml:space="preserve">and </w:t>
      </w:r>
      <w:r w:rsidRPr="000E69C7">
        <w:rPr>
          <w:rFonts w:ascii="Times New Roman" w:hAnsi="Times New Roman"/>
          <w:i/>
          <w:iCs/>
        </w:rPr>
        <w:t xml:space="preserve">culpa </w:t>
      </w:r>
      <w:proofErr w:type="spellStart"/>
      <w:r w:rsidRPr="000E69C7">
        <w:rPr>
          <w:rFonts w:ascii="Times New Roman" w:hAnsi="Times New Roman"/>
          <w:i/>
        </w:rPr>
        <w:t>levis</w:t>
      </w:r>
      <w:proofErr w:type="spellEnd"/>
      <w:r w:rsidRPr="000E69C7">
        <w:rPr>
          <w:rFonts w:ascii="Times New Roman" w:hAnsi="Times New Roman"/>
          <w:i/>
          <w:iCs/>
        </w:rPr>
        <w:t xml:space="preserve"> in </w:t>
      </w:r>
      <w:proofErr w:type="spellStart"/>
      <w:r w:rsidRPr="000E69C7">
        <w:rPr>
          <w:rFonts w:ascii="Times New Roman" w:hAnsi="Times New Roman"/>
          <w:i/>
          <w:iCs/>
        </w:rPr>
        <w:t>concreto</w:t>
      </w:r>
      <w:proofErr w:type="spellEnd"/>
      <w:r w:rsidRPr="000E69C7">
        <w:rPr>
          <w:rFonts w:ascii="Times New Roman" w:hAnsi="Times New Roman"/>
        </w:rPr>
        <w:t>—to distinguish between different degrees to which a defendant's qualities would be taken into account,</w:t>
      </w:r>
      <w:r w:rsidRPr="000E69C7">
        <w:rPr>
          <w:rStyle w:val="FootnoteReference"/>
          <w:rFonts w:ascii="Times New Roman" w:hAnsi="Times New Roman"/>
          <w:sz w:val="24"/>
        </w:rPr>
        <w:footnoteReference w:id="127"/>
      </w:r>
      <w:r w:rsidRPr="000E69C7">
        <w:rPr>
          <w:rFonts w:ascii="Times New Roman" w:hAnsi="Times New Roman"/>
        </w:rPr>
        <w:t xml:space="preserve"> Australian law has only one imposed standard. It is a standard that is abstracted from, and thus ignores, "the particular aptitude or temperament" and the experience of the defendant.</w:t>
      </w:r>
      <w:r w:rsidRPr="000E69C7">
        <w:rPr>
          <w:rStyle w:val="FootnoteReference"/>
          <w:rFonts w:ascii="Times New Roman" w:hAnsi="Times New Roman"/>
          <w:sz w:val="24"/>
        </w:rPr>
        <w:footnoteReference w:id="128"/>
      </w:r>
      <w:r w:rsidRPr="000E69C7">
        <w:rPr>
          <w:rFonts w:ascii="Times New Roman" w:hAnsi="Times New Roman"/>
        </w:rPr>
        <w:t xml:space="preserve"> But the standard does take into account some characteristics of the defendant, such as whether the defendant is a child.</w:t>
      </w:r>
      <w:r w:rsidRPr="000E69C7">
        <w:rPr>
          <w:rStyle w:val="FootnoteReference"/>
          <w:rFonts w:ascii="Times New Roman" w:hAnsi="Times New Roman"/>
          <w:sz w:val="24"/>
        </w:rPr>
        <w:footnoteReference w:id="129"/>
      </w:r>
    </w:p>
    <w:p w14:paraId="14721BC4"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lastRenderedPageBreak/>
        <w:tab/>
        <w:t xml:space="preserve">In </w:t>
      </w:r>
      <w:r w:rsidRPr="000E69C7">
        <w:rPr>
          <w:rFonts w:ascii="Times New Roman" w:hAnsi="Times New Roman"/>
          <w:i/>
          <w:iCs/>
        </w:rPr>
        <w:t>Wyong Shire Council v Shirt</w:t>
      </w:r>
      <w:r w:rsidRPr="000E69C7">
        <w:rPr>
          <w:rFonts w:ascii="Times New Roman" w:hAnsi="Times New Roman"/>
        </w:rPr>
        <w:t>,</w:t>
      </w:r>
      <w:r w:rsidRPr="000E69C7">
        <w:rPr>
          <w:rStyle w:val="FootnoteReference"/>
          <w:rFonts w:ascii="Times New Roman" w:hAnsi="Times New Roman"/>
          <w:sz w:val="24"/>
        </w:rPr>
        <w:footnoteReference w:id="130"/>
      </w:r>
      <w:r w:rsidRPr="000E69C7">
        <w:rPr>
          <w:rFonts w:ascii="Times New Roman" w:hAnsi="Times New Roman"/>
          <w:i/>
          <w:iCs/>
        </w:rPr>
        <w:t xml:space="preserve"> </w:t>
      </w:r>
      <w:r w:rsidRPr="000E69C7">
        <w:rPr>
          <w:rFonts w:ascii="Times New Roman" w:hAnsi="Times New Roman"/>
        </w:rPr>
        <w:t>Mason J held that in order to determine whether the defendant's response was one that would have been taken by a reasonable person in the defendant's position, it was necessary to balance three factors: "[(</w:t>
      </w:r>
      <w:proofErr w:type="spellStart"/>
      <w:r w:rsidRPr="000E69C7">
        <w:rPr>
          <w:rFonts w:ascii="Times New Roman" w:hAnsi="Times New Roman"/>
        </w:rPr>
        <w:t>i</w:t>
      </w:r>
      <w:proofErr w:type="spellEnd"/>
      <w:r w:rsidRPr="000E69C7">
        <w:rPr>
          <w:rFonts w:ascii="Times New Roman" w:hAnsi="Times New Roman"/>
        </w:rPr>
        <w:t>)] the magnitude of the risk [</w:t>
      </w:r>
      <w:proofErr w:type="spellStart"/>
      <w:r w:rsidRPr="000E69C7">
        <w:rPr>
          <w:rFonts w:ascii="Times New Roman" w:hAnsi="Times New Roman"/>
        </w:rPr>
        <w:t>ie</w:t>
      </w:r>
      <w:proofErr w:type="spellEnd"/>
      <w:r w:rsidRPr="000E69C7">
        <w:rPr>
          <w:rFonts w:ascii="Times New Roman" w:hAnsi="Times New Roman"/>
        </w:rPr>
        <w:t xml:space="preserve"> the consequence] and [(ii)] the degree of the probability of its occurrence, along with [(iii)] the expense, difficulty and inconvenience of taking alleviating action and any other conflicting responsibilities which the defendant may have". The process of balancing these factors described by Mason J is a tool of analysis to assess the response of a reasonable person in the defendant's position. But although the tool of analysis is binding authority,</w:t>
      </w:r>
      <w:r w:rsidRPr="000E69C7">
        <w:rPr>
          <w:rStyle w:val="FootnoteReference"/>
          <w:rFonts w:ascii="Times New Roman" w:hAnsi="Times New Roman"/>
          <w:sz w:val="24"/>
        </w:rPr>
        <w:footnoteReference w:id="131"/>
      </w:r>
      <w:r w:rsidRPr="000E69C7">
        <w:rPr>
          <w:rFonts w:ascii="Times New Roman" w:hAnsi="Times New Roman"/>
        </w:rPr>
        <w:t xml:space="preserve"> it is not a mathematical "calculus" of negligence, a term—derived from Learned Hand J's mathematical expression of these factors</w:t>
      </w:r>
      <w:r w:rsidRPr="000E69C7">
        <w:rPr>
          <w:rStyle w:val="FootnoteReference"/>
          <w:rFonts w:ascii="Times New Roman" w:hAnsi="Times New Roman"/>
          <w:sz w:val="24"/>
        </w:rPr>
        <w:footnoteReference w:id="132"/>
      </w:r>
      <w:r w:rsidRPr="000E69C7">
        <w:rPr>
          <w:rFonts w:ascii="Times New Roman" w:hAnsi="Times New Roman"/>
        </w:rPr>
        <w:t xml:space="preserve"> and enthusiastically embraced by scholars of law and economics—deprecated in Australia.</w:t>
      </w:r>
      <w:r w:rsidRPr="000E69C7">
        <w:rPr>
          <w:rStyle w:val="FootnoteReference"/>
          <w:rFonts w:ascii="Times New Roman" w:hAnsi="Times New Roman"/>
          <w:sz w:val="24"/>
        </w:rPr>
        <w:footnoteReference w:id="133"/>
      </w:r>
    </w:p>
    <w:p w14:paraId="789FF2FC"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application of this tool of analysis demonstrates that the greater the magnitude of the consequence, the higher the probability of its occurrence, and the less inconvenient the alleviating action, the more precautions that will be taken in the possible responses of a reasonable person: "[n]o reasonable [person] handles a stick of dynamite and a walking-stick in the same way".</w:t>
      </w:r>
      <w:r w:rsidRPr="000E69C7">
        <w:rPr>
          <w:rStyle w:val="FootnoteReference"/>
          <w:rFonts w:ascii="Times New Roman" w:hAnsi="Times New Roman"/>
          <w:sz w:val="24"/>
        </w:rPr>
        <w:footnoteReference w:id="134"/>
      </w:r>
      <w:r w:rsidRPr="000E69C7">
        <w:rPr>
          <w:rFonts w:ascii="Times New Roman" w:hAnsi="Times New Roman"/>
        </w:rPr>
        <w:t xml:space="preserve"> Nevertheless, the third factor concerning the circumstances of alleviating action and any conflicting responsibilities of the defendant takes into account a wide range of matters, including the end to be served by the action taken and the urgency of the response. In relation to the end to be served, as Denning LJ said in </w:t>
      </w:r>
      <w:r w:rsidRPr="000E69C7">
        <w:rPr>
          <w:rFonts w:ascii="Times New Roman" w:hAnsi="Times New Roman"/>
          <w:i/>
          <w:iCs/>
        </w:rPr>
        <w:t>Watt v Hertfordshire County Council</w:t>
      </w:r>
      <w:r w:rsidRPr="000E69C7">
        <w:rPr>
          <w:rFonts w:ascii="Times New Roman" w:hAnsi="Times New Roman"/>
        </w:rPr>
        <w:t>,</w:t>
      </w:r>
      <w:r w:rsidRPr="000E69C7">
        <w:rPr>
          <w:rStyle w:val="FootnoteReference"/>
          <w:rFonts w:ascii="Times New Roman" w:hAnsi="Times New Roman"/>
          <w:sz w:val="24"/>
        </w:rPr>
        <w:footnoteReference w:id="135"/>
      </w:r>
      <w:r w:rsidRPr="000E69C7">
        <w:rPr>
          <w:rFonts w:ascii="Times New Roman" w:hAnsi="Times New Roman"/>
        </w:rPr>
        <w:t xml:space="preserve"> a "commercial end to make profit is very different from the human end to save life or limb. The saving of life or limb justifies taking </w:t>
      </w:r>
      <w:r w:rsidRPr="000E69C7">
        <w:rPr>
          <w:rFonts w:ascii="Times New Roman" w:hAnsi="Times New Roman"/>
        </w:rPr>
        <w:lastRenderedPageBreak/>
        <w:t>considerable risk". And, in relation to the urgency of the response, as Windeyer J said, the "urgency of the errand can be taken into account in determining what speed is reasonable and what risks may be justified for its performance".</w:t>
      </w:r>
      <w:r w:rsidRPr="000E69C7">
        <w:rPr>
          <w:rStyle w:val="FootnoteReference"/>
          <w:rFonts w:ascii="Times New Roman" w:hAnsi="Times New Roman"/>
          <w:sz w:val="24"/>
        </w:rPr>
        <w:footnoteReference w:id="136"/>
      </w:r>
      <w:r w:rsidRPr="000E69C7">
        <w:rPr>
          <w:rFonts w:ascii="Times New Roman" w:hAnsi="Times New Roman"/>
        </w:rPr>
        <w:t xml:space="preserve"> </w:t>
      </w:r>
    </w:p>
    <w:p w14:paraId="2B39A403"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Where the end to be served is the saving of life or limb, and particularly where that end is a duty of the defendant, in circumstances of urgent action considerable latitude will be afforded in the assessment of the response of a reasonable person. As Street CJ said in </w:t>
      </w:r>
      <w:r w:rsidRPr="000E69C7">
        <w:rPr>
          <w:rFonts w:ascii="Times New Roman" w:hAnsi="Times New Roman"/>
          <w:i/>
          <w:iCs/>
        </w:rPr>
        <w:t>Leishman v Thomas</w:t>
      </w:r>
      <w:r w:rsidRPr="000E69C7">
        <w:rPr>
          <w:rFonts w:ascii="Times New Roman" w:hAnsi="Times New Roman"/>
        </w:rPr>
        <w:t>,</w:t>
      </w:r>
      <w:r w:rsidRPr="000E69C7">
        <w:rPr>
          <w:rStyle w:val="FootnoteReference"/>
          <w:rFonts w:ascii="Times New Roman" w:hAnsi="Times New Roman"/>
          <w:sz w:val="24"/>
        </w:rPr>
        <w:footnoteReference w:id="137"/>
      </w:r>
      <w:r w:rsidRPr="000E69C7">
        <w:rPr>
          <w:rFonts w:ascii="Times New Roman" w:hAnsi="Times New Roman"/>
        </w:rPr>
        <w:t xml:space="preserve"> it will not be a breach of duty if, in the "agony of the moment", a person makes an error of judgment which "wiser counsels and more careful thought would have suggested was unwise". This is particularly so in an emergency, where a person is not required to "exercise … that mature judgment required ... under circumstances where [there is] an opportunity for deliberate action".</w:t>
      </w:r>
      <w:r w:rsidRPr="000E69C7">
        <w:rPr>
          <w:rStyle w:val="FootnoteReference"/>
          <w:rFonts w:ascii="Times New Roman" w:hAnsi="Times New Roman"/>
          <w:sz w:val="24"/>
        </w:rPr>
        <w:footnoteReference w:id="138"/>
      </w:r>
      <w:r w:rsidRPr="000E69C7">
        <w:rPr>
          <w:rFonts w:ascii="Times New Roman" w:hAnsi="Times New Roman"/>
        </w:rPr>
        <w:t xml:space="preserve"> </w:t>
      </w:r>
    </w:p>
    <w:p w14:paraId="5D55C14F"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The common law test for breach of an assumed duty</w:t>
      </w:r>
    </w:p>
    <w:p w14:paraId="3DE5D2B5"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Where a duty of care is not imposed by law but instead arises from a defendant's undertaking of an assumed responsibility to take reasonable care, the assessment of breach of the assumed duty usually proceeds by reference to the same considerations so that the assumed duty is to take the care that a reasonable person in the defendant's position would take. However, the standard of care for an assumed duty can sometimes be a higher standard than that which is imposed by law if such a higher standard is what was objectively undertaken. Thus, it has been said that where there is an objective "profession of particular skill" by some person, "[a] higher standard of care is applied".</w:t>
      </w:r>
      <w:r w:rsidRPr="000E69C7">
        <w:rPr>
          <w:rStyle w:val="FootnoteReference"/>
          <w:rFonts w:ascii="Times New Roman" w:hAnsi="Times New Roman"/>
          <w:sz w:val="24"/>
        </w:rPr>
        <w:footnoteReference w:id="139"/>
      </w:r>
      <w:r w:rsidRPr="000E69C7">
        <w:rPr>
          <w:rFonts w:ascii="Times New Roman" w:hAnsi="Times New Roman"/>
        </w:rPr>
        <w:t xml:space="preserve"> For instance, all other things being equal, better judgment will usually be expected in the response of a person responding to an emergency in their capacity as a professional, such as a professional firefighter responding to a fire.</w:t>
      </w:r>
      <w:r w:rsidRPr="000E69C7">
        <w:rPr>
          <w:rStyle w:val="FootnoteReference"/>
          <w:rFonts w:ascii="Times New Roman" w:hAnsi="Times New Roman"/>
          <w:sz w:val="24"/>
        </w:rPr>
        <w:footnoteReference w:id="140"/>
      </w:r>
      <w:r w:rsidRPr="000E69C7">
        <w:rPr>
          <w:rFonts w:ascii="Times New Roman" w:hAnsi="Times New Roman"/>
        </w:rPr>
        <w:tab/>
      </w:r>
    </w:p>
    <w:p w14:paraId="34D14FE2"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lastRenderedPageBreak/>
        <w:t xml:space="preserve">The </w:t>
      </w:r>
      <w:r w:rsidRPr="000E69C7">
        <w:rPr>
          <w:rFonts w:ascii="Times New Roman" w:hAnsi="Times New Roman"/>
          <w:i w:val="0"/>
          <w:iCs/>
        </w:rPr>
        <w:t xml:space="preserve">Civil Liability Act </w:t>
      </w:r>
      <w:r w:rsidRPr="000E69C7">
        <w:rPr>
          <w:rFonts w:ascii="Times New Roman" w:hAnsi="Times New Roman"/>
        </w:rPr>
        <w:t>test for breach of duty</w:t>
      </w:r>
    </w:p>
    <w:p w14:paraId="5CF25AAE"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test for breach of duty under the </w:t>
      </w:r>
      <w:r w:rsidRPr="000E69C7">
        <w:rPr>
          <w:rFonts w:ascii="Times New Roman" w:hAnsi="Times New Roman"/>
          <w:i/>
          <w:iCs/>
        </w:rPr>
        <w:t xml:space="preserve">Civil Liability Act 2002 </w:t>
      </w:r>
      <w:r w:rsidRPr="000E69C7">
        <w:rPr>
          <w:rFonts w:ascii="Times New Roman" w:hAnsi="Times New Roman"/>
        </w:rPr>
        <w:t xml:space="preserve">(NSW) is set out in ss 5B and 5C. The operation of those sections, and particularly the level of generality at which a relevant risk is characterised, were considered in detail by a majority of this Court in </w:t>
      </w:r>
      <w:r w:rsidRPr="000E69C7">
        <w:rPr>
          <w:rFonts w:ascii="Times New Roman" w:hAnsi="Times New Roman"/>
          <w:i/>
          <w:iCs/>
        </w:rPr>
        <w:t xml:space="preserve">Tapp v Australian Bushmen's </w:t>
      </w:r>
      <w:proofErr w:type="spellStart"/>
      <w:r w:rsidRPr="000E69C7">
        <w:rPr>
          <w:rFonts w:ascii="Times New Roman" w:hAnsi="Times New Roman"/>
          <w:i/>
          <w:iCs/>
        </w:rPr>
        <w:t>Campdraft</w:t>
      </w:r>
      <w:proofErr w:type="spellEnd"/>
      <w:r w:rsidRPr="000E69C7">
        <w:rPr>
          <w:rFonts w:ascii="Times New Roman" w:hAnsi="Times New Roman"/>
          <w:i/>
          <w:iCs/>
        </w:rPr>
        <w:t xml:space="preserve"> &amp; Rodeo Association Ltd</w:t>
      </w:r>
      <w:r w:rsidRPr="000E69C7">
        <w:rPr>
          <w:rFonts w:ascii="Times New Roman" w:hAnsi="Times New Roman"/>
        </w:rPr>
        <w:t>.</w:t>
      </w:r>
      <w:r w:rsidRPr="000E69C7">
        <w:rPr>
          <w:rStyle w:val="FootnoteReference"/>
          <w:rFonts w:ascii="Times New Roman" w:hAnsi="Times New Roman"/>
          <w:sz w:val="24"/>
        </w:rPr>
        <w:footnoteReference w:id="141"/>
      </w:r>
      <w:r w:rsidRPr="000E69C7">
        <w:rPr>
          <w:rFonts w:ascii="Times New Roman" w:hAnsi="Times New Roman"/>
        </w:rPr>
        <w:t xml:space="preserve"> In their focus upon the foreseeability of risk, ss 5B(1)(a) and 5B(1)(b) of the </w:t>
      </w:r>
      <w:r w:rsidRPr="000E69C7">
        <w:rPr>
          <w:rFonts w:ascii="Times New Roman" w:hAnsi="Times New Roman"/>
          <w:i/>
          <w:iCs/>
        </w:rPr>
        <w:t xml:space="preserve">Civil Liability Act </w:t>
      </w:r>
      <w:r w:rsidRPr="000E69C7">
        <w:rPr>
          <w:rFonts w:ascii="Times New Roman" w:hAnsi="Times New Roman"/>
        </w:rPr>
        <w:t xml:space="preserve">preclude liability for breach of duty unless conditions for a duty of care are met. Those conditions, matching the explanation of a duty of care above, require a risk of harm to be "foreseeable (that is, it is a risk of which the person knew or ought to have known)" and, emphasising the real content of foreseeability, that "the risk was not insignificant". </w:t>
      </w:r>
    </w:p>
    <w:p w14:paraId="588DAD49"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Having characterised the risk for the purposes of a duty of care at the right level of generality, the issue for breach of duty under the </w:t>
      </w:r>
      <w:r w:rsidRPr="000E69C7">
        <w:rPr>
          <w:rFonts w:ascii="Times New Roman" w:hAnsi="Times New Roman"/>
          <w:i/>
        </w:rPr>
        <w:t>Civil Liability Act</w:t>
      </w:r>
      <w:r w:rsidRPr="000E69C7">
        <w:rPr>
          <w:rFonts w:ascii="Times New Roman" w:hAnsi="Times New Roman"/>
          <w:i/>
          <w:iCs/>
        </w:rPr>
        <w:t xml:space="preserve"> </w:t>
      </w:r>
      <w:r w:rsidRPr="000E69C7">
        <w:rPr>
          <w:rFonts w:ascii="Times New Roman" w:hAnsi="Times New Roman"/>
        </w:rPr>
        <w:t xml:space="preserve">then descends to the particular facts and asks, in s 5B(1)(c), if, "in the circumstances, a reasonable person in the person's position would have taken those precautions". This test for breach of duty does not expressly distinguish between duties of care that arise by imposition of law and those which arise by an assumption of responsibility. Instead, the test closely resembles that which was expressed in </w:t>
      </w:r>
      <w:r w:rsidRPr="000E69C7">
        <w:rPr>
          <w:rFonts w:ascii="Times New Roman" w:hAnsi="Times New Roman"/>
          <w:i/>
          <w:iCs/>
        </w:rPr>
        <w:t>Wyong Shire Council v Shirt</w:t>
      </w:r>
      <w:r w:rsidRPr="000E69C7">
        <w:rPr>
          <w:rStyle w:val="FootnoteReference"/>
          <w:rFonts w:ascii="Times New Roman" w:hAnsi="Times New Roman"/>
          <w:sz w:val="24"/>
        </w:rPr>
        <w:footnoteReference w:id="142"/>
      </w:r>
      <w:r w:rsidRPr="000E69C7">
        <w:rPr>
          <w:rFonts w:ascii="Times New Roman" w:hAnsi="Times New Roman"/>
        </w:rPr>
        <w:t xml:space="preserve"> but implicitly extends also to circumstances of an assumption of responsibility where the standard of care assumed is higher due to the defendant's professed skill or experience. The requirement that a reasonable person under s 5B(1)(c) be in the defendant's position imports some objective characteristics of the defendant, such as whether the defendant is a child, but does not include the defendant's aptitude, temperament, knowledge, or experience unless the person assumes responsibility by professing a higher degree of skill or experience than would otherwise reasonably be expected.</w:t>
      </w:r>
      <w:r w:rsidRPr="000E69C7">
        <w:rPr>
          <w:rStyle w:val="FootnoteReference"/>
          <w:rFonts w:ascii="Times New Roman" w:hAnsi="Times New Roman"/>
          <w:sz w:val="24"/>
        </w:rPr>
        <w:footnoteReference w:id="143"/>
      </w:r>
      <w:r w:rsidRPr="000E69C7">
        <w:rPr>
          <w:rFonts w:ascii="Times New Roman" w:hAnsi="Times New Roman"/>
        </w:rPr>
        <w:t xml:space="preserve">  </w:t>
      </w:r>
    </w:p>
    <w:p w14:paraId="4E3DAED2" w14:textId="77777777" w:rsidR="00DF34B0" w:rsidRPr="000E69C7" w:rsidRDefault="00DF34B0" w:rsidP="000E69C7">
      <w:pPr>
        <w:pStyle w:val="HeadingL2"/>
        <w:spacing w:after="260" w:line="280" w:lineRule="exact"/>
        <w:ind w:right="0"/>
        <w:jc w:val="both"/>
        <w:rPr>
          <w:rFonts w:ascii="Times New Roman" w:hAnsi="Times New Roman"/>
        </w:rPr>
      </w:pPr>
      <w:r w:rsidRPr="000E69C7">
        <w:rPr>
          <w:rFonts w:ascii="Times New Roman" w:hAnsi="Times New Roman"/>
        </w:rPr>
        <w:t>No breach of duty occurred in this case</w:t>
      </w:r>
    </w:p>
    <w:p w14:paraId="2F689E4F"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primary judge and the dissenting judge in the Court of Appeal held that the OSG officers had breached the duty of care that they owed to Ms Cullen. Both the primary judge and the dissenting judge in the Court of Appeal characterised the risk upon which the duty of care was based in a broadly similar way to the manner in which it is expressed in these reasons, namely a duty to take care with respect to the risk that the OSG officers conducting a rushed response into the </w:t>
      </w:r>
      <w:r w:rsidRPr="000E69C7">
        <w:rPr>
          <w:rFonts w:ascii="Times New Roman" w:hAnsi="Times New Roman"/>
        </w:rPr>
        <w:lastRenderedPageBreak/>
        <w:t>crowd could cause a crowd reaction of anger, confusion, or panic which could result in injury to Ms Cullen and others within the crowd.</w:t>
      </w:r>
      <w:r w:rsidRPr="000E69C7">
        <w:rPr>
          <w:rStyle w:val="FootnoteReference"/>
          <w:rFonts w:ascii="Times New Roman" w:hAnsi="Times New Roman"/>
          <w:sz w:val="24"/>
        </w:rPr>
        <w:footnoteReference w:id="144"/>
      </w:r>
    </w:p>
    <w:p w14:paraId="5B8E0561"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primary judge considered that the OSG officers were in breach of their duty:</w:t>
      </w:r>
      <w:r w:rsidRPr="000E69C7">
        <w:rPr>
          <w:rStyle w:val="FootnoteReference"/>
          <w:rFonts w:ascii="Times New Roman" w:hAnsi="Times New Roman"/>
          <w:sz w:val="24"/>
        </w:rPr>
        <w:footnoteReference w:id="145"/>
      </w:r>
    </w:p>
    <w:p w14:paraId="72713B6B"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"The situation was peaceful. Mr Dunn-Velasco had not lit the flag and there was probably little danger even if he did. Of course, police are called upon to make quick decisions but that does not give them permission to intervene where intervention is either not necessary or can be achieved in a non</w:t>
      </w:r>
      <w:r w:rsidRPr="000E69C7">
        <w:rPr>
          <w:rFonts w:ascii="Times New Roman" w:hAnsi="Times New Roman"/>
        </w:rPr>
        <w:noBreakHyphen/>
        <w:t>violent manner."</w:t>
      </w:r>
    </w:p>
    <w:p w14:paraId="7D016843"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dissenting judge in the Court of Appeal agreed with this reasoning, explaining that the actions of the OSG officers were "calculated to inflame the situation and create a melee as happened".</w:t>
      </w:r>
      <w:r w:rsidRPr="000E69C7">
        <w:rPr>
          <w:rStyle w:val="FootnoteReference"/>
          <w:rFonts w:ascii="Times New Roman" w:hAnsi="Times New Roman"/>
          <w:sz w:val="24"/>
        </w:rPr>
        <w:footnoteReference w:id="146"/>
      </w:r>
      <w:r w:rsidRPr="000E69C7">
        <w:rPr>
          <w:rFonts w:ascii="Times New Roman" w:hAnsi="Times New Roman"/>
        </w:rPr>
        <w:t xml:space="preserve"> By this reference to "calculated", his Honour could not be taken to have meant that the actions of the OSG officers were intended to achieve the result of inflaming the situation, but rather that inflaming the situation would have been an expected result of their intervention by rushing into the crowd with at least one fire extinguisher being discharged. </w:t>
      </w:r>
    </w:p>
    <w:p w14:paraId="3A09BDDD"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With great respect to the primary judge and the dissenting judge in the Court of Appeal, even accepting this assessment of the situation, it was not a breach of their duty for a number of OSG officers to rush into the crowd while discharging at least one fire extinguisher. The three postulated alternatives are carefully canvassed in the joint reasons:</w:t>
      </w:r>
      <w:r w:rsidRPr="000E69C7">
        <w:rPr>
          <w:rStyle w:val="FootnoteReference"/>
          <w:rFonts w:ascii="Times New Roman" w:hAnsi="Times New Roman"/>
          <w:sz w:val="24"/>
        </w:rPr>
        <w:footnoteReference w:id="147"/>
      </w:r>
      <w:r w:rsidRPr="000E69C7">
        <w:rPr>
          <w:rFonts w:ascii="Times New Roman" w:hAnsi="Times New Roman"/>
        </w:rPr>
        <w:t xml:space="preserve"> (</w:t>
      </w:r>
      <w:proofErr w:type="spellStart"/>
      <w:r w:rsidRPr="000E69C7">
        <w:rPr>
          <w:rFonts w:ascii="Times New Roman" w:hAnsi="Times New Roman"/>
        </w:rPr>
        <w:t>i</w:t>
      </w:r>
      <w:proofErr w:type="spellEnd"/>
      <w:r w:rsidRPr="000E69C7">
        <w:rPr>
          <w:rFonts w:ascii="Times New Roman" w:hAnsi="Times New Roman"/>
        </w:rPr>
        <w:t>) the OSG officers doing nothing at all; (ii) the OSG officers announcing their arrival to the crowd; or (iii) a single officer walking through the crowd with a fire extinguisher. I agree with their Honours' assessment that none of these three postulated alternatives was a viable and reasonable alternative. Two points can be emphasised.</w:t>
      </w:r>
    </w:p>
    <w:p w14:paraId="22C593F0"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First, the issue of breach of duty is not concerned with whether any of the postulated alternatives to the response of the OSG officers was a better alternative, either in hindsight or with careful foresight. The issue is whether the conduct of the OSG officers was within the range of reasonable responses for persons in their position.</w:t>
      </w:r>
    </w:p>
    <w:p w14:paraId="10C93110"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lastRenderedPageBreak/>
        <w:tab/>
        <w:t xml:space="preserve">Secondly, the assessment of whether the conduct of the OSG officers was within the range of reasonable responses requires consideration of two important factors in the common law test, incorporated in the </w:t>
      </w:r>
      <w:r w:rsidRPr="000E69C7">
        <w:rPr>
          <w:rFonts w:ascii="Times New Roman" w:hAnsi="Times New Roman"/>
          <w:i/>
          <w:iCs/>
        </w:rPr>
        <w:t>Civil Liability Act</w:t>
      </w:r>
      <w:r w:rsidRPr="000E69C7">
        <w:rPr>
          <w:rFonts w:ascii="Times New Roman" w:hAnsi="Times New Roman"/>
        </w:rPr>
        <w:t>, being the social utility of the activity that creates the risk of harm,</w:t>
      </w:r>
      <w:r w:rsidRPr="000E69C7">
        <w:rPr>
          <w:rStyle w:val="FootnoteReference"/>
          <w:rFonts w:ascii="Times New Roman" w:hAnsi="Times New Roman"/>
          <w:sz w:val="24"/>
        </w:rPr>
        <w:footnoteReference w:id="148"/>
      </w:r>
      <w:r w:rsidRPr="000E69C7">
        <w:rPr>
          <w:rFonts w:ascii="Times New Roman" w:hAnsi="Times New Roman"/>
        </w:rPr>
        <w:t xml:space="preserve"> and the urgency of the circumstances and agony of the moment (in light of the responsibilities of the OSG officers for the safety of the crowd).</w:t>
      </w:r>
      <w:r w:rsidRPr="000E69C7">
        <w:rPr>
          <w:rStyle w:val="FootnoteReference"/>
          <w:rFonts w:ascii="Times New Roman" w:hAnsi="Times New Roman"/>
          <w:sz w:val="24"/>
        </w:rPr>
        <w:footnoteReference w:id="149"/>
      </w:r>
      <w:r w:rsidRPr="000E69C7">
        <w:rPr>
          <w:rFonts w:ascii="Times New Roman" w:hAnsi="Times New Roman"/>
        </w:rPr>
        <w:t xml:space="preserve"> Although the OSG officers might reasonably have anticipated the prospect of a flag being burned with the associated threat to safety of the crowd, the immediate prospect of Mr Dunn-Velasco lighting a flag, doused in an accelerant, in close proximity to a crowd which was densely packed in places required a rapid decision to be made in an emotional environment where the OSG officers had responsibility for the safety of the crowd. </w:t>
      </w:r>
    </w:p>
    <w:p w14:paraId="116BE23F"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Both of these matters, when properly assessed without applying the calm satisfaction of hindsight, reinforce the conclusion that the OSG officers acted as reasonable people in their position would have acted, even if any one of the three postulated alternatives might have been viable and reasonable.    </w:t>
      </w:r>
    </w:p>
    <w:p w14:paraId="72D33D89" w14:textId="77777777" w:rsidR="00DF34B0" w:rsidRPr="000E69C7" w:rsidRDefault="00DF34B0" w:rsidP="000E69C7">
      <w:pPr>
        <w:pStyle w:val="HeadingL1"/>
        <w:spacing w:after="260" w:line="280" w:lineRule="exact"/>
        <w:ind w:right="0"/>
        <w:jc w:val="both"/>
        <w:rPr>
          <w:rFonts w:ascii="Times New Roman" w:hAnsi="Times New Roman"/>
        </w:rPr>
      </w:pPr>
      <w:r w:rsidRPr="000E69C7">
        <w:rPr>
          <w:rFonts w:ascii="Times New Roman" w:hAnsi="Times New Roman"/>
        </w:rPr>
        <w:t>Causation and scope of liability</w:t>
      </w:r>
    </w:p>
    <w:p w14:paraId="2CECA8E2"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conclusion that the OSG officers did not breach any duty of care owed to Ms Cullen is sufficient to dismiss this appeal. In order to go further to consider whether any breach of duty caused the injury to Ms Cullen and, if so, the scope of consequential liability, it is usually necessary to identify the counterfactual circumstances of what the OSG officers would otherwise have done, acting lawfully.</w:t>
      </w:r>
      <w:r w:rsidRPr="000E69C7">
        <w:rPr>
          <w:rStyle w:val="FootnoteReference"/>
          <w:rFonts w:ascii="Times New Roman" w:hAnsi="Times New Roman"/>
          <w:sz w:val="24"/>
        </w:rPr>
        <w:footnoteReference w:id="150"/>
      </w:r>
      <w:r w:rsidRPr="000E69C7">
        <w:rPr>
          <w:rFonts w:ascii="Times New Roman" w:hAnsi="Times New Roman"/>
        </w:rPr>
        <w:t xml:space="preserve"> But, for reasons of caution in the event that their conclusions on the nature of the duty of care and breach of duty were wrong, the majority of the Court of Appeal examined the issue of scope of liability without identifying the counterfactual by proceeding from the primary judge's reasoning that the (unidentified) lawful conduct that the OSG officers would have undertaken would have meant that "no issue would have arisen with Mx Williams".</w:t>
      </w:r>
      <w:r w:rsidRPr="000E69C7">
        <w:rPr>
          <w:rStyle w:val="FootnoteReference"/>
          <w:rFonts w:ascii="Times New Roman" w:hAnsi="Times New Roman"/>
          <w:sz w:val="24"/>
        </w:rPr>
        <w:footnoteReference w:id="151"/>
      </w:r>
      <w:r w:rsidRPr="000E69C7">
        <w:rPr>
          <w:rFonts w:ascii="Times New Roman" w:hAnsi="Times New Roman"/>
        </w:rPr>
        <w:t xml:space="preserve"> Even on this assumption, the majority said, the OSG officers would not be liable for negligence because the injury to Ms Cullen was beyond the scope of their liability.</w:t>
      </w:r>
      <w:r w:rsidRPr="000E69C7">
        <w:rPr>
          <w:rStyle w:val="FootnoteReference"/>
          <w:rFonts w:ascii="Times New Roman" w:hAnsi="Times New Roman"/>
          <w:sz w:val="24"/>
        </w:rPr>
        <w:footnoteReference w:id="152"/>
      </w:r>
      <w:r w:rsidRPr="000E69C7">
        <w:rPr>
          <w:rFonts w:ascii="Times New Roman" w:hAnsi="Times New Roman"/>
        </w:rPr>
        <w:t xml:space="preserve">  </w:t>
      </w:r>
    </w:p>
    <w:p w14:paraId="0E17A02D"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 difficulty that arises in this area is due to the rule, described as "causation" in the heading to Div 3 of Pt 1A of the </w:t>
      </w:r>
      <w:r w:rsidRPr="000E69C7">
        <w:rPr>
          <w:rFonts w:ascii="Times New Roman" w:hAnsi="Times New Roman"/>
          <w:i/>
          <w:iCs/>
        </w:rPr>
        <w:t>Civil Liability Act</w:t>
      </w:r>
      <w:r w:rsidRPr="000E69C7">
        <w:rPr>
          <w:rFonts w:ascii="Times New Roman" w:hAnsi="Times New Roman"/>
        </w:rPr>
        <w:t xml:space="preserve">, that in </w:t>
      </w:r>
      <w:r w:rsidRPr="000E69C7">
        <w:rPr>
          <w:rFonts w:ascii="Times New Roman" w:hAnsi="Times New Roman"/>
        </w:rPr>
        <w:lastRenderedPageBreak/>
        <w:t>addition to the usual</w:t>
      </w:r>
      <w:r w:rsidRPr="000E69C7">
        <w:rPr>
          <w:rStyle w:val="FootnoteReference"/>
          <w:rFonts w:ascii="Times New Roman" w:hAnsi="Times New Roman"/>
          <w:sz w:val="24"/>
        </w:rPr>
        <w:footnoteReference w:id="153"/>
      </w:r>
      <w:r w:rsidRPr="000E69C7">
        <w:rPr>
          <w:rFonts w:ascii="Times New Roman" w:hAnsi="Times New Roman"/>
        </w:rPr>
        <w:t xml:space="preserve"> causal rule that "the negligence was a necessary condition of the occurrence of the harm",</w:t>
      </w:r>
      <w:r w:rsidRPr="000E69C7">
        <w:rPr>
          <w:rStyle w:val="FootnoteReference"/>
          <w:rFonts w:ascii="Times New Roman" w:hAnsi="Times New Roman"/>
          <w:sz w:val="24"/>
        </w:rPr>
        <w:footnoteReference w:id="154"/>
      </w:r>
      <w:r w:rsidRPr="000E69C7">
        <w:rPr>
          <w:rFonts w:ascii="Times New Roman" w:hAnsi="Times New Roman"/>
        </w:rPr>
        <w:t xml:space="preserve"> it is also necessary that it be "appropriate for the scope of the negligent person's liability to extend to the harm so caused".</w:t>
      </w:r>
      <w:r w:rsidRPr="000E69C7">
        <w:rPr>
          <w:rStyle w:val="FootnoteReference"/>
          <w:rFonts w:ascii="Times New Roman" w:hAnsi="Times New Roman"/>
          <w:sz w:val="24"/>
        </w:rPr>
        <w:footnoteReference w:id="155"/>
      </w:r>
      <w:r w:rsidRPr="000E69C7">
        <w:rPr>
          <w:rFonts w:ascii="Times New Roman" w:hAnsi="Times New Roman"/>
        </w:rPr>
        <w:t xml:space="preserve"> In considering that "scope of liability", the court is to consider "whether or not and why responsibility for the harm should be imposed on the negligent party".</w:t>
      </w:r>
      <w:r w:rsidRPr="000E69C7">
        <w:rPr>
          <w:rStyle w:val="FootnoteReference"/>
          <w:rFonts w:ascii="Times New Roman" w:hAnsi="Times New Roman"/>
          <w:sz w:val="24"/>
        </w:rPr>
        <w:footnoteReference w:id="156"/>
      </w:r>
      <w:r w:rsidRPr="000E69C7">
        <w:rPr>
          <w:rFonts w:ascii="Times New Roman" w:hAnsi="Times New Roman"/>
        </w:rPr>
        <w:t xml:space="preserve"> </w:t>
      </w:r>
    </w:p>
    <w:p w14:paraId="3B68890F"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The scope of liability rule in s 5D(1)(b) conflates two issues: (</w:t>
      </w:r>
      <w:proofErr w:type="spellStart"/>
      <w:r w:rsidRPr="000E69C7">
        <w:rPr>
          <w:rFonts w:ascii="Times New Roman" w:hAnsi="Times New Roman"/>
        </w:rPr>
        <w:t>i</w:t>
      </w:r>
      <w:proofErr w:type="spellEnd"/>
      <w:r w:rsidRPr="000E69C7">
        <w:rPr>
          <w:rFonts w:ascii="Times New Roman" w:hAnsi="Times New Roman"/>
        </w:rPr>
        <w:t>) the scope of a duty of care not to injure another (infringe another's rights), and (ii) the scope of liability for loss consequential upon such an injury. Where the issue is really one of the scope of the duty owed, therefore, the liability will include "the occurrence of such harm the risk of which it was the duty of the negligent party to exercise reasonable care and skill to avoid".</w:t>
      </w:r>
      <w:r w:rsidRPr="000E69C7">
        <w:rPr>
          <w:rStyle w:val="FootnoteReference"/>
          <w:rFonts w:ascii="Times New Roman" w:hAnsi="Times New Roman"/>
          <w:sz w:val="24"/>
        </w:rPr>
        <w:footnoteReference w:id="157"/>
      </w:r>
      <w:r w:rsidRPr="000E69C7">
        <w:rPr>
          <w:rFonts w:ascii="Times New Roman" w:hAnsi="Times New Roman"/>
        </w:rPr>
        <w:t xml:space="preserve"> The scope of liability for loss that is consequential upon such an injury is a separate issue from the scope of the duty owed. Sometimes issues of scope of liability for loss are described as issues of "remoteness". The reasoning of the majority of the Court of Appeal</w:t>
      </w:r>
      <w:r>
        <w:rPr>
          <w:rFonts w:ascii="Times New Roman" w:hAnsi="Times New Roman"/>
        </w:rPr>
        <w:t>,</w:t>
      </w:r>
      <w:r w:rsidRPr="000E69C7">
        <w:rPr>
          <w:rFonts w:ascii="Times New Roman" w:hAnsi="Times New Roman"/>
        </w:rPr>
        <w:t xml:space="preserve"> which focused upon the injury to Ms Cullen</w:t>
      </w:r>
      <w:r>
        <w:rPr>
          <w:rFonts w:ascii="Times New Roman" w:hAnsi="Times New Roman"/>
        </w:rPr>
        <w:t>,</w:t>
      </w:r>
      <w:r w:rsidRPr="000E69C7">
        <w:rPr>
          <w:rFonts w:ascii="Times New Roman" w:hAnsi="Times New Roman"/>
        </w:rPr>
        <w:t xml:space="preserve"> was concerned with the scope of a duty of care. It was not concerned with the scope of further, consequential liability.</w:t>
      </w:r>
    </w:p>
    <w:p w14:paraId="345ECC75"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A colourful example of limits to the scope of a duty of care rather than the scope of consequential liability, which was reiterated in this Court in the context of s 5D(1)(b),</w:t>
      </w:r>
      <w:r w:rsidRPr="000E69C7">
        <w:rPr>
          <w:rStyle w:val="FootnoteReference"/>
          <w:rFonts w:ascii="Times New Roman" w:hAnsi="Times New Roman"/>
          <w:sz w:val="24"/>
        </w:rPr>
        <w:footnoteReference w:id="158"/>
      </w:r>
      <w:r w:rsidRPr="000E69C7">
        <w:rPr>
          <w:rFonts w:ascii="Times New Roman" w:hAnsi="Times New Roman"/>
        </w:rPr>
        <w:t xml:space="preserve"> was given by Lord Hoffmann in </w:t>
      </w:r>
      <w:r w:rsidRPr="000E69C7">
        <w:rPr>
          <w:rFonts w:ascii="Times New Roman" w:hAnsi="Times New Roman"/>
          <w:i/>
          <w:iCs/>
        </w:rPr>
        <w:t>Banque Bruxelles Lambert SA v Eagle Star Insurance Co Ltd</w:t>
      </w:r>
      <w:r w:rsidRPr="000E69C7">
        <w:rPr>
          <w:rFonts w:ascii="Times New Roman" w:hAnsi="Times New Roman"/>
        </w:rPr>
        <w:t>:</w:t>
      </w:r>
      <w:r w:rsidRPr="000E69C7">
        <w:rPr>
          <w:rStyle w:val="FootnoteReference"/>
          <w:rFonts w:ascii="Times New Roman" w:hAnsi="Times New Roman"/>
          <w:sz w:val="24"/>
        </w:rPr>
        <w:footnoteReference w:id="159"/>
      </w:r>
    </w:p>
    <w:p w14:paraId="33D66D56"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 xml:space="preserve">"A mountaineer about to undertake a difficult climb is concerned about the fitness of his knee. He goes to a doctor who negligently makes a superficial examination and pronounces the knee fit. The climber goes on the expedition, which he would not have undertaken if the doctor had told him the true state of his knee. He suffers an injury which is an entirely foreseeable consequence of mountaineering but has nothing to do with his knee."     </w:t>
      </w:r>
      <w:r w:rsidRPr="000E69C7">
        <w:rPr>
          <w:rFonts w:ascii="Times New Roman" w:hAnsi="Times New Roman"/>
          <w:i/>
          <w:iCs/>
        </w:rPr>
        <w:t xml:space="preserve"> </w:t>
      </w:r>
      <w:r w:rsidRPr="000E69C7">
        <w:rPr>
          <w:rFonts w:ascii="Times New Roman" w:hAnsi="Times New Roman"/>
        </w:rPr>
        <w:t xml:space="preserve"> </w:t>
      </w:r>
    </w:p>
    <w:p w14:paraId="442D44FF"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lastRenderedPageBreak/>
        <w:tab/>
        <w:t xml:space="preserve">The scope of a duty of care necessarily includes the persons to whom the duty is owed. As explained above, whether it is appropriate for a duty of care to extend to the plaintiff, or a class of persons including the plaintiff, will depend upon whether the circumstances, characterised at the right level of generality, were reasonably foreseeable or whether the defendant otherwise undertook to assume responsibility to take care to avoid or prevent injury to the plaintiff or a class of persons including the plaintiff.      </w:t>
      </w:r>
    </w:p>
    <w:p w14:paraId="17BCD2CA"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Although expressed using the metaphor of </w:t>
      </w:r>
      <w:r w:rsidRPr="000E69C7" w:rsidDel="00BE7793">
        <w:rPr>
          <w:rFonts w:ascii="Times New Roman" w:hAnsi="Times New Roman"/>
        </w:rPr>
        <w:t>"</w:t>
      </w:r>
      <w:r w:rsidRPr="000E69C7">
        <w:rPr>
          <w:rFonts w:ascii="Times New Roman" w:hAnsi="Times New Roman"/>
        </w:rPr>
        <w:t>breaking the chain of causation</w:t>
      </w:r>
      <w:r w:rsidRPr="000E69C7" w:rsidDel="00BE7793">
        <w:rPr>
          <w:rFonts w:ascii="Times New Roman" w:hAnsi="Times New Roman"/>
        </w:rPr>
        <w:t>"</w:t>
      </w:r>
      <w:r w:rsidRPr="000E69C7">
        <w:rPr>
          <w:rFonts w:ascii="Times New Roman" w:hAnsi="Times New Roman"/>
        </w:rPr>
        <w:t>, the reasoning of the majority of the Court of Appeal that the injury to Ms Cullen was not within the "scope of liability" of the OSG officers was really concerned with the scope of the duty owed by the OSG officers. In the part of their reasons which considered this issue as one of "scope of liability", the majority effectively denied that the OSG officers owed a duty of care in the course of their conduct that extended to Ms Cullen:</w:t>
      </w:r>
      <w:r w:rsidRPr="000E69C7">
        <w:rPr>
          <w:rStyle w:val="FootnoteReference"/>
          <w:rFonts w:ascii="Times New Roman" w:hAnsi="Times New Roman"/>
          <w:sz w:val="24"/>
        </w:rPr>
        <w:footnoteReference w:id="160"/>
      </w:r>
    </w:p>
    <w:p w14:paraId="41EF554B" w14:textId="77777777" w:rsidR="00DF34B0" w:rsidRDefault="00DF34B0" w:rsidP="000E69C7">
      <w:pPr>
        <w:pStyle w:val="LeftrightafterHC"/>
        <w:spacing w:before="0" w:after="260" w:line="280" w:lineRule="exact"/>
        <w:ind w:right="0"/>
        <w:jc w:val="both"/>
        <w:rPr>
          <w:rFonts w:ascii="Times New Roman" w:hAnsi="Times New Roman"/>
        </w:rPr>
      </w:pPr>
      <w:r w:rsidRPr="000E69C7">
        <w:rPr>
          <w:rFonts w:ascii="Times New Roman" w:hAnsi="Times New Roman"/>
        </w:rPr>
        <w:t>"It may be reasonably arguable that pushing, shoving and so forth was the 'very kind of thing' which was likely to happen and which the putative duty was intended to avoid. But we do not accept that a decision by a person who was outside the relevant crowd to commit a criminal assault in order to impede the gathering of evidence of possible offences is in the same class. It would be surprising were the law to impose a duty of care the purpose of which extended to preventing the undertaking of such action."</w:t>
      </w:r>
    </w:p>
    <w:p w14:paraId="15A7E3C8"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For the reasons explained above, in considering the scope of the duty of care owed by the OSG officers, this conclusion of the majority cannot be accepted. It was reasonably foreseeable that the OSG officers conducting a rushed response into the crowd could cause a crowd reaction of anger, confusion, or panic which could result in injury to Ms Cullen and others within the crowd. One of the very kinds of things that were likely to happen was that a physical injury would be suffered by conduct which was criminal. It seems that the reasoning of the majority of the Court of Appeal on this point was essentially premised upon Ms Cullen being "outside the relevant crowd". If that premise were correct then, as explained above, there would be much force in the reasoning of the majority. But the premise is not correct.</w:t>
      </w:r>
      <w:r w:rsidRPr="000E69C7">
        <w:rPr>
          <w:rStyle w:val="FootnoteReference"/>
          <w:rFonts w:ascii="Times New Roman" w:hAnsi="Times New Roman"/>
          <w:sz w:val="24"/>
        </w:rPr>
        <w:footnoteReference w:id="161"/>
      </w:r>
      <w:r w:rsidRPr="000E69C7">
        <w:rPr>
          <w:rFonts w:ascii="Times New Roman" w:hAnsi="Times New Roman"/>
        </w:rPr>
        <w:t xml:space="preserve"> </w:t>
      </w:r>
    </w:p>
    <w:p w14:paraId="64DA38B6" w14:textId="77777777" w:rsidR="00DF34B0" w:rsidRPr="000E69C7" w:rsidRDefault="00DF34B0" w:rsidP="000E69C7">
      <w:pPr>
        <w:pStyle w:val="HeadingL1"/>
        <w:spacing w:after="260" w:line="280" w:lineRule="exact"/>
        <w:ind w:right="0"/>
        <w:jc w:val="both"/>
        <w:rPr>
          <w:rFonts w:ascii="Times New Roman" w:hAnsi="Times New Roman"/>
        </w:rPr>
      </w:pPr>
      <w:r w:rsidRPr="000E69C7">
        <w:rPr>
          <w:rFonts w:ascii="Times New Roman" w:hAnsi="Times New Roman"/>
        </w:rPr>
        <w:t>Conclusion</w:t>
      </w:r>
    </w:p>
    <w:p w14:paraId="22BE7BC8" w14:textId="77777777" w:rsidR="00DF34B0" w:rsidRPr="000E69C7" w:rsidRDefault="00DF34B0" w:rsidP="00DF34B0">
      <w:pPr>
        <w:pStyle w:val="FixListStyle"/>
        <w:spacing w:after="260" w:line="280" w:lineRule="exact"/>
        <w:ind w:right="0"/>
        <w:jc w:val="both"/>
        <w:rPr>
          <w:rFonts w:ascii="Times New Roman" w:hAnsi="Times New Roman"/>
        </w:rPr>
      </w:pPr>
      <w:r w:rsidRPr="000E69C7">
        <w:rPr>
          <w:rFonts w:ascii="Times New Roman" w:hAnsi="Times New Roman"/>
        </w:rPr>
        <w:tab/>
        <w:t xml:space="preserve">These reasons have focused upon the duty of care owed by the OSG officers, consistently with the manner in which this case was argued and decided below, despite the OSG officers not being parties to the litigation. The assumption </w:t>
      </w:r>
      <w:r w:rsidRPr="000E69C7">
        <w:rPr>
          <w:rFonts w:ascii="Times New Roman" w:hAnsi="Times New Roman"/>
        </w:rPr>
        <w:lastRenderedPageBreak/>
        <w:t>of Ms Cullen and the State of New South Wales, as parties to the litigation, was that the State was vicariously liable for any liability to Ms Cullen and accordingly that the State would be liable for the agreed quantum of $800,000 in damages if the OSG officers were liable. The description of the liability by the Court of Appeal as "vicarious"</w:t>
      </w:r>
      <w:r w:rsidRPr="000E69C7">
        <w:rPr>
          <w:rStyle w:val="FootnoteReference"/>
          <w:rFonts w:ascii="Times New Roman" w:hAnsi="Times New Roman"/>
          <w:sz w:val="24"/>
        </w:rPr>
        <w:footnoteReference w:id="162"/>
      </w:r>
      <w:r w:rsidRPr="000E69C7">
        <w:rPr>
          <w:rFonts w:ascii="Times New Roman" w:hAnsi="Times New Roman"/>
        </w:rPr>
        <w:t xml:space="preserve"> was accurate. Although this Court mistakenly described the </w:t>
      </w:r>
      <w:r w:rsidRPr="000E69C7">
        <w:rPr>
          <w:rFonts w:ascii="Times New Roman" w:hAnsi="Times New Roman"/>
          <w:i/>
          <w:iCs/>
        </w:rPr>
        <w:t>Law Reform (Vicarious Liability) Act 1983</w:t>
      </w:r>
      <w:r w:rsidRPr="000E69C7">
        <w:rPr>
          <w:rFonts w:ascii="Times New Roman" w:hAnsi="Times New Roman"/>
        </w:rPr>
        <w:t xml:space="preserve"> (NSW) as based on the "master's tort" theory (a theory that the attribution of the act of the servant means that the tort is committed by the master), the effect of that statute was held to be that, when police officers commit a tort, the liability of those officers for damages is attributed to the State.</w:t>
      </w:r>
      <w:r w:rsidRPr="000E69C7">
        <w:rPr>
          <w:rStyle w:val="FootnoteReference"/>
          <w:rFonts w:ascii="Times New Roman" w:hAnsi="Times New Roman"/>
          <w:sz w:val="24"/>
        </w:rPr>
        <w:footnoteReference w:id="163"/>
      </w:r>
      <w:r w:rsidRPr="000E69C7">
        <w:rPr>
          <w:rFonts w:ascii="Times New Roman" w:hAnsi="Times New Roman"/>
        </w:rPr>
        <w:t xml:space="preserve"> The liability of the State for torts of the police is true vicarious liability, in the same way that a master was liable for a servant's tort.</w:t>
      </w:r>
      <w:r w:rsidRPr="000E69C7">
        <w:rPr>
          <w:rStyle w:val="FootnoteReference"/>
          <w:rFonts w:ascii="Times New Roman" w:hAnsi="Times New Roman"/>
          <w:sz w:val="24"/>
        </w:rPr>
        <w:footnoteReference w:id="164"/>
      </w:r>
      <w:r w:rsidRPr="000E69C7">
        <w:rPr>
          <w:rFonts w:ascii="Times New Roman" w:hAnsi="Times New Roman"/>
        </w:rPr>
        <w:t xml:space="preserve">  </w:t>
      </w:r>
    </w:p>
    <w:p w14:paraId="2C5654AC" w14:textId="77777777" w:rsidR="00DF2C3A" w:rsidRDefault="00DF34B0" w:rsidP="00DF2C3A">
      <w:pPr>
        <w:pStyle w:val="FixListStyle"/>
        <w:spacing w:after="260" w:line="280" w:lineRule="exact"/>
        <w:ind w:right="0"/>
        <w:jc w:val="both"/>
        <w:rPr>
          <w:rFonts w:ascii="Times New Roman" w:hAnsi="Times New Roman"/>
        </w:rPr>
      </w:pPr>
      <w:r w:rsidRPr="000E69C7">
        <w:rPr>
          <w:rFonts w:ascii="Times New Roman" w:hAnsi="Times New Roman"/>
        </w:rPr>
        <w:tab/>
        <w:t>The State of New South Wales did not seek a costs order in this Court and undertook that, if successful, it would not seek to enforce the costs order made by the Court of Appeal. The only order should be that the appeal is dismissed.</w:t>
      </w:r>
    </w:p>
    <w:p w14:paraId="36106A7D" w14:textId="77777777" w:rsidR="00DF2C3A" w:rsidRDefault="00DF2C3A" w:rsidP="00DF2C3A">
      <w:pPr>
        <w:pStyle w:val="FixListStyle"/>
        <w:spacing w:after="260" w:line="280" w:lineRule="exact"/>
        <w:ind w:right="0"/>
        <w:jc w:val="both"/>
        <w:rPr>
          <w:rFonts w:ascii="Times New Roman" w:hAnsi="Times New Roman"/>
        </w:rPr>
        <w:sectPr w:rsidR="00DF2C3A" w:rsidSect="00DF2C3A">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1FAAF4FA" w14:textId="26211E67" w:rsidR="00A73989" w:rsidRPr="00DF2C3A" w:rsidRDefault="00A73989" w:rsidP="00DF2C3A">
      <w:pPr>
        <w:pStyle w:val="NormalBody"/>
      </w:pPr>
    </w:p>
    <w:sectPr w:rsidR="00A73989" w:rsidRPr="00DF2C3A" w:rsidSect="00DF2C3A">
      <w:headerReference w:type="default" r:id="rId26"/>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71EC" w14:textId="77777777" w:rsidR="006F5268" w:rsidRDefault="006F5268">
      <w:pPr>
        <w:spacing w:line="240" w:lineRule="auto"/>
      </w:pPr>
      <w:r>
        <w:separator/>
      </w:r>
    </w:p>
  </w:endnote>
  <w:endnote w:type="continuationSeparator" w:id="0">
    <w:p w14:paraId="197EFB07" w14:textId="77777777" w:rsidR="006F5268" w:rsidRDefault="006F5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D495" w14:textId="77777777" w:rsidR="002B4814" w:rsidRDefault="002B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0D1C" w14:textId="77777777" w:rsidR="002B4814" w:rsidRDefault="002B4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EC77" w14:textId="77777777" w:rsidR="002B4814" w:rsidRDefault="002B48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FAB4" w14:textId="77777777" w:rsidR="002B4814" w:rsidRDefault="002B48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6AE9" w14:textId="77777777" w:rsidR="002B4814" w:rsidRDefault="002B48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797F" w14:textId="77777777" w:rsidR="002B4814" w:rsidRDefault="002B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2515" w14:textId="77777777" w:rsidR="006F5268" w:rsidRPr="00EF2EDD" w:rsidRDefault="006F5268" w:rsidP="00EF2EDD">
      <w:pPr>
        <w:pStyle w:val="Footer"/>
        <w:spacing w:before="120" w:after="20"/>
        <w:ind w:right="0"/>
        <w:rPr>
          <w:rFonts w:ascii="Times New Roman" w:hAnsi="Times New Roman"/>
        </w:rPr>
      </w:pPr>
      <w:r>
        <w:continuationSeparator/>
      </w:r>
    </w:p>
  </w:footnote>
  <w:footnote w:type="continuationSeparator" w:id="0">
    <w:p w14:paraId="321839D9" w14:textId="77777777" w:rsidR="006F5268" w:rsidRPr="00EF2EDD" w:rsidRDefault="006F5268" w:rsidP="00EF2EDD">
      <w:pPr>
        <w:pStyle w:val="Footer"/>
        <w:spacing w:before="120" w:after="20"/>
        <w:ind w:right="0"/>
        <w:rPr>
          <w:rFonts w:ascii="Times New Roman" w:hAnsi="Times New Roman"/>
        </w:rPr>
      </w:pPr>
      <w:r w:rsidRPr="00EF2EDD">
        <w:rPr>
          <w:rFonts w:ascii="Times New Roman" w:hAnsi="Times New Roman"/>
        </w:rPr>
        <w:continuationSeparator/>
      </w:r>
    </w:p>
  </w:footnote>
  <w:footnote w:type="continuationNotice" w:id="1">
    <w:p w14:paraId="731FF121" w14:textId="77777777" w:rsidR="006F5268" w:rsidRPr="00DF2C3A" w:rsidRDefault="006F5268">
      <w:pPr>
        <w:jc w:val="right"/>
        <w:rPr>
          <w:rFonts w:ascii="Times New Roman" w:hAnsi="Times New Roman"/>
          <w:sz w:val="24"/>
        </w:rPr>
      </w:pPr>
    </w:p>
  </w:footnote>
  <w:footnote w:id="2">
    <w:p w14:paraId="57B75E32" w14:textId="19FBE6FA" w:rsidR="00164EEB" w:rsidRPr="00EF2EDD" w:rsidRDefault="00164EE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8A0B40" w:rsidRPr="00EF2EDD">
        <w:rPr>
          <w:rFonts w:ascii="Times New Roman" w:hAnsi="Times New Roman"/>
          <w:sz w:val="24"/>
        </w:rPr>
        <w:t xml:space="preserve">See </w:t>
      </w:r>
      <w:r w:rsidR="008A5618" w:rsidRPr="00EF2EDD">
        <w:rPr>
          <w:rFonts w:ascii="Times New Roman" w:hAnsi="Times New Roman"/>
          <w:i/>
          <w:iCs/>
          <w:sz w:val="24"/>
        </w:rPr>
        <w:t>Holidays Act 1910</w:t>
      </w:r>
      <w:r w:rsidR="008A5618" w:rsidRPr="00EF2EDD">
        <w:rPr>
          <w:rFonts w:ascii="Times New Roman" w:hAnsi="Times New Roman"/>
          <w:sz w:val="24"/>
        </w:rPr>
        <w:t xml:space="preserve"> (SA), s </w:t>
      </w:r>
      <w:r w:rsidR="00603CF7" w:rsidRPr="00EF2EDD">
        <w:rPr>
          <w:rFonts w:ascii="Times New Roman" w:hAnsi="Times New Roman"/>
          <w:sz w:val="24"/>
        </w:rPr>
        <w:t>3(</w:t>
      </w:r>
      <w:r w:rsidR="003120D9" w:rsidRPr="00EF2EDD">
        <w:rPr>
          <w:rFonts w:ascii="Times New Roman" w:hAnsi="Times New Roman"/>
          <w:sz w:val="24"/>
        </w:rPr>
        <w:t>1)</w:t>
      </w:r>
      <w:r w:rsidR="00F80AB4" w:rsidRPr="00EF2EDD">
        <w:rPr>
          <w:rFonts w:ascii="Times New Roman" w:hAnsi="Times New Roman"/>
          <w:sz w:val="24"/>
        </w:rPr>
        <w:t xml:space="preserve"> and Sch 2 Pt 2</w:t>
      </w:r>
      <w:r w:rsidR="00603CF7" w:rsidRPr="00EF2EDD">
        <w:rPr>
          <w:rFonts w:ascii="Times New Roman" w:hAnsi="Times New Roman"/>
          <w:sz w:val="24"/>
        </w:rPr>
        <w:t xml:space="preserve">; </w:t>
      </w:r>
      <w:r w:rsidR="009A5DFA" w:rsidRPr="00EF2EDD">
        <w:rPr>
          <w:rFonts w:ascii="Times New Roman" w:hAnsi="Times New Roman"/>
          <w:i/>
          <w:iCs/>
          <w:sz w:val="24"/>
        </w:rPr>
        <w:t>Holidays Act 1958</w:t>
      </w:r>
      <w:r w:rsidR="009A5DFA" w:rsidRPr="00EF2EDD">
        <w:rPr>
          <w:rFonts w:ascii="Times New Roman" w:hAnsi="Times New Roman"/>
          <w:sz w:val="24"/>
        </w:rPr>
        <w:t xml:space="preserve"> (ACT), s</w:t>
      </w:r>
      <w:r w:rsidR="00785B74">
        <w:rPr>
          <w:rFonts w:ascii="Times New Roman" w:hAnsi="Times New Roman"/>
          <w:sz w:val="24"/>
        </w:rPr>
        <w:t> </w:t>
      </w:r>
      <w:r w:rsidR="009A5DFA" w:rsidRPr="00EF2EDD">
        <w:rPr>
          <w:rFonts w:ascii="Times New Roman" w:hAnsi="Times New Roman"/>
          <w:sz w:val="24"/>
        </w:rPr>
        <w:t>3(1)(a)(ii);</w:t>
      </w:r>
      <w:r w:rsidR="009A5DFA" w:rsidRPr="00EF2EDD">
        <w:rPr>
          <w:rFonts w:ascii="Times New Roman" w:hAnsi="Times New Roman"/>
          <w:i/>
          <w:iCs/>
          <w:sz w:val="24"/>
        </w:rPr>
        <w:t xml:space="preserve"> Public and Bank Holidays Act 1972</w:t>
      </w:r>
      <w:r w:rsidR="009A5DFA" w:rsidRPr="00EF2EDD">
        <w:rPr>
          <w:rFonts w:ascii="Times New Roman" w:hAnsi="Times New Roman"/>
          <w:sz w:val="24"/>
        </w:rPr>
        <w:t xml:space="preserve"> (WA), s 5 and </w:t>
      </w:r>
      <w:r w:rsidR="00CE3CD0" w:rsidRPr="00EF2EDD">
        <w:rPr>
          <w:rFonts w:ascii="Times New Roman" w:hAnsi="Times New Roman"/>
          <w:sz w:val="24"/>
        </w:rPr>
        <w:t>Second Schedule</w:t>
      </w:r>
      <w:r w:rsidR="009A5DFA" w:rsidRPr="00EF2EDD">
        <w:rPr>
          <w:rFonts w:ascii="Times New Roman" w:hAnsi="Times New Roman"/>
          <w:sz w:val="24"/>
        </w:rPr>
        <w:t xml:space="preserve">; </w:t>
      </w:r>
      <w:r w:rsidR="009A5DFA" w:rsidRPr="00EF2EDD">
        <w:rPr>
          <w:rFonts w:ascii="Times New Roman" w:hAnsi="Times New Roman"/>
          <w:i/>
          <w:iCs/>
          <w:sz w:val="24"/>
        </w:rPr>
        <w:t>Public Holidays Act 1981</w:t>
      </w:r>
      <w:r w:rsidR="009A5DFA" w:rsidRPr="00EF2EDD">
        <w:rPr>
          <w:rFonts w:ascii="Times New Roman" w:hAnsi="Times New Roman"/>
          <w:sz w:val="24"/>
        </w:rPr>
        <w:t xml:space="preserve"> (NT), s 5 and </w:t>
      </w:r>
      <w:r w:rsidR="00775CF8" w:rsidRPr="00EF2EDD">
        <w:rPr>
          <w:rFonts w:ascii="Times New Roman" w:hAnsi="Times New Roman"/>
          <w:sz w:val="24"/>
        </w:rPr>
        <w:t xml:space="preserve">Sch </w:t>
      </w:r>
      <w:r w:rsidR="009A5DFA" w:rsidRPr="00EF2EDD">
        <w:rPr>
          <w:rFonts w:ascii="Times New Roman" w:hAnsi="Times New Roman"/>
          <w:sz w:val="24"/>
        </w:rPr>
        <w:t>2;</w:t>
      </w:r>
      <w:r w:rsidR="009A5DFA" w:rsidRPr="00EF2EDD">
        <w:rPr>
          <w:rFonts w:ascii="Times New Roman" w:hAnsi="Times New Roman"/>
          <w:i/>
          <w:iCs/>
          <w:sz w:val="24"/>
        </w:rPr>
        <w:t xml:space="preserve"> Holidays Act 1983</w:t>
      </w:r>
      <w:r w:rsidR="009A5DFA" w:rsidRPr="00EF2EDD">
        <w:rPr>
          <w:rFonts w:ascii="Times New Roman" w:hAnsi="Times New Roman"/>
          <w:sz w:val="24"/>
        </w:rPr>
        <w:t xml:space="preserve"> (Qld),</w:t>
      </w:r>
      <w:r w:rsidR="00775CF8" w:rsidRPr="00EF2EDD">
        <w:rPr>
          <w:rFonts w:ascii="Times New Roman" w:hAnsi="Times New Roman"/>
          <w:sz w:val="24"/>
        </w:rPr>
        <w:t xml:space="preserve"> </w:t>
      </w:r>
      <w:r w:rsidR="009A5DFA" w:rsidRPr="00EF2EDD">
        <w:rPr>
          <w:rFonts w:ascii="Times New Roman" w:hAnsi="Times New Roman"/>
          <w:sz w:val="24"/>
        </w:rPr>
        <w:t xml:space="preserve">s 2(1) and </w:t>
      </w:r>
      <w:r w:rsidR="00FE5F48" w:rsidRPr="00EF2EDD">
        <w:rPr>
          <w:rFonts w:ascii="Times New Roman" w:hAnsi="Times New Roman"/>
          <w:sz w:val="24"/>
        </w:rPr>
        <w:t>Schedule</w:t>
      </w:r>
      <w:r w:rsidR="009A5DFA" w:rsidRPr="00EF2EDD">
        <w:rPr>
          <w:rFonts w:ascii="Times New Roman" w:hAnsi="Times New Roman"/>
          <w:sz w:val="24"/>
        </w:rPr>
        <w:t xml:space="preserve">; </w:t>
      </w:r>
      <w:r w:rsidR="009A5DFA" w:rsidRPr="00EF2EDD">
        <w:rPr>
          <w:rFonts w:ascii="Times New Roman" w:hAnsi="Times New Roman"/>
          <w:i/>
          <w:iCs/>
          <w:sz w:val="24"/>
        </w:rPr>
        <w:t>Public Holidays Act 1993</w:t>
      </w:r>
      <w:r w:rsidR="009A5DFA" w:rsidRPr="00EF2EDD">
        <w:rPr>
          <w:rFonts w:ascii="Times New Roman" w:hAnsi="Times New Roman"/>
          <w:sz w:val="24"/>
        </w:rPr>
        <w:t xml:space="preserve"> (Vic), s 6(c);</w:t>
      </w:r>
      <w:r w:rsidR="009A5DFA" w:rsidRPr="00EF2EDD">
        <w:rPr>
          <w:rFonts w:ascii="Times New Roman" w:hAnsi="Times New Roman"/>
          <w:i/>
          <w:iCs/>
          <w:sz w:val="24"/>
        </w:rPr>
        <w:t xml:space="preserve"> Statutory Holidays Act 2000</w:t>
      </w:r>
      <w:r w:rsidR="009A5DFA" w:rsidRPr="00EF2EDD">
        <w:rPr>
          <w:rFonts w:ascii="Times New Roman" w:hAnsi="Times New Roman"/>
          <w:sz w:val="24"/>
        </w:rPr>
        <w:t xml:space="preserve"> (Tas), s 4(b);</w:t>
      </w:r>
      <w:r w:rsidR="009A5DFA" w:rsidRPr="00EF2EDD">
        <w:rPr>
          <w:rFonts w:ascii="Times New Roman" w:hAnsi="Times New Roman"/>
          <w:i/>
          <w:iCs/>
          <w:sz w:val="24"/>
        </w:rPr>
        <w:t xml:space="preserve"> Public Holidays Act 2010</w:t>
      </w:r>
      <w:r w:rsidR="009A5DFA" w:rsidRPr="00EF2EDD">
        <w:rPr>
          <w:rFonts w:ascii="Times New Roman" w:hAnsi="Times New Roman"/>
          <w:sz w:val="24"/>
        </w:rPr>
        <w:t xml:space="preserve"> (NSW), s 4(b)</w:t>
      </w:r>
      <w:r w:rsidR="008A5618" w:rsidRPr="00EF2EDD">
        <w:rPr>
          <w:rFonts w:ascii="Times New Roman" w:hAnsi="Times New Roman"/>
          <w:sz w:val="24"/>
        </w:rPr>
        <w:t>.</w:t>
      </w:r>
    </w:p>
  </w:footnote>
  <w:footnote w:id="3">
    <w:p w14:paraId="2F56B579" w14:textId="043E89DF" w:rsidR="00195220" w:rsidRPr="00EF2EDD" w:rsidRDefault="00195220"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F37D5B" w:rsidRPr="00EF2EDD">
        <w:rPr>
          <w:rFonts w:ascii="Times New Roman" w:hAnsi="Times New Roman"/>
          <w:i/>
          <w:iCs/>
          <w:sz w:val="24"/>
        </w:rPr>
        <w:t>Cullen v New South Wales</w:t>
      </w:r>
      <w:r w:rsidR="00F37D5B" w:rsidRPr="00EF2EDD">
        <w:rPr>
          <w:rFonts w:ascii="Times New Roman" w:hAnsi="Times New Roman"/>
          <w:sz w:val="24"/>
        </w:rPr>
        <w:t xml:space="preserve"> [2023] NSWSC 653.</w:t>
      </w:r>
      <w:r w:rsidR="00044B12" w:rsidRPr="00EF2EDD">
        <w:rPr>
          <w:rFonts w:ascii="Times New Roman" w:hAnsi="Times New Roman"/>
          <w:sz w:val="24"/>
        </w:rPr>
        <w:t xml:space="preserve"> See </w:t>
      </w:r>
      <w:r w:rsidR="00044B12" w:rsidRPr="00EF2EDD">
        <w:rPr>
          <w:rFonts w:ascii="Times New Roman" w:hAnsi="Times New Roman"/>
          <w:i/>
          <w:iCs/>
          <w:sz w:val="24"/>
        </w:rPr>
        <w:t>Law Reform (Vicarious Liability) Act 1983</w:t>
      </w:r>
      <w:r w:rsidR="00044B12" w:rsidRPr="00EF2EDD">
        <w:rPr>
          <w:rFonts w:ascii="Times New Roman" w:hAnsi="Times New Roman"/>
          <w:sz w:val="24"/>
        </w:rPr>
        <w:t xml:space="preserve"> (NSW), </w:t>
      </w:r>
      <w:r w:rsidR="000A4873" w:rsidRPr="00EF2EDD">
        <w:rPr>
          <w:rFonts w:ascii="Times New Roman" w:hAnsi="Times New Roman"/>
          <w:sz w:val="24"/>
        </w:rPr>
        <w:t>P</w:t>
      </w:r>
      <w:r w:rsidR="00044B12" w:rsidRPr="00EF2EDD">
        <w:rPr>
          <w:rFonts w:ascii="Times New Roman" w:hAnsi="Times New Roman"/>
          <w:sz w:val="24"/>
        </w:rPr>
        <w:t>t 4.</w:t>
      </w:r>
    </w:p>
  </w:footnote>
  <w:footnote w:id="4">
    <w:p w14:paraId="73D1ACAD" w14:textId="3391FF62" w:rsidR="00F37D5B" w:rsidRPr="00EF2EDD" w:rsidRDefault="00F37D5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200E2B" w:rsidRPr="00EF2EDD">
        <w:rPr>
          <w:rFonts w:ascii="Times New Roman" w:hAnsi="Times New Roman"/>
          <w:i/>
          <w:iCs/>
          <w:sz w:val="24"/>
        </w:rPr>
        <w:t>New South Wales v Cullen</w:t>
      </w:r>
      <w:r w:rsidR="00200E2B" w:rsidRPr="00EF2EDD">
        <w:rPr>
          <w:rFonts w:ascii="Times New Roman" w:hAnsi="Times New Roman"/>
          <w:sz w:val="24"/>
        </w:rPr>
        <w:t xml:space="preserve"> (2024) 116 NSWLR 377.</w:t>
      </w:r>
    </w:p>
  </w:footnote>
  <w:footnote w:id="5">
    <w:p w14:paraId="31B6DA6B" w14:textId="2FC9C6CE" w:rsidR="0009782C" w:rsidRPr="00EF2EDD" w:rsidRDefault="000978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Police Act</w:t>
      </w:r>
      <w:r w:rsidR="00704C23" w:rsidRPr="00EF2EDD">
        <w:rPr>
          <w:rFonts w:ascii="Times New Roman" w:hAnsi="Times New Roman"/>
          <w:sz w:val="24"/>
        </w:rPr>
        <w:t>,</w:t>
      </w:r>
      <w:r w:rsidRPr="00EF2EDD">
        <w:rPr>
          <w:rFonts w:ascii="Times New Roman" w:hAnsi="Times New Roman"/>
          <w:sz w:val="24"/>
        </w:rPr>
        <w:t xml:space="preserve"> s 6(2)(a).</w:t>
      </w:r>
    </w:p>
  </w:footnote>
  <w:footnote w:id="6">
    <w:p w14:paraId="2419952F" w14:textId="29E27B56" w:rsidR="005D6662" w:rsidRPr="00EF2EDD" w:rsidRDefault="005D6662"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Police Act</w:t>
      </w:r>
      <w:r w:rsidRPr="00EF2EDD">
        <w:rPr>
          <w:rFonts w:ascii="Times New Roman" w:hAnsi="Times New Roman"/>
          <w:sz w:val="24"/>
        </w:rPr>
        <w:t>, s 6(3)(b).</w:t>
      </w:r>
    </w:p>
  </w:footnote>
  <w:footnote w:id="7">
    <w:p w14:paraId="5304A012" w14:textId="4F37F986" w:rsidR="00110D8C" w:rsidRPr="00EF2EDD" w:rsidRDefault="00110D8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Law Enforcement (Powers and Responsibilities) Act</w:t>
      </w:r>
      <w:r w:rsidRPr="00EF2EDD">
        <w:rPr>
          <w:rFonts w:ascii="Times New Roman" w:hAnsi="Times New Roman"/>
          <w:sz w:val="24"/>
        </w:rPr>
        <w:t>, s 230.</w:t>
      </w:r>
    </w:p>
  </w:footnote>
  <w:footnote w:id="8">
    <w:p w14:paraId="1716CB4D" w14:textId="2296A5A4" w:rsidR="00E8528E" w:rsidRPr="00EF2EDD" w:rsidRDefault="00E8528E"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w:t>
      </w:r>
      <w:r w:rsidR="0030163B" w:rsidRPr="00EF2EDD">
        <w:rPr>
          <w:rFonts w:ascii="Times New Roman" w:hAnsi="Times New Roman"/>
          <w:sz w:val="24"/>
        </w:rPr>
        <w:t>[134]</w:t>
      </w:r>
      <w:r w:rsidR="00BC1D72" w:rsidRPr="00EF2EDD">
        <w:rPr>
          <w:rFonts w:ascii="Times New Roman" w:hAnsi="Times New Roman"/>
          <w:sz w:val="24"/>
        </w:rPr>
        <w:t xml:space="preserve">; </w:t>
      </w:r>
      <w:r w:rsidR="00BC1D72" w:rsidRPr="00EF2EDD">
        <w:rPr>
          <w:rFonts w:ascii="Times New Roman" w:hAnsi="Times New Roman"/>
          <w:i/>
          <w:iCs/>
          <w:sz w:val="24"/>
        </w:rPr>
        <w:t>New South Wales v Cullen</w:t>
      </w:r>
      <w:r w:rsidR="000A3B85" w:rsidRPr="00EF2EDD">
        <w:rPr>
          <w:rFonts w:ascii="Times New Roman" w:hAnsi="Times New Roman"/>
          <w:sz w:val="24"/>
        </w:rPr>
        <w:t xml:space="preserve"> (2024) 116 NSWLR 377 at </w:t>
      </w:r>
      <w:r w:rsidR="00764DDD" w:rsidRPr="00EF2EDD">
        <w:rPr>
          <w:rFonts w:ascii="Times New Roman" w:hAnsi="Times New Roman"/>
          <w:sz w:val="24"/>
        </w:rPr>
        <w:t xml:space="preserve">383 [16], </w:t>
      </w:r>
      <w:r w:rsidR="00373E74" w:rsidRPr="00EF2EDD">
        <w:rPr>
          <w:rFonts w:ascii="Times New Roman" w:hAnsi="Times New Roman"/>
          <w:sz w:val="24"/>
        </w:rPr>
        <w:t>403 [124]</w:t>
      </w:r>
      <w:r w:rsidR="000216BD" w:rsidRPr="00EF2EDD">
        <w:rPr>
          <w:rFonts w:ascii="Times New Roman" w:hAnsi="Times New Roman"/>
          <w:sz w:val="24"/>
        </w:rPr>
        <w:t>, 408 [155].</w:t>
      </w:r>
    </w:p>
  </w:footnote>
  <w:footnote w:id="9">
    <w:p w14:paraId="33684297" w14:textId="57D37739" w:rsidR="00CB05F7" w:rsidRPr="00EF2EDD" w:rsidRDefault="00CB05F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[162].</w:t>
      </w:r>
    </w:p>
  </w:footnote>
  <w:footnote w:id="10">
    <w:p w14:paraId="41CF602A" w14:textId="06BAE60F" w:rsidR="00CB05F7" w:rsidRPr="00EF2EDD" w:rsidRDefault="00CB05F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[171]-[176]. </w:t>
      </w:r>
    </w:p>
  </w:footnote>
  <w:footnote w:id="11">
    <w:p w14:paraId="4BA905C5" w14:textId="334934F8" w:rsidR="00CB05F7" w:rsidRPr="00EF2EDD" w:rsidRDefault="00CB05F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402 [116], 405 [134], 420</w:t>
      </w:r>
      <w:r w:rsidR="00284A86">
        <w:rPr>
          <w:rFonts w:ascii="Times New Roman" w:hAnsi="Times New Roman"/>
          <w:sz w:val="24"/>
        </w:rPr>
        <w:t> </w:t>
      </w:r>
      <w:r w:rsidRPr="00EF2EDD">
        <w:rPr>
          <w:rFonts w:ascii="Times New Roman" w:hAnsi="Times New Roman"/>
          <w:sz w:val="24"/>
        </w:rPr>
        <w:t>[237].</w:t>
      </w:r>
    </w:p>
  </w:footnote>
  <w:footnote w:id="12">
    <w:p w14:paraId="2E4F4097" w14:textId="2E641C8C" w:rsidR="00CB05F7" w:rsidRPr="00EF2EDD" w:rsidRDefault="00CB05F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397 [92], 420 [236].</w:t>
      </w:r>
    </w:p>
  </w:footnote>
  <w:footnote w:id="13">
    <w:p w14:paraId="3ECC5153" w14:textId="722C0275" w:rsidR="005A429B" w:rsidRPr="00EF2EDD" w:rsidRDefault="005A429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22787F" w:rsidRPr="00EF2EDD">
        <w:rPr>
          <w:rFonts w:ascii="Times New Roman" w:hAnsi="Times New Roman"/>
          <w:i/>
          <w:iCs/>
          <w:sz w:val="24"/>
        </w:rPr>
        <w:t>Cullen v New South Wales</w:t>
      </w:r>
      <w:r w:rsidR="0022787F" w:rsidRPr="00EF2EDD">
        <w:rPr>
          <w:rFonts w:ascii="Times New Roman" w:hAnsi="Times New Roman"/>
          <w:sz w:val="24"/>
        </w:rPr>
        <w:t xml:space="preserve"> [2023] NSWSC 653 at [</w:t>
      </w:r>
      <w:r w:rsidR="00A129B3" w:rsidRPr="00EF2EDD">
        <w:rPr>
          <w:rFonts w:ascii="Times New Roman" w:hAnsi="Times New Roman"/>
          <w:sz w:val="24"/>
        </w:rPr>
        <w:t>132</w:t>
      </w:r>
      <w:r w:rsidR="0022787F" w:rsidRPr="00EF2EDD">
        <w:rPr>
          <w:rFonts w:ascii="Times New Roman" w:hAnsi="Times New Roman"/>
          <w:sz w:val="24"/>
        </w:rPr>
        <w:t>].</w:t>
      </w:r>
    </w:p>
  </w:footnote>
  <w:footnote w:id="14">
    <w:p w14:paraId="0E395CF2" w14:textId="6866E44C" w:rsidR="00FC7BBB" w:rsidRPr="00EF2EDD" w:rsidRDefault="00FC7BB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494903" w:rsidRPr="00EF2EDD">
        <w:rPr>
          <w:rFonts w:ascii="Times New Roman" w:hAnsi="Times New Roman"/>
          <w:i/>
          <w:iCs/>
          <w:sz w:val="24"/>
        </w:rPr>
        <w:t>Cullen v New South Wales</w:t>
      </w:r>
      <w:r w:rsidR="00494903" w:rsidRPr="00EF2EDD">
        <w:rPr>
          <w:rFonts w:ascii="Times New Roman" w:hAnsi="Times New Roman"/>
          <w:sz w:val="24"/>
        </w:rPr>
        <w:t xml:space="preserve"> [2023] NSWSC 653 at </w:t>
      </w:r>
      <w:r w:rsidR="00126EF7" w:rsidRPr="00EF2EDD">
        <w:rPr>
          <w:rFonts w:ascii="Times New Roman" w:hAnsi="Times New Roman"/>
          <w:sz w:val="24"/>
        </w:rPr>
        <w:t>[71]</w:t>
      </w:r>
      <w:r w:rsidR="003B54B1" w:rsidRPr="00EF2EDD">
        <w:rPr>
          <w:rFonts w:ascii="Times New Roman" w:hAnsi="Times New Roman"/>
          <w:sz w:val="24"/>
        </w:rPr>
        <w:t>, [77]</w:t>
      </w:r>
      <w:r w:rsidR="00126EF7" w:rsidRPr="00EF2EDD">
        <w:rPr>
          <w:rFonts w:ascii="Times New Roman" w:hAnsi="Times New Roman"/>
          <w:sz w:val="24"/>
        </w:rPr>
        <w:t>.</w:t>
      </w:r>
      <w:r w:rsidRPr="00EF2EDD">
        <w:rPr>
          <w:rFonts w:ascii="Times New Roman" w:hAnsi="Times New Roman"/>
          <w:sz w:val="24"/>
        </w:rPr>
        <w:t xml:space="preserve"> </w:t>
      </w:r>
    </w:p>
  </w:footnote>
  <w:footnote w:id="15">
    <w:p w14:paraId="7A523B9D" w14:textId="4C5594F2" w:rsidR="008C7204" w:rsidRPr="00EF2EDD" w:rsidRDefault="008C7204"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0C2CB6" w:rsidRPr="00EF2EDD">
        <w:rPr>
          <w:rFonts w:ascii="Times New Roman" w:hAnsi="Times New Roman"/>
          <w:i/>
          <w:iCs/>
          <w:sz w:val="24"/>
        </w:rPr>
        <w:t>Cullen v New South Wales</w:t>
      </w:r>
      <w:r w:rsidR="000C2CB6" w:rsidRPr="00EF2EDD">
        <w:rPr>
          <w:rFonts w:ascii="Times New Roman" w:hAnsi="Times New Roman"/>
          <w:sz w:val="24"/>
        </w:rPr>
        <w:t xml:space="preserve"> [2023] NSWSC 653 at [77].</w:t>
      </w:r>
    </w:p>
  </w:footnote>
  <w:footnote w:id="16">
    <w:p w14:paraId="070DAC48" w14:textId="1C5BCC20" w:rsidR="001433EA" w:rsidRPr="00EF2EDD" w:rsidRDefault="001433EA"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[128].</w:t>
      </w:r>
    </w:p>
  </w:footnote>
  <w:footnote w:id="17">
    <w:p w14:paraId="16F42189" w14:textId="2D063560" w:rsidR="00E3680F" w:rsidRPr="00EF2EDD" w:rsidRDefault="00E368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[133]</w:t>
      </w:r>
      <w:r w:rsidR="00944C66" w:rsidRPr="00EF2EDD">
        <w:rPr>
          <w:rFonts w:ascii="Times New Roman" w:hAnsi="Times New Roman"/>
          <w:sz w:val="24"/>
        </w:rPr>
        <w:t>.</w:t>
      </w:r>
    </w:p>
  </w:footnote>
  <w:footnote w:id="18">
    <w:p w14:paraId="228BE1D5" w14:textId="379F8F66" w:rsidR="000C4727" w:rsidRPr="00EF2EDD" w:rsidRDefault="000C472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F4424C" w:rsidRPr="00EF2EDD">
        <w:rPr>
          <w:rFonts w:ascii="Times New Roman" w:hAnsi="Times New Roman"/>
          <w:i/>
          <w:iCs/>
          <w:sz w:val="24"/>
        </w:rPr>
        <w:t xml:space="preserve">Cullen v New South Wales </w:t>
      </w:r>
      <w:r w:rsidR="00E96B2F" w:rsidRPr="00EF2EDD">
        <w:rPr>
          <w:rFonts w:ascii="Times New Roman" w:hAnsi="Times New Roman"/>
          <w:sz w:val="24"/>
        </w:rPr>
        <w:t>[2023] NSWSC 653 at [134].</w:t>
      </w:r>
    </w:p>
  </w:footnote>
  <w:footnote w:id="19">
    <w:p w14:paraId="6B63685E" w14:textId="51DDDFE5" w:rsidR="000C4727" w:rsidRPr="00EF2EDD" w:rsidRDefault="000C472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D4171A" w:rsidRPr="00EF2EDD">
        <w:rPr>
          <w:rFonts w:ascii="Times New Roman" w:hAnsi="Times New Roman"/>
          <w:i/>
          <w:iCs/>
          <w:sz w:val="24"/>
        </w:rPr>
        <w:t>Cullen v New South Wales</w:t>
      </w:r>
      <w:r w:rsidR="00D4171A" w:rsidRPr="00EF2EDD">
        <w:rPr>
          <w:rFonts w:ascii="Times New Roman" w:hAnsi="Times New Roman"/>
          <w:sz w:val="24"/>
        </w:rPr>
        <w:t xml:space="preserve"> [2023] NSWSC 653 at [141].</w:t>
      </w:r>
    </w:p>
  </w:footnote>
  <w:footnote w:id="20">
    <w:p w14:paraId="5FA7BCA2" w14:textId="044F298D" w:rsidR="000C4727" w:rsidRPr="00EF2EDD" w:rsidRDefault="000C472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5C6EB4" w:rsidRPr="00EF2EDD">
        <w:rPr>
          <w:rFonts w:ascii="Times New Roman" w:hAnsi="Times New Roman"/>
          <w:i/>
          <w:iCs/>
          <w:sz w:val="24"/>
        </w:rPr>
        <w:t>Cullen v New South Wales</w:t>
      </w:r>
      <w:r w:rsidR="005C6EB4" w:rsidRPr="00EF2EDD">
        <w:rPr>
          <w:rFonts w:ascii="Times New Roman" w:hAnsi="Times New Roman"/>
          <w:sz w:val="24"/>
        </w:rPr>
        <w:t xml:space="preserve"> [2023] NSWSC 653 at [144].</w:t>
      </w:r>
    </w:p>
  </w:footnote>
  <w:footnote w:id="21">
    <w:p w14:paraId="57261ABD" w14:textId="7103B52E" w:rsidR="00281AD5" w:rsidRPr="00EF2EDD" w:rsidRDefault="00281AD5"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[114].</w:t>
      </w:r>
    </w:p>
  </w:footnote>
  <w:footnote w:id="22">
    <w:p w14:paraId="3A6F18C6" w14:textId="193BE121" w:rsidR="00176C27" w:rsidRPr="00EF2EDD" w:rsidRDefault="00176C2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0C472C" w:rsidRPr="00EF2EDD">
        <w:rPr>
          <w:rFonts w:ascii="Times New Roman" w:hAnsi="Times New Roman"/>
          <w:i/>
          <w:iCs/>
          <w:sz w:val="24"/>
        </w:rPr>
        <w:t>Cullen v New South Wales</w:t>
      </w:r>
      <w:r w:rsidR="000C472C" w:rsidRPr="00EF2EDD">
        <w:rPr>
          <w:rFonts w:ascii="Times New Roman" w:hAnsi="Times New Roman"/>
          <w:sz w:val="24"/>
        </w:rPr>
        <w:t xml:space="preserve"> [2023] NSWSC 653 at [1</w:t>
      </w:r>
      <w:r w:rsidR="009677FF" w:rsidRPr="00EF2EDD">
        <w:rPr>
          <w:rFonts w:ascii="Times New Roman" w:hAnsi="Times New Roman"/>
          <w:sz w:val="24"/>
        </w:rPr>
        <w:t>35]-[138].</w:t>
      </w:r>
    </w:p>
  </w:footnote>
  <w:footnote w:id="23">
    <w:p w14:paraId="136A63D8" w14:textId="64C1CEAD" w:rsidR="00BD080A" w:rsidRPr="00EF2EDD" w:rsidRDefault="00BD080A"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 at [138].</w:t>
      </w:r>
    </w:p>
  </w:footnote>
  <w:footnote w:id="24">
    <w:p w14:paraId="059610DA" w14:textId="2240A8F4" w:rsidR="00FF79E6" w:rsidRPr="00EF2EDD" w:rsidRDefault="00FF79E6"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399-400 [102].</w:t>
      </w:r>
    </w:p>
  </w:footnote>
  <w:footnote w:id="25">
    <w:p w14:paraId="17E2FAE4" w14:textId="34C27314" w:rsidR="00F02C27" w:rsidRPr="00EF2EDD" w:rsidRDefault="00F02C2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F2161A" w:rsidRPr="00EF2EDD">
        <w:rPr>
          <w:rFonts w:ascii="Times New Roman" w:hAnsi="Times New Roman"/>
          <w:i/>
          <w:iCs/>
          <w:sz w:val="24"/>
        </w:rPr>
        <w:t>New South Wales v Cullen</w:t>
      </w:r>
      <w:r w:rsidR="00F2161A" w:rsidRPr="00EF2EDD">
        <w:rPr>
          <w:rFonts w:ascii="Times New Roman" w:hAnsi="Times New Roman"/>
          <w:sz w:val="24"/>
        </w:rPr>
        <w:t xml:space="preserve"> (2024) 116 NSWLR 377</w:t>
      </w:r>
      <w:r w:rsidR="009A044F" w:rsidRPr="00EF2EDD">
        <w:rPr>
          <w:rFonts w:ascii="Times New Roman" w:hAnsi="Times New Roman"/>
          <w:sz w:val="24"/>
        </w:rPr>
        <w:t xml:space="preserve"> at </w:t>
      </w:r>
      <w:r w:rsidR="00DA0DD7" w:rsidRPr="00EF2EDD">
        <w:rPr>
          <w:rFonts w:ascii="Times New Roman" w:hAnsi="Times New Roman"/>
          <w:sz w:val="24"/>
        </w:rPr>
        <w:t>389 [46], 391 [54],</w:t>
      </w:r>
      <w:r w:rsidR="00426460" w:rsidRPr="00EF2EDD">
        <w:rPr>
          <w:rFonts w:ascii="Times New Roman" w:hAnsi="Times New Roman"/>
          <w:sz w:val="24"/>
        </w:rPr>
        <w:t xml:space="preserve"> </w:t>
      </w:r>
      <w:r w:rsidR="009A7471" w:rsidRPr="00EF2EDD">
        <w:rPr>
          <w:rFonts w:ascii="Times New Roman" w:hAnsi="Times New Roman"/>
          <w:sz w:val="24"/>
        </w:rPr>
        <w:t xml:space="preserve">405 [133], </w:t>
      </w:r>
      <w:r w:rsidR="00426460" w:rsidRPr="00EF2EDD">
        <w:rPr>
          <w:rFonts w:ascii="Times New Roman" w:hAnsi="Times New Roman"/>
          <w:sz w:val="24"/>
        </w:rPr>
        <w:t>417</w:t>
      </w:r>
      <w:r w:rsidR="009A7471" w:rsidRPr="00EF2EDD">
        <w:rPr>
          <w:rFonts w:ascii="Times New Roman" w:hAnsi="Times New Roman"/>
          <w:sz w:val="24"/>
        </w:rPr>
        <w:t xml:space="preserve"> [221]-[222].</w:t>
      </w:r>
    </w:p>
  </w:footnote>
  <w:footnote w:id="26">
    <w:p w14:paraId="698C1E50" w14:textId="088F062F"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415 [199].</w:t>
      </w:r>
    </w:p>
  </w:footnote>
  <w:footnote w:id="27">
    <w:p w14:paraId="3F73DC5F" w14:textId="4ED25F83"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395 [79].</w:t>
      </w:r>
    </w:p>
  </w:footnote>
  <w:footnote w:id="28">
    <w:p w14:paraId="5ADA0546" w14:textId="74101F67"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394 [72].</w:t>
      </w:r>
    </w:p>
  </w:footnote>
  <w:footnote w:id="29">
    <w:p w14:paraId="79092352" w14:textId="5B400D01"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395-397 [80]-[</w:t>
      </w:r>
      <w:r w:rsidR="00074DA0" w:rsidRPr="00EF2EDD">
        <w:rPr>
          <w:rFonts w:ascii="Times New Roman" w:hAnsi="Times New Roman"/>
          <w:sz w:val="24"/>
        </w:rPr>
        <w:t>88</w:t>
      </w:r>
      <w:r w:rsidRPr="00EF2EDD">
        <w:rPr>
          <w:rFonts w:ascii="Times New Roman" w:hAnsi="Times New Roman"/>
          <w:sz w:val="24"/>
        </w:rPr>
        <w:t>].</w:t>
      </w:r>
    </w:p>
  </w:footnote>
  <w:footnote w:id="30">
    <w:p w14:paraId="6E9CF945" w14:textId="2E0DC66F"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397 [87].</w:t>
      </w:r>
    </w:p>
  </w:footnote>
  <w:footnote w:id="31">
    <w:p w14:paraId="2AC7EBE1" w14:textId="2E294A03" w:rsidR="00AF2DC4" w:rsidRPr="00EF2EDD" w:rsidRDefault="00AF2DC4"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 398 [94].</w:t>
      </w:r>
    </w:p>
  </w:footnote>
  <w:footnote w:id="32">
    <w:p w14:paraId="1713CF45" w14:textId="292167F6"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New South Wales v Cullen</w:t>
      </w:r>
      <w:r w:rsidRPr="00EF2EDD">
        <w:rPr>
          <w:rFonts w:ascii="Times New Roman" w:hAnsi="Times New Roman"/>
          <w:sz w:val="24"/>
        </w:rPr>
        <w:t xml:space="preserve"> (2024) 116 NSWLR 377 at</w:t>
      </w:r>
      <w:r w:rsidR="003612DF" w:rsidRPr="00EF2EDD">
        <w:rPr>
          <w:rFonts w:ascii="Times New Roman" w:hAnsi="Times New Roman"/>
          <w:sz w:val="24"/>
        </w:rPr>
        <w:t xml:space="preserve"> </w:t>
      </w:r>
      <w:r w:rsidRPr="00EF2EDD">
        <w:rPr>
          <w:rFonts w:ascii="Times New Roman" w:hAnsi="Times New Roman"/>
          <w:sz w:val="24"/>
        </w:rPr>
        <w:t>401 [109].</w:t>
      </w:r>
    </w:p>
  </w:footnote>
  <w:footnote w:id="33">
    <w:p w14:paraId="6E033FA3" w14:textId="180FA204" w:rsidR="0062392C" w:rsidRPr="00EF2EDD" w:rsidRDefault="0062392C"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 xml:space="preserve">New South Wales v Cullen </w:t>
      </w:r>
      <w:r w:rsidRPr="00EF2EDD">
        <w:rPr>
          <w:rFonts w:ascii="Times New Roman" w:hAnsi="Times New Roman"/>
          <w:sz w:val="24"/>
        </w:rPr>
        <w:t>(2024) 116 NSWLR 377 at 405 [132], 418 [226], 421</w:t>
      </w:r>
      <w:r w:rsidR="00DD08BD">
        <w:rPr>
          <w:rFonts w:ascii="Times New Roman" w:hAnsi="Times New Roman"/>
          <w:sz w:val="24"/>
        </w:rPr>
        <w:t> </w:t>
      </w:r>
      <w:r w:rsidRPr="00EF2EDD">
        <w:rPr>
          <w:rFonts w:ascii="Times New Roman" w:hAnsi="Times New Roman"/>
          <w:sz w:val="24"/>
        </w:rPr>
        <w:t>[247].</w:t>
      </w:r>
    </w:p>
  </w:footnote>
  <w:footnote w:id="34">
    <w:p w14:paraId="7099FCB1" w14:textId="66731943" w:rsidR="00521D2F" w:rsidRPr="00EF2EDD" w:rsidRDefault="00521D2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Brookfield Multiplex Ltd v Owners Corporation Stra</w:t>
      </w:r>
      <w:r w:rsidR="00F43490" w:rsidRPr="00EF2EDD">
        <w:rPr>
          <w:rFonts w:ascii="Times New Roman" w:hAnsi="Times New Roman"/>
          <w:i/>
          <w:iCs/>
          <w:sz w:val="24"/>
        </w:rPr>
        <w:t>ta Plan 61288</w:t>
      </w:r>
      <w:r w:rsidR="00F43490" w:rsidRPr="00EF2EDD">
        <w:rPr>
          <w:rFonts w:ascii="Times New Roman" w:hAnsi="Times New Roman"/>
          <w:sz w:val="24"/>
        </w:rPr>
        <w:t xml:space="preserve"> (2014) 254 CLR 185 at 240 [169].</w:t>
      </w:r>
    </w:p>
  </w:footnote>
  <w:footnote w:id="35">
    <w:p w14:paraId="219CF0B3" w14:textId="0C988358" w:rsidR="006F3BB4" w:rsidRPr="00EF2EDD" w:rsidRDefault="006F3BB4"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CF1BA4" w:rsidRPr="00EF2EDD">
        <w:rPr>
          <w:rFonts w:ascii="Times New Roman" w:hAnsi="Times New Roman"/>
          <w:i/>
          <w:iCs/>
          <w:sz w:val="24"/>
        </w:rPr>
        <w:t>Sutherland Shire Council v Heyman</w:t>
      </w:r>
      <w:r w:rsidR="00CF1BA4" w:rsidRPr="00EF2EDD">
        <w:rPr>
          <w:rFonts w:ascii="Times New Roman" w:hAnsi="Times New Roman"/>
          <w:sz w:val="24"/>
        </w:rPr>
        <w:t xml:space="preserve"> (1985) 157 CLR 424 at 487.</w:t>
      </w:r>
      <w:r w:rsidR="00A85A15" w:rsidRPr="00EF2EDD">
        <w:rPr>
          <w:rFonts w:ascii="Times New Roman" w:hAnsi="Times New Roman"/>
          <w:sz w:val="24"/>
        </w:rPr>
        <w:t xml:space="preserve"> See also </w:t>
      </w:r>
      <w:r w:rsidR="00BC094F" w:rsidRPr="00EF2EDD">
        <w:rPr>
          <w:rFonts w:ascii="Times New Roman" w:hAnsi="Times New Roman"/>
          <w:i/>
          <w:iCs/>
          <w:sz w:val="24"/>
        </w:rPr>
        <w:t>Roads and Traffic Authority (NSW) v Dederer</w:t>
      </w:r>
      <w:r w:rsidR="00BC094F" w:rsidRPr="00EF2EDD">
        <w:rPr>
          <w:rFonts w:ascii="Times New Roman" w:hAnsi="Times New Roman"/>
          <w:sz w:val="24"/>
        </w:rPr>
        <w:t xml:space="preserve"> (200</w:t>
      </w:r>
      <w:r w:rsidR="00B87988" w:rsidRPr="00EF2EDD">
        <w:rPr>
          <w:rFonts w:ascii="Times New Roman" w:hAnsi="Times New Roman"/>
          <w:sz w:val="24"/>
        </w:rPr>
        <w:t>7) 234 CLR 330 at 345 [43]-[44].</w:t>
      </w:r>
    </w:p>
  </w:footnote>
  <w:footnote w:id="36">
    <w:p w14:paraId="2479982A" w14:textId="645D7B0A" w:rsidR="00FC649B" w:rsidRPr="00EF2EDD" w:rsidRDefault="00FC649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B0413D" w:rsidRPr="00EF2EDD">
        <w:rPr>
          <w:rFonts w:ascii="Times New Roman" w:hAnsi="Times New Roman"/>
          <w:i/>
          <w:iCs/>
          <w:sz w:val="24"/>
        </w:rPr>
        <w:t>Chapman v Hearse</w:t>
      </w:r>
      <w:r w:rsidR="00B0413D" w:rsidRPr="00EF2EDD">
        <w:rPr>
          <w:rFonts w:ascii="Times New Roman" w:hAnsi="Times New Roman"/>
          <w:sz w:val="24"/>
        </w:rPr>
        <w:t xml:space="preserve"> (1961) 106 CLR 112 at </w:t>
      </w:r>
      <w:r w:rsidR="00810F76" w:rsidRPr="00EF2EDD">
        <w:rPr>
          <w:rFonts w:ascii="Times New Roman" w:hAnsi="Times New Roman"/>
          <w:sz w:val="24"/>
        </w:rPr>
        <w:t xml:space="preserve">121. See also </w:t>
      </w:r>
      <w:proofErr w:type="spellStart"/>
      <w:r w:rsidR="0006251A" w:rsidRPr="00EF2EDD">
        <w:rPr>
          <w:rFonts w:ascii="Times New Roman" w:hAnsi="Times New Roman"/>
          <w:i/>
          <w:iCs/>
          <w:sz w:val="24"/>
        </w:rPr>
        <w:t>Palsgraf</w:t>
      </w:r>
      <w:proofErr w:type="spellEnd"/>
      <w:r w:rsidR="0006251A" w:rsidRPr="00EF2EDD">
        <w:rPr>
          <w:rFonts w:ascii="Times New Roman" w:hAnsi="Times New Roman"/>
          <w:i/>
          <w:iCs/>
          <w:sz w:val="24"/>
        </w:rPr>
        <w:t xml:space="preserve"> v Long Island Railroad Co</w:t>
      </w:r>
      <w:r w:rsidR="0006251A" w:rsidRPr="00EF2EDD">
        <w:rPr>
          <w:rFonts w:ascii="Times New Roman" w:hAnsi="Times New Roman"/>
          <w:sz w:val="24"/>
        </w:rPr>
        <w:t xml:space="preserve"> (1928) 162 NE 99.</w:t>
      </w:r>
    </w:p>
  </w:footnote>
  <w:footnote w:id="37">
    <w:p w14:paraId="1404CBE7" w14:textId="2FF80A0D" w:rsidR="001D5417" w:rsidRPr="00EF2EDD" w:rsidRDefault="001D541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Shirt</w:t>
      </w:r>
      <w:r w:rsidR="002C7E0C" w:rsidRPr="00EF2EDD">
        <w:rPr>
          <w:rFonts w:ascii="Times New Roman" w:hAnsi="Times New Roman"/>
          <w:i/>
          <w:iCs/>
          <w:sz w:val="24"/>
        </w:rPr>
        <w:t xml:space="preserve"> v Wyong Shire Council</w:t>
      </w:r>
      <w:r w:rsidRPr="00EF2EDD">
        <w:rPr>
          <w:rFonts w:ascii="Times New Roman" w:hAnsi="Times New Roman"/>
          <w:sz w:val="24"/>
        </w:rPr>
        <w:t xml:space="preserve"> [1978] 1 NSWLR 631 at 639; </w:t>
      </w:r>
      <w:r w:rsidR="00A95E75" w:rsidRPr="00EF2EDD">
        <w:rPr>
          <w:rFonts w:ascii="Times New Roman" w:hAnsi="Times New Roman"/>
          <w:i/>
          <w:iCs/>
          <w:sz w:val="24"/>
        </w:rPr>
        <w:t>Graham Barclay Oysters Pty Ltd v Ryan</w:t>
      </w:r>
      <w:r w:rsidR="00A95E75" w:rsidRPr="00EF2EDD">
        <w:rPr>
          <w:rFonts w:ascii="Times New Roman" w:hAnsi="Times New Roman"/>
          <w:sz w:val="24"/>
        </w:rPr>
        <w:t xml:space="preserve"> (2002) 211 CLR 540 at 585 [106]; </w:t>
      </w:r>
      <w:r w:rsidRPr="00EF2EDD">
        <w:rPr>
          <w:rFonts w:ascii="Times New Roman" w:hAnsi="Times New Roman"/>
          <w:i/>
          <w:iCs/>
          <w:sz w:val="24"/>
        </w:rPr>
        <w:t>Kuhl v Zurich Financial Services Australia Ltd</w:t>
      </w:r>
      <w:r w:rsidRPr="00EF2EDD">
        <w:rPr>
          <w:rFonts w:ascii="Times New Roman" w:hAnsi="Times New Roman"/>
          <w:sz w:val="24"/>
        </w:rPr>
        <w:t xml:space="preserve"> (2011) 243 CLR 361 at 371 [22]; </w:t>
      </w:r>
      <w:r w:rsidRPr="00EF2EDD">
        <w:rPr>
          <w:rFonts w:ascii="Times New Roman" w:hAnsi="Times New Roman"/>
          <w:i/>
          <w:iCs/>
          <w:sz w:val="24"/>
        </w:rPr>
        <w:t>AA v Trustees of the Roman Catholic Church for the Diocese of Maitland-Newcastle</w:t>
      </w:r>
      <w:r w:rsidRPr="00EF2EDD">
        <w:rPr>
          <w:rFonts w:ascii="Times New Roman" w:hAnsi="Times New Roman"/>
          <w:sz w:val="24"/>
        </w:rPr>
        <w:t xml:space="preserve"> </w:t>
      </w:r>
      <w:r w:rsidR="00C7440C" w:rsidRPr="00EF2EDD">
        <w:rPr>
          <w:rFonts w:ascii="Times New Roman" w:hAnsi="Times New Roman"/>
          <w:sz w:val="24"/>
        </w:rPr>
        <w:t>(2026) 100 ALJR</w:t>
      </w:r>
      <w:r w:rsidR="009F1FC9" w:rsidRPr="00EF2EDD">
        <w:rPr>
          <w:rFonts w:ascii="Times New Roman" w:hAnsi="Times New Roman"/>
          <w:sz w:val="24"/>
        </w:rPr>
        <w:t xml:space="preserve"> 170</w:t>
      </w:r>
      <w:r w:rsidRPr="00EF2EDD">
        <w:rPr>
          <w:rFonts w:ascii="Times New Roman" w:hAnsi="Times New Roman"/>
          <w:sz w:val="24"/>
        </w:rPr>
        <w:t xml:space="preserve"> at </w:t>
      </w:r>
      <w:r w:rsidR="009F1FC9" w:rsidRPr="00EF2EDD">
        <w:rPr>
          <w:rFonts w:ascii="Times New Roman" w:hAnsi="Times New Roman"/>
          <w:sz w:val="24"/>
        </w:rPr>
        <w:t xml:space="preserve">250 </w:t>
      </w:r>
      <w:r w:rsidRPr="00EF2EDD">
        <w:rPr>
          <w:rFonts w:ascii="Times New Roman" w:hAnsi="Times New Roman"/>
          <w:sz w:val="24"/>
        </w:rPr>
        <w:t>[361]</w:t>
      </w:r>
      <w:r w:rsidR="00626F39" w:rsidRPr="00EF2EDD">
        <w:rPr>
          <w:rFonts w:ascii="Times New Roman" w:hAnsi="Times New Roman"/>
          <w:sz w:val="24"/>
        </w:rPr>
        <w:t xml:space="preserve">; 427 ALR 67 at </w:t>
      </w:r>
      <w:r w:rsidR="007473E0" w:rsidRPr="00EF2EDD">
        <w:rPr>
          <w:rFonts w:ascii="Times New Roman" w:hAnsi="Times New Roman"/>
          <w:sz w:val="24"/>
        </w:rPr>
        <w:t>16</w:t>
      </w:r>
      <w:r w:rsidR="003E4803" w:rsidRPr="00EF2EDD">
        <w:rPr>
          <w:rFonts w:ascii="Times New Roman" w:hAnsi="Times New Roman"/>
          <w:sz w:val="24"/>
        </w:rPr>
        <w:t>5</w:t>
      </w:r>
      <w:r w:rsidRPr="00EF2EDD">
        <w:rPr>
          <w:rFonts w:ascii="Times New Roman" w:hAnsi="Times New Roman"/>
          <w:sz w:val="24"/>
        </w:rPr>
        <w:t>.</w:t>
      </w:r>
    </w:p>
  </w:footnote>
  <w:footnote w:id="38">
    <w:p w14:paraId="170F0AC7" w14:textId="77777777" w:rsidR="001D5417" w:rsidRPr="00EF2EDD" w:rsidRDefault="001D541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Civil Liability Act</w:t>
      </w:r>
      <w:r w:rsidRPr="00EF2EDD">
        <w:rPr>
          <w:rFonts w:ascii="Times New Roman" w:hAnsi="Times New Roman"/>
          <w:sz w:val="24"/>
        </w:rPr>
        <w:t>, ss 5B, 5C and 5D.</w:t>
      </w:r>
    </w:p>
  </w:footnote>
  <w:footnote w:id="39">
    <w:p w14:paraId="69B9F233" w14:textId="33B9CFB7" w:rsidR="001D34EE" w:rsidRPr="00EF2EDD" w:rsidRDefault="001D34EE"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5937A7" w:rsidRPr="00EF2EDD">
        <w:rPr>
          <w:rFonts w:ascii="Times New Roman" w:hAnsi="Times New Roman"/>
          <w:i/>
          <w:iCs/>
          <w:sz w:val="24"/>
        </w:rPr>
        <w:t>Hill v Chief Constable of West Yorkshire</w:t>
      </w:r>
      <w:r w:rsidR="005937A7" w:rsidRPr="00EF2EDD">
        <w:rPr>
          <w:rFonts w:ascii="Times New Roman" w:hAnsi="Times New Roman"/>
          <w:sz w:val="24"/>
        </w:rPr>
        <w:t xml:space="preserve"> [1989] AC 53 at 59; </w:t>
      </w:r>
      <w:r w:rsidR="00D777F8" w:rsidRPr="00EF2EDD">
        <w:rPr>
          <w:rFonts w:ascii="Times New Roman" w:hAnsi="Times New Roman"/>
          <w:i/>
          <w:iCs/>
          <w:sz w:val="24"/>
        </w:rPr>
        <w:t>Robinson v Chief Constable of West Yorkshire Police</w:t>
      </w:r>
      <w:r w:rsidR="00D777F8" w:rsidRPr="00EF2EDD">
        <w:rPr>
          <w:rFonts w:ascii="Times New Roman" w:hAnsi="Times New Roman"/>
          <w:sz w:val="24"/>
        </w:rPr>
        <w:t xml:space="preserve"> [2018] AC 736 at </w:t>
      </w:r>
      <w:r w:rsidR="007E3A4E" w:rsidRPr="00EF2EDD">
        <w:rPr>
          <w:rFonts w:ascii="Times New Roman" w:hAnsi="Times New Roman"/>
          <w:sz w:val="24"/>
        </w:rPr>
        <w:t>754 [55],</w:t>
      </w:r>
      <w:r w:rsidR="00A600B7" w:rsidRPr="00EF2EDD">
        <w:rPr>
          <w:rFonts w:ascii="Times New Roman" w:hAnsi="Times New Roman"/>
          <w:sz w:val="24"/>
        </w:rPr>
        <w:t xml:space="preserve"> </w:t>
      </w:r>
      <w:r w:rsidR="00081E2F" w:rsidRPr="00EF2EDD">
        <w:rPr>
          <w:rFonts w:ascii="Times New Roman" w:hAnsi="Times New Roman"/>
          <w:sz w:val="24"/>
        </w:rPr>
        <w:t xml:space="preserve">758 [67], </w:t>
      </w:r>
      <w:r w:rsidR="00A600B7" w:rsidRPr="00EF2EDD">
        <w:rPr>
          <w:rFonts w:ascii="Times New Roman" w:hAnsi="Times New Roman"/>
          <w:sz w:val="24"/>
        </w:rPr>
        <w:t>760 [70].</w:t>
      </w:r>
      <w:r w:rsidR="00500366" w:rsidRPr="00EF2EDD">
        <w:rPr>
          <w:rFonts w:ascii="Times New Roman" w:hAnsi="Times New Roman"/>
          <w:sz w:val="24"/>
        </w:rPr>
        <w:t xml:space="preserve"> </w:t>
      </w:r>
      <w:r w:rsidR="002E7C9A" w:rsidRPr="00EF2EDD">
        <w:rPr>
          <w:rFonts w:ascii="Times New Roman" w:hAnsi="Times New Roman"/>
          <w:sz w:val="24"/>
        </w:rPr>
        <w:t xml:space="preserve">See also, </w:t>
      </w:r>
      <w:proofErr w:type="spellStart"/>
      <w:r w:rsidR="002E7C9A" w:rsidRPr="00EF2EDD">
        <w:rPr>
          <w:rFonts w:ascii="Times New Roman" w:hAnsi="Times New Roman"/>
          <w:sz w:val="24"/>
        </w:rPr>
        <w:t>eg</w:t>
      </w:r>
      <w:proofErr w:type="spellEnd"/>
      <w:r w:rsidR="002E7C9A" w:rsidRPr="00EF2EDD">
        <w:rPr>
          <w:rFonts w:ascii="Times New Roman" w:hAnsi="Times New Roman"/>
          <w:sz w:val="24"/>
        </w:rPr>
        <w:t xml:space="preserve">, </w:t>
      </w:r>
      <w:r w:rsidR="002E7C9A" w:rsidRPr="00EF2EDD">
        <w:rPr>
          <w:rFonts w:ascii="Times New Roman" w:hAnsi="Times New Roman"/>
          <w:i/>
          <w:iCs/>
          <w:sz w:val="24"/>
        </w:rPr>
        <w:t xml:space="preserve">New South Wales v </w:t>
      </w:r>
      <w:proofErr w:type="spellStart"/>
      <w:r w:rsidR="002E7C9A" w:rsidRPr="00EF2EDD">
        <w:rPr>
          <w:rFonts w:ascii="Times New Roman" w:hAnsi="Times New Roman"/>
          <w:i/>
          <w:iCs/>
          <w:sz w:val="24"/>
        </w:rPr>
        <w:t>Tyszyk</w:t>
      </w:r>
      <w:proofErr w:type="spellEnd"/>
      <w:r w:rsidR="002E7C9A" w:rsidRPr="00EF2EDD">
        <w:rPr>
          <w:rFonts w:ascii="Times New Roman" w:hAnsi="Times New Roman"/>
          <w:sz w:val="24"/>
        </w:rPr>
        <w:t xml:space="preserve"> [2008] NSWCA 107 at </w:t>
      </w:r>
      <w:r w:rsidR="006E17D3" w:rsidRPr="00EF2EDD">
        <w:rPr>
          <w:rFonts w:ascii="Times New Roman" w:hAnsi="Times New Roman"/>
          <w:sz w:val="24"/>
        </w:rPr>
        <w:t>[150], [153]</w:t>
      </w:r>
      <w:r w:rsidR="000E6FC1" w:rsidRPr="00EF2EDD">
        <w:rPr>
          <w:rFonts w:ascii="Times New Roman" w:hAnsi="Times New Roman"/>
          <w:sz w:val="24"/>
        </w:rPr>
        <w:t xml:space="preserve">; </w:t>
      </w:r>
      <w:r w:rsidR="000E6FC1" w:rsidRPr="00EF2EDD">
        <w:rPr>
          <w:rFonts w:ascii="Times New Roman" w:hAnsi="Times New Roman"/>
          <w:i/>
          <w:iCs/>
          <w:sz w:val="24"/>
        </w:rPr>
        <w:t>Victoria v Richards</w:t>
      </w:r>
      <w:r w:rsidR="000E6FC1" w:rsidRPr="00EF2EDD">
        <w:rPr>
          <w:rFonts w:ascii="Times New Roman" w:hAnsi="Times New Roman"/>
          <w:sz w:val="24"/>
        </w:rPr>
        <w:t xml:space="preserve"> (2010) 27 VR 343 at </w:t>
      </w:r>
      <w:r w:rsidR="00EE1D63" w:rsidRPr="00EF2EDD">
        <w:rPr>
          <w:rFonts w:ascii="Times New Roman" w:hAnsi="Times New Roman"/>
          <w:sz w:val="24"/>
        </w:rPr>
        <w:t xml:space="preserve">345-346 [10], </w:t>
      </w:r>
      <w:r w:rsidR="00E95EFD" w:rsidRPr="00EF2EDD">
        <w:rPr>
          <w:rFonts w:ascii="Times New Roman" w:hAnsi="Times New Roman"/>
          <w:sz w:val="24"/>
        </w:rPr>
        <w:t xml:space="preserve">351-352 [31]; </w:t>
      </w:r>
      <w:r w:rsidR="00756556" w:rsidRPr="00EF2EDD">
        <w:rPr>
          <w:rFonts w:ascii="Times New Roman" w:hAnsi="Times New Roman"/>
          <w:i/>
          <w:iCs/>
          <w:sz w:val="24"/>
        </w:rPr>
        <w:t>Australian Capital Territory v Crowley</w:t>
      </w:r>
      <w:r w:rsidR="00756556" w:rsidRPr="00EF2EDD">
        <w:rPr>
          <w:rFonts w:ascii="Times New Roman" w:hAnsi="Times New Roman"/>
          <w:sz w:val="24"/>
        </w:rPr>
        <w:t xml:space="preserve"> (2012) 7 ACTLR 142 at </w:t>
      </w:r>
      <w:r w:rsidR="001D30F7" w:rsidRPr="00EF2EDD">
        <w:rPr>
          <w:rFonts w:ascii="Times New Roman" w:hAnsi="Times New Roman"/>
          <w:sz w:val="24"/>
        </w:rPr>
        <w:t>189 [273];</w:t>
      </w:r>
      <w:r w:rsidR="00D773D1" w:rsidRPr="00EF2EDD">
        <w:rPr>
          <w:rFonts w:ascii="Times New Roman" w:hAnsi="Times New Roman"/>
          <w:sz w:val="24"/>
        </w:rPr>
        <w:t xml:space="preserve"> </w:t>
      </w:r>
      <w:r w:rsidR="00D773D1" w:rsidRPr="00EF2EDD">
        <w:rPr>
          <w:rFonts w:ascii="Times New Roman" w:hAnsi="Times New Roman"/>
          <w:i/>
          <w:iCs/>
          <w:sz w:val="24"/>
        </w:rPr>
        <w:t>Jennings v Police</w:t>
      </w:r>
      <w:r w:rsidR="00D773D1" w:rsidRPr="00EF2EDD">
        <w:rPr>
          <w:rFonts w:ascii="Times New Roman" w:hAnsi="Times New Roman"/>
          <w:sz w:val="24"/>
        </w:rPr>
        <w:t xml:space="preserve"> (2019) </w:t>
      </w:r>
      <w:r w:rsidR="008F78B2" w:rsidRPr="00EF2EDD">
        <w:rPr>
          <w:rFonts w:ascii="Times New Roman" w:hAnsi="Times New Roman"/>
          <w:sz w:val="24"/>
        </w:rPr>
        <w:t>133 SASR 520 at 537-538 [58]-[61].</w:t>
      </w:r>
      <w:r w:rsidR="00646345" w:rsidRPr="00EF2EDD">
        <w:rPr>
          <w:rFonts w:ascii="Times New Roman" w:hAnsi="Times New Roman"/>
          <w:i/>
          <w:iCs/>
          <w:color w:val="FF0000"/>
          <w:sz w:val="24"/>
        </w:rPr>
        <w:t xml:space="preserve"> </w:t>
      </w:r>
    </w:p>
  </w:footnote>
  <w:footnote w:id="40">
    <w:p w14:paraId="0ACDB063" w14:textId="3A469766" w:rsidR="006D3DF8" w:rsidRPr="00EF2EDD" w:rsidRDefault="006D3DF8"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436AD1" w:rsidRPr="00EF2EDD">
        <w:rPr>
          <w:rFonts w:ascii="Times New Roman" w:hAnsi="Times New Roman"/>
          <w:i/>
          <w:iCs/>
          <w:sz w:val="24"/>
        </w:rPr>
        <w:t>Gaynor v Allen</w:t>
      </w:r>
      <w:r w:rsidR="00436AD1" w:rsidRPr="00EF2EDD">
        <w:rPr>
          <w:rFonts w:ascii="Times New Roman" w:hAnsi="Times New Roman"/>
          <w:sz w:val="24"/>
        </w:rPr>
        <w:t xml:space="preserve"> [1959] 2 QB 403; </w:t>
      </w:r>
      <w:r w:rsidR="00024015" w:rsidRPr="00EF2EDD">
        <w:rPr>
          <w:rFonts w:ascii="Times New Roman" w:hAnsi="Times New Roman"/>
          <w:i/>
          <w:iCs/>
          <w:sz w:val="24"/>
        </w:rPr>
        <w:t>Blight v Warman</w:t>
      </w:r>
      <w:r w:rsidR="00024015" w:rsidRPr="00EF2EDD">
        <w:rPr>
          <w:rFonts w:ascii="Times New Roman" w:hAnsi="Times New Roman"/>
          <w:sz w:val="24"/>
        </w:rPr>
        <w:t xml:space="preserve"> [1964] SASR 163; </w:t>
      </w:r>
      <w:r w:rsidR="009B080E" w:rsidRPr="00EF2EDD">
        <w:rPr>
          <w:rFonts w:ascii="Times New Roman" w:hAnsi="Times New Roman"/>
          <w:i/>
          <w:iCs/>
          <w:sz w:val="24"/>
        </w:rPr>
        <w:t>Marshall v Osmond</w:t>
      </w:r>
      <w:r w:rsidR="009B080E" w:rsidRPr="00EF2EDD">
        <w:rPr>
          <w:rFonts w:ascii="Times New Roman" w:hAnsi="Times New Roman"/>
          <w:sz w:val="24"/>
        </w:rPr>
        <w:t xml:space="preserve"> [1983] QB 1034; </w:t>
      </w:r>
      <w:r w:rsidR="00DB3C3D" w:rsidRPr="00EF2EDD">
        <w:rPr>
          <w:rFonts w:ascii="Times New Roman" w:hAnsi="Times New Roman"/>
          <w:i/>
          <w:iCs/>
          <w:sz w:val="24"/>
        </w:rPr>
        <w:t>Schilling v Lenton</w:t>
      </w:r>
      <w:r w:rsidR="00DB3C3D" w:rsidRPr="00EF2EDD">
        <w:rPr>
          <w:rFonts w:ascii="Times New Roman" w:hAnsi="Times New Roman"/>
          <w:sz w:val="24"/>
        </w:rPr>
        <w:t xml:space="preserve"> (1988) 47 SASR 88</w:t>
      </w:r>
      <w:r w:rsidR="00942D2E" w:rsidRPr="00EF2EDD">
        <w:rPr>
          <w:rFonts w:ascii="Times New Roman" w:hAnsi="Times New Roman"/>
          <w:sz w:val="24"/>
        </w:rPr>
        <w:t xml:space="preserve">; </w:t>
      </w:r>
      <w:r w:rsidR="00942D2E" w:rsidRPr="00EF2EDD">
        <w:rPr>
          <w:rFonts w:ascii="Times New Roman" w:hAnsi="Times New Roman"/>
          <w:i/>
          <w:iCs/>
          <w:sz w:val="24"/>
        </w:rPr>
        <w:t>Schultz v Feltus</w:t>
      </w:r>
      <w:r w:rsidR="00793B2F" w:rsidRPr="00EF2EDD">
        <w:rPr>
          <w:rFonts w:ascii="Times New Roman" w:hAnsi="Times New Roman"/>
          <w:sz w:val="24"/>
        </w:rPr>
        <w:t xml:space="preserve"> (1988) 7 MVR 399</w:t>
      </w:r>
      <w:r w:rsidR="009B080E" w:rsidRPr="00EF2EDD">
        <w:rPr>
          <w:rFonts w:ascii="Times New Roman" w:hAnsi="Times New Roman"/>
          <w:sz w:val="24"/>
        </w:rPr>
        <w:t>.</w:t>
      </w:r>
      <w:r w:rsidR="00655EA3" w:rsidRPr="00EF2EDD">
        <w:rPr>
          <w:rFonts w:ascii="Times New Roman" w:hAnsi="Times New Roman"/>
          <w:sz w:val="24"/>
        </w:rPr>
        <w:t xml:space="preserve"> </w:t>
      </w:r>
    </w:p>
  </w:footnote>
  <w:footnote w:id="41">
    <w:p w14:paraId="7645EB64" w14:textId="491AA9D1" w:rsidR="009E2AAB" w:rsidRPr="00EF2EDD" w:rsidRDefault="009E2AA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C46BD1" w:rsidRPr="00EF2EDD">
        <w:rPr>
          <w:rFonts w:ascii="Times New Roman" w:hAnsi="Times New Roman"/>
          <w:i/>
          <w:iCs/>
          <w:sz w:val="24"/>
        </w:rPr>
        <w:t>Beim v Goyer</w:t>
      </w:r>
      <w:r w:rsidR="00C46BD1" w:rsidRPr="00EF2EDD">
        <w:rPr>
          <w:rFonts w:ascii="Times New Roman" w:hAnsi="Times New Roman"/>
          <w:sz w:val="24"/>
        </w:rPr>
        <w:t xml:space="preserve"> [1965] SCR 638; </w:t>
      </w:r>
      <w:r w:rsidR="00560465" w:rsidRPr="00EF2EDD">
        <w:rPr>
          <w:rFonts w:ascii="Times New Roman" w:hAnsi="Times New Roman"/>
          <w:i/>
          <w:iCs/>
          <w:sz w:val="24"/>
        </w:rPr>
        <w:t xml:space="preserve">Zalewski v </w:t>
      </w:r>
      <w:proofErr w:type="spellStart"/>
      <w:r w:rsidR="00560465" w:rsidRPr="00EF2EDD">
        <w:rPr>
          <w:rFonts w:ascii="Times New Roman" w:hAnsi="Times New Roman"/>
          <w:i/>
          <w:iCs/>
          <w:sz w:val="24"/>
        </w:rPr>
        <w:t>Turca</w:t>
      </w:r>
      <w:r w:rsidR="00822362" w:rsidRPr="00EF2EDD">
        <w:rPr>
          <w:rFonts w:ascii="Times New Roman" w:hAnsi="Times New Roman"/>
          <w:i/>
          <w:iCs/>
          <w:sz w:val="24"/>
        </w:rPr>
        <w:t>rolo</w:t>
      </w:r>
      <w:proofErr w:type="spellEnd"/>
      <w:r w:rsidR="00822362" w:rsidRPr="00EF2EDD">
        <w:rPr>
          <w:rFonts w:ascii="Times New Roman" w:hAnsi="Times New Roman"/>
          <w:sz w:val="24"/>
        </w:rPr>
        <w:t xml:space="preserve"> [1995] 2 VR 562</w:t>
      </w:r>
      <w:r w:rsidR="004856CA" w:rsidRPr="00EF2EDD">
        <w:rPr>
          <w:rFonts w:ascii="Times New Roman" w:hAnsi="Times New Roman"/>
          <w:sz w:val="24"/>
        </w:rPr>
        <w:t>.</w:t>
      </w:r>
    </w:p>
  </w:footnote>
  <w:footnote w:id="42">
    <w:p w14:paraId="24E4D765" w14:textId="46FCD259" w:rsidR="00A10EE1" w:rsidRPr="00EF2EDD" w:rsidRDefault="00A10EE1"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260928" w:rsidRPr="00EF2EDD">
        <w:rPr>
          <w:rFonts w:ascii="Times New Roman" w:hAnsi="Times New Roman"/>
          <w:i/>
          <w:iCs/>
          <w:sz w:val="24"/>
        </w:rPr>
        <w:t>Howard v Jarvis</w:t>
      </w:r>
      <w:r w:rsidR="00260928" w:rsidRPr="00EF2EDD">
        <w:rPr>
          <w:rFonts w:ascii="Times New Roman" w:hAnsi="Times New Roman"/>
          <w:sz w:val="24"/>
        </w:rPr>
        <w:t xml:space="preserve"> (1958) 98 CLR 177; </w:t>
      </w:r>
      <w:r w:rsidR="000974E8" w:rsidRPr="00EF2EDD">
        <w:rPr>
          <w:rFonts w:ascii="Times New Roman" w:hAnsi="Times New Roman"/>
          <w:i/>
          <w:iCs/>
          <w:sz w:val="24"/>
        </w:rPr>
        <w:t xml:space="preserve">Kirkham v Chief Constable of the Greater Manchester Police </w:t>
      </w:r>
      <w:r w:rsidR="00B6563B" w:rsidRPr="00EF2EDD">
        <w:rPr>
          <w:rFonts w:ascii="Times New Roman" w:hAnsi="Times New Roman"/>
          <w:sz w:val="24"/>
        </w:rPr>
        <w:t xml:space="preserve">[1990] 2 QB 283; </w:t>
      </w:r>
      <w:r w:rsidR="005A3F36" w:rsidRPr="00EF2EDD">
        <w:rPr>
          <w:rFonts w:ascii="Times New Roman" w:hAnsi="Times New Roman"/>
          <w:i/>
          <w:iCs/>
          <w:sz w:val="24"/>
        </w:rPr>
        <w:t>Reeves v Commissioner o</w:t>
      </w:r>
      <w:r w:rsidR="00655EA3" w:rsidRPr="00EF2EDD">
        <w:rPr>
          <w:rFonts w:ascii="Times New Roman" w:hAnsi="Times New Roman"/>
          <w:i/>
          <w:iCs/>
          <w:sz w:val="24"/>
        </w:rPr>
        <w:t>f</w:t>
      </w:r>
      <w:r w:rsidR="00C71B30" w:rsidRPr="00EF2EDD">
        <w:rPr>
          <w:rFonts w:ascii="Times New Roman" w:hAnsi="Times New Roman"/>
          <w:i/>
          <w:iCs/>
          <w:sz w:val="24"/>
        </w:rPr>
        <w:t xml:space="preserve"> Police of</w:t>
      </w:r>
      <w:r w:rsidR="00655EA3" w:rsidRPr="00EF2EDD">
        <w:rPr>
          <w:rFonts w:ascii="Times New Roman" w:hAnsi="Times New Roman"/>
          <w:i/>
          <w:iCs/>
          <w:sz w:val="24"/>
        </w:rPr>
        <w:t xml:space="preserve"> the Metropoli</w:t>
      </w:r>
      <w:r w:rsidR="00C71B30" w:rsidRPr="00EF2EDD">
        <w:rPr>
          <w:rFonts w:ascii="Times New Roman" w:hAnsi="Times New Roman"/>
          <w:i/>
          <w:iCs/>
          <w:sz w:val="24"/>
        </w:rPr>
        <w:t>s</w:t>
      </w:r>
      <w:r w:rsidR="00655EA3" w:rsidRPr="00EF2EDD">
        <w:rPr>
          <w:rFonts w:ascii="Times New Roman" w:hAnsi="Times New Roman"/>
          <w:sz w:val="24"/>
        </w:rPr>
        <w:t xml:space="preserve"> [2000] 1 AC 360.</w:t>
      </w:r>
    </w:p>
  </w:footnote>
  <w:footnote w:id="43">
    <w:p w14:paraId="5FD5A4CA" w14:textId="1D37B02D" w:rsidR="00FC649B" w:rsidRPr="00EF2EDD" w:rsidRDefault="00FC649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F67A94" w:rsidRPr="00EF2EDD">
        <w:rPr>
          <w:rFonts w:ascii="Times New Roman" w:hAnsi="Times New Roman"/>
          <w:i/>
          <w:iCs/>
          <w:sz w:val="24"/>
        </w:rPr>
        <w:t>Robinson</w:t>
      </w:r>
      <w:r w:rsidR="00F67A94" w:rsidRPr="00EF2EDD">
        <w:rPr>
          <w:rFonts w:ascii="Times New Roman" w:hAnsi="Times New Roman"/>
          <w:sz w:val="24"/>
        </w:rPr>
        <w:t xml:space="preserve"> </w:t>
      </w:r>
      <w:r w:rsidR="009C182D" w:rsidRPr="00EF2EDD">
        <w:rPr>
          <w:rFonts w:ascii="Times New Roman" w:hAnsi="Times New Roman"/>
          <w:sz w:val="24"/>
        </w:rPr>
        <w:t xml:space="preserve">[2018] AC 736 at 761 </w:t>
      </w:r>
      <w:r w:rsidRPr="00EF2EDD">
        <w:rPr>
          <w:rFonts w:ascii="Times New Roman" w:hAnsi="Times New Roman"/>
          <w:sz w:val="24"/>
        </w:rPr>
        <w:t>[74]</w:t>
      </w:r>
      <w:r w:rsidR="00AF0580" w:rsidRPr="00EF2EDD">
        <w:rPr>
          <w:rFonts w:ascii="Times New Roman" w:hAnsi="Times New Roman"/>
          <w:sz w:val="24"/>
        </w:rPr>
        <w:t>, 769 [</w:t>
      </w:r>
      <w:r w:rsidR="00652C4F" w:rsidRPr="00EF2EDD">
        <w:rPr>
          <w:rFonts w:ascii="Times New Roman" w:hAnsi="Times New Roman"/>
          <w:sz w:val="24"/>
        </w:rPr>
        <w:t>97]</w:t>
      </w:r>
      <w:r w:rsidR="0006725F" w:rsidRPr="00EF2EDD">
        <w:rPr>
          <w:rFonts w:ascii="Times New Roman" w:hAnsi="Times New Roman"/>
          <w:sz w:val="24"/>
        </w:rPr>
        <w:t>,</w:t>
      </w:r>
      <w:r w:rsidR="00652C4F" w:rsidRPr="00EF2EDD">
        <w:rPr>
          <w:rFonts w:ascii="Times New Roman" w:hAnsi="Times New Roman"/>
          <w:sz w:val="24"/>
        </w:rPr>
        <w:t xml:space="preserve"> 777 [120].</w:t>
      </w:r>
    </w:p>
  </w:footnote>
  <w:footnote w:id="44">
    <w:p w14:paraId="221FBEFD" w14:textId="4A115DAB" w:rsidR="00FC649B" w:rsidRPr="00EF2EDD" w:rsidRDefault="00FC649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cf</w:t>
      </w:r>
      <w:r w:rsidR="002B1202" w:rsidRPr="00EF2EDD">
        <w:rPr>
          <w:rFonts w:ascii="Times New Roman" w:hAnsi="Times New Roman"/>
          <w:sz w:val="24"/>
        </w:rPr>
        <w:t xml:space="preserve"> </w:t>
      </w:r>
      <w:r w:rsidR="002B1202" w:rsidRPr="00EF2EDD">
        <w:rPr>
          <w:rFonts w:ascii="Times New Roman" w:hAnsi="Times New Roman"/>
          <w:i/>
          <w:iCs/>
          <w:sz w:val="24"/>
        </w:rPr>
        <w:t>Robinson</w:t>
      </w:r>
      <w:r w:rsidR="002B1202" w:rsidRPr="00EF2EDD">
        <w:rPr>
          <w:rFonts w:ascii="Times New Roman" w:hAnsi="Times New Roman"/>
          <w:sz w:val="24"/>
        </w:rPr>
        <w:t xml:space="preserve"> [2018] AC 736 at 769 </w:t>
      </w:r>
      <w:r w:rsidRPr="00EF2EDD">
        <w:rPr>
          <w:rFonts w:ascii="Times New Roman" w:hAnsi="Times New Roman"/>
          <w:sz w:val="24"/>
        </w:rPr>
        <w:t>[97]</w:t>
      </w:r>
      <w:r w:rsidR="00BD79A6" w:rsidRPr="00EF2EDD">
        <w:rPr>
          <w:rFonts w:ascii="Times New Roman" w:hAnsi="Times New Roman"/>
          <w:sz w:val="24"/>
        </w:rPr>
        <w:t>.</w:t>
      </w:r>
    </w:p>
  </w:footnote>
  <w:footnote w:id="45">
    <w:p w14:paraId="29389616" w14:textId="468793EE" w:rsidR="00460B1D" w:rsidRPr="00EF2EDD" w:rsidRDefault="00460B1D"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B13941" w:rsidRPr="00EF2EDD">
        <w:rPr>
          <w:rFonts w:ascii="Times New Roman" w:hAnsi="Times New Roman"/>
          <w:sz w:val="24"/>
        </w:rPr>
        <w:t>cf</w:t>
      </w:r>
      <w:r w:rsidR="00935B65" w:rsidRPr="00EF2EDD">
        <w:rPr>
          <w:rFonts w:ascii="Times New Roman" w:hAnsi="Times New Roman"/>
          <w:sz w:val="24"/>
        </w:rPr>
        <w:t xml:space="preserve"> </w:t>
      </w:r>
      <w:r w:rsidR="00935B65" w:rsidRPr="00EF2EDD">
        <w:rPr>
          <w:rFonts w:ascii="Times New Roman" w:hAnsi="Times New Roman"/>
          <w:i/>
          <w:iCs/>
          <w:sz w:val="24"/>
        </w:rPr>
        <w:t>Stovin v Wise</w:t>
      </w:r>
      <w:r w:rsidR="00935B65" w:rsidRPr="00EF2EDD">
        <w:rPr>
          <w:rFonts w:ascii="Times New Roman" w:hAnsi="Times New Roman"/>
          <w:sz w:val="24"/>
        </w:rPr>
        <w:t xml:space="preserve"> [1996] AC 923 at 945;</w:t>
      </w:r>
      <w:r w:rsidR="00B13941" w:rsidRPr="00EF2EDD">
        <w:rPr>
          <w:rFonts w:ascii="Times New Roman" w:hAnsi="Times New Roman"/>
          <w:sz w:val="24"/>
        </w:rPr>
        <w:t xml:space="preserve"> </w:t>
      </w:r>
      <w:r w:rsidR="00B13941" w:rsidRPr="00EF2EDD">
        <w:rPr>
          <w:rFonts w:ascii="Times New Roman" w:hAnsi="Times New Roman"/>
          <w:i/>
          <w:iCs/>
          <w:sz w:val="24"/>
        </w:rPr>
        <w:t>Robinson</w:t>
      </w:r>
      <w:r w:rsidR="00B13941" w:rsidRPr="00EF2EDD">
        <w:rPr>
          <w:rFonts w:ascii="Times New Roman" w:hAnsi="Times New Roman"/>
          <w:sz w:val="24"/>
        </w:rPr>
        <w:t xml:space="preserve"> [2018] AC 736 at 75</w:t>
      </w:r>
      <w:r w:rsidR="00A736F7" w:rsidRPr="00EF2EDD">
        <w:rPr>
          <w:rFonts w:ascii="Times New Roman" w:hAnsi="Times New Roman"/>
          <w:sz w:val="24"/>
        </w:rPr>
        <w:t>9 [69(4)], 761</w:t>
      </w:r>
      <w:r w:rsidR="00AE21B4">
        <w:rPr>
          <w:rFonts w:ascii="Times New Roman" w:hAnsi="Times New Roman"/>
          <w:sz w:val="24"/>
        </w:rPr>
        <w:t> </w:t>
      </w:r>
      <w:r w:rsidR="00A736F7" w:rsidRPr="00EF2EDD">
        <w:rPr>
          <w:rFonts w:ascii="Times New Roman" w:hAnsi="Times New Roman"/>
          <w:sz w:val="24"/>
        </w:rPr>
        <w:t>[73].</w:t>
      </w:r>
    </w:p>
  </w:footnote>
  <w:footnote w:id="46">
    <w:p w14:paraId="56F8D1A2" w14:textId="77777777" w:rsidR="00CD69CF" w:rsidRPr="00EF2EDD" w:rsidRDefault="00CD69C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(2000) 205 CLR 254.</w:t>
      </w:r>
    </w:p>
  </w:footnote>
  <w:footnote w:id="47">
    <w:p w14:paraId="43697398" w14:textId="1D9363FE" w:rsidR="00CD69CF" w:rsidRPr="00EF2EDD" w:rsidRDefault="00CD69C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Robinson</w:t>
      </w:r>
      <w:r w:rsidRPr="00EF2EDD">
        <w:rPr>
          <w:rFonts w:ascii="Times New Roman" w:hAnsi="Times New Roman"/>
          <w:sz w:val="24"/>
        </w:rPr>
        <w:t xml:space="preserve"> [2018] AC 736 at 759 [69(4)]. See also </w:t>
      </w:r>
      <w:r w:rsidRPr="00EF2EDD">
        <w:rPr>
          <w:rFonts w:ascii="Times New Roman" w:hAnsi="Times New Roman"/>
          <w:i/>
          <w:iCs/>
          <w:sz w:val="24"/>
        </w:rPr>
        <w:t xml:space="preserve">Smith v </w:t>
      </w:r>
      <w:proofErr w:type="spellStart"/>
      <w:r w:rsidRPr="00EF2EDD">
        <w:rPr>
          <w:rFonts w:ascii="Times New Roman" w:hAnsi="Times New Roman"/>
          <w:i/>
          <w:iCs/>
          <w:sz w:val="24"/>
        </w:rPr>
        <w:t>Leurs</w:t>
      </w:r>
      <w:proofErr w:type="spellEnd"/>
      <w:r w:rsidRPr="00EF2EDD">
        <w:rPr>
          <w:rFonts w:ascii="Times New Roman" w:hAnsi="Times New Roman"/>
          <w:sz w:val="24"/>
        </w:rPr>
        <w:t xml:space="preserve"> (1945) 70 CLR 256 at 262; </w:t>
      </w:r>
      <w:r w:rsidRPr="00EF2EDD">
        <w:rPr>
          <w:rFonts w:ascii="Times New Roman" w:hAnsi="Times New Roman"/>
          <w:i/>
          <w:iCs/>
          <w:sz w:val="24"/>
        </w:rPr>
        <w:t>AA</w:t>
      </w:r>
      <w:r w:rsidRPr="00EF2EDD">
        <w:rPr>
          <w:rFonts w:ascii="Times New Roman" w:hAnsi="Times New Roman"/>
          <w:sz w:val="24"/>
        </w:rPr>
        <w:t xml:space="preserve"> </w:t>
      </w:r>
      <w:r w:rsidR="00715065" w:rsidRPr="00EF2EDD">
        <w:rPr>
          <w:rFonts w:ascii="Times New Roman" w:hAnsi="Times New Roman"/>
          <w:sz w:val="24"/>
        </w:rPr>
        <w:t>(2026) 100 ALJR 170</w:t>
      </w:r>
      <w:r w:rsidRPr="00EF2EDD">
        <w:rPr>
          <w:rFonts w:ascii="Times New Roman" w:hAnsi="Times New Roman"/>
          <w:sz w:val="24"/>
        </w:rPr>
        <w:t xml:space="preserve"> at</w:t>
      </w:r>
      <w:r w:rsidR="00715065" w:rsidRPr="00EF2EDD">
        <w:rPr>
          <w:rFonts w:ascii="Times New Roman" w:hAnsi="Times New Roman"/>
          <w:sz w:val="24"/>
        </w:rPr>
        <w:t xml:space="preserve"> 248</w:t>
      </w:r>
      <w:r w:rsidRPr="00EF2EDD">
        <w:rPr>
          <w:rFonts w:ascii="Times New Roman" w:hAnsi="Times New Roman"/>
          <w:sz w:val="24"/>
        </w:rPr>
        <w:t xml:space="preserve"> [352]-[354]</w:t>
      </w:r>
      <w:r w:rsidR="009402BD" w:rsidRPr="00EF2EDD">
        <w:rPr>
          <w:rFonts w:ascii="Times New Roman" w:hAnsi="Times New Roman"/>
          <w:sz w:val="24"/>
        </w:rPr>
        <w:t xml:space="preserve">; 427 ALR 67 at </w:t>
      </w:r>
      <w:r w:rsidR="001944F9" w:rsidRPr="00EF2EDD">
        <w:rPr>
          <w:rFonts w:ascii="Times New Roman" w:hAnsi="Times New Roman"/>
          <w:sz w:val="24"/>
        </w:rPr>
        <w:t>162</w:t>
      </w:r>
      <w:r w:rsidR="007F093D" w:rsidRPr="00EF2EDD">
        <w:rPr>
          <w:rFonts w:ascii="Times New Roman" w:hAnsi="Times New Roman"/>
          <w:sz w:val="24"/>
        </w:rPr>
        <w:t>-</w:t>
      </w:r>
      <w:r w:rsidR="001944F9" w:rsidRPr="00EF2EDD">
        <w:rPr>
          <w:rFonts w:ascii="Times New Roman" w:hAnsi="Times New Roman"/>
          <w:sz w:val="24"/>
        </w:rPr>
        <w:t>163</w:t>
      </w:r>
      <w:r w:rsidRPr="00EF2EDD">
        <w:rPr>
          <w:rFonts w:ascii="Times New Roman" w:hAnsi="Times New Roman"/>
          <w:sz w:val="24"/>
        </w:rPr>
        <w:t xml:space="preserve">; Nolan, "The Duty of Care After </w:t>
      </w:r>
      <w:r w:rsidRPr="00EF2EDD">
        <w:rPr>
          <w:rFonts w:ascii="Times New Roman" w:hAnsi="Times New Roman"/>
          <w:i/>
          <w:iCs/>
          <w:sz w:val="24"/>
        </w:rPr>
        <w:t>Robinson v Chief Constable of West Yorkshire Police</w:t>
      </w:r>
      <w:r w:rsidRPr="00EF2EDD">
        <w:rPr>
          <w:rFonts w:ascii="Times New Roman" w:hAnsi="Times New Roman"/>
          <w:sz w:val="24"/>
        </w:rPr>
        <w:t xml:space="preserve">" (2017-2018) </w:t>
      </w:r>
      <w:r w:rsidR="0086184E" w:rsidRPr="00EF2EDD">
        <w:rPr>
          <w:rFonts w:ascii="Times New Roman" w:hAnsi="Times New Roman"/>
          <w:sz w:val="24"/>
        </w:rPr>
        <w:t xml:space="preserve">9 </w:t>
      </w:r>
      <w:r w:rsidRPr="00EF2EDD">
        <w:rPr>
          <w:rFonts w:ascii="Times New Roman" w:hAnsi="Times New Roman"/>
          <w:i/>
          <w:iCs/>
          <w:sz w:val="24"/>
        </w:rPr>
        <w:t>The UK Supreme Court Yearbook</w:t>
      </w:r>
      <w:r w:rsidRPr="00EF2EDD">
        <w:rPr>
          <w:rFonts w:ascii="Times New Roman" w:hAnsi="Times New Roman"/>
          <w:sz w:val="24"/>
        </w:rPr>
        <w:t xml:space="preserve"> 174 at 194.</w:t>
      </w:r>
    </w:p>
  </w:footnote>
  <w:footnote w:id="48">
    <w:p w14:paraId="0955D4DF" w14:textId="3CCB889E" w:rsidR="000D40DB" w:rsidRPr="00EF2EDD" w:rsidRDefault="000D40DB"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994D8D" w:rsidRPr="00EF2EDD">
        <w:rPr>
          <w:rFonts w:ascii="Times New Roman" w:hAnsi="Times New Roman"/>
          <w:i/>
          <w:iCs/>
          <w:sz w:val="24"/>
        </w:rPr>
        <w:t>Modbury</w:t>
      </w:r>
      <w:r w:rsidR="00994D8D" w:rsidRPr="00EF2EDD">
        <w:rPr>
          <w:rFonts w:ascii="Times New Roman" w:hAnsi="Times New Roman"/>
          <w:sz w:val="24"/>
        </w:rPr>
        <w:t xml:space="preserve"> (2000) 205 CLR 254 at 266-267 [29]. See also </w:t>
      </w:r>
      <w:proofErr w:type="spellStart"/>
      <w:r w:rsidR="00994D8D" w:rsidRPr="00EF2EDD">
        <w:rPr>
          <w:rFonts w:ascii="Times New Roman" w:hAnsi="Times New Roman"/>
          <w:i/>
          <w:iCs/>
          <w:sz w:val="24"/>
        </w:rPr>
        <w:t>Adeels</w:t>
      </w:r>
      <w:proofErr w:type="spellEnd"/>
      <w:r w:rsidR="00994D8D" w:rsidRPr="00EF2EDD">
        <w:rPr>
          <w:rFonts w:ascii="Times New Roman" w:hAnsi="Times New Roman"/>
          <w:i/>
          <w:iCs/>
          <w:sz w:val="24"/>
        </w:rPr>
        <w:t xml:space="preserve"> Palace Pty Ltd v Moubarak</w:t>
      </w:r>
      <w:r w:rsidR="00994D8D" w:rsidRPr="00EF2EDD">
        <w:rPr>
          <w:rFonts w:ascii="Times New Roman" w:hAnsi="Times New Roman"/>
          <w:sz w:val="24"/>
        </w:rPr>
        <w:t xml:space="preserve"> (2009) 239 CLR 420 at 436 [24]; </w:t>
      </w:r>
      <w:r w:rsidR="00994D8D" w:rsidRPr="00EF2EDD">
        <w:rPr>
          <w:rFonts w:ascii="Times New Roman" w:hAnsi="Times New Roman"/>
          <w:i/>
          <w:iCs/>
          <w:sz w:val="24"/>
        </w:rPr>
        <w:t>Wallace v Kam</w:t>
      </w:r>
      <w:r w:rsidR="00994D8D" w:rsidRPr="00EF2EDD">
        <w:rPr>
          <w:rFonts w:ascii="Times New Roman" w:hAnsi="Times New Roman"/>
          <w:sz w:val="24"/>
        </w:rPr>
        <w:t xml:space="preserve"> (2013) 250 CLR 375 at 386 [25]; </w:t>
      </w:r>
      <w:proofErr w:type="spellStart"/>
      <w:r w:rsidR="00994D8D" w:rsidRPr="00EF2EDD">
        <w:rPr>
          <w:rFonts w:ascii="Times New Roman" w:hAnsi="Times New Roman"/>
          <w:i/>
          <w:iCs/>
          <w:sz w:val="24"/>
        </w:rPr>
        <w:t>Kozarov</w:t>
      </w:r>
      <w:proofErr w:type="spellEnd"/>
      <w:r w:rsidR="00994D8D" w:rsidRPr="00EF2EDD">
        <w:rPr>
          <w:rFonts w:ascii="Times New Roman" w:hAnsi="Times New Roman"/>
          <w:i/>
          <w:iCs/>
          <w:sz w:val="24"/>
        </w:rPr>
        <w:t xml:space="preserve"> v Victoria</w:t>
      </w:r>
      <w:r w:rsidR="00994D8D" w:rsidRPr="00EF2EDD">
        <w:rPr>
          <w:rFonts w:ascii="Times New Roman" w:hAnsi="Times New Roman"/>
          <w:sz w:val="24"/>
        </w:rPr>
        <w:t xml:space="preserve"> (2022) 273 CLR 115 at 149 [104]-[105].</w:t>
      </w:r>
    </w:p>
  </w:footnote>
  <w:footnote w:id="49">
    <w:p w14:paraId="7E231272" w14:textId="458A7FB8" w:rsidR="00C6272A" w:rsidRPr="00EF2EDD" w:rsidRDefault="00C6272A"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 xml:space="preserve">March v E &amp; M H </w:t>
      </w:r>
      <w:proofErr w:type="spellStart"/>
      <w:r w:rsidRPr="00EF2EDD">
        <w:rPr>
          <w:rFonts w:ascii="Times New Roman" w:hAnsi="Times New Roman"/>
          <w:i/>
          <w:iCs/>
          <w:sz w:val="24"/>
        </w:rPr>
        <w:t>Stramare</w:t>
      </w:r>
      <w:proofErr w:type="spellEnd"/>
      <w:r w:rsidRPr="00EF2EDD">
        <w:rPr>
          <w:rFonts w:ascii="Times New Roman" w:hAnsi="Times New Roman"/>
          <w:i/>
          <w:iCs/>
          <w:sz w:val="24"/>
        </w:rPr>
        <w:t xml:space="preserve"> Pty Ltd</w:t>
      </w:r>
      <w:r w:rsidRPr="00EF2EDD">
        <w:rPr>
          <w:rFonts w:ascii="Times New Roman" w:hAnsi="Times New Roman"/>
          <w:sz w:val="24"/>
        </w:rPr>
        <w:t xml:space="preserve"> (1991) 171 CLR 506 at 518. See also </w:t>
      </w:r>
      <w:proofErr w:type="spellStart"/>
      <w:r w:rsidRPr="00EF2EDD">
        <w:rPr>
          <w:rFonts w:ascii="Times New Roman" w:hAnsi="Times New Roman"/>
          <w:i/>
          <w:iCs/>
          <w:sz w:val="24"/>
        </w:rPr>
        <w:t>Stansbie</w:t>
      </w:r>
      <w:proofErr w:type="spellEnd"/>
      <w:r w:rsidRPr="00EF2EDD">
        <w:rPr>
          <w:rFonts w:ascii="Times New Roman" w:hAnsi="Times New Roman"/>
          <w:i/>
          <w:iCs/>
          <w:sz w:val="24"/>
        </w:rPr>
        <w:t xml:space="preserve"> v Troman</w:t>
      </w:r>
      <w:r w:rsidRPr="00EF2EDD">
        <w:rPr>
          <w:rFonts w:ascii="Times New Roman" w:hAnsi="Times New Roman"/>
          <w:sz w:val="24"/>
        </w:rPr>
        <w:t xml:space="preserve"> [1948] 2 KB 48 at 51-52; </w:t>
      </w:r>
      <w:proofErr w:type="spellStart"/>
      <w:r w:rsidRPr="00EF2EDD">
        <w:rPr>
          <w:rFonts w:ascii="Times New Roman" w:hAnsi="Times New Roman"/>
          <w:i/>
          <w:iCs/>
          <w:sz w:val="24"/>
        </w:rPr>
        <w:t>Chomentowski</w:t>
      </w:r>
      <w:proofErr w:type="spellEnd"/>
      <w:r w:rsidRPr="00EF2EDD">
        <w:rPr>
          <w:rFonts w:ascii="Times New Roman" w:hAnsi="Times New Roman"/>
          <w:i/>
          <w:iCs/>
          <w:sz w:val="24"/>
        </w:rPr>
        <w:t xml:space="preserve"> v Red Garter Restaurant Pty Ltd</w:t>
      </w:r>
      <w:r w:rsidRPr="00EF2EDD">
        <w:rPr>
          <w:rFonts w:ascii="Times New Roman" w:hAnsi="Times New Roman"/>
          <w:sz w:val="24"/>
        </w:rPr>
        <w:t xml:space="preserve"> (1970) 92 WN (NSW) 1070 at 1074, 1084; </w:t>
      </w:r>
      <w:r w:rsidR="00524BF9" w:rsidRPr="00EF2EDD">
        <w:rPr>
          <w:rFonts w:ascii="Times New Roman" w:hAnsi="Times New Roman"/>
          <w:i/>
          <w:iCs/>
          <w:sz w:val="24"/>
        </w:rPr>
        <w:t xml:space="preserve">Home Office v </w:t>
      </w:r>
      <w:r w:rsidRPr="00EF2EDD">
        <w:rPr>
          <w:rFonts w:ascii="Times New Roman" w:hAnsi="Times New Roman"/>
          <w:i/>
          <w:iCs/>
          <w:sz w:val="24"/>
        </w:rPr>
        <w:t>Dorset Yach</w:t>
      </w:r>
      <w:r w:rsidR="0090365D" w:rsidRPr="00EF2EDD">
        <w:rPr>
          <w:rFonts w:ascii="Times New Roman" w:hAnsi="Times New Roman"/>
          <w:i/>
          <w:iCs/>
          <w:sz w:val="24"/>
        </w:rPr>
        <w:t>t Co Ltd</w:t>
      </w:r>
      <w:r w:rsidR="0090365D" w:rsidRPr="00EF2EDD">
        <w:rPr>
          <w:rFonts w:ascii="Times New Roman" w:hAnsi="Times New Roman"/>
          <w:sz w:val="24"/>
        </w:rPr>
        <w:t xml:space="preserve"> </w:t>
      </w:r>
      <w:r w:rsidRPr="00EF2EDD">
        <w:rPr>
          <w:rFonts w:ascii="Times New Roman" w:hAnsi="Times New Roman"/>
          <w:sz w:val="24"/>
        </w:rPr>
        <w:t xml:space="preserve">[1970] AC 1004 at 1030; </w:t>
      </w:r>
      <w:r w:rsidRPr="00EF2EDD">
        <w:rPr>
          <w:rFonts w:ascii="Times New Roman" w:hAnsi="Times New Roman"/>
          <w:i/>
          <w:iCs/>
          <w:sz w:val="24"/>
        </w:rPr>
        <w:t xml:space="preserve">Pitt Son &amp; </w:t>
      </w:r>
      <w:proofErr w:type="spellStart"/>
      <w:r w:rsidRPr="00EF2EDD">
        <w:rPr>
          <w:rFonts w:ascii="Times New Roman" w:hAnsi="Times New Roman"/>
          <w:i/>
          <w:iCs/>
          <w:sz w:val="24"/>
        </w:rPr>
        <w:t>Badgery</w:t>
      </w:r>
      <w:proofErr w:type="spellEnd"/>
      <w:r w:rsidRPr="00EF2EDD">
        <w:rPr>
          <w:rFonts w:ascii="Times New Roman" w:hAnsi="Times New Roman"/>
          <w:i/>
          <w:iCs/>
          <w:sz w:val="24"/>
        </w:rPr>
        <w:t xml:space="preserve"> Ltd v </w:t>
      </w:r>
      <w:proofErr w:type="spellStart"/>
      <w:r w:rsidRPr="00EF2EDD">
        <w:rPr>
          <w:rFonts w:ascii="Times New Roman" w:hAnsi="Times New Roman"/>
          <w:i/>
          <w:iCs/>
          <w:sz w:val="24"/>
        </w:rPr>
        <w:t>Proulefco</w:t>
      </w:r>
      <w:proofErr w:type="spellEnd"/>
      <w:r w:rsidRPr="00EF2EDD">
        <w:rPr>
          <w:rFonts w:ascii="Times New Roman" w:hAnsi="Times New Roman"/>
          <w:sz w:val="24"/>
        </w:rPr>
        <w:t xml:space="preserve"> (1984) 153 CLR 644 at 648.</w:t>
      </w:r>
    </w:p>
  </w:footnote>
  <w:footnote w:id="50">
    <w:p w14:paraId="3AA880E0" w14:textId="77777777" w:rsidR="00014E97" w:rsidRPr="00EF2EDD" w:rsidRDefault="00014E9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(2001) 207 CLR 562.</w:t>
      </w:r>
    </w:p>
  </w:footnote>
  <w:footnote w:id="51">
    <w:p w14:paraId="6D64D914" w14:textId="77777777" w:rsidR="00014E97" w:rsidRPr="00EF2EDD" w:rsidRDefault="00014E97"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(2002) 211 CLR 317.</w:t>
      </w:r>
    </w:p>
  </w:footnote>
  <w:footnote w:id="52">
    <w:p w14:paraId="06E35EF1" w14:textId="5495089A" w:rsidR="00127ADE" w:rsidRPr="00EF2EDD" w:rsidRDefault="00127ADE"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Police Act</w:t>
      </w:r>
      <w:r w:rsidRPr="00EF2EDD">
        <w:rPr>
          <w:rFonts w:ascii="Times New Roman" w:hAnsi="Times New Roman"/>
          <w:sz w:val="24"/>
        </w:rPr>
        <w:t>, s 6(3)(b).</w:t>
      </w:r>
    </w:p>
  </w:footnote>
  <w:footnote w:id="53">
    <w:p w14:paraId="10948105" w14:textId="77777777" w:rsidR="00886929" w:rsidRPr="00EF2EDD" w:rsidRDefault="00886929"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Law Enforcement (Powers and Responsibilities) Act</w:t>
      </w:r>
      <w:r w:rsidRPr="00EF2EDD">
        <w:rPr>
          <w:rFonts w:ascii="Times New Roman" w:hAnsi="Times New Roman"/>
          <w:sz w:val="24"/>
        </w:rPr>
        <w:t>, s 230.</w:t>
      </w:r>
    </w:p>
  </w:footnote>
  <w:footnote w:id="54">
    <w:p w14:paraId="6380E34A" w14:textId="77777777"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proofErr w:type="spellStart"/>
      <w:r w:rsidRPr="00EF2EDD">
        <w:rPr>
          <w:rFonts w:ascii="Times New Roman" w:hAnsi="Times New Roman"/>
          <w:i/>
          <w:iCs/>
          <w:sz w:val="24"/>
        </w:rPr>
        <w:t>Adeels</w:t>
      </w:r>
      <w:proofErr w:type="spellEnd"/>
      <w:r w:rsidRPr="00EF2EDD">
        <w:rPr>
          <w:rFonts w:ascii="Times New Roman" w:hAnsi="Times New Roman"/>
          <w:i/>
          <w:iCs/>
          <w:sz w:val="24"/>
        </w:rPr>
        <w:t xml:space="preserve"> Palace</w:t>
      </w:r>
      <w:r w:rsidRPr="00EF2EDD">
        <w:rPr>
          <w:rFonts w:ascii="Times New Roman" w:hAnsi="Times New Roman"/>
          <w:sz w:val="24"/>
        </w:rPr>
        <w:t xml:space="preserve"> (2009) 239 CLR 420 at 433 [13].</w:t>
      </w:r>
    </w:p>
  </w:footnote>
  <w:footnote w:id="55">
    <w:p w14:paraId="629C671F" w14:textId="4CF8F98F"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 xml:space="preserve">cf </w:t>
      </w:r>
      <w:r w:rsidRPr="00EF2EDD">
        <w:rPr>
          <w:rFonts w:ascii="Times New Roman" w:hAnsi="Times New Roman"/>
          <w:i/>
          <w:iCs/>
          <w:sz w:val="24"/>
        </w:rPr>
        <w:t xml:space="preserve">Drinkwater v Howarth </w:t>
      </w:r>
      <w:r w:rsidRPr="00EF2EDD">
        <w:rPr>
          <w:rFonts w:ascii="Times New Roman" w:hAnsi="Times New Roman"/>
          <w:sz w:val="24"/>
        </w:rPr>
        <w:t xml:space="preserve">[2006] NSWCA 222 at [24]; </w:t>
      </w:r>
      <w:r w:rsidRPr="00EF2EDD">
        <w:rPr>
          <w:rFonts w:ascii="Times New Roman" w:hAnsi="Times New Roman"/>
          <w:i/>
          <w:iCs/>
          <w:sz w:val="24"/>
        </w:rPr>
        <w:t xml:space="preserve">Roads and Traffic Authority (NSW) v Refrigerated Roadways Pty Ltd </w:t>
      </w:r>
      <w:r w:rsidRPr="00EF2EDD">
        <w:rPr>
          <w:rFonts w:ascii="Times New Roman" w:hAnsi="Times New Roman"/>
          <w:sz w:val="24"/>
        </w:rPr>
        <w:t xml:space="preserve">(2009) 77 NSWLR 360 at 397 [173]; </w:t>
      </w:r>
      <w:r w:rsidRPr="00EF2EDD">
        <w:rPr>
          <w:rFonts w:ascii="Times New Roman" w:hAnsi="Times New Roman"/>
          <w:i/>
          <w:iCs/>
          <w:sz w:val="24"/>
        </w:rPr>
        <w:t xml:space="preserve">Council of the City of Greater Taree v Wells </w:t>
      </w:r>
      <w:r w:rsidRPr="00EF2EDD">
        <w:rPr>
          <w:rFonts w:ascii="Times New Roman" w:hAnsi="Times New Roman"/>
          <w:sz w:val="24"/>
        </w:rPr>
        <w:t>(2010) 174 LGERA 208 at 222 [54]-[55]</w:t>
      </w:r>
      <w:r w:rsidR="00933EEF" w:rsidRPr="00EF2EDD">
        <w:rPr>
          <w:rFonts w:ascii="Times New Roman" w:hAnsi="Times New Roman"/>
          <w:sz w:val="24"/>
        </w:rPr>
        <w:t xml:space="preserve">; </w:t>
      </w:r>
      <w:r w:rsidR="00933EEF" w:rsidRPr="00EF2EDD">
        <w:rPr>
          <w:rFonts w:ascii="Times New Roman" w:hAnsi="Times New Roman"/>
          <w:i/>
          <w:iCs/>
          <w:sz w:val="24"/>
        </w:rPr>
        <w:t>Reed v Warburton</w:t>
      </w:r>
      <w:r w:rsidR="00933EEF" w:rsidRPr="00EF2EDD">
        <w:rPr>
          <w:rFonts w:ascii="Times New Roman" w:hAnsi="Times New Roman"/>
          <w:sz w:val="24"/>
        </w:rPr>
        <w:t xml:space="preserve"> [2011] NSWCA 98 at </w:t>
      </w:r>
      <w:r w:rsidR="00B92519" w:rsidRPr="00EF2EDD">
        <w:rPr>
          <w:rFonts w:ascii="Times New Roman" w:hAnsi="Times New Roman"/>
          <w:sz w:val="24"/>
        </w:rPr>
        <w:t>[21]</w:t>
      </w:r>
      <w:r w:rsidR="006129A7" w:rsidRPr="00EF2EDD">
        <w:rPr>
          <w:rFonts w:ascii="Times New Roman" w:hAnsi="Times New Roman"/>
          <w:sz w:val="24"/>
        </w:rPr>
        <w:t>.</w:t>
      </w:r>
    </w:p>
  </w:footnote>
  <w:footnote w:id="56">
    <w:p w14:paraId="252CF6EA" w14:textId="1A60AB08"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003E4803" w:rsidRPr="00EF2EDD">
        <w:rPr>
          <w:rFonts w:ascii="Times New Roman" w:hAnsi="Times New Roman"/>
          <w:i/>
          <w:iCs/>
          <w:sz w:val="24"/>
        </w:rPr>
        <w:t>Dederer</w:t>
      </w:r>
      <w:r w:rsidR="003E4803" w:rsidRPr="00EF2EDD">
        <w:rPr>
          <w:rFonts w:ascii="Times New Roman" w:hAnsi="Times New Roman"/>
          <w:sz w:val="24"/>
        </w:rPr>
        <w:t xml:space="preserve"> (2007) 234 CLR 330 at 338 [18]; </w:t>
      </w:r>
      <w:r w:rsidRPr="00EF2EDD">
        <w:rPr>
          <w:rFonts w:ascii="Times New Roman" w:hAnsi="Times New Roman"/>
          <w:i/>
          <w:iCs/>
          <w:sz w:val="24"/>
        </w:rPr>
        <w:t xml:space="preserve">Tapp v Australian Bushmen's </w:t>
      </w:r>
      <w:proofErr w:type="spellStart"/>
      <w:r w:rsidRPr="00EF2EDD">
        <w:rPr>
          <w:rFonts w:ascii="Times New Roman" w:hAnsi="Times New Roman"/>
          <w:i/>
          <w:iCs/>
          <w:sz w:val="24"/>
        </w:rPr>
        <w:t>Campdraft</w:t>
      </w:r>
      <w:proofErr w:type="spellEnd"/>
      <w:r w:rsidRPr="00EF2EDD">
        <w:rPr>
          <w:rFonts w:ascii="Times New Roman" w:hAnsi="Times New Roman"/>
          <w:i/>
          <w:iCs/>
          <w:sz w:val="24"/>
        </w:rPr>
        <w:t xml:space="preserve"> &amp; Rodeo Association Ltd</w:t>
      </w:r>
      <w:r w:rsidRPr="00EF2EDD">
        <w:rPr>
          <w:rFonts w:ascii="Times New Roman" w:hAnsi="Times New Roman"/>
          <w:sz w:val="24"/>
        </w:rPr>
        <w:t xml:space="preserve"> (2022) 273 CLR 454 at 489 [106].</w:t>
      </w:r>
    </w:p>
  </w:footnote>
  <w:footnote w:id="57">
    <w:p w14:paraId="49094301" w14:textId="4502A21D"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(1980) 146 CLR 40</w:t>
      </w:r>
      <w:r w:rsidR="00654704" w:rsidRPr="00EF2EDD">
        <w:rPr>
          <w:rFonts w:ascii="Times New Roman" w:hAnsi="Times New Roman"/>
          <w:sz w:val="24"/>
        </w:rPr>
        <w:t xml:space="preserve"> at 47-48</w:t>
      </w:r>
      <w:r w:rsidRPr="00EF2EDD">
        <w:rPr>
          <w:rFonts w:ascii="Times New Roman" w:hAnsi="Times New Roman"/>
          <w:sz w:val="24"/>
        </w:rPr>
        <w:t>.</w:t>
      </w:r>
    </w:p>
  </w:footnote>
  <w:footnote w:id="58">
    <w:p w14:paraId="0659B0C9" w14:textId="77777777"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Waverley Council v Ferreira</w:t>
      </w:r>
      <w:r w:rsidRPr="00EF2EDD">
        <w:rPr>
          <w:rFonts w:ascii="Times New Roman" w:hAnsi="Times New Roman"/>
          <w:sz w:val="24"/>
        </w:rPr>
        <w:t xml:space="preserve"> (2005) Aust Torts Reports ¶81-818 at 68,079 [45].</w:t>
      </w:r>
    </w:p>
  </w:footnote>
  <w:footnote w:id="59">
    <w:p w14:paraId="39DFC006" w14:textId="3F68A190"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iCs/>
          <w:sz w:val="24"/>
        </w:rPr>
        <w:t>Cullen v New South Wales</w:t>
      </w:r>
      <w:r w:rsidRPr="00EF2EDD">
        <w:rPr>
          <w:rFonts w:ascii="Times New Roman" w:hAnsi="Times New Roman"/>
          <w:sz w:val="24"/>
        </w:rPr>
        <w:t xml:space="preserve"> [2023] NSWSC 653</w:t>
      </w:r>
      <w:r w:rsidRPr="00EF2EDD">
        <w:rPr>
          <w:rFonts w:ascii="Times New Roman" w:hAnsi="Times New Roman"/>
          <w:i/>
          <w:iCs/>
          <w:sz w:val="24"/>
        </w:rPr>
        <w:t xml:space="preserve"> </w:t>
      </w:r>
      <w:r w:rsidRPr="00EF2EDD">
        <w:rPr>
          <w:rFonts w:ascii="Times New Roman" w:hAnsi="Times New Roman"/>
          <w:sz w:val="24"/>
        </w:rPr>
        <w:t>at [134].</w:t>
      </w:r>
    </w:p>
  </w:footnote>
  <w:footnote w:id="60">
    <w:p w14:paraId="57D67813" w14:textId="7265ED85"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383</w:t>
      </w:r>
      <w:r w:rsidRPr="00EF2EDD">
        <w:rPr>
          <w:rFonts w:ascii="Times New Roman" w:hAnsi="Times New Roman"/>
          <w:spacing w:val="-5"/>
          <w:sz w:val="24"/>
        </w:rPr>
        <w:t xml:space="preserve"> </w:t>
      </w:r>
      <w:r w:rsidRPr="00EF2EDD">
        <w:rPr>
          <w:rFonts w:ascii="Times New Roman" w:hAnsi="Times New Roman"/>
          <w:spacing w:val="-2"/>
          <w:sz w:val="24"/>
        </w:rPr>
        <w:t>[14].</w:t>
      </w:r>
    </w:p>
  </w:footnote>
  <w:footnote w:id="61">
    <w:p w14:paraId="59C95F32" w14:textId="66EB25A3"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396</w:t>
      </w:r>
      <w:r w:rsidRPr="00EF2EDD">
        <w:rPr>
          <w:rFonts w:ascii="Times New Roman" w:hAnsi="Times New Roman"/>
          <w:spacing w:val="-5"/>
          <w:sz w:val="24"/>
        </w:rPr>
        <w:t xml:space="preserve"> </w:t>
      </w:r>
      <w:r w:rsidRPr="00EF2EDD">
        <w:rPr>
          <w:rFonts w:ascii="Times New Roman" w:hAnsi="Times New Roman"/>
          <w:spacing w:val="-2"/>
          <w:sz w:val="24"/>
        </w:rPr>
        <w:t>[85].</w:t>
      </w:r>
    </w:p>
  </w:footnote>
  <w:footnote w:id="62">
    <w:p w14:paraId="1D55E964" w14:textId="4849EA72"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See above at [</w:t>
      </w:r>
      <w:r w:rsidR="00167868" w:rsidRPr="00EF2EDD">
        <w:rPr>
          <w:rFonts w:ascii="Times New Roman" w:hAnsi="Times New Roman"/>
          <w:sz w:val="24"/>
        </w:rPr>
        <w:t>7</w:t>
      </w:r>
      <w:r w:rsidRPr="00EF2EDD">
        <w:rPr>
          <w:rFonts w:ascii="Times New Roman" w:hAnsi="Times New Roman"/>
          <w:sz w:val="24"/>
        </w:rPr>
        <w:t xml:space="preserve">] and </w:t>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382</w:t>
      </w:r>
      <w:r w:rsidRPr="00EF2EDD">
        <w:rPr>
          <w:rFonts w:ascii="Times New Roman" w:hAnsi="Times New Roman"/>
          <w:spacing w:val="-5"/>
          <w:sz w:val="24"/>
        </w:rPr>
        <w:t xml:space="preserve"> </w:t>
      </w:r>
      <w:r w:rsidRPr="00EF2EDD">
        <w:rPr>
          <w:rFonts w:ascii="Times New Roman" w:hAnsi="Times New Roman"/>
          <w:spacing w:val="-2"/>
          <w:sz w:val="24"/>
        </w:rPr>
        <w:t>[11].</w:t>
      </w:r>
    </w:p>
  </w:footnote>
  <w:footnote w:id="63">
    <w:p w14:paraId="03E76E35" w14:textId="69A05786"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396-397</w:t>
      </w:r>
      <w:r w:rsidRPr="00EF2EDD">
        <w:rPr>
          <w:rFonts w:ascii="Times New Roman" w:hAnsi="Times New Roman"/>
          <w:spacing w:val="-5"/>
          <w:sz w:val="24"/>
        </w:rPr>
        <w:t xml:space="preserve"> </w:t>
      </w:r>
      <w:r w:rsidRPr="00EF2EDD">
        <w:rPr>
          <w:rFonts w:ascii="Times New Roman" w:hAnsi="Times New Roman"/>
          <w:spacing w:val="-2"/>
          <w:sz w:val="24"/>
        </w:rPr>
        <w:t>[86].</w:t>
      </w:r>
    </w:p>
  </w:footnote>
  <w:footnote w:id="64">
    <w:p w14:paraId="5CA147C6" w14:textId="087781BE" w:rsidR="005412F4" w:rsidRPr="00EF2EDD" w:rsidRDefault="005412F4"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397</w:t>
      </w:r>
      <w:r w:rsidRPr="00EF2EDD">
        <w:rPr>
          <w:rFonts w:ascii="Times New Roman" w:hAnsi="Times New Roman"/>
          <w:spacing w:val="-5"/>
          <w:sz w:val="24"/>
        </w:rPr>
        <w:t xml:space="preserve"> </w:t>
      </w:r>
      <w:r w:rsidRPr="00EF2EDD">
        <w:rPr>
          <w:rFonts w:ascii="Times New Roman" w:hAnsi="Times New Roman"/>
          <w:spacing w:val="-2"/>
          <w:sz w:val="24"/>
        </w:rPr>
        <w:t>[</w:t>
      </w:r>
      <w:r w:rsidR="00B67C17" w:rsidRPr="00EF2EDD">
        <w:rPr>
          <w:rFonts w:ascii="Times New Roman" w:hAnsi="Times New Roman"/>
          <w:spacing w:val="-2"/>
          <w:sz w:val="24"/>
        </w:rPr>
        <w:t>87</w:t>
      </w:r>
      <w:r w:rsidRPr="00EF2EDD">
        <w:rPr>
          <w:rFonts w:ascii="Times New Roman" w:hAnsi="Times New Roman"/>
          <w:spacing w:val="-2"/>
          <w:sz w:val="24"/>
        </w:rPr>
        <w:t>].</w:t>
      </w:r>
    </w:p>
  </w:footnote>
  <w:footnote w:id="65">
    <w:p w14:paraId="324B4DFF" w14:textId="77777777" w:rsidR="005412F4" w:rsidRPr="00EF2EDD" w:rsidRDefault="005412F4"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spacing w:val="-2"/>
          <w:sz w:val="24"/>
        </w:rPr>
        <w:t xml:space="preserve">See </w:t>
      </w:r>
      <w:r w:rsidRPr="00EF2EDD">
        <w:rPr>
          <w:rFonts w:ascii="Times New Roman" w:hAnsi="Times New Roman"/>
          <w:i/>
          <w:iCs/>
          <w:spacing w:val="-2"/>
          <w:sz w:val="24"/>
        </w:rPr>
        <w:t>Civil Liability Act</w:t>
      </w:r>
      <w:r w:rsidRPr="00EF2EDD">
        <w:rPr>
          <w:rFonts w:ascii="Times New Roman" w:hAnsi="Times New Roman"/>
          <w:spacing w:val="-2"/>
          <w:sz w:val="24"/>
        </w:rPr>
        <w:t>, s 5B(2)(d).</w:t>
      </w:r>
    </w:p>
  </w:footnote>
  <w:footnote w:id="66">
    <w:p w14:paraId="607BA8AA" w14:textId="205740F2"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396</w:t>
      </w:r>
      <w:r w:rsidRPr="00EF2EDD">
        <w:rPr>
          <w:rFonts w:ascii="Times New Roman" w:hAnsi="Times New Roman"/>
          <w:spacing w:val="-5"/>
          <w:sz w:val="24"/>
        </w:rPr>
        <w:t xml:space="preserve"> </w:t>
      </w:r>
      <w:r w:rsidRPr="00EF2EDD">
        <w:rPr>
          <w:rFonts w:ascii="Times New Roman" w:hAnsi="Times New Roman"/>
          <w:spacing w:val="-2"/>
          <w:sz w:val="24"/>
        </w:rPr>
        <w:t>[86].</w:t>
      </w:r>
    </w:p>
  </w:footnote>
  <w:footnote w:id="67">
    <w:p w14:paraId="0302718E" w14:textId="5903CE39"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r>
      <w:r w:rsidRPr="00EF2EDD">
        <w:rPr>
          <w:rFonts w:ascii="Times New Roman" w:hAnsi="Times New Roman"/>
          <w:i/>
          <w:sz w:val="24"/>
        </w:rPr>
        <w:t>New</w:t>
      </w:r>
      <w:r w:rsidRPr="00EF2EDD">
        <w:rPr>
          <w:rFonts w:ascii="Times New Roman" w:hAnsi="Times New Roman"/>
          <w:i/>
          <w:spacing w:val="-6"/>
          <w:sz w:val="24"/>
        </w:rPr>
        <w:t xml:space="preserve"> </w:t>
      </w:r>
      <w:r w:rsidRPr="00EF2EDD">
        <w:rPr>
          <w:rFonts w:ascii="Times New Roman" w:hAnsi="Times New Roman"/>
          <w:i/>
          <w:sz w:val="24"/>
        </w:rPr>
        <w:t>South</w:t>
      </w:r>
      <w:r w:rsidRPr="00EF2EDD">
        <w:rPr>
          <w:rFonts w:ascii="Times New Roman" w:hAnsi="Times New Roman"/>
          <w:i/>
          <w:spacing w:val="-8"/>
          <w:sz w:val="24"/>
        </w:rPr>
        <w:t xml:space="preserve"> </w:t>
      </w:r>
      <w:r w:rsidRPr="00EF2EDD">
        <w:rPr>
          <w:rFonts w:ascii="Times New Roman" w:hAnsi="Times New Roman"/>
          <w:i/>
          <w:sz w:val="24"/>
        </w:rPr>
        <w:t>Wales</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Cullen</w:t>
      </w:r>
      <w:r w:rsidRPr="00EF2EDD">
        <w:rPr>
          <w:rFonts w:ascii="Times New Roman" w:hAnsi="Times New Roman"/>
          <w:i/>
          <w:spacing w:val="-5"/>
          <w:sz w:val="24"/>
        </w:rPr>
        <w:t xml:space="preserve"> </w:t>
      </w:r>
      <w:r w:rsidRPr="00EF2EDD">
        <w:rPr>
          <w:rFonts w:ascii="Times New Roman" w:hAnsi="Times New Roman"/>
          <w:sz w:val="24"/>
        </w:rPr>
        <w:t>(2024)</w:t>
      </w:r>
      <w:r w:rsidRPr="00EF2EDD">
        <w:rPr>
          <w:rFonts w:ascii="Times New Roman" w:hAnsi="Times New Roman"/>
          <w:spacing w:val="-6"/>
          <w:sz w:val="24"/>
        </w:rPr>
        <w:t xml:space="preserve"> </w:t>
      </w:r>
      <w:r w:rsidRPr="00EF2EDD">
        <w:rPr>
          <w:rFonts w:ascii="Times New Roman" w:hAnsi="Times New Roman"/>
          <w:sz w:val="24"/>
        </w:rPr>
        <w:t>116</w:t>
      </w:r>
      <w:r w:rsidRPr="00EF2EDD">
        <w:rPr>
          <w:rFonts w:ascii="Times New Roman" w:hAnsi="Times New Roman"/>
          <w:spacing w:val="-6"/>
          <w:sz w:val="24"/>
        </w:rPr>
        <w:t xml:space="preserve"> </w:t>
      </w:r>
      <w:r w:rsidRPr="00EF2EDD">
        <w:rPr>
          <w:rFonts w:ascii="Times New Roman" w:hAnsi="Times New Roman"/>
          <w:sz w:val="24"/>
        </w:rPr>
        <w:t>NSWLR</w:t>
      </w:r>
      <w:r w:rsidRPr="00EF2EDD">
        <w:rPr>
          <w:rFonts w:ascii="Times New Roman" w:hAnsi="Times New Roman"/>
          <w:spacing w:val="-6"/>
          <w:sz w:val="24"/>
        </w:rPr>
        <w:t xml:space="preserve"> </w:t>
      </w:r>
      <w:r w:rsidRPr="00EF2EDD">
        <w:rPr>
          <w:rFonts w:ascii="Times New Roman" w:hAnsi="Times New Roman"/>
          <w:sz w:val="24"/>
        </w:rPr>
        <w:t>377</w:t>
      </w:r>
      <w:r w:rsidRPr="00EF2EDD">
        <w:rPr>
          <w:rFonts w:ascii="Times New Roman" w:hAnsi="Times New Roman"/>
          <w:spacing w:val="-6"/>
          <w:sz w:val="24"/>
        </w:rPr>
        <w:t xml:space="preserve"> </w:t>
      </w:r>
      <w:r w:rsidRPr="00EF2EDD">
        <w:rPr>
          <w:rFonts w:ascii="Times New Roman" w:hAnsi="Times New Roman"/>
          <w:spacing w:val="-5"/>
          <w:sz w:val="24"/>
        </w:rPr>
        <w:t xml:space="preserve">at </w:t>
      </w:r>
      <w:r w:rsidRPr="00EF2EDD">
        <w:rPr>
          <w:rFonts w:ascii="Times New Roman" w:hAnsi="Times New Roman"/>
          <w:sz w:val="24"/>
        </w:rPr>
        <w:t>396 [84].</w:t>
      </w:r>
    </w:p>
  </w:footnote>
  <w:footnote w:id="68">
    <w:p w14:paraId="0FCB085D" w14:textId="62CF50B0" w:rsidR="00DF720F" w:rsidRPr="00EF2EDD" w:rsidRDefault="00DF720F" w:rsidP="00EF2EDD">
      <w:pPr>
        <w:pStyle w:val="FootnoteText"/>
        <w:spacing w:line="280" w:lineRule="exact"/>
        <w:ind w:right="0"/>
        <w:jc w:val="both"/>
        <w:rPr>
          <w:rFonts w:ascii="Times New Roman" w:hAnsi="Times New Roman"/>
          <w:sz w:val="24"/>
        </w:rPr>
      </w:pPr>
      <w:r w:rsidRPr="00EF2EDD">
        <w:rPr>
          <w:rStyle w:val="FootnoteReference"/>
          <w:rFonts w:ascii="Times New Roman" w:hAnsi="Times New Roman"/>
          <w:sz w:val="22"/>
          <w:vertAlign w:val="baseline"/>
        </w:rPr>
        <w:footnoteRef/>
      </w:r>
      <w:r w:rsidRPr="00EF2EDD">
        <w:rPr>
          <w:rFonts w:ascii="Times New Roman" w:hAnsi="Times New Roman"/>
          <w:sz w:val="24"/>
        </w:rPr>
        <w:t xml:space="preserve"> </w:t>
      </w:r>
      <w:r w:rsidRPr="00EF2EDD">
        <w:rPr>
          <w:rFonts w:ascii="Times New Roman" w:hAnsi="Times New Roman"/>
          <w:sz w:val="24"/>
        </w:rPr>
        <w:tab/>
        <w:t xml:space="preserve">See </w:t>
      </w:r>
      <w:r w:rsidRPr="00EF2EDD">
        <w:rPr>
          <w:rFonts w:ascii="Times New Roman" w:hAnsi="Times New Roman"/>
          <w:i/>
          <w:sz w:val="24"/>
        </w:rPr>
        <w:t>Leishman</w:t>
      </w:r>
      <w:r w:rsidRPr="00EF2EDD">
        <w:rPr>
          <w:rFonts w:ascii="Times New Roman" w:hAnsi="Times New Roman"/>
          <w:i/>
          <w:spacing w:val="-6"/>
          <w:sz w:val="24"/>
        </w:rPr>
        <w:t xml:space="preserve"> </w:t>
      </w:r>
      <w:r w:rsidRPr="00EF2EDD">
        <w:rPr>
          <w:rFonts w:ascii="Times New Roman" w:hAnsi="Times New Roman"/>
          <w:i/>
          <w:sz w:val="24"/>
        </w:rPr>
        <w:t>v</w:t>
      </w:r>
      <w:r w:rsidRPr="00EF2EDD">
        <w:rPr>
          <w:rFonts w:ascii="Times New Roman" w:hAnsi="Times New Roman"/>
          <w:i/>
          <w:spacing w:val="-6"/>
          <w:sz w:val="24"/>
        </w:rPr>
        <w:t xml:space="preserve"> </w:t>
      </w:r>
      <w:r w:rsidRPr="00EF2EDD">
        <w:rPr>
          <w:rFonts w:ascii="Times New Roman" w:hAnsi="Times New Roman"/>
          <w:i/>
          <w:sz w:val="24"/>
        </w:rPr>
        <w:t>Thomas</w:t>
      </w:r>
      <w:r w:rsidRPr="00EF2EDD">
        <w:rPr>
          <w:rFonts w:ascii="Times New Roman" w:hAnsi="Times New Roman"/>
          <w:i/>
          <w:spacing w:val="-8"/>
          <w:sz w:val="24"/>
        </w:rPr>
        <w:t xml:space="preserve"> </w:t>
      </w:r>
      <w:r w:rsidRPr="00EF2EDD">
        <w:rPr>
          <w:rFonts w:ascii="Times New Roman" w:hAnsi="Times New Roman"/>
          <w:sz w:val="24"/>
        </w:rPr>
        <w:t>(1957)</w:t>
      </w:r>
      <w:r w:rsidRPr="00EF2EDD">
        <w:rPr>
          <w:rFonts w:ascii="Times New Roman" w:hAnsi="Times New Roman"/>
          <w:spacing w:val="-6"/>
          <w:sz w:val="24"/>
        </w:rPr>
        <w:t xml:space="preserve"> </w:t>
      </w:r>
      <w:r w:rsidRPr="00EF2EDD">
        <w:rPr>
          <w:rFonts w:ascii="Times New Roman" w:hAnsi="Times New Roman"/>
          <w:sz w:val="24"/>
        </w:rPr>
        <w:t>75</w:t>
      </w:r>
      <w:r w:rsidRPr="00EF2EDD">
        <w:rPr>
          <w:rFonts w:ascii="Times New Roman" w:hAnsi="Times New Roman"/>
          <w:spacing w:val="-6"/>
          <w:sz w:val="24"/>
        </w:rPr>
        <w:t xml:space="preserve"> </w:t>
      </w:r>
      <w:r w:rsidRPr="00EF2EDD">
        <w:rPr>
          <w:rFonts w:ascii="Times New Roman" w:hAnsi="Times New Roman"/>
          <w:sz w:val="24"/>
        </w:rPr>
        <w:t>WN</w:t>
      </w:r>
      <w:r w:rsidRPr="00EF2EDD">
        <w:rPr>
          <w:rFonts w:ascii="Times New Roman" w:hAnsi="Times New Roman"/>
          <w:spacing w:val="-6"/>
          <w:sz w:val="24"/>
        </w:rPr>
        <w:t xml:space="preserve"> </w:t>
      </w:r>
      <w:r w:rsidRPr="00EF2EDD">
        <w:rPr>
          <w:rFonts w:ascii="Times New Roman" w:hAnsi="Times New Roman"/>
          <w:sz w:val="24"/>
        </w:rPr>
        <w:t>(NSW)</w:t>
      </w:r>
      <w:r w:rsidRPr="00EF2EDD">
        <w:rPr>
          <w:rFonts w:ascii="Times New Roman" w:hAnsi="Times New Roman"/>
          <w:spacing w:val="-6"/>
          <w:sz w:val="24"/>
        </w:rPr>
        <w:t xml:space="preserve"> </w:t>
      </w:r>
      <w:r w:rsidRPr="00EF2EDD">
        <w:rPr>
          <w:rFonts w:ascii="Times New Roman" w:hAnsi="Times New Roman"/>
          <w:sz w:val="24"/>
        </w:rPr>
        <w:t>173</w:t>
      </w:r>
      <w:r w:rsidRPr="00EF2EDD">
        <w:rPr>
          <w:rFonts w:ascii="Times New Roman" w:hAnsi="Times New Roman"/>
          <w:spacing w:val="-6"/>
          <w:sz w:val="24"/>
        </w:rPr>
        <w:t xml:space="preserve"> </w:t>
      </w:r>
      <w:r w:rsidRPr="00EF2EDD">
        <w:rPr>
          <w:rFonts w:ascii="Times New Roman" w:hAnsi="Times New Roman"/>
          <w:sz w:val="24"/>
        </w:rPr>
        <w:t>at</w:t>
      </w:r>
      <w:r w:rsidRPr="00EF2EDD">
        <w:rPr>
          <w:rFonts w:ascii="Times New Roman" w:hAnsi="Times New Roman"/>
          <w:spacing w:val="-6"/>
          <w:sz w:val="24"/>
        </w:rPr>
        <w:t xml:space="preserve"> </w:t>
      </w:r>
      <w:r w:rsidRPr="00EF2EDD">
        <w:rPr>
          <w:rFonts w:ascii="Times New Roman" w:hAnsi="Times New Roman"/>
          <w:sz w:val="24"/>
        </w:rPr>
        <w:t>175.</w:t>
      </w:r>
      <w:r w:rsidRPr="00EF2EDD">
        <w:rPr>
          <w:rFonts w:ascii="Times New Roman" w:hAnsi="Times New Roman"/>
          <w:spacing w:val="-6"/>
          <w:sz w:val="24"/>
        </w:rPr>
        <w:t xml:space="preserve"> </w:t>
      </w:r>
      <w:r w:rsidRPr="00EF2EDD">
        <w:rPr>
          <w:rFonts w:ascii="Times New Roman" w:hAnsi="Times New Roman"/>
          <w:spacing w:val="-5"/>
          <w:sz w:val="24"/>
        </w:rPr>
        <w:t xml:space="preserve">See </w:t>
      </w:r>
      <w:r w:rsidRPr="00EF2EDD">
        <w:rPr>
          <w:rFonts w:ascii="Times New Roman" w:hAnsi="Times New Roman"/>
          <w:sz w:val="24"/>
        </w:rPr>
        <w:t xml:space="preserve">also, </w:t>
      </w:r>
      <w:proofErr w:type="spellStart"/>
      <w:r w:rsidRPr="00EF2EDD">
        <w:rPr>
          <w:rFonts w:ascii="Times New Roman" w:hAnsi="Times New Roman"/>
          <w:sz w:val="24"/>
        </w:rPr>
        <w:t>eg</w:t>
      </w:r>
      <w:proofErr w:type="spellEnd"/>
      <w:r w:rsidRPr="00EF2EDD">
        <w:rPr>
          <w:rFonts w:ascii="Times New Roman" w:hAnsi="Times New Roman"/>
          <w:sz w:val="24"/>
        </w:rPr>
        <w:t xml:space="preserve">, </w:t>
      </w:r>
      <w:r w:rsidRPr="00EF2EDD">
        <w:rPr>
          <w:rFonts w:ascii="Times New Roman" w:hAnsi="Times New Roman"/>
          <w:i/>
          <w:sz w:val="24"/>
        </w:rPr>
        <w:t xml:space="preserve">Byrnes v Snare </w:t>
      </w:r>
      <w:r w:rsidRPr="00EF2EDD">
        <w:rPr>
          <w:rFonts w:ascii="Times New Roman" w:hAnsi="Times New Roman"/>
          <w:sz w:val="24"/>
        </w:rPr>
        <w:t>(1986) 60 ALJR 507; 66 ALR 296</w:t>
      </w:r>
      <w:r w:rsidR="009326D0" w:rsidRPr="00EF2EDD">
        <w:rPr>
          <w:rFonts w:ascii="Times New Roman" w:hAnsi="Times New Roman"/>
          <w:sz w:val="24"/>
        </w:rPr>
        <w:t>;</w:t>
      </w:r>
      <w:r w:rsidRPr="00EF2EDD">
        <w:rPr>
          <w:rFonts w:ascii="Times New Roman" w:hAnsi="Times New Roman"/>
          <w:sz w:val="24"/>
        </w:rPr>
        <w:t xml:space="preserve"> </w:t>
      </w:r>
      <w:r w:rsidRPr="00EF2EDD">
        <w:rPr>
          <w:rFonts w:ascii="Times New Roman" w:hAnsi="Times New Roman"/>
          <w:i/>
          <w:sz w:val="24"/>
        </w:rPr>
        <w:t>Robinson</w:t>
      </w:r>
      <w:r w:rsidRPr="00EF2EDD">
        <w:rPr>
          <w:rFonts w:ascii="Times New Roman" w:hAnsi="Times New Roman"/>
          <w:iCs/>
          <w:spacing w:val="-4"/>
          <w:sz w:val="24"/>
        </w:rPr>
        <w:t xml:space="preserve"> </w:t>
      </w:r>
      <w:r w:rsidRPr="00EF2EDD">
        <w:rPr>
          <w:rFonts w:ascii="Times New Roman" w:hAnsi="Times New Roman"/>
          <w:sz w:val="24"/>
        </w:rPr>
        <w:t>[2018]</w:t>
      </w:r>
      <w:r w:rsidRPr="00EF2EDD">
        <w:rPr>
          <w:rFonts w:ascii="Times New Roman" w:hAnsi="Times New Roman"/>
          <w:spacing w:val="-4"/>
          <w:sz w:val="24"/>
        </w:rPr>
        <w:t xml:space="preserve"> </w:t>
      </w:r>
      <w:r w:rsidRPr="00EF2EDD">
        <w:rPr>
          <w:rFonts w:ascii="Times New Roman" w:hAnsi="Times New Roman"/>
          <w:sz w:val="24"/>
        </w:rPr>
        <w:t>AC 736 at 761-762 [75], 777 [121].</w:t>
      </w:r>
    </w:p>
  </w:footnote>
  <w:footnote w:id="69">
    <w:p w14:paraId="7CC2B5A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(1928) 162 NE 99. </w:t>
      </w:r>
    </w:p>
  </w:footnote>
  <w:footnote w:id="70">
    <w:p w14:paraId="54BFF5B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Cowan, "The Riddle of the </w:t>
      </w:r>
      <w:proofErr w:type="spellStart"/>
      <w:r w:rsidRPr="000E69C7">
        <w:rPr>
          <w:rFonts w:ascii="Times New Roman" w:hAnsi="Times New Roman"/>
          <w:sz w:val="24"/>
        </w:rPr>
        <w:t>Palsgraf</w:t>
      </w:r>
      <w:proofErr w:type="spellEnd"/>
      <w:r w:rsidRPr="000E69C7">
        <w:rPr>
          <w:rFonts w:ascii="Times New Roman" w:hAnsi="Times New Roman"/>
          <w:sz w:val="24"/>
        </w:rPr>
        <w:t xml:space="preserve"> Case" (1938) 23 </w:t>
      </w:r>
      <w:r w:rsidRPr="000E69C7">
        <w:rPr>
          <w:rFonts w:ascii="Times New Roman" w:hAnsi="Times New Roman"/>
          <w:i/>
          <w:iCs/>
          <w:sz w:val="24"/>
        </w:rPr>
        <w:t xml:space="preserve">Minnesota Law Review </w:t>
      </w:r>
      <w:r w:rsidRPr="000E69C7">
        <w:rPr>
          <w:rFonts w:ascii="Times New Roman" w:hAnsi="Times New Roman"/>
          <w:sz w:val="24"/>
        </w:rPr>
        <w:t xml:space="preserve">46 at 46. </w:t>
      </w:r>
    </w:p>
  </w:footnote>
  <w:footnote w:id="71">
    <w:p w14:paraId="6342C42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gramStart"/>
      <w:r w:rsidRPr="000E69C7">
        <w:rPr>
          <w:rFonts w:ascii="Times New Roman" w:hAnsi="Times New Roman"/>
          <w:sz w:val="24"/>
        </w:rPr>
        <w:t>Prosser,</w:t>
      </w:r>
      <w:proofErr w:type="gramEnd"/>
      <w:r w:rsidRPr="000E69C7">
        <w:rPr>
          <w:rFonts w:ascii="Times New Roman" w:hAnsi="Times New Roman"/>
          <w:sz w:val="24"/>
        </w:rPr>
        <w:t xml:space="preserve"> "</w:t>
      </w:r>
      <w:proofErr w:type="spellStart"/>
      <w:r w:rsidRPr="000E69C7">
        <w:rPr>
          <w:rFonts w:ascii="Times New Roman" w:hAnsi="Times New Roman"/>
          <w:sz w:val="24"/>
        </w:rPr>
        <w:t>Palsgraf</w:t>
      </w:r>
      <w:proofErr w:type="spellEnd"/>
      <w:r w:rsidRPr="000E69C7">
        <w:rPr>
          <w:rFonts w:ascii="Times New Roman" w:hAnsi="Times New Roman"/>
          <w:sz w:val="24"/>
        </w:rPr>
        <w:t xml:space="preserve"> Revisited" (1953) 52 </w:t>
      </w:r>
      <w:r w:rsidRPr="000E69C7">
        <w:rPr>
          <w:rFonts w:ascii="Times New Roman" w:hAnsi="Times New Roman"/>
          <w:i/>
          <w:iCs/>
          <w:sz w:val="24"/>
        </w:rPr>
        <w:t xml:space="preserve">Michigan Law Review </w:t>
      </w:r>
      <w:r w:rsidRPr="000E69C7">
        <w:rPr>
          <w:rFonts w:ascii="Times New Roman" w:hAnsi="Times New Roman"/>
          <w:sz w:val="24"/>
        </w:rPr>
        <w:t xml:space="preserve">1 at 1. </w:t>
      </w:r>
    </w:p>
  </w:footnote>
  <w:footnote w:id="72">
    <w:p w14:paraId="136BCF0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Cardi, "The Hidden Legacy of </w:t>
      </w:r>
      <w:proofErr w:type="spellStart"/>
      <w:r w:rsidRPr="000E69C7">
        <w:rPr>
          <w:rFonts w:ascii="Times New Roman" w:hAnsi="Times New Roman"/>
          <w:i/>
          <w:iCs/>
          <w:sz w:val="24"/>
        </w:rPr>
        <w:t>Palsgraf</w:t>
      </w:r>
      <w:proofErr w:type="spellEnd"/>
      <w:r w:rsidRPr="000E69C7">
        <w:rPr>
          <w:rFonts w:ascii="Times New Roman" w:hAnsi="Times New Roman"/>
          <w:sz w:val="24"/>
        </w:rPr>
        <w:t xml:space="preserve">: Modern Duty Law in Microcosm" (2011) 91 </w:t>
      </w:r>
      <w:r w:rsidRPr="000E69C7">
        <w:rPr>
          <w:rFonts w:ascii="Times New Roman" w:hAnsi="Times New Roman"/>
          <w:i/>
          <w:iCs/>
          <w:sz w:val="24"/>
        </w:rPr>
        <w:t xml:space="preserve">Boston University Law Review </w:t>
      </w:r>
      <w:r w:rsidRPr="000E69C7">
        <w:rPr>
          <w:rFonts w:ascii="Times New Roman" w:hAnsi="Times New Roman"/>
          <w:sz w:val="24"/>
        </w:rPr>
        <w:t xml:space="preserve">1873 at 1874. </w:t>
      </w:r>
    </w:p>
  </w:footnote>
  <w:footnote w:id="73">
    <w:p w14:paraId="29F1341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sz w:val="24"/>
        </w:rPr>
        <w:t>Sappideen</w:t>
      </w:r>
      <w:proofErr w:type="spellEnd"/>
      <w:r w:rsidRPr="000E69C7">
        <w:rPr>
          <w:rFonts w:ascii="Times New Roman" w:hAnsi="Times New Roman"/>
          <w:sz w:val="24"/>
        </w:rPr>
        <w:t xml:space="preserve"> et al, </w:t>
      </w:r>
      <w:r w:rsidRPr="000E69C7">
        <w:rPr>
          <w:rFonts w:ascii="Times New Roman" w:hAnsi="Times New Roman"/>
          <w:i/>
          <w:iCs/>
          <w:sz w:val="24"/>
        </w:rPr>
        <w:t>Fleming's The Law of Torts</w:t>
      </w:r>
      <w:r w:rsidRPr="000E69C7">
        <w:rPr>
          <w:rFonts w:ascii="Times New Roman" w:hAnsi="Times New Roman"/>
          <w:sz w:val="24"/>
        </w:rPr>
        <w:t xml:space="preserve">, 11th ed (2024) at 200 [8.50]. </w:t>
      </w:r>
    </w:p>
  </w:footnote>
  <w:footnote w:id="74">
    <w:p w14:paraId="2568A20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[1943] AC 92 at 108-109. </w:t>
      </w:r>
    </w:p>
  </w:footnote>
  <w:footnote w:id="75">
    <w:p w14:paraId="3A1C1B6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w:t>
      </w:r>
      <w:proofErr w:type="spellStart"/>
      <w:r w:rsidRPr="000E69C7">
        <w:rPr>
          <w:rFonts w:ascii="Times New Roman" w:hAnsi="Times New Roman"/>
          <w:sz w:val="24"/>
        </w:rPr>
        <w:t>eg</w:t>
      </w:r>
      <w:proofErr w:type="spellEnd"/>
      <w:r w:rsidRPr="000E69C7">
        <w:rPr>
          <w:rFonts w:ascii="Times New Roman" w:hAnsi="Times New Roman"/>
          <w:sz w:val="24"/>
        </w:rPr>
        <w:t xml:space="preserve">, </w:t>
      </w:r>
      <w:r w:rsidRPr="000E69C7">
        <w:rPr>
          <w:rFonts w:ascii="Times New Roman" w:hAnsi="Times New Roman"/>
          <w:i/>
          <w:iCs/>
          <w:sz w:val="24"/>
        </w:rPr>
        <w:t xml:space="preserve">Jaensch v Coffey </w:t>
      </w:r>
      <w:r w:rsidRPr="000E69C7">
        <w:rPr>
          <w:rFonts w:ascii="Times New Roman" w:hAnsi="Times New Roman"/>
          <w:sz w:val="24"/>
        </w:rPr>
        <w:t xml:space="preserve">(1984) 155 CLR 549 at 560-561; </w:t>
      </w:r>
      <w:r w:rsidRPr="000E69C7">
        <w:rPr>
          <w:rFonts w:ascii="Times New Roman" w:hAnsi="Times New Roman"/>
          <w:i/>
          <w:iCs/>
          <w:sz w:val="24"/>
        </w:rPr>
        <w:t xml:space="preserve">Sutherland Shire Council v Heyman </w:t>
      </w:r>
      <w:r w:rsidRPr="000E69C7">
        <w:rPr>
          <w:rFonts w:ascii="Times New Roman" w:hAnsi="Times New Roman"/>
          <w:sz w:val="24"/>
        </w:rPr>
        <w:t xml:space="preserve">(1985) 157 CLR 424 at 487; </w:t>
      </w:r>
      <w:r w:rsidRPr="000E69C7">
        <w:rPr>
          <w:rFonts w:ascii="Times New Roman" w:hAnsi="Times New Roman"/>
          <w:i/>
          <w:iCs/>
          <w:sz w:val="24"/>
        </w:rPr>
        <w:t xml:space="preserve">Tame v New South Wales </w:t>
      </w:r>
      <w:r w:rsidRPr="000E69C7">
        <w:rPr>
          <w:rFonts w:ascii="Times New Roman" w:hAnsi="Times New Roman"/>
          <w:sz w:val="24"/>
        </w:rPr>
        <w:t xml:space="preserve">(2002) 211 CLR 317 at 331 [12], 355 [103], 401 [249]. See also Weinrib, "The Passing of </w:t>
      </w:r>
      <w:proofErr w:type="spellStart"/>
      <w:r w:rsidRPr="000E69C7">
        <w:rPr>
          <w:rFonts w:ascii="Times New Roman" w:hAnsi="Times New Roman"/>
          <w:i/>
          <w:sz w:val="24"/>
        </w:rPr>
        <w:t>Palsgraf</w:t>
      </w:r>
      <w:proofErr w:type="spellEnd"/>
      <w:r w:rsidRPr="000E69C7">
        <w:rPr>
          <w:rFonts w:ascii="Times New Roman" w:hAnsi="Times New Roman"/>
          <w:sz w:val="24"/>
        </w:rPr>
        <w:t xml:space="preserve">?" (2001) 54 </w:t>
      </w:r>
      <w:r w:rsidRPr="000E69C7">
        <w:rPr>
          <w:rFonts w:ascii="Times New Roman" w:hAnsi="Times New Roman"/>
          <w:i/>
          <w:iCs/>
          <w:sz w:val="24"/>
        </w:rPr>
        <w:t xml:space="preserve">Vanderbilt Law Review </w:t>
      </w:r>
      <w:r w:rsidRPr="000E69C7">
        <w:rPr>
          <w:rFonts w:ascii="Times New Roman" w:hAnsi="Times New Roman"/>
          <w:sz w:val="24"/>
        </w:rPr>
        <w:t>803 at 806.</w:t>
      </w:r>
    </w:p>
  </w:footnote>
  <w:footnote w:id="76">
    <w:p w14:paraId="63539E0C"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(1928) 162 NE 99 at 105.</w:t>
      </w:r>
    </w:p>
  </w:footnote>
  <w:footnote w:id="77">
    <w:p w14:paraId="19E3209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gramStart"/>
      <w:r w:rsidRPr="000E69C7">
        <w:rPr>
          <w:rFonts w:ascii="Times New Roman" w:hAnsi="Times New Roman"/>
          <w:sz w:val="24"/>
        </w:rPr>
        <w:t>Prosser,</w:t>
      </w:r>
      <w:proofErr w:type="gramEnd"/>
      <w:r w:rsidRPr="000E69C7">
        <w:rPr>
          <w:rFonts w:ascii="Times New Roman" w:hAnsi="Times New Roman"/>
          <w:sz w:val="24"/>
        </w:rPr>
        <w:t xml:space="preserve"> "</w:t>
      </w:r>
      <w:proofErr w:type="spellStart"/>
      <w:r w:rsidRPr="000E69C7">
        <w:rPr>
          <w:rFonts w:ascii="Times New Roman" w:hAnsi="Times New Roman"/>
          <w:sz w:val="24"/>
        </w:rPr>
        <w:t>Palsgraf</w:t>
      </w:r>
      <w:proofErr w:type="spellEnd"/>
      <w:r w:rsidRPr="000E69C7">
        <w:rPr>
          <w:rFonts w:ascii="Times New Roman" w:hAnsi="Times New Roman"/>
          <w:sz w:val="24"/>
        </w:rPr>
        <w:t xml:space="preserve"> Revisited" (1953) 52 </w:t>
      </w:r>
      <w:r w:rsidRPr="000E69C7">
        <w:rPr>
          <w:rFonts w:ascii="Times New Roman" w:hAnsi="Times New Roman"/>
          <w:i/>
          <w:iCs/>
          <w:sz w:val="24"/>
        </w:rPr>
        <w:t xml:space="preserve">Michigan Law Review </w:t>
      </w:r>
      <w:r w:rsidRPr="000E69C7">
        <w:rPr>
          <w:rFonts w:ascii="Times New Roman" w:hAnsi="Times New Roman"/>
          <w:sz w:val="24"/>
        </w:rPr>
        <w:t xml:space="preserve">1 at 4-5. </w:t>
      </w:r>
    </w:p>
  </w:footnote>
  <w:footnote w:id="78">
    <w:p w14:paraId="3965AF06" w14:textId="77777777" w:rsidR="00DF34B0" w:rsidRPr="000E69C7" w:rsidRDefault="00DF34B0" w:rsidP="000E69C7">
      <w:pPr>
        <w:pStyle w:val="FootnoteText"/>
        <w:spacing w:line="280" w:lineRule="exact"/>
        <w:ind w:right="0"/>
        <w:jc w:val="both"/>
        <w:rPr>
          <w:rFonts w:ascii="Times New Roman" w:hAnsi="Times New Roman"/>
          <w:i/>
          <w:iCs/>
          <w:sz w:val="24"/>
          <w:highlight w:val="yellow"/>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American Law Institute, </w:t>
      </w:r>
      <w:r w:rsidRPr="000E69C7">
        <w:rPr>
          <w:rFonts w:ascii="Times New Roman" w:hAnsi="Times New Roman"/>
          <w:i/>
          <w:iCs/>
          <w:sz w:val="24"/>
        </w:rPr>
        <w:t>Restatement of the Law of Torts</w:t>
      </w:r>
      <w:r w:rsidRPr="000E69C7">
        <w:rPr>
          <w:rFonts w:ascii="Times New Roman" w:hAnsi="Times New Roman"/>
          <w:sz w:val="24"/>
        </w:rPr>
        <w:t xml:space="preserve"> (1934), §281, Comment g, Illustration 3.</w:t>
      </w:r>
    </w:p>
  </w:footnote>
  <w:footnote w:id="79">
    <w:p w14:paraId="0CF84A2E"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(1928) 162 NE 99 at 100-101.</w:t>
      </w:r>
    </w:p>
  </w:footnote>
  <w:footnote w:id="80">
    <w:p w14:paraId="2C4287C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gramStart"/>
      <w:r w:rsidRPr="000E69C7">
        <w:rPr>
          <w:rFonts w:ascii="Times New Roman" w:hAnsi="Times New Roman"/>
          <w:sz w:val="24"/>
        </w:rPr>
        <w:t>Prosser,</w:t>
      </w:r>
      <w:proofErr w:type="gramEnd"/>
      <w:r w:rsidRPr="000E69C7">
        <w:rPr>
          <w:rFonts w:ascii="Times New Roman" w:hAnsi="Times New Roman"/>
          <w:sz w:val="24"/>
        </w:rPr>
        <w:t xml:space="preserve"> "</w:t>
      </w:r>
      <w:proofErr w:type="spellStart"/>
      <w:r w:rsidRPr="000E69C7">
        <w:rPr>
          <w:rFonts w:ascii="Times New Roman" w:hAnsi="Times New Roman"/>
          <w:sz w:val="24"/>
        </w:rPr>
        <w:t>Palsgraf</w:t>
      </w:r>
      <w:proofErr w:type="spellEnd"/>
      <w:r w:rsidRPr="000E69C7">
        <w:rPr>
          <w:rFonts w:ascii="Times New Roman" w:hAnsi="Times New Roman"/>
          <w:sz w:val="24"/>
        </w:rPr>
        <w:t xml:space="preserve"> Revisited" (1953) 52 </w:t>
      </w:r>
      <w:r w:rsidRPr="000E69C7">
        <w:rPr>
          <w:rFonts w:ascii="Times New Roman" w:hAnsi="Times New Roman"/>
          <w:i/>
          <w:iCs/>
          <w:sz w:val="24"/>
        </w:rPr>
        <w:t xml:space="preserve">Michigan Law Review </w:t>
      </w:r>
      <w:r w:rsidRPr="000E69C7">
        <w:rPr>
          <w:rFonts w:ascii="Times New Roman" w:hAnsi="Times New Roman"/>
          <w:sz w:val="24"/>
        </w:rPr>
        <w:t>1 at 7-8.</w:t>
      </w:r>
    </w:p>
  </w:footnote>
  <w:footnote w:id="81">
    <w:p w14:paraId="0F5E9DB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especially </w:t>
      </w:r>
      <w:r w:rsidRPr="000E69C7">
        <w:rPr>
          <w:rFonts w:ascii="Times New Roman" w:hAnsi="Times New Roman"/>
          <w:i/>
          <w:iCs/>
          <w:sz w:val="24"/>
        </w:rPr>
        <w:t>Cullen v New South Wales</w:t>
      </w:r>
      <w:r w:rsidRPr="000E69C7">
        <w:rPr>
          <w:rFonts w:ascii="Times New Roman" w:hAnsi="Times New Roman"/>
          <w:sz w:val="24"/>
        </w:rPr>
        <w:t xml:space="preserve"> [2023] NSWSC 653 at [47], [61], [86(b)], [93], [132], [136], [144]; </w:t>
      </w:r>
      <w:r w:rsidRPr="000E69C7">
        <w:rPr>
          <w:rFonts w:ascii="Times New Roman" w:hAnsi="Times New Roman"/>
          <w:i/>
          <w:iCs/>
          <w:sz w:val="24"/>
        </w:rPr>
        <w:t>New South Wales v Cullen</w:t>
      </w:r>
      <w:r w:rsidRPr="000E69C7">
        <w:rPr>
          <w:rFonts w:ascii="Times New Roman" w:hAnsi="Times New Roman"/>
          <w:sz w:val="24"/>
        </w:rPr>
        <w:t xml:space="preserve"> (2024) 116 NSWLR 377 at 383 [14], 384 [19], 403 [124].</w:t>
      </w:r>
    </w:p>
  </w:footnote>
  <w:footnote w:id="82">
    <w:p w14:paraId="3BD4CAC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ab/>
      </w:r>
      <w:r w:rsidRPr="000E69C7">
        <w:rPr>
          <w:rFonts w:ascii="Times New Roman" w:hAnsi="Times New Roman"/>
          <w:i/>
          <w:iCs/>
          <w:sz w:val="24"/>
        </w:rPr>
        <w:t xml:space="preserve">Cullen v New South Wales </w:t>
      </w:r>
      <w:r w:rsidRPr="000E69C7">
        <w:rPr>
          <w:rFonts w:ascii="Times New Roman" w:hAnsi="Times New Roman"/>
          <w:sz w:val="24"/>
        </w:rPr>
        <w:t>[2023] NSWSC 653 at [47].</w:t>
      </w:r>
    </w:p>
  </w:footnote>
  <w:footnote w:id="83">
    <w:p w14:paraId="6D73D33C"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New South Wales v Cullen </w:t>
      </w:r>
      <w:r w:rsidRPr="000E69C7">
        <w:rPr>
          <w:rFonts w:ascii="Times New Roman" w:hAnsi="Times New Roman"/>
          <w:sz w:val="24"/>
        </w:rPr>
        <w:t xml:space="preserve">(2024) 116 NSWLR 377 at 384 [18]; </w:t>
      </w:r>
      <w:r w:rsidRPr="000E69C7">
        <w:rPr>
          <w:rFonts w:ascii="Times New Roman" w:hAnsi="Times New Roman"/>
          <w:i/>
          <w:iCs/>
          <w:sz w:val="24"/>
        </w:rPr>
        <w:t xml:space="preserve">Cullen v New South Wales </w:t>
      </w:r>
      <w:r w:rsidRPr="000E69C7">
        <w:rPr>
          <w:rFonts w:ascii="Times New Roman" w:hAnsi="Times New Roman"/>
          <w:sz w:val="24"/>
        </w:rPr>
        <w:t>[2023] NSWSC 653 at [146].</w:t>
      </w:r>
    </w:p>
  </w:footnote>
  <w:footnote w:id="84">
    <w:p w14:paraId="0F7BA5AD"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Cullen v New South Wales </w:t>
      </w:r>
      <w:r w:rsidRPr="000E69C7">
        <w:rPr>
          <w:rFonts w:ascii="Times New Roman" w:hAnsi="Times New Roman"/>
          <w:sz w:val="24"/>
        </w:rPr>
        <w:t>[2023] NSWSC 653 at [132], [144], [146].</w:t>
      </w:r>
    </w:p>
  </w:footnote>
  <w:footnote w:id="85">
    <w:p w14:paraId="158FA18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Cullen v New South Wales </w:t>
      </w:r>
      <w:r w:rsidRPr="000E69C7">
        <w:rPr>
          <w:rFonts w:ascii="Times New Roman" w:hAnsi="Times New Roman"/>
          <w:sz w:val="24"/>
        </w:rPr>
        <w:t>[2023] NSWSC 653 at [144].</w:t>
      </w:r>
    </w:p>
  </w:footnote>
  <w:footnote w:id="86">
    <w:p w14:paraId="4233D2E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Work Health Authority v Outback Ballooning Pty Ltd </w:t>
      </w:r>
      <w:r w:rsidRPr="000E69C7">
        <w:rPr>
          <w:rFonts w:ascii="Times New Roman" w:hAnsi="Times New Roman"/>
          <w:sz w:val="24"/>
        </w:rPr>
        <w:t xml:space="preserve">(2019) 266 CLR 428 at 488 [151]. </w:t>
      </w:r>
    </w:p>
  </w:footnote>
  <w:footnote w:id="87">
    <w:p w14:paraId="592E466C"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(1928) 162 NE 99 at 101. </w:t>
      </w:r>
    </w:p>
  </w:footnote>
  <w:footnote w:id="88">
    <w:p w14:paraId="5F509604" w14:textId="77777777" w:rsidR="00DF34B0" w:rsidRPr="000E69C7" w:rsidRDefault="00DF34B0" w:rsidP="000E69C7">
      <w:pPr>
        <w:pStyle w:val="FootnoteText"/>
        <w:spacing w:line="280" w:lineRule="exact"/>
        <w:ind w:right="0"/>
        <w:jc w:val="both"/>
        <w:rPr>
          <w:rFonts w:ascii="Times New Roman" w:hAnsi="Times New Roman"/>
          <w:i/>
          <w:iCs/>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Hobart International Airport Pty Ltd v Clarence City Council</w:t>
      </w:r>
      <w:r w:rsidRPr="000E69C7">
        <w:rPr>
          <w:rFonts w:ascii="Times New Roman" w:hAnsi="Times New Roman"/>
          <w:sz w:val="24"/>
        </w:rPr>
        <w:t xml:space="preserve"> (2022) 276 CLR 519 at 558 [87]. </w:t>
      </w:r>
    </w:p>
  </w:footnote>
  <w:footnote w:id="89">
    <w:p w14:paraId="3198102A" w14:textId="77777777" w:rsidR="00DF34B0" w:rsidRPr="000E69C7" w:rsidRDefault="00DF34B0" w:rsidP="000E69C7">
      <w:pPr>
        <w:pStyle w:val="FootnoteText"/>
        <w:spacing w:line="280" w:lineRule="exact"/>
        <w:ind w:right="0"/>
        <w:jc w:val="both"/>
        <w:rPr>
          <w:rFonts w:ascii="Times New Roman" w:hAnsi="Times New Roman"/>
          <w:i/>
          <w:iCs/>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Bourhill v Young </w:t>
      </w:r>
      <w:r w:rsidRPr="000E69C7">
        <w:rPr>
          <w:rFonts w:ascii="Times New Roman" w:hAnsi="Times New Roman"/>
          <w:sz w:val="24"/>
        </w:rPr>
        <w:t>[1943] AC 92 at 108.</w:t>
      </w:r>
    </w:p>
  </w:footnote>
  <w:footnote w:id="90">
    <w:p w14:paraId="31B0E6A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i/>
          <w:iCs/>
          <w:sz w:val="24"/>
        </w:rPr>
        <w:t>Mallonland</w:t>
      </w:r>
      <w:proofErr w:type="spellEnd"/>
      <w:r w:rsidRPr="000E69C7">
        <w:rPr>
          <w:rFonts w:ascii="Times New Roman" w:hAnsi="Times New Roman"/>
          <w:i/>
          <w:iCs/>
          <w:sz w:val="24"/>
        </w:rPr>
        <w:t xml:space="preserve"> Pty Ltd v Advanta Seeds Pty Ltd </w:t>
      </w:r>
      <w:r w:rsidRPr="000E69C7">
        <w:rPr>
          <w:rFonts w:ascii="Times New Roman" w:hAnsi="Times New Roman"/>
          <w:sz w:val="24"/>
        </w:rPr>
        <w:t xml:space="preserve">(2024) 98 ALJR 956 at 978 [89]-[90]; 418 ALR 639 at 664-665. </w:t>
      </w:r>
    </w:p>
  </w:footnote>
  <w:footnote w:id="91">
    <w:p w14:paraId="6A8CCAB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(1928) 162 NE 99 at 103: "</w:t>
      </w:r>
      <w:proofErr w:type="spellStart"/>
      <w:proofErr w:type="gramStart"/>
      <w:r w:rsidRPr="000E69C7">
        <w:rPr>
          <w:rFonts w:ascii="Times New Roman" w:hAnsi="Times New Roman"/>
          <w:sz w:val="24"/>
        </w:rPr>
        <w:t>Every one</w:t>
      </w:r>
      <w:proofErr w:type="spellEnd"/>
      <w:proofErr w:type="gramEnd"/>
      <w:r w:rsidRPr="000E69C7">
        <w:rPr>
          <w:rFonts w:ascii="Times New Roman" w:hAnsi="Times New Roman"/>
          <w:sz w:val="24"/>
        </w:rPr>
        <w:t xml:space="preserve"> owes to the world at large the duty of refraining from those acts that may unreasonably threaten the safety of others." </w:t>
      </w:r>
    </w:p>
  </w:footnote>
  <w:footnote w:id="92">
    <w:p w14:paraId="36499D9B"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Goldberg and Zipursky, "The Moral of </w:t>
      </w:r>
      <w:r w:rsidRPr="000E69C7">
        <w:rPr>
          <w:rFonts w:ascii="Times New Roman" w:hAnsi="Times New Roman"/>
          <w:i/>
          <w:sz w:val="24"/>
        </w:rPr>
        <w:t>MacPherson</w:t>
      </w:r>
      <w:r w:rsidRPr="000E69C7">
        <w:rPr>
          <w:rFonts w:ascii="Times New Roman" w:hAnsi="Times New Roman"/>
          <w:sz w:val="24"/>
        </w:rPr>
        <w:t xml:space="preserve">" (1998) 146 </w:t>
      </w:r>
      <w:r w:rsidRPr="000E69C7">
        <w:rPr>
          <w:rFonts w:ascii="Times New Roman" w:hAnsi="Times New Roman"/>
          <w:i/>
          <w:sz w:val="24"/>
        </w:rPr>
        <w:t xml:space="preserve">University of Pennsylvania Law Review </w:t>
      </w:r>
      <w:r w:rsidRPr="000E69C7">
        <w:rPr>
          <w:rFonts w:ascii="Times New Roman" w:hAnsi="Times New Roman"/>
          <w:sz w:val="24"/>
        </w:rPr>
        <w:t>1733 at 1838.</w:t>
      </w:r>
    </w:p>
  </w:footnote>
  <w:footnote w:id="93">
    <w:p w14:paraId="413015F4" w14:textId="77777777" w:rsidR="00DF34B0" w:rsidRPr="000E69C7" w:rsidRDefault="00DF34B0" w:rsidP="000E69C7">
      <w:pPr>
        <w:pStyle w:val="FootnoteText"/>
        <w:spacing w:line="280" w:lineRule="exact"/>
        <w:ind w:right="0"/>
        <w:jc w:val="both"/>
        <w:rPr>
          <w:rFonts w:ascii="Times New Roman" w:hAnsi="Times New Roman"/>
          <w:i/>
          <w:iCs/>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Jaensch v Coffey </w:t>
      </w:r>
      <w:r w:rsidRPr="000E69C7">
        <w:rPr>
          <w:rFonts w:ascii="Times New Roman" w:hAnsi="Times New Roman"/>
          <w:sz w:val="24"/>
        </w:rPr>
        <w:t xml:space="preserve">(1984) 155 CLR 549 at 568; </w:t>
      </w:r>
      <w:r w:rsidRPr="000E69C7">
        <w:rPr>
          <w:rFonts w:ascii="Times New Roman" w:hAnsi="Times New Roman"/>
          <w:i/>
          <w:iCs/>
          <w:sz w:val="24"/>
        </w:rPr>
        <w:t xml:space="preserve">Sutherland Shire Council v Heyman </w:t>
      </w:r>
      <w:r w:rsidRPr="000E69C7">
        <w:rPr>
          <w:rFonts w:ascii="Times New Roman" w:hAnsi="Times New Roman"/>
          <w:sz w:val="24"/>
        </w:rPr>
        <w:t xml:space="preserve">(1985) 157 CLR 424 at 487; </w:t>
      </w:r>
      <w:r w:rsidRPr="000E69C7">
        <w:rPr>
          <w:rFonts w:ascii="Times New Roman" w:hAnsi="Times New Roman"/>
          <w:i/>
          <w:iCs/>
          <w:sz w:val="24"/>
        </w:rPr>
        <w:t xml:space="preserve">Tame v New South Wales </w:t>
      </w:r>
      <w:r w:rsidRPr="000E69C7">
        <w:rPr>
          <w:rFonts w:ascii="Times New Roman" w:hAnsi="Times New Roman"/>
          <w:sz w:val="24"/>
        </w:rPr>
        <w:t xml:space="preserve">(2002) 211 CLR 317 at 331 [12], 355 [103], 401 [249]. </w:t>
      </w:r>
    </w:p>
  </w:footnote>
  <w:footnote w:id="94">
    <w:p w14:paraId="6CC718E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Tame v New South Wales </w:t>
      </w:r>
      <w:r w:rsidRPr="000E69C7">
        <w:rPr>
          <w:rFonts w:ascii="Times New Roman" w:hAnsi="Times New Roman"/>
          <w:sz w:val="24"/>
        </w:rPr>
        <w:t xml:space="preserve">(2002) 211 CLR 317 at 352 [97]. </w:t>
      </w:r>
    </w:p>
  </w:footnote>
  <w:footnote w:id="95">
    <w:p w14:paraId="2D12C83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Cowan, "The Riddle of the </w:t>
      </w:r>
      <w:proofErr w:type="spellStart"/>
      <w:r w:rsidRPr="000E69C7">
        <w:rPr>
          <w:rFonts w:ascii="Times New Roman" w:hAnsi="Times New Roman"/>
          <w:sz w:val="24"/>
        </w:rPr>
        <w:t>Palsgraf</w:t>
      </w:r>
      <w:proofErr w:type="spellEnd"/>
      <w:r w:rsidRPr="000E69C7">
        <w:rPr>
          <w:rFonts w:ascii="Times New Roman" w:hAnsi="Times New Roman"/>
          <w:sz w:val="24"/>
        </w:rPr>
        <w:t xml:space="preserve"> Case" (1938) 23 </w:t>
      </w:r>
      <w:r w:rsidRPr="000E69C7">
        <w:rPr>
          <w:rFonts w:ascii="Times New Roman" w:hAnsi="Times New Roman"/>
          <w:i/>
          <w:iCs/>
          <w:sz w:val="24"/>
        </w:rPr>
        <w:t xml:space="preserve">Minnesota Law Review </w:t>
      </w:r>
      <w:r w:rsidRPr="000E69C7">
        <w:rPr>
          <w:rFonts w:ascii="Times New Roman" w:hAnsi="Times New Roman"/>
          <w:sz w:val="24"/>
        </w:rPr>
        <w:t>46 at 56.</w:t>
      </w:r>
    </w:p>
  </w:footnote>
  <w:footnote w:id="96">
    <w:p w14:paraId="449769F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sz w:val="24"/>
        </w:rPr>
        <w:t>Sappideen</w:t>
      </w:r>
      <w:proofErr w:type="spellEnd"/>
      <w:r w:rsidRPr="000E69C7">
        <w:rPr>
          <w:rFonts w:ascii="Times New Roman" w:hAnsi="Times New Roman"/>
          <w:sz w:val="24"/>
        </w:rPr>
        <w:t xml:space="preserve"> et al, </w:t>
      </w:r>
      <w:r w:rsidRPr="000E69C7">
        <w:rPr>
          <w:rFonts w:ascii="Times New Roman" w:hAnsi="Times New Roman"/>
          <w:i/>
          <w:iCs/>
          <w:sz w:val="24"/>
        </w:rPr>
        <w:t xml:space="preserve">Fleming's </w:t>
      </w:r>
      <w:r w:rsidRPr="000E69C7">
        <w:rPr>
          <w:rFonts w:ascii="Times New Roman" w:hAnsi="Times New Roman"/>
          <w:i/>
          <w:sz w:val="24"/>
        </w:rPr>
        <w:t>The</w:t>
      </w:r>
      <w:r w:rsidRPr="000E69C7">
        <w:rPr>
          <w:rFonts w:ascii="Times New Roman" w:hAnsi="Times New Roman"/>
          <w:i/>
          <w:iCs/>
          <w:sz w:val="24"/>
        </w:rPr>
        <w:t xml:space="preserve"> Law of Torts</w:t>
      </w:r>
      <w:r w:rsidRPr="000E69C7">
        <w:rPr>
          <w:rFonts w:ascii="Times New Roman" w:hAnsi="Times New Roman"/>
          <w:sz w:val="24"/>
        </w:rPr>
        <w:t xml:space="preserve">, 11th ed (2024) at 186 [8.10]. </w:t>
      </w:r>
    </w:p>
  </w:footnote>
  <w:footnote w:id="97">
    <w:p w14:paraId="7FC8812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AA v Trustees of the Roman Catholic Church for the Diocese of Maitland-Newcastle </w:t>
      </w:r>
      <w:r w:rsidRPr="000E69C7">
        <w:rPr>
          <w:rFonts w:ascii="Times New Roman" w:hAnsi="Times New Roman"/>
          <w:sz w:val="24"/>
        </w:rPr>
        <w:t xml:space="preserve">(2026) 100 ALJR 170 at 245-250 [342]-[359]; 427 ALR 67 at 159-165.   </w:t>
      </w:r>
    </w:p>
  </w:footnote>
  <w:footnote w:id="98">
    <w:p w14:paraId="4A102C0E"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Commissioner for Railways (NSW) v Cardy </w:t>
      </w:r>
      <w:r w:rsidRPr="000E69C7">
        <w:rPr>
          <w:rFonts w:ascii="Times New Roman" w:hAnsi="Times New Roman"/>
          <w:sz w:val="24"/>
        </w:rPr>
        <w:t xml:space="preserve">(1960) 104 CLR 274 at 281. </w:t>
      </w:r>
    </w:p>
  </w:footnote>
  <w:footnote w:id="99">
    <w:p w14:paraId="69770267"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[1932] AC 562. </w:t>
      </w:r>
    </w:p>
  </w:footnote>
  <w:footnote w:id="100">
    <w:p w14:paraId="15A42A2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Commissioner for Railways (NSW) v Cardy </w:t>
      </w:r>
      <w:r w:rsidRPr="000E69C7">
        <w:rPr>
          <w:rFonts w:ascii="Times New Roman" w:hAnsi="Times New Roman"/>
          <w:sz w:val="24"/>
        </w:rPr>
        <w:t>(1960) 104 CLR 274 at 316.</w:t>
      </w:r>
    </w:p>
  </w:footnote>
  <w:footnote w:id="101">
    <w:p w14:paraId="55F1A987"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The Commonwealth v Sanofi</w:t>
      </w:r>
      <w:r w:rsidRPr="000E69C7">
        <w:rPr>
          <w:rFonts w:ascii="Times New Roman" w:hAnsi="Times New Roman"/>
          <w:sz w:val="24"/>
        </w:rPr>
        <w:t xml:space="preserve"> (2024) 282 CLR 30 at 87 [168]. See also </w:t>
      </w:r>
      <w:r w:rsidRPr="000E69C7">
        <w:rPr>
          <w:rFonts w:ascii="Times New Roman" w:hAnsi="Times New Roman"/>
          <w:i/>
          <w:iCs/>
          <w:sz w:val="24"/>
        </w:rPr>
        <w:t>Kenny &amp; Good Pty Ltd v MGICA (1992) Ltd</w:t>
      </w:r>
      <w:r w:rsidRPr="000E69C7">
        <w:rPr>
          <w:rFonts w:ascii="Times New Roman" w:hAnsi="Times New Roman"/>
          <w:sz w:val="24"/>
        </w:rPr>
        <w:t xml:space="preserve"> (1999) 199 CLR 413 at 434-435 [44]-[46]; </w:t>
      </w:r>
      <w:r w:rsidRPr="000E69C7">
        <w:rPr>
          <w:rFonts w:ascii="Times New Roman" w:hAnsi="Times New Roman"/>
          <w:i/>
          <w:iCs/>
          <w:sz w:val="24"/>
        </w:rPr>
        <w:t>Young v Chief Executive Officer (Housing)</w:t>
      </w:r>
      <w:r w:rsidRPr="000E69C7">
        <w:rPr>
          <w:rFonts w:ascii="Times New Roman" w:hAnsi="Times New Roman"/>
          <w:sz w:val="24"/>
        </w:rPr>
        <w:t xml:space="preserve"> (2023) 278 CLR 208 at 236 [72]-[73].</w:t>
      </w:r>
    </w:p>
  </w:footnote>
  <w:footnote w:id="102">
    <w:p w14:paraId="330182F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AA v Trustees of the Roman Catholic Church for the Diocese of Maitland-Newcastle </w:t>
      </w:r>
      <w:r w:rsidRPr="000E69C7">
        <w:rPr>
          <w:rFonts w:ascii="Times New Roman" w:hAnsi="Times New Roman"/>
          <w:sz w:val="24"/>
        </w:rPr>
        <w:t xml:space="preserve">(2026) 100 ALJR 170 at 250 [361]; 427 ALR 67 at 165-166.  </w:t>
      </w:r>
    </w:p>
  </w:footnote>
  <w:footnote w:id="103">
    <w:p w14:paraId="5C09752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w:t>
      </w:r>
      <w:r w:rsidRPr="000E69C7">
        <w:rPr>
          <w:rFonts w:ascii="Times New Roman" w:hAnsi="Times New Roman"/>
          <w:i/>
          <w:iCs/>
          <w:sz w:val="24"/>
        </w:rPr>
        <w:t xml:space="preserve">Reeves v Commissioner of Police of the Metropolis </w:t>
      </w:r>
      <w:r w:rsidRPr="000E69C7">
        <w:rPr>
          <w:rFonts w:ascii="Times New Roman" w:hAnsi="Times New Roman"/>
          <w:sz w:val="24"/>
        </w:rPr>
        <w:t>[2000] 1 AC 360 at 367</w:t>
      </w:r>
      <w:r w:rsidRPr="000E69C7">
        <w:rPr>
          <w:rFonts w:ascii="Times New Roman" w:hAnsi="Times New Roman"/>
          <w:sz w:val="24"/>
        </w:rPr>
        <w:noBreakHyphen/>
        <w:t xml:space="preserve">368, 374, 381. See also </w:t>
      </w:r>
      <w:proofErr w:type="spellStart"/>
      <w:r w:rsidRPr="000E69C7">
        <w:rPr>
          <w:rFonts w:ascii="Times New Roman" w:hAnsi="Times New Roman"/>
          <w:i/>
          <w:iCs/>
          <w:sz w:val="24"/>
        </w:rPr>
        <w:t>Roncevich</w:t>
      </w:r>
      <w:proofErr w:type="spellEnd"/>
      <w:r w:rsidRPr="000E69C7">
        <w:rPr>
          <w:rFonts w:ascii="Times New Roman" w:hAnsi="Times New Roman"/>
          <w:i/>
          <w:iCs/>
          <w:sz w:val="24"/>
        </w:rPr>
        <w:t xml:space="preserve"> v Repatriation Commission </w:t>
      </w:r>
      <w:r w:rsidRPr="000E69C7">
        <w:rPr>
          <w:rFonts w:ascii="Times New Roman" w:hAnsi="Times New Roman"/>
          <w:sz w:val="24"/>
        </w:rPr>
        <w:t>(2005) 222 CLR 115 at 140 [79];</w:t>
      </w:r>
      <w:r w:rsidRPr="000E69C7">
        <w:rPr>
          <w:rFonts w:ascii="Times New Roman" w:hAnsi="Times New Roman"/>
          <w:i/>
          <w:iCs/>
          <w:sz w:val="24"/>
        </w:rPr>
        <w:t xml:space="preserve"> New South Wales v </w:t>
      </w:r>
      <w:proofErr w:type="spellStart"/>
      <w:r w:rsidRPr="000E69C7">
        <w:rPr>
          <w:rFonts w:ascii="Times New Roman" w:hAnsi="Times New Roman"/>
          <w:i/>
          <w:iCs/>
          <w:sz w:val="24"/>
        </w:rPr>
        <w:t>Bujdoso</w:t>
      </w:r>
      <w:proofErr w:type="spellEnd"/>
      <w:r w:rsidRPr="000E69C7">
        <w:rPr>
          <w:rFonts w:ascii="Times New Roman" w:hAnsi="Times New Roman"/>
          <w:i/>
          <w:iCs/>
          <w:sz w:val="24"/>
        </w:rPr>
        <w:t xml:space="preserve"> </w:t>
      </w:r>
      <w:r w:rsidRPr="000E69C7">
        <w:rPr>
          <w:rFonts w:ascii="Times New Roman" w:hAnsi="Times New Roman"/>
          <w:sz w:val="24"/>
        </w:rPr>
        <w:t xml:space="preserve">(2005) 227 CLR 1 at 9-10 [32]. </w:t>
      </w:r>
    </w:p>
  </w:footnote>
  <w:footnote w:id="104">
    <w:p w14:paraId="71DF261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sz w:val="24"/>
        </w:rPr>
        <w:t>cf</w:t>
      </w:r>
      <w:proofErr w:type="spellEnd"/>
      <w:r w:rsidRPr="000E69C7">
        <w:rPr>
          <w:rFonts w:ascii="Times New Roman" w:hAnsi="Times New Roman"/>
          <w:sz w:val="24"/>
        </w:rPr>
        <w:t xml:space="preserve"> </w:t>
      </w:r>
      <w:r w:rsidRPr="000E69C7">
        <w:rPr>
          <w:rFonts w:ascii="Times New Roman" w:hAnsi="Times New Roman"/>
          <w:i/>
          <w:iCs/>
          <w:sz w:val="24"/>
        </w:rPr>
        <w:t>Cullen v New South Wales</w:t>
      </w:r>
      <w:r w:rsidRPr="000E69C7">
        <w:rPr>
          <w:rFonts w:ascii="Times New Roman" w:hAnsi="Times New Roman"/>
          <w:sz w:val="24"/>
        </w:rPr>
        <w:t xml:space="preserve"> [2023] NSWSC 653 at [135]-[136]. Any reliance on s</w:t>
      </w:r>
      <w:r>
        <w:rPr>
          <w:rFonts w:ascii="Times New Roman" w:hAnsi="Times New Roman"/>
          <w:sz w:val="24"/>
        </w:rPr>
        <w:t> </w:t>
      </w:r>
      <w:r w:rsidRPr="000E69C7">
        <w:rPr>
          <w:rFonts w:ascii="Times New Roman" w:hAnsi="Times New Roman"/>
          <w:sz w:val="24"/>
        </w:rPr>
        <w:t xml:space="preserve">43A of the </w:t>
      </w:r>
      <w:r w:rsidRPr="000E69C7">
        <w:rPr>
          <w:rFonts w:ascii="Times New Roman" w:hAnsi="Times New Roman"/>
          <w:i/>
          <w:sz w:val="24"/>
        </w:rPr>
        <w:t xml:space="preserve">Civil Liability Act 2002 </w:t>
      </w:r>
      <w:r w:rsidRPr="000E69C7">
        <w:rPr>
          <w:rFonts w:ascii="Times New Roman" w:hAnsi="Times New Roman"/>
          <w:iCs/>
          <w:sz w:val="24"/>
        </w:rPr>
        <w:t xml:space="preserve">(NSW) </w:t>
      </w:r>
      <w:r w:rsidRPr="000E69C7">
        <w:rPr>
          <w:rFonts w:ascii="Times New Roman" w:hAnsi="Times New Roman"/>
          <w:sz w:val="24"/>
        </w:rPr>
        <w:t xml:space="preserve">was abandoned by the State of New South Wales in this Court. </w:t>
      </w:r>
    </w:p>
  </w:footnote>
  <w:footnote w:id="105">
    <w:p w14:paraId="18C5158D"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(2000) 205 CLR 254.</w:t>
      </w:r>
    </w:p>
  </w:footnote>
  <w:footnote w:id="106">
    <w:p w14:paraId="5BD889ED"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w:t>
      </w:r>
      <w:r w:rsidRPr="000E69C7">
        <w:rPr>
          <w:rFonts w:ascii="Times New Roman" w:hAnsi="Times New Roman"/>
          <w:i/>
          <w:iCs/>
          <w:sz w:val="24"/>
        </w:rPr>
        <w:t>AA v Trustees of the Roman Catholic Church for the Diocese of Maitland</w:t>
      </w:r>
      <w:r w:rsidRPr="00A753A9">
        <w:rPr>
          <w:rFonts w:ascii="Times New Roman" w:hAnsi="Times New Roman"/>
          <w:i/>
          <w:iCs/>
          <w:sz w:val="24"/>
        </w:rPr>
        <w:t>-</w:t>
      </w:r>
      <w:r w:rsidRPr="000E69C7">
        <w:rPr>
          <w:rFonts w:ascii="Times New Roman" w:hAnsi="Times New Roman"/>
          <w:i/>
          <w:iCs/>
          <w:sz w:val="24"/>
        </w:rPr>
        <w:t xml:space="preserve">Newcastle </w:t>
      </w:r>
      <w:r w:rsidRPr="000E69C7">
        <w:rPr>
          <w:rFonts w:ascii="Times New Roman" w:hAnsi="Times New Roman"/>
          <w:sz w:val="24"/>
        </w:rPr>
        <w:t xml:space="preserve">(2026) 100 ALJR 170 at 248 [353]-[354]; 427 ALR 67 at 163; </w:t>
      </w:r>
      <w:r w:rsidRPr="000E69C7">
        <w:rPr>
          <w:rFonts w:ascii="Times New Roman" w:hAnsi="Times New Roman"/>
          <w:i/>
          <w:iCs/>
          <w:sz w:val="24"/>
        </w:rPr>
        <w:t xml:space="preserve">Robinson v Chief Constable of West Yorkshire Police </w:t>
      </w:r>
      <w:r w:rsidRPr="000E69C7">
        <w:rPr>
          <w:rFonts w:ascii="Times New Roman" w:hAnsi="Times New Roman"/>
          <w:sz w:val="24"/>
        </w:rPr>
        <w:t>[2018] AC 736 at 761 [73].</w:t>
      </w:r>
    </w:p>
  </w:footnote>
  <w:footnote w:id="107">
    <w:p w14:paraId="1D3042C9"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[2018] AC 736 at 752 [48]. </w:t>
      </w:r>
    </w:p>
  </w:footnote>
  <w:footnote w:id="108">
    <w:p w14:paraId="5F7ECBE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393 [69]-[70].</w:t>
      </w:r>
    </w:p>
  </w:footnote>
  <w:footnote w:id="109">
    <w:p w14:paraId="1E60F6D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395 [76].</w:t>
      </w:r>
    </w:p>
  </w:footnote>
  <w:footnote w:id="110">
    <w:p w14:paraId="08EA907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395 [79].</w:t>
      </w:r>
    </w:p>
  </w:footnote>
  <w:footnote w:id="111">
    <w:p w14:paraId="29B4F07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(1928) 162 NE 99 at 99.</w:t>
      </w:r>
    </w:p>
  </w:footnote>
  <w:footnote w:id="112">
    <w:p w14:paraId="1D79A06F"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392 [61]-[62].</w:t>
      </w:r>
    </w:p>
  </w:footnote>
  <w:footnote w:id="113">
    <w:p w14:paraId="5E0C735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Robinson v Chief Constable of West Yorkshire Police </w:t>
      </w:r>
      <w:r w:rsidRPr="000E69C7">
        <w:rPr>
          <w:rFonts w:ascii="Times New Roman" w:hAnsi="Times New Roman"/>
          <w:sz w:val="24"/>
        </w:rPr>
        <w:t xml:space="preserve">[2018] AC 736 at 742 [13], 761 [74]. </w:t>
      </w:r>
    </w:p>
  </w:footnote>
  <w:footnote w:id="114">
    <w:p w14:paraId="1EB12F6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also </w:t>
      </w:r>
      <w:r w:rsidRPr="000E69C7">
        <w:rPr>
          <w:rFonts w:ascii="Times New Roman" w:hAnsi="Times New Roman"/>
          <w:i/>
          <w:iCs/>
          <w:sz w:val="24"/>
        </w:rPr>
        <w:t>New South Wales v Cullen</w:t>
      </w:r>
      <w:r w:rsidRPr="000E69C7">
        <w:rPr>
          <w:rFonts w:ascii="Times New Roman" w:hAnsi="Times New Roman"/>
          <w:sz w:val="24"/>
        </w:rPr>
        <w:t xml:space="preserve"> (2024) 116 NSWLR 377 at 400 [103]: "outside the relevant crowd". </w:t>
      </w:r>
    </w:p>
  </w:footnote>
  <w:footnote w:id="115">
    <w:p w14:paraId="0E74BD71"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Above at [</w:t>
      </w:r>
      <w:r>
        <w:rPr>
          <w:rFonts w:ascii="Times New Roman" w:hAnsi="Times New Roman"/>
          <w:sz w:val="24"/>
        </w:rPr>
        <w:t>56</w:t>
      </w:r>
      <w:r w:rsidRPr="000E69C7">
        <w:rPr>
          <w:rFonts w:ascii="Times New Roman" w:hAnsi="Times New Roman"/>
          <w:sz w:val="24"/>
        </w:rPr>
        <w:t xml:space="preserve">]. </w:t>
      </w:r>
    </w:p>
  </w:footnote>
  <w:footnote w:id="116">
    <w:p w14:paraId="2F9459E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382 [12].</w:t>
      </w:r>
    </w:p>
  </w:footnote>
  <w:footnote w:id="117">
    <w:p w14:paraId="694A32E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Cullen v New South Wales</w:t>
      </w:r>
      <w:r w:rsidRPr="000E69C7">
        <w:rPr>
          <w:rFonts w:ascii="Times New Roman" w:hAnsi="Times New Roman"/>
          <w:sz w:val="24"/>
        </w:rPr>
        <w:t xml:space="preserve"> [2023] NSWSC 653 at [42]. </w:t>
      </w:r>
    </w:p>
  </w:footnote>
  <w:footnote w:id="118">
    <w:p w14:paraId="5E8EEFE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Novus actus interveniens</w:t>
      </w:r>
      <w:r w:rsidRPr="000E69C7">
        <w:rPr>
          <w:rFonts w:ascii="Times New Roman" w:hAnsi="Times New Roman"/>
          <w:sz w:val="24"/>
        </w:rPr>
        <w:t xml:space="preserve">. </w:t>
      </w:r>
    </w:p>
  </w:footnote>
  <w:footnote w:id="119">
    <w:p w14:paraId="2C95542B"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for instance, </w:t>
      </w:r>
      <w:r w:rsidRPr="000E69C7">
        <w:rPr>
          <w:rFonts w:ascii="Times New Roman" w:hAnsi="Times New Roman"/>
          <w:i/>
          <w:iCs/>
          <w:sz w:val="24"/>
        </w:rPr>
        <w:t xml:space="preserve">Mahony v J Kruschich (Demolitions) Pty Ltd </w:t>
      </w:r>
      <w:r w:rsidRPr="000E69C7">
        <w:rPr>
          <w:rFonts w:ascii="Times New Roman" w:hAnsi="Times New Roman"/>
          <w:sz w:val="24"/>
        </w:rPr>
        <w:t xml:space="preserve">(1985) 156 CLR 522 at 528. See also </w:t>
      </w:r>
      <w:r w:rsidRPr="000E69C7">
        <w:rPr>
          <w:rFonts w:ascii="Times New Roman" w:hAnsi="Times New Roman"/>
          <w:i/>
          <w:iCs/>
          <w:sz w:val="24"/>
        </w:rPr>
        <w:t xml:space="preserve">Armstead v Royal </w:t>
      </w:r>
      <w:r w:rsidRPr="000E69C7">
        <w:rPr>
          <w:rFonts w:ascii="Times New Roman" w:hAnsi="Times New Roman"/>
          <w:i/>
          <w:sz w:val="24"/>
        </w:rPr>
        <w:t>&amp;</w:t>
      </w:r>
      <w:r w:rsidRPr="000E69C7">
        <w:rPr>
          <w:rFonts w:ascii="Times New Roman" w:hAnsi="Times New Roman"/>
          <w:i/>
          <w:iCs/>
          <w:sz w:val="24"/>
        </w:rPr>
        <w:t xml:space="preserve"> Sun Alliance Insurance Co Ltd</w:t>
      </w:r>
      <w:r w:rsidRPr="000E69C7">
        <w:rPr>
          <w:rFonts w:ascii="Times New Roman" w:hAnsi="Times New Roman"/>
          <w:sz w:val="24"/>
        </w:rPr>
        <w:t xml:space="preserve"> [2025] AC 406 at 428 [56]; </w:t>
      </w:r>
      <w:r w:rsidRPr="000E69C7">
        <w:rPr>
          <w:rFonts w:ascii="Times New Roman" w:hAnsi="Times New Roman"/>
          <w:i/>
          <w:iCs/>
          <w:sz w:val="24"/>
        </w:rPr>
        <w:t xml:space="preserve">BDW Trading Ltd </w:t>
      </w:r>
      <w:r w:rsidRPr="000E69C7">
        <w:rPr>
          <w:rFonts w:ascii="Times New Roman" w:hAnsi="Times New Roman"/>
          <w:i/>
          <w:sz w:val="24"/>
        </w:rPr>
        <w:t>v URS Corporation Ltd</w:t>
      </w:r>
      <w:r w:rsidRPr="000E69C7">
        <w:rPr>
          <w:rFonts w:ascii="Times New Roman" w:hAnsi="Times New Roman"/>
          <w:sz w:val="24"/>
        </w:rPr>
        <w:t xml:space="preserve"> [2026] AC 409 at 447 [55].</w:t>
      </w:r>
    </w:p>
  </w:footnote>
  <w:footnote w:id="120">
    <w:p w14:paraId="77CACFC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March v E &amp; M H </w:t>
      </w:r>
      <w:proofErr w:type="spellStart"/>
      <w:r w:rsidRPr="000E69C7">
        <w:rPr>
          <w:rFonts w:ascii="Times New Roman" w:hAnsi="Times New Roman"/>
          <w:i/>
          <w:iCs/>
          <w:sz w:val="24"/>
        </w:rPr>
        <w:t>Stramare</w:t>
      </w:r>
      <w:proofErr w:type="spellEnd"/>
      <w:r w:rsidRPr="000E69C7">
        <w:rPr>
          <w:rFonts w:ascii="Times New Roman" w:hAnsi="Times New Roman"/>
          <w:i/>
          <w:iCs/>
          <w:sz w:val="24"/>
        </w:rPr>
        <w:t xml:space="preserve"> Pty Ltd</w:t>
      </w:r>
      <w:r w:rsidRPr="000E69C7">
        <w:rPr>
          <w:rFonts w:ascii="Times New Roman" w:hAnsi="Times New Roman"/>
          <w:sz w:val="24"/>
        </w:rPr>
        <w:t xml:space="preserve"> (1991) 171 CLR 506 at 518. </w:t>
      </w:r>
    </w:p>
  </w:footnote>
  <w:footnote w:id="121">
    <w:p w14:paraId="3A913306" w14:textId="77777777" w:rsidR="00DF34B0" w:rsidRPr="000E69C7" w:rsidRDefault="00DF34B0" w:rsidP="000E69C7">
      <w:pPr>
        <w:pStyle w:val="FootnoteText"/>
        <w:spacing w:line="280" w:lineRule="exact"/>
        <w:ind w:right="0"/>
        <w:jc w:val="both"/>
        <w:rPr>
          <w:rFonts w:ascii="Times New Roman" w:hAnsi="Times New Roman"/>
          <w:i/>
          <w:iCs/>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(1961) 106 CLR 112 at 125, quoting </w:t>
      </w:r>
      <w:proofErr w:type="spellStart"/>
      <w:r w:rsidRPr="000E69C7">
        <w:rPr>
          <w:rFonts w:ascii="Times New Roman" w:hAnsi="Times New Roman"/>
          <w:i/>
          <w:iCs/>
          <w:sz w:val="24"/>
        </w:rPr>
        <w:t>Ferroggiaro</w:t>
      </w:r>
      <w:proofErr w:type="spellEnd"/>
      <w:r w:rsidRPr="000E69C7">
        <w:rPr>
          <w:rFonts w:ascii="Times New Roman" w:hAnsi="Times New Roman"/>
          <w:i/>
          <w:iCs/>
          <w:sz w:val="24"/>
        </w:rPr>
        <w:t xml:space="preserve"> v Bowline </w:t>
      </w:r>
      <w:r w:rsidRPr="000E69C7">
        <w:rPr>
          <w:rFonts w:ascii="Times New Roman" w:hAnsi="Times New Roman"/>
          <w:sz w:val="24"/>
        </w:rPr>
        <w:t>(1957) 315 P 2d 446 at 448.</w:t>
      </w:r>
    </w:p>
  </w:footnote>
  <w:footnote w:id="122">
    <w:p w14:paraId="6F5F363B"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Home Office v Dorset Yacht Co Ltd</w:t>
      </w:r>
      <w:r w:rsidRPr="000E69C7">
        <w:rPr>
          <w:rFonts w:ascii="Times New Roman" w:hAnsi="Times New Roman"/>
          <w:sz w:val="24"/>
        </w:rPr>
        <w:t xml:space="preserve"> [1970] AC 1004 at 1030.</w:t>
      </w:r>
    </w:p>
  </w:footnote>
  <w:footnote w:id="123">
    <w:p w14:paraId="32B0797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Relying upon cases including </w:t>
      </w:r>
      <w:r w:rsidRPr="000E69C7">
        <w:rPr>
          <w:rFonts w:ascii="Times New Roman" w:hAnsi="Times New Roman"/>
          <w:i/>
          <w:iCs/>
          <w:sz w:val="24"/>
        </w:rPr>
        <w:t xml:space="preserve">Tame v New South Wales </w:t>
      </w:r>
      <w:r w:rsidRPr="000E69C7">
        <w:rPr>
          <w:rFonts w:ascii="Times New Roman" w:hAnsi="Times New Roman"/>
          <w:sz w:val="24"/>
        </w:rPr>
        <w:t xml:space="preserve">(2002) 211 CLR 317 at 335 [26], 342 [57]-[58], 361 [123], 362 [126], 418 [298], 430-431 [335]-[336] and </w:t>
      </w:r>
      <w:r w:rsidRPr="000E69C7">
        <w:rPr>
          <w:rFonts w:ascii="Times New Roman" w:hAnsi="Times New Roman"/>
          <w:i/>
          <w:iCs/>
          <w:sz w:val="24"/>
        </w:rPr>
        <w:t>Stuart v Kirkland</w:t>
      </w:r>
      <w:r w:rsidRPr="000E69C7">
        <w:rPr>
          <w:rFonts w:ascii="Times New Roman" w:hAnsi="Times New Roman"/>
          <w:i/>
          <w:sz w:val="24"/>
        </w:rPr>
        <w:t>-</w:t>
      </w:r>
      <w:r w:rsidRPr="000E69C7">
        <w:rPr>
          <w:rFonts w:ascii="Times New Roman" w:hAnsi="Times New Roman"/>
          <w:i/>
          <w:iCs/>
          <w:sz w:val="24"/>
        </w:rPr>
        <w:t>Veenstra</w:t>
      </w:r>
      <w:r w:rsidRPr="000E69C7">
        <w:rPr>
          <w:rFonts w:ascii="Times New Roman" w:hAnsi="Times New Roman"/>
          <w:sz w:val="24"/>
        </w:rPr>
        <w:t xml:space="preserve"> (2009) 237 CLR 215 at 254 [113].</w:t>
      </w:r>
    </w:p>
  </w:footnote>
  <w:footnote w:id="124">
    <w:p w14:paraId="37305971"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Mann v Paterson Constructions Pty Ltd</w:t>
      </w:r>
      <w:r w:rsidRPr="000E69C7">
        <w:rPr>
          <w:rFonts w:ascii="Times New Roman" w:hAnsi="Times New Roman"/>
          <w:sz w:val="24"/>
        </w:rPr>
        <w:t xml:space="preserve"> (2019) 267 CLR 560 at 623 [159]; </w:t>
      </w:r>
      <w:r w:rsidRPr="000E69C7">
        <w:rPr>
          <w:rFonts w:ascii="Times New Roman" w:hAnsi="Times New Roman"/>
          <w:i/>
          <w:iCs/>
          <w:sz w:val="24"/>
        </w:rPr>
        <w:t>Stephens v The Queen</w:t>
      </w:r>
      <w:r w:rsidRPr="000E69C7">
        <w:rPr>
          <w:rFonts w:ascii="Times New Roman" w:hAnsi="Times New Roman"/>
          <w:sz w:val="24"/>
        </w:rPr>
        <w:t xml:space="preserve"> (2022) 273 CLR 635 at 653 [34]; </w:t>
      </w:r>
      <w:r w:rsidRPr="000E69C7">
        <w:rPr>
          <w:rFonts w:ascii="Times New Roman" w:hAnsi="Times New Roman"/>
          <w:i/>
          <w:iCs/>
          <w:sz w:val="24"/>
        </w:rPr>
        <w:t xml:space="preserve">Hurt v The King </w:t>
      </w:r>
      <w:r w:rsidRPr="000E69C7">
        <w:rPr>
          <w:rFonts w:ascii="Times New Roman" w:hAnsi="Times New Roman"/>
          <w:sz w:val="24"/>
        </w:rPr>
        <w:t>(2024) 281 CLR 286 at 325 [106].</w:t>
      </w:r>
    </w:p>
  </w:footnote>
  <w:footnote w:id="125">
    <w:p w14:paraId="54E4190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sz w:val="24"/>
        </w:rPr>
        <w:t>Law Enforcement (Powers and Responsibilities)</w:t>
      </w:r>
      <w:r w:rsidRPr="000E69C7">
        <w:rPr>
          <w:rFonts w:ascii="Times New Roman" w:hAnsi="Times New Roman"/>
          <w:i/>
          <w:iCs/>
          <w:sz w:val="24"/>
        </w:rPr>
        <w:t xml:space="preserve"> Act </w:t>
      </w:r>
      <w:r w:rsidRPr="000E69C7">
        <w:rPr>
          <w:rFonts w:ascii="Times New Roman" w:hAnsi="Times New Roman"/>
          <w:i/>
          <w:sz w:val="24"/>
        </w:rPr>
        <w:t xml:space="preserve">2002 </w:t>
      </w:r>
      <w:r w:rsidRPr="000E69C7">
        <w:rPr>
          <w:rFonts w:ascii="Times New Roman" w:hAnsi="Times New Roman"/>
          <w:sz w:val="24"/>
        </w:rPr>
        <w:t xml:space="preserve">(NSW), ss 4, 198-200, 230-231; </w:t>
      </w:r>
      <w:r w:rsidRPr="000E69C7">
        <w:rPr>
          <w:rFonts w:ascii="Times New Roman" w:hAnsi="Times New Roman"/>
          <w:i/>
          <w:sz w:val="24"/>
        </w:rPr>
        <w:t xml:space="preserve">Police Act 1990 </w:t>
      </w:r>
      <w:r w:rsidRPr="000E69C7">
        <w:rPr>
          <w:rFonts w:ascii="Times New Roman" w:hAnsi="Times New Roman"/>
          <w:sz w:val="24"/>
        </w:rPr>
        <w:t>(NSW), ss 6, 13-14.</w:t>
      </w:r>
    </w:p>
  </w:footnote>
  <w:footnote w:id="126">
    <w:p w14:paraId="4DA0ADE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Vairy v Wyong Shire Council</w:t>
      </w:r>
      <w:r w:rsidRPr="000E69C7">
        <w:rPr>
          <w:rFonts w:ascii="Times New Roman" w:hAnsi="Times New Roman"/>
          <w:sz w:val="24"/>
        </w:rPr>
        <w:t xml:space="preserve"> (2005) 223 CLR 422 at 455-456 [105];</w:t>
      </w:r>
      <w:r w:rsidRPr="000E69C7">
        <w:rPr>
          <w:rFonts w:ascii="Times New Roman" w:hAnsi="Times New Roman"/>
          <w:i/>
          <w:iCs/>
          <w:sz w:val="24"/>
          <w:szCs w:val="20"/>
        </w:rPr>
        <w:t xml:space="preserve"> </w:t>
      </w:r>
      <w:r w:rsidRPr="000E69C7">
        <w:rPr>
          <w:rFonts w:ascii="Times New Roman" w:hAnsi="Times New Roman"/>
          <w:i/>
          <w:iCs/>
          <w:sz w:val="24"/>
        </w:rPr>
        <w:t>Sullivan Nicolaides Pty Ltd v Papa</w:t>
      </w:r>
      <w:r w:rsidRPr="000E69C7">
        <w:rPr>
          <w:rFonts w:ascii="Times New Roman" w:hAnsi="Times New Roman"/>
          <w:sz w:val="24"/>
        </w:rPr>
        <w:t xml:space="preserve"> [2012] 2 </w:t>
      </w:r>
      <w:proofErr w:type="spellStart"/>
      <w:r w:rsidRPr="000E69C7">
        <w:rPr>
          <w:rFonts w:ascii="Times New Roman" w:hAnsi="Times New Roman"/>
          <w:sz w:val="24"/>
        </w:rPr>
        <w:t>Qd</w:t>
      </w:r>
      <w:proofErr w:type="spellEnd"/>
      <w:r w:rsidRPr="000E69C7">
        <w:rPr>
          <w:rFonts w:ascii="Times New Roman" w:hAnsi="Times New Roman"/>
          <w:sz w:val="24"/>
        </w:rPr>
        <w:t xml:space="preserve"> R 48 at 50 [2]; </w:t>
      </w:r>
      <w:r w:rsidRPr="000E69C7">
        <w:rPr>
          <w:rFonts w:ascii="Times New Roman" w:hAnsi="Times New Roman"/>
          <w:i/>
          <w:iCs/>
          <w:sz w:val="24"/>
        </w:rPr>
        <w:t xml:space="preserve">Marien v Gardiner </w:t>
      </w:r>
      <w:r w:rsidRPr="000E69C7">
        <w:rPr>
          <w:rFonts w:ascii="Times New Roman" w:hAnsi="Times New Roman"/>
          <w:sz w:val="24"/>
        </w:rPr>
        <w:t>(2013) 66 MVR 1 at 10 [34];</w:t>
      </w:r>
      <w:r w:rsidRPr="000E69C7">
        <w:rPr>
          <w:rFonts w:ascii="Times New Roman" w:hAnsi="Times New Roman"/>
          <w:sz w:val="24"/>
          <w:szCs w:val="18"/>
        </w:rPr>
        <w:t xml:space="preserve"> </w:t>
      </w:r>
      <w:r w:rsidRPr="000E69C7">
        <w:rPr>
          <w:rFonts w:ascii="Times New Roman" w:hAnsi="Times New Roman"/>
          <w:i/>
          <w:iCs/>
          <w:sz w:val="24"/>
        </w:rPr>
        <w:t xml:space="preserve">Reardon v </w:t>
      </w:r>
      <w:proofErr w:type="spellStart"/>
      <w:r w:rsidRPr="000E69C7">
        <w:rPr>
          <w:rFonts w:ascii="Times New Roman" w:hAnsi="Times New Roman"/>
          <w:i/>
          <w:iCs/>
          <w:sz w:val="24"/>
        </w:rPr>
        <w:t>Seselja</w:t>
      </w:r>
      <w:proofErr w:type="spellEnd"/>
      <w:r w:rsidRPr="000E69C7">
        <w:rPr>
          <w:rFonts w:ascii="Times New Roman" w:hAnsi="Times New Roman"/>
          <w:sz w:val="24"/>
        </w:rPr>
        <w:t xml:space="preserve"> (2021) 95 MVR 273 at 288 [53]. See also Hambly et al, </w:t>
      </w:r>
      <w:r w:rsidRPr="000E69C7">
        <w:rPr>
          <w:rFonts w:ascii="Times New Roman" w:hAnsi="Times New Roman"/>
          <w:i/>
          <w:iCs/>
          <w:sz w:val="24"/>
        </w:rPr>
        <w:t>Luntz &amp; Hambly's Torts: Cases, Legislation and Commentary</w:t>
      </w:r>
      <w:r w:rsidRPr="00A753A9">
        <w:rPr>
          <w:rFonts w:ascii="Times New Roman" w:hAnsi="Times New Roman"/>
          <w:sz w:val="24"/>
        </w:rPr>
        <w:t>,</w:t>
      </w:r>
      <w:r w:rsidRPr="000E69C7">
        <w:rPr>
          <w:rFonts w:ascii="Times New Roman" w:hAnsi="Times New Roman"/>
          <w:i/>
          <w:iCs/>
          <w:sz w:val="24"/>
        </w:rPr>
        <w:t xml:space="preserve"> </w:t>
      </w:r>
      <w:r w:rsidRPr="000E69C7">
        <w:rPr>
          <w:rFonts w:ascii="Times New Roman" w:hAnsi="Times New Roman"/>
          <w:sz w:val="24"/>
        </w:rPr>
        <w:t>10th</w:t>
      </w:r>
      <w:r>
        <w:rPr>
          <w:rFonts w:ascii="Times New Roman" w:hAnsi="Times New Roman"/>
          <w:sz w:val="24"/>
        </w:rPr>
        <w:t> </w:t>
      </w:r>
      <w:r w:rsidRPr="000E69C7">
        <w:rPr>
          <w:rFonts w:ascii="Times New Roman" w:hAnsi="Times New Roman"/>
          <w:sz w:val="24"/>
        </w:rPr>
        <w:t xml:space="preserve">ed (2026) at 244 [3.2.43]. </w:t>
      </w:r>
    </w:p>
  </w:footnote>
  <w:footnote w:id="127">
    <w:p w14:paraId="283C760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Thomas, </w:t>
      </w:r>
      <w:r w:rsidRPr="000E69C7">
        <w:rPr>
          <w:rFonts w:ascii="Times New Roman" w:hAnsi="Times New Roman"/>
          <w:i/>
          <w:sz w:val="24"/>
        </w:rPr>
        <w:t xml:space="preserve">Textbook of Roman </w:t>
      </w:r>
      <w:r w:rsidRPr="000E69C7">
        <w:rPr>
          <w:rFonts w:ascii="Times New Roman" w:hAnsi="Times New Roman"/>
          <w:i/>
          <w:iCs/>
          <w:sz w:val="24"/>
        </w:rPr>
        <w:t xml:space="preserve">Law </w:t>
      </w:r>
      <w:r w:rsidRPr="000E69C7">
        <w:rPr>
          <w:rFonts w:ascii="Times New Roman" w:hAnsi="Times New Roman"/>
          <w:sz w:val="24"/>
        </w:rPr>
        <w:t>(1976) at 250-251</w:t>
      </w:r>
      <w:r w:rsidRPr="000E69C7">
        <w:rPr>
          <w:rFonts w:ascii="Times New Roman" w:hAnsi="Times New Roman"/>
          <w:i/>
          <w:sz w:val="24"/>
        </w:rPr>
        <w:t>.</w:t>
      </w:r>
      <w:r w:rsidRPr="000E69C7">
        <w:rPr>
          <w:rFonts w:ascii="Times New Roman" w:hAnsi="Times New Roman"/>
          <w:i/>
          <w:iCs/>
          <w:sz w:val="24"/>
        </w:rPr>
        <w:t xml:space="preserve"> </w:t>
      </w:r>
    </w:p>
  </w:footnote>
  <w:footnote w:id="128">
    <w:p w14:paraId="328793E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i/>
          <w:iCs/>
          <w:sz w:val="24"/>
        </w:rPr>
        <w:t>Imbree</w:t>
      </w:r>
      <w:proofErr w:type="spellEnd"/>
      <w:r w:rsidRPr="000E69C7">
        <w:rPr>
          <w:rFonts w:ascii="Times New Roman" w:hAnsi="Times New Roman"/>
          <w:i/>
          <w:iCs/>
          <w:sz w:val="24"/>
        </w:rPr>
        <w:t xml:space="preserve"> v McNeilly </w:t>
      </w:r>
      <w:r w:rsidRPr="000E69C7">
        <w:rPr>
          <w:rFonts w:ascii="Times New Roman" w:hAnsi="Times New Roman"/>
          <w:sz w:val="24"/>
        </w:rPr>
        <w:t xml:space="preserve">(2008) 236 CLR 510 at 528-529 [53]-[54]. </w:t>
      </w:r>
    </w:p>
  </w:footnote>
  <w:footnote w:id="129">
    <w:p w14:paraId="1640C2DB"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McHale v Watson </w:t>
      </w:r>
      <w:r w:rsidRPr="000E69C7">
        <w:rPr>
          <w:rFonts w:ascii="Times New Roman" w:hAnsi="Times New Roman"/>
          <w:sz w:val="24"/>
        </w:rPr>
        <w:t xml:space="preserve">(1966) 115 CLR 199 at 213; </w:t>
      </w:r>
      <w:proofErr w:type="spellStart"/>
      <w:r w:rsidRPr="000E69C7">
        <w:rPr>
          <w:rFonts w:ascii="Times New Roman" w:hAnsi="Times New Roman"/>
          <w:i/>
          <w:iCs/>
          <w:sz w:val="24"/>
        </w:rPr>
        <w:t>Imbree</w:t>
      </w:r>
      <w:proofErr w:type="spellEnd"/>
      <w:r w:rsidRPr="000E69C7">
        <w:rPr>
          <w:rFonts w:ascii="Times New Roman" w:hAnsi="Times New Roman"/>
          <w:i/>
          <w:iCs/>
          <w:sz w:val="24"/>
        </w:rPr>
        <w:t xml:space="preserve"> v McNeilly </w:t>
      </w:r>
      <w:r w:rsidRPr="000E69C7">
        <w:rPr>
          <w:rFonts w:ascii="Times New Roman" w:hAnsi="Times New Roman"/>
          <w:sz w:val="24"/>
        </w:rPr>
        <w:t>(2008) 236 CLR 510 at 533 [69].</w:t>
      </w:r>
    </w:p>
  </w:footnote>
  <w:footnote w:id="130">
    <w:p w14:paraId="4D80142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(1980) 146 CLR 40 at 47-48. See also </w:t>
      </w:r>
      <w:r w:rsidRPr="000E69C7">
        <w:rPr>
          <w:rFonts w:ascii="Times New Roman" w:hAnsi="Times New Roman"/>
          <w:i/>
          <w:iCs/>
          <w:sz w:val="24"/>
        </w:rPr>
        <w:t>New South Wales v Fahy</w:t>
      </w:r>
      <w:r w:rsidRPr="000E69C7">
        <w:rPr>
          <w:rFonts w:ascii="Times New Roman" w:hAnsi="Times New Roman"/>
          <w:sz w:val="24"/>
        </w:rPr>
        <w:t xml:space="preserve"> (2007) 232 CLR 486 at 504-505 [56];</w:t>
      </w:r>
      <w:r w:rsidRPr="000E69C7">
        <w:rPr>
          <w:rFonts w:ascii="Times New Roman" w:hAnsi="Times New Roman"/>
          <w:i/>
          <w:iCs/>
          <w:sz w:val="24"/>
        </w:rPr>
        <w:t xml:space="preserve"> Roads and Traffic Authority (NSW) v Dederer</w:t>
      </w:r>
      <w:r w:rsidRPr="000E69C7">
        <w:rPr>
          <w:rFonts w:ascii="Times New Roman" w:hAnsi="Times New Roman"/>
          <w:sz w:val="24"/>
        </w:rPr>
        <w:t xml:space="preserve"> (2007) 234 CLR 330 at 353-354 [68];</w:t>
      </w:r>
      <w:r w:rsidRPr="000E69C7">
        <w:rPr>
          <w:rFonts w:ascii="Times New Roman" w:hAnsi="Times New Roman"/>
          <w:i/>
          <w:iCs/>
          <w:sz w:val="24"/>
        </w:rPr>
        <w:t xml:space="preserve"> Vella v Commissioner of Police (NSW)</w:t>
      </w:r>
      <w:r w:rsidRPr="000E69C7">
        <w:rPr>
          <w:rFonts w:ascii="Times New Roman" w:hAnsi="Times New Roman"/>
          <w:sz w:val="24"/>
        </w:rPr>
        <w:t xml:space="preserve"> (2019) 269 CLR 219 at 260 [88];</w:t>
      </w:r>
      <w:r w:rsidRPr="000E69C7">
        <w:rPr>
          <w:rFonts w:ascii="Times New Roman" w:hAnsi="Times New Roman"/>
          <w:i/>
          <w:iCs/>
          <w:sz w:val="24"/>
        </w:rPr>
        <w:t xml:space="preserve"> </w:t>
      </w:r>
      <w:proofErr w:type="spellStart"/>
      <w:r w:rsidRPr="000E69C7">
        <w:rPr>
          <w:rFonts w:ascii="Times New Roman" w:hAnsi="Times New Roman"/>
          <w:i/>
          <w:iCs/>
          <w:sz w:val="24"/>
        </w:rPr>
        <w:t>Kozarov</w:t>
      </w:r>
      <w:proofErr w:type="spellEnd"/>
      <w:r w:rsidRPr="000E69C7">
        <w:rPr>
          <w:rFonts w:ascii="Times New Roman" w:hAnsi="Times New Roman"/>
          <w:i/>
          <w:iCs/>
          <w:sz w:val="24"/>
        </w:rPr>
        <w:t xml:space="preserve"> v Victoria</w:t>
      </w:r>
      <w:r w:rsidRPr="000E69C7">
        <w:rPr>
          <w:rFonts w:ascii="Times New Roman" w:hAnsi="Times New Roman"/>
          <w:sz w:val="24"/>
        </w:rPr>
        <w:t xml:space="preserve"> (2022) 273 CLR 115 at 149 [105]. </w:t>
      </w:r>
    </w:p>
  </w:footnote>
  <w:footnote w:id="131">
    <w:p w14:paraId="45926979"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Fahy</w:t>
      </w:r>
      <w:r w:rsidRPr="000E69C7">
        <w:rPr>
          <w:rFonts w:ascii="Times New Roman" w:hAnsi="Times New Roman"/>
          <w:sz w:val="24"/>
        </w:rPr>
        <w:t xml:space="preserve"> (2007) 232 CLR 486 at 504-505 [56], 511 [78], 518 [99], 528 [133], 550 [213]. Compare </w:t>
      </w:r>
      <w:r w:rsidRPr="000E69C7">
        <w:rPr>
          <w:rFonts w:ascii="Times New Roman" w:hAnsi="Times New Roman"/>
          <w:i/>
          <w:iCs/>
          <w:sz w:val="24"/>
        </w:rPr>
        <w:t xml:space="preserve">Babet v </w:t>
      </w:r>
      <w:r w:rsidRPr="000E69C7">
        <w:rPr>
          <w:rFonts w:ascii="Times New Roman" w:hAnsi="Times New Roman"/>
          <w:i/>
          <w:sz w:val="24"/>
        </w:rPr>
        <w:t>The</w:t>
      </w:r>
      <w:r w:rsidRPr="000E69C7">
        <w:rPr>
          <w:rFonts w:ascii="Times New Roman" w:hAnsi="Times New Roman"/>
          <w:i/>
          <w:iCs/>
          <w:sz w:val="24"/>
        </w:rPr>
        <w:t xml:space="preserve"> Commonwealth </w:t>
      </w:r>
      <w:r w:rsidRPr="000E69C7">
        <w:rPr>
          <w:rFonts w:ascii="Times New Roman" w:hAnsi="Times New Roman"/>
          <w:sz w:val="24"/>
        </w:rPr>
        <w:t xml:space="preserve">(2025) 99 ALJR 883 at 897 [49]; 423 ALR 83 at 97. </w:t>
      </w:r>
    </w:p>
  </w:footnote>
  <w:footnote w:id="132">
    <w:p w14:paraId="1CE5151C"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United States v Carroll Towing Co </w:t>
      </w:r>
      <w:r w:rsidRPr="000E69C7">
        <w:rPr>
          <w:rFonts w:ascii="Times New Roman" w:hAnsi="Times New Roman"/>
          <w:sz w:val="24"/>
        </w:rPr>
        <w:t>(1947) 159 F 2d 169 at 173.</w:t>
      </w:r>
    </w:p>
  </w:footnote>
  <w:footnote w:id="133">
    <w:p w14:paraId="1B6797F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Fahy</w:t>
      </w:r>
      <w:r w:rsidRPr="000E69C7">
        <w:rPr>
          <w:rFonts w:ascii="Times New Roman" w:hAnsi="Times New Roman"/>
          <w:sz w:val="24"/>
        </w:rPr>
        <w:t xml:space="preserve"> (2007) 232 CLR 486 at 491 [6], 504-505 [56]-[57], 525 [125].</w:t>
      </w:r>
    </w:p>
  </w:footnote>
  <w:footnote w:id="134">
    <w:p w14:paraId="703D621A"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Paris v Stepney Borough Council </w:t>
      </w:r>
      <w:r w:rsidRPr="000E69C7">
        <w:rPr>
          <w:rFonts w:ascii="Times New Roman" w:hAnsi="Times New Roman"/>
          <w:sz w:val="24"/>
        </w:rPr>
        <w:t xml:space="preserve">[1951] AC 367 at 381, quoting Winfield, </w:t>
      </w:r>
      <w:r w:rsidRPr="000E69C7">
        <w:rPr>
          <w:rFonts w:ascii="Times New Roman" w:hAnsi="Times New Roman"/>
          <w:i/>
          <w:iCs/>
          <w:sz w:val="24"/>
        </w:rPr>
        <w:t xml:space="preserve">A </w:t>
      </w:r>
      <w:proofErr w:type="gramStart"/>
      <w:r w:rsidRPr="000E69C7">
        <w:rPr>
          <w:rFonts w:ascii="Times New Roman" w:hAnsi="Times New Roman"/>
          <w:i/>
          <w:iCs/>
          <w:sz w:val="24"/>
        </w:rPr>
        <w:t>Text</w:t>
      </w:r>
      <w:r w:rsidRPr="00A753A9">
        <w:rPr>
          <w:rFonts w:ascii="Times New Roman" w:hAnsi="Times New Roman"/>
          <w:i/>
          <w:iCs/>
          <w:sz w:val="24"/>
        </w:rPr>
        <w:t>-</w:t>
      </w:r>
      <w:r w:rsidRPr="000E69C7">
        <w:rPr>
          <w:rFonts w:ascii="Times New Roman" w:hAnsi="Times New Roman"/>
          <w:i/>
          <w:iCs/>
          <w:sz w:val="24"/>
        </w:rPr>
        <w:t>Book</w:t>
      </w:r>
      <w:proofErr w:type="gramEnd"/>
      <w:r w:rsidRPr="000E69C7">
        <w:rPr>
          <w:rFonts w:ascii="Times New Roman" w:hAnsi="Times New Roman"/>
          <w:i/>
          <w:iCs/>
          <w:sz w:val="24"/>
        </w:rPr>
        <w:t xml:space="preserve"> of the Law of Tort</w:t>
      </w:r>
      <w:r w:rsidRPr="000E69C7">
        <w:rPr>
          <w:rFonts w:ascii="Times New Roman" w:hAnsi="Times New Roman"/>
          <w:sz w:val="24"/>
        </w:rPr>
        <w:t xml:space="preserve">, 5th ed (1950) at 412. See also </w:t>
      </w:r>
      <w:proofErr w:type="spellStart"/>
      <w:r w:rsidRPr="000E69C7">
        <w:rPr>
          <w:rFonts w:ascii="Times New Roman" w:hAnsi="Times New Roman"/>
          <w:sz w:val="24"/>
        </w:rPr>
        <w:t>Stallybrass</w:t>
      </w:r>
      <w:proofErr w:type="spellEnd"/>
      <w:r w:rsidRPr="000E69C7">
        <w:rPr>
          <w:rFonts w:ascii="Times New Roman" w:hAnsi="Times New Roman"/>
          <w:sz w:val="24"/>
        </w:rPr>
        <w:t xml:space="preserve">, </w:t>
      </w:r>
      <w:r w:rsidRPr="000E69C7">
        <w:rPr>
          <w:rFonts w:ascii="Times New Roman" w:hAnsi="Times New Roman"/>
          <w:i/>
          <w:iCs/>
          <w:sz w:val="24"/>
        </w:rPr>
        <w:t>Salmond's Law of Torts: A Treatise on the English Law of Liability for Civil Injuries</w:t>
      </w:r>
      <w:r w:rsidRPr="000E69C7">
        <w:rPr>
          <w:rFonts w:ascii="Times New Roman" w:hAnsi="Times New Roman"/>
          <w:sz w:val="24"/>
        </w:rPr>
        <w:t>,</w:t>
      </w:r>
      <w:r w:rsidRPr="000E69C7">
        <w:rPr>
          <w:rFonts w:ascii="Times New Roman" w:hAnsi="Times New Roman"/>
          <w:i/>
          <w:iCs/>
          <w:sz w:val="24"/>
        </w:rPr>
        <w:t xml:space="preserve"> </w:t>
      </w:r>
      <w:r w:rsidRPr="000E69C7">
        <w:rPr>
          <w:rFonts w:ascii="Times New Roman" w:hAnsi="Times New Roman"/>
          <w:sz w:val="24"/>
        </w:rPr>
        <w:t>10th ed (1945) at 438n.</w:t>
      </w:r>
    </w:p>
  </w:footnote>
  <w:footnote w:id="135">
    <w:p w14:paraId="7DE95FF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[1954] 1 WLR 835 at 838; [1954] 2 All ER 368 at 371. </w:t>
      </w:r>
    </w:p>
  </w:footnote>
  <w:footnote w:id="136">
    <w:p w14:paraId="7D12EBAE"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Board of Fire Commissioners (NSW) v Ardouin</w:t>
      </w:r>
      <w:r w:rsidRPr="000E69C7">
        <w:rPr>
          <w:rFonts w:ascii="Times New Roman" w:hAnsi="Times New Roman"/>
          <w:sz w:val="24"/>
        </w:rPr>
        <w:t xml:space="preserve"> (1961) 109 CLR 105 at 125.</w:t>
      </w:r>
    </w:p>
  </w:footnote>
  <w:footnote w:id="137">
    <w:p w14:paraId="59E85C8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(1957) 75 WN (NSW) 173 at 175.</w:t>
      </w:r>
    </w:p>
  </w:footnote>
  <w:footnote w:id="138">
    <w:p w14:paraId="4232C405"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Cordas v Peerless Transport Co</w:t>
      </w:r>
      <w:r w:rsidRPr="000E69C7">
        <w:rPr>
          <w:rFonts w:ascii="Times New Roman" w:hAnsi="Times New Roman"/>
          <w:sz w:val="24"/>
        </w:rPr>
        <w:t xml:space="preserve"> (1941) 27 NYS 2d 198 at 201-202, quoting </w:t>
      </w:r>
      <w:r w:rsidRPr="000E69C7">
        <w:rPr>
          <w:rFonts w:ascii="Times New Roman" w:hAnsi="Times New Roman"/>
          <w:i/>
          <w:iCs/>
          <w:sz w:val="24"/>
        </w:rPr>
        <w:t xml:space="preserve">Kolanko v Erie Railroad Co </w:t>
      </w:r>
      <w:r w:rsidRPr="000E69C7">
        <w:rPr>
          <w:rFonts w:ascii="Times New Roman" w:hAnsi="Times New Roman"/>
          <w:sz w:val="24"/>
        </w:rPr>
        <w:t xml:space="preserve">(1925) 212 NYS 714 at 717. </w:t>
      </w:r>
    </w:p>
  </w:footnote>
  <w:footnote w:id="139">
    <w:p w14:paraId="3096BBE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proofErr w:type="spellStart"/>
      <w:r w:rsidRPr="000E69C7">
        <w:rPr>
          <w:rFonts w:ascii="Times New Roman" w:hAnsi="Times New Roman"/>
          <w:i/>
          <w:iCs/>
          <w:sz w:val="24"/>
        </w:rPr>
        <w:t>Imbree</w:t>
      </w:r>
      <w:proofErr w:type="spellEnd"/>
      <w:r w:rsidRPr="000E69C7">
        <w:rPr>
          <w:rFonts w:ascii="Times New Roman" w:hAnsi="Times New Roman"/>
          <w:i/>
          <w:iCs/>
          <w:sz w:val="24"/>
        </w:rPr>
        <w:t xml:space="preserve"> v McNeilly </w:t>
      </w:r>
      <w:r w:rsidRPr="000E69C7">
        <w:rPr>
          <w:rFonts w:ascii="Times New Roman" w:hAnsi="Times New Roman"/>
          <w:sz w:val="24"/>
        </w:rPr>
        <w:t>(2008) 236 CLR 510 at 532 [69].</w:t>
      </w:r>
    </w:p>
  </w:footnote>
  <w:footnote w:id="140">
    <w:p w14:paraId="21B3365B" w14:textId="77777777" w:rsidR="00DF34B0" w:rsidRPr="000E69C7" w:rsidRDefault="00DF34B0" w:rsidP="000E69C7">
      <w:pPr>
        <w:pStyle w:val="FootnoteText"/>
        <w:spacing w:line="280" w:lineRule="exact"/>
        <w:ind w:right="0"/>
        <w:jc w:val="both"/>
        <w:rPr>
          <w:rFonts w:ascii="Times New Roman" w:hAnsi="Times New Roman"/>
          <w:b/>
          <w:bCs/>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Board of Fire Commissioners (NSW) v Ardouin</w:t>
      </w:r>
      <w:r w:rsidRPr="000E69C7">
        <w:rPr>
          <w:rFonts w:ascii="Times New Roman" w:hAnsi="Times New Roman"/>
          <w:sz w:val="24"/>
        </w:rPr>
        <w:t xml:space="preserve"> (1961) 109 CLR 105 at 119. See also </w:t>
      </w:r>
      <w:r w:rsidRPr="000E69C7">
        <w:rPr>
          <w:rFonts w:ascii="Times New Roman" w:hAnsi="Times New Roman"/>
          <w:i/>
          <w:iCs/>
          <w:sz w:val="24"/>
        </w:rPr>
        <w:t>Rogers v Whitaker</w:t>
      </w:r>
      <w:r w:rsidRPr="000E69C7">
        <w:rPr>
          <w:rFonts w:ascii="Times New Roman" w:hAnsi="Times New Roman"/>
          <w:sz w:val="24"/>
        </w:rPr>
        <w:t xml:space="preserve"> (1992) 175 CLR 479 at 487; </w:t>
      </w:r>
      <w:r w:rsidRPr="000E69C7">
        <w:rPr>
          <w:rFonts w:ascii="Times New Roman" w:hAnsi="Times New Roman"/>
          <w:i/>
          <w:iCs/>
          <w:sz w:val="24"/>
        </w:rPr>
        <w:t xml:space="preserve">Anikin v Sierra </w:t>
      </w:r>
      <w:r w:rsidRPr="000E69C7">
        <w:rPr>
          <w:rFonts w:ascii="Times New Roman" w:hAnsi="Times New Roman"/>
          <w:sz w:val="24"/>
        </w:rPr>
        <w:t xml:space="preserve">(2004) 79 ALJR 452 at 460 [46]; 211 ALR 621 at 631; </w:t>
      </w:r>
      <w:r w:rsidRPr="000E69C7">
        <w:rPr>
          <w:rFonts w:ascii="Times New Roman" w:hAnsi="Times New Roman"/>
          <w:i/>
          <w:iCs/>
          <w:sz w:val="24"/>
        </w:rPr>
        <w:t xml:space="preserve">Queensland v Masson </w:t>
      </w:r>
      <w:r w:rsidRPr="000E69C7">
        <w:rPr>
          <w:rFonts w:ascii="Times New Roman" w:hAnsi="Times New Roman"/>
          <w:sz w:val="24"/>
        </w:rPr>
        <w:t>(2020) 94 ALJR 785 at 816 [139]; 381 ALR 560 at 600.</w:t>
      </w:r>
    </w:p>
  </w:footnote>
  <w:footnote w:id="141">
    <w:p w14:paraId="733905B1"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(2022) 273 CLR 454 at 486-487 [97]-[99], 489-494 [106]-[119].  </w:t>
      </w:r>
    </w:p>
  </w:footnote>
  <w:footnote w:id="142">
    <w:p w14:paraId="6D9C3FD3"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w:t>
      </w:r>
      <w:r w:rsidRPr="000E69C7">
        <w:rPr>
          <w:rFonts w:ascii="Times New Roman" w:hAnsi="Times New Roman"/>
          <w:i/>
          <w:iCs/>
          <w:sz w:val="24"/>
        </w:rPr>
        <w:t xml:space="preserve">Waverley Council v Ferreira </w:t>
      </w:r>
      <w:r w:rsidRPr="000E69C7">
        <w:rPr>
          <w:rFonts w:ascii="Times New Roman" w:hAnsi="Times New Roman"/>
          <w:sz w:val="24"/>
        </w:rPr>
        <w:t xml:space="preserve">(2005) Aust Torts Reports ¶81-818 at 68,079 [45].  </w:t>
      </w:r>
    </w:p>
  </w:footnote>
  <w:footnote w:id="143">
    <w:p w14:paraId="1E496A7B"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See Commonwealth of Australia, </w:t>
      </w:r>
      <w:r w:rsidRPr="000E69C7">
        <w:rPr>
          <w:rFonts w:ascii="Times New Roman" w:hAnsi="Times New Roman"/>
          <w:i/>
          <w:iCs/>
          <w:sz w:val="24"/>
        </w:rPr>
        <w:t>Review of the Law of Negligence: Final Report</w:t>
      </w:r>
      <w:r w:rsidRPr="000E69C7">
        <w:rPr>
          <w:rFonts w:ascii="Times New Roman" w:hAnsi="Times New Roman"/>
          <w:sz w:val="24"/>
        </w:rPr>
        <w:t xml:space="preserve"> (2002) at 44-45, 107-108; </w:t>
      </w:r>
      <w:r w:rsidRPr="000E69C7">
        <w:rPr>
          <w:rFonts w:ascii="Times New Roman" w:hAnsi="Times New Roman"/>
          <w:i/>
          <w:iCs/>
          <w:sz w:val="24"/>
        </w:rPr>
        <w:t>Civil Liability Amendment (Personal Responsibility) Bill 2002</w:t>
      </w:r>
      <w:r w:rsidRPr="000E69C7">
        <w:rPr>
          <w:rFonts w:ascii="Times New Roman" w:hAnsi="Times New Roman"/>
          <w:sz w:val="24"/>
        </w:rPr>
        <w:t xml:space="preserve"> (NSW), Explanatory Note at 2. </w:t>
      </w:r>
    </w:p>
  </w:footnote>
  <w:footnote w:id="144">
    <w:p w14:paraId="0186A8A9"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Cullen v New South Wales</w:t>
      </w:r>
      <w:r w:rsidRPr="000E69C7">
        <w:rPr>
          <w:rFonts w:ascii="Times New Roman" w:hAnsi="Times New Roman"/>
          <w:sz w:val="24"/>
        </w:rPr>
        <w:t xml:space="preserve"> [2023] NSWSC 653 at [132]; </w:t>
      </w:r>
      <w:r w:rsidRPr="000E69C7">
        <w:rPr>
          <w:rFonts w:ascii="Times New Roman" w:hAnsi="Times New Roman"/>
          <w:i/>
          <w:iCs/>
          <w:sz w:val="24"/>
        </w:rPr>
        <w:t>New South Wales v Cullen</w:t>
      </w:r>
      <w:r w:rsidRPr="000E69C7">
        <w:rPr>
          <w:rFonts w:ascii="Times New Roman" w:hAnsi="Times New Roman"/>
          <w:sz w:val="24"/>
        </w:rPr>
        <w:t xml:space="preserve"> (2024) 116 NSWLR 377 at 418 [224].</w:t>
      </w:r>
    </w:p>
  </w:footnote>
  <w:footnote w:id="145">
    <w:p w14:paraId="260102CF"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Cullen v New South Wales</w:t>
      </w:r>
      <w:r w:rsidRPr="000E69C7">
        <w:rPr>
          <w:rFonts w:ascii="Times New Roman" w:hAnsi="Times New Roman"/>
          <w:sz w:val="24"/>
        </w:rPr>
        <w:t xml:space="preserve"> [2023] NSWSC 653 at [128]. </w:t>
      </w:r>
    </w:p>
  </w:footnote>
  <w:footnote w:id="146">
    <w:p w14:paraId="0FD5878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418 [226].</w:t>
      </w:r>
    </w:p>
  </w:footnote>
  <w:footnote w:id="147">
    <w:p w14:paraId="0DBC501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Reasons of Gageler CJ, Gordon, Steward, Gleeson, Jagot and Beech-Jones JJ at [</w:t>
      </w:r>
      <w:r w:rsidRPr="00BD2C14">
        <w:rPr>
          <w:rFonts w:ascii="Times New Roman" w:hAnsi="Times New Roman"/>
          <w:sz w:val="24"/>
        </w:rPr>
        <w:t>40]-[48].</w:t>
      </w:r>
    </w:p>
  </w:footnote>
  <w:footnote w:id="148">
    <w:p w14:paraId="0C58897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Civil Liability Act</w:t>
      </w:r>
      <w:r w:rsidRPr="000E69C7">
        <w:rPr>
          <w:rFonts w:ascii="Times New Roman" w:hAnsi="Times New Roman"/>
          <w:sz w:val="24"/>
        </w:rPr>
        <w:t>, s 5B(2)(d).</w:t>
      </w:r>
    </w:p>
  </w:footnote>
  <w:footnote w:id="149">
    <w:p w14:paraId="3B9E3791"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Civil Liability Act</w:t>
      </w:r>
      <w:r w:rsidRPr="000E69C7">
        <w:rPr>
          <w:rFonts w:ascii="Times New Roman" w:hAnsi="Times New Roman"/>
          <w:sz w:val="24"/>
        </w:rPr>
        <w:t>, s 5B(2)(c).</w:t>
      </w:r>
    </w:p>
  </w:footnote>
  <w:footnote w:id="150">
    <w:p w14:paraId="3FC680A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Lewis v Australian Capital Territory </w:t>
      </w:r>
      <w:r w:rsidRPr="000E69C7">
        <w:rPr>
          <w:rFonts w:ascii="Times New Roman" w:hAnsi="Times New Roman"/>
          <w:sz w:val="24"/>
        </w:rPr>
        <w:t>(2020) 271 CLR 192 at 209-210 [36]-[37], 247 [151], 261 [178]</w:t>
      </w:r>
      <w:r w:rsidRPr="000E69C7">
        <w:rPr>
          <w:rFonts w:ascii="Times New Roman" w:hAnsi="Times New Roman"/>
          <w:i/>
          <w:iCs/>
          <w:sz w:val="24"/>
        </w:rPr>
        <w:t>.</w:t>
      </w:r>
    </w:p>
  </w:footnote>
  <w:footnote w:id="151">
    <w:p w14:paraId="3D41F656"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398 [94].</w:t>
      </w:r>
    </w:p>
  </w:footnote>
  <w:footnote w:id="152">
    <w:p w14:paraId="2694042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401 [110].</w:t>
      </w:r>
    </w:p>
  </w:footnote>
  <w:footnote w:id="153">
    <w:p w14:paraId="17702DE1"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 xml:space="preserve">Subject to </w:t>
      </w:r>
      <w:r w:rsidRPr="000E69C7">
        <w:rPr>
          <w:rFonts w:ascii="Times New Roman" w:hAnsi="Times New Roman"/>
          <w:i/>
          <w:iCs/>
          <w:sz w:val="24"/>
        </w:rPr>
        <w:t>Civil Liability Act</w:t>
      </w:r>
      <w:r w:rsidRPr="000E69C7">
        <w:rPr>
          <w:rFonts w:ascii="Times New Roman" w:hAnsi="Times New Roman"/>
          <w:sz w:val="24"/>
        </w:rPr>
        <w:t>, s 5</w:t>
      </w:r>
      <w:proofErr w:type="gramStart"/>
      <w:r w:rsidRPr="000E69C7">
        <w:rPr>
          <w:rFonts w:ascii="Times New Roman" w:hAnsi="Times New Roman"/>
          <w:sz w:val="24"/>
        </w:rPr>
        <w:t>D(</w:t>
      </w:r>
      <w:proofErr w:type="gramEnd"/>
      <w:r w:rsidRPr="000E69C7">
        <w:rPr>
          <w:rFonts w:ascii="Times New Roman" w:hAnsi="Times New Roman"/>
          <w:sz w:val="24"/>
        </w:rPr>
        <w:t>2).</w:t>
      </w:r>
    </w:p>
  </w:footnote>
  <w:footnote w:id="154">
    <w:p w14:paraId="459CBED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i/>
          <w:sz w:val="24"/>
        </w:rPr>
        <w:tab/>
        <w:t>Civil Liability Act</w:t>
      </w:r>
      <w:r w:rsidRPr="000E69C7">
        <w:rPr>
          <w:rFonts w:ascii="Times New Roman" w:hAnsi="Times New Roman"/>
          <w:sz w:val="24"/>
        </w:rPr>
        <w:t>, s 5D(1)(a).</w:t>
      </w:r>
    </w:p>
  </w:footnote>
  <w:footnote w:id="155">
    <w:p w14:paraId="29514CF7"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Civil Liability Act</w:t>
      </w:r>
      <w:r w:rsidRPr="000E69C7">
        <w:rPr>
          <w:rFonts w:ascii="Times New Roman" w:hAnsi="Times New Roman"/>
          <w:sz w:val="24"/>
        </w:rPr>
        <w:t>, s 5D(1)(b).</w:t>
      </w:r>
    </w:p>
  </w:footnote>
  <w:footnote w:id="156">
    <w:p w14:paraId="2F026EEE"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sz w:val="24"/>
        </w:rPr>
        <w:t>Civil Liability Act</w:t>
      </w:r>
      <w:r w:rsidRPr="000E69C7">
        <w:rPr>
          <w:rFonts w:ascii="Times New Roman" w:hAnsi="Times New Roman"/>
          <w:sz w:val="24"/>
        </w:rPr>
        <w:t>, s 5</w:t>
      </w:r>
      <w:proofErr w:type="gramStart"/>
      <w:r w:rsidRPr="000E69C7">
        <w:rPr>
          <w:rFonts w:ascii="Times New Roman" w:hAnsi="Times New Roman"/>
          <w:sz w:val="24"/>
        </w:rPr>
        <w:t>D(</w:t>
      </w:r>
      <w:proofErr w:type="gramEnd"/>
      <w:r w:rsidRPr="000E69C7">
        <w:rPr>
          <w:rFonts w:ascii="Times New Roman" w:hAnsi="Times New Roman"/>
          <w:sz w:val="24"/>
        </w:rPr>
        <w:t>4).</w:t>
      </w:r>
    </w:p>
  </w:footnote>
  <w:footnote w:id="157">
    <w:p w14:paraId="0B667A1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Wallace v Kam </w:t>
      </w:r>
      <w:r w:rsidRPr="000E69C7">
        <w:rPr>
          <w:rFonts w:ascii="Times New Roman" w:hAnsi="Times New Roman"/>
          <w:sz w:val="24"/>
        </w:rPr>
        <w:t>(2013) 250 CLR 375</w:t>
      </w:r>
      <w:r w:rsidRPr="000E69C7">
        <w:rPr>
          <w:rFonts w:ascii="Times New Roman" w:hAnsi="Times New Roman"/>
          <w:i/>
          <w:iCs/>
          <w:sz w:val="24"/>
        </w:rPr>
        <w:t xml:space="preserve"> </w:t>
      </w:r>
      <w:r w:rsidRPr="000E69C7">
        <w:rPr>
          <w:rFonts w:ascii="Times New Roman" w:hAnsi="Times New Roman"/>
          <w:sz w:val="24"/>
        </w:rPr>
        <w:t>at 385 [24].</w:t>
      </w:r>
    </w:p>
  </w:footnote>
  <w:footnote w:id="158">
    <w:p w14:paraId="75660E0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Wallace v Kam </w:t>
      </w:r>
      <w:r w:rsidRPr="000E69C7">
        <w:rPr>
          <w:rFonts w:ascii="Times New Roman" w:hAnsi="Times New Roman"/>
          <w:sz w:val="24"/>
        </w:rPr>
        <w:t>(2013) 250 CLR 375</w:t>
      </w:r>
      <w:r w:rsidRPr="000E69C7">
        <w:rPr>
          <w:rFonts w:ascii="Times New Roman" w:hAnsi="Times New Roman"/>
          <w:i/>
          <w:iCs/>
          <w:sz w:val="24"/>
        </w:rPr>
        <w:t xml:space="preserve"> </w:t>
      </w:r>
      <w:r w:rsidRPr="000E69C7">
        <w:rPr>
          <w:rFonts w:ascii="Times New Roman" w:hAnsi="Times New Roman"/>
          <w:sz w:val="24"/>
        </w:rPr>
        <w:t>at 386 [24].</w:t>
      </w:r>
    </w:p>
  </w:footnote>
  <w:footnote w:id="159">
    <w:p w14:paraId="67352EA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[1997] AC 191 at 213.</w:t>
      </w:r>
    </w:p>
  </w:footnote>
  <w:footnote w:id="160">
    <w:p w14:paraId="7E4BD6A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400 [103].</w:t>
      </w:r>
    </w:p>
  </w:footnote>
  <w:footnote w:id="161">
    <w:p w14:paraId="3E765C32"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t>Above at [</w:t>
      </w:r>
      <w:r>
        <w:rPr>
          <w:rFonts w:ascii="Times New Roman" w:hAnsi="Times New Roman"/>
          <w:sz w:val="24"/>
        </w:rPr>
        <w:t>71</w:t>
      </w:r>
      <w:r w:rsidRPr="000E69C7">
        <w:rPr>
          <w:rFonts w:ascii="Times New Roman" w:hAnsi="Times New Roman"/>
          <w:sz w:val="24"/>
        </w:rPr>
        <w:t>], [</w:t>
      </w:r>
      <w:r>
        <w:rPr>
          <w:rFonts w:ascii="Times New Roman" w:hAnsi="Times New Roman"/>
          <w:sz w:val="24"/>
        </w:rPr>
        <w:t>74</w:t>
      </w:r>
      <w:r w:rsidRPr="000E69C7">
        <w:rPr>
          <w:rFonts w:ascii="Times New Roman" w:hAnsi="Times New Roman"/>
          <w:sz w:val="24"/>
        </w:rPr>
        <w:t>].</w:t>
      </w:r>
    </w:p>
  </w:footnote>
  <w:footnote w:id="162">
    <w:p w14:paraId="5DBBC580"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New South Wales v Cullen</w:t>
      </w:r>
      <w:r w:rsidRPr="000E69C7">
        <w:rPr>
          <w:rFonts w:ascii="Times New Roman" w:hAnsi="Times New Roman"/>
          <w:sz w:val="24"/>
        </w:rPr>
        <w:t xml:space="preserve"> (2024) 116 NSWLR 377 at 391 [56], 403 [122].</w:t>
      </w:r>
    </w:p>
  </w:footnote>
  <w:footnote w:id="163">
    <w:p w14:paraId="0794A974"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 xml:space="preserve">New South Wales v Ibbett </w:t>
      </w:r>
      <w:r w:rsidRPr="000E69C7">
        <w:rPr>
          <w:rFonts w:ascii="Times New Roman" w:hAnsi="Times New Roman"/>
          <w:sz w:val="24"/>
        </w:rPr>
        <w:t xml:space="preserve">(2006) 229 CLR 638. </w:t>
      </w:r>
    </w:p>
  </w:footnote>
  <w:footnote w:id="164">
    <w:p w14:paraId="6D357478" w14:textId="77777777" w:rsidR="00DF34B0" w:rsidRPr="000E69C7" w:rsidRDefault="00DF34B0" w:rsidP="000E69C7">
      <w:pPr>
        <w:pStyle w:val="FootnoteText"/>
        <w:spacing w:line="280" w:lineRule="exact"/>
        <w:ind w:right="0"/>
        <w:jc w:val="both"/>
        <w:rPr>
          <w:rFonts w:ascii="Times New Roman" w:hAnsi="Times New Roman"/>
          <w:sz w:val="24"/>
        </w:rPr>
      </w:pPr>
      <w:r w:rsidRPr="000E69C7">
        <w:rPr>
          <w:rStyle w:val="FootnoteReference"/>
          <w:rFonts w:ascii="Times New Roman" w:hAnsi="Times New Roman"/>
          <w:sz w:val="22"/>
          <w:vertAlign w:val="baseline"/>
        </w:rPr>
        <w:footnoteRef/>
      </w:r>
      <w:r w:rsidRPr="000E69C7">
        <w:rPr>
          <w:rFonts w:ascii="Times New Roman" w:hAnsi="Times New Roman"/>
          <w:sz w:val="24"/>
        </w:rPr>
        <w:t xml:space="preserve"> </w:t>
      </w:r>
      <w:r w:rsidRPr="000E69C7">
        <w:rPr>
          <w:rFonts w:ascii="Times New Roman" w:hAnsi="Times New Roman"/>
          <w:sz w:val="24"/>
        </w:rPr>
        <w:tab/>
      </w:r>
      <w:r w:rsidRPr="000E69C7">
        <w:rPr>
          <w:rFonts w:ascii="Times New Roman" w:hAnsi="Times New Roman"/>
          <w:i/>
          <w:iCs/>
          <w:sz w:val="24"/>
        </w:rPr>
        <w:t>Bird v DP</w:t>
      </w:r>
      <w:r w:rsidRPr="000E69C7">
        <w:rPr>
          <w:rFonts w:ascii="Times New Roman" w:hAnsi="Times New Roman"/>
          <w:sz w:val="24"/>
        </w:rPr>
        <w:t xml:space="preserve"> </w:t>
      </w:r>
      <w:r w:rsidRPr="000E69C7">
        <w:rPr>
          <w:rFonts w:ascii="Times New Roman" w:hAnsi="Times New Roman"/>
          <w:i/>
          <w:iCs/>
          <w:sz w:val="24"/>
        </w:rPr>
        <w:t>(a pseudonym)</w:t>
      </w:r>
      <w:r w:rsidRPr="000E69C7">
        <w:rPr>
          <w:rFonts w:ascii="Times New Roman" w:hAnsi="Times New Roman"/>
          <w:sz w:val="24"/>
        </w:rPr>
        <w:t xml:space="preserve"> (2024) 98 ALJR 1349 at 1361 [44]; 419 ALR 552 at 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E05A" w14:textId="77777777" w:rsidR="00EF2EDD" w:rsidRPr="002B4814" w:rsidRDefault="00EF2EDD" w:rsidP="002B48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8484" w14:textId="77777777" w:rsidR="00DF2C3A" w:rsidRPr="000E69C7" w:rsidRDefault="00DF2C3A" w:rsidP="000E69C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E13" w14:textId="20EE36C6" w:rsidR="00EF2EDD" w:rsidRPr="002B4814" w:rsidRDefault="002B4814" w:rsidP="002B4814">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4E0D" w14:textId="6D8AE017" w:rsidR="00E3244A" w:rsidRPr="002B4814" w:rsidRDefault="00E3244A" w:rsidP="002B48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846" w14:textId="77777777" w:rsidR="002B4814" w:rsidRPr="00EF2EDD"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sidRPr="00EF2EDD">
      <w:rPr>
        <w:rFonts w:ascii="Times New Roman" w:hAnsi="Times New Roman"/>
        <w:i/>
        <w:sz w:val="22"/>
      </w:rPr>
      <w:t>Gageler</w:t>
    </w:r>
    <w:r w:rsidRPr="00EF2EDD">
      <w:rPr>
        <w:rFonts w:ascii="Times New Roman" w:hAnsi="Times New Roman"/>
        <w:i/>
        <w:sz w:val="22"/>
      </w:rPr>
      <w:tab/>
      <w:t>CJ</w:t>
    </w:r>
  </w:p>
  <w:p w14:paraId="56CE6010" w14:textId="77777777" w:rsidR="002B4814" w:rsidRPr="00EF2EDD"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sidRPr="00EF2EDD">
      <w:rPr>
        <w:rFonts w:ascii="Times New Roman" w:hAnsi="Times New Roman"/>
        <w:i/>
        <w:sz w:val="22"/>
      </w:rPr>
      <w:t>Gordon</w:t>
    </w:r>
    <w:r w:rsidRPr="00EF2EDD">
      <w:rPr>
        <w:rFonts w:ascii="Times New Roman" w:hAnsi="Times New Roman"/>
        <w:i/>
        <w:sz w:val="22"/>
      </w:rPr>
      <w:tab/>
      <w:t>J</w:t>
    </w:r>
  </w:p>
  <w:p w14:paraId="46482D37" w14:textId="77777777" w:rsidR="002B4814" w:rsidRPr="00EF2EDD"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sidRPr="00EF2EDD">
      <w:rPr>
        <w:rFonts w:ascii="Times New Roman" w:hAnsi="Times New Roman"/>
        <w:i/>
        <w:sz w:val="22"/>
      </w:rPr>
      <w:t>Steward</w:t>
    </w:r>
    <w:r w:rsidRPr="00EF2EDD">
      <w:rPr>
        <w:rFonts w:ascii="Times New Roman" w:hAnsi="Times New Roman"/>
        <w:i/>
        <w:sz w:val="22"/>
      </w:rPr>
      <w:tab/>
      <w:t>J</w:t>
    </w:r>
  </w:p>
  <w:p w14:paraId="59FB63EE" w14:textId="77777777" w:rsidR="002B4814" w:rsidRPr="00EF2EDD"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sidRPr="00EF2EDD">
      <w:rPr>
        <w:rFonts w:ascii="Times New Roman" w:hAnsi="Times New Roman"/>
        <w:i/>
        <w:sz w:val="22"/>
      </w:rPr>
      <w:t>Gleeson</w:t>
    </w:r>
    <w:r w:rsidRPr="00EF2EDD">
      <w:rPr>
        <w:rFonts w:ascii="Times New Roman" w:hAnsi="Times New Roman"/>
        <w:i/>
        <w:sz w:val="22"/>
      </w:rPr>
      <w:tab/>
      <w:t>J</w:t>
    </w:r>
  </w:p>
  <w:p w14:paraId="1C359035" w14:textId="77777777" w:rsidR="002B4814" w:rsidRPr="00EF2EDD"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sidRPr="00EF2EDD">
      <w:rPr>
        <w:rFonts w:ascii="Times New Roman" w:hAnsi="Times New Roman"/>
        <w:i/>
        <w:sz w:val="22"/>
      </w:rPr>
      <w:t>Jagot</w:t>
    </w:r>
    <w:r w:rsidRPr="00EF2EDD">
      <w:rPr>
        <w:rFonts w:ascii="Times New Roman" w:hAnsi="Times New Roman"/>
        <w:i/>
        <w:sz w:val="22"/>
      </w:rPr>
      <w:tab/>
      <w:t>J</w:t>
    </w:r>
  </w:p>
  <w:p w14:paraId="4DEA0690" w14:textId="77777777" w:rsidR="002B4814" w:rsidRDefault="002B4814" w:rsidP="00EF2EDD">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60A9CD4" w14:textId="77777777" w:rsidR="002B4814" w:rsidRDefault="002B4814" w:rsidP="00EF2EDD">
    <w:pPr>
      <w:pStyle w:val="Header"/>
      <w:tabs>
        <w:tab w:val="clear" w:pos="4153"/>
        <w:tab w:val="clear" w:pos="8306"/>
        <w:tab w:val="right" w:pos="1304"/>
      </w:tabs>
      <w:spacing w:line="280" w:lineRule="exact"/>
      <w:ind w:firstLine="0"/>
      <w:rPr>
        <w:rFonts w:ascii="Times New Roman" w:hAnsi="Times New Roman"/>
        <w:i/>
        <w:sz w:val="22"/>
      </w:rPr>
    </w:pPr>
  </w:p>
  <w:p w14:paraId="002F34AE" w14:textId="77777777" w:rsidR="002B4814" w:rsidRDefault="002B4814" w:rsidP="00EF2EDD">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E04AB83" w14:textId="77777777" w:rsidR="002B4814" w:rsidRPr="00EF2EDD" w:rsidRDefault="002B4814" w:rsidP="00EF2EDD">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95A3" w14:textId="77777777" w:rsidR="002B4814" w:rsidRPr="00EF2EDD"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sidRPr="00EF2EDD">
      <w:rPr>
        <w:rFonts w:ascii="Times New Roman" w:hAnsi="Times New Roman"/>
        <w:i/>
        <w:sz w:val="22"/>
      </w:rPr>
      <w:tab/>
      <w:t>Gageler</w:t>
    </w:r>
    <w:r w:rsidRPr="00EF2EDD">
      <w:rPr>
        <w:rFonts w:ascii="Times New Roman" w:hAnsi="Times New Roman"/>
        <w:i/>
        <w:sz w:val="22"/>
      </w:rPr>
      <w:tab/>
      <w:t>CJ</w:t>
    </w:r>
  </w:p>
  <w:p w14:paraId="501B5240" w14:textId="77777777" w:rsidR="002B4814" w:rsidRPr="00EF2EDD"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sidRPr="00EF2EDD">
      <w:rPr>
        <w:rFonts w:ascii="Times New Roman" w:hAnsi="Times New Roman"/>
        <w:i/>
        <w:sz w:val="22"/>
      </w:rPr>
      <w:tab/>
      <w:t>Gordon</w:t>
    </w:r>
    <w:r w:rsidRPr="00EF2EDD">
      <w:rPr>
        <w:rFonts w:ascii="Times New Roman" w:hAnsi="Times New Roman"/>
        <w:i/>
        <w:sz w:val="22"/>
      </w:rPr>
      <w:tab/>
      <w:t>J</w:t>
    </w:r>
  </w:p>
  <w:p w14:paraId="432F3864" w14:textId="77777777" w:rsidR="002B4814" w:rsidRPr="00EF2EDD"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sidRPr="00EF2EDD">
      <w:rPr>
        <w:rFonts w:ascii="Times New Roman" w:hAnsi="Times New Roman"/>
        <w:i/>
        <w:sz w:val="22"/>
      </w:rPr>
      <w:tab/>
      <w:t>Steward</w:t>
    </w:r>
    <w:r w:rsidRPr="00EF2EDD">
      <w:rPr>
        <w:rFonts w:ascii="Times New Roman" w:hAnsi="Times New Roman"/>
        <w:i/>
        <w:sz w:val="22"/>
      </w:rPr>
      <w:tab/>
      <w:t>J</w:t>
    </w:r>
  </w:p>
  <w:p w14:paraId="059337B0" w14:textId="77777777" w:rsidR="002B4814" w:rsidRPr="00EF2EDD"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sidRPr="00EF2EDD">
      <w:rPr>
        <w:rFonts w:ascii="Times New Roman" w:hAnsi="Times New Roman"/>
        <w:i/>
        <w:sz w:val="22"/>
      </w:rPr>
      <w:tab/>
      <w:t>Gleeson</w:t>
    </w:r>
    <w:r w:rsidRPr="00EF2EDD">
      <w:rPr>
        <w:rFonts w:ascii="Times New Roman" w:hAnsi="Times New Roman"/>
        <w:i/>
        <w:sz w:val="22"/>
      </w:rPr>
      <w:tab/>
      <w:t>J</w:t>
    </w:r>
  </w:p>
  <w:p w14:paraId="7BCC08DD" w14:textId="77777777" w:rsidR="002B4814" w:rsidRPr="00EF2EDD"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sidRPr="00EF2EDD">
      <w:rPr>
        <w:rFonts w:ascii="Times New Roman" w:hAnsi="Times New Roman"/>
        <w:i/>
        <w:sz w:val="22"/>
      </w:rPr>
      <w:tab/>
      <w:t>Jagot</w:t>
    </w:r>
    <w:r w:rsidRPr="00EF2EDD">
      <w:rPr>
        <w:rFonts w:ascii="Times New Roman" w:hAnsi="Times New Roman"/>
        <w:i/>
        <w:sz w:val="22"/>
      </w:rPr>
      <w:tab/>
      <w:t>J</w:t>
    </w:r>
  </w:p>
  <w:p w14:paraId="5D7D13C0" w14:textId="77777777" w:rsidR="002B4814"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226B8432" w14:textId="77777777" w:rsidR="002B4814" w:rsidRDefault="002B4814" w:rsidP="00EF2EDD">
    <w:pPr>
      <w:pStyle w:val="Header"/>
      <w:tabs>
        <w:tab w:val="clear" w:pos="4153"/>
        <w:tab w:val="clear" w:pos="8306"/>
        <w:tab w:val="left" w:pos="7200"/>
        <w:tab w:val="right" w:pos="8504"/>
      </w:tabs>
      <w:spacing w:line="280" w:lineRule="exact"/>
      <w:jc w:val="right"/>
      <w:rPr>
        <w:rFonts w:ascii="Times New Roman" w:hAnsi="Times New Roman"/>
        <w:i/>
        <w:sz w:val="22"/>
      </w:rPr>
    </w:pPr>
  </w:p>
  <w:p w14:paraId="11BB24AB" w14:textId="77777777" w:rsidR="002B4814" w:rsidRDefault="002B4814" w:rsidP="00EF2EDD">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37A77EE" w14:textId="77777777" w:rsidR="002B4814" w:rsidRPr="00EF2EDD" w:rsidRDefault="002B4814" w:rsidP="00EF2EDD">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1F5E"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54083250"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597F06BF"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7932A580"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270410B8"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62022800"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07C57AF2"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3E0A3B74" w14:textId="77777777" w:rsidR="002B4814"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p w14:paraId="2997AB0E" w14:textId="77777777" w:rsidR="002B4814" w:rsidRPr="00EF2EDD" w:rsidRDefault="002B4814" w:rsidP="00EF2EDD">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1BAD" w14:textId="77777777" w:rsidR="00DF34B0" w:rsidRDefault="00DF34B0" w:rsidP="000E69C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4FAC8DE5" w14:textId="77777777" w:rsidR="00DF34B0" w:rsidRDefault="00DF34B0" w:rsidP="000E69C7">
    <w:pPr>
      <w:pStyle w:val="Header"/>
      <w:tabs>
        <w:tab w:val="clear" w:pos="4153"/>
        <w:tab w:val="clear" w:pos="8306"/>
        <w:tab w:val="right" w:pos="1304"/>
      </w:tabs>
      <w:spacing w:line="280" w:lineRule="exact"/>
      <w:ind w:firstLine="0"/>
      <w:rPr>
        <w:rFonts w:ascii="Times New Roman" w:hAnsi="Times New Roman"/>
        <w:i/>
        <w:sz w:val="22"/>
      </w:rPr>
    </w:pPr>
  </w:p>
  <w:p w14:paraId="29CC6010" w14:textId="77777777" w:rsidR="00DF34B0" w:rsidRDefault="00DF34B0" w:rsidP="000E69C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08DFF6F" w14:textId="77777777" w:rsidR="00DF34B0" w:rsidRPr="000E69C7" w:rsidRDefault="00DF34B0" w:rsidP="000E69C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D502" w14:textId="77777777" w:rsidR="00DF34B0" w:rsidRDefault="00DF34B0" w:rsidP="000E69C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62249AAC" w14:textId="77777777" w:rsidR="00DF34B0" w:rsidRDefault="00DF34B0" w:rsidP="000E69C7">
    <w:pPr>
      <w:pStyle w:val="Header"/>
      <w:tabs>
        <w:tab w:val="clear" w:pos="4153"/>
        <w:tab w:val="clear" w:pos="8306"/>
        <w:tab w:val="left" w:pos="7200"/>
        <w:tab w:val="right" w:pos="8504"/>
      </w:tabs>
      <w:spacing w:line="280" w:lineRule="exact"/>
      <w:jc w:val="right"/>
      <w:rPr>
        <w:rFonts w:ascii="Times New Roman" w:hAnsi="Times New Roman"/>
        <w:i/>
        <w:sz w:val="22"/>
      </w:rPr>
    </w:pPr>
  </w:p>
  <w:p w14:paraId="314EAD73" w14:textId="77777777" w:rsidR="00DF34B0" w:rsidRDefault="00DF34B0" w:rsidP="000E69C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260DD02" w14:textId="77777777" w:rsidR="00DF34B0" w:rsidRPr="000E69C7" w:rsidRDefault="00DF34B0" w:rsidP="000E69C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589F" w14:textId="77777777" w:rsidR="00DF34B0" w:rsidRDefault="00DF34B0" w:rsidP="000E69C7">
    <w:pPr>
      <w:pStyle w:val="Header"/>
      <w:tabs>
        <w:tab w:val="clear" w:pos="4153"/>
        <w:tab w:val="clear" w:pos="8306"/>
        <w:tab w:val="center" w:pos="1134"/>
      </w:tabs>
      <w:spacing w:line="280" w:lineRule="exact"/>
      <w:ind w:firstLine="0"/>
      <w:rPr>
        <w:rFonts w:ascii="Times New Roman" w:hAnsi="Times New Roman"/>
        <w:i/>
        <w:sz w:val="22"/>
      </w:rPr>
    </w:pPr>
  </w:p>
  <w:p w14:paraId="19A9B50A" w14:textId="77777777" w:rsidR="00DF34B0" w:rsidRDefault="00DF34B0" w:rsidP="000E69C7">
    <w:pPr>
      <w:pStyle w:val="Header"/>
      <w:tabs>
        <w:tab w:val="clear" w:pos="4153"/>
        <w:tab w:val="clear" w:pos="8306"/>
        <w:tab w:val="center" w:pos="1134"/>
      </w:tabs>
      <w:spacing w:line="280" w:lineRule="exact"/>
      <w:ind w:firstLine="0"/>
      <w:rPr>
        <w:rFonts w:ascii="Times New Roman" w:hAnsi="Times New Roman"/>
        <w:i/>
        <w:sz w:val="22"/>
      </w:rPr>
    </w:pPr>
  </w:p>
  <w:p w14:paraId="1E92FBFA" w14:textId="77777777" w:rsidR="00DF34B0" w:rsidRDefault="00DF34B0" w:rsidP="000E69C7">
    <w:pPr>
      <w:pStyle w:val="Header"/>
      <w:tabs>
        <w:tab w:val="clear" w:pos="4153"/>
        <w:tab w:val="clear" w:pos="8306"/>
        <w:tab w:val="center" w:pos="1134"/>
      </w:tabs>
      <w:spacing w:line="280" w:lineRule="exact"/>
      <w:ind w:firstLine="0"/>
      <w:rPr>
        <w:rFonts w:ascii="Times New Roman" w:hAnsi="Times New Roman"/>
        <w:i/>
        <w:sz w:val="22"/>
      </w:rPr>
    </w:pPr>
  </w:p>
  <w:p w14:paraId="07D97A45" w14:textId="77777777" w:rsidR="00DF34B0" w:rsidRPr="000E69C7" w:rsidRDefault="00DF34B0" w:rsidP="000E69C7">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1978"/>
    <w:multiLevelType w:val="hybridMultilevel"/>
    <w:tmpl w:val="8386287C"/>
    <w:lvl w:ilvl="0" w:tplc="6F6038D0">
      <w:start w:val="1"/>
      <w:numFmt w:val="bullet"/>
      <w:lvlText w:val=""/>
      <w:lvlJc w:val="left"/>
      <w:pPr>
        <w:ind w:left="720" w:hanging="360"/>
      </w:pPr>
      <w:rPr>
        <w:rFonts w:ascii="Symbol" w:hAnsi="Symbol"/>
      </w:rPr>
    </w:lvl>
    <w:lvl w:ilvl="1" w:tplc="D5884128">
      <w:start w:val="1"/>
      <w:numFmt w:val="bullet"/>
      <w:lvlText w:val=""/>
      <w:lvlJc w:val="left"/>
      <w:pPr>
        <w:ind w:left="720" w:hanging="360"/>
      </w:pPr>
      <w:rPr>
        <w:rFonts w:ascii="Symbol" w:hAnsi="Symbol"/>
      </w:rPr>
    </w:lvl>
    <w:lvl w:ilvl="2" w:tplc="FFE80A0C">
      <w:start w:val="1"/>
      <w:numFmt w:val="bullet"/>
      <w:lvlText w:val=""/>
      <w:lvlJc w:val="left"/>
      <w:pPr>
        <w:ind w:left="720" w:hanging="360"/>
      </w:pPr>
      <w:rPr>
        <w:rFonts w:ascii="Symbol" w:hAnsi="Symbol"/>
      </w:rPr>
    </w:lvl>
    <w:lvl w:ilvl="3" w:tplc="ABFC74BA">
      <w:start w:val="1"/>
      <w:numFmt w:val="bullet"/>
      <w:lvlText w:val=""/>
      <w:lvlJc w:val="left"/>
      <w:pPr>
        <w:ind w:left="720" w:hanging="360"/>
      </w:pPr>
      <w:rPr>
        <w:rFonts w:ascii="Symbol" w:hAnsi="Symbol"/>
      </w:rPr>
    </w:lvl>
    <w:lvl w:ilvl="4" w:tplc="7F541CE2">
      <w:start w:val="1"/>
      <w:numFmt w:val="bullet"/>
      <w:lvlText w:val=""/>
      <w:lvlJc w:val="left"/>
      <w:pPr>
        <w:ind w:left="720" w:hanging="360"/>
      </w:pPr>
      <w:rPr>
        <w:rFonts w:ascii="Symbol" w:hAnsi="Symbol"/>
      </w:rPr>
    </w:lvl>
    <w:lvl w:ilvl="5" w:tplc="82F8C5D8">
      <w:start w:val="1"/>
      <w:numFmt w:val="bullet"/>
      <w:lvlText w:val=""/>
      <w:lvlJc w:val="left"/>
      <w:pPr>
        <w:ind w:left="720" w:hanging="360"/>
      </w:pPr>
      <w:rPr>
        <w:rFonts w:ascii="Symbol" w:hAnsi="Symbol"/>
      </w:rPr>
    </w:lvl>
    <w:lvl w:ilvl="6" w:tplc="8760E928">
      <w:start w:val="1"/>
      <w:numFmt w:val="bullet"/>
      <w:lvlText w:val=""/>
      <w:lvlJc w:val="left"/>
      <w:pPr>
        <w:ind w:left="720" w:hanging="360"/>
      </w:pPr>
      <w:rPr>
        <w:rFonts w:ascii="Symbol" w:hAnsi="Symbol"/>
      </w:rPr>
    </w:lvl>
    <w:lvl w:ilvl="7" w:tplc="2BD0233C">
      <w:start w:val="1"/>
      <w:numFmt w:val="bullet"/>
      <w:lvlText w:val=""/>
      <w:lvlJc w:val="left"/>
      <w:pPr>
        <w:ind w:left="720" w:hanging="360"/>
      </w:pPr>
      <w:rPr>
        <w:rFonts w:ascii="Symbol" w:hAnsi="Symbol"/>
      </w:rPr>
    </w:lvl>
    <w:lvl w:ilvl="8" w:tplc="1836575C">
      <w:start w:val="1"/>
      <w:numFmt w:val="bullet"/>
      <w:lvlText w:val=""/>
      <w:lvlJc w:val="left"/>
      <w:pPr>
        <w:ind w:left="720" w:hanging="360"/>
      </w:pPr>
      <w:rPr>
        <w:rFonts w:ascii="Symbol" w:hAnsi="Symbol"/>
      </w:rPr>
    </w:lvl>
  </w:abstractNum>
  <w:abstractNum w:abstractNumId="11" w15:restartNumberingAfterBreak="0">
    <w:nsid w:val="00F86192"/>
    <w:multiLevelType w:val="hybridMultilevel"/>
    <w:tmpl w:val="DA36E5B8"/>
    <w:lvl w:ilvl="0" w:tplc="5A90AA0A">
      <w:start w:val="1"/>
      <w:numFmt w:val="bullet"/>
      <w:lvlText w:val=""/>
      <w:lvlJc w:val="left"/>
      <w:pPr>
        <w:ind w:left="720" w:hanging="360"/>
      </w:pPr>
      <w:rPr>
        <w:rFonts w:ascii="Symbol" w:hAnsi="Symbol"/>
      </w:rPr>
    </w:lvl>
    <w:lvl w:ilvl="1" w:tplc="E72C0920">
      <w:start w:val="1"/>
      <w:numFmt w:val="bullet"/>
      <w:lvlText w:val=""/>
      <w:lvlJc w:val="left"/>
      <w:pPr>
        <w:ind w:left="720" w:hanging="360"/>
      </w:pPr>
      <w:rPr>
        <w:rFonts w:ascii="Symbol" w:hAnsi="Symbol"/>
      </w:rPr>
    </w:lvl>
    <w:lvl w:ilvl="2" w:tplc="73FE6F04">
      <w:start w:val="1"/>
      <w:numFmt w:val="bullet"/>
      <w:lvlText w:val=""/>
      <w:lvlJc w:val="left"/>
      <w:pPr>
        <w:ind w:left="720" w:hanging="360"/>
      </w:pPr>
      <w:rPr>
        <w:rFonts w:ascii="Symbol" w:hAnsi="Symbol"/>
      </w:rPr>
    </w:lvl>
    <w:lvl w:ilvl="3" w:tplc="6F3A88B2">
      <w:start w:val="1"/>
      <w:numFmt w:val="bullet"/>
      <w:lvlText w:val=""/>
      <w:lvlJc w:val="left"/>
      <w:pPr>
        <w:ind w:left="720" w:hanging="360"/>
      </w:pPr>
      <w:rPr>
        <w:rFonts w:ascii="Symbol" w:hAnsi="Symbol"/>
      </w:rPr>
    </w:lvl>
    <w:lvl w:ilvl="4" w:tplc="7ECE1B3E">
      <w:start w:val="1"/>
      <w:numFmt w:val="bullet"/>
      <w:lvlText w:val=""/>
      <w:lvlJc w:val="left"/>
      <w:pPr>
        <w:ind w:left="720" w:hanging="360"/>
      </w:pPr>
      <w:rPr>
        <w:rFonts w:ascii="Symbol" w:hAnsi="Symbol"/>
      </w:rPr>
    </w:lvl>
    <w:lvl w:ilvl="5" w:tplc="8DE033E0">
      <w:start w:val="1"/>
      <w:numFmt w:val="bullet"/>
      <w:lvlText w:val=""/>
      <w:lvlJc w:val="left"/>
      <w:pPr>
        <w:ind w:left="720" w:hanging="360"/>
      </w:pPr>
      <w:rPr>
        <w:rFonts w:ascii="Symbol" w:hAnsi="Symbol"/>
      </w:rPr>
    </w:lvl>
    <w:lvl w:ilvl="6" w:tplc="99561FEE">
      <w:start w:val="1"/>
      <w:numFmt w:val="bullet"/>
      <w:lvlText w:val=""/>
      <w:lvlJc w:val="left"/>
      <w:pPr>
        <w:ind w:left="720" w:hanging="360"/>
      </w:pPr>
      <w:rPr>
        <w:rFonts w:ascii="Symbol" w:hAnsi="Symbol"/>
      </w:rPr>
    </w:lvl>
    <w:lvl w:ilvl="7" w:tplc="4F54CCE4">
      <w:start w:val="1"/>
      <w:numFmt w:val="bullet"/>
      <w:lvlText w:val=""/>
      <w:lvlJc w:val="left"/>
      <w:pPr>
        <w:ind w:left="720" w:hanging="360"/>
      </w:pPr>
      <w:rPr>
        <w:rFonts w:ascii="Symbol" w:hAnsi="Symbol"/>
      </w:rPr>
    </w:lvl>
    <w:lvl w:ilvl="8" w:tplc="F7923E40">
      <w:start w:val="1"/>
      <w:numFmt w:val="bullet"/>
      <w:lvlText w:val=""/>
      <w:lvlJc w:val="left"/>
      <w:pPr>
        <w:ind w:left="720" w:hanging="360"/>
      </w:pPr>
      <w:rPr>
        <w:rFonts w:ascii="Symbol" w:hAnsi="Symbol"/>
      </w:rPr>
    </w:lvl>
  </w:abstractNum>
  <w:abstractNum w:abstractNumId="12"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151B36"/>
    <w:multiLevelType w:val="hybridMultilevel"/>
    <w:tmpl w:val="27FC6B0E"/>
    <w:lvl w:ilvl="0" w:tplc="687CE9F4">
      <w:start w:val="1"/>
      <w:numFmt w:val="bullet"/>
      <w:lvlText w:val=""/>
      <w:lvlJc w:val="left"/>
      <w:pPr>
        <w:ind w:left="720" w:hanging="360"/>
      </w:pPr>
      <w:rPr>
        <w:rFonts w:ascii="Symbol" w:hAnsi="Symbol"/>
      </w:rPr>
    </w:lvl>
    <w:lvl w:ilvl="1" w:tplc="D7C2A88A">
      <w:start w:val="1"/>
      <w:numFmt w:val="bullet"/>
      <w:lvlText w:val=""/>
      <w:lvlJc w:val="left"/>
      <w:pPr>
        <w:ind w:left="720" w:hanging="360"/>
      </w:pPr>
      <w:rPr>
        <w:rFonts w:ascii="Symbol" w:hAnsi="Symbol"/>
      </w:rPr>
    </w:lvl>
    <w:lvl w:ilvl="2" w:tplc="51E664B8">
      <w:start w:val="1"/>
      <w:numFmt w:val="bullet"/>
      <w:lvlText w:val=""/>
      <w:lvlJc w:val="left"/>
      <w:pPr>
        <w:ind w:left="720" w:hanging="360"/>
      </w:pPr>
      <w:rPr>
        <w:rFonts w:ascii="Symbol" w:hAnsi="Symbol"/>
      </w:rPr>
    </w:lvl>
    <w:lvl w:ilvl="3" w:tplc="6F02F8D2">
      <w:start w:val="1"/>
      <w:numFmt w:val="bullet"/>
      <w:lvlText w:val=""/>
      <w:lvlJc w:val="left"/>
      <w:pPr>
        <w:ind w:left="720" w:hanging="360"/>
      </w:pPr>
      <w:rPr>
        <w:rFonts w:ascii="Symbol" w:hAnsi="Symbol"/>
      </w:rPr>
    </w:lvl>
    <w:lvl w:ilvl="4" w:tplc="240C482A">
      <w:start w:val="1"/>
      <w:numFmt w:val="bullet"/>
      <w:lvlText w:val=""/>
      <w:lvlJc w:val="left"/>
      <w:pPr>
        <w:ind w:left="720" w:hanging="360"/>
      </w:pPr>
      <w:rPr>
        <w:rFonts w:ascii="Symbol" w:hAnsi="Symbol"/>
      </w:rPr>
    </w:lvl>
    <w:lvl w:ilvl="5" w:tplc="0A44145E">
      <w:start w:val="1"/>
      <w:numFmt w:val="bullet"/>
      <w:lvlText w:val=""/>
      <w:lvlJc w:val="left"/>
      <w:pPr>
        <w:ind w:left="720" w:hanging="360"/>
      </w:pPr>
      <w:rPr>
        <w:rFonts w:ascii="Symbol" w:hAnsi="Symbol"/>
      </w:rPr>
    </w:lvl>
    <w:lvl w:ilvl="6" w:tplc="A2088EEE">
      <w:start w:val="1"/>
      <w:numFmt w:val="bullet"/>
      <w:lvlText w:val=""/>
      <w:lvlJc w:val="left"/>
      <w:pPr>
        <w:ind w:left="720" w:hanging="360"/>
      </w:pPr>
      <w:rPr>
        <w:rFonts w:ascii="Symbol" w:hAnsi="Symbol"/>
      </w:rPr>
    </w:lvl>
    <w:lvl w:ilvl="7" w:tplc="E314F52E">
      <w:start w:val="1"/>
      <w:numFmt w:val="bullet"/>
      <w:lvlText w:val=""/>
      <w:lvlJc w:val="left"/>
      <w:pPr>
        <w:ind w:left="720" w:hanging="360"/>
      </w:pPr>
      <w:rPr>
        <w:rFonts w:ascii="Symbol" w:hAnsi="Symbol"/>
      </w:rPr>
    </w:lvl>
    <w:lvl w:ilvl="8" w:tplc="90CA3B20">
      <w:start w:val="1"/>
      <w:numFmt w:val="bullet"/>
      <w:lvlText w:val=""/>
      <w:lvlJc w:val="left"/>
      <w:pPr>
        <w:ind w:left="720" w:hanging="360"/>
      </w:pPr>
      <w:rPr>
        <w:rFonts w:ascii="Symbol" w:hAnsi="Symbol"/>
      </w:r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926628"/>
    <w:multiLevelType w:val="hybridMultilevel"/>
    <w:tmpl w:val="B67660D4"/>
    <w:lvl w:ilvl="0" w:tplc="29168D8A">
      <w:start w:val="1"/>
      <w:numFmt w:val="bullet"/>
      <w:lvlText w:val=""/>
      <w:lvlJc w:val="left"/>
      <w:pPr>
        <w:ind w:left="720" w:hanging="360"/>
      </w:pPr>
      <w:rPr>
        <w:rFonts w:ascii="Symbol" w:hAnsi="Symbol"/>
      </w:rPr>
    </w:lvl>
    <w:lvl w:ilvl="1" w:tplc="5224C8E2">
      <w:start w:val="1"/>
      <w:numFmt w:val="bullet"/>
      <w:lvlText w:val=""/>
      <w:lvlJc w:val="left"/>
      <w:pPr>
        <w:ind w:left="720" w:hanging="360"/>
      </w:pPr>
      <w:rPr>
        <w:rFonts w:ascii="Symbol" w:hAnsi="Symbol"/>
      </w:rPr>
    </w:lvl>
    <w:lvl w:ilvl="2" w:tplc="0D1C6598">
      <w:start w:val="1"/>
      <w:numFmt w:val="bullet"/>
      <w:lvlText w:val=""/>
      <w:lvlJc w:val="left"/>
      <w:pPr>
        <w:ind w:left="720" w:hanging="360"/>
      </w:pPr>
      <w:rPr>
        <w:rFonts w:ascii="Symbol" w:hAnsi="Symbol"/>
      </w:rPr>
    </w:lvl>
    <w:lvl w:ilvl="3" w:tplc="D8023BBA">
      <w:start w:val="1"/>
      <w:numFmt w:val="bullet"/>
      <w:lvlText w:val=""/>
      <w:lvlJc w:val="left"/>
      <w:pPr>
        <w:ind w:left="720" w:hanging="360"/>
      </w:pPr>
      <w:rPr>
        <w:rFonts w:ascii="Symbol" w:hAnsi="Symbol"/>
      </w:rPr>
    </w:lvl>
    <w:lvl w:ilvl="4" w:tplc="C72C67A6">
      <w:start w:val="1"/>
      <w:numFmt w:val="bullet"/>
      <w:lvlText w:val=""/>
      <w:lvlJc w:val="left"/>
      <w:pPr>
        <w:ind w:left="720" w:hanging="360"/>
      </w:pPr>
      <w:rPr>
        <w:rFonts w:ascii="Symbol" w:hAnsi="Symbol"/>
      </w:rPr>
    </w:lvl>
    <w:lvl w:ilvl="5" w:tplc="A1E2E94A">
      <w:start w:val="1"/>
      <w:numFmt w:val="bullet"/>
      <w:lvlText w:val=""/>
      <w:lvlJc w:val="left"/>
      <w:pPr>
        <w:ind w:left="720" w:hanging="360"/>
      </w:pPr>
      <w:rPr>
        <w:rFonts w:ascii="Symbol" w:hAnsi="Symbol"/>
      </w:rPr>
    </w:lvl>
    <w:lvl w:ilvl="6" w:tplc="7200DA78">
      <w:start w:val="1"/>
      <w:numFmt w:val="bullet"/>
      <w:lvlText w:val=""/>
      <w:lvlJc w:val="left"/>
      <w:pPr>
        <w:ind w:left="720" w:hanging="360"/>
      </w:pPr>
      <w:rPr>
        <w:rFonts w:ascii="Symbol" w:hAnsi="Symbol"/>
      </w:rPr>
    </w:lvl>
    <w:lvl w:ilvl="7" w:tplc="A808DD84">
      <w:start w:val="1"/>
      <w:numFmt w:val="bullet"/>
      <w:lvlText w:val=""/>
      <w:lvlJc w:val="left"/>
      <w:pPr>
        <w:ind w:left="720" w:hanging="360"/>
      </w:pPr>
      <w:rPr>
        <w:rFonts w:ascii="Symbol" w:hAnsi="Symbol"/>
      </w:rPr>
    </w:lvl>
    <w:lvl w:ilvl="8" w:tplc="CE843162">
      <w:start w:val="1"/>
      <w:numFmt w:val="bullet"/>
      <w:lvlText w:val=""/>
      <w:lvlJc w:val="left"/>
      <w:pPr>
        <w:ind w:left="720" w:hanging="360"/>
      </w:pPr>
      <w:rPr>
        <w:rFonts w:ascii="Symbol" w:hAnsi="Symbol"/>
      </w:rPr>
    </w:lvl>
  </w:abstractNum>
  <w:abstractNum w:abstractNumId="21" w15:restartNumberingAfterBreak="0">
    <w:nsid w:val="6B310755"/>
    <w:multiLevelType w:val="hybridMultilevel"/>
    <w:tmpl w:val="D1C87B1E"/>
    <w:lvl w:ilvl="0" w:tplc="91F0106C">
      <w:start w:val="1"/>
      <w:numFmt w:val="bullet"/>
      <w:lvlText w:val=""/>
      <w:lvlJc w:val="left"/>
      <w:pPr>
        <w:ind w:left="720" w:hanging="360"/>
      </w:pPr>
      <w:rPr>
        <w:rFonts w:ascii="Symbol" w:hAnsi="Symbol"/>
      </w:rPr>
    </w:lvl>
    <w:lvl w:ilvl="1" w:tplc="4BC8BF2C">
      <w:start w:val="1"/>
      <w:numFmt w:val="bullet"/>
      <w:lvlText w:val=""/>
      <w:lvlJc w:val="left"/>
      <w:pPr>
        <w:ind w:left="720" w:hanging="360"/>
      </w:pPr>
      <w:rPr>
        <w:rFonts w:ascii="Symbol" w:hAnsi="Symbol"/>
      </w:rPr>
    </w:lvl>
    <w:lvl w:ilvl="2" w:tplc="A3E8A8E0">
      <w:start w:val="1"/>
      <w:numFmt w:val="bullet"/>
      <w:lvlText w:val=""/>
      <w:lvlJc w:val="left"/>
      <w:pPr>
        <w:ind w:left="720" w:hanging="360"/>
      </w:pPr>
      <w:rPr>
        <w:rFonts w:ascii="Symbol" w:hAnsi="Symbol"/>
      </w:rPr>
    </w:lvl>
    <w:lvl w:ilvl="3" w:tplc="2D3222D6">
      <w:start w:val="1"/>
      <w:numFmt w:val="bullet"/>
      <w:lvlText w:val=""/>
      <w:lvlJc w:val="left"/>
      <w:pPr>
        <w:ind w:left="720" w:hanging="360"/>
      </w:pPr>
      <w:rPr>
        <w:rFonts w:ascii="Symbol" w:hAnsi="Symbol"/>
      </w:rPr>
    </w:lvl>
    <w:lvl w:ilvl="4" w:tplc="F5489212">
      <w:start w:val="1"/>
      <w:numFmt w:val="bullet"/>
      <w:lvlText w:val=""/>
      <w:lvlJc w:val="left"/>
      <w:pPr>
        <w:ind w:left="720" w:hanging="360"/>
      </w:pPr>
      <w:rPr>
        <w:rFonts w:ascii="Symbol" w:hAnsi="Symbol"/>
      </w:rPr>
    </w:lvl>
    <w:lvl w:ilvl="5" w:tplc="63D076CC">
      <w:start w:val="1"/>
      <w:numFmt w:val="bullet"/>
      <w:lvlText w:val=""/>
      <w:lvlJc w:val="left"/>
      <w:pPr>
        <w:ind w:left="720" w:hanging="360"/>
      </w:pPr>
      <w:rPr>
        <w:rFonts w:ascii="Symbol" w:hAnsi="Symbol"/>
      </w:rPr>
    </w:lvl>
    <w:lvl w:ilvl="6" w:tplc="D95C41B6">
      <w:start w:val="1"/>
      <w:numFmt w:val="bullet"/>
      <w:lvlText w:val=""/>
      <w:lvlJc w:val="left"/>
      <w:pPr>
        <w:ind w:left="720" w:hanging="360"/>
      </w:pPr>
      <w:rPr>
        <w:rFonts w:ascii="Symbol" w:hAnsi="Symbol"/>
      </w:rPr>
    </w:lvl>
    <w:lvl w:ilvl="7" w:tplc="3168BA1C">
      <w:start w:val="1"/>
      <w:numFmt w:val="bullet"/>
      <w:lvlText w:val=""/>
      <w:lvlJc w:val="left"/>
      <w:pPr>
        <w:ind w:left="720" w:hanging="360"/>
      </w:pPr>
      <w:rPr>
        <w:rFonts w:ascii="Symbol" w:hAnsi="Symbol"/>
      </w:rPr>
    </w:lvl>
    <w:lvl w:ilvl="8" w:tplc="5518D8FC">
      <w:start w:val="1"/>
      <w:numFmt w:val="bullet"/>
      <w:lvlText w:val=""/>
      <w:lvlJc w:val="left"/>
      <w:pPr>
        <w:ind w:left="720" w:hanging="360"/>
      </w:pPr>
      <w:rPr>
        <w:rFonts w:ascii="Symbol" w:hAnsi="Symbol"/>
      </w:rPr>
    </w:lvl>
  </w:abstractNum>
  <w:abstractNum w:abstractNumId="22" w15:restartNumberingAfterBreak="0">
    <w:nsid w:val="772B0DBB"/>
    <w:multiLevelType w:val="hybridMultilevel"/>
    <w:tmpl w:val="D57A2CC0"/>
    <w:lvl w:ilvl="0" w:tplc="4AA86974">
      <w:start w:val="1"/>
      <w:numFmt w:val="bullet"/>
      <w:lvlText w:val=""/>
      <w:lvlJc w:val="left"/>
      <w:pPr>
        <w:ind w:left="720" w:hanging="360"/>
      </w:pPr>
      <w:rPr>
        <w:rFonts w:ascii="Symbol" w:hAnsi="Symbol"/>
      </w:rPr>
    </w:lvl>
    <w:lvl w:ilvl="1" w:tplc="F49481E6">
      <w:start w:val="1"/>
      <w:numFmt w:val="bullet"/>
      <w:lvlText w:val=""/>
      <w:lvlJc w:val="left"/>
      <w:pPr>
        <w:ind w:left="720" w:hanging="360"/>
      </w:pPr>
      <w:rPr>
        <w:rFonts w:ascii="Symbol" w:hAnsi="Symbol"/>
      </w:rPr>
    </w:lvl>
    <w:lvl w:ilvl="2" w:tplc="E2521DCE">
      <w:start w:val="1"/>
      <w:numFmt w:val="bullet"/>
      <w:lvlText w:val=""/>
      <w:lvlJc w:val="left"/>
      <w:pPr>
        <w:ind w:left="720" w:hanging="360"/>
      </w:pPr>
      <w:rPr>
        <w:rFonts w:ascii="Symbol" w:hAnsi="Symbol"/>
      </w:rPr>
    </w:lvl>
    <w:lvl w:ilvl="3" w:tplc="B142D064">
      <w:start w:val="1"/>
      <w:numFmt w:val="bullet"/>
      <w:lvlText w:val=""/>
      <w:lvlJc w:val="left"/>
      <w:pPr>
        <w:ind w:left="720" w:hanging="360"/>
      </w:pPr>
      <w:rPr>
        <w:rFonts w:ascii="Symbol" w:hAnsi="Symbol"/>
      </w:rPr>
    </w:lvl>
    <w:lvl w:ilvl="4" w:tplc="2A8E0AC4">
      <w:start w:val="1"/>
      <w:numFmt w:val="bullet"/>
      <w:lvlText w:val=""/>
      <w:lvlJc w:val="left"/>
      <w:pPr>
        <w:ind w:left="720" w:hanging="360"/>
      </w:pPr>
      <w:rPr>
        <w:rFonts w:ascii="Symbol" w:hAnsi="Symbol"/>
      </w:rPr>
    </w:lvl>
    <w:lvl w:ilvl="5" w:tplc="3F9EEBC4">
      <w:start w:val="1"/>
      <w:numFmt w:val="bullet"/>
      <w:lvlText w:val=""/>
      <w:lvlJc w:val="left"/>
      <w:pPr>
        <w:ind w:left="720" w:hanging="360"/>
      </w:pPr>
      <w:rPr>
        <w:rFonts w:ascii="Symbol" w:hAnsi="Symbol"/>
      </w:rPr>
    </w:lvl>
    <w:lvl w:ilvl="6" w:tplc="593839DC">
      <w:start w:val="1"/>
      <w:numFmt w:val="bullet"/>
      <w:lvlText w:val=""/>
      <w:lvlJc w:val="left"/>
      <w:pPr>
        <w:ind w:left="720" w:hanging="360"/>
      </w:pPr>
      <w:rPr>
        <w:rFonts w:ascii="Symbol" w:hAnsi="Symbol"/>
      </w:rPr>
    </w:lvl>
    <w:lvl w:ilvl="7" w:tplc="30523E08">
      <w:start w:val="1"/>
      <w:numFmt w:val="bullet"/>
      <w:lvlText w:val=""/>
      <w:lvlJc w:val="left"/>
      <w:pPr>
        <w:ind w:left="720" w:hanging="360"/>
      </w:pPr>
      <w:rPr>
        <w:rFonts w:ascii="Symbol" w:hAnsi="Symbol"/>
      </w:rPr>
    </w:lvl>
    <w:lvl w:ilvl="8" w:tplc="2730DAF2">
      <w:start w:val="1"/>
      <w:numFmt w:val="bullet"/>
      <w:lvlText w:val=""/>
      <w:lvlJc w:val="left"/>
      <w:pPr>
        <w:ind w:left="720" w:hanging="360"/>
      </w:pPr>
      <w:rPr>
        <w:rFonts w:ascii="Symbol" w:hAnsi="Symbol"/>
      </w:rPr>
    </w:lvl>
  </w:abstractNum>
  <w:abstractNum w:abstractNumId="23" w15:restartNumberingAfterBreak="0">
    <w:nsid w:val="78D95FEF"/>
    <w:multiLevelType w:val="hybridMultilevel"/>
    <w:tmpl w:val="5A303AD2"/>
    <w:lvl w:ilvl="0" w:tplc="0A189E10">
      <w:start w:val="1"/>
      <w:numFmt w:val="bullet"/>
      <w:lvlText w:val=""/>
      <w:lvlJc w:val="left"/>
      <w:pPr>
        <w:ind w:left="720" w:hanging="360"/>
      </w:pPr>
      <w:rPr>
        <w:rFonts w:ascii="Symbol" w:hAnsi="Symbol"/>
      </w:rPr>
    </w:lvl>
    <w:lvl w:ilvl="1" w:tplc="52DE78C0">
      <w:start w:val="1"/>
      <w:numFmt w:val="bullet"/>
      <w:lvlText w:val=""/>
      <w:lvlJc w:val="left"/>
      <w:pPr>
        <w:ind w:left="720" w:hanging="360"/>
      </w:pPr>
      <w:rPr>
        <w:rFonts w:ascii="Symbol" w:hAnsi="Symbol"/>
      </w:rPr>
    </w:lvl>
    <w:lvl w:ilvl="2" w:tplc="DB2842E6">
      <w:start w:val="1"/>
      <w:numFmt w:val="bullet"/>
      <w:lvlText w:val=""/>
      <w:lvlJc w:val="left"/>
      <w:pPr>
        <w:ind w:left="720" w:hanging="360"/>
      </w:pPr>
      <w:rPr>
        <w:rFonts w:ascii="Symbol" w:hAnsi="Symbol"/>
      </w:rPr>
    </w:lvl>
    <w:lvl w:ilvl="3" w:tplc="D4F69E24">
      <w:start w:val="1"/>
      <w:numFmt w:val="bullet"/>
      <w:lvlText w:val=""/>
      <w:lvlJc w:val="left"/>
      <w:pPr>
        <w:ind w:left="720" w:hanging="360"/>
      </w:pPr>
      <w:rPr>
        <w:rFonts w:ascii="Symbol" w:hAnsi="Symbol"/>
      </w:rPr>
    </w:lvl>
    <w:lvl w:ilvl="4" w:tplc="50B00552">
      <w:start w:val="1"/>
      <w:numFmt w:val="bullet"/>
      <w:lvlText w:val=""/>
      <w:lvlJc w:val="left"/>
      <w:pPr>
        <w:ind w:left="720" w:hanging="360"/>
      </w:pPr>
      <w:rPr>
        <w:rFonts w:ascii="Symbol" w:hAnsi="Symbol"/>
      </w:rPr>
    </w:lvl>
    <w:lvl w:ilvl="5" w:tplc="653AD4E2">
      <w:start w:val="1"/>
      <w:numFmt w:val="bullet"/>
      <w:lvlText w:val=""/>
      <w:lvlJc w:val="left"/>
      <w:pPr>
        <w:ind w:left="720" w:hanging="360"/>
      </w:pPr>
      <w:rPr>
        <w:rFonts w:ascii="Symbol" w:hAnsi="Symbol"/>
      </w:rPr>
    </w:lvl>
    <w:lvl w:ilvl="6" w:tplc="89D65E4E">
      <w:start w:val="1"/>
      <w:numFmt w:val="bullet"/>
      <w:lvlText w:val=""/>
      <w:lvlJc w:val="left"/>
      <w:pPr>
        <w:ind w:left="720" w:hanging="360"/>
      </w:pPr>
      <w:rPr>
        <w:rFonts w:ascii="Symbol" w:hAnsi="Symbol"/>
      </w:rPr>
    </w:lvl>
    <w:lvl w:ilvl="7" w:tplc="36E45B58">
      <w:start w:val="1"/>
      <w:numFmt w:val="bullet"/>
      <w:lvlText w:val=""/>
      <w:lvlJc w:val="left"/>
      <w:pPr>
        <w:ind w:left="720" w:hanging="360"/>
      </w:pPr>
      <w:rPr>
        <w:rFonts w:ascii="Symbol" w:hAnsi="Symbol"/>
      </w:rPr>
    </w:lvl>
    <w:lvl w:ilvl="8" w:tplc="A320879A">
      <w:start w:val="1"/>
      <w:numFmt w:val="bullet"/>
      <w:lvlText w:val=""/>
      <w:lvlJc w:val="left"/>
      <w:pPr>
        <w:ind w:left="720" w:hanging="360"/>
      </w:pPr>
      <w:rPr>
        <w:rFonts w:ascii="Symbol" w:hAnsi="Symbol"/>
      </w:rPr>
    </w:lvl>
  </w:abstractNum>
  <w:abstractNum w:abstractNumId="24" w15:restartNumberingAfterBreak="0">
    <w:nsid w:val="7CC145D2"/>
    <w:multiLevelType w:val="hybridMultilevel"/>
    <w:tmpl w:val="BC26B504"/>
    <w:lvl w:ilvl="0" w:tplc="DD162880">
      <w:start w:val="1"/>
      <w:numFmt w:val="bullet"/>
      <w:lvlText w:val=""/>
      <w:lvlJc w:val="left"/>
      <w:pPr>
        <w:ind w:left="720" w:hanging="360"/>
      </w:pPr>
      <w:rPr>
        <w:rFonts w:ascii="Symbol" w:hAnsi="Symbol"/>
      </w:rPr>
    </w:lvl>
    <w:lvl w:ilvl="1" w:tplc="3286BAF6">
      <w:start w:val="1"/>
      <w:numFmt w:val="bullet"/>
      <w:lvlText w:val=""/>
      <w:lvlJc w:val="left"/>
      <w:pPr>
        <w:ind w:left="720" w:hanging="360"/>
      </w:pPr>
      <w:rPr>
        <w:rFonts w:ascii="Symbol" w:hAnsi="Symbol"/>
      </w:rPr>
    </w:lvl>
    <w:lvl w:ilvl="2" w:tplc="0F08EEF8">
      <w:start w:val="1"/>
      <w:numFmt w:val="bullet"/>
      <w:lvlText w:val=""/>
      <w:lvlJc w:val="left"/>
      <w:pPr>
        <w:ind w:left="720" w:hanging="360"/>
      </w:pPr>
      <w:rPr>
        <w:rFonts w:ascii="Symbol" w:hAnsi="Symbol"/>
      </w:rPr>
    </w:lvl>
    <w:lvl w:ilvl="3" w:tplc="38F8F3AA">
      <w:start w:val="1"/>
      <w:numFmt w:val="bullet"/>
      <w:lvlText w:val=""/>
      <w:lvlJc w:val="left"/>
      <w:pPr>
        <w:ind w:left="720" w:hanging="360"/>
      </w:pPr>
      <w:rPr>
        <w:rFonts w:ascii="Symbol" w:hAnsi="Symbol"/>
      </w:rPr>
    </w:lvl>
    <w:lvl w:ilvl="4" w:tplc="44D8753A">
      <w:start w:val="1"/>
      <w:numFmt w:val="bullet"/>
      <w:lvlText w:val=""/>
      <w:lvlJc w:val="left"/>
      <w:pPr>
        <w:ind w:left="720" w:hanging="360"/>
      </w:pPr>
      <w:rPr>
        <w:rFonts w:ascii="Symbol" w:hAnsi="Symbol"/>
      </w:rPr>
    </w:lvl>
    <w:lvl w:ilvl="5" w:tplc="CFA0AFA8">
      <w:start w:val="1"/>
      <w:numFmt w:val="bullet"/>
      <w:lvlText w:val=""/>
      <w:lvlJc w:val="left"/>
      <w:pPr>
        <w:ind w:left="720" w:hanging="360"/>
      </w:pPr>
      <w:rPr>
        <w:rFonts w:ascii="Symbol" w:hAnsi="Symbol"/>
      </w:rPr>
    </w:lvl>
    <w:lvl w:ilvl="6" w:tplc="60A6474E">
      <w:start w:val="1"/>
      <w:numFmt w:val="bullet"/>
      <w:lvlText w:val=""/>
      <w:lvlJc w:val="left"/>
      <w:pPr>
        <w:ind w:left="720" w:hanging="360"/>
      </w:pPr>
      <w:rPr>
        <w:rFonts w:ascii="Symbol" w:hAnsi="Symbol"/>
      </w:rPr>
    </w:lvl>
    <w:lvl w:ilvl="7" w:tplc="D3CA7B5C">
      <w:start w:val="1"/>
      <w:numFmt w:val="bullet"/>
      <w:lvlText w:val=""/>
      <w:lvlJc w:val="left"/>
      <w:pPr>
        <w:ind w:left="720" w:hanging="360"/>
      </w:pPr>
      <w:rPr>
        <w:rFonts w:ascii="Symbol" w:hAnsi="Symbol"/>
      </w:rPr>
    </w:lvl>
    <w:lvl w:ilvl="8" w:tplc="FE14F9FA">
      <w:start w:val="1"/>
      <w:numFmt w:val="bullet"/>
      <w:lvlText w:val=""/>
      <w:lvlJc w:val="left"/>
      <w:pPr>
        <w:ind w:left="720" w:hanging="360"/>
      </w:pPr>
      <w:rPr>
        <w:rFonts w:ascii="Symbol" w:hAnsi="Symbol"/>
      </w:rPr>
    </w:lvl>
  </w:abstractNum>
  <w:abstractNum w:abstractNumId="25" w15:restartNumberingAfterBreak="0">
    <w:nsid w:val="7F0F2F09"/>
    <w:multiLevelType w:val="multilevel"/>
    <w:tmpl w:val="5272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2"/>
  </w:num>
  <w:num w:numId="2" w16cid:durableId="375815310">
    <w:abstractNumId w:val="17"/>
  </w:num>
  <w:num w:numId="3" w16cid:durableId="1375159326">
    <w:abstractNumId w:val="26"/>
  </w:num>
  <w:num w:numId="4" w16cid:durableId="1020468450">
    <w:abstractNumId w:val="15"/>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8"/>
  </w:num>
  <w:num w:numId="18" w16cid:durableId="586305847">
    <w:abstractNumId w:val="13"/>
  </w:num>
  <w:num w:numId="19" w16cid:durableId="650985869">
    <w:abstractNumId w:val="13"/>
  </w:num>
  <w:num w:numId="20" w16cid:durableId="16276060">
    <w:abstractNumId w:val="25"/>
    <w:lvlOverride w:ilvl="0">
      <w:startOverride w:val="10"/>
    </w:lvlOverride>
  </w:num>
  <w:num w:numId="21" w16cid:durableId="1351564243">
    <w:abstractNumId w:val="25"/>
    <w:lvlOverride w:ilvl="0">
      <w:startOverride w:val="11"/>
    </w:lvlOverride>
  </w:num>
  <w:num w:numId="22" w16cid:durableId="1346857182">
    <w:abstractNumId w:val="11"/>
  </w:num>
  <w:num w:numId="23" w16cid:durableId="2071491036">
    <w:abstractNumId w:val="22"/>
  </w:num>
  <w:num w:numId="24" w16cid:durableId="1338311945">
    <w:abstractNumId w:val="23"/>
  </w:num>
  <w:num w:numId="25" w16cid:durableId="1604456442">
    <w:abstractNumId w:val="16"/>
  </w:num>
  <w:num w:numId="26" w16cid:durableId="2073848948">
    <w:abstractNumId w:val="21"/>
  </w:num>
  <w:num w:numId="27" w16cid:durableId="1140002736">
    <w:abstractNumId w:val="24"/>
  </w:num>
  <w:num w:numId="28" w16cid:durableId="63454335">
    <w:abstractNumId w:val="20"/>
  </w:num>
  <w:num w:numId="29" w16cid:durableId="1700624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98"/>
    <w:rsid w:val="00000579"/>
    <w:rsid w:val="00000FF2"/>
    <w:rsid w:val="00001063"/>
    <w:rsid w:val="000019D9"/>
    <w:rsid w:val="00002069"/>
    <w:rsid w:val="0000255C"/>
    <w:rsid w:val="00002CE6"/>
    <w:rsid w:val="0000316A"/>
    <w:rsid w:val="00003591"/>
    <w:rsid w:val="00003657"/>
    <w:rsid w:val="0000393C"/>
    <w:rsid w:val="00004069"/>
    <w:rsid w:val="0000420D"/>
    <w:rsid w:val="00004256"/>
    <w:rsid w:val="000042B2"/>
    <w:rsid w:val="000049B7"/>
    <w:rsid w:val="000054A1"/>
    <w:rsid w:val="00005E24"/>
    <w:rsid w:val="00005E5B"/>
    <w:rsid w:val="000068B2"/>
    <w:rsid w:val="00006F67"/>
    <w:rsid w:val="00007930"/>
    <w:rsid w:val="00007C16"/>
    <w:rsid w:val="000110B2"/>
    <w:rsid w:val="00011797"/>
    <w:rsid w:val="00012B0A"/>
    <w:rsid w:val="00012E03"/>
    <w:rsid w:val="00013125"/>
    <w:rsid w:val="00013FD5"/>
    <w:rsid w:val="000141CA"/>
    <w:rsid w:val="00014822"/>
    <w:rsid w:val="00014B34"/>
    <w:rsid w:val="00014BB6"/>
    <w:rsid w:val="00014E97"/>
    <w:rsid w:val="00015386"/>
    <w:rsid w:val="000165AA"/>
    <w:rsid w:val="000165B9"/>
    <w:rsid w:val="000168C9"/>
    <w:rsid w:val="00016C20"/>
    <w:rsid w:val="00016DBB"/>
    <w:rsid w:val="00017144"/>
    <w:rsid w:val="00017452"/>
    <w:rsid w:val="00017F5B"/>
    <w:rsid w:val="00017F79"/>
    <w:rsid w:val="0002025A"/>
    <w:rsid w:val="000216BD"/>
    <w:rsid w:val="00021A23"/>
    <w:rsid w:val="00022A53"/>
    <w:rsid w:val="00023422"/>
    <w:rsid w:val="00024015"/>
    <w:rsid w:val="00024054"/>
    <w:rsid w:val="00024969"/>
    <w:rsid w:val="00024B13"/>
    <w:rsid w:val="00024DE3"/>
    <w:rsid w:val="000250AF"/>
    <w:rsid w:val="000253EC"/>
    <w:rsid w:val="00025490"/>
    <w:rsid w:val="0002561E"/>
    <w:rsid w:val="000258B9"/>
    <w:rsid w:val="00025E41"/>
    <w:rsid w:val="000268E1"/>
    <w:rsid w:val="00031800"/>
    <w:rsid w:val="00031973"/>
    <w:rsid w:val="00031C40"/>
    <w:rsid w:val="00033453"/>
    <w:rsid w:val="00033459"/>
    <w:rsid w:val="0003353F"/>
    <w:rsid w:val="00033613"/>
    <w:rsid w:val="00033714"/>
    <w:rsid w:val="00034264"/>
    <w:rsid w:val="00034813"/>
    <w:rsid w:val="000350BE"/>
    <w:rsid w:val="0003575A"/>
    <w:rsid w:val="00035BE7"/>
    <w:rsid w:val="000360EB"/>
    <w:rsid w:val="000369E2"/>
    <w:rsid w:val="00037A45"/>
    <w:rsid w:val="00037A5F"/>
    <w:rsid w:val="00037D87"/>
    <w:rsid w:val="00037F76"/>
    <w:rsid w:val="00037FD2"/>
    <w:rsid w:val="00041073"/>
    <w:rsid w:val="0004256E"/>
    <w:rsid w:val="00042AF3"/>
    <w:rsid w:val="00042EF3"/>
    <w:rsid w:val="000432A6"/>
    <w:rsid w:val="00043D09"/>
    <w:rsid w:val="00043D2C"/>
    <w:rsid w:val="000441A7"/>
    <w:rsid w:val="0004433D"/>
    <w:rsid w:val="00044B12"/>
    <w:rsid w:val="00044BF8"/>
    <w:rsid w:val="00046812"/>
    <w:rsid w:val="00047661"/>
    <w:rsid w:val="00047CBE"/>
    <w:rsid w:val="00047F1A"/>
    <w:rsid w:val="0005011C"/>
    <w:rsid w:val="000511EB"/>
    <w:rsid w:val="00051A88"/>
    <w:rsid w:val="0005205F"/>
    <w:rsid w:val="00052D2B"/>
    <w:rsid w:val="00053817"/>
    <w:rsid w:val="00053D81"/>
    <w:rsid w:val="000540DC"/>
    <w:rsid w:val="000540F6"/>
    <w:rsid w:val="000542B7"/>
    <w:rsid w:val="00054EC8"/>
    <w:rsid w:val="00055ACD"/>
    <w:rsid w:val="000562AF"/>
    <w:rsid w:val="00056554"/>
    <w:rsid w:val="00056F27"/>
    <w:rsid w:val="000573AF"/>
    <w:rsid w:val="00057B4B"/>
    <w:rsid w:val="000604CE"/>
    <w:rsid w:val="0006100A"/>
    <w:rsid w:val="0006169E"/>
    <w:rsid w:val="00062099"/>
    <w:rsid w:val="0006251A"/>
    <w:rsid w:val="00062537"/>
    <w:rsid w:val="000626FD"/>
    <w:rsid w:val="00063B7A"/>
    <w:rsid w:val="00063DE8"/>
    <w:rsid w:val="00064118"/>
    <w:rsid w:val="0006432B"/>
    <w:rsid w:val="000653D4"/>
    <w:rsid w:val="000658D2"/>
    <w:rsid w:val="00065BBD"/>
    <w:rsid w:val="000660F2"/>
    <w:rsid w:val="0006610A"/>
    <w:rsid w:val="000671D1"/>
    <w:rsid w:val="0006725F"/>
    <w:rsid w:val="000678AD"/>
    <w:rsid w:val="00067B1D"/>
    <w:rsid w:val="00070D23"/>
    <w:rsid w:val="000719A8"/>
    <w:rsid w:val="00071C35"/>
    <w:rsid w:val="0007278B"/>
    <w:rsid w:val="00073566"/>
    <w:rsid w:val="00074DA0"/>
    <w:rsid w:val="00075A7B"/>
    <w:rsid w:val="00075F50"/>
    <w:rsid w:val="000768C1"/>
    <w:rsid w:val="00076A2A"/>
    <w:rsid w:val="00076D1C"/>
    <w:rsid w:val="00076D9A"/>
    <w:rsid w:val="00077262"/>
    <w:rsid w:val="00080D77"/>
    <w:rsid w:val="00081E2F"/>
    <w:rsid w:val="00083063"/>
    <w:rsid w:val="000831D7"/>
    <w:rsid w:val="0008435D"/>
    <w:rsid w:val="00084C91"/>
    <w:rsid w:val="0008558C"/>
    <w:rsid w:val="00085D73"/>
    <w:rsid w:val="00085F13"/>
    <w:rsid w:val="000861BC"/>
    <w:rsid w:val="00086631"/>
    <w:rsid w:val="00087A66"/>
    <w:rsid w:val="00087FC0"/>
    <w:rsid w:val="0009055F"/>
    <w:rsid w:val="00090819"/>
    <w:rsid w:val="000912AF"/>
    <w:rsid w:val="00092781"/>
    <w:rsid w:val="0009345E"/>
    <w:rsid w:val="00093915"/>
    <w:rsid w:val="00094F18"/>
    <w:rsid w:val="000953A3"/>
    <w:rsid w:val="0009576D"/>
    <w:rsid w:val="000974E8"/>
    <w:rsid w:val="0009782C"/>
    <w:rsid w:val="00097958"/>
    <w:rsid w:val="000A00CC"/>
    <w:rsid w:val="000A06FE"/>
    <w:rsid w:val="000A0D4E"/>
    <w:rsid w:val="000A10E4"/>
    <w:rsid w:val="000A14AD"/>
    <w:rsid w:val="000A14E2"/>
    <w:rsid w:val="000A189E"/>
    <w:rsid w:val="000A20A7"/>
    <w:rsid w:val="000A28D4"/>
    <w:rsid w:val="000A2B58"/>
    <w:rsid w:val="000A2EB4"/>
    <w:rsid w:val="000A3821"/>
    <w:rsid w:val="000A3B85"/>
    <w:rsid w:val="000A3DA3"/>
    <w:rsid w:val="000A4873"/>
    <w:rsid w:val="000A49E4"/>
    <w:rsid w:val="000A4AE6"/>
    <w:rsid w:val="000A5AB3"/>
    <w:rsid w:val="000A63C6"/>
    <w:rsid w:val="000A7088"/>
    <w:rsid w:val="000A7349"/>
    <w:rsid w:val="000A771A"/>
    <w:rsid w:val="000A783D"/>
    <w:rsid w:val="000A7D88"/>
    <w:rsid w:val="000B0AC7"/>
    <w:rsid w:val="000B14BB"/>
    <w:rsid w:val="000B241E"/>
    <w:rsid w:val="000B248F"/>
    <w:rsid w:val="000B2633"/>
    <w:rsid w:val="000B3FA9"/>
    <w:rsid w:val="000B4630"/>
    <w:rsid w:val="000B46F7"/>
    <w:rsid w:val="000B497F"/>
    <w:rsid w:val="000B4B4C"/>
    <w:rsid w:val="000B4DBE"/>
    <w:rsid w:val="000B5114"/>
    <w:rsid w:val="000B5154"/>
    <w:rsid w:val="000B5B95"/>
    <w:rsid w:val="000B5FE7"/>
    <w:rsid w:val="000B68FE"/>
    <w:rsid w:val="000B695C"/>
    <w:rsid w:val="000B6D2A"/>
    <w:rsid w:val="000B710D"/>
    <w:rsid w:val="000B7558"/>
    <w:rsid w:val="000C04DC"/>
    <w:rsid w:val="000C050F"/>
    <w:rsid w:val="000C0C78"/>
    <w:rsid w:val="000C0CAC"/>
    <w:rsid w:val="000C0D98"/>
    <w:rsid w:val="000C0E54"/>
    <w:rsid w:val="000C25AB"/>
    <w:rsid w:val="000C2AD7"/>
    <w:rsid w:val="000C2CB6"/>
    <w:rsid w:val="000C308A"/>
    <w:rsid w:val="000C367E"/>
    <w:rsid w:val="000C3ABC"/>
    <w:rsid w:val="000C3FF0"/>
    <w:rsid w:val="000C4727"/>
    <w:rsid w:val="000C472C"/>
    <w:rsid w:val="000C5B18"/>
    <w:rsid w:val="000C5F43"/>
    <w:rsid w:val="000C63DB"/>
    <w:rsid w:val="000C6FEC"/>
    <w:rsid w:val="000C7428"/>
    <w:rsid w:val="000C7C2A"/>
    <w:rsid w:val="000C7CCF"/>
    <w:rsid w:val="000C7E3B"/>
    <w:rsid w:val="000D0827"/>
    <w:rsid w:val="000D13A6"/>
    <w:rsid w:val="000D14E4"/>
    <w:rsid w:val="000D22FB"/>
    <w:rsid w:val="000D25E6"/>
    <w:rsid w:val="000D328C"/>
    <w:rsid w:val="000D3937"/>
    <w:rsid w:val="000D40DB"/>
    <w:rsid w:val="000D421F"/>
    <w:rsid w:val="000D4E55"/>
    <w:rsid w:val="000D53C8"/>
    <w:rsid w:val="000D58B1"/>
    <w:rsid w:val="000D7A78"/>
    <w:rsid w:val="000E007D"/>
    <w:rsid w:val="000E1D6A"/>
    <w:rsid w:val="000E2531"/>
    <w:rsid w:val="000E3B7F"/>
    <w:rsid w:val="000E43ED"/>
    <w:rsid w:val="000E46A4"/>
    <w:rsid w:val="000E51C1"/>
    <w:rsid w:val="000E65F7"/>
    <w:rsid w:val="000E6FC1"/>
    <w:rsid w:val="000E747D"/>
    <w:rsid w:val="000E78F8"/>
    <w:rsid w:val="000F00E4"/>
    <w:rsid w:val="000F1345"/>
    <w:rsid w:val="000F1AFA"/>
    <w:rsid w:val="000F1B03"/>
    <w:rsid w:val="000F2558"/>
    <w:rsid w:val="000F3B9A"/>
    <w:rsid w:val="000F3BB3"/>
    <w:rsid w:val="000F44B4"/>
    <w:rsid w:val="000F4537"/>
    <w:rsid w:val="000F5C75"/>
    <w:rsid w:val="000F66B0"/>
    <w:rsid w:val="000F67D0"/>
    <w:rsid w:val="000F79F2"/>
    <w:rsid w:val="001001B9"/>
    <w:rsid w:val="00100331"/>
    <w:rsid w:val="00100759"/>
    <w:rsid w:val="00100DBC"/>
    <w:rsid w:val="00100E01"/>
    <w:rsid w:val="001014B5"/>
    <w:rsid w:val="00101E49"/>
    <w:rsid w:val="00101F27"/>
    <w:rsid w:val="00101FD2"/>
    <w:rsid w:val="00102254"/>
    <w:rsid w:val="0010281D"/>
    <w:rsid w:val="00102A51"/>
    <w:rsid w:val="00102DE0"/>
    <w:rsid w:val="00102ED9"/>
    <w:rsid w:val="00103238"/>
    <w:rsid w:val="00103556"/>
    <w:rsid w:val="00105D5E"/>
    <w:rsid w:val="00106134"/>
    <w:rsid w:val="0010702C"/>
    <w:rsid w:val="00107252"/>
    <w:rsid w:val="001075AA"/>
    <w:rsid w:val="0010774F"/>
    <w:rsid w:val="00107D4B"/>
    <w:rsid w:val="00107D55"/>
    <w:rsid w:val="00110098"/>
    <w:rsid w:val="001104D1"/>
    <w:rsid w:val="00110970"/>
    <w:rsid w:val="00110BAB"/>
    <w:rsid w:val="00110D8C"/>
    <w:rsid w:val="00111568"/>
    <w:rsid w:val="001120C0"/>
    <w:rsid w:val="001125AF"/>
    <w:rsid w:val="0011262A"/>
    <w:rsid w:val="00113578"/>
    <w:rsid w:val="00113E1A"/>
    <w:rsid w:val="00114886"/>
    <w:rsid w:val="00114DAF"/>
    <w:rsid w:val="00114F1C"/>
    <w:rsid w:val="00115073"/>
    <w:rsid w:val="001150BF"/>
    <w:rsid w:val="001159AC"/>
    <w:rsid w:val="00115EB0"/>
    <w:rsid w:val="00115EED"/>
    <w:rsid w:val="001168F2"/>
    <w:rsid w:val="001172DC"/>
    <w:rsid w:val="001173DA"/>
    <w:rsid w:val="00117951"/>
    <w:rsid w:val="00120156"/>
    <w:rsid w:val="00120207"/>
    <w:rsid w:val="00120214"/>
    <w:rsid w:val="001202F5"/>
    <w:rsid w:val="00120E14"/>
    <w:rsid w:val="00121974"/>
    <w:rsid w:val="001220FE"/>
    <w:rsid w:val="00123C1B"/>
    <w:rsid w:val="00124FED"/>
    <w:rsid w:val="00125DA4"/>
    <w:rsid w:val="00125E3C"/>
    <w:rsid w:val="001265B0"/>
    <w:rsid w:val="001267FE"/>
    <w:rsid w:val="00126EF7"/>
    <w:rsid w:val="00127A83"/>
    <w:rsid w:val="00127ADE"/>
    <w:rsid w:val="00127C61"/>
    <w:rsid w:val="00127CD3"/>
    <w:rsid w:val="001307E5"/>
    <w:rsid w:val="00131118"/>
    <w:rsid w:val="00131277"/>
    <w:rsid w:val="001316F6"/>
    <w:rsid w:val="00131BA4"/>
    <w:rsid w:val="00132333"/>
    <w:rsid w:val="00132650"/>
    <w:rsid w:val="00132E48"/>
    <w:rsid w:val="00132FDA"/>
    <w:rsid w:val="00133E7E"/>
    <w:rsid w:val="0013436C"/>
    <w:rsid w:val="0013456F"/>
    <w:rsid w:val="00134955"/>
    <w:rsid w:val="00134BC2"/>
    <w:rsid w:val="00135667"/>
    <w:rsid w:val="00135916"/>
    <w:rsid w:val="00135B65"/>
    <w:rsid w:val="00136FD8"/>
    <w:rsid w:val="0013734E"/>
    <w:rsid w:val="00137F11"/>
    <w:rsid w:val="00137FD6"/>
    <w:rsid w:val="00140C2A"/>
    <w:rsid w:val="00141298"/>
    <w:rsid w:val="00141505"/>
    <w:rsid w:val="0014198B"/>
    <w:rsid w:val="00141F62"/>
    <w:rsid w:val="00142072"/>
    <w:rsid w:val="00142C11"/>
    <w:rsid w:val="00143255"/>
    <w:rsid w:val="001432EB"/>
    <w:rsid w:val="001433EA"/>
    <w:rsid w:val="00143495"/>
    <w:rsid w:val="00143644"/>
    <w:rsid w:val="00143AFD"/>
    <w:rsid w:val="00143FCB"/>
    <w:rsid w:val="00144B3C"/>
    <w:rsid w:val="00144FEF"/>
    <w:rsid w:val="001454EC"/>
    <w:rsid w:val="00145627"/>
    <w:rsid w:val="00146A41"/>
    <w:rsid w:val="00147779"/>
    <w:rsid w:val="0015031C"/>
    <w:rsid w:val="00150E78"/>
    <w:rsid w:val="0015113E"/>
    <w:rsid w:val="00151161"/>
    <w:rsid w:val="00151596"/>
    <w:rsid w:val="00151679"/>
    <w:rsid w:val="00152116"/>
    <w:rsid w:val="001521A6"/>
    <w:rsid w:val="0015318E"/>
    <w:rsid w:val="001539AF"/>
    <w:rsid w:val="0015438C"/>
    <w:rsid w:val="00154AB9"/>
    <w:rsid w:val="00155191"/>
    <w:rsid w:val="0015520D"/>
    <w:rsid w:val="00155DA0"/>
    <w:rsid w:val="00156FF9"/>
    <w:rsid w:val="001570AC"/>
    <w:rsid w:val="001570DE"/>
    <w:rsid w:val="00160CD3"/>
    <w:rsid w:val="00160F42"/>
    <w:rsid w:val="001611BB"/>
    <w:rsid w:val="00161684"/>
    <w:rsid w:val="0016192B"/>
    <w:rsid w:val="00162DFE"/>
    <w:rsid w:val="00163749"/>
    <w:rsid w:val="00163B0B"/>
    <w:rsid w:val="00163BA6"/>
    <w:rsid w:val="00163C93"/>
    <w:rsid w:val="00163D92"/>
    <w:rsid w:val="00164144"/>
    <w:rsid w:val="001645D1"/>
    <w:rsid w:val="0016463A"/>
    <w:rsid w:val="0016483F"/>
    <w:rsid w:val="00164BA9"/>
    <w:rsid w:val="00164EEB"/>
    <w:rsid w:val="001660C0"/>
    <w:rsid w:val="00166586"/>
    <w:rsid w:val="0016697F"/>
    <w:rsid w:val="00166F4C"/>
    <w:rsid w:val="0016733A"/>
    <w:rsid w:val="00167868"/>
    <w:rsid w:val="00167BCF"/>
    <w:rsid w:val="00167D48"/>
    <w:rsid w:val="00170101"/>
    <w:rsid w:val="00170117"/>
    <w:rsid w:val="001708DE"/>
    <w:rsid w:val="00171738"/>
    <w:rsid w:val="001722EC"/>
    <w:rsid w:val="00172ADE"/>
    <w:rsid w:val="00173090"/>
    <w:rsid w:val="00173750"/>
    <w:rsid w:val="00175703"/>
    <w:rsid w:val="001758DE"/>
    <w:rsid w:val="00175925"/>
    <w:rsid w:val="00175926"/>
    <w:rsid w:val="00176132"/>
    <w:rsid w:val="00176AFC"/>
    <w:rsid w:val="00176C27"/>
    <w:rsid w:val="00176D25"/>
    <w:rsid w:val="0018039B"/>
    <w:rsid w:val="00180D6A"/>
    <w:rsid w:val="001812F8"/>
    <w:rsid w:val="001824A8"/>
    <w:rsid w:val="0018342E"/>
    <w:rsid w:val="00183B25"/>
    <w:rsid w:val="00183DBB"/>
    <w:rsid w:val="001840C2"/>
    <w:rsid w:val="001841F2"/>
    <w:rsid w:val="00184B46"/>
    <w:rsid w:val="00185939"/>
    <w:rsid w:val="00185BAC"/>
    <w:rsid w:val="00185E6A"/>
    <w:rsid w:val="00185EC0"/>
    <w:rsid w:val="00186AD0"/>
    <w:rsid w:val="00187075"/>
    <w:rsid w:val="0018714A"/>
    <w:rsid w:val="001876F6"/>
    <w:rsid w:val="00187816"/>
    <w:rsid w:val="00187AAB"/>
    <w:rsid w:val="00187C4B"/>
    <w:rsid w:val="00190CCD"/>
    <w:rsid w:val="00191E23"/>
    <w:rsid w:val="001927E0"/>
    <w:rsid w:val="00192AD0"/>
    <w:rsid w:val="00192F65"/>
    <w:rsid w:val="00192F98"/>
    <w:rsid w:val="00193494"/>
    <w:rsid w:val="0019367B"/>
    <w:rsid w:val="001938AF"/>
    <w:rsid w:val="00193FEF"/>
    <w:rsid w:val="001944F9"/>
    <w:rsid w:val="0019460D"/>
    <w:rsid w:val="001946A9"/>
    <w:rsid w:val="00195220"/>
    <w:rsid w:val="001953B1"/>
    <w:rsid w:val="00195C88"/>
    <w:rsid w:val="0019617B"/>
    <w:rsid w:val="001963C0"/>
    <w:rsid w:val="001964E7"/>
    <w:rsid w:val="00196AB7"/>
    <w:rsid w:val="00197956"/>
    <w:rsid w:val="00197F12"/>
    <w:rsid w:val="001A037B"/>
    <w:rsid w:val="001A03AD"/>
    <w:rsid w:val="001A1928"/>
    <w:rsid w:val="001A2641"/>
    <w:rsid w:val="001A2856"/>
    <w:rsid w:val="001A3510"/>
    <w:rsid w:val="001A409D"/>
    <w:rsid w:val="001A446E"/>
    <w:rsid w:val="001A55B3"/>
    <w:rsid w:val="001A5DE1"/>
    <w:rsid w:val="001A6129"/>
    <w:rsid w:val="001A6490"/>
    <w:rsid w:val="001A650A"/>
    <w:rsid w:val="001A6BFE"/>
    <w:rsid w:val="001A7597"/>
    <w:rsid w:val="001B093F"/>
    <w:rsid w:val="001B0A8B"/>
    <w:rsid w:val="001B0CA3"/>
    <w:rsid w:val="001B1676"/>
    <w:rsid w:val="001B17A8"/>
    <w:rsid w:val="001B2C23"/>
    <w:rsid w:val="001B30EA"/>
    <w:rsid w:val="001B37E0"/>
    <w:rsid w:val="001B5341"/>
    <w:rsid w:val="001B55C8"/>
    <w:rsid w:val="001B61FC"/>
    <w:rsid w:val="001B63C6"/>
    <w:rsid w:val="001B66AA"/>
    <w:rsid w:val="001B7DE6"/>
    <w:rsid w:val="001B7F80"/>
    <w:rsid w:val="001C0B13"/>
    <w:rsid w:val="001C1AD3"/>
    <w:rsid w:val="001C1DC0"/>
    <w:rsid w:val="001C1F46"/>
    <w:rsid w:val="001C3154"/>
    <w:rsid w:val="001C3A7A"/>
    <w:rsid w:val="001C48D4"/>
    <w:rsid w:val="001C495A"/>
    <w:rsid w:val="001C4D3D"/>
    <w:rsid w:val="001C4DAB"/>
    <w:rsid w:val="001C5BD1"/>
    <w:rsid w:val="001C5D18"/>
    <w:rsid w:val="001C7375"/>
    <w:rsid w:val="001C7C93"/>
    <w:rsid w:val="001D0AD4"/>
    <w:rsid w:val="001D1BA6"/>
    <w:rsid w:val="001D2237"/>
    <w:rsid w:val="001D2EA0"/>
    <w:rsid w:val="001D30F7"/>
    <w:rsid w:val="001D34EE"/>
    <w:rsid w:val="001D36CD"/>
    <w:rsid w:val="001D4CC2"/>
    <w:rsid w:val="001D4F49"/>
    <w:rsid w:val="001D5392"/>
    <w:rsid w:val="001D5417"/>
    <w:rsid w:val="001D54FD"/>
    <w:rsid w:val="001D57A5"/>
    <w:rsid w:val="001D5906"/>
    <w:rsid w:val="001D6505"/>
    <w:rsid w:val="001D745D"/>
    <w:rsid w:val="001D7982"/>
    <w:rsid w:val="001D7BE3"/>
    <w:rsid w:val="001E0A82"/>
    <w:rsid w:val="001E18AC"/>
    <w:rsid w:val="001E1D3D"/>
    <w:rsid w:val="001E2717"/>
    <w:rsid w:val="001E29E3"/>
    <w:rsid w:val="001E2B08"/>
    <w:rsid w:val="001E2D52"/>
    <w:rsid w:val="001E392A"/>
    <w:rsid w:val="001E39C4"/>
    <w:rsid w:val="001E47D1"/>
    <w:rsid w:val="001E4882"/>
    <w:rsid w:val="001E4C80"/>
    <w:rsid w:val="001E58DD"/>
    <w:rsid w:val="001E5ED7"/>
    <w:rsid w:val="001E6A64"/>
    <w:rsid w:val="001E6DB4"/>
    <w:rsid w:val="001E73E2"/>
    <w:rsid w:val="001E740C"/>
    <w:rsid w:val="001E75C5"/>
    <w:rsid w:val="001E7B55"/>
    <w:rsid w:val="001F0434"/>
    <w:rsid w:val="001F06B7"/>
    <w:rsid w:val="001F07F8"/>
    <w:rsid w:val="001F1864"/>
    <w:rsid w:val="001F1B5F"/>
    <w:rsid w:val="001F1BCF"/>
    <w:rsid w:val="001F2D7C"/>
    <w:rsid w:val="001F3F2A"/>
    <w:rsid w:val="001F40F1"/>
    <w:rsid w:val="001F41A8"/>
    <w:rsid w:val="001F47AA"/>
    <w:rsid w:val="001F481C"/>
    <w:rsid w:val="001F4C07"/>
    <w:rsid w:val="001F6274"/>
    <w:rsid w:val="001F69C2"/>
    <w:rsid w:val="001F7413"/>
    <w:rsid w:val="001F79D2"/>
    <w:rsid w:val="00200050"/>
    <w:rsid w:val="00200E2B"/>
    <w:rsid w:val="00201D7D"/>
    <w:rsid w:val="00202194"/>
    <w:rsid w:val="00202F90"/>
    <w:rsid w:val="0020302D"/>
    <w:rsid w:val="00203AAE"/>
    <w:rsid w:val="00203E98"/>
    <w:rsid w:val="00203EB7"/>
    <w:rsid w:val="002048D1"/>
    <w:rsid w:val="00204F6A"/>
    <w:rsid w:val="002079B0"/>
    <w:rsid w:val="002079CB"/>
    <w:rsid w:val="0021096E"/>
    <w:rsid w:val="00210DE8"/>
    <w:rsid w:val="00211966"/>
    <w:rsid w:val="00211BF3"/>
    <w:rsid w:val="00211D73"/>
    <w:rsid w:val="00212923"/>
    <w:rsid w:val="00212A3E"/>
    <w:rsid w:val="00212CC1"/>
    <w:rsid w:val="00213F60"/>
    <w:rsid w:val="00214ADA"/>
    <w:rsid w:val="00214BF2"/>
    <w:rsid w:val="0021528A"/>
    <w:rsid w:val="0021536B"/>
    <w:rsid w:val="00215656"/>
    <w:rsid w:val="00215706"/>
    <w:rsid w:val="00215A7F"/>
    <w:rsid w:val="00216522"/>
    <w:rsid w:val="0021777A"/>
    <w:rsid w:val="002205A8"/>
    <w:rsid w:val="0022078E"/>
    <w:rsid w:val="00221753"/>
    <w:rsid w:val="00221A76"/>
    <w:rsid w:val="00221D19"/>
    <w:rsid w:val="00222D47"/>
    <w:rsid w:val="00223256"/>
    <w:rsid w:val="00223713"/>
    <w:rsid w:val="00223C61"/>
    <w:rsid w:val="00224109"/>
    <w:rsid w:val="002244A5"/>
    <w:rsid w:val="00224CE6"/>
    <w:rsid w:val="0022615A"/>
    <w:rsid w:val="0022666B"/>
    <w:rsid w:val="00226A0D"/>
    <w:rsid w:val="0022734D"/>
    <w:rsid w:val="0022787F"/>
    <w:rsid w:val="00230B4E"/>
    <w:rsid w:val="00230F80"/>
    <w:rsid w:val="002316D1"/>
    <w:rsid w:val="002321AD"/>
    <w:rsid w:val="002326BF"/>
    <w:rsid w:val="00232C0D"/>
    <w:rsid w:val="0023447F"/>
    <w:rsid w:val="002346E2"/>
    <w:rsid w:val="00234972"/>
    <w:rsid w:val="0023506B"/>
    <w:rsid w:val="002350B3"/>
    <w:rsid w:val="00235797"/>
    <w:rsid w:val="00235E2D"/>
    <w:rsid w:val="00236A41"/>
    <w:rsid w:val="00236AEF"/>
    <w:rsid w:val="00236B77"/>
    <w:rsid w:val="00236D56"/>
    <w:rsid w:val="0023798E"/>
    <w:rsid w:val="00237B4E"/>
    <w:rsid w:val="002405F1"/>
    <w:rsid w:val="00240878"/>
    <w:rsid w:val="00241368"/>
    <w:rsid w:val="00241609"/>
    <w:rsid w:val="00241DEF"/>
    <w:rsid w:val="002420AB"/>
    <w:rsid w:val="00242A75"/>
    <w:rsid w:val="00242CFC"/>
    <w:rsid w:val="00242DE4"/>
    <w:rsid w:val="00242EE4"/>
    <w:rsid w:val="0024327E"/>
    <w:rsid w:val="00243290"/>
    <w:rsid w:val="002432A5"/>
    <w:rsid w:val="002436D6"/>
    <w:rsid w:val="0024462E"/>
    <w:rsid w:val="00245646"/>
    <w:rsid w:val="002456E3"/>
    <w:rsid w:val="00246A92"/>
    <w:rsid w:val="00246CED"/>
    <w:rsid w:val="00246D84"/>
    <w:rsid w:val="002470BA"/>
    <w:rsid w:val="002474FA"/>
    <w:rsid w:val="002475ED"/>
    <w:rsid w:val="00250FC7"/>
    <w:rsid w:val="00251CB7"/>
    <w:rsid w:val="00251E05"/>
    <w:rsid w:val="002522CB"/>
    <w:rsid w:val="00253493"/>
    <w:rsid w:val="0025376C"/>
    <w:rsid w:val="00253D6E"/>
    <w:rsid w:val="00253DE9"/>
    <w:rsid w:val="00254405"/>
    <w:rsid w:val="00254F30"/>
    <w:rsid w:val="00254F9D"/>
    <w:rsid w:val="0025543A"/>
    <w:rsid w:val="0025546D"/>
    <w:rsid w:val="002555B4"/>
    <w:rsid w:val="00256011"/>
    <w:rsid w:val="0025725C"/>
    <w:rsid w:val="00257AFB"/>
    <w:rsid w:val="002606FB"/>
    <w:rsid w:val="00260928"/>
    <w:rsid w:val="00260E95"/>
    <w:rsid w:val="002612B7"/>
    <w:rsid w:val="00261592"/>
    <w:rsid w:val="002618E5"/>
    <w:rsid w:val="00262022"/>
    <w:rsid w:val="0026293D"/>
    <w:rsid w:val="0026341F"/>
    <w:rsid w:val="002634CE"/>
    <w:rsid w:val="002634E6"/>
    <w:rsid w:val="002634EA"/>
    <w:rsid w:val="002638B8"/>
    <w:rsid w:val="002658D3"/>
    <w:rsid w:val="00265982"/>
    <w:rsid w:val="00266062"/>
    <w:rsid w:val="002660E1"/>
    <w:rsid w:val="00266A4E"/>
    <w:rsid w:val="00266DB5"/>
    <w:rsid w:val="00266FB6"/>
    <w:rsid w:val="00267018"/>
    <w:rsid w:val="00270154"/>
    <w:rsid w:val="002711D5"/>
    <w:rsid w:val="0027144A"/>
    <w:rsid w:val="00271A70"/>
    <w:rsid w:val="00271F70"/>
    <w:rsid w:val="0027233F"/>
    <w:rsid w:val="00272706"/>
    <w:rsid w:val="00272D98"/>
    <w:rsid w:val="00273CB0"/>
    <w:rsid w:val="0027408B"/>
    <w:rsid w:val="00274320"/>
    <w:rsid w:val="00276B56"/>
    <w:rsid w:val="0027770A"/>
    <w:rsid w:val="00277793"/>
    <w:rsid w:val="002806A0"/>
    <w:rsid w:val="00280F46"/>
    <w:rsid w:val="002812E4"/>
    <w:rsid w:val="002819FD"/>
    <w:rsid w:val="00281AD5"/>
    <w:rsid w:val="00281CE7"/>
    <w:rsid w:val="002825A5"/>
    <w:rsid w:val="00282CAF"/>
    <w:rsid w:val="00283E27"/>
    <w:rsid w:val="00284A86"/>
    <w:rsid w:val="0028583A"/>
    <w:rsid w:val="00285E90"/>
    <w:rsid w:val="00286B98"/>
    <w:rsid w:val="00286EC9"/>
    <w:rsid w:val="00286F2F"/>
    <w:rsid w:val="002871FC"/>
    <w:rsid w:val="00287368"/>
    <w:rsid w:val="0028769C"/>
    <w:rsid w:val="0028775D"/>
    <w:rsid w:val="00287873"/>
    <w:rsid w:val="0029040A"/>
    <w:rsid w:val="00291073"/>
    <w:rsid w:val="00291387"/>
    <w:rsid w:val="002916CC"/>
    <w:rsid w:val="00291A6D"/>
    <w:rsid w:val="002926A7"/>
    <w:rsid w:val="0029278C"/>
    <w:rsid w:val="00292E65"/>
    <w:rsid w:val="00293A6F"/>
    <w:rsid w:val="00295060"/>
    <w:rsid w:val="002951D3"/>
    <w:rsid w:val="00295280"/>
    <w:rsid w:val="00295A41"/>
    <w:rsid w:val="00295CF6"/>
    <w:rsid w:val="002963DD"/>
    <w:rsid w:val="0029697C"/>
    <w:rsid w:val="002979F1"/>
    <w:rsid w:val="00297BF9"/>
    <w:rsid w:val="002A00E9"/>
    <w:rsid w:val="002A017B"/>
    <w:rsid w:val="002A0188"/>
    <w:rsid w:val="002A0DCC"/>
    <w:rsid w:val="002A0E95"/>
    <w:rsid w:val="002A0EAC"/>
    <w:rsid w:val="002A0EDF"/>
    <w:rsid w:val="002A13E1"/>
    <w:rsid w:val="002A21C3"/>
    <w:rsid w:val="002A2E68"/>
    <w:rsid w:val="002A3248"/>
    <w:rsid w:val="002A47E8"/>
    <w:rsid w:val="002A54C0"/>
    <w:rsid w:val="002A59AB"/>
    <w:rsid w:val="002A6160"/>
    <w:rsid w:val="002A6186"/>
    <w:rsid w:val="002A6D40"/>
    <w:rsid w:val="002A7290"/>
    <w:rsid w:val="002A7614"/>
    <w:rsid w:val="002A78C9"/>
    <w:rsid w:val="002B017F"/>
    <w:rsid w:val="002B0250"/>
    <w:rsid w:val="002B0443"/>
    <w:rsid w:val="002B0846"/>
    <w:rsid w:val="002B1202"/>
    <w:rsid w:val="002B1304"/>
    <w:rsid w:val="002B186C"/>
    <w:rsid w:val="002B1EE6"/>
    <w:rsid w:val="002B20D2"/>
    <w:rsid w:val="002B31BB"/>
    <w:rsid w:val="002B3A59"/>
    <w:rsid w:val="002B445E"/>
    <w:rsid w:val="002B4814"/>
    <w:rsid w:val="002B4AFE"/>
    <w:rsid w:val="002B5051"/>
    <w:rsid w:val="002B5084"/>
    <w:rsid w:val="002B51F7"/>
    <w:rsid w:val="002B5BCC"/>
    <w:rsid w:val="002B60E4"/>
    <w:rsid w:val="002B6FAE"/>
    <w:rsid w:val="002B724B"/>
    <w:rsid w:val="002B7604"/>
    <w:rsid w:val="002C0DC4"/>
    <w:rsid w:val="002C1EDE"/>
    <w:rsid w:val="002C383C"/>
    <w:rsid w:val="002C3965"/>
    <w:rsid w:val="002C3A5B"/>
    <w:rsid w:val="002C55B5"/>
    <w:rsid w:val="002C57CE"/>
    <w:rsid w:val="002C5981"/>
    <w:rsid w:val="002C6116"/>
    <w:rsid w:val="002C69AA"/>
    <w:rsid w:val="002C6CD9"/>
    <w:rsid w:val="002C7307"/>
    <w:rsid w:val="002C78C1"/>
    <w:rsid w:val="002C7E0C"/>
    <w:rsid w:val="002D0410"/>
    <w:rsid w:val="002D0899"/>
    <w:rsid w:val="002D1707"/>
    <w:rsid w:val="002D17E2"/>
    <w:rsid w:val="002D27E0"/>
    <w:rsid w:val="002D3DEB"/>
    <w:rsid w:val="002D3F08"/>
    <w:rsid w:val="002D3F5B"/>
    <w:rsid w:val="002D4549"/>
    <w:rsid w:val="002D5D4A"/>
    <w:rsid w:val="002D63B4"/>
    <w:rsid w:val="002D6F96"/>
    <w:rsid w:val="002D70AB"/>
    <w:rsid w:val="002D7532"/>
    <w:rsid w:val="002D7571"/>
    <w:rsid w:val="002D7BAF"/>
    <w:rsid w:val="002E06E5"/>
    <w:rsid w:val="002E0CBC"/>
    <w:rsid w:val="002E0EC8"/>
    <w:rsid w:val="002E10E9"/>
    <w:rsid w:val="002E129B"/>
    <w:rsid w:val="002E12BC"/>
    <w:rsid w:val="002E138E"/>
    <w:rsid w:val="002E1A6D"/>
    <w:rsid w:val="002E1DBA"/>
    <w:rsid w:val="002E278F"/>
    <w:rsid w:val="002E2CCF"/>
    <w:rsid w:val="002E3381"/>
    <w:rsid w:val="002E3B4D"/>
    <w:rsid w:val="002E5B35"/>
    <w:rsid w:val="002E75C4"/>
    <w:rsid w:val="002E7C9A"/>
    <w:rsid w:val="002F005B"/>
    <w:rsid w:val="002F0102"/>
    <w:rsid w:val="002F0522"/>
    <w:rsid w:val="002F0734"/>
    <w:rsid w:val="002F0D27"/>
    <w:rsid w:val="002F0EBF"/>
    <w:rsid w:val="002F11C3"/>
    <w:rsid w:val="002F1256"/>
    <w:rsid w:val="002F13C2"/>
    <w:rsid w:val="002F25E2"/>
    <w:rsid w:val="002F43F8"/>
    <w:rsid w:val="002F442A"/>
    <w:rsid w:val="002F443C"/>
    <w:rsid w:val="002F4872"/>
    <w:rsid w:val="002F4B18"/>
    <w:rsid w:val="002F51F9"/>
    <w:rsid w:val="002F532E"/>
    <w:rsid w:val="002F5A8C"/>
    <w:rsid w:val="002F6888"/>
    <w:rsid w:val="002F765E"/>
    <w:rsid w:val="002F78C8"/>
    <w:rsid w:val="0030026A"/>
    <w:rsid w:val="003002CF"/>
    <w:rsid w:val="003015A1"/>
    <w:rsid w:val="0030163B"/>
    <w:rsid w:val="00301975"/>
    <w:rsid w:val="00302297"/>
    <w:rsid w:val="003030F1"/>
    <w:rsid w:val="00303644"/>
    <w:rsid w:val="00303734"/>
    <w:rsid w:val="00303923"/>
    <w:rsid w:val="0030409D"/>
    <w:rsid w:val="003044D9"/>
    <w:rsid w:val="0030453D"/>
    <w:rsid w:val="00304942"/>
    <w:rsid w:val="00304D07"/>
    <w:rsid w:val="0030542C"/>
    <w:rsid w:val="00305654"/>
    <w:rsid w:val="003056B6"/>
    <w:rsid w:val="00307566"/>
    <w:rsid w:val="00307E21"/>
    <w:rsid w:val="00310418"/>
    <w:rsid w:val="00310B86"/>
    <w:rsid w:val="0031106A"/>
    <w:rsid w:val="003110DC"/>
    <w:rsid w:val="00311266"/>
    <w:rsid w:val="00311566"/>
    <w:rsid w:val="00311790"/>
    <w:rsid w:val="003117E8"/>
    <w:rsid w:val="003120D9"/>
    <w:rsid w:val="00312FFC"/>
    <w:rsid w:val="003134E7"/>
    <w:rsid w:val="0031507C"/>
    <w:rsid w:val="003150BF"/>
    <w:rsid w:val="003150CE"/>
    <w:rsid w:val="00315466"/>
    <w:rsid w:val="00315E92"/>
    <w:rsid w:val="003163CB"/>
    <w:rsid w:val="00317341"/>
    <w:rsid w:val="00317589"/>
    <w:rsid w:val="00317807"/>
    <w:rsid w:val="0032055A"/>
    <w:rsid w:val="003207D7"/>
    <w:rsid w:val="003211AB"/>
    <w:rsid w:val="0032136D"/>
    <w:rsid w:val="003218EF"/>
    <w:rsid w:val="0032193C"/>
    <w:rsid w:val="003219C6"/>
    <w:rsid w:val="003226B3"/>
    <w:rsid w:val="00323B9E"/>
    <w:rsid w:val="00324608"/>
    <w:rsid w:val="00324C0D"/>
    <w:rsid w:val="00324C77"/>
    <w:rsid w:val="00324DB1"/>
    <w:rsid w:val="0032718D"/>
    <w:rsid w:val="0032752E"/>
    <w:rsid w:val="0032784D"/>
    <w:rsid w:val="00327972"/>
    <w:rsid w:val="00327ECF"/>
    <w:rsid w:val="00330506"/>
    <w:rsid w:val="00330704"/>
    <w:rsid w:val="00330804"/>
    <w:rsid w:val="00331005"/>
    <w:rsid w:val="00331C6D"/>
    <w:rsid w:val="003321FB"/>
    <w:rsid w:val="003322F5"/>
    <w:rsid w:val="00333ED8"/>
    <w:rsid w:val="00334910"/>
    <w:rsid w:val="00334A6B"/>
    <w:rsid w:val="00334CFC"/>
    <w:rsid w:val="00334DDF"/>
    <w:rsid w:val="003366B2"/>
    <w:rsid w:val="003370C3"/>
    <w:rsid w:val="003370C7"/>
    <w:rsid w:val="0034003D"/>
    <w:rsid w:val="00340066"/>
    <w:rsid w:val="0034122D"/>
    <w:rsid w:val="00342280"/>
    <w:rsid w:val="00342515"/>
    <w:rsid w:val="0034288B"/>
    <w:rsid w:val="0034332B"/>
    <w:rsid w:val="0034333B"/>
    <w:rsid w:val="00343663"/>
    <w:rsid w:val="00344028"/>
    <w:rsid w:val="0034599D"/>
    <w:rsid w:val="00345A5B"/>
    <w:rsid w:val="00345AFB"/>
    <w:rsid w:val="00345D78"/>
    <w:rsid w:val="00346466"/>
    <w:rsid w:val="0034681C"/>
    <w:rsid w:val="0034692E"/>
    <w:rsid w:val="003474D7"/>
    <w:rsid w:val="00347661"/>
    <w:rsid w:val="0035033D"/>
    <w:rsid w:val="00350351"/>
    <w:rsid w:val="00350585"/>
    <w:rsid w:val="00351ABE"/>
    <w:rsid w:val="00351E64"/>
    <w:rsid w:val="00352A69"/>
    <w:rsid w:val="003546E0"/>
    <w:rsid w:val="003547D3"/>
    <w:rsid w:val="00354805"/>
    <w:rsid w:val="00354C48"/>
    <w:rsid w:val="00354CD5"/>
    <w:rsid w:val="003550AE"/>
    <w:rsid w:val="003555F4"/>
    <w:rsid w:val="00355A42"/>
    <w:rsid w:val="00355F7D"/>
    <w:rsid w:val="00356E0E"/>
    <w:rsid w:val="003600A8"/>
    <w:rsid w:val="00360BB6"/>
    <w:rsid w:val="00360BBF"/>
    <w:rsid w:val="00360EE9"/>
    <w:rsid w:val="003612DF"/>
    <w:rsid w:val="00361E54"/>
    <w:rsid w:val="00361EF4"/>
    <w:rsid w:val="0036214F"/>
    <w:rsid w:val="0036258C"/>
    <w:rsid w:val="00362709"/>
    <w:rsid w:val="0036284D"/>
    <w:rsid w:val="00362E8E"/>
    <w:rsid w:val="00363CEF"/>
    <w:rsid w:val="00364093"/>
    <w:rsid w:val="00364B84"/>
    <w:rsid w:val="00365D06"/>
    <w:rsid w:val="00366524"/>
    <w:rsid w:val="0036653A"/>
    <w:rsid w:val="00366D87"/>
    <w:rsid w:val="00367EDC"/>
    <w:rsid w:val="00371C0A"/>
    <w:rsid w:val="003723E5"/>
    <w:rsid w:val="00372459"/>
    <w:rsid w:val="003726B8"/>
    <w:rsid w:val="0037360F"/>
    <w:rsid w:val="00373E58"/>
    <w:rsid w:val="00373E74"/>
    <w:rsid w:val="00374E71"/>
    <w:rsid w:val="00376073"/>
    <w:rsid w:val="00376605"/>
    <w:rsid w:val="00377452"/>
    <w:rsid w:val="003776FC"/>
    <w:rsid w:val="00377C7F"/>
    <w:rsid w:val="00380273"/>
    <w:rsid w:val="00380B64"/>
    <w:rsid w:val="003811EF"/>
    <w:rsid w:val="00381223"/>
    <w:rsid w:val="00381357"/>
    <w:rsid w:val="0038159F"/>
    <w:rsid w:val="003817CB"/>
    <w:rsid w:val="00381849"/>
    <w:rsid w:val="00381EB4"/>
    <w:rsid w:val="003823A0"/>
    <w:rsid w:val="0038362A"/>
    <w:rsid w:val="00384E5E"/>
    <w:rsid w:val="00384F36"/>
    <w:rsid w:val="00384FC9"/>
    <w:rsid w:val="00385271"/>
    <w:rsid w:val="00385C86"/>
    <w:rsid w:val="0038682B"/>
    <w:rsid w:val="003878E4"/>
    <w:rsid w:val="00387D41"/>
    <w:rsid w:val="00387FDE"/>
    <w:rsid w:val="0039014B"/>
    <w:rsid w:val="0039062E"/>
    <w:rsid w:val="0039127C"/>
    <w:rsid w:val="0039144F"/>
    <w:rsid w:val="00391BDF"/>
    <w:rsid w:val="0039226E"/>
    <w:rsid w:val="00392C05"/>
    <w:rsid w:val="00392CC8"/>
    <w:rsid w:val="00392F9C"/>
    <w:rsid w:val="00393582"/>
    <w:rsid w:val="003937CB"/>
    <w:rsid w:val="003946C4"/>
    <w:rsid w:val="003950D0"/>
    <w:rsid w:val="0039574D"/>
    <w:rsid w:val="00396AFC"/>
    <w:rsid w:val="003970A6"/>
    <w:rsid w:val="00397708"/>
    <w:rsid w:val="003977E3"/>
    <w:rsid w:val="003A02AC"/>
    <w:rsid w:val="003A2017"/>
    <w:rsid w:val="003A21FC"/>
    <w:rsid w:val="003A24D7"/>
    <w:rsid w:val="003A2DC7"/>
    <w:rsid w:val="003A30E7"/>
    <w:rsid w:val="003A3271"/>
    <w:rsid w:val="003A3302"/>
    <w:rsid w:val="003A48CC"/>
    <w:rsid w:val="003A4E70"/>
    <w:rsid w:val="003A512E"/>
    <w:rsid w:val="003A553B"/>
    <w:rsid w:val="003A623F"/>
    <w:rsid w:val="003A6752"/>
    <w:rsid w:val="003A6767"/>
    <w:rsid w:val="003A67C4"/>
    <w:rsid w:val="003A72EF"/>
    <w:rsid w:val="003A7628"/>
    <w:rsid w:val="003A7944"/>
    <w:rsid w:val="003A7C73"/>
    <w:rsid w:val="003A7E21"/>
    <w:rsid w:val="003B0AA7"/>
    <w:rsid w:val="003B0E3B"/>
    <w:rsid w:val="003B1C70"/>
    <w:rsid w:val="003B303F"/>
    <w:rsid w:val="003B3051"/>
    <w:rsid w:val="003B3B24"/>
    <w:rsid w:val="003B4AAB"/>
    <w:rsid w:val="003B4C4A"/>
    <w:rsid w:val="003B4DA6"/>
    <w:rsid w:val="003B4E74"/>
    <w:rsid w:val="003B4EED"/>
    <w:rsid w:val="003B5439"/>
    <w:rsid w:val="003B54B1"/>
    <w:rsid w:val="003B59AD"/>
    <w:rsid w:val="003B5FC7"/>
    <w:rsid w:val="003B645A"/>
    <w:rsid w:val="003B6B2C"/>
    <w:rsid w:val="003C00A9"/>
    <w:rsid w:val="003C0278"/>
    <w:rsid w:val="003C0A4B"/>
    <w:rsid w:val="003C18C8"/>
    <w:rsid w:val="003C2372"/>
    <w:rsid w:val="003C266A"/>
    <w:rsid w:val="003C2731"/>
    <w:rsid w:val="003C2D66"/>
    <w:rsid w:val="003C2DDC"/>
    <w:rsid w:val="003C602A"/>
    <w:rsid w:val="003C61E6"/>
    <w:rsid w:val="003C7251"/>
    <w:rsid w:val="003C7495"/>
    <w:rsid w:val="003C75AB"/>
    <w:rsid w:val="003D0310"/>
    <w:rsid w:val="003D06A8"/>
    <w:rsid w:val="003D1184"/>
    <w:rsid w:val="003D1540"/>
    <w:rsid w:val="003D15EF"/>
    <w:rsid w:val="003D1759"/>
    <w:rsid w:val="003D1763"/>
    <w:rsid w:val="003D1896"/>
    <w:rsid w:val="003D197A"/>
    <w:rsid w:val="003D2E7E"/>
    <w:rsid w:val="003D3B14"/>
    <w:rsid w:val="003D3CCB"/>
    <w:rsid w:val="003D42AD"/>
    <w:rsid w:val="003D4688"/>
    <w:rsid w:val="003D4E12"/>
    <w:rsid w:val="003D5D35"/>
    <w:rsid w:val="003D5ED2"/>
    <w:rsid w:val="003D62F7"/>
    <w:rsid w:val="003D6BFE"/>
    <w:rsid w:val="003D7482"/>
    <w:rsid w:val="003D7AE3"/>
    <w:rsid w:val="003E01A7"/>
    <w:rsid w:val="003E1035"/>
    <w:rsid w:val="003E10DE"/>
    <w:rsid w:val="003E17F2"/>
    <w:rsid w:val="003E19F7"/>
    <w:rsid w:val="003E1B5E"/>
    <w:rsid w:val="003E1EB2"/>
    <w:rsid w:val="003E1EB3"/>
    <w:rsid w:val="003E2DD2"/>
    <w:rsid w:val="003E375D"/>
    <w:rsid w:val="003E3B5D"/>
    <w:rsid w:val="003E3FEB"/>
    <w:rsid w:val="003E41F3"/>
    <w:rsid w:val="003E4656"/>
    <w:rsid w:val="003E467A"/>
    <w:rsid w:val="003E4803"/>
    <w:rsid w:val="003E492C"/>
    <w:rsid w:val="003E5E57"/>
    <w:rsid w:val="003E6A1F"/>
    <w:rsid w:val="003E6CD8"/>
    <w:rsid w:val="003E6D5C"/>
    <w:rsid w:val="003E6EE9"/>
    <w:rsid w:val="003E710D"/>
    <w:rsid w:val="003E7A9C"/>
    <w:rsid w:val="003F1285"/>
    <w:rsid w:val="003F1597"/>
    <w:rsid w:val="003F24C2"/>
    <w:rsid w:val="003F26E5"/>
    <w:rsid w:val="003F3190"/>
    <w:rsid w:val="003F328F"/>
    <w:rsid w:val="003F3440"/>
    <w:rsid w:val="003F4DEA"/>
    <w:rsid w:val="003F531A"/>
    <w:rsid w:val="003F5431"/>
    <w:rsid w:val="003F5D66"/>
    <w:rsid w:val="003F6344"/>
    <w:rsid w:val="003F67D5"/>
    <w:rsid w:val="003F6C62"/>
    <w:rsid w:val="003F737A"/>
    <w:rsid w:val="003F7C9E"/>
    <w:rsid w:val="00400245"/>
    <w:rsid w:val="004025E8"/>
    <w:rsid w:val="00402768"/>
    <w:rsid w:val="004039E2"/>
    <w:rsid w:val="00403E81"/>
    <w:rsid w:val="00404232"/>
    <w:rsid w:val="00404312"/>
    <w:rsid w:val="00404C36"/>
    <w:rsid w:val="00405461"/>
    <w:rsid w:val="00405663"/>
    <w:rsid w:val="0040653C"/>
    <w:rsid w:val="00406F38"/>
    <w:rsid w:val="00406F39"/>
    <w:rsid w:val="0041006D"/>
    <w:rsid w:val="004105CF"/>
    <w:rsid w:val="004107CA"/>
    <w:rsid w:val="00410828"/>
    <w:rsid w:val="004109DD"/>
    <w:rsid w:val="004111BC"/>
    <w:rsid w:val="004114CB"/>
    <w:rsid w:val="00411C79"/>
    <w:rsid w:val="0041254F"/>
    <w:rsid w:val="004125F4"/>
    <w:rsid w:val="004126D4"/>
    <w:rsid w:val="00412D63"/>
    <w:rsid w:val="00412EF2"/>
    <w:rsid w:val="004136AB"/>
    <w:rsid w:val="004137EE"/>
    <w:rsid w:val="00414703"/>
    <w:rsid w:val="0041490A"/>
    <w:rsid w:val="00414956"/>
    <w:rsid w:val="00414D2F"/>
    <w:rsid w:val="00415058"/>
    <w:rsid w:val="00415303"/>
    <w:rsid w:val="00415470"/>
    <w:rsid w:val="00415D2B"/>
    <w:rsid w:val="00415E9B"/>
    <w:rsid w:val="00415EC8"/>
    <w:rsid w:val="004160FC"/>
    <w:rsid w:val="00416A27"/>
    <w:rsid w:val="00416C0A"/>
    <w:rsid w:val="00417161"/>
    <w:rsid w:val="004176A6"/>
    <w:rsid w:val="00417E0B"/>
    <w:rsid w:val="0042191C"/>
    <w:rsid w:val="00421941"/>
    <w:rsid w:val="00421DDF"/>
    <w:rsid w:val="00422058"/>
    <w:rsid w:val="004222BD"/>
    <w:rsid w:val="004225A1"/>
    <w:rsid w:val="00423543"/>
    <w:rsid w:val="00423CDA"/>
    <w:rsid w:val="00424187"/>
    <w:rsid w:val="00424952"/>
    <w:rsid w:val="00424DE2"/>
    <w:rsid w:val="004250F9"/>
    <w:rsid w:val="0042583F"/>
    <w:rsid w:val="00426460"/>
    <w:rsid w:val="0042668B"/>
    <w:rsid w:val="00426A59"/>
    <w:rsid w:val="00426FC9"/>
    <w:rsid w:val="0042738D"/>
    <w:rsid w:val="0042754B"/>
    <w:rsid w:val="00427695"/>
    <w:rsid w:val="00430E3A"/>
    <w:rsid w:val="00430E40"/>
    <w:rsid w:val="00430FD9"/>
    <w:rsid w:val="004310B7"/>
    <w:rsid w:val="004315B5"/>
    <w:rsid w:val="00432528"/>
    <w:rsid w:val="00432836"/>
    <w:rsid w:val="00432F80"/>
    <w:rsid w:val="0043465A"/>
    <w:rsid w:val="00434977"/>
    <w:rsid w:val="00434A89"/>
    <w:rsid w:val="00434E5C"/>
    <w:rsid w:val="00435ED4"/>
    <w:rsid w:val="00435F91"/>
    <w:rsid w:val="004367D7"/>
    <w:rsid w:val="00436AD1"/>
    <w:rsid w:val="0043720F"/>
    <w:rsid w:val="004372A1"/>
    <w:rsid w:val="004373D1"/>
    <w:rsid w:val="0043778D"/>
    <w:rsid w:val="00440227"/>
    <w:rsid w:val="00440BB4"/>
    <w:rsid w:val="00441630"/>
    <w:rsid w:val="00441736"/>
    <w:rsid w:val="00441806"/>
    <w:rsid w:val="004424A4"/>
    <w:rsid w:val="004424BC"/>
    <w:rsid w:val="00443780"/>
    <w:rsid w:val="004444D2"/>
    <w:rsid w:val="00444880"/>
    <w:rsid w:val="0044494B"/>
    <w:rsid w:val="004454C2"/>
    <w:rsid w:val="00445AD6"/>
    <w:rsid w:val="00445BFD"/>
    <w:rsid w:val="00445E1C"/>
    <w:rsid w:val="00446555"/>
    <w:rsid w:val="00446FC0"/>
    <w:rsid w:val="00447347"/>
    <w:rsid w:val="00447F33"/>
    <w:rsid w:val="00447FBB"/>
    <w:rsid w:val="004502D1"/>
    <w:rsid w:val="004508D8"/>
    <w:rsid w:val="00450A27"/>
    <w:rsid w:val="00451915"/>
    <w:rsid w:val="00451EC2"/>
    <w:rsid w:val="00451FEF"/>
    <w:rsid w:val="00452545"/>
    <w:rsid w:val="00453354"/>
    <w:rsid w:val="004541A4"/>
    <w:rsid w:val="004541ED"/>
    <w:rsid w:val="004543E9"/>
    <w:rsid w:val="00454432"/>
    <w:rsid w:val="00454892"/>
    <w:rsid w:val="00454DF6"/>
    <w:rsid w:val="004552FC"/>
    <w:rsid w:val="0045538F"/>
    <w:rsid w:val="004554DE"/>
    <w:rsid w:val="0045566A"/>
    <w:rsid w:val="00456127"/>
    <w:rsid w:val="00456176"/>
    <w:rsid w:val="00456492"/>
    <w:rsid w:val="00456BB8"/>
    <w:rsid w:val="004571F0"/>
    <w:rsid w:val="004604B2"/>
    <w:rsid w:val="0046052D"/>
    <w:rsid w:val="00460A53"/>
    <w:rsid w:val="00460B1D"/>
    <w:rsid w:val="0046269B"/>
    <w:rsid w:val="00462721"/>
    <w:rsid w:val="0046283B"/>
    <w:rsid w:val="00463357"/>
    <w:rsid w:val="0046343C"/>
    <w:rsid w:val="00463A04"/>
    <w:rsid w:val="00463D8C"/>
    <w:rsid w:val="00465255"/>
    <w:rsid w:val="00466871"/>
    <w:rsid w:val="00467565"/>
    <w:rsid w:val="00470B2F"/>
    <w:rsid w:val="00471731"/>
    <w:rsid w:val="0047173E"/>
    <w:rsid w:val="0047257C"/>
    <w:rsid w:val="00472632"/>
    <w:rsid w:val="004727B6"/>
    <w:rsid w:val="004729AC"/>
    <w:rsid w:val="004729E1"/>
    <w:rsid w:val="00472BAB"/>
    <w:rsid w:val="00473593"/>
    <w:rsid w:val="00473718"/>
    <w:rsid w:val="00473869"/>
    <w:rsid w:val="0047410E"/>
    <w:rsid w:val="00474658"/>
    <w:rsid w:val="00474A35"/>
    <w:rsid w:val="00474F70"/>
    <w:rsid w:val="00475398"/>
    <w:rsid w:val="004762D2"/>
    <w:rsid w:val="004763A3"/>
    <w:rsid w:val="004767F5"/>
    <w:rsid w:val="0047690B"/>
    <w:rsid w:val="00476D22"/>
    <w:rsid w:val="0048017A"/>
    <w:rsid w:val="0048054A"/>
    <w:rsid w:val="00480CE4"/>
    <w:rsid w:val="00481031"/>
    <w:rsid w:val="004818E8"/>
    <w:rsid w:val="004819DD"/>
    <w:rsid w:val="00481A96"/>
    <w:rsid w:val="00482F67"/>
    <w:rsid w:val="00483006"/>
    <w:rsid w:val="004831F9"/>
    <w:rsid w:val="004834B8"/>
    <w:rsid w:val="00484454"/>
    <w:rsid w:val="0048489F"/>
    <w:rsid w:val="00484915"/>
    <w:rsid w:val="00484C99"/>
    <w:rsid w:val="00484FA3"/>
    <w:rsid w:val="0048530E"/>
    <w:rsid w:val="004856CA"/>
    <w:rsid w:val="00485961"/>
    <w:rsid w:val="00485DBB"/>
    <w:rsid w:val="00485E7F"/>
    <w:rsid w:val="00487387"/>
    <w:rsid w:val="0048751F"/>
    <w:rsid w:val="004906D3"/>
    <w:rsid w:val="004909AD"/>
    <w:rsid w:val="00490E50"/>
    <w:rsid w:val="004911DD"/>
    <w:rsid w:val="00491773"/>
    <w:rsid w:val="00491877"/>
    <w:rsid w:val="0049196F"/>
    <w:rsid w:val="004919FD"/>
    <w:rsid w:val="00493D16"/>
    <w:rsid w:val="004944BE"/>
    <w:rsid w:val="00494903"/>
    <w:rsid w:val="004953F1"/>
    <w:rsid w:val="004960A3"/>
    <w:rsid w:val="00496254"/>
    <w:rsid w:val="0049671D"/>
    <w:rsid w:val="00496BC0"/>
    <w:rsid w:val="00496DF9"/>
    <w:rsid w:val="0049712E"/>
    <w:rsid w:val="004973E4"/>
    <w:rsid w:val="004A04CE"/>
    <w:rsid w:val="004A06FC"/>
    <w:rsid w:val="004A09E5"/>
    <w:rsid w:val="004A11F5"/>
    <w:rsid w:val="004A132C"/>
    <w:rsid w:val="004A1530"/>
    <w:rsid w:val="004A2147"/>
    <w:rsid w:val="004A25EC"/>
    <w:rsid w:val="004A2F2C"/>
    <w:rsid w:val="004A3097"/>
    <w:rsid w:val="004A461D"/>
    <w:rsid w:val="004A4DAC"/>
    <w:rsid w:val="004A4E65"/>
    <w:rsid w:val="004A5E68"/>
    <w:rsid w:val="004A6052"/>
    <w:rsid w:val="004B0798"/>
    <w:rsid w:val="004B0920"/>
    <w:rsid w:val="004B0EE8"/>
    <w:rsid w:val="004B170B"/>
    <w:rsid w:val="004B1764"/>
    <w:rsid w:val="004B2147"/>
    <w:rsid w:val="004B26D9"/>
    <w:rsid w:val="004B2C5E"/>
    <w:rsid w:val="004B4180"/>
    <w:rsid w:val="004B55CF"/>
    <w:rsid w:val="004B5969"/>
    <w:rsid w:val="004B5B34"/>
    <w:rsid w:val="004B5E3A"/>
    <w:rsid w:val="004B6486"/>
    <w:rsid w:val="004B65B3"/>
    <w:rsid w:val="004B6836"/>
    <w:rsid w:val="004B69FB"/>
    <w:rsid w:val="004B6BAF"/>
    <w:rsid w:val="004B7641"/>
    <w:rsid w:val="004B774B"/>
    <w:rsid w:val="004C0AEF"/>
    <w:rsid w:val="004C0B6B"/>
    <w:rsid w:val="004C1A19"/>
    <w:rsid w:val="004C29B9"/>
    <w:rsid w:val="004C2F7D"/>
    <w:rsid w:val="004C30C7"/>
    <w:rsid w:val="004C3262"/>
    <w:rsid w:val="004C3883"/>
    <w:rsid w:val="004C43BB"/>
    <w:rsid w:val="004C4629"/>
    <w:rsid w:val="004C49C8"/>
    <w:rsid w:val="004C4B71"/>
    <w:rsid w:val="004C4C86"/>
    <w:rsid w:val="004C54C1"/>
    <w:rsid w:val="004C5D68"/>
    <w:rsid w:val="004C62EF"/>
    <w:rsid w:val="004C6682"/>
    <w:rsid w:val="004C6F1E"/>
    <w:rsid w:val="004C7796"/>
    <w:rsid w:val="004C7B90"/>
    <w:rsid w:val="004C7F20"/>
    <w:rsid w:val="004D07B7"/>
    <w:rsid w:val="004D087E"/>
    <w:rsid w:val="004D0B6E"/>
    <w:rsid w:val="004D12CD"/>
    <w:rsid w:val="004D19DB"/>
    <w:rsid w:val="004D1B9C"/>
    <w:rsid w:val="004D1D9F"/>
    <w:rsid w:val="004D1E88"/>
    <w:rsid w:val="004D1FDA"/>
    <w:rsid w:val="004D22B0"/>
    <w:rsid w:val="004D3704"/>
    <w:rsid w:val="004D3712"/>
    <w:rsid w:val="004D3CD7"/>
    <w:rsid w:val="004D3D7A"/>
    <w:rsid w:val="004D3F3D"/>
    <w:rsid w:val="004D4CE1"/>
    <w:rsid w:val="004D4E96"/>
    <w:rsid w:val="004D4F14"/>
    <w:rsid w:val="004D563F"/>
    <w:rsid w:val="004D58DE"/>
    <w:rsid w:val="004D6231"/>
    <w:rsid w:val="004D6235"/>
    <w:rsid w:val="004D63E2"/>
    <w:rsid w:val="004D75C4"/>
    <w:rsid w:val="004D7C59"/>
    <w:rsid w:val="004E0611"/>
    <w:rsid w:val="004E1048"/>
    <w:rsid w:val="004E1AC3"/>
    <w:rsid w:val="004E1B64"/>
    <w:rsid w:val="004E22C8"/>
    <w:rsid w:val="004E2A89"/>
    <w:rsid w:val="004E3231"/>
    <w:rsid w:val="004E35B7"/>
    <w:rsid w:val="004E378D"/>
    <w:rsid w:val="004E3F30"/>
    <w:rsid w:val="004E46F8"/>
    <w:rsid w:val="004E4AB4"/>
    <w:rsid w:val="004E4E9B"/>
    <w:rsid w:val="004E4FEB"/>
    <w:rsid w:val="004E50C8"/>
    <w:rsid w:val="004E5DF6"/>
    <w:rsid w:val="004E653E"/>
    <w:rsid w:val="004E65F5"/>
    <w:rsid w:val="004E666E"/>
    <w:rsid w:val="004E6ED8"/>
    <w:rsid w:val="004F0299"/>
    <w:rsid w:val="004F05DC"/>
    <w:rsid w:val="004F0B43"/>
    <w:rsid w:val="004F0F12"/>
    <w:rsid w:val="004F1F62"/>
    <w:rsid w:val="004F2454"/>
    <w:rsid w:val="004F2D77"/>
    <w:rsid w:val="004F3C00"/>
    <w:rsid w:val="004F3CB7"/>
    <w:rsid w:val="004F3DA2"/>
    <w:rsid w:val="004F3E28"/>
    <w:rsid w:val="004F3FC0"/>
    <w:rsid w:val="004F621F"/>
    <w:rsid w:val="004F7489"/>
    <w:rsid w:val="004F7B1E"/>
    <w:rsid w:val="004F7BC2"/>
    <w:rsid w:val="00500366"/>
    <w:rsid w:val="00500BF5"/>
    <w:rsid w:val="00501C41"/>
    <w:rsid w:val="00501CA3"/>
    <w:rsid w:val="00502EAE"/>
    <w:rsid w:val="005031B1"/>
    <w:rsid w:val="00503A1B"/>
    <w:rsid w:val="0050402F"/>
    <w:rsid w:val="00504803"/>
    <w:rsid w:val="0050500F"/>
    <w:rsid w:val="0050501B"/>
    <w:rsid w:val="00505102"/>
    <w:rsid w:val="00505279"/>
    <w:rsid w:val="005060A6"/>
    <w:rsid w:val="00506372"/>
    <w:rsid w:val="005063E1"/>
    <w:rsid w:val="0050690E"/>
    <w:rsid w:val="00507CC5"/>
    <w:rsid w:val="00510495"/>
    <w:rsid w:val="00511A66"/>
    <w:rsid w:val="00512388"/>
    <w:rsid w:val="0051239B"/>
    <w:rsid w:val="005128FC"/>
    <w:rsid w:val="00512957"/>
    <w:rsid w:val="00513A03"/>
    <w:rsid w:val="00513B54"/>
    <w:rsid w:val="00513C6F"/>
    <w:rsid w:val="00513E3A"/>
    <w:rsid w:val="005149DE"/>
    <w:rsid w:val="00514E3F"/>
    <w:rsid w:val="00515421"/>
    <w:rsid w:val="0051555D"/>
    <w:rsid w:val="005155E4"/>
    <w:rsid w:val="0051587F"/>
    <w:rsid w:val="00516BBB"/>
    <w:rsid w:val="0051727D"/>
    <w:rsid w:val="0051728C"/>
    <w:rsid w:val="00520867"/>
    <w:rsid w:val="00520EA5"/>
    <w:rsid w:val="00521619"/>
    <w:rsid w:val="00521C81"/>
    <w:rsid w:val="00521D2F"/>
    <w:rsid w:val="005222C7"/>
    <w:rsid w:val="005222F0"/>
    <w:rsid w:val="00522401"/>
    <w:rsid w:val="00522495"/>
    <w:rsid w:val="00523026"/>
    <w:rsid w:val="005233E6"/>
    <w:rsid w:val="00523E83"/>
    <w:rsid w:val="00523FBE"/>
    <w:rsid w:val="005248BB"/>
    <w:rsid w:val="00524A9B"/>
    <w:rsid w:val="00524BF9"/>
    <w:rsid w:val="00525BF7"/>
    <w:rsid w:val="00526516"/>
    <w:rsid w:val="005269F9"/>
    <w:rsid w:val="00526DBA"/>
    <w:rsid w:val="00526F00"/>
    <w:rsid w:val="00530552"/>
    <w:rsid w:val="005308A5"/>
    <w:rsid w:val="00530B67"/>
    <w:rsid w:val="005314E9"/>
    <w:rsid w:val="00531723"/>
    <w:rsid w:val="0053213D"/>
    <w:rsid w:val="00532182"/>
    <w:rsid w:val="005326DD"/>
    <w:rsid w:val="0053275E"/>
    <w:rsid w:val="0053324F"/>
    <w:rsid w:val="00533624"/>
    <w:rsid w:val="005338BC"/>
    <w:rsid w:val="00533EEE"/>
    <w:rsid w:val="005348BF"/>
    <w:rsid w:val="00534B9F"/>
    <w:rsid w:val="005354F9"/>
    <w:rsid w:val="0053625F"/>
    <w:rsid w:val="00537047"/>
    <w:rsid w:val="00537BC1"/>
    <w:rsid w:val="00540C6D"/>
    <w:rsid w:val="00540DD7"/>
    <w:rsid w:val="00541069"/>
    <w:rsid w:val="005412F4"/>
    <w:rsid w:val="005416BE"/>
    <w:rsid w:val="00541E10"/>
    <w:rsid w:val="00541EF9"/>
    <w:rsid w:val="00541F5E"/>
    <w:rsid w:val="00542830"/>
    <w:rsid w:val="00542F49"/>
    <w:rsid w:val="005431CF"/>
    <w:rsid w:val="00543209"/>
    <w:rsid w:val="00543559"/>
    <w:rsid w:val="0054369F"/>
    <w:rsid w:val="005436E1"/>
    <w:rsid w:val="00543D0A"/>
    <w:rsid w:val="005444DB"/>
    <w:rsid w:val="005445B3"/>
    <w:rsid w:val="00544EFB"/>
    <w:rsid w:val="005454F3"/>
    <w:rsid w:val="005455E5"/>
    <w:rsid w:val="00546448"/>
    <w:rsid w:val="005467BD"/>
    <w:rsid w:val="0054681B"/>
    <w:rsid w:val="00546CEA"/>
    <w:rsid w:val="005470FC"/>
    <w:rsid w:val="00547451"/>
    <w:rsid w:val="00547753"/>
    <w:rsid w:val="0054779A"/>
    <w:rsid w:val="00547BA1"/>
    <w:rsid w:val="00550DB9"/>
    <w:rsid w:val="0055162A"/>
    <w:rsid w:val="00551770"/>
    <w:rsid w:val="0055181D"/>
    <w:rsid w:val="00551896"/>
    <w:rsid w:val="0055319A"/>
    <w:rsid w:val="005539A4"/>
    <w:rsid w:val="00554654"/>
    <w:rsid w:val="005554F7"/>
    <w:rsid w:val="0055578E"/>
    <w:rsid w:val="00556101"/>
    <w:rsid w:val="0055652F"/>
    <w:rsid w:val="00557561"/>
    <w:rsid w:val="00557C6A"/>
    <w:rsid w:val="00557CB1"/>
    <w:rsid w:val="00560465"/>
    <w:rsid w:val="0056072C"/>
    <w:rsid w:val="0056091E"/>
    <w:rsid w:val="00560C41"/>
    <w:rsid w:val="00560E29"/>
    <w:rsid w:val="00560F85"/>
    <w:rsid w:val="00561142"/>
    <w:rsid w:val="00561371"/>
    <w:rsid w:val="0056172D"/>
    <w:rsid w:val="0056190A"/>
    <w:rsid w:val="00561A79"/>
    <w:rsid w:val="00562B20"/>
    <w:rsid w:val="00562D1F"/>
    <w:rsid w:val="005635F3"/>
    <w:rsid w:val="00563F62"/>
    <w:rsid w:val="0056411C"/>
    <w:rsid w:val="00564249"/>
    <w:rsid w:val="00564311"/>
    <w:rsid w:val="0056451F"/>
    <w:rsid w:val="005647C0"/>
    <w:rsid w:val="005647FF"/>
    <w:rsid w:val="00564E18"/>
    <w:rsid w:val="005655AA"/>
    <w:rsid w:val="00565B4C"/>
    <w:rsid w:val="00566036"/>
    <w:rsid w:val="005663FF"/>
    <w:rsid w:val="0056749F"/>
    <w:rsid w:val="00567588"/>
    <w:rsid w:val="005677E5"/>
    <w:rsid w:val="00567F52"/>
    <w:rsid w:val="00570655"/>
    <w:rsid w:val="00570D24"/>
    <w:rsid w:val="0057131D"/>
    <w:rsid w:val="00572095"/>
    <w:rsid w:val="0057464E"/>
    <w:rsid w:val="005746DB"/>
    <w:rsid w:val="00574C1A"/>
    <w:rsid w:val="005751F8"/>
    <w:rsid w:val="00575807"/>
    <w:rsid w:val="00575A6A"/>
    <w:rsid w:val="00575FB1"/>
    <w:rsid w:val="005767AB"/>
    <w:rsid w:val="00576F11"/>
    <w:rsid w:val="00577275"/>
    <w:rsid w:val="005778E7"/>
    <w:rsid w:val="00577E4E"/>
    <w:rsid w:val="00580EEB"/>
    <w:rsid w:val="00580FCF"/>
    <w:rsid w:val="00581227"/>
    <w:rsid w:val="00582477"/>
    <w:rsid w:val="00582755"/>
    <w:rsid w:val="00583673"/>
    <w:rsid w:val="005839DC"/>
    <w:rsid w:val="00583A04"/>
    <w:rsid w:val="00583D08"/>
    <w:rsid w:val="005848A5"/>
    <w:rsid w:val="00584954"/>
    <w:rsid w:val="005853D9"/>
    <w:rsid w:val="0058648D"/>
    <w:rsid w:val="00587071"/>
    <w:rsid w:val="0058793A"/>
    <w:rsid w:val="00587BE7"/>
    <w:rsid w:val="00587CBC"/>
    <w:rsid w:val="00590B56"/>
    <w:rsid w:val="00590C27"/>
    <w:rsid w:val="00591315"/>
    <w:rsid w:val="005913C5"/>
    <w:rsid w:val="005916DC"/>
    <w:rsid w:val="0059221B"/>
    <w:rsid w:val="0059262A"/>
    <w:rsid w:val="00592EE3"/>
    <w:rsid w:val="0059352E"/>
    <w:rsid w:val="005937A7"/>
    <w:rsid w:val="005940BC"/>
    <w:rsid w:val="00595DF1"/>
    <w:rsid w:val="00595EEA"/>
    <w:rsid w:val="005963AD"/>
    <w:rsid w:val="00596524"/>
    <w:rsid w:val="0059683E"/>
    <w:rsid w:val="00596F0E"/>
    <w:rsid w:val="00597555"/>
    <w:rsid w:val="00597D35"/>
    <w:rsid w:val="00597D62"/>
    <w:rsid w:val="005A0A6A"/>
    <w:rsid w:val="005A0A7A"/>
    <w:rsid w:val="005A0B29"/>
    <w:rsid w:val="005A1371"/>
    <w:rsid w:val="005A13A5"/>
    <w:rsid w:val="005A16DE"/>
    <w:rsid w:val="005A1746"/>
    <w:rsid w:val="005A1883"/>
    <w:rsid w:val="005A190F"/>
    <w:rsid w:val="005A203E"/>
    <w:rsid w:val="005A208A"/>
    <w:rsid w:val="005A264D"/>
    <w:rsid w:val="005A2ACF"/>
    <w:rsid w:val="005A2DBC"/>
    <w:rsid w:val="005A2E9C"/>
    <w:rsid w:val="005A31F5"/>
    <w:rsid w:val="005A387E"/>
    <w:rsid w:val="005A3D29"/>
    <w:rsid w:val="005A3E3F"/>
    <w:rsid w:val="005A3F36"/>
    <w:rsid w:val="005A429B"/>
    <w:rsid w:val="005A460E"/>
    <w:rsid w:val="005A47E9"/>
    <w:rsid w:val="005A4A36"/>
    <w:rsid w:val="005A5091"/>
    <w:rsid w:val="005A50B7"/>
    <w:rsid w:val="005A6082"/>
    <w:rsid w:val="005A61C5"/>
    <w:rsid w:val="005A6361"/>
    <w:rsid w:val="005A64CD"/>
    <w:rsid w:val="005A6D6D"/>
    <w:rsid w:val="005A70D6"/>
    <w:rsid w:val="005A7264"/>
    <w:rsid w:val="005A77B1"/>
    <w:rsid w:val="005A7D9D"/>
    <w:rsid w:val="005A7E91"/>
    <w:rsid w:val="005B00A1"/>
    <w:rsid w:val="005B0236"/>
    <w:rsid w:val="005B09D7"/>
    <w:rsid w:val="005B15E9"/>
    <w:rsid w:val="005B1601"/>
    <w:rsid w:val="005B193C"/>
    <w:rsid w:val="005B25A6"/>
    <w:rsid w:val="005B27B8"/>
    <w:rsid w:val="005B4CFC"/>
    <w:rsid w:val="005B515C"/>
    <w:rsid w:val="005B58B0"/>
    <w:rsid w:val="005B58E9"/>
    <w:rsid w:val="005B596B"/>
    <w:rsid w:val="005B5D08"/>
    <w:rsid w:val="005B675C"/>
    <w:rsid w:val="005B6AAB"/>
    <w:rsid w:val="005B6E0D"/>
    <w:rsid w:val="005B6E3F"/>
    <w:rsid w:val="005B6E67"/>
    <w:rsid w:val="005B6F4B"/>
    <w:rsid w:val="005C0298"/>
    <w:rsid w:val="005C035C"/>
    <w:rsid w:val="005C0769"/>
    <w:rsid w:val="005C0AC9"/>
    <w:rsid w:val="005C0B22"/>
    <w:rsid w:val="005C0B35"/>
    <w:rsid w:val="005C0C64"/>
    <w:rsid w:val="005C19E4"/>
    <w:rsid w:val="005C360A"/>
    <w:rsid w:val="005C3B70"/>
    <w:rsid w:val="005C3B83"/>
    <w:rsid w:val="005C44EC"/>
    <w:rsid w:val="005C6D3B"/>
    <w:rsid w:val="005C6EB4"/>
    <w:rsid w:val="005C7B44"/>
    <w:rsid w:val="005C7EE9"/>
    <w:rsid w:val="005D04CA"/>
    <w:rsid w:val="005D0B1F"/>
    <w:rsid w:val="005D1CC7"/>
    <w:rsid w:val="005D221C"/>
    <w:rsid w:val="005D2A43"/>
    <w:rsid w:val="005D3350"/>
    <w:rsid w:val="005D34F3"/>
    <w:rsid w:val="005D43A5"/>
    <w:rsid w:val="005D469A"/>
    <w:rsid w:val="005D5995"/>
    <w:rsid w:val="005D5B21"/>
    <w:rsid w:val="005D5F81"/>
    <w:rsid w:val="005D6662"/>
    <w:rsid w:val="005D6845"/>
    <w:rsid w:val="005D6A8C"/>
    <w:rsid w:val="005D6B25"/>
    <w:rsid w:val="005D6EA0"/>
    <w:rsid w:val="005E063B"/>
    <w:rsid w:val="005E0836"/>
    <w:rsid w:val="005E0CBD"/>
    <w:rsid w:val="005E0E38"/>
    <w:rsid w:val="005E11BE"/>
    <w:rsid w:val="005E1F68"/>
    <w:rsid w:val="005E246F"/>
    <w:rsid w:val="005E3188"/>
    <w:rsid w:val="005E395C"/>
    <w:rsid w:val="005E3BC8"/>
    <w:rsid w:val="005E3C26"/>
    <w:rsid w:val="005E4225"/>
    <w:rsid w:val="005E4C35"/>
    <w:rsid w:val="005E510E"/>
    <w:rsid w:val="005E6130"/>
    <w:rsid w:val="005E6AFC"/>
    <w:rsid w:val="005E76E2"/>
    <w:rsid w:val="005E7B36"/>
    <w:rsid w:val="005F02E6"/>
    <w:rsid w:val="005F0D40"/>
    <w:rsid w:val="005F0DD1"/>
    <w:rsid w:val="005F10F1"/>
    <w:rsid w:val="005F131C"/>
    <w:rsid w:val="005F1815"/>
    <w:rsid w:val="005F1911"/>
    <w:rsid w:val="005F1F77"/>
    <w:rsid w:val="005F21A6"/>
    <w:rsid w:val="005F22F1"/>
    <w:rsid w:val="005F2CBA"/>
    <w:rsid w:val="005F3216"/>
    <w:rsid w:val="005F33EC"/>
    <w:rsid w:val="005F348A"/>
    <w:rsid w:val="005F4170"/>
    <w:rsid w:val="005F4292"/>
    <w:rsid w:val="005F4DFE"/>
    <w:rsid w:val="005F4EF9"/>
    <w:rsid w:val="005F5487"/>
    <w:rsid w:val="005F56FE"/>
    <w:rsid w:val="005F650A"/>
    <w:rsid w:val="005F682E"/>
    <w:rsid w:val="005F6AFD"/>
    <w:rsid w:val="005F6BA6"/>
    <w:rsid w:val="005F7193"/>
    <w:rsid w:val="005F7608"/>
    <w:rsid w:val="005F7F31"/>
    <w:rsid w:val="006015AE"/>
    <w:rsid w:val="006017B1"/>
    <w:rsid w:val="006024EE"/>
    <w:rsid w:val="00603612"/>
    <w:rsid w:val="00603AE4"/>
    <w:rsid w:val="00603CF7"/>
    <w:rsid w:val="006040E9"/>
    <w:rsid w:val="0060414D"/>
    <w:rsid w:val="006047C5"/>
    <w:rsid w:val="006055C7"/>
    <w:rsid w:val="00605A9A"/>
    <w:rsid w:val="00605B0E"/>
    <w:rsid w:val="00605DAE"/>
    <w:rsid w:val="0060685F"/>
    <w:rsid w:val="00606C29"/>
    <w:rsid w:val="00607066"/>
    <w:rsid w:val="00607197"/>
    <w:rsid w:val="00607287"/>
    <w:rsid w:val="00607793"/>
    <w:rsid w:val="00607A16"/>
    <w:rsid w:val="0061059B"/>
    <w:rsid w:val="006109F8"/>
    <w:rsid w:val="006110F4"/>
    <w:rsid w:val="00611639"/>
    <w:rsid w:val="006129A7"/>
    <w:rsid w:val="00613A95"/>
    <w:rsid w:val="00613AA6"/>
    <w:rsid w:val="0061474F"/>
    <w:rsid w:val="006147EA"/>
    <w:rsid w:val="0061750E"/>
    <w:rsid w:val="00617537"/>
    <w:rsid w:val="00617AA3"/>
    <w:rsid w:val="00617B2F"/>
    <w:rsid w:val="0062024F"/>
    <w:rsid w:val="0062156D"/>
    <w:rsid w:val="00622BF8"/>
    <w:rsid w:val="00622F02"/>
    <w:rsid w:val="00623075"/>
    <w:rsid w:val="006237C3"/>
    <w:rsid w:val="00623910"/>
    <w:rsid w:val="0062392C"/>
    <w:rsid w:val="00623D5B"/>
    <w:rsid w:val="006244D2"/>
    <w:rsid w:val="00624A27"/>
    <w:rsid w:val="00624D74"/>
    <w:rsid w:val="00625020"/>
    <w:rsid w:val="0062517E"/>
    <w:rsid w:val="00625B92"/>
    <w:rsid w:val="006260B1"/>
    <w:rsid w:val="00626E08"/>
    <w:rsid w:val="00626F39"/>
    <w:rsid w:val="0062716D"/>
    <w:rsid w:val="00627AF2"/>
    <w:rsid w:val="00631539"/>
    <w:rsid w:val="006327D2"/>
    <w:rsid w:val="00632F94"/>
    <w:rsid w:val="0063355B"/>
    <w:rsid w:val="006344D0"/>
    <w:rsid w:val="006356CF"/>
    <w:rsid w:val="0063632F"/>
    <w:rsid w:val="006366A5"/>
    <w:rsid w:val="006368CF"/>
    <w:rsid w:val="00636DBF"/>
    <w:rsid w:val="0063736B"/>
    <w:rsid w:val="00637948"/>
    <w:rsid w:val="00637CF9"/>
    <w:rsid w:val="0064012E"/>
    <w:rsid w:val="00640427"/>
    <w:rsid w:val="006405C2"/>
    <w:rsid w:val="006406CE"/>
    <w:rsid w:val="00640A5C"/>
    <w:rsid w:val="00640E38"/>
    <w:rsid w:val="006413A8"/>
    <w:rsid w:val="00641EFA"/>
    <w:rsid w:val="00641F13"/>
    <w:rsid w:val="00641F46"/>
    <w:rsid w:val="006426B6"/>
    <w:rsid w:val="006427C9"/>
    <w:rsid w:val="00642C37"/>
    <w:rsid w:val="00642CC2"/>
    <w:rsid w:val="006431CF"/>
    <w:rsid w:val="006433EE"/>
    <w:rsid w:val="00643C20"/>
    <w:rsid w:val="00644340"/>
    <w:rsid w:val="00644371"/>
    <w:rsid w:val="00644D2E"/>
    <w:rsid w:val="006455C5"/>
    <w:rsid w:val="006457E7"/>
    <w:rsid w:val="00646345"/>
    <w:rsid w:val="00646650"/>
    <w:rsid w:val="006472AB"/>
    <w:rsid w:val="006478BA"/>
    <w:rsid w:val="00650C56"/>
    <w:rsid w:val="00651F56"/>
    <w:rsid w:val="00652054"/>
    <w:rsid w:val="0065220D"/>
    <w:rsid w:val="006526D7"/>
    <w:rsid w:val="00652858"/>
    <w:rsid w:val="006528B7"/>
    <w:rsid w:val="00652985"/>
    <w:rsid w:val="00652C4F"/>
    <w:rsid w:val="006534CC"/>
    <w:rsid w:val="00653CBB"/>
    <w:rsid w:val="00653E88"/>
    <w:rsid w:val="00654704"/>
    <w:rsid w:val="006547C1"/>
    <w:rsid w:val="006549DB"/>
    <w:rsid w:val="00654C72"/>
    <w:rsid w:val="0065532F"/>
    <w:rsid w:val="006553EA"/>
    <w:rsid w:val="006558DC"/>
    <w:rsid w:val="00655965"/>
    <w:rsid w:val="00655CD0"/>
    <w:rsid w:val="00655EA3"/>
    <w:rsid w:val="00656B27"/>
    <w:rsid w:val="00657000"/>
    <w:rsid w:val="006572AE"/>
    <w:rsid w:val="00657F8B"/>
    <w:rsid w:val="0066014A"/>
    <w:rsid w:val="00660401"/>
    <w:rsid w:val="006608A1"/>
    <w:rsid w:val="006618FC"/>
    <w:rsid w:val="00661E77"/>
    <w:rsid w:val="0066254B"/>
    <w:rsid w:val="00662C52"/>
    <w:rsid w:val="00663D00"/>
    <w:rsid w:val="00663E86"/>
    <w:rsid w:val="0066405F"/>
    <w:rsid w:val="00664D75"/>
    <w:rsid w:val="0066592E"/>
    <w:rsid w:val="00665BD7"/>
    <w:rsid w:val="0066663A"/>
    <w:rsid w:val="00666A01"/>
    <w:rsid w:val="00666CEF"/>
    <w:rsid w:val="00666E5A"/>
    <w:rsid w:val="00667C7A"/>
    <w:rsid w:val="0067000E"/>
    <w:rsid w:val="00670084"/>
    <w:rsid w:val="006711F5"/>
    <w:rsid w:val="00671326"/>
    <w:rsid w:val="006715B3"/>
    <w:rsid w:val="00671B7E"/>
    <w:rsid w:val="006725FA"/>
    <w:rsid w:val="00672E19"/>
    <w:rsid w:val="006731BA"/>
    <w:rsid w:val="00673385"/>
    <w:rsid w:val="006736FE"/>
    <w:rsid w:val="00673E9A"/>
    <w:rsid w:val="006741EF"/>
    <w:rsid w:val="006749FB"/>
    <w:rsid w:val="00674F9D"/>
    <w:rsid w:val="00674FD9"/>
    <w:rsid w:val="00675022"/>
    <w:rsid w:val="00676090"/>
    <w:rsid w:val="00676658"/>
    <w:rsid w:val="006767BC"/>
    <w:rsid w:val="00676F7E"/>
    <w:rsid w:val="0068080D"/>
    <w:rsid w:val="006808BF"/>
    <w:rsid w:val="00680B50"/>
    <w:rsid w:val="00680F3A"/>
    <w:rsid w:val="0068104A"/>
    <w:rsid w:val="0068135F"/>
    <w:rsid w:val="006813AC"/>
    <w:rsid w:val="006818E0"/>
    <w:rsid w:val="00681D75"/>
    <w:rsid w:val="00682410"/>
    <w:rsid w:val="0068242E"/>
    <w:rsid w:val="0068257E"/>
    <w:rsid w:val="006825A5"/>
    <w:rsid w:val="00683ADA"/>
    <w:rsid w:val="00683E41"/>
    <w:rsid w:val="0068401C"/>
    <w:rsid w:val="00684200"/>
    <w:rsid w:val="00684BAF"/>
    <w:rsid w:val="00684E27"/>
    <w:rsid w:val="00684E6B"/>
    <w:rsid w:val="006851F5"/>
    <w:rsid w:val="006857E4"/>
    <w:rsid w:val="006860C1"/>
    <w:rsid w:val="00687200"/>
    <w:rsid w:val="0068727B"/>
    <w:rsid w:val="00687690"/>
    <w:rsid w:val="00690B7D"/>
    <w:rsid w:val="006922C2"/>
    <w:rsid w:val="00692A5C"/>
    <w:rsid w:val="0069325A"/>
    <w:rsid w:val="00696309"/>
    <w:rsid w:val="006967D8"/>
    <w:rsid w:val="00696915"/>
    <w:rsid w:val="00696EBB"/>
    <w:rsid w:val="006A0D92"/>
    <w:rsid w:val="006A1B77"/>
    <w:rsid w:val="006A1F10"/>
    <w:rsid w:val="006A2EEC"/>
    <w:rsid w:val="006A30D5"/>
    <w:rsid w:val="006A3310"/>
    <w:rsid w:val="006A4417"/>
    <w:rsid w:val="006A4D4E"/>
    <w:rsid w:val="006A4FC6"/>
    <w:rsid w:val="006A613C"/>
    <w:rsid w:val="006A647B"/>
    <w:rsid w:val="006A772F"/>
    <w:rsid w:val="006B1B1E"/>
    <w:rsid w:val="006B1C2B"/>
    <w:rsid w:val="006B2F59"/>
    <w:rsid w:val="006B3023"/>
    <w:rsid w:val="006B39C3"/>
    <w:rsid w:val="006B3AA7"/>
    <w:rsid w:val="006B3B33"/>
    <w:rsid w:val="006B3B99"/>
    <w:rsid w:val="006B4092"/>
    <w:rsid w:val="006B4814"/>
    <w:rsid w:val="006B5184"/>
    <w:rsid w:val="006B51F8"/>
    <w:rsid w:val="006B52A5"/>
    <w:rsid w:val="006B53E0"/>
    <w:rsid w:val="006B5D57"/>
    <w:rsid w:val="006B630A"/>
    <w:rsid w:val="006B6587"/>
    <w:rsid w:val="006B769C"/>
    <w:rsid w:val="006B7C24"/>
    <w:rsid w:val="006C01F5"/>
    <w:rsid w:val="006C12D3"/>
    <w:rsid w:val="006C1577"/>
    <w:rsid w:val="006C18F3"/>
    <w:rsid w:val="006C1A37"/>
    <w:rsid w:val="006C2741"/>
    <w:rsid w:val="006C2988"/>
    <w:rsid w:val="006C2CF5"/>
    <w:rsid w:val="006C2D17"/>
    <w:rsid w:val="006C2F2E"/>
    <w:rsid w:val="006C4884"/>
    <w:rsid w:val="006C540E"/>
    <w:rsid w:val="006C5ACD"/>
    <w:rsid w:val="006C5B3E"/>
    <w:rsid w:val="006C6300"/>
    <w:rsid w:val="006C6788"/>
    <w:rsid w:val="006C68D2"/>
    <w:rsid w:val="006C6E2A"/>
    <w:rsid w:val="006C749B"/>
    <w:rsid w:val="006C7AF7"/>
    <w:rsid w:val="006C7BAE"/>
    <w:rsid w:val="006C7D16"/>
    <w:rsid w:val="006D0A85"/>
    <w:rsid w:val="006D14AD"/>
    <w:rsid w:val="006D1544"/>
    <w:rsid w:val="006D1A1A"/>
    <w:rsid w:val="006D1C84"/>
    <w:rsid w:val="006D302F"/>
    <w:rsid w:val="006D324A"/>
    <w:rsid w:val="006D36B7"/>
    <w:rsid w:val="006D37CF"/>
    <w:rsid w:val="006D3A49"/>
    <w:rsid w:val="006D3DF8"/>
    <w:rsid w:val="006D47D5"/>
    <w:rsid w:val="006D5072"/>
    <w:rsid w:val="006D507C"/>
    <w:rsid w:val="006D60FB"/>
    <w:rsid w:val="006D617C"/>
    <w:rsid w:val="006D67A3"/>
    <w:rsid w:val="006D686D"/>
    <w:rsid w:val="006D6C53"/>
    <w:rsid w:val="006D6EAF"/>
    <w:rsid w:val="006D73EB"/>
    <w:rsid w:val="006D77EB"/>
    <w:rsid w:val="006D7E2B"/>
    <w:rsid w:val="006E0D5E"/>
    <w:rsid w:val="006E1027"/>
    <w:rsid w:val="006E16F1"/>
    <w:rsid w:val="006E176D"/>
    <w:rsid w:val="006E17D3"/>
    <w:rsid w:val="006E23E0"/>
    <w:rsid w:val="006E25E4"/>
    <w:rsid w:val="006E260F"/>
    <w:rsid w:val="006E3213"/>
    <w:rsid w:val="006E359B"/>
    <w:rsid w:val="006E36C8"/>
    <w:rsid w:val="006E40C9"/>
    <w:rsid w:val="006E4BE2"/>
    <w:rsid w:val="006E4D29"/>
    <w:rsid w:val="006E57FC"/>
    <w:rsid w:val="006E5E7B"/>
    <w:rsid w:val="006E69C0"/>
    <w:rsid w:val="006E6B14"/>
    <w:rsid w:val="006E75BF"/>
    <w:rsid w:val="006E7947"/>
    <w:rsid w:val="006E7E70"/>
    <w:rsid w:val="006F05DB"/>
    <w:rsid w:val="006F09B5"/>
    <w:rsid w:val="006F0BDD"/>
    <w:rsid w:val="006F0DC2"/>
    <w:rsid w:val="006F1349"/>
    <w:rsid w:val="006F201F"/>
    <w:rsid w:val="006F2A76"/>
    <w:rsid w:val="006F2C03"/>
    <w:rsid w:val="006F3054"/>
    <w:rsid w:val="006F3BB4"/>
    <w:rsid w:val="006F3E0B"/>
    <w:rsid w:val="006F3EC4"/>
    <w:rsid w:val="006F4260"/>
    <w:rsid w:val="006F48B3"/>
    <w:rsid w:val="006F48B8"/>
    <w:rsid w:val="006F4ACE"/>
    <w:rsid w:val="006F5268"/>
    <w:rsid w:val="006F553C"/>
    <w:rsid w:val="006F57CA"/>
    <w:rsid w:val="006F5924"/>
    <w:rsid w:val="006F59B6"/>
    <w:rsid w:val="006F5F78"/>
    <w:rsid w:val="006F61FB"/>
    <w:rsid w:val="006F6258"/>
    <w:rsid w:val="006F65E1"/>
    <w:rsid w:val="006F66D5"/>
    <w:rsid w:val="006F6732"/>
    <w:rsid w:val="006F71DE"/>
    <w:rsid w:val="006F74C2"/>
    <w:rsid w:val="006F7C1C"/>
    <w:rsid w:val="006F7F27"/>
    <w:rsid w:val="006F7F8E"/>
    <w:rsid w:val="0070146B"/>
    <w:rsid w:val="00701552"/>
    <w:rsid w:val="0070273E"/>
    <w:rsid w:val="007027C4"/>
    <w:rsid w:val="00703400"/>
    <w:rsid w:val="0070432F"/>
    <w:rsid w:val="0070451F"/>
    <w:rsid w:val="00704C23"/>
    <w:rsid w:val="00704FDE"/>
    <w:rsid w:val="00705448"/>
    <w:rsid w:val="00705EE6"/>
    <w:rsid w:val="00707B38"/>
    <w:rsid w:val="00707F46"/>
    <w:rsid w:val="00710A00"/>
    <w:rsid w:val="007122EC"/>
    <w:rsid w:val="007125E0"/>
    <w:rsid w:val="0071301C"/>
    <w:rsid w:val="007133DB"/>
    <w:rsid w:val="00713669"/>
    <w:rsid w:val="00714504"/>
    <w:rsid w:val="00715065"/>
    <w:rsid w:val="007156BC"/>
    <w:rsid w:val="00715745"/>
    <w:rsid w:val="00716040"/>
    <w:rsid w:val="0071742A"/>
    <w:rsid w:val="0071774F"/>
    <w:rsid w:val="00720A3C"/>
    <w:rsid w:val="0072116D"/>
    <w:rsid w:val="00721258"/>
    <w:rsid w:val="00721D1F"/>
    <w:rsid w:val="00721EEE"/>
    <w:rsid w:val="007226EE"/>
    <w:rsid w:val="00722BA0"/>
    <w:rsid w:val="0072315F"/>
    <w:rsid w:val="0072387A"/>
    <w:rsid w:val="007239AE"/>
    <w:rsid w:val="0072560A"/>
    <w:rsid w:val="0072593C"/>
    <w:rsid w:val="0072617D"/>
    <w:rsid w:val="0072667E"/>
    <w:rsid w:val="00727D56"/>
    <w:rsid w:val="0073008D"/>
    <w:rsid w:val="007308BC"/>
    <w:rsid w:val="00730E8F"/>
    <w:rsid w:val="0073167A"/>
    <w:rsid w:val="00731B48"/>
    <w:rsid w:val="00731D48"/>
    <w:rsid w:val="00731DAA"/>
    <w:rsid w:val="00732354"/>
    <w:rsid w:val="007329F0"/>
    <w:rsid w:val="00732A8D"/>
    <w:rsid w:val="00732B88"/>
    <w:rsid w:val="00732C90"/>
    <w:rsid w:val="007336C3"/>
    <w:rsid w:val="00733D9F"/>
    <w:rsid w:val="007341F2"/>
    <w:rsid w:val="00734484"/>
    <w:rsid w:val="00734BE9"/>
    <w:rsid w:val="00735B36"/>
    <w:rsid w:val="007362B0"/>
    <w:rsid w:val="00736484"/>
    <w:rsid w:val="007368C3"/>
    <w:rsid w:val="00736E1C"/>
    <w:rsid w:val="007376B9"/>
    <w:rsid w:val="00740082"/>
    <w:rsid w:val="00740364"/>
    <w:rsid w:val="00740780"/>
    <w:rsid w:val="00740DCF"/>
    <w:rsid w:val="007417C2"/>
    <w:rsid w:val="00742076"/>
    <w:rsid w:val="007422AB"/>
    <w:rsid w:val="0074238D"/>
    <w:rsid w:val="00742531"/>
    <w:rsid w:val="00742604"/>
    <w:rsid w:val="007429A6"/>
    <w:rsid w:val="00742B32"/>
    <w:rsid w:val="007436EC"/>
    <w:rsid w:val="00743B7F"/>
    <w:rsid w:val="00743B91"/>
    <w:rsid w:val="00743D7B"/>
    <w:rsid w:val="00745136"/>
    <w:rsid w:val="00745957"/>
    <w:rsid w:val="00745A15"/>
    <w:rsid w:val="00745DD2"/>
    <w:rsid w:val="00746D1E"/>
    <w:rsid w:val="00746DF7"/>
    <w:rsid w:val="007471E2"/>
    <w:rsid w:val="007473E0"/>
    <w:rsid w:val="00747782"/>
    <w:rsid w:val="00750018"/>
    <w:rsid w:val="007509E5"/>
    <w:rsid w:val="00751354"/>
    <w:rsid w:val="007514BA"/>
    <w:rsid w:val="007517A3"/>
    <w:rsid w:val="0075220F"/>
    <w:rsid w:val="007535E4"/>
    <w:rsid w:val="007536B5"/>
    <w:rsid w:val="007536F2"/>
    <w:rsid w:val="00753AF8"/>
    <w:rsid w:val="0075445C"/>
    <w:rsid w:val="00755063"/>
    <w:rsid w:val="007558CE"/>
    <w:rsid w:val="007561E6"/>
    <w:rsid w:val="00756556"/>
    <w:rsid w:val="007568EA"/>
    <w:rsid w:val="00756909"/>
    <w:rsid w:val="00756B27"/>
    <w:rsid w:val="00760D10"/>
    <w:rsid w:val="00760EE8"/>
    <w:rsid w:val="00762108"/>
    <w:rsid w:val="00762CFF"/>
    <w:rsid w:val="007630C7"/>
    <w:rsid w:val="00763B09"/>
    <w:rsid w:val="007647E4"/>
    <w:rsid w:val="00764BAF"/>
    <w:rsid w:val="00764DDD"/>
    <w:rsid w:val="00765428"/>
    <w:rsid w:val="007659DD"/>
    <w:rsid w:val="00765EC8"/>
    <w:rsid w:val="00766807"/>
    <w:rsid w:val="00766DF9"/>
    <w:rsid w:val="00767EA7"/>
    <w:rsid w:val="00770287"/>
    <w:rsid w:val="0077096B"/>
    <w:rsid w:val="00770B9E"/>
    <w:rsid w:val="00770E38"/>
    <w:rsid w:val="00771615"/>
    <w:rsid w:val="0077174A"/>
    <w:rsid w:val="00771C0C"/>
    <w:rsid w:val="00773203"/>
    <w:rsid w:val="00773462"/>
    <w:rsid w:val="00773485"/>
    <w:rsid w:val="0077463F"/>
    <w:rsid w:val="00774ACC"/>
    <w:rsid w:val="00774CBE"/>
    <w:rsid w:val="00774D72"/>
    <w:rsid w:val="007751DE"/>
    <w:rsid w:val="00775AEE"/>
    <w:rsid w:val="00775CF8"/>
    <w:rsid w:val="00775DE7"/>
    <w:rsid w:val="00776AF1"/>
    <w:rsid w:val="00776CCF"/>
    <w:rsid w:val="0077712A"/>
    <w:rsid w:val="00777988"/>
    <w:rsid w:val="007779ED"/>
    <w:rsid w:val="007807D2"/>
    <w:rsid w:val="0078133D"/>
    <w:rsid w:val="00781377"/>
    <w:rsid w:val="0078151D"/>
    <w:rsid w:val="00781E34"/>
    <w:rsid w:val="0078219C"/>
    <w:rsid w:val="00783C9F"/>
    <w:rsid w:val="00784F42"/>
    <w:rsid w:val="00785478"/>
    <w:rsid w:val="00785785"/>
    <w:rsid w:val="00785A81"/>
    <w:rsid w:val="00785B74"/>
    <w:rsid w:val="007875BD"/>
    <w:rsid w:val="007879AD"/>
    <w:rsid w:val="00787ADE"/>
    <w:rsid w:val="00790828"/>
    <w:rsid w:val="007911D0"/>
    <w:rsid w:val="007912AD"/>
    <w:rsid w:val="007915BB"/>
    <w:rsid w:val="00791A46"/>
    <w:rsid w:val="00791B1A"/>
    <w:rsid w:val="00791DED"/>
    <w:rsid w:val="0079222E"/>
    <w:rsid w:val="00792AA8"/>
    <w:rsid w:val="0079322F"/>
    <w:rsid w:val="00793AAE"/>
    <w:rsid w:val="00793B2F"/>
    <w:rsid w:val="00793DED"/>
    <w:rsid w:val="00794153"/>
    <w:rsid w:val="007943AC"/>
    <w:rsid w:val="00794972"/>
    <w:rsid w:val="0079508B"/>
    <w:rsid w:val="00795184"/>
    <w:rsid w:val="00795B9B"/>
    <w:rsid w:val="00795ECA"/>
    <w:rsid w:val="00795EEC"/>
    <w:rsid w:val="0079609F"/>
    <w:rsid w:val="00796287"/>
    <w:rsid w:val="00796EE7"/>
    <w:rsid w:val="00797022"/>
    <w:rsid w:val="007970CE"/>
    <w:rsid w:val="0079721F"/>
    <w:rsid w:val="00797A9B"/>
    <w:rsid w:val="007A0D7C"/>
    <w:rsid w:val="007A0E02"/>
    <w:rsid w:val="007A171C"/>
    <w:rsid w:val="007A20E1"/>
    <w:rsid w:val="007A327B"/>
    <w:rsid w:val="007A331C"/>
    <w:rsid w:val="007A3358"/>
    <w:rsid w:val="007A3ABE"/>
    <w:rsid w:val="007A3C3B"/>
    <w:rsid w:val="007A409B"/>
    <w:rsid w:val="007A45B2"/>
    <w:rsid w:val="007A4A13"/>
    <w:rsid w:val="007A4CB0"/>
    <w:rsid w:val="007A5B52"/>
    <w:rsid w:val="007A60F8"/>
    <w:rsid w:val="007A62C3"/>
    <w:rsid w:val="007A71DA"/>
    <w:rsid w:val="007A73AE"/>
    <w:rsid w:val="007B0267"/>
    <w:rsid w:val="007B0831"/>
    <w:rsid w:val="007B14DF"/>
    <w:rsid w:val="007B172F"/>
    <w:rsid w:val="007B274B"/>
    <w:rsid w:val="007B280A"/>
    <w:rsid w:val="007B29E8"/>
    <w:rsid w:val="007B341B"/>
    <w:rsid w:val="007B37BF"/>
    <w:rsid w:val="007B37D2"/>
    <w:rsid w:val="007B3802"/>
    <w:rsid w:val="007B3A5D"/>
    <w:rsid w:val="007B4102"/>
    <w:rsid w:val="007B4149"/>
    <w:rsid w:val="007B4DD3"/>
    <w:rsid w:val="007B5A56"/>
    <w:rsid w:val="007B651A"/>
    <w:rsid w:val="007B6648"/>
    <w:rsid w:val="007B6669"/>
    <w:rsid w:val="007B71FF"/>
    <w:rsid w:val="007B7D0E"/>
    <w:rsid w:val="007B7DB1"/>
    <w:rsid w:val="007C0E25"/>
    <w:rsid w:val="007C127A"/>
    <w:rsid w:val="007C1D18"/>
    <w:rsid w:val="007C2DA3"/>
    <w:rsid w:val="007C311B"/>
    <w:rsid w:val="007C31E0"/>
    <w:rsid w:val="007C3797"/>
    <w:rsid w:val="007C44CD"/>
    <w:rsid w:val="007C462E"/>
    <w:rsid w:val="007C4B2A"/>
    <w:rsid w:val="007C506B"/>
    <w:rsid w:val="007C5F4E"/>
    <w:rsid w:val="007C600A"/>
    <w:rsid w:val="007C7081"/>
    <w:rsid w:val="007C7946"/>
    <w:rsid w:val="007D0392"/>
    <w:rsid w:val="007D0986"/>
    <w:rsid w:val="007D0C80"/>
    <w:rsid w:val="007D2072"/>
    <w:rsid w:val="007D2617"/>
    <w:rsid w:val="007D3560"/>
    <w:rsid w:val="007D3C53"/>
    <w:rsid w:val="007D45E6"/>
    <w:rsid w:val="007D4A02"/>
    <w:rsid w:val="007D4A5B"/>
    <w:rsid w:val="007D4EB0"/>
    <w:rsid w:val="007D51DB"/>
    <w:rsid w:val="007D5447"/>
    <w:rsid w:val="007D59A7"/>
    <w:rsid w:val="007D6423"/>
    <w:rsid w:val="007D6803"/>
    <w:rsid w:val="007D698B"/>
    <w:rsid w:val="007D77D6"/>
    <w:rsid w:val="007D78A2"/>
    <w:rsid w:val="007D7BB6"/>
    <w:rsid w:val="007E04B1"/>
    <w:rsid w:val="007E0C69"/>
    <w:rsid w:val="007E0D88"/>
    <w:rsid w:val="007E2285"/>
    <w:rsid w:val="007E2EEA"/>
    <w:rsid w:val="007E359E"/>
    <w:rsid w:val="007E3A4E"/>
    <w:rsid w:val="007E4CEA"/>
    <w:rsid w:val="007E517D"/>
    <w:rsid w:val="007E5754"/>
    <w:rsid w:val="007E5D35"/>
    <w:rsid w:val="007E6291"/>
    <w:rsid w:val="007E69B3"/>
    <w:rsid w:val="007E7014"/>
    <w:rsid w:val="007E710D"/>
    <w:rsid w:val="007E72FF"/>
    <w:rsid w:val="007E746A"/>
    <w:rsid w:val="007E7B23"/>
    <w:rsid w:val="007E7B3D"/>
    <w:rsid w:val="007F093D"/>
    <w:rsid w:val="007F1135"/>
    <w:rsid w:val="007F11F0"/>
    <w:rsid w:val="007F1D5C"/>
    <w:rsid w:val="007F266E"/>
    <w:rsid w:val="007F416C"/>
    <w:rsid w:val="007F4AE1"/>
    <w:rsid w:val="007F50D5"/>
    <w:rsid w:val="007F52A6"/>
    <w:rsid w:val="007F566F"/>
    <w:rsid w:val="007F5789"/>
    <w:rsid w:val="007F6124"/>
    <w:rsid w:val="007F6203"/>
    <w:rsid w:val="007F6403"/>
    <w:rsid w:val="007F68DA"/>
    <w:rsid w:val="007F6ECE"/>
    <w:rsid w:val="007F780F"/>
    <w:rsid w:val="008004E7"/>
    <w:rsid w:val="00800974"/>
    <w:rsid w:val="00801665"/>
    <w:rsid w:val="00801A35"/>
    <w:rsid w:val="00801D10"/>
    <w:rsid w:val="0080272D"/>
    <w:rsid w:val="0080276C"/>
    <w:rsid w:val="00802D19"/>
    <w:rsid w:val="00802FCF"/>
    <w:rsid w:val="00803976"/>
    <w:rsid w:val="008060C8"/>
    <w:rsid w:val="00806940"/>
    <w:rsid w:val="00807B0F"/>
    <w:rsid w:val="00807D73"/>
    <w:rsid w:val="008101D7"/>
    <w:rsid w:val="00810249"/>
    <w:rsid w:val="00810397"/>
    <w:rsid w:val="00810E53"/>
    <w:rsid w:val="00810E99"/>
    <w:rsid w:val="00810F5C"/>
    <w:rsid w:val="00810F76"/>
    <w:rsid w:val="008116EB"/>
    <w:rsid w:val="0081199B"/>
    <w:rsid w:val="008126E6"/>
    <w:rsid w:val="00812723"/>
    <w:rsid w:val="00813863"/>
    <w:rsid w:val="00813B15"/>
    <w:rsid w:val="0081409A"/>
    <w:rsid w:val="008144F9"/>
    <w:rsid w:val="00814A6A"/>
    <w:rsid w:val="00814ED4"/>
    <w:rsid w:val="008152E3"/>
    <w:rsid w:val="0081557C"/>
    <w:rsid w:val="00815632"/>
    <w:rsid w:val="008159B1"/>
    <w:rsid w:val="00816236"/>
    <w:rsid w:val="00816D49"/>
    <w:rsid w:val="00820282"/>
    <w:rsid w:val="00820651"/>
    <w:rsid w:val="00820A61"/>
    <w:rsid w:val="0082117F"/>
    <w:rsid w:val="00821D50"/>
    <w:rsid w:val="008221F0"/>
    <w:rsid w:val="00822362"/>
    <w:rsid w:val="00822C27"/>
    <w:rsid w:val="00823293"/>
    <w:rsid w:val="00823B5F"/>
    <w:rsid w:val="00824C91"/>
    <w:rsid w:val="00824FFF"/>
    <w:rsid w:val="008250A7"/>
    <w:rsid w:val="008250BC"/>
    <w:rsid w:val="008258B1"/>
    <w:rsid w:val="0082619C"/>
    <w:rsid w:val="0082667A"/>
    <w:rsid w:val="00826B07"/>
    <w:rsid w:val="00827C3B"/>
    <w:rsid w:val="00827E46"/>
    <w:rsid w:val="008301AC"/>
    <w:rsid w:val="00831A0D"/>
    <w:rsid w:val="0083298B"/>
    <w:rsid w:val="008335AF"/>
    <w:rsid w:val="00833B56"/>
    <w:rsid w:val="008351BB"/>
    <w:rsid w:val="008354B4"/>
    <w:rsid w:val="00836AD2"/>
    <w:rsid w:val="00836D92"/>
    <w:rsid w:val="0083708B"/>
    <w:rsid w:val="008373C8"/>
    <w:rsid w:val="008375CC"/>
    <w:rsid w:val="00837FA8"/>
    <w:rsid w:val="00840325"/>
    <w:rsid w:val="008412C1"/>
    <w:rsid w:val="00841313"/>
    <w:rsid w:val="008415CC"/>
    <w:rsid w:val="00841AA4"/>
    <w:rsid w:val="00841E7A"/>
    <w:rsid w:val="00841F7E"/>
    <w:rsid w:val="0084231C"/>
    <w:rsid w:val="00842862"/>
    <w:rsid w:val="008428D2"/>
    <w:rsid w:val="00843287"/>
    <w:rsid w:val="00843D69"/>
    <w:rsid w:val="0084459D"/>
    <w:rsid w:val="00844A41"/>
    <w:rsid w:val="00844A64"/>
    <w:rsid w:val="00844D36"/>
    <w:rsid w:val="00845199"/>
    <w:rsid w:val="008456FC"/>
    <w:rsid w:val="00846086"/>
    <w:rsid w:val="00846B36"/>
    <w:rsid w:val="00847192"/>
    <w:rsid w:val="008477A8"/>
    <w:rsid w:val="00847DFE"/>
    <w:rsid w:val="00851111"/>
    <w:rsid w:val="008517AE"/>
    <w:rsid w:val="00851B0B"/>
    <w:rsid w:val="00851E81"/>
    <w:rsid w:val="008523C3"/>
    <w:rsid w:val="008525CF"/>
    <w:rsid w:val="00853128"/>
    <w:rsid w:val="008531B7"/>
    <w:rsid w:val="00853630"/>
    <w:rsid w:val="008542CC"/>
    <w:rsid w:val="00854C52"/>
    <w:rsid w:val="00854FED"/>
    <w:rsid w:val="00855A39"/>
    <w:rsid w:val="008573A0"/>
    <w:rsid w:val="00857442"/>
    <w:rsid w:val="00857645"/>
    <w:rsid w:val="0086044D"/>
    <w:rsid w:val="00860973"/>
    <w:rsid w:val="008609F2"/>
    <w:rsid w:val="00860B77"/>
    <w:rsid w:val="0086183E"/>
    <w:rsid w:val="0086184E"/>
    <w:rsid w:val="008619DE"/>
    <w:rsid w:val="00861EC2"/>
    <w:rsid w:val="0086295E"/>
    <w:rsid w:val="008635A9"/>
    <w:rsid w:val="00863784"/>
    <w:rsid w:val="00864634"/>
    <w:rsid w:val="008647AB"/>
    <w:rsid w:val="008648B5"/>
    <w:rsid w:val="00864E08"/>
    <w:rsid w:val="0086526C"/>
    <w:rsid w:val="0086562E"/>
    <w:rsid w:val="00865A78"/>
    <w:rsid w:val="00865FC2"/>
    <w:rsid w:val="00866282"/>
    <w:rsid w:val="0086641A"/>
    <w:rsid w:val="008672B7"/>
    <w:rsid w:val="00867766"/>
    <w:rsid w:val="00867905"/>
    <w:rsid w:val="00867CBD"/>
    <w:rsid w:val="00867EE6"/>
    <w:rsid w:val="00867F68"/>
    <w:rsid w:val="00871D95"/>
    <w:rsid w:val="00871F74"/>
    <w:rsid w:val="00872B8F"/>
    <w:rsid w:val="00872CE3"/>
    <w:rsid w:val="008733F1"/>
    <w:rsid w:val="008737D3"/>
    <w:rsid w:val="00873E0E"/>
    <w:rsid w:val="0087443F"/>
    <w:rsid w:val="008754B8"/>
    <w:rsid w:val="00875BD9"/>
    <w:rsid w:val="00876E1B"/>
    <w:rsid w:val="00876FFC"/>
    <w:rsid w:val="0087770C"/>
    <w:rsid w:val="0087781D"/>
    <w:rsid w:val="00877CBF"/>
    <w:rsid w:val="00880B6D"/>
    <w:rsid w:val="00881BDA"/>
    <w:rsid w:val="00882D53"/>
    <w:rsid w:val="00883437"/>
    <w:rsid w:val="008834C5"/>
    <w:rsid w:val="00883A15"/>
    <w:rsid w:val="00883C24"/>
    <w:rsid w:val="00884005"/>
    <w:rsid w:val="008840D4"/>
    <w:rsid w:val="00884588"/>
    <w:rsid w:val="00884A05"/>
    <w:rsid w:val="008853F8"/>
    <w:rsid w:val="00886929"/>
    <w:rsid w:val="00887CF9"/>
    <w:rsid w:val="00887F03"/>
    <w:rsid w:val="00890353"/>
    <w:rsid w:val="00890458"/>
    <w:rsid w:val="00891123"/>
    <w:rsid w:val="00891524"/>
    <w:rsid w:val="00891C6E"/>
    <w:rsid w:val="008929EA"/>
    <w:rsid w:val="00892EAC"/>
    <w:rsid w:val="0089356D"/>
    <w:rsid w:val="00893765"/>
    <w:rsid w:val="008946BA"/>
    <w:rsid w:val="00894EB4"/>
    <w:rsid w:val="00894EFF"/>
    <w:rsid w:val="00895025"/>
    <w:rsid w:val="0089519D"/>
    <w:rsid w:val="008953BD"/>
    <w:rsid w:val="00895979"/>
    <w:rsid w:val="00896B4B"/>
    <w:rsid w:val="008A0554"/>
    <w:rsid w:val="008A076B"/>
    <w:rsid w:val="008A0798"/>
    <w:rsid w:val="008A0B40"/>
    <w:rsid w:val="008A0F15"/>
    <w:rsid w:val="008A1832"/>
    <w:rsid w:val="008A2F38"/>
    <w:rsid w:val="008A34D6"/>
    <w:rsid w:val="008A399B"/>
    <w:rsid w:val="008A419B"/>
    <w:rsid w:val="008A4467"/>
    <w:rsid w:val="008A4628"/>
    <w:rsid w:val="008A54D9"/>
    <w:rsid w:val="008A5618"/>
    <w:rsid w:val="008A56BB"/>
    <w:rsid w:val="008A575C"/>
    <w:rsid w:val="008A5E6C"/>
    <w:rsid w:val="008A6E41"/>
    <w:rsid w:val="008B0A04"/>
    <w:rsid w:val="008B0B9B"/>
    <w:rsid w:val="008B1AAD"/>
    <w:rsid w:val="008B2586"/>
    <w:rsid w:val="008B2795"/>
    <w:rsid w:val="008B2C44"/>
    <w:rsid w:val="008B47CB"/>
    <w:rsid w:val="008B4BD8"/>
    <w:rsid w:val="008B4E96"/>
    <w:rsid w:val="008B50EA"/>
    <w:rsid w:val="008B6274"/>
    <w:rsid w:val="008B62DE"/>
    <w:rsid w:val="008B6A6C"/>
    <w:rsid w:val="008B6FD2"/>
    <w:rsid w:val="008C0158"/>
    <w:rsid w:val="008C022F"/>
    <w:rsid w:val="008C05A4"/>
    <w:rsid w:val="008C0C39"/>
    <w:rsid w:val="008C15BB"/>
    <w:rsid w:val="008C2325"/>
    <w:rsid w:val="008C28E5"/>
    <w:rsid w:val="008C2927"/>
    <w:rsid w:val="008C2CE4"/>
    <w:rsid w:val="008C307F"/>
    <w:rsid w:val="008C4813"/>
    <w:rsid w:val="008C4E5F"/>
    <w:rsid w:val="008C514E"/>
    <w:rsid w:val="008C6316"/>
    <w:rsid w:val="008C6886"/>
    <w:rsid w:val="008C6C82"/>
    <w:rsid w:val="008C70D8"/>
    <w:rsid w:val="008C7204"/>
    <w:rsid w:val="008C7443"/>
    <w:rsid w:val="008C75DF"/>
    <w:rsid w:val="008D0B19"/>
    <w:rsid w:val="008D0DB0"/>
    <w:rsid w:val="008D1592"/>
    <w:rsid w:val="008D15F7"/>
    <w:rsid w:val="008D1EBD"/>
    <w:rsid w:val="008D1FDE"/>
    <w:rsid w:val="008D2085"/>
    <w:rsid w:val="008D351D"/>
    <w:rsid w:val="008D36CA"/>
    <w:rsid w:val="008D5AC0"/>
    <w:rsid w:val="008D6977"/>
    <w:rsid w:val="008D724C"/>
    <w:rsid w:val="008E0A46"/>
    <w:rsid w:val="008E1B72"/>
    <w:rsid w:val="008E1C45"/>
    <w:rsid w:val="008E242E"/>
    <w:rsid w:val="008E2497"/>
    <w:rsid w:val="008E2B13"/>
    <w:rsid w:val="008E3792"/>
    <w:rsid w:val="008E4266"/>
    <w:rsid w:val="008E4BB0"/>
    <w:rsid w:val="008E5A5E"/>
    <w:rsid w:val="008E5EF6"/>
    <w:rsid w:val="008E629B"/>
    <w:rsid w:val="008E647B"/>
    <w:rsid w:val="008E6762"/>
    <w:rsid w:val="008E6A12"/>
    <w:rsid w:val="008E77BC"/>
    <w:rsid w:val="008E7B61"/>
    <w:rsid w:val="008F006C"/>
    <w:rsid w:val="008F0326"/>
    <w:rsid w:val="008F07A3"/>
    <w:rsid w:val="008F118D"/>
    <w:rsid w:val="008F15C9"/>
    <w:rsid w:val="008F1E2A"/>
    <w:rsid w:val="008F1E3E"/>
    <w:rsid w:val="008F2D69"/>
    <w:rsid w:val="008F2DB6"/>
    <w:rsid w:val="008F321F"/>
    <w:rsid w:val="008F3AE2"/>
    <w:rsid w:val="008F3DEC"/>
    <w:rsid w:val="008F4D05"/>
    <w:rsid w:val="008F5E76"/>
    <w:rsid w:val="008F6221"/>
    <w:rsid w:val="008F63E1"/>
    <w:rsid w:val="008F722B"/>
    <w:rsid w:val="008F777B"/>
    <w:rsid w:val="008F78B2"/>
    <w:rsid w:val="008F799D"/>
    <w:rsid w:val="008F7B56"/>
    <w:rsid w:val="008F7CCE"/>
    <w:rsid w:val="008F7D29"/>
    <w:rsid w:val="008F7F02"/>
    <w:rsid w:val="00900835"/>
    <w:rsid w:val="009008F5"/>
    <w:rsid w:val="00900A94"/>
    <w:rsid w:val="009016AB"/>
    <w:rsid w:val="0090365D"/>
    <w:rsid w:val="00904511"/>
    <w:rsid w:val="009053DE"/>
    <w:rsid w:val="009064E2"/>
    <w:rsid w:val="009068B6"/>
    <w:rsid w:val="00906BDC"/>
    <w:rsid w:val="009077C7"/>
    <w:rsid w:val="00907D3C"/>
    <w:rsid w:val="00911769"/>
    <w:rsid w:val="00911775"/>
    <w:rsid w:val="009120D5"/>
    <w:rsid w:val="00912123"/>
    <w:rsid w:val="0091220E"/>
    <w:rsid w:val="009125D0"/>
    <w:rsid w:val="009130C9"/>
    <w:rsid w:val="0091322A"/>
    <w:rsid w:val="009133FE"/>
    <w:rsid w:val="0091465A"/>
    <w:rsid w:val="00914822"/>
    <w:rsid w:val="0091485A"/>
    <w:rsid w:val="00914C2B"/>
    <w:rsid w:val="00915391"/>
    <w:rsid w:val="00916F5F"/>
    <w:rsid w:val="0091727D"/>
    <w:rsid w:val="00920216"/>
    <w:rsid w:val="00920463"/>
    <w:rsid w:val="009209D4"/>
    <w:rsid w:val="00921948"/>
    <w:rsid w:val="00921D4B"/>
    <w:rsid w:val="00921DD0"/>
    <w:rsid w:val="009223F8"/>
    <w:rsid w:val="00922513"/>
    <w:rsid w:val="0092302F"/>
    <w:rsid w:val="009231E5"/>
    <w:rsid w:val="00923357"/>
    <w:rsid w:val="00923725"/>
    <w:rsid w:val="009238C7"/>
    <w:rsid w:val="00923BB6"/>
    <w:rsid w:val="00923C4C"/>
    <w:rsid w:val="00923D68"/>
    <w:rsid w:val="009241A9"/>
    <w:rsid w:val="009245CA"/>
    <w:rsid w:val="00924A21"/>
    <w:rsid w:val="00925133"/>
    <w:rsid w:val="00925B24"/>
    <w:rsid w:val="00925F60"/>
    <w:rsid w:val="00926C8D"/>
    <w:rsid w:val="00926E4D"/>
    <w:rsid w:val="009277EE"/>
    <w:rsid w:val="00927A5B"/>
    <w:rsid w:val="00927CB4"/>
    <w:rsid w:val="009304A1"/>
    <w:rsid w:val="009308A7"/>
    <w:rsid w:val="0093125D"/>
    <w:rsid w:val="009318F8"/>
    <w:rsid w:val="00931FC1"/>
    <w:rsid w:val="0093235F"/>
    <w:rsid w:val="009326D0"/>
    <w:rsid w:val="009328B2"/>
    <w:rsid w:val="009331C6"/>
    <w:rsid w:val="009333E4"/>
    <w:rsid w:val="009333F6"/>
    <w:rsid w:val="0093352D"/>
    <w:rsid w:val="00933EEF"/>
    <w:rsid w:val="00933F9E"/>
    <w:rsid w:val="009348C4"/>
    <w:rsid w:val="00935528"/>
    <w:rsid w:val="00935B65"/>
    <w:rsid w:val="009360B3"/>
    <w:rsid w:val="009368A7"/>
    <w:rsid w:val="00936A17"/>
    <w:rsid w:val="00936FD9"/>
    <w:rsid w:val="009373FD"/>
    <w:rsid w:val="009376FF"/>
    <w:rsid w:val="00937DA6"/>
    <w:rsid w:val="00940185"/>
    <w:rsid w:val="009402BD"/>
    <w:rsid w:val="00940BCD"/>
    <w:rsid w:val="00940E2F"/>
    <w:rsid w:val="00941279"/>
    <w:rsid w:val="00941918"/>
    <w:rsid w:val="0094269D"/>
    <w:rsid w:val="00942D2E"/>
    <w:rsid w:val="009430C8"/>
    <w:rsid w:val="00943A95"/>
    <w:rsid w:val="00943AB2"/>
    <w:rsid w:val="00944C66"/>
    <w:rsid w:val="0094559F"/>
    <w:rsid w:val="009455B4"/>
    <w:rsid w:val="009458D7"/>
    <w:rsid w:val="009462D5"/>
    <w:rsid w:val="00946B46"/>
    <w:rsid w:val="0094766A"/>
    <w:rsid w:val="0094791E"/>
    <w:rsid w:val="00947D75"/>
    <w:rsid w:val="00947FBB"/>
    <w:rsid w:val="00950914"/>
    <w:rsid w:val="0095130B"/>
    <w:rsid w:val="00951BCD"/>
    <w:rsid w:val="00951E49"/>
    <w:rsid w:val="0095257A"/>
    <w:rsid w:val="00952CEA"/>
    <w:rsid w:val="00953A53"/>
    <w:rsid w:val="00953C43"/>
    <w:rsid w:val="00953EB6"/>
    <w:rsid w:val="00954278"/>
    <w:rsid w:val="00954383"/>
    <w:rsid w:val="0095456C"/>
    <w:rsid w:val="009547B3"/>
    <w:rsid w:val="00955048"/>
    <w:rsid w:val="0095537D"/>
    <w:rsid w:val="00956905"/>
    <w:rsid w:val="00960B2E"/>
    <w:rsid w:val="009614C6"/>
    <w:rsid w:val="00961772"/>
    <w:rsid w:val="00961E52"/>
    <w:rsid w:val="0096274A"/>
    <w:rsid w:val="00962BFB"/>
    <w:rsid w:val="00962E1C"/>
    <w:rsid w:val="0096349D"/>
    <w:rsid w:val="00964954"/>
    <w:rsid w:val="0096571F"/>
    <w:rsid w:val="00966DEC"/>
    <w:rsid w:val="009672CF"/>
    <w:rsid w:val="009677FF"/>
    <w:rsid w:val="0097055B"/>
    <w:rsid w:val="0097061B"/>
    <w:rsid w:val="00970675"/>
    <w:rsid w:val="0097072D"/>
    <w:rsid w:val="0097173E"/>
    <w:rsid w:val="00971C5F"/>
    <w:rsid w:val="009724E8"/>
    <w:rsid w:val="0097266E"/>
    <w:rsid w:val="00973550"/>
    <w:rsid w:val="0097387E"/>
    <w:rsid w:val="00973EC6"/>
    <w:rsid w:val="0097673B"/>
    <w:rsid w:val="0097715E"/>
    <w:rsid w:val="00977521"/>
    <w:rsid w:val="0098167E"/>
    <w:rsid w:val="00981A75"/>
    <w:rsid w:val="00982B24"/>
    <w:rsid w:val="0098395F"/>
    <w:rsid w:val="00983E33"/>
    <w:rsid w:val="00984477"/>
    <w:rsid w:val="009850EA"/>
    <w:rsid w:val="00985945"/>
    <w:rsid w:val="009864D4"/>
    <w:rsid w:val="00986900"/>
    <w:rsid w:val="00987C7D"/>
    <w:rsid w:val="00990380"/>
    <w:rsid w:val="00990A88"/>
    <w:rsid w:val="00990C83"/>
    <w:rsid w:val="0099102F"/>
    <w:rsid w:val="009911D2"/>
    <w:rsid w:val="00991C02"/>
    <w:rsid w:val="00991F11"/>
    <w:rsid w:val="009921DB"/>
    <w:rsid w:val="009940EF"/>
    <w:rsid w:val="0099453A"/>
    <w:rsid w:val="009945C4"/>
    <w:rsid w:val="00994A8D"/>
    <w:rsid w:val="00994D06"/>
    <w:rsid w:val="00994D8D"/>
    <w:rsid w:val="00995625"/>
    <w:rsid w:val="0099618F"/>
    <w:rsid w:val="0099660A"/>
    <w:rsid w:val="00996D6A"/>
    <w:rsid w:val="00997938"/>
    <w:rsid w:val="00997A3C"/>
    <w:rsid w:val="00997CF0"/>
    <w:rsid w:val="009A035C"/>
    <w:rsid w:val="009A044F"/>
    <w:rsid w:val="009A0BBC"/>
    <w:rsid w:val="009A1032"/>
    <w:rsid w:val="009A1F60"/>
    <w:rsid w:val="009A2271"/>
    <w:rsid w:val="009A252C"/>
    <w:rsid w:val="009A25A0"/>
    <w:rsid w:val="009A2858"/>
    <w:rsid w:val="009A2EB4"/>
    <w:rsid w:val="009A45E4"/>
    <w:rsid w:val="009A464D"/>
    <w:rsid w:val="009A55B7"/>
    <w:rsid w:val="009A57AB"/>
    <w:rsid w:val="009A5AFD"/>
    <w:rsid w:val="009A5DAE"/>
    <w:rsid w:val="009A5DFA"/>
    <w:rsid w:val="009A5F24"/>
    <w:rsid w:val="009A6EFD"/>
    <w:rsid w:val="009A7471"/>
    <w:rsid w:val="009A7635"/>
    <w:rsid w:val="009A7F0C"/>
    <w:rsid w:val="009B080E"/>
    <w:rsid w:val="009B0F52"/>
    <w:rsid w:val="009B2179"/>
    <w:rsid w:val="009B2C5D"/>
    <w:rsid w:val="009B3027"/>
    <w:rsid w:val="009B33C5"/>
    <w:rsid w:val="009B39DC"/>
    <w:rsid w:val="009B4167"/>
    <w:rsid w:val="009B46F9"/>
    <w:rsid w:val="009B4A6E"/>
    <w:rsid w:val="009B5B15"/>
    <w:rsid w:val="009B61E7"/>
    <w:rsid w:val="009B6546"/>
    <w:rsid w:val="009B6ACC"/>
    <w:rsid w:val="009B6C80"/>
    <w:rsid w:val="009B6F85"/>
    <w:rsid w:val="009B7AA1"/>
    <w:rsid w:val="009C0087"/>
    <w:rsid w:val="009C10E2"/>
    <w:rsid w:val="009C182D"/>
    <w:rsid w:val="009C1E62"/>
    <w:rsid w:val="009C3A9E"/>
    <w:rsid w:val="009C3CDA"/>
    <w:rsid w:val="009C3D42"/>
    <w:rsid w:val="009C3DDD"/>
    <w:rsid w:val="009C5E9F"/>
    <w:rsid w:val="009C600C"/>
    <w:rsid w:val="009C60D3"/>
    <w:rsid w:val="009C6E72"/>
    <w:rsid w:val="009C6FD4"/>
    <w:rsid w:val="009C709A"/>
    <w:rsid w:val="009D0123"/>
    <w:rsid w:val="009D133E"/>
    <w:rsid w:val="009D14EE"/>
    <w:rsid w:val="009D1C56"/>
    <w:rsid w:val="009D1C9E"/>
    <w:rsid w:val="009D1CD4"/>
    <w:rsid w:val="009D1DE6"/>
    <w:rsid w:val="009D24C6"/>
    <w:rsid w:val="009D2C4D"/>
    <w:rsid w:val="009D3C3F"/>
    <w:rsid w:val="009D4068"/>
    <w:rsid w:val="009D4317"/>
    <w:rsid w:val="009D49B6"/>
    <w:rsid w:val="009D4C07"/>
    <w:rsid w:val="009D4C48"/>
    <w:rsid w:val="009D4D67"/>
    <w:rsid w:val="009D566A"/>
    <w:rsid w:val="009D5AB3"/>
    <w:rsid w:val="009D635B"/>
    <w:rsid w:val="009D66DC"/>
    <w:rsid w:val="009D6C12"/>
    <w:rsid w:val="009D7E1E"/>
    <w:rsid w:val="009D7F6F"/>
    <w:rsid w:val="009E0393"/>
    <w:rsid w:val="009E07D3"/>
    <w:rsid w:val="009E07D5"/>
    <w:rsid w:val="009E090A"/>
    <w:rsid w:val="009E11EE"/>
    <w:rsid w:val="009E16D8"/>
    <w:rsid w:val="009E1FD8"/>
    <w:rsid w:val="009E21EF"/>
    <w:rsid w:val="009E25F3"/>
    <w:rsid w:val="009E27C9"/>
    <w:rsid w:val="009E2AAB"/>
    <w:rsid w:val="009E335E"/>
    <w:rsid w:val="009E35F0"/>
    <w:rsid w:val="009E3699"/>
    <w:rsid w:val="009E3707"/>
    <w:rsid w:val="009E459E"/>
    <w:rsid w:val="009E4981"/>
    <w:rsid w:val="009E5554"/>
    <w:rsid w:val="009E5D19"/>
    <w:rsid w:val="009E6491"/>
    <w:rsid w:val="009E6784"/>
    <w:rsid w:val="009E7225"/>
    <w:rsid w:val="009E7DC8"/>
    <w:rsid w:val="009F058D"/>
    <w:rsid w:val="009F06F2"/>
    <w:rsid w:val="009F07F6"/>
    <w:rsid w:val="009F0836"/>
    <w:rsid w:val="009F0DA7"/>
    <w:rsid w:val="009F176A"/>
    <w:rsid w:val="009F1FC9"/>
    <w:rsid w:val="009F203C"/>
    <w:rsid w:val="009F2063"/>
    <w:rsid w:val="009F27C7"/>
    <w:rsid w:val="009F2B78"/>
    <w:rsid w:val="009F330C"/>
    <w:rsid w:val="009F354C"/>
    <w:rsid w:val="009F6206"/>
    <w:rsid w:val="009F635E"/>
    <w:rsid w:val="009F7FD4"/>
    <w:rsid w:val="00A0177F"/>
    <w:rsid w:val="00A01BFB"/>
    <w:rsid w:val="00A02044"/>
    <w:rsid w:val="00A025B5"/>
    <w:rsid w:val="00A025BB"/>
    <w:rsid w:val="00A0261A"/>
    <w:rsid w:val="00A02AC7"/>
    <w:rsid w:val="00A02C5D"/>
    <w:rsid w:val="00A02D0A"/>
    <w:rsid w:val="00A04FBB"/>
    <w:rsid w:val="00A05150"/>
    <w:rsid w:val="00A064E1"/>
    <w:rsid w:val="00A073B2"/>
    <w:rsid w:val="00A074BE"/>
    <w:rsid w:val="00A0757D"/>
    <w:rsid w:val="00A10048"/>
    <w:rsid w:val="00A10086"/>
    <w:rsid w:val="00A10551"/>
    <w:rsid w:val="00A1057B"/>
    <w:rsid w:val="00A109BC"/>
    <w:rsid w:val="00A10EE1"/>
    <w:rsid w:val="00A10F8D"/>
    <w:rsid w:val="00A113A8"/>
    <w:rsid w:val="00A11714"/>
    <w:rsid w:val="00A11FC9"/>
    <w:rsid w:val="00A1267B"/>
    <w:rsid w:val="00A129B3"/>
    <w:rsid w:val="00A12DCC"/>
    <w:rsid w:val="00A140D3"/>
    <w:rsid w:val="00A14182"/>
    <w:rsid w:val="00A1431F"/>
    <w:rsid w:val="00A1446B"/>
    <w:rsid w:val="00A15D59"/>
    <w:rsid w:val="00A16032"/>
    <w:rsid w:val="00A1608A"/>
    <w:rsid w:val="00A167F2"/>
    <w:rsid w:val="00A16ED8"/>
    <w:rsid w:val="00A17C7C"/>
    <w:rsid w:val="00A17EFE"/>
    <w:rsid w:val="00A20628"/>
    <w:rsid w:val="00A20C78"/>
    <w:rsid w:val="00A2149D"/>
    <w:rsid w:val="00A21585"/>
    <w:rsid w:val="00A22298"/>
    <w:rsid w:val="00A22471"/>
    <w:rsid w:val="00A229CC"/>
    <w:rsid w:val="00A2302A"/>
    <w:rsid w:val="00A2312E"/>
    <w:rsid w:val="00A239BA"/>
    <w:rsid w:val="00A24323"/>
    <w:rsid w:val="00A24754"/>
    <w:rsid w:val="00A2512C"/>
    <w:rsid w:val="00A2515B"/>
    <w:rsid w:val="00A2588E"/>
    <w:rsid w:val="00A25B2C"/>
    <w:rsid w:val="00A2630E"/>
    <w:rsid w:val="00A26EDF"/>
    <w:rsid w:val="00A27A95"/>
    <w:rsid w:val="00A27CE7"/>
    <w:rsid w:val="00A30202"/>
    <w:rsid w:val="00A30A38"/>
    <w:rsid w:val="00A310B8"/>
    <w:rsid w:val="00A31333"/>
    <w:rsid w:val="00A33771"/>
    <w:rsid w:val="00A34109"/>
    <w:rsid w:val="00A345AA"/>
    <w:rsid w:val="00A345F9"/>
    <w:rsid w:val="00A34789"/>
    <w:rsid w:val="00A35298"/>
    <w:rsid w:val="00A35F19"/>
    <w:rsid w:val="00A3621E"/>
    <w:rsid w:val="00A3630E"/>
    <w:rsid w:val="00A37BB8"/>
    <w:rsid w:val="00A37D74"/>
    <w:rsid w:val="00A4076F"/>
    <w:rsid w:val="00A40BDC"/>
    <w:rsid w:val="00A410EE"/>
    <w:rsid w:val="00A41155"/>
    <w:rsid w:val="00A412F2"/>
    <w:rsid w:val="00A413B5"/>
    <w:rsid w:val="00A413BB"/>
    <w:rsid w:val="00A41FF8"/>
    <w:rsid w:val="00A42094"/>
    <w:rsid w:val="00A420DD"/>
    <w:rsid w:val="00A42384"/>
    <w:rsid w:val="00A42694"/>
    <w:rsid w:val="00A4293C"/>
    <w:rsid w:val="00A42A2A"/>
    <w:rsid w:val="00A42A70"/>
    <w:rsid w:val="00A42C73"/>
    <w:rsid w:val="00A42D19"/>
    <w:rsid w:val="00A42D87"/>
    <w:rsid w:val="00A4353B"/>
    <w:rsid w:val="00A43B9E"/>
    <w:rsid w:val="00A44310"/>
    <w:rsid w:val="00A446F3"/>
    <w:rsid w:val="00A44BD3"/>
    <w:rsid w:val="00A44ED0"/>
    <w:rsid w:val="00A4521D"/>
    <w:rsid w:val="00A45A06"/>
    <w:rsid w:val="00A46D6F"/>
    <w:rsid w:val="00A501DD"/>
    <w:rsid w:val="00A5119E"/>
    <w:rsid w:val="00A51AA6"/>
    <w:rsid w:val="00A51AC7"/>
    <w:rsid w:val="00A51F0A"/>
    <w:rsid w:val="00A5201E"/>
    <w:rsid w:val="00A5229D"/>
    <w:rsid w:val="00A529D4"/>
    <w:rsid w:val="00A52F90"/>
    <w:rsid w:val="00A52FAD"/>
    <w:rsid w:val="00A54517"/>
    <w:rsid w:val="00A54797"/>
    <w:rsid w:val="00A54EF2"/>
    <w:rsid w:val="00A55212"/>
    <w:rsid w:val="00A556BB"/>
    <w:rsid w:val="00A559B8"/>
    <w:rsid w:val="00A55D48"/>
    <w:rsid w:val="00A55DA0"/>
    <w:rsid w:val="00A56043"/>
    <w:rsid w:val="00A566A5"/>
    <w:rsid w:val="00A56FA8"/>
    <w:rsid w:val="00A57BEB"/>
    <w:rsid w:val="00A57F02"/>
    <w:rsid w:val="00A600B7"/>
    <w:rsid w:val="00A606DA"/>
    <w:rsid w:val="00A60FAA"/>
    <w:rsid w:val="00A61673"/>
    <w:rsid w:val="00A620FE"/>
    <w:rsid w:val="00A62ABC"/>
    <w:rsid w:val="00A633E7"/>
    <w:rsid w:val="00A63548"/>
    <w:rsid w:val="00A63B94"/>
    <w:rsid w:val="00A641F4"/>
    <w:rsid w:val="00A64258"/>
    <w:rsid w:val="00A64926"/>
    <w:rsid w:val="00A6526A"/>
    <w:rsid w:val="00A65A32"/>
    <w:rsid w:val="00A65D57"/>
    <w:rsid w:val="00A65EBC"/>
    <w:rsid w:val="00A6627F"/>
    <w:rsid w:val="00A665CF"/>
    <w:rsid w:val="00A66B94"/>
    <w:rsid w:val="00A66C1A"/>
    <w:rsid w:val="00A66DE5"/>
    <w:rsid w:val="00A67251"/>
    <w:rsid w:val="00A673C9"/>
    <w:rsid w:val="00A6756B"/>
    <w:rsid w:val="00A67CA7"/>
    <w:rsid w:val="00A70AEB"/>
    <w:rsid w:val="00A70B96"/>
    <w:rsid w:val="00A71837"/>
    <w:rsid w:val="00A71D31"/>
    <w:rsid w:val="00A71FFE"/>
    <w:rsid w:val="00A72084"/>
    <w:rsid w:val="00A722BE"/>
    <w:rsid w:val="00A72989"/>
    <w:rsid w:val="00A72B32"/>
    <w:rsid w:val="00A736F7"/>
    <w:rsid w:val="00A73989"/>
    <w:rsid w:val="00A73F97"/>
    <w:rsid w:val="00A7419F"/>
    <w:rsid w:val="00A74421"/>
    <w:rsid w:val="00A7578A"/>
    <w:rsid w:val="00A76595"/>
    <w:rsid w:val="00A7752F"/>
    <w:rsid w:val="00A80517"/>
    <w:rsid w:val="00A808D4"/>
    <w:rsid w:val="00A819D8"/>
    <w:rsid w:val="00A82695"/>
    <w:rsid w:val="00A82A3F"/>
    <w:rsid w:val="00A82BD1"/>
    <w:rsid w:val="00A82EB2"/>
    <w:rsid w:val="00A832F0"/>
    <w:rsid w:val="00A83BAE"/>
    <w:rsid w:val="00A844A1"/>
    <w:rsid w:val="00A85A15"/>
    <w:rsid w:val="00A85C35"/>
    <w:rsid w:val="00A85C5C"/>
    <w:rsid w:val="00A8620D"/>
    <w:rsid w:val="00A86488"/>
    <w:rsid w:val="00A86E80"/>
    <w:rsid w:val="00A87E66"/>
    <w:rsid w:val="00A903DA"/>
    <w:rsid w:val="00A90617"/>
    <w:rsid w:val="00A909BA"/>
    <w:rsid w:val="00A90CEB"/>
    <w:rsid w:val="00A91004"/>
    <w:rsid w:val="00A9128E"/>
    <w:rsid w:val="00A913D3"/>
    <w:rsid w:val="00A91705"/>
    <w:rsid w:val="00A91A0D"/>
    <w:rsid w:val="00A91B93"/>
    <w:rsid w:val="00A92061"/>
    <w:rsid w:val="00A93786"/>
    <w:rsid w:val="00A94249"/>
    <w:rsid w:val="00A94B01"/>
    <w:rsid w:val="00A94BC9"/>
    <w:rsid w:val="00A959BC"/>
    <w:rsid w:val="00A95E75"/>
    <w:rsid w:val="00A970B7"/>
    <w:rsid w:val="00A9745B"/>
    <w:rsid w:val="00A97724"/>
    <w:rsid w:val="00A978E5"/>
    <w:rsid w:val="00A9792C"/>
    <w:rsid w:val="00A97AD1"/>
    <w:rsid w:val="00A97C21"/>
    <w:rsid w:val="00AA01FB"/>
    <w:rsid w:val="00AA054F"/>
    <w:rsid w:val="00AA0D6B"/>
    <w:rsid w:val="00AA136A"/>
    <w:rsid w:val="00AA1825"/>
    <w:rsid w:val="00AA21EC"/>
    <w:rsid w:val="00AA221A"/>
    <w:rsid w:val="00AA2562"/>
    <w:rsid w:val="00AA2AE3"/>
    <w:rsid w:val="00AA32FA"/>
    <w:rsid w:val="00AA3C60"/>
    <w:rsid w:val="00AA3F96"/>
    <w:rsid w:val="00AA5423"/>
    <w:rsid w:val="00AA62F7"/>
    <w:rsid w:val="00AA6311"/>
    <w:rsid w:val="00AA633A"/>
    <w:rsid w:val="00AA74C4"/>
    <w:rsid w:val="00AA7515"/>
    <w:rsid w:val="00AA75C5"/>
    <w:rsid w:val="00AA7C57"/>
    <w:rsid w:val="00AA7C81"/>
    <w:rsid w:val="00AB0512"/>
    <w:rsid w:val="00AB0DD5"/>
    <w:rsid w:val="00AB111B"/>
    <w:rsid w:val="00AB11BA"/>
    <w:rsid w:val="00AB1754"/>
    <w:rsid w:val="00AB1CC5"/>
    <w:rsid w:val="00AB2FF4"/>
    <w:rsid w:val="00AB38A1"/>
    <w:rsid w:val="00AB42D9"/>
    <w:rsid w:val="00AB42E2"/>
    <w:rsid w:val="00AB5973"/>
    <w:rsid w:val="00AB5F9C"/>
    <w:rsid w:val="00AB60AA"/>
    <w:rsid w:val="00AB6410"/>
    <w:rsid w:val="00AB7809"/>
    <w:rsid w:val="00AC146B"/>
    <w:rsid w:val="00AC1AD6"/>
    <w:rsid w:val="00AC1EF0"/>
    <w:rsid w:val="00AC1F46"/>
    <w:rsid w:val="00AC2AC7"/>
    <w:rsid w:val="00AC3A89"/>
    <w:rsid w:val="00AC3FD2"/>
    <w:rsid w:val="00AC43EC"/>
    <w:rsid w:val="00AC44F8"/>
    <w:rsid w:val="00AC4BB0"/>
    <w:rsid w:val="00AC557F"/>
    <w:rsid w:val="00AC6139"/>
    <w:rsid w:val="00AC78D4"/>
    <w:rsid w:val="00AC7BBA"/>
    <w:rsid w:val="00AD074F"/>
    <w:rsid w:val="00AD0F1B"/>
    <w:rsid w:val="00AD11A5"/>
    <w:rsid w:val="00AD125B"/>
    <w:rsid w:val="00AD1C52"/>
    <w:rsid w:val="00AD1CFB"/>
    <w:rsid w:val="00AD33E2"/>
    <w:rsid w:val="00AD3781"/>
    <w:rsid w:val="00AD3A3E"/>
    <w:rsid w:val="00AD43C3"/>
    <w:rsid w:val="00AD45F5"/>
    <w:rsid w:val="00AD4E50"/>
    <w:rsid w:val="00AD57CA"/>
    <w:rsid w:val="00AD5A96"/>
    <w:rsid w:val="00AD64DF"/>
    <w:rsid w:val="00AD689E"/>
    <w:rsid w:val="00AD7B18"/>
    <w:rsid w:val="00AE1025"/>
    <w:rsid w:val="00AE2130"/>
    <w:rsid w:val="00AE21B4"/>
    <w:rsid w:val="00AE21FD"/>
    <w:rsid w:val="00AE234B"/>
    <w:rsid w:val="00AE2A09"/>
    <w:rsid w:val="00AE2CE3"/>
    <w:rsid w:val="00AE3125"/>
    <w:rsid w:val="00AE3F03"/>
    <w:rsid w:val="00AE4A93"/>
    <w:rsid w:val="00AE4C3F"/>
    <w:rsid w:val="00AE53D6"/>
    <w:rsid w:val="00AE64F0"/>
    <w:rsid w:val="00AE7063"/>
    <w:rsid w:val="00AE727C"/>
    <w:rsid w:val="00AE7B34"/>
    <w:rsid w:val="00AE7B5C"/>
    <w:rsid w:val="00AF0580"/>
    <w:rsid w:val="00AF19EE"/>
    <w:rsid w:val="00AF1B29"/>
    <w:rsid w:val="00AF1BD6"/>
    <w:rsid w:val="00AF23C8"/>
    <w:rsid w:val="00AF28FB"/>
    <w:rsid w:val="00AF2AE2"/>
    <w:rsid w:val="00AF2BB7"/>
    <w:rsid w:val="00AF2DC4"/>
    <w:rsid w:val="00AF3C4C"/>
    <w:rsid w:val="00AF4E3E"/>
    <w:rsid w:val="00AF5F8A"/>
    <w:rsid w:val="00AF6A0E"/>
    <w:rsid w:val="00AF6FDA"/>
    <w:rsid w:val="00B00812"/>
    <w:rsid w:val="00B01059"/>
    <w:rsid w:val="00B012B6"/>
    <w:rsid w:val="00B014E4"/>
    <w:rsid w:val="00B01B00"/>
    <w:rsid w:val="00B01B49"/>
    <w:rsid w:val="00B02D30"/>
    <w:rsid w:val="00B03267"/>
    <w:rsid w:val="00B0377E"/>
    <w:rsid w:val="00B040DD"/>
    <w:rsid w:val="00B0413D"/>
    <w:rsid w:val="00B042D2"/>
    <w:rsid w:val="00B04A6D"/>
    <w:rsid w:val="00B05E6F"/>
    <w:rsid w:val="00B065E4"/>
    <w:rsid w:val="00B07BA9"/>
    <w:rsid w:val="00B10055"/>
    <w:rsid w:val="00B100D7"/>
    <w:rsid w:val="00B101F2"/>
    <w:rsid w:val="00B10401"/>
    <w:rsid w:val="00B10BA9"/>
    <w:rsid w:val="00B10E75"/>
    <w:rsid w:val="00B1141E"/>
    <w:rsid w:val="00B11CF9"/>
    <w:rsid w:val="00B1278B"/>
    <w:rsid w:val="00B12E11"/>
    <w:rsid w:val="00B136A3"/>
    <w:rsid w:val="00B13941"/>
    <w:rsid w:val="00B13B75"/>
    <w:rsid w:val="00B14678"/>
    <w:rsid w:val="00B1575C"/>
    <w:rsid w:val="00B16C56"/>
    <w:rsid w:val="00B16DFF"/>
    <w:rsid w:val="00B17295"/>
    <w:rsid w:val="00B172A0"/>
    <w:rsid w:val="00B17B30"/>
    <w:rsid w:val="00B20990"/>
    <w:rsid w:val="00B21071"/>
    <w:rsid w:val="00B215F5"/>
    <w:rsid w:val="00B21754"/>
    <w:rsid w:val="00B21D7C"/>
    <w:rsid w:val="00B21FF2"/>
    <w:rsid w:val="00B2348C"/>
    <w:rsid w:val="00B23558"/>
    <w:rsid w:val="00B2373E"/>
    <w:rsid w:val="00B23AD1"/>
    <w:rsid w:val="00B252BF"/>
    <w:rsid w:val="00B25AA6"/>
    <w:rsid w:val="00B26B62"/>
    <w:rsid w:val="00B26ED4"/>
    <w:rsid w:val="00B27A54"/>
    <w:rsid w:val="00B30783"/>
    <w:rsid w:val="00B30E14"/>
    <w:rsid w:val="00B3114A"/>
    <w:rsid w:val="00B313DE"/>
    <w:rsid w:val="00B3153B"/>
    <w:rsid w:val="00B317C0"/>
    <w:rsid w:val="00B32B4A"/>
    <w:rsid w:val="00B32CD8"/>
    <w:rsid w:val="00B32D1D"/>
    <w:rsid w:val="00B33020"/>
    <w:rsid w:val="00B337F5"/>
    <w:rsid w:val="00B33BF3"/>
    <w:rsid w:val="00B349B1"/>
    <w:rsid w:val="00B34B50"/>
    <w:rsid w:val="00B376BC"/>
    <w:rsid w:val="00B402E4"/>
    <w:rsid w:val="00B402FB"/>
    <w:rsid w:val="00B40D33"/>
    <w:rsid w:val="00B41E24"/>
    <w:rsid w:val="00B41F0F"/>
    <w:rsid w:val="00B42560"/>
    <w:rsid w:val="00B42589"/>
    <w:rsid w:val="00B42591"/>
    <w:rsid w:val="00B42C52"/>
    <w:rsid w:val="00B42CD1"/>
    <w:rsid w:val="00B43073"/>
    <w:rsid w:val="00B44480"/>
    <w:rsid w:val="00B446DB"/>
    <w:rsid w:val="00B455AA"/>
    <w:rsid w:val="00B45778"/>
    <w:rsid w:val="00B457A1"/>
    <w:rsid w:val="00B45BAB"/>
    <w:rsid w:val="00B4630F"/>
    <w:rsid w:val="00B464B1"/>
    <w:rsid w:val="00B47315"/>
    <w:rsid w:val="00B473A9"/>
    <w:rsid w:val="00B47699"/>
    <w:rsid w:val="00B47A4A"/>
    <w:rsid w:val="00B47B99"/>
    <w:rsid w:val="00B506F2"/>
    <w:rsid w:val="00B510E3"/>
    <w:rsid w:val="00B51A4D"/>
    <w:rsid w:val="00B521AC"/>
    <w:rsid w:val="00B52702"/>
    <w:rsid w:val="00B52B43"/>
    <w:rsid w:val="00B52DF1"/>
    <w:rsid w:val="00B53A9B"/>
    <w:rsid w:val="00B53F2A"/>
    <w:rsid w:val="00B541D3"/>
    <w:rsid w:val="00B54415"/>
    <w:rsid w:val="00B5498D"/>
    <w:rsid w:val="00B54B91"/>
    <w:rsid w:val="00B54C66"/>
    <w:rsid w:val="00B54E1B"/>
    <w:rsid w:val="00B5501D"/>
    <w:rsid w:val="00B5572E"/>
    <w:rsid w:val="00B55941"/>
    <w:rsid w:val="00B56E3E"/>
    <w:rsid w:val="00B57581"/>
    <w:rsid w:val="00B57D29"/>
    <w:rsid w:val="00B6151E"/>
    <w:rsid w:val="00B61C52"/>
    <w:rsid w:val="00B62BCE"/>
    <w:rsid w:val="00B63FB7"/>
    <w:rsid w:val="00B64528"/>
    <w:rsid w:val="00B6452B"/>
    <w:rsid w:val="00B64962"/>
    <w:rsid w:val="00B64E2D"/>
    <w:rsid w:val="00B6563B"/>
    <w:rsid w:val="00B66449"/>
    <w:rsid w:val="00B676EC"/>
    <w:rsid w:val="00B67973"/>
    <w:rsid w:val="00B67A7B"/>
    <w:rsid w:val="00B67C17"/>
    <w:rsid w:val="00B7016C"/>
    <w:rsid w:val="00B70363"/>
    <w:rsid w:val="00B7039B"/>
    <w:rsid w:val="00B70401"/>
    <w:rsid w:val="00B71B35"/>
    <w:rsid w:val="00B728D9"/>
    <w:rsid w:val="00B732E4"/>
    <w:rsid w:val="00B73405"/>
    <w:rsid w:val="00B74555"/>
    <w:rsid w:val="00B74AA9"/>
    <w:rsid w:val="00B74D1E"/>
    <w:rsid w:val="00B763E5"/>
    <w:rsid w:val="00B76A18"/>
    <w:rsid w:val="00B76D8F"/>
    <w:rsid w:val="00B772D0"/>
    <w:rsid w:val="00B77432"/>
    <w:rsid w:val="00B7791F"/>
    <w:rsid w:val="00B77A23"/>
    <w:rsid w:val="00B80F5C"/>
    <w:rsid w:val="00B81A6B"/>
    <w:rsid w:val="00B81DAF"/>
    <w:rsid w:val="00B82558"/>
    <w:rsid w:val="00B8335B"/>
    <w:rsid w:val="00B83D72"/>
    <w:rsid w:val="00B83E3F"/>
    <w:rsid w:val="00B84736"/>
    <w:rsid w:val="00B8489E"/>
    <w:rsid w:val="00B848E9"/>
    <w:rsid w:val="00B84C6C"/>
    <w:rsid w:val="00B84E0D"/>
    <w:rsid w:val="00B850EA"/>
    <w:rsid w:val="00B856B0"/>
    <w:rsid w:val="00B859E2"/>
    <w:rsid w:val="00B85EB5"/>
    <w:rsid w:val="00B86D28"/>
    <w:rsid w:val="00B87168"/>
    <w:rsid w:val="00B87988"/>
    <w:rsid w:val="00B87BBB"/>
    <w:rsid w:val="00B87F6F"/>
    <w:rsid w:val="00B9031F"/>
    <w:rsid w:val="00B903BD"/>
    <w:rsid w:val="00B90B55"/>
    <w:rsid w:val="00B9100F"/>
    <w:rsid w:val="00B91377"/>
    <w:rsid w:val="00B92519"/>
    <w:rsid w:val="00B92576"/>
    <w:rsid w:val="00B9265D"/>
    <w:rsid w:val="00B92687"/>
    <w:rsid w:val="00B93100"/>
    <w:rsid w:val="00B94248"/>
    <w:rsid w:val="00B942A1"/>
    <w:rsid w:val="00B94B4F"/>
    <w:rsid w:val="00B95FB1"/>
    <w:rsid w:val="00B96C4B"/>
    <w:rsid w:val="00B974FE"/>
    <w:rsid w:val="00B976F6"/>
    <w:rsid w:val="00BA2037"/>
    <w:rsid w:val="00BA28B4"/>
    <w:rsid w:val="00BA3ABF"/>
    <w:rsid w:val="00BA3BC8"/>
    <w:rsid w:val="00BA41E9"/>
    <w:rsid w:val="00BA4308"/>
    <w:rsid w:val="00BA4826"/>
    <w:rsid w:val="00BA4DD6"/>
    <w:rsid w:val="00BA5F41"/>
    <w:rsid w:val="00BA5FF5"/>
    <w:rsid w:val="00BA605B"/>
    <w:rsid w:val="00BA6D3E"/>
    <w:rsid w:val="00BA7385"/>
    <w:rsid w:val="00BA7C7C"/>
    <w:rsid w:val="00BB16D0"/>
    <w:rsid w:val="00BB187C"/>
    <w:rsid w:val="00BB2509"/>
    <w:rsid w:val="00BB2624"/>
    <w:rsid w:val="00BB296B"/>
    <w:rsid w:val="00BB2A9C"/>
    <w:rsid w:val="00BB346E"/>
    <w:rsid w:val="00BB3622"/>
    <w:rsid w:val="00BB3767"/>
    <w:rsid w:val="00BB4A99"/>
    <w:rsid w:val="00BB682C"/>
    <w:rsid w:val="00BB69B1"/>
    <w:rsid w:val="00BB71B8"/>
    <w:rsid w:val="00BB73E3"/>
    <w:rsid w:val="00BB7CA9"/>
    <w:rsid w:val="00BC07AF"/>
    <w:rsid w:val="00BC094F"/>
    <w:rsid w:val="00BC1167"/>
    <w:rsid w:val="00BC1223"/>
    <w:rsid w:val="00BC157A"/>
    <w:rsid w:val="00BC1864"/>
    <w:rsid w:val="00BC1951"/>
    <w:rsid w:val="00BC1A2E"/>
    <w:rsid w:val="00BC1D72"/>
    <w:rsid w:val="00BC236B"/>
    <w:rsid w:val="00BC29FA"/>
    <w:rsid w:val="00BC2BB4"/>
    <w:rsid w:val="00BC2D1F"/>
    <w:rsid w:val="00BC2D34"/>
    <w:rsid w:val="00BC42BB"/>
    <w:rsid w:val="00BC4352"/>
    <w:rsid w:val="00BC4ED3"/>
    <w:rsid w:val="00BC5BD9"/>
    <w:rsid w:val="00BC5EA4"/>
    <w:rsid w:val="00BC65D9"/>
    <w:rsid w:val="00BC6685"/>
    <w:rsid w:val="00BC6EFC"/>
    <w:rsid w:val="00BC6FE5"/>
    <w:rsid w:val="00BC7818"/>
    <w:rsid w:val="00BC7C52"/>
    <w:rsid w:val="00BD0009"/>
    <w:rsid w:val="00BD080A"/>
    <w:rsid w:val="00BD0CF6"/>
    <w:rsid w:val="00BD1471"/>
    <w:rsid w:val="00BD14C5"/>
    <w:rsid w:val="00BD196A"/>
    <w:rsid w:val="00BD2081"/>
    <w:rsid w:val="00BD212C"/>
    <w:rsid w:val="00BD219B"/>
    <w:rsid w:val="00BD2311"/>
    <w:rsid w:val="00BD25C0"/>
    <w:rsid w:val="00BD2E1B"/>
    <w:rsid w:val="00BD3218"/>
    <w:rsid w:val="00BD3554"/>
    <w:rsid w:val="00BD3A5A"/>
    <w:rsid w:val="00BD4D0D"/>
    <w:rsid w:val="00BD546B"/>
    <w:rsid w:val="00BD5D93"/>
    <w:rsid w:val="00BD5E42"/>
    <w:rsid w:val="00BD5F7E"/>
    <w:rsid w:val="00BD618D"/>
    <w:rsid w:val="00BD6262"/>
    <w:rsid w:val="00BD7766"/>
    <w:rsid w:val="00BD79A6"/>
    <w:rsid w:val="00BD7D81"/>
    <w:rsid w:val="00BD7EED"/>
    <w:rsid w:val="00BE003D"/>
    <w:rsid w:val="00BE0CBC"/>
    <w:rsid w:val="00BE2342"/>
    <w:rsid w:val="00BE2734"/>
    <w:rsid w:val="00BE29AD"/>
    <w:rsid w:val="00BE3354"/>
    <w:rsid w:val="00BE37B9"/>
    <w:rsid w:val="00BE3F50"/>
    <w:rsid w:val="00BE4442"/>
    <w:rsid w:val="00BE4C48"/>
    <w:rsid w:val="00BE5582"/>
    <w:rsid w:val="00BE5616"/>
    <w:rsid w:val="00BE5760"/>
    <w:rsid w:val="00BE61C1"/>
    <w:rsid w:val="00BE64AF"/>
    <w:rsid w:val="00BE6717"/>
    <w:rsid w:val="00BE6B93"/>
    <w:rsid w:val="00BE76CB"/>
    <w:rsid w:val="00BE7F51"/>
    <w:rsid w:val="00BF01FF"/>
    <w:rsid w:val="00BF0381"/>
    <w:rsid w:val="00BF0E1D"/>
    <w:rsid w:val="00BF1231"/>
    <w:rsid w:val="00BF1A40"/>
    <w:rsid w:val="00BF1C41"/>
    <w:rsid w:val="00BF225F"/>
    <w:rsid w:val="00BF26BC"/>
    <w:rsid w:val="00BF3198"/>
    <w:rsid w:val="00BF446E"/>
    <w:rsid w:val="00BF4CE9"/>
    <w:rsid w:val="00BF52EF"/>
    <w:rsid w:val="00BF63F6"/>
    <w:rsid w:val="00BF6E7B"/>
    <w:rsid w:val="00BF7027"/>
    <w:rsid w:val="00C00186"/>
    <w:rsid w:val="00C00217"/>
    <w:rsid w:val="00C0087A"/>
    <w:rsid w:val="00C009E5"/>
    <w:rsid w:val="00C01021"/>
    <w:rsid w:val="00C010C0"/>
    <w:rsid w:val="00C0141F"/>
    <w:rsid w:val="00C015EB"/>
    <w:rsid w:val="00C02000"/>
    <w:rsid w:val="00C02F2D"/>
    <w:rsid w:val="00C030D4"/>
    <w:rsid w:val="00C03BA7"/>
    <w:rsid w:val="00C048AF"/>
    <w:rsid w:val="00C0532A"/>
    <w:rsid w:val="00C054CC"/>
    <w:rsid w:val="00C0576E"/>
    <w:rsid w:val="00C061A3"/>
    <w:rsid w:val="00C06537"/>
    <w:rsid w:val="00C070D4"/>
    <w:rsid w:val="00C077E0"/>
    <w:rsid w:val="00C078BB"/>
    <w:rsid w:val="00C07DE6"/>
    <w:rsid w:val="00C10F7C"/>
    <w:rsid w:val="00C1130F"/>
    <w:rsid w:val="00C11C8A"/>
    <w:rsid w:val="00C11D17"/>
    <w:rsid w:val="00C11D58"/>
    <w:rsid w:val="00C12944"/>
    <w:rsid w:val="00C12E25"/>
    <w:rsid w:val="00C13BBF"/>
    <w:rsid w:val="00C14231"/>
    <w:rsid w:val="00C154B5"/>
    <w:rsid w:val="00C155B2"/>
    <w:rsid w:val="00C15AB6"/>
    <w:rsid w:val="00C15D89"/>
    <w:rsid w:val="00C15DAF"/>
    <w:rsid w:val="00C17872"/>
    <w:rsid w:val="00C2036B"/>
    <w:rsid w:val="00C205E9"/>
    <w:rsid w:val="00C206EA"/>
    <w:rsid w:val="00C20D18"/>
    <w:rsid w:val="00C20E75"/>
    <w:rsid w:val="00C2104C"/>
    <w:rsid w:val="00C21147"/>
    <w:rsid w:val="00C212FC"/>
    <w:rsid w:val="00C21A38"/>
    <w:rsid w:val="00C21EC3"/>
    <w:rsid w:val="00C2383F"/>
    <w:rsid w:val="00C238C7"/>
    <w:rsid w:val="00C23F48"/>
    <w:rsid w:val="00C240F3"/>
    <w:rsid w:val="00C24762"/>
    <w:rsid w:val="00C24795"/>
    <w:rsid w:val="00C247E3"/>
    <w:rsid w:val="00C24B22"/>
    <w:rsid w:val="00C24CDF"/>
    <w:rsid w:val="00C2514F"/>
    <w:rsid w:val="00C253CB"/>
    <w:rsid w:val="00C25ADA"/>
    <w:rsid w:val="00C262BD"/>
    <w:rsid w:val="00C262EB"/>
    <w:rsid w:val="00C26E7F"/>
    <w:rsid w:val="00C27D65"/>
    <w:rsid w:val="00C30147"/>
    <w:rsid w:val="00C301B9"/>
    <w:rsid w:val="00C30E04"/>
    <w:rsid w:val="00C310C2"/>
    <w:rsid w:val="00C315EE"/>
    <w:rsid w:val="00C321A5"/>
    <w:rsid w:val="00C34141"/>
    <w:rsid w:val="00C3557F"/>
    <w:rsid w:val="00C35B0A"/>
    <w:rsid w:val="00C36525"/>
    <w:rsid w:val="00C367F3"/>
    <w:rsid w:val="00C36B89"/>
    <w:rsid w:val="00C379BF"/>
    <w:rsid w:val="00C37F68"/>
    <w:rsid w:val="00C40EB3"/>
    <w:rsid w:val="00C41BD9"/>
    <w:rsid w:val="00C41C5B"/>
    <w:rsid w:val="00C4255B"/>
    <w:rsid w:val="00C4274C"/>
    <w:rsid w:val="00C428B0"/>
    <w:rsid w:val="00C42A77"/>
    <w:rsid w:val="00C42B11"/>
    <w:rsid w:val="00C42E9F"/>
    <w:rsid w:val="00C434FD"/>
    <w:rsid w:val="00C4350E"/>
    <w:rsid w:val="00C444C3"/>
    <w:rsid w:val="00C4523E"/>
    <w:rsid w:val="00C45530"/>
    <w:rsid w:val="00C46BD1"/>
    <w:rsid w:val="00C46E68"/>
    <w:rsid w:val="00C46FE4"/>
    <w:rsid w:val="00C47662"/>
    <w:rsid w:val="00C47AC7"/>
    <w:rsid w:val="00C500AA"/>
    <w:rsid w:val="00C516C1"/>
    <w:rsid w:val="00C517BE"/>
    <w:rsid w:val="00C5192E"/>
    <w:rsid w:val="00C51DC6"/>
    <w:rsid w:val="00C52732"/>
    <w:rsid w:val="00C52DE6"/>
    <w:rsid w:val="00C52FC1"/>
    <w:rsid w:val="00C53396"/>
    <w:rsid w:val="00C53591"/>
    <w:rsid w:val="00C54F8D"/>
    <w:rsid w:val="00C55BF0"/>
    <w:rsid w:val="00C561F6"/>
    <w:rsid w:val="00C568C4"/>
    <w:rsid w:val="00C56C65"/>
    <w:rsid w:val="00C56DB3"/>
    <w:rsid w:val="00C57244"/>
    <w:rsid w:val="00C57367"/>
    <w:rsid w:val="00C5757A"/>
    <w:rsid w:val="00C6016B"/>
    <w:rsid w:val="00C6044B"/>
    <w:rsid w:val="00C604A3"/>
    <w:rsid w:val="00C60802"/>
    <w:rsid w:val="00C60FA1"/>
    <w:rsid w:val="00C6149E"/>
    <w:rsid w:val="00C616B3"/>
    <w:rsid w:val="00C61D84"/>
    <w:rsid w:val="00C6236F"/>
    <w:rsid w:val="00C62380"/>
    <w:rsid w:val="00C624ED"/>
    <w:rsid w:val="00C6272A"/>
    <w:rsid w:val="00C631A2"/>
    <w:rsid w:val="00C634A7"/>
    <w:rsid w:val="00C638D7"/>
    <w:rsid w:val="00C638DF"/>
    <w:rsid w:val="00C63AE9"/>
    <w:rsid w:val="00C64720"/>
    <w:rsid w:val="00C6517F"/>
    <w:rsid w:val="00C65DCD"/>
    <w:rsid w:val="00C66233"/>
    <w:rsid w:val="00C662B4"/>
    <w:rsid w:val="00C676FA"/>
    <w:rsid w:val="00C67993"/>
    <w:rsid w:val="00C67A66"/>
    <w:rsid w:val="00C67BA6"/>
    <w:rsid w:val="00C7007F"/>
    <w:rsid w:val="00C705AA"/>
    <w:rsid w:val="00C70DA3"/>
    <w:rsid w:val="00C71920"/>
    <w:rsid w:val="00C71B30"/>
    <w:rsid w:val="00C725D1"/>
    <w:rsid w:val="00C72A63"/>
    <w:rsid w:val="00C7303F"/>
    <w:rsid w:val="00C73B1D"/>
    <w:rsid w:val="00C73C2E"/>
    <w:rsid w:val="00C73ECB"/>
    <w:rsid w:val="00C7440C"/>
    <w:rsid w:val="00C74CE9"/>
    <w:rsid w:val="00C750A5"/>
    <w:rsid w:val="00C75B06"/>
    <w:rsid w:val="00C76358"/>
    <w:rsid w:val="00C76368"/>
    <w:rsid w:val="00C76639"/>
    <w:rsid w:val="00C76C2A"/>
    <w:rsid w:val="00C778B0"/>
    <w:rsid w:val="00C77A70"/>
    <w:rsid w:val="00C77BF4"/>
    <w:rsid w:val="00C77DBB"/>
    <w:rsid w:val="00C80AE4"/>
    <w:rsid w:val="00C812DE"/>
    <w:rsid w:val="00C81960"/>
    <w:rsid w:val="00C81EE8"/>
    <w:rsid w:val="00C8289C"/>
    <w:rsid w:val="00C83A9A"/>
    <w:rsid w:val="00C856D1"/>
    <w:rsid w:val="00C857F1"/>
    <w:rsid w:val="00C86FF8"/>
    <w:rsid w:val="00C871C4"/>
    <w:rsid w:val="00C87C3F"/>
    <w:rsid w:val="00C87CB4"/>
    <w:rsid w:val="00C87ED7"/>
    <w:rsid w:val="00C900EB"/>
    <w:rsid w:val="00C90418"/>
    <w:rsid w:val="00C907B2"/>
    <w:rsid w:val="00C920C1"/>
    <w:rsid w:val="00C93452"/>
    <w:rsid w:val="00C9359C"/>
    <w:rsid w:val="00C93F52"/>
    <w:rsid w:val="00C93F8E"/>
    <w:rsid w:val="00C94FDB"/>
    <w:rsid w:val="00C95A7F"/>
    <w:rsid w:val="00C9603F"/>
    <w:rsid w:val="00C96951"/>
    <w:rsid w:val="00C96D40"/>
    <w:rsid w:val="00C96DDE"/>
    <w:rsid w:val="00C9707F"/>
    <w:rsid w:val="00C97301"/>
    <w:rsid w:val="00CA01A1"/>
    <w:rsid w:val="00CA04B3"/>
    <w:rsid w:val="00CA0BBA"/>
    <w:rsid w:val="00CA1130"/>
    <w:rsid w:val="00CA1666"/>
    <w:rsid w:val="00CA415F"/>
    <w:rsid w:val="00CA47FF"/>
    <w:rsid w:val="00CA4E31"/>
    <w:rsid w:val="00CA4F40"/>
    <w:rsid w:val="00CA529D"/>
    <w:rsid w:val="00CA5792"/>
    <w:rsid w:val="00CA5EA7"/>
    <w:rsid w:val="00CA6C5D"/>
    <w:rsid w:val="00CA6EA4"/>
    <w:rsid w:val="00CA75E4"/>
    <w:rsid w:val="00CA7C58"/>
    <w:rsid w:val="00CA7FFA"/>
    <w:rsid w:val="00CB026C"/>
    <w:rsid w:val="00CB05F7"/>
    <w:rsid w:val="00CB1221"/>
    <w:rsid w:val="00CB2C14"/>
    <w:rsid w:val="00CB2E3E"/>
    <w:rsid w:val="00CB4090"/>
    <w:rsid w:val="00CB40E8"/>
    <w:rsid w:val="00CB4540"/>
    <w:rsid w:val="00CB4E8A"/>
    <w:rsid w:val="00CB5A49"/>
    <w:rsid w:val="00CB5C15"/>
    <w:rsid w:val="00CB6555"/>
    <w:rsid w:val="00CB678B"/>
    <w:rsid w:val="00CB678C"/>
    <w:rsid w:val="00CB7372"/>
    <w:rsid w:val="00CB739F"/>
    <w:rsid w:val="00CB7FB4"/>
    <w:rsid w:val="00CC00C9"/>
    <w:rsid w:val="00CC1228"/>
    <w:rsid w:val="00CC13F9"/>
    <w:rsid w:val="00CC1593"/>
    <w:rsid w:val="00CC1A21"/>
    <w:rsid w:val="00CC3ADE"/>
    <w:rsid w:val="00CC5110"/>
    <w:rsid w:val="00CC52CE"/>
    <w:rsid w:val="00CC66DE"/>
    <w:rsid w:val="00CC737A"/>
    <w:rsid w:val="00CC745A"/>
    <w:rsid w:val="00CC761D"/>
    <w:rsid w:val="00CC7C0C"/>
    <w:rsid w:val="00CD1AD7"/>
    <w:rsid w:val="00CD2C6C"/>
    <w:rsid w:val="00CD3487"/>
    <w:rsid w:val="00CD36F5"/>
    <w:rsid w:val="00CD459C"/>
    <w:rsid w:val="00CD4778"/>
    <w:rsid w:val="00CD48CA"/>
    <w:rsid w:val="00CD4962"/>
    <w:rsid w:val="00CD4C20"/>
    <w:rsid w:val="00CD567E"/>
    <w:rsid w:val="00CD5694"/>
    <w:rsid w:val="00CD5B4A"/>
    <w:rsid w:val="00CD6356"/>
    <w:rsid w:val="00CD69CF"/>
    <w:rsid w:val="00CD6ACE"/>
    <w:rsid w:val="00CD6BD4"/>
    <w:rsid w:val="00CD6E21"/>
    <w:rsid w:val="00CD75E3"/>
    <w:rsid w:val="00CD75FF"/>
    <w:rsid w:val="00CD7BA4"/>
    <w:rsid w:val="00CE0E32"/>
    <w:rsid w:val="00CE18E7"/>
    <w:rsid w:val="00CE1CCE"/>
    <w:rsid w:val="00CE1D7F"/>
    <w:rsid w:val="00CE1FC3"/>
    <w:rsid w:val="00CE2109"/>
    <w:rsid w:val="00CE2627"/>
    <w:rsid w:val="00CE2EB2"/>
    <w:rsid w:val="00CE3CD0"/>
    <w:rsid w:val="00CE3DF5"/>
    <w:rsid w:val="00CE4173"/>
    <w:rsid w:val="00CE4DB0"/>
    <w:rsid w:val="00CE525D"/>
    <w:rsid w:val="00CE531F"/>
    <w:rsid w:val="00CE5C99"/>
    <w:rsid w:val="00CE5DDE"/>
    <w:rsid w:val="00CE6003"/>
    <w:rsid w:val="00CE72E9"/>
    <w:rsid w:val="00CE742A"/>
    <w:rsid w:val="00CF10C5"/>
    <w:rsid w:val="00CF13DC"/>
    <w:rsid w:val="00CF1733"/>
    <w:rsid w:val="00CF1BA4"/>
    <w:rsid w:val="00CF1C33"/>
    <w:rsid w:val="00CF23EE"/>
    <w:rsid w:val="00CF282E"/>
    <w:rsid w:val="00CF2AD1"/>
    <w:rsid w:val="00CF3E85"/>
    <w:rsid w:val="00CF41D3"/>
    <w:rsid w:val="00CF4702"/>
    <w:rsid w:val="00CF4828"/>
    <w:rsid w:val="00CF4B7B"/>
    <w:rsid w:val="00CF4C04"/>
    <w:rsid w:val="00CF59DE"/>
    <w:rsid w:val="00CF5BBA"/>
    <w:rsid w:val="00CF62B1"/>
    <w:rsid w:val="00CF6384"/>
    <w:rsid w:val="00CF717A"/>
    <w:rsid w:val="00CF722E"/>
    <w:rsid w:val="00D003DD"/>
    <w:rsid w:val="00D005D6"/>
    <w:rsid w:val="00D00D67"/>
    <w:rsid w:val="00D01656"/>
    <w:rsid w:val="00D025B8"/>
    <w:rsid w:val="00D02EF4"/>
    <w:rsid w:val="00D03170"/>
    <w:rsid w:val="00D03BB9"/>
    <w:rsid w:val="00D03C4A"/>
    <w:rsid w:val="00D04658"/>
    <w:rsid w:val="00D04F25"/>
    <w:rsid w:val="00D0535F"/>
    <w:rsid w:val="00D063B4"/>
    <w:rsid w:val="00D065BF"/>
    <w:rsid w:val="00D1048A"/>
    <w:rsid w:val="00D11357"/>
    <w:rsid w:val="00D126F7"/>
    <w:rsid w:val="00D129F5"/>
    <w:rsid w:val="00D12ED9"/>
    <w:rsid w:val="00D13092"/>
    <w:rsid w:val="00D137FD"/>
    <w:rsid w:val="00D13DD0"/>
    <w:rsid w:val="00D141DD"/>
    <w:rsid w:val="00D1494A"/>
    <w:rsid w:val="00D14CF1"/>
    <w:rsid w:val="00D15686"/>
    <w:rsid w:val="00D15E49"/>
    <w:rsid w:val="00D16041"/>
    <w:rsid w:val="00D16676"/>
    <w:rsid w:val="00D16C2C"/>
    <w:rsid w:val="00D16C88"/>
    <w:rsid w:val="00D16CCE"/>
    <w:rsid w:val="00D1785C"/>
    <w:rsid w:val="00D21887"/>
    <w:rsid w:val="00D21CA9"/>
    <w:rsid w:val="00D2341C"/>
    <w:rsid w:val="00D244C3"/>
    <w:rsid w:val="00D251A3"/>
    <w:rsid w:val="00D263A9"/>
    <w:rsid w:val="00D266DE"/>
    <w:rsid w:val="00D3004E"/>
    <w:rsid w:val="00D3051A"/>
    <w:rsid w:val="00D30929"/>
    <w:rsid w:val="00D31190"/>
    <w:rsid w:val="00D31689"/>
    <w:rsid w:val="00D31EDB"/>
    <w:rsid w:val="00D325D3"/>
    <w:rsid w:val="00D327B2"/>
    <w:rsid w:val="00D33B8B"/>
    <w:rsid w:val="00D3402B"/>
    <w:rsid w:val="00D355E8"/>
    <w:rsid w:val="00D35BEB"/>
    <w:rsid w:val="00D3613A"/>
    <w:rsid w:val="00D40281"/>
    <w:rsid w:val="00D4040F"/>
    <w:rsid w:val="00D40CB0"/>
    <w:rsid w:val="00D411F1"/>
    <w:rsid w:val="00D4171A"/>
    <w:rsid w:val="00D41DD7"/>
    <w:rsid w:val="00D41E0B"/>
    <w:rsid w:val="00D42425"/>
    <w:rsid w:val="00D427AD"/>
    <w:rsid w:val="00D42829"/>
    <w:rsid w:val="00D42FAB"/>
    <w:rsid w:val="00D4305F"/>
    <w:rsid w:val="00D4307F"/>
    <w:rsid w:val="00D43B6C"/>
    <w:rsid w:val="00D43DD6"/>
    <w:rsid w:val="00D44041"/>
    <w:rsid w:val="00D44313"/>
    <w:rsid w:val="00D44801"/>
    <w:rsid w:val="00D454EC"/>
    <w:rsid w:val="00D45ED2"/>
    <w:rsid w:val="00D46E61"/>
    <w:rsid w:val="00D5057F"/>
    <w:rsid w:val="00D5060C"/>
    <w:rsid w:val="00D51C2C"/>
    <w:rsid w:val="00D5444A"/>
    <w:rsid w:val="00D547A1"/>
    <w:rsid w:val="00D55524"/>
    <w:rsid w:val="00D557BF"/>
    <w:rsid w:val="00D55A36"/>
    <w:rsid w:val="00D55AC6"/>
    <w:rsid w:val="00D5689A"/>
    <w:rsid w:val="00D5691A"/>
    <w:rsid w:val="00D56DD2"/>
    <w:rsid w:val="00D57072"/>
    <w:rsid w:val="00D572D9"/>
    <w:rsid w:val="00D6094E"/>
    <w:rsid w:val="00D60DE2"/>
    <w:rsid w:val="00D61249"/>
    <w:rsid w:val="00D61324"/>
    <w:rsid w:val="00D61AE5"/>
    <w:rsid w:val="00D61FF0"/>
    <w:rsid w:val="00D63C59"/>
    <w:rsid w:val="00D64636"/>
    <w:rsid w:val="00D653EF"/>
    <w:rsid w:val="00D668E4"/>
    <w:rsid w:val="00D6692F"/>
    <w:rsid w:val="00D66994"/>
    <w:rsid w:val="00D66A08"/>
    <w:rsid w:val="00D67466"/>
    <w:rsid w:val="00D7047B"/>
    <w:rsid w:val="00D70728"/>
    <w:rsid w:val="00D70735"/>
    <w:rsid w:val="00D70A10"/>
    <w:rsid w:val="00D7276F"/>
    <w:rsid w:val="00D729A9"/>
    <w:rsid w:val="00D72B11"/>
    <w:rsid w:val="00D72C9C"/>
    <w:rsid w:val="00D72EB7"/>
    <w:rsid w:val="00D737F4"/>
    <w:rsid w:val="00D7388A"/>
    <w:rsid w:val="00D741F4"/>
    <w:rsid w:val="00D74305"/>
    <w:rsid w:val="00D74690"/>
    <w:rsid w:val="00D74856"/>
    <w:rsid w:val="00D74FEC"/>
    <w:rsid w:val="00D75027"/>
    <w:rsid w:val="00D75235"/>
    <w:rsid w:val="00D75505"/>
    <w:rsid w:val="00D759BA"/>
    <w:rsid w:val="00D7610F"/>
    <w:rsid w:val="00D76695"/>
    <w:rsid w:val="00D76919"/>
    <w:rsid w:val="00D773D1"/>
    <w:rsid w:val="00D777F8"/>
    <w:rsid w:val="00D77CD2"/>
    <w:rsid w:val="00D77DAB"/>
    <w:rsid w:val="00D805F2"/>
    <w:rsid w:val="00D808E4"/>
    <w:rsid w:val="00D80998"/>
    <w:rsid w:val="00D810B3"/>
    <w:rsid w:val="00D81B37"/>
    <w:rsid w:val="00D8228F"/>
    <w:rsid w:val="00D82B9E"/>
    <w:rsid w:val="00D838C4"/>
    <w:rsid w:val="00D838E8"/>
    <w:rsid w:val="00D83B53"/>
    <w:rsid w:val="00D83BA4"/>
    <w:rsid w:val="00D83BB6"/>
    <w:rsid w:val="00D83CB1"/>
    <w:rsid w:val="00D842BC"/>
    <w:rsid w:val="00D843F8"/>
    <w:rsid w:val="00D84793"/>
    <w:rsid w:val="00D84989"/>
    <w:rsid w:val="00D849DD"/>
    <w:rsid w:val="00D84D62"/>
    <w:rsid w:val="00D8504E"/>
    <w:rsid w:val="00D853DB"/>
    <w:rsid w:val="00D85B1E"/>
    <w:rsid w:val="00D862DA"/>
    <w:rsid w:val="00D86374"/>
    <w:rsid w:val="00D8640C"/>
    <w:rsid w:val="00D86456"/>
    <w:rsid w:val="00D86A9C"/>
    <w:rsid w:val="00D86F20"/>
    <w:rsid w:val="00D870BD"/>
    <w:rsid w:val="00D90ED8"/>
    <w:rsid w:val="00D91081"/>
    <w:rsid w:val="00D911B7"/>
    <w:rsid w:val="00D923B8"/>
    <w:rsid w:val="00D936C9"/>
    <w:rsid w:val="00D9426F"/>
    <w:rsid w:val="00D94632"/>
    <w:rsid w:val="00D946F8"/>
    <w:rsid w:val="00D94B7C"/>
    <w:rsid w:val="00D94F8E"/>
    <w:rsid w:val="00D954FC"/>
    <w:rsid w:val="00D95831"/>
    <w:rsid w:val="00D96A74"/>
    <w:rsid w:val="00D96C38"/>
    <w:rsid w:val="00DA04B2"/>
    <w:rsid w:val="00DA073A"/>
    <w:rsid w:val="00DA0ACA"/>
    <w:rsid w:val="00DA0DD7"/>
    <w:rsid w:val="00DA10BE"/>
    <w:rsid w:val="00DA1637"/>
    <w:rsid w:val="00DA1D73"/>
    <w:rsid w:val="00DA1E71"/>
    <w:rsid w:val="00DA218C"/>
    <w:rsid w:val="00DA22D7"/>
    <w:rsid w:val="00DA3031"/>
    <w:rsid w:val="00DA30E8"/>
    <w:rsid w:val="00DA3D7B"/>
    <w:rsid w:val="00DA421A"/>
    <w:rsid w:val="00DA5479"/>
    <w:rsid w:val="00DA6355"/>
    <w:rsid w:val="00DA6721"/>
    <w:rsid w:val="00DA6927"/>
    <w:rsid w:val="00DA6C15"/>
    <w:rsid w:val="00DA7050"/>
    <w:rsid w:val="00DA7189"/>
    <w:rsid w:val="00DA7370"/>
    <w:rsid w:val="00DA78F5"/>
    <w:rsid w:val="00DB02FB"/>
    <w:rsid w:val="00DB0B22"/>
    <w:rsid w:val="00DB1190"/>
    <w:rsid w:val="00DB11DE"/>
    <w:rsid w:val="00DB2C0D"/>
    <w:rsid w:val="00DB33E6"/>
    <w:rsid w:val="00DB3A39"/>
    <w:rsid w:val="00DB3C3D"/>
    <w:rsid w:val="00DB3D30"/>
    <w:rsid w:val="00DB4594"/>
    <w:rsid w:val="00DB4AA3"/>
    <w:rsid w:val="00DB4D32"/>
    <w:rsid w:val="00DB5E2C"/>
    <w:rsid w:val="00DB5E6E"/>
    <w:rsid w:val="00DB602B"/>
    <w:rsid w:val="00DB68FF"/>
    <w:rsid w:val="00DB7230"/>
    <w:rsid w:val="00DB7B9F"/>
    <w:rsid w:val="00DC0840"/>
    <w:rsid w:val="00DC0C8C"/>
    <w:rsid w:val="00DC0F03"/>
    <w:rsid w:val="00DC1223"/>
    <w:rsid w:val="00DC14F2"/>
    <w:rsid w:val="00DC25E8"/>
    <w:rsid w:val="00DC32BA"/>
    <w:rsid w:val="00DC3A56"/>
    <w:rsid w:val="00DC3D58"/>
    <w:rsid w:val="00DC4581"/>
    <w:rsid w:val="00DC552F"/>
    <w:rsid w:val="00DC5FD8"/>
    <w:rsid w:val="00DC63E8"/>
    <w:rsid w:val="00DC748E"/>
    <w:rsid w:val="00DC74E3"/>
    <w:rsid w:val="00DD036E"/>
    <w:rsid w:val="00DD052E"/>
    <w:rsid w:val="00DD08BD"/>
    <w:rsid w:val="00DD0AE1"/>
    <w:rsid w:val="00DD0EA2"/>
    <w:rsid w:val="00DD0EBF"/>
    <w:rsid w:val="00DD1173"/>
    <w:rsid w:val="00DD2939"/>
    <w:rsid w:val="00DD298C"/>
    <w:rsid w:val="00DD2CD2"/>
    <w:rsid w:val="00DD33C0"/>
    <w:rsid w:val="00DD3730"/>
    <w:rsid w:val="00DD3E6A"/>
    <w:rsid w:val="00DD5118"/>
    <w:rsid w:val="00DD59C9"/>
    <w:rsid w:val="00DD6428"/>
    <w:rsid w:val="00DD6498"/>
    <w:rsid w:val="00DD6518"/>
    <w:rsid w:val="00DD6537"/>
    <w:rsid w:val="00DD6667"/>
    <w:rsid w:val="00DD6ACA"/>
    <w:rsid w:val="00DD6BCB"/>
    <w:rsid w:val="00DD7138"/>
    <w:rsid w:val="00DD74A2"/>
    <w:rsid w:val="00DE01AA"/>
    <w:rsid w:val="00DE02A9"/>
    <w:rsid w:val="00DE0397"/>
    <w:rsid w:val="00DE0606"/>
    <w:rsid w:val="00DE08D4"/>
    <w:rsid w:val="00DE09C6"/>
    <w:rsid w:val="00DE0F67"/>
    <w:rsid w:val="00DE11C2"/>
    <w:rsid w:val="00DE1B59"/>
    <w:rsid w:val="00DE295C"/>
    <w:rsid w:val="00DE383B"/>
    <w:rsid w:val="00DE49BE"/>
    <w:rsid w:val="00DE5918"/>
    <w:rsid w:val="00DE652C"/>
    <w:rsid w:val="00DE6576"/>
    <w:rsid w:val="00DE66BC"/>
    <w:rsid w:val="00DE729A"/>
    <w:rsid w:val="00DF0351"/>
    <w:rsid w:val="00DF1996"/>
    <w:rsid w:val="00DF2C3A"/>
    <w:rsid w:val="00DF33C2"/>
    <w:rsid w:val="00DF34B0"/>
    <w:rsid w:val="00DF36C4"/>
    <w:rsid w:val="00DF402B"/>
    <w:rsid w:val="00DF4614"/>
    <w:rsid w:val="00DF5DE2"/>
    <w:rsid w:val="00DF628C"/>
    <w:rsid w:val="00DF662E"/>
    <w:rsid w:val="00DF6D10"/>
    <w:rsid w:val="00DF720F"/>
    <w:rsid w:val="00DF7B25"/>
    <w:rsid w:val="00DF7C20"/>
    <w:rsid w:val="00DF7CFE"/>
    <w:rsid w:val="00DF7E46"/>
    <w:rsid w:val="00E00B67"/>
    <w:rsid w:val="00E00CAF"/>
    <w:rsid w:val="00E0101A"/>
    <w:rsid w:val="00E011AF"/>
    <w:rsid w:val="00E01EFD"/>
    <w:rsid w:val="00E01FF1"/>
    <w:rsid w:val="00E0266E"/>
    <w:rsid w:val="00E032A2"/>
    <w:rsid w:val="00E04840"/>
    <w:rsid w:val="00E04B15"/>
    <w:rsid w:val="00E05088"/>
    <w:rsid w:val="00E0599C"/>
    <w:rsid w:val="00E05A7F"/>
    <w:rsid w:val="00E074A3"/>
    <w:rsid w:val="00E075DA"/>
    <w:rsid w:val="00E07DE4"/>
    <w:rsid w:val="00E10315"/>
    <w:rsid w:val="00E10695"/>
    <w:rsid w:val="00E11BE8"/>
    <w:rsid w:val="00E11BF2"/>
    <w:rsid w:val="00E11C46"/>
    <w:rsid w:val="00E12CEF"/>
    <w:rsid w:val="00E13253"/>
    <w:rsid w:val="00E1350B"/>
    <w:rsid w:val="00E135A1"/>
    <w:rsid w:val="00E14085"/>
    <w:rsid w:val="00E14201"/>
    <w:rsid w:val="00E14291"/>
    <w:rsid w:val="00E1496E"/>
    <w:rsid w:val="00E1648E"/>
    <w:rsid w:val="00E1656D"/>
    <w:rsid w:val="00E16B28"/>
    <w:rsid w:val="00E16DA8"/>
    <w:rsid w:val="00E16EF1"/>
    <w:rsid w:val="00E177A0"/>
    <w:rsid w:val="00E17CB0"/>
    <w:rsid w:val="00E17F63"/>
    <w:rsid w:val="00E209F7"/>
    <w:rsid w:val="00E21053"/>
    <w:rsid w:val="00E213CB"/>
    <w:rsid w:val="00E217C4"/>
    <w:rsid w:val="00E2183D"/>
    <w:rsid w:val="00E21CC2"/>
    <w:rsid w:val="00E235A3"/>
    <w:rsid w:val="00E24147"/>
    <w:rsid w:val="00E244F4"/>
    <w:rsid w:val="00E2450A"/>
    <w:rsid w:val="00E25817"/>
    <w:rsid w:val="00E27BF5"/>
    <w:rsid w:val="00E3030D"/>
    <w:rsid w:val="00E30EB2"/>
    <w:rsid w:val="00E30F59"/>
    <w:rsid w:val="00E3244A"/>
    <w:rsid w:val="00E325DF"/>
    <w:rsid w:val="00E34F33"/>
    <w:rsid w:val="00E35101"/>
    <w:rsid w:val="00E3534C"/>
    <w:rsid w:val="00E35587"/>
    <w:rsid w:val="00E35AA6"/>
    <w:rsid w:val="00E35CC6"/>
    <w:rsid w:val="00E36585"/>
    <w:rsid w:val="00E3680F"/>
    <w:rsid w:val="00E368C3"/>
    <w:rsid w:val="00E36BD3"/>
    <w:rsid w:val="00E36BFB"/>
    <w:rsid w:val="00E3760A"/>
    <w:rsid w:val="00E3764A"/>
    <w:rsid w:val="00E37F7C"/>
    <w:rsid w:val="00E40A80"/>
    <w:rsid w:val="00E40FB9"/>
    <w:rsid w:val="00E4106A"/>
    <w:rsid w:val="00E41E22"/>
    <w:rsid w:val="00E42639"/>
    <w:rsid w:val="00E4354C"/>
    <w:rsid w:val="00E43C06"/>
    <w:rsid w:val="00E44569"/>
    <w:rsid w:val="00E449B1"/>
    <w:rsid w:val="00E466AF"/>
    <w:rsid w:val="00E46DF5"/>
    <w:rsid w:val="00E47364"/>
    <w:rsid w:val="00E474CF"/>
    <w:rsid w:val="00E479C6"/>
    <w:rsid w:val="00E47B31"/>
    <w:rsid w:val="00E501F7"/>
    <w:rsid w:val="00E503F1"/>
    <w:rsid w:val="00E504CA"/>
    <w:rsid w:val="00E5082D"/>
    <w:rsid w:val="00E512BC"/>
    <w:rsid w:val="00E51FF7"/>
    <w:rsid w:val="00E520B9"/>
    <w:rsid w:val="00E523EB"/>
    <w:rsid w:val="00E52CE0"/>
    <w:rsid w:val="00E52D2F"/>
    <w:rsid w:val="00E53465"/>
    <w:rsid w:val="00E53634"/>
    <w:rsid w:val="00E54C59"/>
    <w:rsid w:val="00E54C81"/>
    <w:rsid w:val="00E55AD3"/>
    <w:rsid w:val="00E55FAC"/>
    <w:rsid w:val="00E56064"/>
    <w:rsid w:val="00E5633A"/>
    <w:rsid w:val="00E5704E"/>
    <w:rsid w:val="00E570EF"/>
    <w:rsid w:val="00E5732B"/>
    <w:rsid w:val="00E574A9"/>
    <w:rsid w:val="00E575AB"/>
    <w:rsid w:val="00E57BBE"/>
    <w:rsid w:val="00E57E68"/>
    <w:rsid w:val="00E61355"/>
    <w:rsid w:val="00E613BC"/>
    <w:rsid w:val="00E61E00"/>
    <w:rsid w:val="00E61F1E"/>
    <w:rsid w:val="00E62497"/>
    <w:rsid w:val="00E62A20"/>
    <w:rsid w:val="00E63093"/>
    <w:rsid w:val="00E634F9"/>
    <w:rsid w:val="00E65650"/>
    <w:rsid w:val="00E658E6"/>
    <w:rsid w:val="00E660AB"/>
    <w:rsid w:val="00E66620"/>
    <w:rsid w:val="00E66861"/>
    <w:rsid w:val="00E66A10"/>
    <w:rsid w:val="00E66E21"/>
    <w:rsid w:val="00E67063"/>
    <w:rsid w:val="00E67E46"/>
    <w:rsid w:val="00E70B83"/>
    <w:rsid w:val="00E70F38"/>
    <w:rsid w:val="00E710FC"/>
    <w:rsid w:val="00E71915"/>
    <w:rsid w:val="00E71A78"/>
    <w:rsid w:val="00E71BED"/>
    <w:rsid w:val="00E7213C"/>
    <w:rsid w:val="00E73253"/>
    <w:rsid w:val="00E73517"/>
    <w:rsid w:val="00E73691"/>
    <w:rsid w:val="00E73A5A"/>
    <w:rsid w:val="00E7409E"/>
    <w:rsid w:val="00E7424D"/>
    <w:rsid w:val="00E74595"/>
    <w:rsid w:val="00E749C3"/>
    <w:rsid w:val="00E74B0D"/>
    <w:rsid w:val="00E7570F"/>
    <w:rsid w:val="00E807C2"/>
    <w:rsid w:val="00E80829"/>
    <w:rsid w:val="00E80916"/>
    <w:rsid w:val="00E815DB"/>
    <w:rsid w:val="00E81616"/>
    <w:rsid w:val="00E82BE9"/>
    <w:rsid w:val="00E83443"/>
    <w:rsid w:val="00E835CA"/>
    <w:rsid w:val="00E83C3F"/>
    <w:rsid w:val="00E840DF"/>
    <w:rsid w:val="00E8434C"/>
    <w:rsid w:val="00E84372"/>
    <w:rsid w:val="00E8452A"/>
    <w:rsid w:val="00E846FC"/>
    <w:rsid w:val="00E84AC2"/>
    <w:rsid w:val="00E84E45"/>
    <w:rsid w:val="00E8528E"/>
    <w:rsid w:val="00E8560F"/>
    <w:rsid w:val="00E8561D"/>
    <w:rsid w:val="00E858C3"/>
    <w:rsid w:val="00E85E3D"/>
    <w:rsid w:val="00E85EEA"/>
    <w:rsid w:val="00E86B99"/>
    <w:rsid w:val="00E8780A"/>
    <w:rsid w:val="00E8787A"/>
    <w:rsid w:val="00E87909"/>
    <w:rsid w:val="00E906F6"/>
    <w:rsid w:val="00E9110B"/>
    <w:rsid w:val="00E91D0A"/>
    <w:rsid w:val="00E91E93"/>
    <w:rsid w:val="00E91F08"/>
    <w:rsid w:val="00E93A58"/>
    <w:rsid w:val="00E9500A"/>
    <w:rsid w:val="00E9559C"/>
    <w:rsid w:val="00E957FC"/>
    <w:rsid w:val="00E95EFD"/>
    <w:rsid w:val="00E96059"/>
    <w:rsid w:val="00E96B2F"/>
    <w:rsid w:val="00E97546"/>
    <w:rsid w:val="00E979C6"/>
    <w:rsid w:val="00E97DEF"/>
    <w:rsid w:val="00EA0289"/>
    <w:rsid w:val="00EA05AF"/>
    <w:rsid w:val="00EA0BCF"/>
    <w:rsid w:val="00EA13A7"/>
    <w:rsid w:val="00EA1491"/>
    <w:rsid w:val="00EA16B9"/>
    <w:rsid w:val="00EA265E"/>
    <w:rsid w:val="00EA33FB"/>
    <w:rsid w:val="00EA410E"/>
    <w:rsid w:val="00EA4522"/>
    <w:rsid w:val="00EA48B5"/>
    <w:rsid w:val="00EA51D3"/>
    <w:rsid w:val="00EA6059"/>
    <w:rsid w:val="00EA63FD"/>
    <w:rsid w:val="00EA6A3E"/>
    <w:rsid w:val="00EA7B82"/>
    <w:rsid w:val="00EA7BE7"/>
    <w:rsid w:val="00EB075E"/>
    <w:rsid w:val="00EB090B"/>
    <w:rsid w:val="00EB11D1"/>
    <w:rsid w:val="00EB181B"/>
    <w:rsid w:val="00EB1820"/>
    <w:rsid w:val="00EB1CA4"/>
    <w:rsid w:val="00EB1F7C"/>
    <w:rsid w:val="00EB27E9"/>
    <w:rsid w:val="00EB28D1"/>
    <w:rsid w:val="00EB2DDD"/>
    <w:rsid w:val="00EB2DEA"/>
    <w:rsid w:val="00EB32A7"/>
    <w:rsid w:val="00EB341E"/>
    <w:rsid w:val="00EB3D34"/>
    <w:rsid w:val="00EB42DC"/>
    <w:rsid w:val="00EB4632"/>
    <w:rsid w:val="00EB4E6C"/>
    <w:rsid w:val="00EB5DD0"/>
    <w:rsid w:val="00EB66BC"/>
    <w:rsid w:val="00EB6B45"/>
    <w:rsid w:val="00EB6C17"/>
    <w:rsid w:val="00EB7FB2"/>
    <w:rsid w:val="00EC07EC"/>
    <w:rsid w:val="00EC18EC"/>
    <w:rsid w:val="00EC2A9C"/>
    <w:rsid w:val="00EC2D6E"/>
    <w:rsid w:val="00EC31DC"/>
    <w:rsid w:val="00EC341C"/>
    <w:rsid w:val="00EC35D3"/>
    <w:rsid w:val="00EC38EE"/>
    <w:rsid w:val="00EC3AFB"/>
    <w:rsid w:val="00EC49E1"/>
    <w:rsid w:val="00EC4C70"/>
    <w:rsid w:val="00EC5C92"/>
    <w:rsid w:val="00EC66EB"/>
    <w:rsid w:val="00EC6799"/>
    <w:rsid w:val="00EC67BB"/>
    <w:rsid w:val="00ED06CC"/>
    <w:rsid w:val="00ED0F0C"/>
    <w:rsid w:val="00ED1657"/>
    <w:rsid w:val="00ED18B8"/>
    <w:rsid w:val="00ED1B8D"/>
    <w:rsid w:val="00ED1E3B"/>
    <w:rsid w:val="00ED2483"/>
    <w:rsid w:val="00ED27D1"/>
    <w:rsid w:val="00ED3738"/>
    <w:rsid w:val="00ED3846"/>
    <w:rsid w:val="00ED4599"/>
    <w:rsid w:val="00ED45DE"/>
    <w:rsid w:val="00ED5637"/>
    <w:rsid w:val="00ED5C69"/>
    <w:rsid w:val="00ED6618"/>
    <w:rsid w:val="00ED6A5E"/>
    <w:rsid w:val="00ED6DCC"/>
    <w:rsid w:val="00ED7207"/>
    <w:rsid w:val="00ED72E9"/>
    <w:rsid w:val="00ED74FB"/>
    <w:rsid w:val="00ED766D"/>
    <w:rsid w:val="00EE0437"/>
    <w:rsid w:val="00EE1D21"/>
    <w:rsid w:val="00EE1D63"/>
    <w:rsid w:val="00EE2DE1"/>
    <w:rsid w:val="00EE42A0"/>
    <w:rsid w:val="00EE4377"/>
    <w:rsid w:val="00EE49FA"/>
    <w:rsid w:val="00EE4C15"/>
    <w:rsid w:val="00EE5A4D"/>
    <w:rsid w:val="00EE5BBD"/>
    <w:rsid w:val="00EE5F70"/>
    <w:rsid w:val="00EE6144"/>
    <w:rsid w:val="00EE6836"/>
    <w:rsid w:val="00EE6892"/>
    <w:rsid w:val="00EE6BE5"/>
    <w:rsid w:val="00EE71C9"/>
    <w:rsid w:val="00EE7C87"/>
    <w:rsid w:val="00EF0900"/>
    <w:rsid w:val="00EF0A22"/>
    <w:rsid w:val="00EF1070"/>
    <w:rsid w:val="00EF15EE"/>
    <w:rsid w:val="00EF1950"/>
    <w:rsid w:val="00EF22CC"/>
    <w:rsid w:val="00EF2BC2"/>
    <w:rsid w:val="00EF2EDD"/>
    <w:rsid w:val="00EF3357"/>
    <w:rsid w:val="00EF352D"/>
    <w:rsid w:val="00EF48B1"/>
    <w:rsid w:val="00EF4AEE"/>
    <w:rsid w:val="00EF4F9F"/>
    <w:rsid w:val="00EF5C90"/>
    <w:rsid w:val="00EF676F"/>
    <w:rsid w:val="00EF6E15"/>
    <w:rsid w:val="00EF6E41"/>
    <w:rsid w:val="00F006C6"/>
    <w:rsid w:val="00F0153A"/>
    <w:rsid w:val="00F01915"/>
    <w:rsid w:val="00F0227A"/>
    <w:rsid w:val="00F02C27"/>
    <w:rsid w:val="00F03159"/>
    <w:rsid w:val="00F033ED"/>
    <w:rsid w:val="00F03BF4"/>
    <w:rsid w:val="00F03F3B"/>
    <w:rsid w:val="00F052AE"/>
    <w:rsid w:val="00F062ED"/>
    <w:rsid w:val="00F064D8"/>
    <w:rsid w:val="00F07055"/>
    <w:rsid w:val="00F07363"/>
    <w:rsid w:val="00F07468"/>
    <w:rsid w:val="00F07ED4"/>
    <w:rsid w:val="00F1072B"/>
    <w:rsid w:val="00F1125C"/>
    <w:rsid w:val="00F1170A"/>
    <w:rsid w:val="00F11DDC"/>
    <w:rsid w:val="00F11EE7"/>
    <w:rsid w:val="00F1302B"/>
    <w:rsid w:val="00F13753"/>
    <w:rsid w:val="00F13EC7"/>
    <w:rsid w:val="00F13F76"/>
    <w:rsid w:val="00F14443"/>
    <w:rsid w:val="00F153C1"/>
    <w:rsid w:val="00F15948"/>
    <w:rsid w:val="00F15CF8"/>
    <w:rsid w:val="00F162BA"/>
    <w:rsid w:val="00F162F2"/>
    <w:rsid w:val="00F16C2B"/>
    <w:rsid w:val="00F16F3F"/>
    <w:rsid w:val="00F17014"/>
    <w:rsid w:val="00F17318"/>
    <w:rsid w:val="00F175B7"/>
    <w:rsid w:val="00F176FB"/>
    <w:rsid w:val="00F2025A"/>
    <w:rsid w:val="00F207D6"/>
    <w:rsid w:val="00F21142"/>
    <w:rsid w:val="00F2161A"/>
    <w:rsid w:val="00F2176B"/>
    <w:rsid w:val="00F217E8"/>
    <w:rsid w:val="00F2211D"/>
    <w:rsid w:val="00F22D82"/>
    <w:rsid w:val="00F22FE8"/>
    <w:rsid w:val="00F23A8E"/>
    <w:rsid w:val="00F23CA7"/>
    <w:rsid w:val="00F255B7"/>
    <w:rsid w:val="00F26212"/>
    <w:rsid w:val="00F264C9"/>
    <w:rsid w:val="00F26B9B"/>
    <w:rsid w:val="00F26D40"/>
    <w:rsid w:val="00F27422"/>
    <w:rsid w:val="00F27852"/>
    <w:rsid w:val="00F27F90"/>
    <w:rsid w:val="00F304EE"/>
    <w:rsid w:val="00F30896"/>
    <w:rsid w:val="00F30BAF"/>
    <w:rsid w:val="00F319BF"/>
    <w:rsid w:val="00F31CDF"/>
    <w:rsid w:val="00F32003"/>
    <w:rsid w:val="00F32964"/>
    <w:rsid w:val="00F330D8"/>
    <w:rsid w:val="00F33D01"/>
    <w:rsid w:val="00F3402C"/>
    <w:rsid w:val="00F340B6"/>
    <w:rsid w:val="00F34508"/>
    <w:rsid w:val="00F345AE"/>
    <w:rsid w:val="00F3611B"/>
    <w:rsid w:val="00F361B7"/>
    <w:rsid w:val="00F36544"/>
    <w:rsid w:val="00F36579"/>
    <w:rsid w:val="00F370A6"/>
    <w:rsid w:val="00F370AD"/>
    <w:rsid w:val="00F37D5B"/>
    <w:rsid w:val="00F37E78"/>
    <w:rsid w:val="00F400FA"/>
    <w:rsid w:val="00F40ACB"/>
    <w:rsid w:val="00F40BAE"/>
    <w:rsid w:val="00F40C31"/>
    <w:rsid w:val="00F42F83"/>
    <w:rsid w:val="00F43490"/>
    <w:rsid w:val="00F43C2B"/>
    <w:rsid w:val="00F4424C"/>
    <w:rsid w:val="00F442E0"/>
    <w:rsid w:val="00F44840"/>
    <w:rsid w:val="00F452AD"/>
    <w:rsid w:val="00F45E17"/>
    <w:rsid w:val="00F4662A"/>
    <w:rsid w:val="00F467CC"/>
    <w:rsid w:val="00F4795F"/>
    <w:rsid w:val="00F500B0"/>
    <w:rsid w:val="00F506E2"/>
    <w:rsid w:val="00F50C6E"/>
    <w:rsid w:val="00F51906"/>
    <w:rsid w:val="00F529E0"/>
    <w:rsid w:val="00F52F93"/>
    <w:rsid w:val="00F531ED"/>
    <w:rsid w:val="00F53B27"/>
    <w:rsid w:val="00F5447B"/>
    <w:rsid w:val="00F54598"/>
    <w:rsid w:val="00F54608"/>
    <w:rsid w:val="00F552F2"/>
    <w:rsid w:val="00F5550D"/>
    <w:rsid w:val="00F557C7"/>
    <w:rsid w:val="00F55E52"/>
    <w:rsid w:val="00F563DE"/>
    <w:rsid w:val="00F5646F"/>
    <w:rsid w:val="00F56B7E"/>
    <w:rsid w:val="00F57DC5"/>
    <w:rsid w:val="00F57EF0"/>
    <w:rsid w:val="00F6132B"/>
    <w:rsid w:val="00F613AE"/>
    <w:rsid w:val="00F61797"/>
    <w:rsid w:val="00F6194F"/>
    <w:rsid w:val="00F61F19"/>
    <w:rsid w:val="00F61F86"/>
    <w:rsid w:val="00F627E2"/>
    <w:rsid w:val="00F636D7"/>
    <w:rsid w:val="00F63843"/>
    <w:rsid w:val="00F63A82"/>
    <w:rsid w:val="00F6486F"/>
    <w:rsid w:val="00F654F6"/>
    <w:rsid w:val="00F659FD"/>
    <w:rsid w:val="00F6639A"/>
    <w:rsid w:val="00F666B9"/>
    <w:rsid w:val="00F66A13"/>
    <w:rsid w:val="00F66DFC"/>
    <w:rsid w:val="00F67260"/>
    <w:rsid w:val="00F67523"/>
    <w:rsid w:val="00F676C1"/>
    <w:rsid w:val="00F67A94"/>
    <w:rsid w:val="00F67F91"/>
    <w:rsid w:val="00F71520"/>
    <w:rsid w:val="00F71AFB"/>
    <w:rsid w:val="00F72441"/>
    <w:rsid w:val="00F729B0"/>
    <w:rsid w:val="00F7356D"/>
    <w:rsid w:val="00F738F6"/>
    <w:rsid w:val="00F73A94"/>
    <w:rsid w:val="00F741ED"/>
    <w:rsid w:val="00F743A4"/>
    <w:rsid w:val="00F75166"/>
    <w:rsid w:val="00F7590F"/>
    <w:rsid w:val="00F75AAD"/>
    <w:rsid w:val="00F75D70"/>
    <w:rsid w:val="00F75E47"/>
    <w:rsid w:val="00F75FE2"/>
    <w:rsid w:val="00F76443"/>
    <w:rsid w:val="00F77282"/>
    <w:rsid w:val="00F772CC"/>
    <w:rsid w:val="00F77ED1"/>
    <w:rsid w:val="00F80484"/>
    <w:rsid w:val="00F80AB4"/>
    <w:rsid w:val="00F80DB0"/>
    <w:rsid w:val="00F80F4A"/>
    <w:rsid w:val="00F817DB"/>
    <w:rsid w:val="00F83455"/>
    <w:rsid w:val="00F839DD"/>
    <w:rsid w:val="00F83B6A"/>
    <w:rsid w:val="00F83BC2"/>
    <w:rsid w:val="00F83D43"/>
    <w:rsid w:val="00F840EB"/>
    <w:rsid w:val="00F84CE9"/>
    <w:rsid w:val="00F85184"/>
    <w:rsid w:val="00F8569E"/>
    <w:rsid w:val="00F85966"/>
    <w:rsid w:val="00F85A14"/>
    <w:rsid w:val="00F85EAC"/>
    <w:rsid w:val="00F86A03"/>
    <w:rsid w:val="00F86C68"/>
    <w:rsid w:val="00F90836"/>
    <w:rsid w:val="00F90EB0"/>
    <w:rsid w:val="00F913C6"/>
    <w:rsid w:val="00F9149B"/>
    <w:rsid w:val="00F9167C"/>
    <w:rsid w:val="00F91DDB"/>
    <w:rsid w:val="00F92C9F"/>
    <w:rsid w:val="00F93129"/>
    <w:rsid w:val="00F936A1"/>
    <w:rsid w:val="00F93D96"/>
    <w:rsid w:val="00F94784"/>
    <w:rsid w:val="00F94864"/>
    <w:rsid w:val="00F94965"/>
    <w:rsid w:val="00F94C39"/>
    <w:rsid w:val="00F94E3D"/>
    <w:rsid w:val="00F956BF"/>
    <w:rsid w:val="00F958AE"/>
    <w:rsid w:val="00F95BDD"/>
    <w:rsid w:val="00F962C1"/>
    <w:rsid w:val="00F96D73"/>
    <w:rsid w:val="00F97AB5"/>
    <w:rsid w:val="00F97F9B"/>
    <w:rsid w:val="00FA02EE"/>
    <w:rsid w:val="00FA1967"/>
    <w:rsid w:val="00FA1F0C"/>
    <w:rsid w:val="00FA2C70"/>
    <w:rsid w:val="00FA3205"/>
    <w:rsid w:val="00FA330F"/>
    <w:rsid w:val="00FA33A6"/>
    <w:rsid w:val="00FA37EA"/>
    <w:rsid w:val="00FA4FD4"/>
    <w:rsid w:val="00FA616C"/>
    <w:rsid w:val="00FA713C"/>
    <w:rsid w:val="00FA7396"/>
    <w:rsid w:val="00FA73C7"/>
    <w:rsid w:val="00FA753F"/>
    <w:rsid w:val="00FA76C4"/>
    <w:rsid w:val="00FA7B80"/>
    <w:rsid w:val="00FB0B18"/>
    <w:rsid w:val="00FB13A9"/>
    <w:rsid w:val="00FB16B6"/>
    <w:rsid w:val="00FB18EA"/>
    <w:rsid w:val="00FB23A6"/>
    <w:rsid w:val="00FB2ACA"/>
    <w:rsid w:val="00FB2B11"/>
    <w:rsid w:val="00FB38BE"/>
    <w:rsid w:val="00FB3C65"/>
    <w:rsid w:val="00FB4648"/>
    <w:rsid w:val="00FB560F"/>
    <w:rsid w:val="00FB5965"/>
    <w:rsid w:val="00FB5D06"/>
    <w:rsid w:val="00FB667C"/>
    <w:rsid w:val="00FB673E"/>
    <w:rsid w:val="00FB753B"/>
    <w:rsid w:val="00FB76AA"/>
    <w:rsid w:val="00FC074C"/>
    <w:rsid w:val="00FC0903"/>
    <w:rsid w:val="00FC26DF"/>
    <w:rsid w:val="00FC3D57"/>
    <w:rsid w:val="00FC3EB4"/>
    <w:rsid w:val="00FC49D7"/>
    <w:rsid w:val="00FC4F3F"/>
    <w:rsid w:val="00FC51B8"/>
    <w:rsid w:val="00FC5223"/>
    <w:rsid w:val="00FC54FE"/>
    <w:rsid w:val="00FC58E2"/>
    <w:rsid w:val="00FC59F5"/>
    <w:rsid w:val="00FC5DE6"/>
    <w:rsid w:val="00FC5FD1"/>
    <w:rsid w:val="00FC6470"/>
    <w:rsid w:val="00FC649B"/>
    <w:rsid w:val="00FC6B51"/>
    <w:rsid w:val="00FC6C2D"/>
    <w:rsid w:val="00FC6D71"/>
    <w:rsid w:val="00FC6D80"/>
    <w:rsid w:val="00FC7BBB"/>
    <w:rsid w:val="00FC7C54"/>
    <w:rsid w:val="00FD0729"/>
    <w:rsid w:val="00FD0BFC"/>
    <w:rsid w:val="00FD0C64"/>
    <w:rsid w:val="00FD1130"/>
    <w:rsid w:val="00FD16AB"/>
    <w:rsid w:val="00FD2161"/>
    <w:rsid w:val="00FD2197"/>
    <w:rsid w:val="00FD2E3A"/>
    <w:rsid w:val="00FD3604"/>
    <w:rsid w:val="00FD38DC"/>
    <w:rsid w:val="00FD4089"/>
    <w:rsid w:val="00FD438F"/>
    <w:rsid w:val="00FD46C8"/>
    <w:rsid w:val="00FD47A4"/>
    <w:rsid w:val="00FD490D"/>
    <w:rsid w:val="00FD4A29"/>
    <w:rsid w:val="00FD4B79"/>
    <w:rsid w:val="00FD4BDF"/>
    <w:rsid w:val="00FD4F4E"/>
    <w:rsid w:val="00FD56D8"/>
    <w:rsid w:val="00FD5E32"/>
    <w:rsid w:val="00FD61FA"/>
    <w:rsid w:val="00FD630F"/>
    <w:rsid w:val="00FD6457"/>
    <w:rsid w:val="00FD65D1"/>
    <w:rsid w:val="00FD6A3E"/>
    <w:rsid w:val="00FD755E"/>
    <w:rsid w:val="00FD793B"/>
    <w:rsid w:val="00FD796E"/>
    <w:rsid w:val="00FD7B30"/>
    <w:rsid w:val="00FD7C93"/>
    <w:rsid w:val="00FD7CD3"/>
    <w:rsid w:val="00FD7FC6"/>
    <w:rsid w:val="00FE0F1A"/>
    <w:rsid w:val="00FE1675"/>
    <w:rsid w:val="00FE1ADA"/>
    <w:rsid w:val="00FE2C26"/>
    <w:rsid w:val="00FE307F"/>
    <w:rsid w:val="00FE33EC"/>
    <w:rsid w:val="00FE3724"/>
    <w:rsid w:val="00FE410C"/>
    <w:rsid w:val="00FE41E3"/>
    <w:rsid w:val="00FE44C5"/>
    <w:rsid w:val="00FE57F8"/>
    <w:rsid w:val="00FE5F48"/>
    <w:rsid w:val="00FE606B"/>
    <w:rsid w:val="00FE6162"/>
    <w:rsid w:val="00FE641E"/>
    <w:rsid w:val="00FE6914"/>
    <w:rsid w:val="00FE7260"/>
    <w:rsid w:val="00FF012F"/>
    <w:rsid w:val="00FF0616"/>
    <w:rsid w:val="00FF0FDB"/>
    <w:rsid w:val="00FF1021"/>
    <w:rsid w:val="00FF141F"/>
    <w:rsid w:val="00FF1AE4"/>
    <w:rsid w:val="00FF1CDE"/>
    <w:rsid w:val="00FF276E"/>
    <w:rsid w:val="00FF30C4"/>
    <w:rsid w:val="00FF3324"/>
    <w:rsid w:val="00FF3D9D"/>
    <w:rsid w:val="00FF406D"/>
    <w:rsid w:val="00FF455E"/>
    <w:rsid w:val="00FF45E5"/>
    <w:rsid w:val="00FF47BB"/>
    <w:rsid w:val="00FF5CE3"/>
    <w:rsid w:val="00FF5CFF"/>
    <w:rsid w:val="00FF605C"/>
    <w:rsid w:val="00FF6993"/>
    <w:rsid w:val="00FF7811"/>
    <w:rsid w:val="00FF79E6"/>
    <w:rsid w:val="00FF7BFB"/>
    <w:rsid w:val="00FF7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8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2B0250"/>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2B0250"/>
    <w:pPr>
      <w:keepNext/>
      <w:numPr>
        <w:numId w:val="5"/>
      </w:numPr>
      <w:ind w:right="1296"/>
      <w:outlineLvl w:val="0"/>
    </w:pPr>
    <w:rPr>
      <w:u w:val="single"/>
    </w:rPr>
  </w:style>
  <w:style w:type="paragraph" w:styleId="Heading2">
    <w:name w:val="heading 2"/>
    <w:basedOn w:val="Normal"/>
    <w:next w:val="Normal"/>
    <w:uiPriority w:val="99"/>
    <w:semiHidden/>
    <w:qFormat/>
    <w:locked/>
    <w:rsid w:val="002B0250"/>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2B0250"/>
    <w:pPr>
      <w:keepNext/>
      <w:numPr>
        <w:ilvl w:val="2"/>
        <w:numId w:val="5"/>
      </w:numPr>
      <w:spacing w:before="240" w:after="60"/>
      <w:outlineLvl w:val="2"/>
    </w:pPr>
    <w:rPr>
      <w:rFonts w:ascii="Arial" w:hAnsi="Arial"/>
      <w:sz w:val="24"/>
    </w:rPr>
  </w:style>
  <w:style w:type="paragraph" w:styleId="Heading4">
    <w:name w:val="heading 4"/>
    <w:basedOn w:val="Normal"/>
    <w:next w:val="Normal"/>
    <w:link w:val="Heading4Char"/>
    <w:uiPriority w:val="99"/>
    <w:semiHidden/>
    <w:qFormat/>
    <w:locked/>
    <w:rsid w:val="00DF34B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qFormat/>
    <w:locked/>
    <w:rsid w:val="00DF34B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qFormat/>
    <w:locked/>
    <w:rsid w:val="00DF34B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qFormat/>
    <w:locked/>
    <w:rsid w:val="00DF34B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qFormat/>
    <w:locked/>
    <w:rsid w:val="00DF34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locked/>
    <w:rsid w:val="00DF34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B02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0250"/>
  </w:style>
  <w:style w:type="paragraph" w:styleId="Footer">
    <w:name w:val="footer"/>
    <w:basedOn w:val="Normal"/>
    <w:link w:val="FooterChar"/>
    <w:uiPriority w:val="43"/>
    <w:locked/>
    <w:rsid w:val="002B0250"/>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2B0250"/>
    <w:pPr>
      <w:spacing w:before="240" w:line="240" w:lineRule="exact"/>
      <w:ind w:left="720" w:right="794" w:firstLine="0"/>
    </w:pPr>
  </w:style>
  <w:style w:type="paragraph" w:styleId="FootnoteText">
    <w:name w:val="footnote text"/>
    <w:basedOn w:val="Normal"/>
    <w:link w:val="FootnoteTextChar"/>
    <w:uiPriority w:val="53"/>
    <w:locked/>
    <w:rsid w:val="002B0250"/>
    <w:pPr>
      <w:spacing w:after="240" w:line="240" w:lineRule="exact"/>
      <w:ind w:left="510" w:hanging="510"/>
    </w:pPr>
  </w:style>
  <w:style w:type="character" w:styleId="FootnoteReference">
    <w:name w:val="footnote reference"/>
    <w:uiPriority w:val="51"/>
    <w:locked/>
    <w:rsid w:val="002B0250"/>
    <w:rPr>
      <w:b/>
      <w:sz w:val="28"/>
      <w:vertAlign w:val="superscript"/>
    </w:rPr>
  </w:style>
  <w:style w:type="paragraph" w:customStyle="1" w:styleId="FootIndAgain">
    <w:name w:val="FootIndAgain"/>
    <w:basedOn w:val="FootnoteText"/>
    <w:uiPriority w:val="47"/>
    <w:qFormat/>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2B0250"/>
    <w:pPr>
      <w:ind w:firstLine="0"/>
    </w:pPr>
  </w:style>
  <w:style w:type="character" w:customStyle="1" w:styleId="Heading1Char">
    <w:name w:val="Heading 1 Char"/>
    <w:uiPriority w:val="99"/>
    <w:semiHidden/>
    <w:locked/>
    <w:rsid w:val="002B0250"/>
    <w:rPr>
      <w:rFonts w:ascii="Univers" w:hAnsi="Univers"/>
      <w:sz w:val="26"/>
      <w:u w:val="single"/>
      <w:lang w:val="en-AU"/>
    </w:rPr>
  </w:style>
  <w:style w:type="character" w:customStyle="1" w:styleId="Heading2Char">
    <w:name w:val="Heading 2 Char"/>
    <w:uiPriority w:val="99"/>
    <w:semiHidden/>
    <w:locked/>
    <w:rsid w:val="002B0250"/>
    <w:rPr>
      <w:rFonts w:ascii="Arial" w:hAnsi="Arial"/>
      <w:b/>
      <w:i/>
      <w:sz w:val="24"/>
      <w:lang w:val="en-AU"/>
    </w:rPr>
  </w:style>
  <w:style w:type="character" w:customStyle="1" w:styleId="Heading3Char">
    <w:name w:val="Heading 3 Char"/>
    <w:uiPriority w:val="99"/>
    <w:semiHidden/>
    <w:locked/>
    <w:rsid w:val="002B0250"/>
    <w:rPr>
      <w:rFonts w:ascii="Arial" w:hAnsi="Arial"/>
      <w:sz w:val="24"/>
      <w:lang w:val="en-AU"/>
    </w:rPr>
  </w:style>
  <w:style w:type="paragraph" w:customStyle="1" w:styleId="NormalHC">
    <w:name w:val="Normal HC"/>
    <w:basedOn w:val="Normal"/>
    <w:uiPriority w:val="27"/>
    <w:qFormat/>
    <w:locked/>
    <w:rsid w:val="002B0250"/>
    <w:pPr>
      <w:numPr>
        <w:numId w:val="16"/>
      </w:numPr>
      <w:spacing w:after="480"/>
      <w:ind w:left="0" w:hanging="720"/>
    </w:pPr>
  </w:style>
  <w:style w:type="paragraph" w:customStyle="1" w:styleId="HeadingFirst">
    <w:name w:val="Heading First"/>
    <w:basedOn w:val="NormalHC"/>
    <w:next w:val="HeadingV"/>
    <w:uiPriority w:val="15"/>
    <w:qFormat/>
    <w:locked/>
    <w:rsid w:val="002B0250"/>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2B0250"/>
    <w:pPr>
      <w:keepNext/>
      <w:numPr>
        <w:numId w:val="0"/>
      </w:numPr>
      <w:outlineLvl w:val="2"/>
    </w:pPr>
    <w:rPr>
      <w:b/>
      <w:szCs w:val="20"/>
    </w:rPr>
  </w:style>
  <w:style w:type="paragraph" w:customStyle="1" w:styleId="HeadingL2">
    <w:name w:val="Heading L2"/>
    <w:basedOn w:val="HeadingL1"/>
    <w:next w:val="NormalHC"/>
    <w:uiPriority w:val="23"/>
    <w:qFormat/>
    <w:locked/>
    <w:rsid w:val="002B0250"/>
    <w:pPr>
      <w:outlineLvl w:val="3"/>
    </w:pPr>
    <w:rPr>
      <w:b w:val="0"/>
      <w:i/>
    </w:rPr>
  </w:style>
  <w:style w:type="paragraph" w:customStyle="1" w:styleId="HeadingMatter">
    <w:name w:val="Heading Matter"/>
    <w:basedOn w:val="NormalHC"/>
    <w:next w:val="HeadingFirst"/>
    <w:uiPriority w:val="13"/>
    <w:qFormat/>
    <w:locked/>
    <w:rsid w:val="002B0250"/>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2B0250"/>
    <w:pPr>
      <w:keepNext w:val="0"/>
    </w:pPr>
  </w:style>
  <w:style w:type="paragraph" w:customStyle="1" w:styleId="HeadingV">
    <w:name w:val="Heading V"/>
    <w:basedOn w:val="HeadingFirst"/>
    <w:next w:val="HeadingSecond"/>
    <w:uiPriority w:val="17"/>
    <w:qFormat/>
    <w:locked/>
    <w:rsid w:val="002B0250"/>
    <w:rPr>
      <w:caps w:val="0"/>
      <w:u w:val="none"/>
    </w:rPr>
  </w:style>
  <w:style w:type="paragraph" w:customStyle="1" w:styleId="LeftrightafterHC">
    <w:name w:val="Leftright after HC"/>
    <w:basedOn w:val="Normal"/>
    <w:next w:val="leftright"/>
    <w:uiPriority w:val="31"/>
    <w:qFormat/>
    <w:locked/>
    <w:rsid w:val="002B0250"/>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2B0250"/>
    <w:pPr>
      <w:ind w:firstLine="720"/>
    </w:pPr>
  </w:style>
  <w:style w:type="paragraph" w:customStyle="1" w:styleId="LeftrightHanging">
    <w:name w:val="LeftrightHanging"/>
    <w:basedOn w:val="NormalHC"/>
    <w:uiPriority w:val="35"/>
    <w:qFormat/>
    <w:locked/>
    <w:rsid w:val="002B0250"/>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2B0250"/>
    <w:pPr>
      <w:spacing w:before="200"/>
      <w:ind w:left="2160"/>
    </w:pPr>
  </w:style>
  <w:style w:type="paragraph" w:customStyle="1" w:styleId="NormalafterHd2nd">
    <w:name w:val="Normal after Hd2nd"/>
    <w:basedOn w:val="NormalHC"/>
    <w:next w:val="NormalHC"/>
    <w:uiPriority w:val="29"/>
    <w:locked/>
    <w:rsid w:val="002B0250"/>
    <w:pPr>
      <w:numPr>
        <w:numId w:val="0"/>
      </w:numPr>
      <w:spacing w:before="1000"/>
    </w:pPr>
  </w:style>
  <w:style w:type="character" w:customStyle="1" w:styleId="NormalHCChar">
    <w:name w:val="Normal HC Char"/>
    <w:uiPriority w:val="99"/>
    <w:semiHidden/>
    <w:locked/>
    <w:rsid w:val="002B0250"/>
    <w:rPr>
      <w:rFonts w:ascii="Univers" w:hAnsi="Univers"/>
      <w:sz w:val="26"/>
      <w:szCs w:val="26"/>
    </w:rPr>
  </w:style>
  <w:style w:type="character" w:customStyle="1" w:styleId="StyleFootnoteReferenceChar">
    <w:name w:val="Style Footnote Reference Char"/>
    <w:uiPriority w:val="99"/>
    <w:semiHidden/>
    <w:locked/>
    <w:rsid w:val="002B0250"/>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2B0250"/>
  </w:style>
  <w:style w:type="paragraph" w:customStyle="1" w:styleId="HeadingJudgment">
    <w:name w:val="Heading Judgment"/>
    <w:basedOn w:val="Normal"/>
    <w:uiPriority w:val="59"/>
    <w:qFormat/>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2B0250"/>
    <w:pPr>
      <w:outlineLvl w:val="4"/>
    </w:pPr>
    <w:rPr>
      <w:b w:val="0"/>
    </w:rPr>
  </w:style>
  <w:style w:type="character" w:styleId="PageNumber">
    <w:name w:val="page number"/>
    <w:basedOn w:val="DefaultParagraphFont"/>
    <w:uiPriority w:val="57"/>
    <w:locked/>
    <w:rsid w:val="002B0250"/>
  </w:style>
  <w:style w:type="paragraph" w:styleId="BalloonText">
    <w:name w:val="Balloon Text"/>
    <w:basedOn w:val="Normal"/>
    <w:link w:val="BalloonTextChar"/>
    <w:semiHidden/>
    <w:locked/>
    <w:rsid w:val="002B0250"/>
    <w:rPr>
      <w:rFonts w:ascii="Tahoma" w:hAnsi="Tahoma" w:cs="Tahoma"/>
      <w:sz w:val="16"/>
      <w:szCs w:val="16"/>
      <w:lang w:eastAsia="en-US"/>
    </w:rPr>
  </w:style>
  <w:style w:type="character" w:customStyle="1" w:styleId="BalloonTextChar">
    <w:name w:val="Balloon Text Char"/>
    <w:basedOn w:val="DefaultParagraphFont"/>
    <w:link w:val="BalloonText"/>
    <w:semiHidden/>
    <w:rsid w:val="002B0250"/>
    <w:rPr>
      <w:rFonts w:ascii="Tahoma" w:hAnsi="Tahoma" w:cs="Tahoma"/>
      <w:sz w:val="16"/>
      <w:szCs w:val="16"/>
      <w:lang w:eastAsia="en-US"/>
    </w:rPr>
  </w:style>
  <w:style w:type="paragraph" w:customStyle="1" w:styleId="ClosingText">
    <w:name w:val="Closing Text"/>
    <w:basedOn w:val="Normal"/>
    <w:uiPriority w:val="98"/>
    <w:semiHidden/>
    <w:qFormat/>
    <w:locked/>
    <w:rsid w:val="002B0250"/>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2B0250"/>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2B0250"/>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2B0250"/>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2B0250"/>
    <w:rPr>
      <w:szCs w:val="20"/>
      <w:lang w:eastAsia="en-US"/>
    </w:rPr>
  </w:style>
  <w:style w:type="paragraph" w:customStyle="1" w:styleId="NormalBody">
    <w:name w:val="Normal Body"/>
    <w:basedOn w:val="NormalHC"/>
    <w:uiPriority w:val="28"/>
    <w:qFormat/>
    <w:locked/>
    <w:rsid w:val="002B0250"/>
    <w:pPr>
      <w:numPr>
        <w:numId w:val="0"/>
      </w:numPr>
    </w:pPr>
    <w:rPr>
      <w:lang w:eastAsia="en-US"/>
    </w:rPr>
  </w:style>
  <w:style w:type="paragraph" w:customStyle="1" w:styleId="StyleFootnoteReference">
    <w:name w:val="Style Footnote Reference"/>
    <w:basedOn w:val="Normal"/>
    <w:next w:val="Normal"/>
    <w:semiHidden/>
    <w:rsid w:val="002B0250"/>
    <w:rPr>
      <w:vertAlign w:val="superscript"/>
      <w:lang w:eastAsia="en-US"/>
    </w:rPr>
  </w:style>
  <w:style w:type="paragraph" w:styleId="ListNumber">
    <w:name w:val="List Number"/>
    <w:basedOn w:val="Normal"/>
    <w:uiPriority w:val="56"/>
    <w:locked/>
    <w:rsid w:val="002B0250"/>
    <w:pPr>
      <w:numPr>
        <w:numId w:val="11"/>
      </w:numPr>
      <w:contextualSpacing/>
    </w:pPr>
  </w:style>
  <w:style w:type="paragraph" w:customStyle="1" w:styleId="FixListStyle">
    <w:name w:val="FixListStyle"/>
    <w:basedOn w:val="Normal"/>
    <w:uiPriority w:val="99"/>
    <w:qFormat/>
    <w:rsid w:val="002B0250"/>
    <w:pPr>
      <w:numPr>
        <w:numId w:val="19"/>
      </w:numPr>
      <w:spacing w:after="480"/>
      <w:ind w:left="0" w:hanging="720"/>
    </w:pPr>
  </w:style>
  <w:style w:type="paragraph" w:customStyle="1" w:styleId="CatchwordsBold">
    <w:name w:val="Catchwords Bold"/>
    <w:basedOn w:val="Normal"/>
    <w:link w:val="CatchwordsBoldChar"/>
    <w:qFormat/>
    <w:rsid w:val="002B0250"/>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2B0250"/>
    <w:rPr>
      <w:rFonts w:ascii="Times New Roman" w:hAnsi="Times New Roman"/>
      <w:b/>
      <w:szCs w:val="20"/>
    </w:rPr>
  </w:style>
  <w:style w:type="paragraph" w:customStyle="1" w:styleId="CatchwordsRight">
    <w:name w:val="Catchwords Right"/>
    <w:basedOn w:val="Normal"/>
    <w:link w:val="CatchwordsRightChar"/>
    <w:qFormat/>
    <w:rsid w:val="002B0250"/>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2B0250"/>
    <w:rPr>
      <w:rFonts w:ascii="Times New Roman" w:hAnsi="Times New Roman"/>
      <w:szCs w:val="20"/>
    </w:rPr>
  </w:style>
  <w:style w:type="paragraph" w:customStyle="1" w:styleId="CatchwordsText">
    <w:name w:val="Catchwords Text"/>
    <w:basedOn w:val="Normal"/>
    <w:link w:val="CatchwordsTextChar"/>
    <w:qFormat/>
    <w:rsid w:val="002B0250"/>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2B0250"/>
    <w:rPr>
      <w:rFonts w:ascii="Times New Roman" w:hAnsi="Times New Roman"/>
      <w:szCs w:val="20"/>
    </w:rPr>
  </w:style>
  <w:style w:type="paragraph" w:customStyle="1" w:styleId="CenteredBorder">
    <w:name w:val="Centered Border"/>
    <w:qFormat/>
    <w:rsid w:val="002B0250"/>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2B0250"/>
    <w:pPr>
      <w:jc w:val="center"/>
    </w:pPr>
    <w:rPr>
      <w:rFonts w:ascii="Times New Roman" w:hAnsi="Times New Roman"/>
      <w:b/>
      <w:bCs/>
      <w:szCs w:val="20"/>
      <w:lang w:val="en-GB"/>
    </w:rPr>
  </w:style>
  <w:style w:type="character" w:customStyle="1" w:styleId="OrderCentred">
    <w:name w:val="Order Centred"/>
    <w:semiHidden/>
    <w:rsid w:val="002B0250"/>
    <w:rPr>
      <w:b/>
      <w:bCs/>
      <w:sz w:val="26"/>
    </w:rPr>
  </w:style>
  <w:style w:type="paragraph" w:customStyle="1" w:styleId="OrdersTopLine">
    <w:name w:val="Orders TopLine"/>
    <w:qFormat/>
    <w:rsid w:val="002B0250"/>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2B025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2B025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2B0250"/>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2B0250"/>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2B0250"/>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2B0250"/>
    <w:rPr>
      <w:rFonts w:ascii="Times New Roman" w:hAnsi="Times New Roman"/>
      <w:i/>
      <w:lang w:eastAsia="en-US"/>
    </w:rPr>
  </w:style>
  <w:style w:type="paragraph" w:customStyle="1" w:styleId="OrdersIndentLevel2i">
    <w:name w:val="Orders Indent Level 2 (i)"/>
    <w:basedOn w:val="Normal"/>
    <w:link w:val="OrdersIndentLevel2iChar"/>
    <w:qFormat/>
    <w:rsid w:val="002B0250"/>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2B0250"/>
    <w:rPr>
      <w:rFonts w:ascii="Times New Roman" w:hAnsi="Times New Roman"/>
      <w:i/>
      <w:lang w:eastAsia="en-US"/>
    </w:rPr>
  </w:style>
  <w:style w:type="paragraph" w:customStyle="1" w:styleId="OrdersMatter">
    <w:name w:val="Orders Matter"/>
    <w:basedOn w:val="OrderCentreBold"/>
    <w:link w:val="OrdersMatterChar"/>
    <w:qFormat/>
    <w:rsid w:val="002B0250"/>
  </w:style>
  <w:style w:type="character" w:customStyle="1" w:styleId="OrdersMatterChar">
    <w:name w:val="Orders Matter Char"/>
    <w:link w:val="OrdersMatter"/>
    <w:rsid w:val="002B0250"/>
    <w:rPr>
      <w:rFonts w:ascii="Times New Roman" w:hAnsi="Times New Roman"/>
      <w:b/>
      <w:bCs/>
      <w:szCs w:val="20"/>
      <w:lang w:val="en-GB"/>
    </w:rPr>
  </w:style>
  <w:style w:type="paragraph" w:customStyle="1" w:styleId="OrdersNotice">
    <w:name w:val="Orders Notice"/>
    <w:rsid w:val="002B0250"/>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2B0250"/>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2B0250"/>
    <w:rPr>
      <w:rFonts w:ascii="Times New Roman" w:hAnsi="Times New Roman"/>
      <w:szCs w:val="20"/>
      <w:lang w:eastAsia="en-US"/>
    </w:rPr>
  </w:style>
  <w:style w:type="paragraph" w:customStyle="1" w:styleId="OrdersText">
    <w:name w:val="Orders Text"/>
    <w:basedOn w:val="Normal"/>
    <w:link w:val="OrdersTextChar"/>
    <w:qFormat/>
    <w:rsid w:val="002B0250"/>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2B0250"/>
    <w:rPr>
      <w:rFonts w:ascii="Times New Roman" w:hAnsi="Times New Roman"/>
      <w:i/>
      <w:lang w:eastAsia="en-US"/>
    </w:rPr>
  </w:style>
  <w:style w:type="paragraph" w:customStyle="1" w:styleId="OrdersCenteredBorder">
    <w:name w:val="Orders Centered Border"/>
    <w:qFormat/>
    <w:rsid w:val="002B0250"/>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2B0250"/>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2B0250"/>
    <w:rPr>
      <w:rFonts w:ascii="Times New Roman" w:hAnsi="Times New Roman"/>
      <w:szCs w:val="20"/>
    </w:rPr>
  </w:style>
  <w:style w:type="paragraph" w:customStyle="1" w:styleId="LRHangingafterHC">
    <w:name w:val="LR Hanging after HC"/>
    <w:basedOn w:val="Normal"/>
    <w:next w:val="LeftrightHanging"/>
    <w:uiPriority w:val="99"/>
    <w:qFormat/>
    <w:rsid w:val="002B0250"/>
    <w:pPr>
      <w:spacing w:before="720" w:line="240" w:lineRule="exact"/>
      <w:ind w:left="1440" w:right="794" w:hanging="720"/>
    </w:pPr>
  </w:style>
  <w:style w:type="character" w:styleId="Hyperlink">
    <w:name w:val="Hyperlink"/>
    <w:basedOn w:val="DefaultParagraphFont"/>
    <w:uiPriority w:val="99"/>
    <w:unhideWhenUsed/>
    <w:locked/>
    <w:rsid w:val="00200050"/>
    <w:rPr>
      <w:color w:val="0000FF" w:themeColor="hyperlink"/>
      <w:u w:val="single"/>
    </w:rPr>
  </w:style>
  <w:style w:type="character" w:styleId="UnresolvedMention">
    <w:name w:val="Unresolved Mention"/>
    <w:basedOn w:val="DefaultParagraphFont"/>
    <w:uiPriority w:val="99"/>
    <w:semiHidden/>
    <w:unhideWhenUsed/>
    <w:rsid w:val="00200050"/>
    <w:rPr>
      <w:color w:val="605E5C"/>
      <w:shd w:val="clear" w:color="auto" w:fill="E1DFDD"/>
    </w:rPr>
  </w:style>
  <w:style w:type="character" w:customStyle="1" w:styleId="FootnoteTextChar">
    <w:name w:val="Footnote Text Char"/>
    <w:link w:val="FootnoteText"/>
    <w:uiPriority w:val="53"/>
    <w:rsid w:val="00543209"/>
  </w:style>
  <w:style w:type="paragraph" w:styleId="Revision">
    <w:name w:val="Revision"/>
    <w:hidden/>
    <w:uiPriority w:val="99"/>
    <w:semiHidden/>
    <w:rsid w:val="0094269D"/>
  </w:style>
  <w:style w:type="character" w:styleId="CommentReference">
    <w:name w:val="annotation reference"/>
    <w:basedOn w:val="DefaultParagraphFont"/>
    <w:uiPriority w:val="99"/>
    <w:semiHidden/>
    <w:unhideWhenUsed/>
    <w:locked/>
    <w:rsid w:val="00F63843"/>
    <w:rPr>
      <w:sz w:val="16"/>
      <w:szCs w:val="16"/>
    </w:rPr>
  </w:style>
  <w:style w:type="paragraph" w:styleId="CommentText">
    <w:name w:val="annotation text"/>
    <w:basedOn w:val="Normal"/>
    <w:link w:val="CommentTextChar"/>
    <w:uiPriority w:val="99"/>
    <w:unhideWhenUsed/>
    <w:locked/>
    <w:rsid w:val="00F63843"/>
    <w:pPr>
      <w:spacing w:line="240" w:lineRule="auto"/>
    </w:pPr>
    <w:rPr>
      <w:sz w:val="20"/>
      <w:szCs w:val="20"/>
    </w:rPr>
  </w:style>
  <w:style w:type="character" w:customStyle="1" w:styleId="CommentTextChar">
    <w:name w:val="Comment Text Char"/>
    <w:basedOn w:val="DefaultParagraphFont"/>
    <w:link w:val="CommentText"/>
    <w:uiPriority w:val="99"/>
    <w:rsid w:val="00F63843"/>
    <w:rPr>
      <w:sz w:val="20"/>
      <w:szCs w:val="20"/>
    </w:rPr>
  </w:style>
  <w:style w:type="paragraph" w:styleId="CommentSubject">
    <w:name w:val="annotation subject"/>
    <w:basedOn w:val="CommentText"/>
    <w:next w:val="CommentText"/>
    <w:link w:val="CommentSubjectChar"/>
    <w:uiPriority w:val="99"/>
    <w:semiHidden/>
    <w:unhideWhenUsed/>
    <w:locked/>
    <w:rsid w:val="00F63843"/>
    <w:rPr>
      <w:b/>
      <w:bCs/>
    </w:rPr>
  </w:style>
  <w:style w:type="character" w:customStyle="1" w:styleId="CommentSubjectChar">
    <w:name w:val="Comment Subject Char"/>
    <w:basedOn w:val="CommentTextChar"/>
    <w:link w:val="CommentSubject"/>
    <w:uiPriority w:val="99"/>
    <w:semiHidden/>
    <w:rsid w:val="00F63843"/>
    <w:rPr>
      <w:b/>
      <w:bCs/>
      <w:sz w:val="20"/>
      <w:szCs w:val="20"/>
    </w:rPr>
  </w:style>
  <w:style w:type="character" w:customStyle="1" w:styleId="Heading4Char">
    <w:name w:val="Heading 4 Char"/>
    <w:basedOn w:val="DefaultParagraphFont"/>
    <w:link w:val="Heading4"/>
    <w:uiPriority w:val="99"/>
    <w:semiHidden/>
    <w:rsid w:val="00DF34B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semiHidden/>
    <w:rsid w:val="00DF34B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semiHidden/>
    <w:rsid w:val="00DF34B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9"/>
    <w:semiHidden/>
    <w:rsid w:val="00DF34B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9"/>
    <w:semiHidden/>
    <w:rsid w:val="00DF34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DF34B0"/>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99"/>
    <w:semiHidden/>
    <w:unhideWhenUsed/>
    <w:locked/>
    <w:rsid w:val="00DF34B0"/>
  </w:style>
  <w:style w:type="paragraph" w:styleId="BlockText">
    <w:name w:val="Block Text"/>
    <w:basedOn w:val="Normal"/>
    <w:uiPriority w:val="99"/>
    <w:semiHidden/>
    <w:unhideWhenUsed/>
    <w:locked/>
    <w:rsid w:val="00DF34B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DF34B0"/>
    <w:pPr>
      <w:spacing w:after="120"/>
    </w:pPr>
  </w:style>
  <w:style w:type="character" w:customStyle="1" w:styleId="BodyTextChar">
    <w:name w:val="Body Text Char"/>
    <w:basedOn w:val="DefaultParagraphFont"/>
    <w:link w:val="BodyText"/>
    <w:uiPriority w:val="99"/>
    <w:semiHidden/>
    <w:rsid w:val="00DF34B0"/>
  </w:style>
  <w:style w:type="paragraph" w:styleId="BodyText2">
    <w:name w:val="Body Text 2"/>
    <w:basedOn w:val="Normal"/>
    <w:link w:val="BodyText2Char"/>
    <w:uiPriority w:val="99"/>
    <w:semiHidden/>
    <w:unhideWhenUsed/>
    <w:locked/>
    <w:rsid w:val="00DF34B0"/>
    <w:pPr>
      <w:spacing w:after="120" w:line="480" w:lineRule="auto"/>
    </w:pPr>
  </w:style>
  <w:style w:type="character" w:customStyle="1" w:styleId="BodyText2Char">
    <w:name w:val="Body Text 2 Char"/>
    <w:basedOn w:val="DefaultParagraphFont"/>
    <w:link w:val="BodyText2"/>
    <w:uiPriority w:val="99"/>
    <w:semiHidden/>
    <w:rsid w:val="00DF34B0"/>
  </w:style>
  <w:style w:type="paragraph" w:styleId="BodyText3">
    <w:name w:val="Body Text 3"/>
    <w:basedOn w:val="Normal"/>
    <w:link w:val="BodyText3Char"/>
    <w:uiPriority w:val="99"/>
    <w:semiHidden/>
    <w:unhideWhenUsed/>
    <w:locked/>
    <w:rsid w:val="00DF34B0"/>
    <w:pPr>
      <w:spacing w:after="120"/>
    </w:pPr>
    <w:rPr>
      <w:sz w:val="16"/>
      <w:szCs w:val="16"/>
    </w:rPr>
  </w:style>
  <w:style w:type="character" w:customStyle="1" w:styleId="BodyText3Char">
    <w:name w:val="Body Text 3 Char"/>
    <w:basedOn w:val="DefaultParagraphFont"/>
    <w:link w:val="BodyText3"/>
    <w:uiPriority w:val="99"/>
    <w:semiHidden/>
    <w:rsid w:val="00DF34B0"/>
    <w:rPr>
      <w:sz w:val="16"/>
      <w:szCs w:val="16"/>
    </w:rPr>
  </w:style>
  <w:style w:type="paragraph" w:styleId="BodyTextFirstIndent">
    <w:name w:val="Body Text First Indent"/>
    <w:basedOn w:val="BodyText"/>
    <w:link w:val="BodyTextFirstIndentChar"/>
    <w:uiPriority w:val="99"/>
    <w:semiHidden/>
    <w:locked/>
    <w:rsid w:val="00DF34B0"/>
    <w:pPr>
      <w:spacing w:after="0"/>
      <w:ind w:firstLine="360"/>
    </w:pPr>
  </w:style>
  <w:style w:type="character" w:customStyle="1" w:styleId="BodyTextFirstIndentChar">
    <w:name w:val="Body Text First Indent Char"/>
    <w:basedOn w:val="BodyTextChar"/>
    <w:link w:val="BodyTextFirstIndent"/>
    <w:uiPriority w:val="99"/>
    <w:semiHidden/>
    <w:rsid w:val="00DF34B0"/>
  </w:style>
  <w:style w:type="paragraph" w:styleId="BodyTextIndent">
    <w:name w:val="Body Text Indent"/>
    <w:basedOn w:val="Normal"/>
    <w:link w:val="BodyTextIndentChar"/>
    <w:uiPriority w:val="99"/>
    <w:semiHidden/>
    <w:unhideWhenUsed/>
    <w:locked/>
    <w:rsid w:val="00DF34B0"/>
    <w:pPr>
      <w:spacing w:after="120"/>
      <w:ind w:left="283"/>
    </w:pPr>
  </w:style>
  <w:style w:type="character" w:customStyle="1" w:styleId="BodyTextIndentChar">
    <w:name w:val="Body Text Indent Char"/>
    <w:basedOn w:val="DefaultParagraphFont"/>
    <w:link w:val="BodyTextIndent"/>
    <w:uiPriority w:val="99"/>
    <w:semiHidden/>
    <w:rsid w:val="00DF34B0"/>
  </w:style>
  <w:style w:type="paragraph" w:styleId="BodyTextFirstIndent2">
    <w:name w:val="Body Text First Indent 2"/>
    <w:basedOn w:val="BodyTextIndent"/>
    <w:link w:val="BodyTextFirstIndent2Char"/>
    <w:uiPriority w:val="99"/>
    <w:semiHidden/>
    <w:unhideWhenUsed/>
    <w:locked/>
    <w:rsid w:val="00DF34B0"/>
    <w:pPr>
      <w:spacing w:after="0"/>
      <w:ind w:left="360" w:firstLine="360"/>
    </w:pPr>
  </w:style>
  <w:style w:type="character" w:customStyle="1" w:styleId="BodyTextFirstIndent2Char">
    <w:name w:val="Body Text First Indent 2 Char"/>
    <w:basedOn w:val="BodyTextIndentChar"/>
    <w:link w:val="BodyTextFirstIndent2"/>
    <w:uiPriority w:val="99"/>
    <w:semiHidden/>
    <w:rsid w:val="00DF34B0"/>
  </w:style>
  <w:style w:type="paragraph" w:styleId="BodyTextIndent2">
    <w:name w:val="Body Text Indent 2"/>
    <w:basedOn w:val="Normal"/>
    <w:link w:val="BodyTextIndent2Char"/>
    <w:uiPriority w:val="99"/>
    <w:semiHidden/>
    <w:unhideWhenUsed/>
    <w:locked/>
    <w:rsid w:val="00DF34B0"/>
    <w:pPr>
      <w:spacing w:after="120" w:line="480" w:lineRule="auto"/>
      <w:ind w:left="283"/>
    </w:pPr>
  </w:style>
  <w:style w:type="character" w:customStyle="1" w:styleId="BodyTextIndent2Char">
    <w:name w:val="Body Text Indent 2 Char"/>
    <w:basedOn w:val="DefaultParagraphFont"/>
    <w:link w:val="BodyTextIndent2"/>
    <w:uiPriority w:val="99"/>
    <w:semiHidden/>
    <w:rsid w:val="00DF34B0"/>
  </w:style>
  <w:style w:type="paragraph" w:styleId="BodyTextIndent3">
    <w:name w:val="Body Text Indent 3"/>
    <w:basedOn w:val="Normal"/>
    <w:link w:val="BodyTextIndent3Char"/>
    <w:uiPriority w:val="99"/>
    <w:semiHidden/>
    <w:unhideWhenUsed/>
    <w:locked/>
    <w:rsid w:val="00DF34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34B0"/>
    <w:rPr>
      <w:sz w:val="16"/>
      <w:szCs w:val="16"/>
    </w:rPr>
  </w:style>
  <w:style w:type="paragraph" w:styleId="Caption">
    <w:name w:val="caption"/>
    <w:basedOn w:val="Normal"/>
    <w:next w:val="Normal"/>
    <w:uiPriority w:val="99"/>
    <w:semiHidden/>
    <w:unhideWhenUsed/>
    <w:qFormat/>
    <w:locked/>
    <w:rsid w:val="00DF34B0"/>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locked/>
    <w:rsid w:val="00DF34B0"/>
    <w:pPr>
      <w:spacing w:line="240" w:lineRule="auto"/>
      <w:ind w:left="4252"/>
    </w:pPr>
  </w:style>
  <w:style w:type="character" w:customStyle="1" w:styleId="ClosingChar">
    <w:name w:val="Closing Char"/>
    <w:basedOn w:val="DefaultParagraphFont"/>
    <w:link w:val="Closing"/>
    <w:uiPriority w:val="99"/>
    <w:semiHidden/>
    <w:rsid w:val="00DF34B0"/>
  </w:style>
  <w:style w:type="paragraph" w:styleId="Date">
    <w:name w:val="Date"/>
    <w:basedOn w:val="Normal"/>
    <w:next w:val="Normal"/>
    <w:link w:val="DateChar"/>
    <w:uiPriority w:val="99"/>
    <w:semiHidden/>
    <w:locked/>
    <w:rsid w:val="00DF34B0"/>
  </w:style>
  <w:style w:type="character" w:customStyle="1" w:styleId="DateChar">
    <w:name w:val="Date Char"/>
    <w:basedOn w:val="DefaultParagraphFont"/>
    <w:link w:val="Date"/>
    <w:uiPriority w:val="99"/>
    <w:semiHidden/>
    <w:rsid w:val="00DF34B0"/>
  </w:style>
  <w:style w:type="paragraph" w:styleId="DocumentMap">
    <w:name w:val="Document Map"/>
    <w:basedOn w:val="Normal"/>
    <w:link w:val="DocumentMapChar"/>
    <w:uiPriority w:val="99"/>
    <w:semiHidden/>
    <w:unhideWhenUsed/>
    <w:locked/>
    <w:rsid w:val="00DF34B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F34B0"/>
    <w:rPr>
      <w:rFonts w:ascii="Segoe UI" w:hAnsi="Segoe UI" w:cs="Segoe UI"/>
      <w:sz w:val="16"/>
      <w:szCs w:val="16"/>
    </w:rPr>
  </w:style>
  <w:style w:type="paragraph" w:styleId="EmailSignature">
    <w:name w:val="E-mail Signature"/>
    <w:basedOn w:val="Normal"/>
    <w:link w:val="EmailSignatureChar"/>
    <w:uiPriority w:val="99"/>
    <w:semiHidden/>
    <w:unhideWhenUsed/>
    <w:locked/>
    <w:rsid w:val="00DF34B0"/>
    <w:pPr>
      <w:spacing w:line="240" w:lineRule="auto"/>
    </w:pPr>
  </w:style>
  <w:style w:type="character" w:customStyle="1" w:styleId="EmailSignatureChar">
    <w:name w:val="Email Signature Char"/>
    <w:basedOn w:val="DefaultParagraphFont"/>
    <w:link w:val="EmailSignature"/>
    <w:uiPriority w:val="99"/>
    <w:semiHidden/>
    <w:rsid w:val="00DF34B0"/>
  </w:style>
  <w:style w:type="paragraph" w:styleId="EndnoteText">
    <w:name w:val="endnote text"/>
    <w:basedOn w:val="Normal"/>
    <w:link w:val="EndnoteTextChar"/>
    <w:uiPriority w:val="99"/>
    <w:semiHidden/>
    <w:unhideWhenUsed/>
    <w:locked/>
    <w:rsid w:val="00DF34B0"/>
    <w:pPr>
      <w:spacing w:line="240" w:lineRule="auto"/>
    </w:pPr>
    <w:rPr>
      <w:sz w:val="20"/>
      <w:szCs w:val="20"/>
    </w:rPr>
  </w:style>
  <w:style w:type="character" w:customStyle="1" w:styleId="EndnoteTextChar">
    <w:name w:val="Endnote Text Char"/>
    <w:basedOn w:val="DefaultParagraphFont"/>
    <w:link w:val="EndnoteText"/>
    <w:uiPriority w:val="99"/>
    <w:semiHidden/>
    <w:rsid w:val="00DF34B0"/>
    <w:rPr>
      <w:sz w:val="20"/>
      <w:szCs w:val="20"/>
    </w:rPr>
  </w:style>
  <w:style w:type="paragraph" w:styleId="HTMLAddress">
    <w:name w:val="HTML Address"/>
    <w:basedOn w:val="Normal"/>
    <w:link w:val="HTMLAddressChar"/>
    <w:uiPriority w:val="99"/>
    <w:semiHidden/>
    <w:unhideWhenUsed/>
    <w:locked/>
    <w:rsid w:val="00DF34B0"/>
    <w:pPr>
      <w:spacing w:line="240" w:lineRule="auto"/>
    </w:pPr>
    <w:rPr>
      <w:i/>
      <w:iCs/>
    </w:rPr>
  </w:style>
  <w:style w:type="character" w:customStyle="1" w:styleId="HTMLAddressChar">
    <w:name w:val="HTML Address Char"/>
    <w:basedOn w:val="DefaultParagraphFont"/>
    <w:link w:val="HTMLAddress"/>
    <w:uiPriority w:val="99"/>
    <w:semiHidden/>
    <w:rsid w:val="00DF34B0"/>
    <w:rPr>
      <w:i/>
      <w:iCs/>
    </w:rPr>
  </w:style>
  <w:style w:type="paragraph" w:styleId="HTMLPreformatted">
    <w:name w:val="HTML Preformatted"/>
    <w:basedOn w:val="Normal"/>
    <w:link w:val="HTMLPreformattedChar"/>
    <w:uiPriority w:val="99"/>
    <w:semiHidden/>
    <w:unhideWhenUsed/>
    <w:locked/>
    <w:rsid w:val="00DF34B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34B0"/>
    <w:rPr>
      <w:rFonts w:ascii="Consolas" w:hAnsi="Consolas"/>
      <w:sz w:val="20"/>
      <w:szCs w:val="20"/>
    </w:rPr>
  </w:style>
  <w:style w:type="paragraph" w:styleId="Index1">
    <w:name w:val="index 1"/>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260" w:hanging="260"/>
    </w:pPr>
  </w:style>
  <w:style w:type="paragraph" w:styleId="Index2">
    <w:name w:val="index 2"/>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520" w:hanging="260"/>
    </w:pPr>
  </w:style>
  <w:style w:type="paragraph" w:styleId="Index3">
    <w:name w:val="index 3"/>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780" w:hanging="260"/>
    </w:pPr>
  </w:style>
  <w:style w:type="paragraph" w:styleId="Index4">
    <w:name w:val="index 4"/>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1040" w:hanging="260"/>
    </w:pPr>
  </w:style>
  <w:style w:type="paragraph" w:styleId="Index5">
    <w:name w:val="index 5"/>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1300" w:hanging="260"/>
    </w:pPr>
  </w:style>
  <w:style w:type="paragraph" w:styleId="Index6">
    <w:name w:val="index 6"/>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1560" w:hanging="260"/>
    </w:pPr>
  </w:style>
  <w:style w:type="paragraph" w:styleId="Index7">
    <w:name w:val="index 7"/>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1820" w:hanging="260"/>
    </w:pPr>
  </w:style>
  <w:style w:type="paragraph" w:styleId="Index8">
    <w:name w:val="index 8"/>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2080" w:hanging="260"/>
    </w:pPr>
  </w:style>
  <w:style w:type="paragraph" w:styleId="Index9">
    <w:name w:val="index 9"/>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2340" w:hanging="260"/>
    </w:pPr>
  </w:style>
  <w:style w:type="paragraph" w:styleId="IndexHeading">
    <w:name w:val="index heading"/>
    <w:basedOn w:val="Normal"/>
    <w:next w:val="Index1"/>
    <w:uiPriority w:val="99"/>
    <w:semiHidden/>
    <w:unhideWhenUsed/>
    <w:locked/>
    <w:rsid w:val="00DF34B0"/>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qFormat/>
    <w:locked/>
    <w:rsid w:val="00DF34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semiHidden/>
    <w:rsid w:val="00DF34B0"/>
    <w:rPr>
      <w:i/>
      <w:iCs/>
      <w:color w:val="4F81BD" w:themeColor="accent1"/>
    </w:rPr>
  </w:style>
  <w:style w:type="paragraph" w:styleId="List">
    <w:name w:val="List"/>
    <w:basedOn w:val="Normal"/>
    <w:uiPriority w:val="99"/>
    <w:semiHidden/>
    <w:unhideWhenUsed/>
    <w:locked/>
    <w:rsid w:val="00DF34B0"/>
    <w:pPr>
      <w:ind w:left="283" w:hanging="283"/>
      <w:contextualSpacing/>
    </w:pPr>
  </w:style>
  <w:style w:type="paragraph" w:styleId="List2">
    <w:name w:val="List 2"/>
    <w:basedOn w:val="Normal"/>
    <w:uiPriority w:val="99"/>
    <w:semiHidden/>
    <w:unhideWhenUsed/>
    <w:locked/>
    <w:rsid w:val="00DF34B0"/>
    <w:pPr>
      <w:ind w:left="566" w:hanging="283"/>
      <w:contextualSpacing/>
    </w:pPr>
  </w:style>
  <w:style w:type="paragraph" w:styleId="List3">
    <w:name w:val="List 3"/>
    <w:basedOn w:val="Normal"/>
    <w:uiPriority w:val="99"/>
    <w:semiHidden/>
    <w:unhideWhenUsed/>
    <w:locked/>
    <w:rsid w:val="00DF34B0"/>
    <w:pPr>
      <w:ind w:left="849" w:hanging="283"/>
      <w:contextualSpacing/>
    </w:pPr>
  </w:style>
  <w:style w:type="paragraph" w:styleId="List4">
    <w:name w:val="List 4"/>
    <w:basedOn w:val="Normal"/>
    <w:uiPriority w:val="99"/>
    <w:semiHidden/>
    <w:locked/>
    <w:rsid w:val="00DF34B0"/>
    <w:pPr>
      <w:ind w:left="1132" w:hanging="283"/>
      <w:contextualSpacing/>
    </w:pPr>
  </w:style>
  <w:style w:type="paragraph" w:styleId="List5">
    <w:name w:val="List 5"/>
    <w:basedOn w:val="Normal"/>
    <w:uiPriority w:val="99"/>
    <w:semiHidden/>
    <w:locked/>
    <w:rsid w:val="00DF34B0"/>
    <w:pPr>
      <w:ind w:left="1415" w:hanging="283"/>
      <w:contextualSpacing/>
    </w:pPr>
  </w:style>
  <w:style w:type="paragraph" w:styleId="ListBullet">
    <w:name w:val="List Bullet"/>
    <w:basedOn w:val="Normal"/>
    <w:uiPriority w:val="99"/>
    <w:semiHidden/>
    <w:unhideWhenUsed/>
    <w:locked/>
    <w:rsid w:val="00DF34B0"/>
    <w:pPr>
      <w:ind w:firstLine="0"/>
      <w:contextualSpacing/>
    </w:pPr>
  </w:style>
  <w:style w:type="paragraph" w:styleId="ListBullet2">
    <w:name w:val="List Bullet 2"/>
    <w:basedOn w:val="Normal"/>
    <w:uiPriority w:val="99"/>
    <w:semiHidden/>
    <w:unhideWhenUsed/>
    <w:locked/>
    <w:rsid w:val="00DF34B0"/>
    <w:pPr>
      <w:ind w:firstLine="0"/>
      <w:contextualSpacing/>
    </w:pPr>
  </w:style>
  <w:style w:type="paragraph" w:styleId="ListBullet3">
    <w:name w:val="List Bullet 3"/>
    <w:basedOn w:val="Normal"/>
    <w:uiPriority w:val="99"/>
    <w:semiHidden/>
    <w:unhideWhenUsed/>
    <w:locked/>
    <w:rsid w:val="00DF34B0"/>
    <w:pPr>
      <w:ind w:firstLine="0"/>
      <w:contextualSpacing/>
    </w:pPr>
  </w:style>
  <w:style w:type="paragraph" w:styleId="ListBullet4">
    <w:name w:val="List Bullet 4"/>
    <w:basedOn w:val="Normal"/>
    <w:uiPriority w:val="99"/>
    <w:semiHidden/>
    <w:unhideWhenUsed/>
    <w:locked/>
    <w:rsid w:val="00DF34B0"/>
    <w:pPr>
      <w:ind w:firstLine="0"/>
      <w:contextualSpacing/>
    </w:pPr>
  </w:style>
  <w:style w:type="paragraph" w:styleId="ListBullet5">
    <w:name w:val="List Bullet 5"/>
    <w:basedOn w:val="Normal"/>
    <w:uiPriority w:val="99"/>
    <w:semiHidden/>
    <w:unhideWhenUsed/>
    <w:locked/>
    <w:rsid w:val="00DF34B0"/>
    <w:pPr>
      <w:ind w:firstLine="0"/>
      <w:contextualSpacing/>
    </w:pPr>
  </w:style>
  <w:style w:type="paragraph" w:styleId="ListContinue">
    <w:name w:val="List Continue"/>
    <w:basedOn w:val="Normal"/>
    <w:uiPriority w:val="99"/>
    <w:semiHidden/>
    <w:unhideWhenUsed/>
    <w:locked/>
    <w:rsid w:val="00DF34B0"/>
    <w:pPr>
      <w:spacing w:after="120"/>
      <w:ind w:left="283"/>
      <w:contextualSpacing/>
    </w:pPr>
  </w:style>
  <w:style w:type="paragraph" w:styleId="ListContinue2">
    <w:name w:val="List Continue 2"/>
    <w:basedOn w:val="Normal"/>
    <w:uiPriority w:val="99"/>
    <w:semiHidden/>
    <w:unhideWhenUsed/>
    <w:locked/>
    <w:rsid w:val="00DF34B0"/>
    <w:pPr>
      <w:spacing w:after="120"/>
      <w:ind w:left="566"/>
      <w:contextualSpacing/>
    </w:pPr>
  </w:style>
  <w:style w:type="paragraph" w:styleId="ListContinue3">
    <w:name w:val="List Continue 3"/>
    <w:basedOn w:val="Normal"/>
    <w:uiPriority w:val="99"/>
    <w:semiHidden/>
    <w:unhideWhenUsed/>
    <w:locked/>
    <w:rsid w:val="00DF34B0"/>
    <w:pPr>
      <w:spacing w:after="120"/>
      <w:ind w:left="849"/>
      <w:contextualSpacing/>
    </w:pPr>
  </w:style>
  <w:style w:type="paragraph" w:styleId="ListContinue4">
    <w:name w:val="List Continue 4"/>
    <w:basedOn w:val="Normal"/>
    <w:uiPriority w:val="99"/>
    <w:semiHidden/>
    <w:unhideWhenUsed/>
    <w:locked/>
    <w:rsid w:val="00DF34B0"/>
    <w:pPr>
      <w:spacing w:after="120"/>
      <w:ind w:left="1132"/>
      <w:contextualSpacing/>
    </w:pPr>
  </w:style>
  <w:style w:type="paragraph" w:styleId="ListContinue5">
    <w:name w:val="List Continue 5"/>
    <w:basedOn w:val="Normal"/>
    <w:uiPriority w:val="99"/>
    <w:semiHidden/>
    <w:unhideWhenUsed/>
    <w:locked/>
    <w:rsid w:val="00DF34B0"/>
    <w:pPr>
      <w:spacing w:after="120"/>
      <w:ind w:left="1415"/>
      <w:contextualSpacing/>
    </w:pPr>
  </w:style>
  <w:style w:type="paragraph" w:styleId="ListNumber2">
    <w:name w:val="List Number 2"/>
    <w:basedOn w:val="Normal"/>
    <w:uiPriority w:val="99"/>
    <w:semiHidden/>
    <w:unhideWhenUsed/>
    <w:locked/>
    <w:rsid w:val="00DF34B0"/>
    <w:pPr>
      <w:ind w:firstLine="0"/>
      <w:contextualSpacing/>
    </w:pPr>
  </w:style>
  <w:style w:type="paragraph" w:styleId="ListNumber3">
    <w:name w:val="List Number 3"/>
    <w:basedOn w:val="Normal"/>
    <w:uiPriority w:val="99"/>
    <w:semiHidden/>
    <w:unhideWhenUsed/>
    <w:locked/>
    <w:rsid w:val="00DF34B0"/>
    <w:pPr>
      <w:ind w:firstLine="0"/>
      <w:contextualSpacing/>
    </w:pPr>
  </w:style>
  <w:style w:type="paragraph" w:styleId="ListNumber4">
    <w:name w:val="List Number 4"/>
    <w:basedOn w:val="Normal"/>
    <w:uiPriority w:val="99"/>
    <w:semiHidden/>
    <w:unhideWhenUsed/>
    <w:locked/>
    <w:rsid w:val="00DF34B0"/>
    <w:pPr>
      <w:ind w:firstLine="0"/>
      <w:contextualSpacing/>
    </w:pPr>
  </w:style>
  <w:style w:type="paragraph" w:styleId="ListNumber5">
    <w:name w:val="List Number 5"/>
    <w:basedOn w:val="Normal"/>
    <w:uiPriority w:val="99"/>
    <w:semiHidden/>
    <w:unhideWhenUsed/>
    <w:locked/>
    <w:rsid w:val="00DF34B0"/>
    <w:pPr>
      <w:ind w:firstLine="0"/>
      <w:contextualSpacing/>
    </w:pPr>
  </w:style>
  <w:style w:type="paragraph" w:styleId="ListParagraph">
    <w:name w:val="List Paragraph"/>
    <w:basedOn w:val="Normal"/>
    <w:uiPriority w:val="55"/>
    <w:qFormat/>
    <w:locked/>
    <w:rsid w:val="00DF34B0"/>
    <w:pPr>
      <w:ind w:left="720"/>
      <w:contextualSpacing/>
    </w:pPr>
  </w:style>
  <w:style w:type="paragraph" w:styleId="MacroText">
    <w:name w:val="macro"/>
    <w:link w:val="MacroTextChar"/>
    <w:uiPriority w:val="99"/>
    <w:semiHidden/>
    <w:unhideWhenUsed/>
    <w:locked/>
    <w:rsid w:val="00DF34B0"/>
    <w:pPr>
      <w:tabs>
        <w:tab w:val="left" w:pos="480"/>
        <w:tab w:val="left" w:pos="960"/>
        <w:tab w:val="left" w:pos="1440"/>
        <w:tab w:val="left" w:pos="1920"/>
        <w:tab w:val="left" w:pos="2400"/>
        <w:tab w:val="left" w:pos="2880"/>
        <w:tab w:val="left" w:pos="3360"/>
        <w:tab w:val="left" w:pos="3840"/>
        <w:tab w:val="left" w:pos="4320"/>
      </w:tabs>
      <w:spacing w:line="480" w:lineRule="exact"/>
      <w:ind w:right="130" w:firstLine="720"/>
    </w:pPr>
    <w:rPr>
      <w:rFonts w:ascii="Consolas" w:hAnsi="Consolas"/>
      <w:sz w:val="20"/>
      <w:szCs w:val="20"/>
    </w:rPr>
  </w:style>
  <w:style w:type="character" w:customStyle="1" w:styleId="MacroTextChar">
    <w:name w:val="Macro Text Char"/>
    <w:basedOn w:val="DefaultParagraphFont"/>
    <w:link w:val="MacroText"/>
    <w:uiPriority w:val="99"/>
    <w:semiHidden/>
    <w:rsid w:val="00DF34B0"/>
    <w:rPr>
      <w:rFonts w:ascii="Consolas" w:hAnsi="Consolas"/>
      <w:sz w:val="20"/>
      <w:szCs w:val="20"/>
    </w:rPr>
  </w:style>
  <w:style w:type="paragraph" w:styleId="MessageHeader">
    <w:name w:val="Message Header"/>
    <w:basedOn w:val="Normal"/>
    <w:link w:val="MessageHeaderChar"/>
    <w:uiPriority w:val="99"/>
    <w:semiHidden/>
    <w:unhideWhenUsed/>
    <w:locked/>
    <w:rsid w:val="00DF34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34B0"/>
    <w:rPr>
      <w:rFonts w:asciiTheme="majorHAnsi" w:eastAsiaTheme="majorEastAsia" w:hAnsiTheme="majorHAnsi" w:cstheme="majorBidi"/>
      <w:sz w:val="24"/>
      <w:szCs w:val="24"/>
      <w:shd w:val="pct20" w:color="auto" w:fill="auto"/>
    </w:rPr>
  </w:style>
  <w:style w:type="paragraph" w:styleId="NoSpacing">
    <w:name w:val="No Spacing"/>
    <w:uiPriority w:val="99"/>
    <w:semiHidden/>
    <w:qFormat/>
    <w:locked/>
    <w:rsid w:val="00DF34B0"/>
    <w:pPr>
      <w:tabs>
        <w:tab w:val="left" w:pos="720"/>
        <w:tab w:val="left" w:pos="1440"/>
        <w:tab w:val="left" w:pos="2160"/>
        <w:tab w:val="left" w:pos="2880"/>
        <w:tab w:val="left" w:pos="3600"/>
        <w:tab w:val="left" w:pos="4320"/>
        <w:tab w:val="left" w:pos="5040"/>
        <w:tab w:val="left" w:pos="5760"/>
        <w:tab w:val="left" w:pos="6480"/>
        <w:tab w:val="left" w:pos="7200"/>
      </w:tabs>
      <w:ind w:right="130" w:firstLine="720"/>
    </w:pPr>
  </w:style>
  <w:style w:type="paragraph" w:styleId="NormalWeb">
    <w:name w:val="Normal (Web)"/>
    <w:basedOn w:val="Normal"/>
    <w:uiPriority w:val="99"/>
    <w:semiHidden/>
    <w:unhideWhenUsed/>
    <w:locked/>
    <w:rsid w:val="00DF34B0"/>
    <w:rPr>
      <w:rFonts w:ascii="Times New Roman" w:hAnsi="Times New Roman"/>
      <w:sz w:val="24"/>
      <w:szCs w:val="24"/>
    </w:rPr>
  </w:style>
  <w:style w:type="paragraph" w:styleId="NormalIndent">
    <w:name w:val="Normal Indent"/>
    <w:basedOn w:val="Normal"/>
    <w:uiPriority w:val="99"/>
    <w:semiHidden/>
    <w:unhideWhenUsed/>
    <w:locked/>
    <w:rsid w:val="00DF34B0"/>
    <w:pPr>
      <w:ind w:left="720"/>
    </w:pPr>
  </w:style>
  <w:style w:type="paragraph" w:styleId="NoteHeading">
    <w:name w:val="Note Heading"/>
    <w:basedOn w:val="Normal"/>
    <w:next w:val="Normal"/>
    <w:link w:val="NoteHeadingChar"/>
    <w:uiPriority w:val="99"/>
    <w:semiHidden/>
    <w:unhideWhenUsed/>
    <w:locked/>
    <w:rsid w:val="00DF34B0"/>
    <w:pPr>
      <w:spacing w:line="240" w:lineRule="auto"/>
    </w:pPr>
  </w:style>
  <w:style w:type="character" w:customStyle="1" w:styleId="NoteHeadingChar">
    <w:name w:val="Note Heading Char"/>
    <w:basedOn w:val="DefaultParagraphFont"/>
    <w:link w:val="NoteHeading"/>
    <w:uiPriority w:val="99"/>
    <w:semiHidden/>
    <w:rsid w:val="00DF34B0"/>
  </w:style>
  <w:style w:type="paragraph" w:styleId="PlainText">
    <w:name w:val="Plain Text"/>
    <w:basedOn w:val="Normal"/>
    <w:link w:val="PlainTextChar"/>
    <w:uiPriority w:val="99"/>
    <w:semiHidden/>
    <w:unhideWhenUsed/>
    <w:locked/>
    <w:rsid w:val="00DF34B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34B0"/>
    <w:rPr>
      <w:rFonts w:ascii="Consolas" w:hAnsi="Consolas"/>
      <w:sz w:val="21"/>
      <w:szCs w:val="21"/>
    </w:rPr>
  </w:style>
  <w:style w:type="paragraph" w:styleId="Quote">
    <w:name w:val="Quote"/>
    <w:basedOn w:val="Normal"/>
    <w:next w:val="Normal"/>
    <w:link w:val="QuoteChar"/>
    <w:uiPriority w:val="99"/>
    <w:semiHidden/>
    <w:qFormat/>
    <w:locked/>
    <w:rsid w:val="00DF34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DF34B0"/>
    <w:rPr>
      <w:i/>
      <w:iCs/>
      <w:color w:val="404040" w:themeColor="text1" w:themeTint="BF"/>
    </w:rPr>
  </w:style>
  <w:style w:type="paragraph" w:styleId="Salutation">
    <w:name w:val="Salutation"/>
    <w:basedOn w:val="Normal"/>
    <w:next w:val="Normal"/>
    <w:link w:val="SalutationChar"/>
    <w:uiPriority w:val="99"/>
    <w:semiHidden/>
    <w:locked/>
    <w:rsid w:val="00DF34B0"/>
  </w:style>
  <w:style w:type="character" w:customStyle="1" w:styleId="SalutationChar">
    <w:name w:val="Salutation Char"/>
    <w:basedOn w:val="DefaultParagraphFont"/>
    <w:link w:val="Salutation"/>
    <w:uiPriority w:val="99"/>
    <w:semiHidden/>
    <w:rsid w:val="00DF34B0"/>
  </w:style>
  <w:style w:type="paragraph" w:styleId="Signature">
    <w:name w:val="Signature"/>
    <w:basedOn w:val="Normal"/>
    <w:link w:val="SignatureChar"/>
    <w:uiPriority w:val="99"/>
    <w:semiHidden/>
    <w:unhideWhenUsed/>
    <w:locked/>
    <w:rsid w:val="00DF34B0"/>
    <w:pPr>
      <w:spacing w:line="240" w:lineRule="auto"/>
      <w:ind w:left="4252"/>
    </w:pPr>
  </w:style>
  <w:style w:type="character" w:customStyle="1" w:styleId="SignatureChar">
    <w:name w:val="Signature Char"/>
    <w:basedOn w:val="DefaultParagraphFont"/>
    <w:link w:val="Signature"/>
    <w:uiPriority w:val="99"/>
    <w:semiHidden/>
    <w:rsid w:val="00DF34B0"/>
  </w:style>
  <w:style w:type="paragraph" w:styleId="Subtitle">
    <w:name w:val="Subtitle"/>
    <w:basedOn w:val="Normal"/>
    <w:next w:val="Normal"/>
    <w:link w:val="SubtitleChar"/>
    <w:uiPriority w:val="99"/>
    <w:semiHidden/>
    <w:qFormat/>
    <w:locked/>
    <w:rsid w:val="00DF34B0"/>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semiHidden/>
    <w:rsid w:val="00DF34B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ind w:left="260" w:hanging="260"/>
    </w:pPr>
  </w:style>
  <w:style w:type="paragraph" w:styleId="TableofFigures">
    <w:name w:val="table of figures"/>
    <w:basedOn w:val="Normal"/>
    <w:next w:val="Normal"/>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pPr>
  </w:style>
  <w:style w:type="paragraph" w:styleId="Title">
    <w:name w:val="Title"/>
    <w:basedOn w:val="Normal"/>
    <w:next w:val="Normal"/>
    <w:link w:val="TitleChar"/>
    <w:uiPriority w:val="99"/>
    <w:qFormat/>
    <w:locked/>
    <w:rsid w:val="00DF34B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F34B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locked/>
    <w:rsid w:val="00DF34B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pPr>
  </w:style>
  <w:style w:type="paragraph" w:styleId="TOC2">
    <w:name w:val="toc 2"/>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260"/>
    </w:pPr>
  </w:style>
  <w:style w:type="paragraph" w:styleId="TOC3">
    <w:name w:val="toc 3"/>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520"/>
    </w:pPr>
  </w:style>
  <w:style w:type="paragraph" w:styleId="TOC4">
    <w:name w:val="toc 4"/>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780"/>
    </w:pPr>
  </w:style>
  <w:style w:type="paragraph" w:styleId="TOC5">
    <w:name w:val="toc 5"/>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1040"/>
    </w:pPr>
  </w:style>
  <w:style w:type="paragraph" w:styleId="TOC6">
    <w:name w:val="toc 6"/>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1300"/>
    </w:pPr>
  </w:style>
  <w:style w:type="paragraph" w:styleId="TOC7">
    <w:name w:val="toc 7"/>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1560"/>
    </w:pPr>
  </w:style>
  <w:style w:type="paragraph" w:styleId="TOC8">
    <w:name w:val="toc 8"/>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1820"/>
    </w:pPr>
  </w:style>
  <w:style w:type="paragraph" w:styleId="TOC9">
    <w:name w:val="toc 9"/>
    <w:basedOn w:val="Normal"/>
    <w:next w:val="Normal"/>
    <w:autoRedefine/>
    <w:uiPriority w:val="99"/>
    <w:semiHidden/>
    <w:unhideWhenUsed/>
    <w:locked/>
    <w:rsid w:val="00DF34B0"/>
    <w:pPr>
      <w:tabs>
        <w:tab w:val="clear" w:pos="720"/>
        <w:tab w:val="clear" w:pos="1440"/>
        <w:tab w:val="clear" w:pos="2160"/>
        <w:tab w:val="clear" w:pos="2880"/>
        <w:tab w:val="clear" w:pos="3600"/>
        <w:tab w:val="clear" w:pos="4320"/>
        <w:tab w:val="clear" w:pos="5040"/>
        <w:tab w:val="clear" w:pos="5760"/>
        <w:tab w:val="clear" w:pos="6480"/>
        <w:tab w:val="clear" w:pos="7200"/>
      </w:tabs>
      <w:spacing w:after="100"/>
      <w:ind w:left="2080"/>
    </w:pPr>
  </w:style>
  <w:style w:type="paragraph" w:styleId="TOCHeading">
    <w:name w:val="TOC Heading"/>
    <w:basedOn w:val="Heading1"/>
    <w:next w:val="Normal"/>
    <w:uiPriority w:val="99"/>
    <w:semiHidden/>
    <w:unhideWhenUsed/>
    <w:qFormat/>
    <w:locked/>
    <w:rsid w:val="00DF34B0"/>
    <w:pPr>
      <w:keepLines/>
      <w:numPr>
        <w:numId w:val="0"/>
      </w:numPr>
      <w:spacing w:before="240"/>
      <w:ind w:right="130" w:firstLine="720"/>
      <w:outlineLvl w:val="9"/>
    </w:pPr>
    <w:rPr>
      <w:rFonts w:asciiTheme="majorHAnsi" w:eastAsiaTheme="majorEastAsia" w:hAnsiTheme="majorHAnsi" w:cstheme="majorBidi"/>
      <w:color w:val="365F91" w:themeColor="accent1" w:themeShade="BF"/>
      <w:sz w:val="32"/>
      <w:szCs w:val="32"/>
      <w:u w:val="none"/>
    </w:rPr>
  </w:style>
  <w:style w:type="paragraph" w:customStyle="1" w:styleId="Body">
    <w:name w:val="Body"/>
    <w:basedOn w:val="Normal"/>
    <w:qFormat/>
    <w:rsid w:val="002B481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B481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B4814"/>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B481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B4814"/>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B4814"/>
    <w:pPr>
      <w:jc w:val="center"/>
    </w:pPr>
    <w:rPr>
      <w:rFonts w:ascii="Times New Roman" w:hAnsi="Times New Roman"/>
      <w:bCs/>
      <w:szCs w:val="20"/>
      <w:lang w:val="en-GB"/>
    </w:rPr>
  </w:style>
  <w:style w:type="paragraph" w:customStyle="1" w:styleId="Default">
    <w:name w:val="Default"/>
    <w:rsid w:val="00176AFC"/>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61785-C188-44F4-BCEF-186E0730E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45</Pages>
  <Words>13974</Words>
  <Characters>68475</Characters>
  <Application>Microsoft Office Word</Application>
  <DocSecurity>0</DocSecurity>
  <Lines>1122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2026-06-15T07:42:00Z</dcterms:created>
  <dcterms:modified xsi:type="dcterms:W3CDTF">2026-06-15T07:44:00Z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