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word/webSettings.xml" ContentType="application/vnd.openxmlformats-officedocument.wordprocessingml.webSetting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C7AB7B" w14:textId="77777777" w:rsidR="003C2C7C" w:rsidRPr="00704FF8" w:rsidRDefault="003C2C7C" w:rsidP="00704FF8">
      <w:pPr>
        <w:pStyle w:val="OrdersTopLine"/>
      </w:pPr>
      <w:r w:rsidRPr="00704FF8">
        <w:t>HIGH COURT OF AUSTRALIA</w:t>
      </w:r>
    </w:p>
    <w:p w14:paraId="320A6474" w14:textId="77777777" w:rsidR="003C2C7C" w:rsidRPr="00704FF8" w:rsidRDefault="003C2C7C" w:rsidP="00704FF8">
      <w:pPr>
        <w:pStyle w:val="OrderCentre"/>
      </w:pPr>
    </w:p>
    <w:p w14:paraId="53BC76A7" w14:textId="77777777" w:rsidR="003C2C7C" w:rsidRPr="00C46004" w:rsidRDefault="003C2C7C" w:rsidP="00704FF8">
      <w:pPr>
        <w:pStyle w:val="OrderCentre"/>
        <w:rPr>
          <w:spacing w:val="-4"/>
          <w:sz w:val="24"/>
          <w:szCs w:val="24"/>
        </w:rPr>
      </w:pPr>
      <w:r w:rsidRPr="00C46004">
        <w:rPr>
          <w:spacing w:val="-4"/>
          <w:sz w:val="24"/>
          <w:szCs w:val="24"/>
        </w:rPr>
        <w:t>GAGELER CJ,</w:t>
      </w:r>
    </w:p>
    <w:p w14:paraId="0020CD92" w14:textId="77777777" w:rsidR="003C2C7C" w:rsidRPr="00704FF8" w:rsidRDefault="003C2C7C" w:rsidP="00704FF8">
      <w:pPr>
        <w:pStyle w:val="OrderCentre"/>
      </w:pPr>
      <w:r w:rsidRPr="00C46004">
        <w:rPr>
          <w:spacing w:val="-4"/>
          <w:sz w:val="24"/>
          <w:szCs w:val="24"/>
        </w:rPr>
        <w:t>GORDON, EDELMAN, STEWARD, GLEESON, JAGOT AND BEECH</w:t>
      </w:r>
      <w:r w:rsidRPr="00C46004">
        <w:rPr>
          <w:spacing w:val="-4"/>
          <w:sz w:val="24"/>
          <w:szCs w:val="24"/>
        </w:rPr>
        <w:noBreakHyphen/>
        <w:t>JONES JJ</w:t>
      </w:r>
    </w:p>
    <w:p w14:paraId="057B18E8" w14:textId="77777777" w:rsidR="003C2C7C" w:rsidRPr="00427F3A" w:rsidRDefault="003C2C7C" w:rsidP="00EE5374">
      <w:pPr>
        <w:pStyle w:val="Centre"/>
        <w:rPr>
          <w:lang w:val="en-AU"/>
        </w:rPr>
      </w:pPr>
    </w:p>
    <w:p w14:paraId="5E773EF8" w14:textId="77777777" w:rsidR="003C2C7C" w:rsidRPr="00704FF8" w:rsidRDefault="003C2C7C" w:rsidP="00704FF8">
      <w:pPr>
        <w:pStyle w:val="OrdersCenteredBorder"/>
      </w:pPr>
    </w:p>
    <w:p w14:paraId="1FB78B45" w14:textId="77777777" w:rsidR="003C2C7C" w:rsidRPr="00704FF8" w:rsidRDefault="003C2C7C" w:rsidP="0032341F">
      <w:pPr>
        <w:pStyle w:val="OrdersBodyHeading"/>
      </w:pPr>
    </w:p>
    <w:p w14:paraId="5F669B39" w14:textId="77777777" w:rsidR="003C2C7C" w:rsidRPr="0032341F" w:rsidRDefault="003C2C7C" w:rsidP="009362E8">
      <w:pPr>
        <w:pStyle w:val="OrdersPartyName"/>
        <w:ind w:right="-1"/>
      </w:pPr>
      <w:r w:rsidRPr="00A469A6">
        <w:t>THE KING</w:t>
      </w:r>
      <w:r w:rsidRPr="0032341F">
        <w:tab/>
        <w:t>APPELLANT</w:t>
      </w:r>
    </w:p>
    <w:p w14:paraId="7E5DCCA5" w14:textId="77777777" w:rsidR="003C2C7C" w:rsidRPr="0032341F" w:rsidRDefault="003C2C7C" w:rsidP="009362E8">
      <w:pPr>
        <w:pStyle w:val="OrdersPartyName"/>
        <w:ind w:right="-1"/>
      </w:pPr>
    </w:p>
    <w:p w14:paraId="6F80C834" w14:textId="77777777" w:rsidR="003C2C7C" w:rsidRPr="0032341F" w:rsidRDefault="003C2C7C" w:rsidP="009362E8">
      <w:pPr>
        <w:pStyle w:val="OrdersPartyName"/>
        <w:ind w:right="-1"/>
      </w:pPr>
      <w:r w:rsidRPr="0032341F">
        <w:t>AND</w:t>
      </w:r>
    </w:p>
    <w:p w14:paraId="3A8D733E" w14:textId="77777777" w:rsidR="003C2C7C" w:rsidRPr="0032341F" w:rsidRDefault="003C2C7C" w:rsidP="009362E8">
      <w:pPr>
        <w:pStyle w:val="OrdersPartyName"/>
        <w:ind w:right="-1"/>
      </w:pPr>
    </w:p>
    <w:p w14:paraId="5F8AF135" w14:textId="77777777" w:rsidR="003C2C7C" w:rsidRPr="0032341F" w:rsidRDefault="003C2C7C" w:rsidP="009362E8">
      <w:pPr>
        <w:pStyle w:val="OrdersPartyName"/>
        <w:ind w:right="-1"/>
      </w:pPr>
      <w:r w:rsidRPr="00A469A6">
        <w:t>TSZ CHEUNG HERMAN KO</w:t>
      </w:r>
      <w:r w:rsidRPr="0032341F">
        <w:tab/>
        <w:t>RESPONDENT</w:t>
      </w:r>
    </w:p>
    <w:p w14:paraId="7054565E" w14:textId="77777777" w:rsidR="003C2C7C" w:rsidRPr="00427F3A" w:rsidRDefault="003C2C7C" w:rsidP="00AF0A5E">
      <w:pPr>
        <w:pStyle w:val="BodyHeading"/>
      </w:pPr>
    </w:p>
    <w:p w14:paraId="6E82455D" w14:textId="77777777" w:rsidR="003C2C7C" w:rsidRPr="00427F3A" w:rsidRDefault="003C2C7C" w:rsidP="00BE0A6C">
      <w:pPr>
        <w:pStyle w:val="BodyHeading"/>
      </w:pPr>
    </w:p>
    <w:p w14:paraId="16ABEC4F" w14:textId="77777777" w:rsidR="003C2C7C" w:rsidRPr="00427F3A" w:rsidRDefault="003C2C7C" w:rsidP="00EE5374">
      <w:pPr>
        <w:pStyle w:val="CentreItalics"/>
      </w:pPr>
      <w:r w:rsidRPr="00A469A6">
        <w:t>The King v Ko</w:t>
      </w:r>
    </w:p>
    <w:p w14:paraId="5C955F59" w14:textId="77777777" w:rsidR="003C2C7C" w:rsidRPr="00427F3A" w:rsidRDefault="003C2C7C" w:rsidP="00E90E4F">
      <w:pPr>
        <w:pStyle w:val="OrdersCentre"/>
      </w:pPr>
      <w:r>
        <w:t>[2026</w:t>
      </w:r>
      <w:r w:rsidRPr="00427F3A">
        <w:t xml:space="preserve">] HCA </w:t>
      </w:r>
      <w:r>
        <w:t>29</w:t>
      </w:r>
    </w:p>
    <w:p w14:paraId="6977D290" w14:textId="77777777" w:rsidR="003C2C7C" w:rsidRDefault="003C2C7C" w:rsidP="00E90E4F">
      <w:pPr>
        <w:pStyle w:val="OrdersCentreItalics"/>
      </w:pPr>
      <w:r>
        <w:t xml:space="preserve">Date of Hearing: </w:t>
      </w:r>
      <w:r w:rsidRPr="00A469A6">
        <w:t>13 March 2026</w:t>
      </w:r>
    </w:p>
    <w:p w14:paraId="34D5DA78" w14:textId="77777777" w:rsidR="003C2C7C" w:rsidRPr="00427F3A" w:rsidRDefault="003C2C7C" w:rsidP="00E90E4F">
      <w:pPr>
        <w:pStyle w:val="OrdersCentreItalics"/>
      </w:pPr>
      <w:r>
        <w:t>Date of Judgment: 12 August 2026</w:t>
      </w:r>
    </w:p>
    <w:p w14:paraId="0B2B069D" w14:textId="77777777" w:rsidR="003C2C7C" w:rsidRDefault="003C2C7C" w:rsidP="00E90E4F">
      <w:pPr>
        <w:pStyle w:val="OrdersCentre"/>
      </w:pPr>
      <w:r w:rsidRPr="00A469A6">
        <w:t>S172/2025</w:t>
      </w:r>
    </w:p>
    <w:p w14:paraId="0CA9606C" w14:textId="77777777" w:rsidR="003C2C7C" w:rsidRPr="00427F3A" w:rsidRDefault="003C2C7C" w:rsidP="00E90E4F">
      <w:pPr>
        <w:pStyle w:val="OrdersCentre"/>
      </w:pPr>
    </w:p>
    <w:p w14:paraId="58E4C93A" w14:textId="77777777" w:rsidR="003C2C7C" w:rsidRPr="00BE0A6C" w:rsidRDefault="003C2C7C" w:rsidP="00E90E4F">
      <w:pPr>
        <w:pStyle w:val="OrderCentreBold"/>
      </w:pPr>
      <w:r w:rsidRPr="00BE0A6C">
        <w:t>ORDER</w:t>
      </w:r>
    </w:p>
    <w:p w14:paraId="5C08A689" w14:textId="77777777" w:rsidR="003C2C7C" w:rsidRPr="00427F3A" w:rsidRDefault="003C2C7C" w:rsidP="00736C52">
      <w:pPr>
        <w:pStyle w:val="Centre"/>
        <w:rPr>
          <w:lang w:val="en-AU"/>
        </w:rPr>
      </w:pPr>
    </w:p>
    <w:p w14:paraId="52E9C842" w14:textId="77777777" w:rsidR="003C2C7C" w:rsidRDefault="003C2C7C" w:rsidP="0007422E">
      <w:pPr>
        <w:pStyle w:val="OrdersText"/>
      </w:pPr>
      <w:r>
        <w:t>Appeal dismissed.</w:t>
      </w:r>
    </w:p>
    <w:p w14:paraId="6DB47ACB" w14:textId="77777777" w:rsidR="003C2C7C" w:rsidRDefault="003C2C7C" w:rsidP="00EE5374">
      <w:pPr>
        <w:pStyle w:val="Body"/>
      </w:pPr>
    </w:p>
    <w:p w14:paraId="3FD7B063" w14:textId="77777777" w:rsidR="003C2C7C" w:rsidRPr="00427F3A" w:rsidRDefault="003C2C7C" w:rsidP="00EE5374">
      <w:pPr>
        <w:pStyle w:val="Body"/>
      </w:pPr>
    </w:p>
    <w:p w14:paraId="50969C82" w14:textId="77777777" w:rsidR="003C2C7C" w:rsidRPr="00427F3A" w:rsidRDefault="003C2C7C" w:rsidP="0032341F">
      <w:pPr>
        <w:pStyle w:val="OrdersBody"/>
      </w:pPr>
      <w:r w:rsidRPr="00427F3A">
        <w:t xml:space="preserve">On appeal from the </w:t>
      </w:r>
      <w:r w:rsidRPr="00A469A6">
        <w:t>Supreme Court of New South Wales</w:t>
      </w:r>
    </w:p>
    <w:p w14:paraId="3CFEF933" w14:textId="77777777" w:rsidR="003C2C7C" w:rsidRDefault="003C2C7C" w:rsidP="00EE5374">
      <w:pPr>
        <w:pStyle w:val="Body"/>
      </w:pPr>
    </w:p>
    <w:p w14:paraId="1CAAE86E" w14:textId="77777777" w:rsidR="003C2C7C" w:rsidRPr="00427F3A" w:rsidRDefault="003C2C7C" w:rsidP="00EE5374">
      <w:pPr>
        <w:pStyle w:val="Body"/>
      </w:pPr>
    </w:p>
    <w:p w14:paraId="63A381B3" w14:textId="77777777" w:rsidR="003C2C7C" w:rsidRPr="00427F3A" w:rsidRDefault="003C2C7C" w:rsidP="00E90E4F">
      <w:pPr>
        <w:pStyle w:val="OrdersBodyHeading"/>
      </w:pPr>
      <w:r w:rsidRPr="00427F3A">
        <w:t>Representation</w:t>
      </w:r>
    </w:p>
    <w:p w14:paraId="12B3A3A5" w14:textId="77777777" w:rsidR="003C2C7C" w:rsidRDefault="003C2C7C" w:rsidP="00EE5374">
      <w:pPr>
        <w:pStyle w:val="Body"/>
      </w:pPr>
    </w:p>
    <w:p w14:paraId="1099AED6" w14:textId="77777777" w:rsidR="003C2C7C" w:rsidRPr="007F7F44" w:rsidRDefault="003C2C7C" w:rsidP="00E90E4F">
      <w:pPr>
        <w:pStyle w:val="OrdersBody"/>
      </w:pPr>
      <w:r w:rsidRPr="007F7F44">
        <w:t xml:space="preserve">R J Sharp KC with O P </w:t>
      </w:r>
      <w:proofErr w:type="spellStart"/>
      <w:r w:rsidRPr="007F7F44">
        <w:t>Holdenson</w:t>
      </w:r>
      <w:proofErr w:type="spellEnd"/>
      <w:r w:rsidRPr="007F7F44">
        <w:t xml:space="preserve"> KC and C J Tran for the appellant (instructed by Director of Public Prosecutions (</w:t>
      </w:r>
      <w:proofErr w:type="spellStart"/>
      <w:r w:rsidRPr="007F7F44">
        <w:t>Cth</w:t>
      </w:r>
      <w:proofErr w:type="spellEnd"/>
      <w:r w:rsidRPr="007F7F44">
        <w:t>))</w:t>
      </w:r>
    </w:p>
    <w:p w14:paraId="72D4FC90" w14:textId="77777777" w:rsidR="003C2C7C" w:rsidRPr="007F7F44" w:rsidRDefault="003C2C7C" w:rsidP="001B3C97">
      <w:pPr>
        <w:pStyle w:val="Body"/>
      </w:pPr>
    </w:p>
    <w:p w14:paraId="6FEA22AF" w14:textId="77777777" w:rsidR="003C2C7C" w:rsidRPr="007F7F44" w:rsidRDefault="003C2C7C" w:rsidP="00E90E4F">
      <w:pPr>
        <w:pStyle w:val="OrdersBody"/>
      </w:pPr>
      <w:r w:rsidRPr="007F7F44">
        <w:t>G A Bashir SC with G E L Huxley for the respondent (instructed by Sydney Criminal Lawyers)</w:t>
      </w:r>
    </w:p>
    <w:p w14:paraId="044195E1" w14:textId="77777777" w:rsidR="003C2C7C" w:rsidRDefault="003C2C7C" w:rsidP="00A01277">
      <w:pPr>
        <w:pStyle w:val="Body"/>
      </w:pPr>
    </w:p>
    <w:p w14:paraId="631F876B" w14:textId="77777777" w:rsidR="003C2C7C" w:rsidRDefault="003C2C7C" w:rsidP="00EE5374">
      <w:pPr>
        <w:pStyle w:val="Body"/>
      </w:pPr>
    </w:p>
    <w:p w14:paraId="4B9AF3EE" w14:textId="77777777" w:rsidR="003C2C7C" w:rsidRPr="00427F3A" w:rsidRDefault="003C2C7C" w:rsidP="00EE5374">
      <w:pPr>
        <w:pStyle w:val="Body"/>
      </w:pPr>
    </w:p>
    <w:p w14:paraId="128CC60F" w14:textId="77777777" w:rsidR="003C2C7C" w:rsidRPr="00427F3A" w:rsidRDefault="003C2C7C" w:rsidP="00F9713B">
      <w:pPr>
        <w:pStyle w:val="Notice"/>
        <w:rPr>
          <w:lang w:val="en-AU"/>
        </w:rPr>
      </w:pPr>
      <w:r w:rsidRPr="00427F3A">
        <w:rPr>
          <w:lang w:val="en-AU"/>
        </w:rPr>
        <w:t>Notice:  This copy of the Court's Reasons for Judgment is subject to formal revision prior to publication in the Commonwealth Law Reports.</w:t>
      </w:r>
    </w:p>
    <w:p w14:paraId="2ACBC415" w14:textId="0F54CD5E" w:rsidR="003C2C7C" w:rsidRDefault="003C2C7C">
      <w:pPr>
        <w:tabs>
          <w:tab w:val="clear" w:pos="720"/>
          <w:tab w:val="clear" w:pos="1440"/>
          <w:tab w:val="clear" w:pos="2160"/>
          <w:tab w:val="clear" w:pos="2880"/>
          <w:tab w:val="clear" w:pos="3600"/>
          <w:tab w:val="clear" w:pos="4320"/>
          <w:tab w:val="clear" w:pos="5040"/>
          <w:tab w:val="clear" w:pos="5760"/>
          <w:tab w:val="clear" w:pos="6480"/>
          <w:tab w:val="clear" w:pos="7200"/>
        </w:tabs>
        <w:spacing w:line="240" w:lineRule="auto"/>
        <w:ind w:right="0" w:firstLine="0"/>
        <w:rPr>
          <w:rFonts w:ascii="Times New Roman" w:hAnsi="Times New Roman"/>
        </w:rPr>
      </w:pPr>
      <w:r>
        <w:rPr>
          <w:rFonts w:ascii="Times New Roman" w:hAnsi="Times New Roman"/>
        </w:rPr>
        <w:br w:type="page"/>
      </w:r>
    </w:p>
    <w:p w14:paraId="6F12AC56" w14:textId="77777777" w:rsidR="003C2C7C" w:rsidRDefault="003C2C7C">
      <w:pPr>
        <w:tabs>
          <w:tab w:val="clear" w:pos="720"/>
          <w:tab w:val="clear" w:pos="1440"/>
          <w:tab w:val="clear" w:pos="2160"/>
          <w:tab w:val="clear" w:pos="2880"/>
          <w:tab w:val="clear" w:pos="3600"/>
          <w:tab w:val="clear" w:pos="4320"/>
          <w:tab w:val="clear" w:pos="5040"/>
          <w:tab w:val="clear" w:pos="5760"/>
          <w:tab w:val="clear" w:pos="6480"/>
          <w:tab w:val="clear" w:pos="7200"/>
        </w:tabs>
        <w:spacing w:line="240" w:lineRule="auto"/>
        <w:ind w:right="0" w:firstLine="0"/>
        <w:rPr>
          <w:rFonts w:ascii="Times New Roman" w:hAnsi="Times New Roman"/>
        </w:rPr>
        <w:sectPr w:rsidR="003C2C7C" w:rsidSect="003C2C7C">
          <w:headerReference w:type="even" r:id="rId11"/>
          <w:headerReference w:type="default" r:id="rId12"/>
          <w:footerReference w:type="even" r:id="rId13"/>
          <w:footerReference w:type="default" r:id="rId14"/>
          <w:headerReference w:type="first" r:id="rId15"/>
          <w:footerReference w:type="first" r:id="rId16"/>
          <w:pgSz w:w="11907" w:h="16839" w:code="9"/>
          <w:pgMar w:top="1440" w:right="1984" w:bottom="1984" w:left="1984" w:header="720" w:footer="720" w:gutter="0"/>
          <w:cols w:space="720"/>
          <w:titlePg/>
          <w:docGrid w:linePitch="354"/>
        </w:sectPr>
      </w:pPr>
      <w:r>
        <w:rPr>
          <w:rFonts w:ascii="Times New Roman" w:hAnsi="Times New Roman"/>
        </w:rPr>
        <w:lastRenderedPageBreak/>
        <w:br w:type="page"/>
      </w:r>
    </w:p>
    <w:p w14:paraId="7F512326" w14:textId="77777777" w:rsidR="003C2C7C" w:rsidRPr="00031D90" w:rsidRDefault="003C2C7C" w:rsidP="00031D90">
      <w:pPr>
        <w:pStyle w:val="CatchwordsBold"/>
        <w:jc w:val="right"/>
        <w:rPr>
          <w:b w:val="0"/>
          <w:bCs/>
        </w:rPr>
      </w:pPr>
    </w:p>
    <w:p w14:paraId="66BE6AE1" w14:textId="77777777" w:rsidR="003C2C7C" w:rsidRDefault="003C2C7C" w:rsidP="001649CA">
      <w:pPr>
        <w:pStyle w:val="CatchwordsBold"/>
      </w:pPr>
      <w:r w:rsidRPr="00B9489E">
        <w:t>CATCHWORDS</w:t>
      </w:r>
    </w:p>
    <w:p w14:paraId="3217202B" w14:textId="77777777" w:rsidR="003C2C7C" w:rsidRDefault="003C2C7C" w:rsidP="001649CA">
      <w:pPr>
        <w:pStyle w:val="CatchwordsBold"/>
      </w:pPr>
    </w:p>
    <w:p w14:paraId="3C39D0B6" w14:textId="77777777" w:rsidR="003C2C7C" w:rsidRDefault="003C2C7C" w:rsidP="00D01BFA">
      <w:pPr>
        <w:pStyle w:val="CatchwordsBold"/>
        <w:spacing w:after="240"/>
      </w:pPr>
      <w:r>
        <w:t>The King v Ko</w:t>
      </w:r>
    </w:p>
    <w:p w14:paraId="1108ADB6" w14:textId="77777777" w:rsidR="003C2C7C" w:rsidRDefault="003C2C7C" w:rsidP="006F0032">
      <w:pPr>
        <w:pStyle w:val="CatchwordsText"/>
        <w:spacing w:after="240"/>
      </w:pPr>
      <w:r>
        <w:t>Criminal practice – Trial – Adequacy of jury directions – Attempted importation of commercial quantity of border controlled drug – Fault element – Intent to import substance – Where respondent alleged to have facilitated customs clearance and delivery of consignment – Where consignment intercepted prior to departure – Where consignment contained border controlled drugs – Where trial judge directed jury it was "open" to infer intent to import substance if satisfied respondent perceived a real or substantial chance of substance being present in consignment – Whether jury directions amounted to miscarriage of justice – Whether real risk jury would conclude respondent's awareness of that real or significant chance sufficient to establish intent.</w:t>
      </w:r>
    </w:p>
    <w:p w14:paraId="14FCDF8F" w14:textId="77777777" w:rsidR="003C2C7C" w:rsidRDefault="003C2C7C" w:rsidP="00B247CA">
      <w:pPr>
        <w:pStyle w:val="CatchwordsText"/>
        <w:spacing w:after="240"/>
      </w:pPr>
      <w:r>
        <w:t xml:space="preserve">Words and phrases </w:t>
      </w:r>
      <w:bookmarkStart w:id="0" w:name="_Hlk161737022"/>
      <w:r>
        <w:t xml:space="preserve">– </w:t>
      </w:r>
      <w:bookmarkEnd w:id="0"/>
      <w:r>
        <w:t>"attempt", "aware of", "beyond reasonable doubt", "border controlled drug", "conditional intention", "directions", "fault element", "inference", "intended to import", "intention", "intention to import", "intermediate facts", "jury", "knowledge or belief", "link in a chain of reasoning", "material", "meant to", "miscarriage of justice", "nevertheless persisted", "only reasonable conclusion", "open to infer", "perceived", "physical element", "preliminary facts", "real or significant chance", "recklessness", "state of mind", "substance".</w:t>
      </w:r>
    </w:p>
    <w:p w14:paraId="44192C84" w14:textId="77777777" w:rsidR="003C2C7C" w:rsidRPr="004C1389" w:rsidRDefault="003C2C7C" w:rsidP="001649CA">
      <w:pPr>
        <w:pStyle w:val="CatchwordsText"/>
        <w:rPr>
          <w:bCs/>
        </w:rPr>
      </w:pPr>
      <w:r>
        <w:rPr>
          <w:bCs/>
          <w:i/>
          <w:iCs/>
        </w:rPr>
        <w:t>Criminal Appeal Act 1912</w:t>
      </w:r>
      <w:r>
        <w:rPr>
          <w:bCs/>
        </w:rPr>
        <w:t xml:space="preserve"> (NSW), s 6.</w:t>
      </w:r>
    </w:p>
    <w:p w14:paraId="14CDAD4E" w14:textId="77777777" w:rsidR="003C2C7C" w:rsidRPr="003612F7" w:rsidRDefault="003C2C7C" w:rsidP="001649CA">
      <w:pPr>
        <w:pStyle w:val="CatchwordsText"/>
        <w:rPr>
          <w:bCs/>
        </w:rPr>
      </w:pPr>
      <w:r w:rsidRPr="003612F7">
        <w:rPr>
          <w:bCs/>
          <w:i/>
          <w:iCs/>
        </w:rPr>
        <w:t>Criminal Code</w:t>
      </w:r>
      <w:r w:rsidRPr="004C1389">
        <w:rPr>
          <w:bCs/>
        </w:rPr>
        <w:t xml:space="preserve"> (</w:t>
      </w:r>
      <w:proofErr w:type="spellStart"/>
      <w:r w:rsidRPr="004C1389">
        <w:rPr>
          <w:bCs/>
        </w:rPr>
        <w:t>Cth</w:t>
      </w:r>
      <w:proofErr w:type="spellEnd"/>
      <w:r w:rsidRPr="004C1389">
        <w:rPr>
          <w:bCs/>
        </w:rPr>
        <w:t>)</w:t>
      </w:r>
      <w:r>
        <w:rPr>
          <w:bCs/>
        </w:rPr>
        <w:t>, ss 5.2, 5.4, 5.6, 11.1, 300.2, 300.6, 307.1, 311.1</w:t>
      </w:r>
    </w:p>
    <w:p w14:paraId="317E4BA6" w14:textId="77777777" w:rsidR="003C2C7C" w:rsidRPr="00C87FFC" w:rsidRDefault="003C2C7C" w:rsidP="001649CA">
      <w:pPr>
        <w:pStyle w:val="CatchwordsText"/>
        <w:rPr>
          <w:bCs/>
        </w:rPr>
      </w:pPr>
    </w:p>
    <w:p w14:paraId="43573822" w14:textId="041157E8" w:rsidR="003C2C7C" w:rsidRDefault="003C2C7C" w:rsidP="003C2C7C">
      <w:pPr>
        <w:tabs>
          <w:tab w:val="clear" w:pos="720"/>
          <w:tab w:val="clear" w:pos="1440"/>
          <w:tab w:val="clear" w:pos="2160"/>
          <w:tab w:val="clear" w:pos="2880"/>
          <w:tab w:val="clear" w:pos="3600"/>
          <w:tab w:val="clear" w:pos="4320"/>
          <w:tab w:val="clear" w:pos="5040"/>
          <w:tab w:val="clear" w:pos="5760"/>
          <w:tab w:val="clear" w:pos="6480"/>
          <w:tab w:val="clear" w:pos="7200"/>
        </w:tabs>
        <w:spacing w:line="240" w:lineRule="auto"/>
        <w:ind w:right="0" w:firstLine="0"/>
        <w:rPr>
          <w:rFonts w:ascii="Times New Roman" w:hAnsi="Times New Roman"/>
        </w:rPr>
      </w:pPr>
    </w:p>
    <w:p w14:paraId="286613CF" w14:textId="66BD5647" w:rsidR="003C2C7C" w:rsidRDefault="003C2C7C">
      <w:pPr>
        <w:tabs>
          <w:tab w:val="clear" w:pos="720"/>
          <w:tab w:val="clear" w:pos="1440"/>
          <w:tab w:val="clear" w:pos="2160"/>
          <w:tab w:val="clear" w:pos="2880"/>
          <w:tab w:val="clear" w:pos="3600"/>
          <w:tab w:val="clear" w:pos="4320"/>
          <w:tab w:val="clear" w:pos="5040"/>
          <w:tab w:val="clear" w:pos="5760"/>
          <w:tab w:val="clear" w:pos="6480"/>
          <w:tab w:val="clear" w:pos="7200"/>
        </w:tabs>
        <w:spacing w:line="240" w:lineRule="auto"/>
        <w:ind w:right="0" w:firstLine="0"/>
        <w:rPr>
          <w:rFonts w:ascii="Times New Roman" w:hAnsi="Times New Roman"/>
        </w:rPr>
      </w:pPr>
      <w:r>
        <w:rPr>
          <w:rFonts w:ascii="Times New Roman" w:hAnsi="Times New Roman"/>
        </w:rPr>
        <w:br w:type="page"/>
      </w:r>
    </w:p>
    <w:p w14:paraId="08A3BF88" w14:textId="0CF780CD" w:rsidR="003C2C7C" w:rsidRDefault="003C2C7C">
      <w:pPr>
        <w:tabs>
          <w:tab w:val="clear" w:pos="720"/>
          <w:tab w:val="clear" w:pos="1440"/>
          <w:tab w:val="clear" w:pos="2160"/>
          <w:tab w:val="clear" w:pos="2880"/>
          <w:tab w:val="clear" w:pos="3600"/>
          <w:tab w:val="clear" w:pos="4320"/>
          <w:tab w:val="clear" w:pos="5040"/>
          <w:tab w:val="clear" w:pos="5760"/>
          <w:tab w:val="clear" w:pos="6480"/>
          <w:tab w:val="clear" w:pos="7200"/>
        </w:tabs>
        <w:spacing w:line="240" w:lineRule="auto"/>
        <w:ind w:right="0" w:firstLine="0"/>
        <w:rPr>
          <w:rFonts w:ascii="Times New Roman" w:hAnsi="Times New Roman"/>
        </w:rPr>
      </w:pPr>
      <w:r>
        <w:rPr>
          <w:rFonts w:ascii="Times New Roman" w:hAnsi="Times New Roman"/>
        </w:rPr>
        <w:lastRenderedPageBreak/>
        <w:br w:type="page"/>
      </w:r>
    </w:p>
    <w:p w14:paraId="0E14FB63" w14:textId="77777777" w:rsidR="003C2C7C" w:rsidRDefault="003C2C7C" w:rsidP="0037133C">
      <w:pPr>
        <w:pStyle w:val="FixListStyle"/>
        <w:tabs>
          <w:tab w:val="clear" w:pos="720"/>
          <w:tab w:val="left" w:pos="0"/>
        </w:tabs>
        <w:spacing w:after="260" w:line="280" w:lineRule="exact"/>
        <w:ind w:right="0"/>
        <w:jc w:val="both"/>
        <w:rPr>
          <w:rFonts w:ascii="Times New Roman" w:hAnsi="Times New Roman"/>
        </w:rPr>
        <w:sectPr w:rsidR="003C2C7C" w:rsidSect="003C2C7C">
          <w:pgSz w:w="11907" w:h="16839" w:code="9"/>
          <w:pgMar w:top="1440" w:right="1701" w:bottom="1984" w:left="1701" w:header="720" w:footer="720" w:gutter="0"/>
          <w:pgNumType w:start="1"/>
          <w:cols w:space="720"/>
          <w:titlePg/>
          <w:docGrid w:linePitch="354"/>
        </w:sectPr>
      </w:pPr>
    </w:p>
    <w:p w14:paraId="6E804A1F" w14:textId="586B3A2E" w:rsidR="00AE00EA" w:rsidRPr="0037133C" w:rsidRDefault="0037133C" w:rsidP="0037133C">
      <w:pPr>
        <w:pStyle w:val="FixListStyle"/>
        <w:tabs>
          <w:tab w:val="clear" w:pos="720"/>
          <w:tab w:val="left" w:pos="0"/>
        </w:tabs>
        <w:spacing w:after="260" w:line="280" w:lineRule="exact"/>
        <w:ind w:right="0"/>
        <w:jc w:val="both"/>
        <w:rPr>
          <w:rFonts w:ascii="Times New Roman" w:hAnsi="Times New Roman"/>
        </w:rPr>
      </w:pPr>
      <w:r w:rsidRPr="0037133C">
        <w:rPr>
          <w:rFonts w:ascii="Times New Roman" w:hAnsi="Times New Roman"/>
        </w:rPr>
        <w:lastRenderedPageBreak/>
        <w:t xml:space="preserve">GAGELER CJ, GORDON AND BEECH-JONES JJ.   </w:t>
      </w:r>
      <w:r w:rsidR="00DD332C" w:rsidRPr="0037133C">
        <w:rPr>
          <w:rFonts w:ascii="Times New Roman" w:hAnsi="Times New Roman"/>
        </w:rPr>
        <w:t xml:space="preserve">It is an element of both the offence of importing a commercial quantity of a </w:t>
      </w:r>
      <w:proofErr w:type="gramStart"/>
      <w:r w:rsidR="00DD332C" w:rsidRPr="0037133C">
        <w:rPr>
          <w:rFonts w:ascii="Times New Roman" w:hAnsi="Times New Roman"/>
        </w:rPr>
        <w:t>border controlled</w:t>
      </w:r>
      <w:proofErr w:type="gramEnd"/>
      <w:r w:rsidR="00DD332C" w:rsidRPr="0037133C">
        <w:rPr>
          <w:rFonts w:ascii="Times New Roman" w:hAnsi="Times New Roman"/>
        </w:rPr>
        <w:t xml:space="preserve"> </w:t>
      </w:r>
      <w:r w:rsidR="0025655B" w:rsidRPr="0037133C">
        <w:rPr>
          <w:rFonts w:ascii="Times New Roman" w:hAnsi="Times New Roman"/>
        </w:rPr>
        <w:t xml:space="preserve">drug </w:t>
      </w:r>
      <w:r w:rsidR="00DD332C" w:rsidRPr="0037133C">
        <w:rPr>
          <w:rFonts w:ascii="Times New Roman" w:hAnsi="Times New Roman"/>
        </w:rPr>
        <w:t xml:space="preserve">contrary to s 307.1(1) of the </w:t>
      </w:r>
      <w:r w:rsidR="00DD332C" w:rsidRPr="0037133C">
        <w:rPr>
          <w:rFonts w:ascii="Times New Roman" w:hAnsi="Times New Roman"/>
          <w:i/>
          <w:iCs/>
        </w:rPr>
        <w:t>Criminal Code</w:t>
      </w:r>
      <w:r w:rsidR="00BB0975" w:rsidRPr="0037133C">
        <w:rPr>
          <w:rFonts w:ascii="Times New Roman" w:hAnsi="Times New Roman"/>
          <w:i/>
          <w:iCs/>
        </w:rPr>
        <w:t xml:space="preserve"> </w:t>
      </w:r>
      <w:r w:rsidR="00DD332C" w:rsidRPr="0037133C">
        <w:rPr>
          <w:rFonts w:ascii="Times New Roman" w:hAnsi="Times New Roman"/>
        </w:rPr>
        <w:t>(</w:t>
      </w:r>
      <w:proofErr w:type="spellStart"/>
      <w:r w:rsidR="00DD332C" w:rsidRPr="0037133C">
        <w:rPr>
          <w:rFonts w:ascii="Times New Roman" w:hAnsi="Times New Roman"/>
        </w:rPr>
        <w:t>Cth</w:t>
      </w:r>
      <w:proofErr w:type="spellEnd"/>
      <w:r w:rsidR="00DD332C" w:rsidRPr="0037133C">
        <w:rPr>
          <w:rFonts w:ascii="Times New Roman" w:hAnsi="Times New Roman"/>
        </w:rPr>
        <w:t>)</w:t>
      </w:r>
      <w:r w:rsidR="00432BD7" w:rsidRPr="0037133C">
        <w:rPr>
          <w:rFonts w:ascii="Times New Roman" w:hAnsi="Times New Roman"/>
        </w:rPr>
        <w:t xml:space="preserve">, </w:t>
      </w:r>
      <w:r w:rsidR="00DD332C" w:rsidRPr="0037133C">
        <w:rPr>
          <w:rFonts w:ascii="Times New Roman" w:hAnsi="Times New Roman"/>
        </w:rPr>
        <w:t>and the offence of attempting to commit that offence contrary to ss 11.</w:t>
      </w:r>
      <w:r w:rsidR="00633632" w:rsidRPr="0037133C">
        <w:rPr>
          <w:rFonts w:ascii="Times New Roman" w:hAnsi="Times New Roman"/>
        </w:rPr>
        <w:t>1</w:t>
      </w:r>
      <w:r w:rsidR="00DD332C" w:rsidRPr="0037133C">
        <w:rPr>
          <w:rFonts w:ascii="Times New Roman" w:hAnsi="Times New Roman"/>
        </w:rPr>
        <w:t xml:space="preserve"> and 307.1(1) of the</w:t>
      </w:r>
      <w:r w:rsidR="00563110" w:rsidRPr="0037133C">
        <w:rPr>
          <w:rFonts w:ascii="Times New Roman" w:hAnsi="Times New Roman"/>
        </w:rPr>
        <w:t xml:space="preserve"> </w:t>
      </w:r>
      <w:r w:rsidR="00563110" w:rsidRPr="0037133C">
        <w:rPr>
          <w:rFonts w:ascii="Times New Roman" w:hAnsi="Times New Roman"/>
          <w:i/>
          <w:iCs/>
        </w:rPr>
        <w:t>Criminal</w:t>
      </w:r>
      <w:r w:rsidR="00DD332C" w:rsidRPr="0037133C">
        <w:rPr>
          <w:rFonts w:ascii="Times New Roman" w:hAnsi="Times New Roman"/>
          <w:i/>
          <w:iCs/>
        </w:rPr>
        <w:t xml:space="preserve"> Code</w:t>
      </w:r>
      <w:r w:rsidR="00432BD7" w:rsidRPr="0037133C">
        <w:rPr>
          <w:rFonts w:ascii="Times New Roman" w:hAnsi="Times New Roman"/>
        </w:rPr>
        <w:t>,</w:t>
      </w:r>
      <w:r w:rsidR="00DD332C" w:rsidRPr="0037133C">
        <w:rPr>
          <w:rFonts w:ascii="Times New Roman" w:hAnsi="Times New Roman"/>
        </w:rPr>
        <w:t xml:space="preserve"> that the accused intended</w:t>
      </w:r>
      <w:r w:rsidR="00E61916" w:rsidRPr="0037133C">
        <w:rPr>
          <w:rFonts w:ascii="Times New Roman" w:hAnsi="Times New Roman"/>
        </w:rPr>
        <w:t xml:space="preserve"> (</w:t>
      </w:r>
      <w:proofErr w:type="spellStart"/>
      <w:r w:rsidR="00E61916" w:rsidRPr="0037133C">
        <w:rPr>
          <w:rFonts w:ascii="Times New Roman" w:hAnsi="Times New Roman"/>
        </w:rPr>
        <w:t>ie</w:t>
      </w:r>
      <w:proofErr w:type="spellEnd"/>
      <w:r w:rsidR="00E61916" w:rsidRPr="0037133C">
        <w:rPr>
          <w:rFonts w:ascii="Times New Roman" w:hAnsi="Times New Roman"/>
        </w:rPr>
        <w:t xml:space="preserve"> meant)</w:t>
      </w:r>
      <w:r w:rsidR="00DD332C" w:rsidRPr="0037133C">
        <w:rPr>
          <w:rFonts w:ascii="Times New Roman" w:hAnsi="Times New Roman"/>
        </w:rPr>
        <w:t xml:space="preserve"> to import a substance</w:t>
      </w:r>
      <w:r w:rsidR="006D73C7" w:rsidRPr="0037133C">
        <w:rPr>
          <w:rFonts w:ascii="Times New Roman" w:hAnsi="Times New Roman"/>
        </w:rPr>
        <w:t xml:space="preserve"> </w:t>
      </w:r>
      <w:r w:rsidR="00DD332C" w:rsidRPr="0037133C">
        <w:rPr>
          <w:rFonts w:ascii="Times New Roman" w:hAnsi="Times New Roman"/>
        </w:rPr>
        <w:t>(</w:t>
      </w:r>
      <w:r w:rsidR="00FE7C79">
        <w:rPr>
          <w:rFonts w:ascii="Times New Roman" w:hAnsi="Times New Roman"/>
        </w:rPr>
        <w:t>"</w:t>
      </w:r>
      <w:r w:rsidR="00DD332C" w:rsidRPr="0037133C">
        <w:rPr>
          <w:rFonts w:ascii="Times New Roman" w:hAnsi="Times New Roman"/>
        </w:rPr>
        <w:t>the second element")</w:t>
      </w:r>
      <w:r w:rsidR="007B3AD9" w:rsidRPr="0037133C">
        <w:rPr>
          <w:rFonts w:ascii="Times New Roman" w:hAnsi="Times New Roman"/>
        </w:rPr>
        <w:t xml:space="preserve">. It </w:t>
      </w:r>
      <w:r w:rsidR="00D834C1" w:rsidRPr="0037133C">
        <w:rPr>
          <w:rFonts w:ascii="Times New Roman" w:hAnsi="Times New Roman"/>
        </w:rPr>
        <w:t>is</w:t>
      </w:r>
      <w:r w:rsidR="007B3AD9" w:rsidRPr="0037133C">
        <w:rPr>
          <w:rFonts w:ascii="Times New Roman" w:hAnsi="Times New Roman"/>
        </w:rPr>
        <w:t xml:space="preserve"> also an element of those offences that </w:t>
      </w:r>
      <w:r w:rsidR="00BD3B86" w:rsidRPr="0037133C">
        <w:rPr>
          <w:rFonts w:ascii="Times New Roman" w:hAnsi="Times New Roman"/>
        </w:rPr>
        <w:t xml:space="preserve">the </w:t>
      </w:r>
      <w:r w:rsidR="000133A3" w:rsidRPr="0037133C">
        <w:rPr>
          <w:rFonts w:ascii="Times New Roman" w:hAnsi="Times New Roman"/>
        </w:rPr>
        <w:t>accused was reckless as to whether th</w:t>
      </w:r>
      <w:r w:rsidR="009054A6" w:rsidRPr="0037133C">
        <w:rPr>
          <w:rFonts w:ascii="Times New Roman" w:hAnsi="Times New Roman"/>
        </w:rPr>
        <w:t>e</w:t>
      </w:r>
      <w:r w:rsidR="000133A3" w:rsidRPr="0037133C">
        <w:rPr>
          <w:rFonts w:ascii="Times New Roman" w:hAnsi="Times New Roman"/>
        </w:rPr>
        <w:t xml:space="preserve"> </w:t>
      </w:r>
      <w:r w:rsidR="00BD3B86" w:rsidRPr="0037133C">
        <w:rPr>
          <w:rFonts w:ascii="Times New Roman" w:hAnsi="Times New Roman"/>
        </w:rPr>
        <w:t xml:space="preserve">substance </w:t>
      </w:r>
      <w:r w:rsidR="00E2241E" w:rsidRPr="0037133C">
        <w:rPr>
          <w:rFonts w:ascii="Times New Roman" w:hAnsi="Times New Roman"/>
        </w:rPr>
        <w:t xml:space="preserve">imported </w:t>
      </w:r>
      <w:r w:rsidR="00306B94" w:rsidRPr="0037133C">
        <w:rPr>
          <w:rFonts w:ascii="Times New Roman" w:hAnsi="Times New Roman"/>
        </w:rPr>
        <w:t xml:space="preserve">(or </w:t>
      </w:r>
      <w:r w:rsidR="000C7348" w:rsidRPr="0037133C">
        <w:rPr>
          <w:rFonts w:ascii="Times New Roman" w:hAnsi="Times New Roman"/>
        </w:rPr>
        <w:t xml:space="preserve">attempted </w:t>
      </w:r>
      <w:r w:rsidR="00306B94" w:rsidRPr="0037133C">
        <w:rPr>
          <w:rFonts w:ascii="Times New Roman" w:hAnsi="Times New Roman"/>
        </w:rPr>
        <w:t xml:space="preserve">to be imported) </w:t>
      </w:r>
      <w:r w:rsidR="000133A3" w:rsidRPr="0037133C">
        <w:rPr>
          <w:rFonts w:ascii="Times New Roman" w:hAnsi="Times New Roman"/>
        </w:rPr>
        <w:t xml:space="preserve">was a </w:t>
      </w:r>
      <w:proofErr w:type="gramStart"/>
      <w:r w:rsidR="000133A3" w:rsidRPr="0037133C">
        <w:rPr>
          <w:rFonts w:ascii="Times New Roman" w:hAnsi="Times New Roman"/>
        </w:rPr>
        <w:t>border controlled</w:t>
      </w:r>
      <w:proofErr w:type="gramEnd"/>
      <w:r w:rsidR="000133A3" w:rsidRPr="0037133C">
        <w:rPr>
          <w:rFonts w:ascii="Times New Roman" w:hAnsi="Times New Roman"/>
        </w:rPr>
        <w:t xml:space="preserve"> drug (</w:t>
      </w:r>
      <w:r w:rsidR="00FE7C79">
        <w:rPr>
          <w:rFonts w:ascii="Times New Roman" w:hAnsi="Times New Roman"/>
        </w:rPr>
        <w:t>"</w:t>
      </w:r>
      <w:r w:rsidR="000133A3" w:rsidRPr="0037133C">
        <w:rPr>
          <w:rFonts w:ascii="Times New Roman" w:hAnsi="Times New Roman"/>
        </w:rPr>
        <w:t>the fourth element").</w:t>
      </w:r>
      <w:r w:rsidR="00383B86" w:rsidRPr="0037133C">
        <w:rPr>
          <w:rStyle w:val="FootnoteReference"/>
          <w:rFonts w:ascii="Times New Roman" w:hAnsi="Times New Roman"/>
          <w:sz w:val="24"/>
        </w:rPr>
        <w:footnoteReference w:id="2"/>
      </w:r>
      <w:r w:rsidR="000133A3" w:rsidRPr="0037133C">
        <w:rPr>
          <w:rFonts w:ascii="Times New Roman" w:hAnsi="Times New Roman"/>
        </w:rPr>
        <w:t xml:space="preserve"> </w:t>
      </w:r>
    </w:p>
    <w:p w14:paraId="51406329" w14:textId="6501213E" w:rsidR="00DD332C" w:rsidRPr="0037133C" w:rsidRDefault="001D6A33" w:rsidP="0037133C">
      <w:pPr>
        <w:pStyle w:val="FixListStyle"/>
        <w:spacing w:after="260" w:line="280" w:lineRule="exact"/>
        <w:ind w:right="0"/>
        <w:jc w:val="both"/>
        <w:rPr>
          <w:rFonts w:ascii="Times New Roman" w:hAnsi="Times New Roman"/>
        </w:rPr>
      </w:pPr>
      <w:r w:rsidRPr="0037133C">
        <w:rPr>
          <w:rFonts w:ascii="Times New Roman" w:hAnsi="Times New Roman"/>
        </w:rPr>
        <w:tab/>
      </w:r>
      <w:r w:rsidR="00AE00EA" w:rsidRPr="0037133C">
        <w:rPr>
          <w:rFonts w:ascii="Times New Roman" w:hAnsi="Times New Roman"/>
        </w:rPr>
        <w:t>T</w:t>
      </w:r>
      <w:r w:rsidR="00067D34" w:rsidRPr="0037133C">
        <w:rPr>
          <w:rFonts w:ascii="Times New Roman" w:hAnsi="Times New Roman"/>
        </w:rPr>
        <w:t xml:space="preserve">his appeal </w:t>
      </w:r>
      <w:r w:rsidR="00070ED8" w:rsidRPr="0037133C">
        <w:rPr>
          <w:rFonts w:ascii="Times New Roman" w:hAnsi="Times New Roman"/>
        </w:rPr>
        <w:t>by the</w:t>
      </w:r>
      <w:r w:rsidR="00C946FC" w:rsidRPr="0037133C">
        <w:rPr>
          <w:rFonts w:ascii="Times New Roman" w:hAnsi="Times New Roman"/>
        </w:rPr>
        <w:t xml:space="preserve"> Commonwealth</w:t>
      </w:r>
      <w:r w:rsidR="00070ED8" w:rsidRPr="0037133C">
        <w:rPr>
          <w:rFonts w:ascii="Times New Roman" w:hAnsi="Times New Roman"/>
        </w:rPr>
        <w:t xml:space="preserve"> Director of Public Prosecutions against orders of the Court of Criminal Appeal of the Supreme Court of </w:t>
      </w:r>
      <w:r w:rsidR="00AE00EA" w:rsidRPr="0037133C">
        <w:rPr>
          <w:rFonts w:ascii="Times New Roman" w:hAnsi="Times New Roman"/>
        </w:rPr>
        <w:t xml:space="preserve">New South Wales </w:t>
      </w:r>
      <w:r w:rsidR="00F95663" w:rsidRPr="0037133C">
        <w:rPr>
          <w:rFonts w:ascii="Times New Roman" w:hAnsi="Times New Roman"/>
        </w:rPr>
        <w:t>quashing</w:t>
      </w:r>
      <w:r w:rsidR="00AE00EA" w:rsidRPr="0037133C">
        <w:rPr>
          <w:rFonts w:ascii="Times New Roman" w:hAnsi="Times New Roman"/>
        </w:rPr>
        <w:t xml:space="preserve"> the </w:t>
      </w:r>
      <w:r w:rsidR="00C247B1" w:rsidRPr="0037133C">
        <w:rPr>
          <w:rFonts w:ascii="Times New Roman" w:hAnsi="Times New Roman"/>
        </w:rPr>
        <w:t>r</w:t>
      </w:r>
      <w:r w:rsidR="00AE00EA" w:rsidRPr="0037133C">
        <w:rPr>
          <w:rFonts w:ascii="Times New Roman" w:hAnsi="Times New Roman"/>
        </w:rPr>
        <w:t xml:space="preserve">espondent's conviction for attempting to commit an offence contrary to s 307.1(1) </w:t>
      </w:r>
      <w:r w:rsidR="00C247B1" w:rsidRPr="0037133C">
        <w:rPr>
          <w:rFonts w:ascii="Times New Roman" w:hAnsi="Times New Roman"/>
        </w:rPr>
        <w:t xml:space="preserve">of the </w:t>
      </w:r>
      <w:r w:rsidR="00563110" w:rsidRPr="0037133C">
        <w:rPr>
          <w:rFonts w:ascii="Times New Roman" w:hAnsi="Times New Roman"/>
          <w:i/>
          <w:iCs/>
        </w:rPr>
        <w:t xml:space="preserve">Criminal </w:t>
      </w:r>
      <w:r w:rsidR="00C247B1" w:rsidRPr="0037133C">
        <w:rPr>
          <w:rFonts w:ascii="Times New Roman" w:hAnsi="Times New Roman"/>
          <w:i/>
          <w:iCs/>
        </w:rPr>
        <w:t>Code</w:t>
      </w:r>
      <w:r w:rsidR="00AE00EA" w:rsidRPr="0037133C">
        <w:rPr>
          <w:rFonts w:ascii="Times New Roman" w:hAnsi="Times New Roman"/>
        </w:rPr>
        <w:t xml:space="preserve"> </w:t>
      </w:r>
      <w:r w:rsidR="00067D34" w:rsidRPr="0037133C">
        <w:rPr>
          <w:rFonts w:ascii="Times New Roman" w:hAnsi="Times New Roman"/>
        </w:rPr>
        <w:t xml:space="preserve">concerns the adequacy of </w:t>
      </w:r>
      <w:r w:rsidR="00324963" w:rsidRPr="0037133C">
        <w:rPr>
          <w:rFonts w:ascii="Times New Roman" w:hAnsi="Times New Roman"/>
        </w:rPr>
        <w:t xml:space="preserve">directions given to </w:t>
      </w:r>
      <w:r w:rsidR="00AE00EA" w:rsidRPr="0037133C">
        <w:rPr>
          <w:rFonts w:ascii="Times New Roman" w:hAnsi="Times New Roman"/>
        </w:rPr>
        <w:t>the</w:t>
      </w:r>
      <w:r w:rsidR="00324963" w:rsidRPr="0037133C">
        <w:rPr>
          <w:rFonts w:ascii="Times New Roman" w:hAnsi="Times New Roman"/>
        </w:rPr>
        <w:t xml:space="preserve"> jury </w:t>
      </w:r>
      <w:r w:rsidR="00AE00EA" w:rsidRPr="0037133C">
        <w:rPr>
          <w:rFonts w:ascii="Times New Roman" w:hAnsi="Times New Roman"/>
        </w:rPr>
        <w:t xml:space="preserve">at the </w:t>
      </w:r>
      <w:r w:rsidR="00C247B1" w:rsidRPr="0037133C">
        <w:rPr>
          <w:rFonts w:ascii="Times New Roman" w:hAnsi="Times New Roman"/>
        </w:rPr>
        <w:t>r</w:t>
      </w:r>
      <w:r w:rsidR="00AE00EA" w:rsidRPr="0037133C">
        <w:rPr>
          <w:rFonts w:ascii="Times New Roman" w:hAnsi="Times New Roman"/>
        </w:rPr>
        <w:t xml:space="preserve">espondent's trial </w:t>
      </w:r>
      <w:r w:rsidR="00324963" w:rsidRPr="0037133C">
        <w:rPr>
          <w:rFonts w:ascii="Times New Roman" w:hAnsi="Times New Roman"/>
        </w:rPr>
        <w:t>in relation to the second element.</w:t>
      </w:r>
    </w:p>
    <w:p w14:paraId="2E28F19D" w14:textId="1A1A3682" w:rsidR="00DD332C" w:rsidRPr="0037133C" w:rsidRDefault="00DD332C" w:rsidP="0037133C">
      <w:pPr>
        <w:pStyle w:val="FixListStyle"/>
        <w:spacing w:after="260" w:line="280" w:lineRule="exact"/>
        <w:ind w:right="0"/>
        <w:jc w:val="both"/>
        <w:rPr>
          <w:rFonts w:ascii="Times New Roman" w:hAnsi="Times New Roman"/>
        </w:rPr>
      </w:pPr>
      <w:r w:rsidRPr="0037133C">
        <w:rPr>
          <w:rFonts w:ascii="Times New Roman" w:hAnsi="Times New Roman"/>
        </w:rPr>
        <w:tab/>
        <w:t xml:space="preserve">In </w:t>
      </w:r>
      <w:r w:rsidRPr="0037133C">
        <w:rPr>
          <w:rFonts w:ascii="Times New Roman" w:hAnsi="Times New Roman"/>
          <w:i/>
        </w:rPr>
        <w:t>Smith v The Queen</w:t>
      </w:r>
      <w:r w:rsidR="006C466E" w:rsidRPr="0037133C">
        <w:rPr>
          <w:rFonts w:ascii="Times New Roman" w:hAnsi="Times New Roman"/>
          <w:i/>
          <w:iCs/>
        </w:rPr>
        <w:t>; R v Afford</w:t>
      </w:r>
      <w:r w:rsidR="008E6475" w:rsidRPr="0037133C">
        <w:rPr>
          <w:rFonts w:ascii="Times New Roman" w:hAnsi="Times New Roman"/>
          <w:i/>
          <w:iCs/>
        </w:rPr>
        <w:t xml:space="preserve"> </w:t>
      </w:r>
      <w:r w:rsidR="008E6475" w:rsidRPr="0037133C">
        <w:rPr>
          <w:rFonts w:ascii="Times New Roman" w:hAnsi="Times New Roman"/>
        </w:rPr>
        <w:t>("</w:t>
      </w:r>
      <w:r w:rsidR="0076471E" w:rsidRPr="0037133C">
        <w:rPr>
          <w:rFonts w:ascii="Times New Roman" w:hAnsi="Times New Roman"/>
          <w:i/>
          <w:iCs/>
        </w:rPr>
        <w:t xml:space="preserve">Smith and </w:t>
      </w:r>
      <w:r w:rsidR="008E6475" w:rsidRPr="0037133C">
        <w:rPr>
          <w:rFonts w:ascii="Times New Roman" w:hAnsi="Times New Roman"/>
          <w:i/>
          <w:iCs/>
        </w:rPr>
        <w:t>Afford</w:t>
      </w:r>
      <w:r w:rsidR="008E6475" w:rsidRPr="0037133C">
        <w:rPr>
          <w:rFonts w:ascii="Times New Roman" w:hAnsi="Times New Roman"/>
        </w:rPr>
        <w:t>")</w:t>
      </w:r>
      <w:r w:rsidRPr="0037133C">
        <w:rPr>
          <w:rFonts w:ascii="Times New Roman" w:hAnsi="Times New Roman"/>
        </w:rPr>
        <w:t>,</w:t>
      </w:r>
      <w:r w:rsidR="006C466E" w:rsidRPr="0037133C">
        <w:rPr>
          <w:rStyle w:val="FootnoteReference"/>
          <w:rFonts w:ascii="Times New Roman" w:hAnsi="Times New Roman"/>
          <w:sz w:val="24"/>
        </w:rPr>
        <w:footnoteReference w:id="3"/>
      </w:r>
      <w:r w:rsidRPr="0037133C">
        <w:rPr>
          <w:rFonts w:ascii="Times New Roman" w:hAnsi="Times New Roman"/>
        </w:rPr>
        <w:t xml:space="preserve"> a majority of this Court held that, at a trial for an offence under s 307.1(1), a trial judge may direct a jury that</w:t>
      </w:r>
      <w:r w:rsidR="000133A3" w:rsidRPr="0037133C">
        <w:rPr>
          <w:rFonts w:ascii="Times New Roman" w:hAnsi="Times New Roman"/>
        </w:rPr>
        <w:t>,</w:t>
      </w:r>
      <w:r w:rsidRPr="0037133C">
        <w:rPr>
          <w:rFonts w:ascii="Times New Roman" w:hAnsi="Times New Roman"/>
        </w:rPr>
        <w:t xml:space="preserve"> if the prosecution establishes beyond reasonable doubt that the accused perceived there to be a real or significant chance of a substance being present in an object that the accused brought into Australia, then it </w:t>
      </w:r>
      <w:r w:rsidR="00C20DEB" w:rsidRPr="0037133C">
        <w:rPr>
          <w:rFonts w:ascii="Times New Roman" w:hAnsi="Times New Roman"/>
        </w:rPr>
        <w:t>is</w:t>
      </w:r>
      <w:r w:rsidRPr="0037133C">
        <w:rPr>
          <w:rFonts w:ascii="Times New Roman" w:hAnsi="Times New Roman"/>
        </w:rPr>
        <w:t xml:space="preserve"> "open" to the jury to infer on the basis of all the facts and circumstances of the case that the accused intended to import the substance.</w:t>
      </w:r>
      <w:r w:rsidRPr="0037133C">
        <w:rPr>
          <w:rFonts w:ascii="Times New Roman" w:hAnsi="Times New Roman"/>
          <w:b/>
          <w:sz w:val="24"/>
          <w:vertAlign w:val="superscript"/>
        </w:rPr>
        <w:footnoteReference w:id="4"/>
      </w:r>
      <w:r w:rsidRPr="0037133C">
        <w:rPr>
          <w:rFonts w:ascii="Times New Roman" w:hAnsi="Times New Roman"/>
        </w:rPr>
        <w:t xml:space="preserve"> </w:t>
      </w:r>
      <w:r w:rsidR="00E01E53" w:rsidRPr="0037133C">
        <w:rPr>
          <w:rFonts w:ascii="Times New Roman" w:hAnsi="Times New Roman"/>
        </w:rPr>
        <w:t>However, t</w:t>
      </w:r>
      <w:r w:rsidRPr="0037133C">
        <w:rPr>
          <w:rFonts w:ascii="Times New Roman" w:hAnsi="Times New Roman"/>
        </w:rPr>
        <w:t xml:space="preserve">o </w:t>
      </w:r>
      <w:r w:rsidR="000133A3" w:rsidRPr="0037133C">
        <w:rPr>
          <w:rFonts w:ascii="Times New Roman" w:hAnsi="Times New Roman"/>
        </w:rPr>
        <w:t xml:space="preserve">only </w:t>
      </w:r>
      <w:r w:rsidRPr="0037133C">
        <w:rPr>
          <w:rFonts w:ascii="Times New Roman" w:hAnsi="Times New Roman"/>
        </w:rPr>
        <w:t xml:space="preserve">so state is </w:t>
      </w:r>
      <w:r w:rsidR="00B405B9" w:rsidRPr="0037133C">
        <w:rPr>
          <w:rFonts w:ascii="Times New Roman" w:hAnsi="Times New Roman"/>
        </w:rPr>
        <w:t xml:space="preserve">to give </w:t>
      </w:r>
      <w:r w:rsidRPr="0037133C">
        <w:rPr>
          <w:rFonts w:ascii="Times New Roman" w:hAnsi="Times New Roman"/>
        </w:rPr>
        <w:t xml:space="preserve">an incomplete description of the effect of </w:t>
      </w:r>
      <w:r w:rsidR="00A06826" w:rsidRPr="0037133C">
        <w:rPr>
          <w:rFonts w:ascii="Times New Roman" w:hAnsi="Times New Roman"/>
          <w:i/>
          <w:iCs/>
        </w:rPr>
        <w:t xml:space="preserve">Smith and </w:t>
      </w:r>
      <w:r w:rsidRPr="0037133C">
        <w:rPr>
          <w:rFonts w:ascii="Times New Roman" w:hAnsi="Times New Roman"/>
          <w:i/>
        </w:rPr>
        <w:t>Afford</w:t>
      </w:r>
      <w:r w:rsidR="00B405B9" w:rsidRPr="0037133C">
        <w:rPr>
          <w:rFonts w:ascii="Times New Roman" w:hAnsi="Times New Roman"/>
        </w:rPr>
        <w:t>.</w:t>
      </w:r>
      <w:r w:rsidRPr="0037133C">
        <w:rPr>
          <w:rFonts w:ascii="Times New Roman" w:hAnsi="Times New Roman"/>
        </w:rPr>
        <w:t xml:space="preserve"> </w:t>
      </w:r>
      <w:r w:rsidR="00B405B9" w:rsidRPr="0037133C">
        <w:rPr>
          <w:rFonts w:ascii="Times New Roman" w:hAnsi="Times New Roman"/>
        </w:rPr>
        <w:t>Relevantly</w:t>
      </w:r>
      <w:r w:rsidR="00B35D82" w:rsidRPr="0037133C">
        <w:rPr>
          <w:rFonts w:ascii="Times New Roman" w:hAnsi="Times New Roman"/>
        </w:rPr>
        <w:t>,</w:t>
      </w:r>
      <w:r w:rsidR="00B405B9" w:rsidRPr="0037133C">
        <w:rPr>
          <w:rFonts w:ascii="Times New Roman" w:hAnsi="Times New Roman"/>
        </w:rPr>
        <w:t xml:space="preserve"> </w:t>
      </w:r>
      <w:r w:rsidRPr="0037133C">
        <w:rPr>
          <w:rFonts w:ascii="Times New Roman" w:hAnsi="Times New Roman"/>
        </w:rPr>
        <w:t xml:space="preserve">three further propositions that were either stated </w:t>
      </w:r>
      <w:r w:rsidR="006319F6" w:rsidRPr="0037133C">
        <w:rPr>
          <w:rFonts w:ascii="Times New Roman" w:hAnsi="Times New Roman"/>
        </w:rPr>
        <w:t xml:space="preserve">by the majority </w:t>
      </w:r>
      <w:r w:rsidRPr="0037133C">
        <w:rPr>
          <w:rFonts w:ascii="Times New Roman" w:hAnsi="Times New Roman"/>
        </w:rPr>
        <w:t xml:space="preserve">in </w:t>
      </w:r>
      <w:r w:rsidR="00A06826" w:rsidRPr="0037133C">
        <w:rPr>
          <w:rFonts w:ascii="Times New Roman" w:hAnsi="Times New Roman"/>
          <w:i/>
          <w:iCs/>
        </w:rPr>
        <w:t xml:space="preserve">Smith and </w:t>
      </w:r>
      <w:r w:rsidRPr="0037133C">
        <w:rPr>
          <w:rFonts w:ascii="Times New Roman" w:hAnsi="Times New Roman"/>
          <w:i/>
        </w:rPr>
        <w:t>Afford</w:t>
      </w:r>
      <w:r w:rsidRPr="0037133C">
        <w:rPr>
          <w:rFonts w:ascii="Times New Roman" w:hAnsi="Times New Roman"/>
        </w:rPr>
        <w:t xml:space="preserve"> or implicit in the reasoning </w:t>
      </w:r>
      <w:r w:rsidR="00C40389" w:rsidRPr="0037133C">
        <w:rPr>
          <w:rFonts w:ascii="Times New Roman" w:hAnsi="Times New Roman"/>
        </w:rPr>
        <w:t xml:space="preserve">of the majority </w:t>
      </w:r>
      <w:r w:rsidRPr="0037133C">
        <w:rPr>
          <w:rFonts w:ascii="Times New Roman" w:hAnsi="Times New Roman"/>
        </w:rPr>
        <w:t xml:space="preserve">in </w:t>
      </w:r>
      <w:r w:rsidR="00A06826" w:rsidRPr="0037133C">
        <w:rPr>
          <w:rFonts w:ascii="Times New Roman" w:hAnsi="Times New Roman"/>
          <w:i/>
          <w:iCs/>
        </w:rPr>
        <w:t xml:space="preserve">Smith and </w:t>
      </w:r>
      <w:r w:rsidRPr="0037133C">
        <w:rPr>
          <w:rFonts w:ascii="Times New Roman" w:hAnsi="Times New Roman"/>
          <w:i/>
        </w:rPr>
        <w:t>Afford</w:t>
      </w:r>
      <w:r w:rsidR="00B405B9" w:rsidRPr="0037133C">
        <w:rPr>
          <w:rFonts w:ascii="Times New Roman" w:hAnsi="Times New Roman"/>
        </w:rPr>
        <w:t xml:space="preserve"> should be noted</w:t>
      </w:r>
      <w:r w:rsidR="00F50BD6" w:rsidRPr="0037133C">
        <w:rPr>
          <w:rFonts w:ascii="Times New Roman" w:hAnsi="Times New Roman"/>
        </w:rPr>
        <w:t>.</w:t>
      </w:r>
    </w:p>
    <w:p w14:paraId="73C9E614" w14:textId="7D50FB73" w:rsidR="00DD332C" w:rsidRPr="0037133C" w:rsidRDefault="00DD332C" w:rsidP="0037133C">
      <w:pPr>
        <w:pStyle w:val="FixListStyle"/>
        <w:spacing w:after="260" w:line="280" w:lineRule="exact"/>
        <w:ind w:right="0"/>
        <w:jc w:val="both"/>
        <w:rPr>
          <w:rFonts w:ascii="Times New Roman" w:hAnsi="Times New Roman"/>
        </w:rPr>
      </w:pPr>
      <w:r w:rsidRPr="0037133C">
        <w:rPr>
          <w:rFonts w:ascii="Times New Roman" w:hAnsi="Times New Roman"/>
        </w:rPr>
        <w:tab/>
        <w:t xml:space="preserve">The first proposition is that </w:t>
      </w:r>
      <w:r w:rsidR="00502620" w:rsidRPr="0037133C">
        <w:rPr>
          <w:rFonts w:ascii="Times New Roman" w:hAnsi="Times New Roman"/>
        </w:rPr>
        <w:t>it is not sufficient</w:t>
      </w:r>
      <w:r w:rsidR="00080C50" w:rsidRPr="0037133C">
        <w:rPr>
          <w:rFonts w:ascii="Times New Roman" w:hAnsi="Times New Roman"/>
        </w:rPr>
        <w:t>,</w:t>
      </w:r>
      <w:r w:rsidR="00502620" w:rsidRPr="0037133C">
        <w:rPr>
          <w:rFonts w:ascii="Times New Roman" w:hAnsi="Times New Roman"/>
        </w:rPr>
        <w:t xml:space="preserve"> </w:t>
      </w:r>
      <w:r w:rsidR="00080C50" w:rsidRPr="0037133C">
        <w:rPr>
          <w:rFonts w:ascii="Times New Roman" w:hAnsi="Times New Roman"/>
        </w:rPr>
        <w:t xml:space="preserve">in proving </w:t>
      </w:r>
      <w:r w:rsidR="00B17C02" w:rsidRPr="0037133C">
        <w:rPr>
          <w:rFonts w:ascii="Times New Roman" w:hAnsi="Times New Roman"/>
        </w:rPr>
        <w:t>th</w:t>
      </w:r>
      <w:r w:rsidRPr="0037133C">
        <w:rPr>
          <w:rFonts w:ascii="Times New Roman" w:hAnsi="Times New Roman"/>
        </w:rPr>
        <w:t>at the accused intended to import a substance</w:t>
      </w:r>
      <w:r w:rsidR="00464C68" w:rsidRPr="0037133C">
        <w:rPr>
          <w:rFonts w:ascii="Times New Roman" w:hAnsi="Times New Roman"/>
        </w:rPr>
        <w:t xml:space="preserve">, </w:t>
      </w:r>
      <w:r w:rsidRPr="0037133C">
        <w:rPr>
          <w:rFonts w:ascii="Times New Roman" w:hAnsi="Times New Roman"/>
        </w:rPr>
        <w:t xml:space="preserve">to </w:t>
      </w:r>
      <w:r w:rsidRPr="0037133C">
        <w:rPr>
          <w:rFonts w:ascii="Times New Roman" w:hAnsi="Times New Roman"/>
          <w:i/>
          <w:iCs/>
        </w:rPr>
        <w:t>only</w:t>
      </w:r>
      <w:r w:rsidRPr="0037133C">
        <w:rPr>
          <w:rFonts w:ascii="Times New Roman" w:hAnsi="Times New Roman"/>
        </w:rPr>
        <w:t xml:space="preserve"> establish </w:t>
      </w:r>
      <w:r w:rsidR="00B25600" w:rsidRPr="0037133C">
        <w:rPr>
          <w:rFonts w:ascii="Times New Roman" w:hAnsi="Times New Roman"/>
        </w:rPr>
        <w:t xml:space="preserve">beyond reasonable doubt </w:t>
      </w:r>
      <w:r w:rsidRPr="0037133C">
        <w:rPr>
          <w:rFonts w:ascii="Times New Roman" w:hAnsi="Times New Roman"/>
        </w:rPr>
        <w:t xml:space="preserve">that the accused </w:t>
      </w:r>
      <w:r w:rsidR="002644AF" w:rsidRPr="0037133C">
        <w:rPr>
          <w:rFonts w:ascii="Times New Roman" w:hAnsi="Times New Roman"/>
        </w:rPr>
        <w:t>was aware</w:t>
      </w:r>
      <w:r w:rsidR="00846D25" w:rsidRPr="0037133C">
        <w:rPr>
          <w:rFonts w:ascii="Times New Roman" w:hAnsi="Times New Roman"/>
        </w:rPr>
        <w:t xml:space="preserve"> of</w:t>
      </w:r>
      <w:r w:rsidR="002644AF" w:rsidRPr="0037133C">
        <w:rPr>
          <w:rFonts w:ascii="Times New Roman" w:hAnsi="Times New Roman"/>
        </w:rPr>
        <w:t xml:space="preserve">, or </w:t>
      </w:r>
      <w:r w:rsidRPr="0037133C">
        <w:rPr>
          <w:rFonts w:ascii="Times New Roman" w:hAnsi="Times New Roman"/>
        </w:rPr>
        <w:t>perceived</w:t>
      </w:r>
      <w:r w:rsidR="00846D25" w:rsidRPr="0037133C">
        <w:rPr>
          <w:rFonts w:ascii="Times New Roman" w:hAnsi="Times New Roman"/>
        </w:rPr>
        <w:t>,</w:t>
      </w:r>
      <w:r w:rsidRPr="0037133C">
        <w:rPr>
          <w:rFonts w:ascii="Times New Roman" w:hAnsi="Times New Roman"/>
        </w:rPr>
        <w:t xml:space="preserve"> a real or significant chance that he or she was importing </w:t>
      </w:r>
      <w:r w:rsidR="002644AF" w:rsidRPr="0037133C">
        <w:rPr>
          <w:rFonts w:ascii="Times New Roman" w:hAnsi="Times New Roman"/>
        </w:rPr>
        <w:t xml:space="preserve">a </w:t>
      </w:r>
      <w:r w:rsidRPr="0037133C">
        <w:rPr>
          <w:rFonts w:ascii="Times New Roman" w:hAnsi="Times New Roman"/>
        </w:rPr>
        <w:t>substance.</w:t>
      </w:r>
      <w:r w:rsidRPr="0037133C">
        <w:rPr>
          <w:rFonts w:ascii="Times New Roman" w:hAnsi="Times New Roman"/>
          <w:b/>
          <w:sz w:val="24"/>
          <w:vertAlign w:val="superscript"/>
        </w:rPr>
        <w:footnoteReference w:id="5"/>
      </w:r>
      <w:r w:rsidRPr="0037133C">
        <w:rPr>
          <w:rFonts w:ascii="Times New Roman" w:hAnsi="Times New Roman"/>
          <w:sz w:val="24"/>
          <w:vertAlign w:val="superscript"/>
        </w:rPr>
        <w:t xml:space="preserve"> </w:t>
      </w:r>
      <w:r w:rsidR="00846D25" w:rsidRPr="0037133C">
        <w:rPr>
          <w:rFonts w:ascii="Times New Roman" w:hAnsi="Times New Roman"/>
          <w:sz w:val="24"/>
          <w:vertAlign w:val="superscript"/>
        </w:rPr>
        <w:t xml:space="preserve"> </w:t>
      </w:r>
    </w:p>
    <w:p w14:paraId="238C8980" w14:textId="7EEF7277" w:rsidR="00DD332C" w:rsidRPr="0037133C" w:rsidRDefault="00DD332C" w:rsidP="0037133C">
      <w:pPr>
        <w:pStyle w:val="FixListStyle"/>
        <w:spacing w:after="260" w:line="280" w:lineRule="exact"/>
        <w:ind w:right="0"/>
        <w:jc w:val="both"/>
        <w:rPr>
          <w:rFonts w:ascii="Times New Roman" w:hAnsi="Times New Roman"/>
        </w:rPr>
      </w:pPr>
      <w:r w:rsidRPr="0037133C">
        <w:rPr>
          <w:rFonts w:ascii="Times New Roman" w:hAnsi="Times New Roman"/>
        </w:rPr>
        <w:tab/>
        <w:t xml:space="preserve">The second </w:t>
      </w:r>
      <w:r w:rsidR="00795E02" w:rsidRPr="0037133C">
        <w:rPr>
          <w:rFonts w:ascii="Times New Roman" w:hAnsi="Times New Roman"/>
        </w:rPr>
        <w:t>p</w:t>
      </w:r>
      <w:r w:rsidRPr="0037133C">
        <w:rPr>
          <w:rFonts w:ascii="Times New Roman" w:hAnsi="Times New Roman"/>
        </w:rPr>
        <w:t>roposition is that</w:t>
      </w:r>
      <w:r w:rsidR="00502620" w:rsidRPr="0037133C">
        <w:rPr>
          <w:rFonts w:ascii="Times New Roman" w:hAnsi="Times New Roman"/>
        </w:rPr>
        <w:t xml:space="preserve"> it is sufficient</w:t>
      </w:r>
      <w:r w:rsidR="00742503" w:rsidRPr="0037133C">
        <w:rPr>
          <w:rFonts w:ascii="Times New Roman" w:hAnsi="Times New Roman"/>
        </w:rPr>
        <w:t>,</w:t>
      </w:r>
      <w:r w:rsidRPr="0037133C">
        <w:rPr>
          <w:rFonts w:ascii="Times New Roman" w:hAnsi="Times New Roman"/>
        </w:rPr>
        <w:t xml:space="preserve"> to </w:t>
      </w:r>
      <w:r w:rsidR="00A8061E" w:rsidRPr="0037133C">
        <w:rPr>
          <w:rFonts w:ascii="Times New Roman" w:hAnsi="Times New Roman"/>
        </w:rPr>
        <w:t xml:space="preserve">prove </w:t>
      </w:r>
      <w:r w:rsidRPr="0037133C">
        <w:rPr>
          <w:rFonts w:ascii="Times New Roman" w:hAnsi="Times New Roman"/>
        </w:rPr>
        <w:t>that the accused intended to import a substance</w:t>
      </w:r>
      <w:r w:rsidR="00742503" w:rsidRPr="0037133C">
        <w:rPr>
          <w:rFonts w:ascii="Times New Roman" w:hAnsi="Times New Roman"/>
        </w:rPr>
        <w:t xml:space="preserve">, </w:t>
      </w:r>
      <w:r w:rsidR="000F7831" w:rsidRPr="0037133C">
        <w:rPr>
          <w:rFonts w:ascii="Times New Roman" w:hAnsi="Times New Roman"/>
        </w:rPr>
        <w:t>to</w:t>
      </w:r>
      <w:r w:rsidRPr="0037133C">
        <w:rPr>
          <w:rFonts w:ascii="Times New Roman" w:hAnsi="Times New Roman"/>
        </w:rPr>
        <w:t xml:space="preserve"> establish beyond reasonable doubt that</w:t>
      </w:r>
      <w:r w:rsidR="00887173" w:rsidRPr="0037133C">
        <w:rPr>
          <w:rFonts w:ascii="Times New Roman" w:hAnsi="Times New Roman"/>
        </w:rPr>
        <w:t>: (</w:t>
      </w:r>
      <w:proofErr w:type="spellStart"/>
      <w:r w:rsidR="00887173" w:rsidRPr="0037133C">
        <w:rPr>
          <w:rFonts w:ascii="Times New Roman" w:hAnsi="Times New Roman"/>
        </w:rPr>
        <w:t>i</w:t>
      </w:r>
      <w:proofErr w:type="spellEnd"/>
      <w:r w:rsidR="00887173" w:rsidRPr="0037133C">
        <w:rPr>
          <w:rFonts w:ascii="Times New Roman" w:hAnsi="Times New Roman"/>
        </w:rPr>
        <w:t>)</w:t>
      </w:r>
      <w:r w:rsidRPr="0037133C">
        <w:rPr>
          <w:rFonts w:ascii="Times New Roman" w:hAnsi="Times New Roman"/>
        </w:rPr>
        <w:t xml:space="preserve"> the accused was aware </w:t>
      </w:r>
      <w:r w:rsidR="001040A0" w:rsidRPr="0037133C">
        <w:rPr>
          <w:rFonts w:ascii="Times New Roman" w:hAnsi="Times New Roman"/>
        </w:rPr>
        <w:t xml:space="preserve">of, </w:t>
      </w:r>
      <w:r w:rsidRPr="0037133C">
        <w:rPr>
          <w:rFonts w:ascii="Times New Roman" w:hAnsi="Times New Roman"/>
        </w:rPr>
        <w:t>or perceived</w:t>
      </w:r>
      <w:r w:rsidR="004D1659" w:rsidRPr="0037133C">
        <w:rPr>
          <w:rFonts w:ascii="Times New Roman" w:hAnsi="Times New Roman"/>
        </w:rPr>
        <w:t>,</w:t>
      </w:r>
      <w:r w:rsidRPr="0037133C">
        <w:rPr>
          <w:rFonts w:ascii="Times New Roman" w:hAnsi="Times New Roman"/>
        </w:rPr>
        <w:t xml:space="preserve"> a real or significant chance that the object they </w:t>
      </w:r>
      <w:r w:rsidR="005109AF" w:rsidRPr="0037133C">
        <w:rPr>
          <w:rFonts w:ascii="Times New Roman" w:hAnsi="Times New Roman"/>
        </w:rPr>
        <w:t xml:space="preserve">were importing </w:t>
      </w:r>
      <w:r w:rsidRPr="0037133C">
        <w:rPr>
          <w:rFonts w:ascii="Times New Roman" w:hAnsi="Times New Roman"/>
        </w:rPr>
        <w:t>into the country contain</w:t>
      </w:r>
      <w:r w:rsidR="00FD097A" w:rsidRPr="0037133C">
        <w:rPr>
          <w:rFonts w:ascii="Times New Roman" w:hAnsi="Times New Roman"/>
        </w:rPr>
        <w:t>ed</w:t>
      </w:r>
      <w:r w:rsidRPr="0037133C">
        <w:rPr>
          <w:rFonts w:ascii="Times New Roman" w:hAnsi="Times New Roman"/>
        </w:rPr>
        <w:t xml:space="preserve"> a substance</w:t>
      </w:r>
      <w:r w:rsidR="00887173" w:rsidRPr="0037133C">
        <w:rPr>
          <w:rFonts w:ascii="Times New Roman" w:hAnsi="Times New Roman"/>
        </w:rPr>
        <w:t>;</w:t>
      </w:r>
      <w:r w:rsidRPr="0037133C">
        <w:rPr>
          <w:rFonts w:ascii="Times New Roman" w:hAnsi="Times New Roman"/>
        </w:rPr>
        <w:t xml:space="preserve"> and</w:t>
      </w:r>
      <w:r w:rsidR="00887173" w:rsidRPr="0037133C">
        <w:rPr>
          <w:rFonts w:ascii="Times New Roman" w:hAnsi="Times New Roman"/>
        </w:rPr>
        <w:t xml:space="preserve"> (ii)</w:t>
      </w:r>
      <w:r w:rsidR="00FD097A" w:rsidRPr="0037133C">
        <w:rPr>
          <w:rFonts w:ascii="Times New Roman" w:hAnsi="Times New Roman"/>
        </w:rPr>
        <w:t xml:space="preserve"> </w:t>
      </w:r>
      <w:r w:rsidRPr="0037133C">
        <w:rPr>
          <w:rFonts w:ascii="Times New Roman" w:hAnsi="Times New Roman"/>
        </w:rPr>
        <w:t xml:space="preserve">the accused's </w:t>
      </w:r>
      <w:r w:rsidR="004323B1" w:rsidRPr="0037133C">
        <w:rPr>
          <w:rFonts w:ascii="Times New Roman" w:hAnsi="Times New Roman"/>
        </w:rPr>
        <w:t xml:space="preserve">state </w:t>
      </w:r>
      <w:r w:rsidR="004323B1" w:rsidRPr="0037133C">
        <w:rPr>
          <w:rFonts w:ascii="Times New Roman" w:hAnsi="Times New Roman"/>
        </w:rPr>
        <w:lastRenderedPageBreak/>
        <w:t>of mind was</w:t>
      </w:r>
      <w:r w:rsidRPr="0037133C">
        <w:rPr>
          <w:rFonts w:ascii="Times New Roman" w:hAnsi="Times New Roman"/>
        </w:rPr>
        <w:t xml:space="preserve"> that "even if the substance is in the object</w:t>
      </w:r>
      <w:r w:rsidR="00287FED" w:rsidRPr="0037133C">
        <w:rPr>
          <w:rFonts w:ascii="Times New Roman" w:hAnsi="Times New Roman"/>
        </w:rPr>
        <w:t>,</w:t>
      </w:r>
      <w:r w:rsidRPr="0037133C">
        <w:rPr>
          <w:rFonts w:ascii="Times New Roman" w:hAnsi="Times New Roman"/>
        </w:rPr>
        <w:t xml:space="preserve"> I am prepared to take the object into Australia"</w:t>
      </w:r>
      <w:r w:rsidR="00D2419C" w:rsidRPr="0037133C">
        <w:rPr>
          <w:rFonts w:ascii="Times New Roman" w:hAnsi="Times New Roman"/>
        </w:rPr>
        <w:t>.</w:t>
      </w:r>
      <w:r w:rsidRPr="0037133C">
        <w:rPr>
          <w:rFonts w:ascii="Times New Roman" w:hAnsi="Times New Roman"/>
          <w:b/>
          <w:sz w:val="24"/>
          <w:vertAlign w:val="superscript"/>
        </w:rPr>
        <w:footnoteReference w:id="6"/>
      </w:r>
      <w:r w:rsidRPr="0037133C">
        <w:rPr>
          <w:rFonts w:ascii="Times New Roman" w:hAnsi="Times New Roman"/>
          <w:sz w:val="24"/>
          <w:vertAlign w:val="superscript"/>
        </w:rPr>
        <w:t xml:space="preserve"> </w:t>
      </w:r>
    </w:p>
    <w:p w14:paraId="46216791" w14:textId="2539A716" w:rsidR="00C86514" w:rsidRPr="0037133C" w:rsidRDefault="00DD332C" w:rsidP="0037133C">
      <w:pPr>
        <w:pStyle w:val="FixListStyle"/>
        <w:spacing w:after="260" w:line="280" w:lineRule="exact"/>
        <w:ind w:right="0"/>
        <w:jc w:val="both"/>
        <w:rPr>
          <w:rFonts w:ascii="Times New Roman" w:hAnsi="Times New Roman"/>
        </w:rPr>
      </w:pPr>
      <w:r w:rsidRPr="0037133C">
        <w:rPr>
          <w:rFonts w:ascii="Times New Roman" w:hAnsi="Times New Roman"/>
        </w:rPr>
        <w:tab/>
        <w:t xml:space="preserve">The third proposition is that a miscarriage of justice may be occasioned if the effect of </w:t>
      </w:r>
      <w:r w:rsidR="00B84516" w:rsidRPr="0037133C">
        <w:rPr>
          <w:rFonts w:ascii="Times New Roman" w:hAnsi="Times New Roman"/>
        </w:rPr>
        <w:t>a</w:t>
      </w:r>
      <w:r w:rsidRPr="0037133C">
        <w:rPr>
          <w:rFonts w:ascii="Times New Roman" w:hAnsi="Times New Roman"/>
        </w:rPr>
        <w:t xml:space="preserve"> trial judge's directions is </w:t>
      </w:r>
      <w:r w:rsidR="00B84516" w:rsidRPr="0037133C">
        <w:rPr>
          <w:rFonts w:ascii="Times New Roman" w:hAnsi="Times New Roman"/>
        </w:rPr>
        <w:t>t</w:t>
      </w:r>
      <w:r w:rsidRPr="0037133C">
        <w:rPr>
          <w:rFonts w:ascii="Times New Roman" w:hAnsi="Times New Roman"/>
        </w:rPr>
        <w:t>hat there is a</w:t>
      </w:r>
      <w:r w:rsidR="00FC1BB5" w:rsidRPr="0037133C">
        <w:rPr>
          <w:rFonts w:ascii="Times New Roman" w:hAnsi="Times New Roman"/>
        </w:rPr>
        <w:t xml:space="preserve"> real</w:t>
      </w:r>
      <w:r w:rsidRPr="0037133C">
        <w:rPr>
          <w:rFonts w:ascii="Times New Roman" w:hAnsi="Times New Roman"/>
        </w:rPr>
        <w:t xml:space="preserve"> risk </w:t>
      </w:r>
      <w:r w:rsidR="005274E2" w:rsidRPr="0037133C">
        <w:rPr>
          <w:rFonts w:ascii="Times New Roman" w:hAnsi="Times New Roman"/>
        </w:rPr>
        <w:t xml:space="preserve">or real chance </w:t>
      </w:r>
      <w:r w:rsidRPr="0037133C">
        <w:rPr>
          <w:rFonts w:ascii="Times New Roman" w:hAnsi="Times New Roman"/>
        </w:rPr>
        <w:t xml:space="preserve">that the jury </w:t>
      </w:r>
      <w:r w:rsidR="00B84516" w:rsidRPr="0037133C">
        <w:rPr>
          <w:rFonts w:ascii="Times New Roman" w:hAnsi="Times New Roman"/>
        </w:rPr>
        <w:t xml:space="preserve">would </w:t>
      </w:r>
      <w:r w:rsidRPr="0037133C">
        <w:rPr>
          <w:rFonts w:ascii="Times New Roman" w:hAnsi="Times New Roman"/>
        </w:rPr>
        <w:t xml:space="preserve">conclude that it is sufficient to </w:t>
      </w:r>
      <w:r w:rsidR="004B186B" w:rsidRPr="0037133C">
        <w:rPr>
          <w:rFonts w:ascii="Times New Roman" w:hAnsi="Times New Roman"/>
        </w:rPr>
        <w:t>find</w:t>
      </w:r>
      <w:r w:rsidRPr="0037133C">
        <w:rPr>
          <w:rFonts w:ascii="Times New Roman" w:hAnsi="Times New Roman"/>
        </w:rPr>
        <w:t xml:space="preserve"> that the accused intended to import a substance </w:t>
      </w:r>
      <w:r w:rsidR="00E21BEF" w:rsidRPr="0037133C">
        <w:rPr>
          <w:rFonts w:ascii="Times New Roman" w:hAnsi="Times New Roman"/>
        </w:rPr>
        <w:t xml:space="preserve">merely by </w:t>
      </w:r>
      <w:r w:rsidRPr="0037133C">
        <w:rPr>
          <w:rFonts w:ascii="Times New Roman" w:hAnsi="Times New Roman"/>
        </w:rPr>
        <w:t>establish</w:t>
      </w:r>
      <w:r w:rsidR="00E21BEF" w:rsidRPr="0037133C">
        <w:rPr>
          <w:rFonts w:ascii="Times New Roman" w:hAnsi="Times New Roman"/>
        </w:rPr>
        <w:t>ing</w:t>
      </w:r>
      <w:r w:rsidR="00B84516" w:rsidRPr="0037133C">
        <w:rPr>
          <w:rFonts w:ascii="Times New Roman" w:hAnsi="Times New Roman"/>
        </w:rPr>
        <w:t xml:space="preserve"> </w:t>
      </w:r>
      <w:r w:rsidRPr="0037133C">
        <w:rPr>
          <w:rFonts w:ascii="Times New Roman" w:hAnsi="Times New Roman"/>
        </w:rPr>
        <w:t xml:space="preserve">that the accused </w:t>
      </w:r>
      <w:r w:rsidR="00C95E64" w:rsidRPr="0037133C">
        <w:rPr>
          <w:rFonts w:ascii="Times New Roman" w:hAnsi="Times New Roman"/>
        </w:rPr>
        <w:t>was aware</w:t>
      </w:r>
      <w:r w:rsidR="002064AC" w:rsidRPr="0037133C">
        <w:rPr>
          <w:rFonts w:ascii="Times New Roman" w:hAnsi="Times New Roman"/>
        </w:rPr>
        <w:t xml:space="preserve"> of</w:t>
      </w:r>
      <w:r w:rsidR="000C7051" w:rsidRPr="0037133C">
        <w:rPr>
          <w:rFonts w:ascii="Times New Roman" w:hAnsi="Times New Roman"/>
        </w:rPr>
        <w:t>,</w:t>
      </w:r>
      <w:r w:rsidR="00C95E64" w:rsidRPr="0037133C">
        <w:rPr>
          <w:rFonts w:ascii="Times New Roman" w:hAnsi="Times New Roman"/>
        </w:rPr>
        <w:t xml:space="preserve"> or </w:t>
      </w:r>
      <w:r w:rsidRPr="0037133C">
        <w:rPr>
          <w:rFonts w:ascii="Times New Roman" w:hAnsi="Times New Roman"/>
        </w:rPr>
        <w:t>perceived</w:t>
      </w:r>
      <w:r w:rsidR="005252FF" w:rsidRPr="0037133C">
        <w:rPr>
          <w:rFonts w:ascii="Times New Roman" w:hAnsi="Times New Roman"/>
        </w:rPr>
        <w:t>,</w:t>
      </w:r>
      <w:r w:rsidRPr="0037133C">
        <w:rPr>
          <w:rFonts w:ascii="Times New Roman" w:hAnsi="Times New Roman"/>
        </w:rPr>
        <w:t xml:space="preserve"> a real or significant chance that he or she was importing </w:t>
      </w:r>
      <w:r w:rsidR="00E21BEF" w:rsidRPr="0037133C">
        <w:rPr>
          <w:rFonts w:ascii="Times New Roman" w:hAnsi="Times New Roman"/>
        </w:rPr>
        <w:t xml:space="preserve">a </w:t>
      </w:r>
      <w:r w:rsidRPr="0037133C">
        <w:rPr>
          <w:rFonts w:ascii="Times New Roman" w:hAnsi="Times New Roman"/>
        </w:rPr>
        <w:t>substance.</w:t>
      </w:r>
      <w:r w:rsidR="001C612F" w:rsidRPr="0037133C">
        <w:rPr>
          <w:rStyle w:val="FootnoteReference"/>
          <w:rFonts w:ascii="Times New Roman" w:hAnsi="Times New Roman"/>
          <w:sz w:val="24"/>
        </w:rPr>
        <w:footnoteReference w:id="7"/>
      </w:r>
      <w:r w:rsidRPr="0037133C">
        <w:rPr>
          <w:rFonts w:ascii="Times New Roman" w:hAnsi="Times New Roman"/>
        </w:rPr>
        <w:t xml:space="preserve"> </w:t>
      </w:r>
    </w:p>
    <w:p w14:paraId="78DD3EBE" w14:textId="1310798D" w:rsidR="00B53363" w:rsidRPr="0037133C" w:rsidRDefault="00FB65E9" w:rsidP="0037133C">
      <w:pPr>
        <w:pStyle w:val="FixListStyle"/>
        <w:spacing w:after="260" w:line="280" w:lineRule="exact"/>
        <w:ind w:right="0"/>
        <w:jc w:val="both"/>
        <w:rPr>
          <w:rFonts w:ascii="Times New Roman" w:hAnsi="Times New Roman"/>
        </w:rPr>
      </w:pPr>
      <w:r w:rsidRPr="0037133C">
        <w:rPr>
          <w:rFonts w:ascii="Times New Roman" w:hAnsi="Times New Roman"/>
        </w:rPr>
        <w:tab/>
      </w:r>
      <w:r w:rsidR="00DD332C" w:rsidRPr="0037133C">
        <w:rPr>
          <w:rFonts w:ascii="Times New Roman" w:hAnsi="Times New Roman"/>
        </w:rPr>
        <w:t xml:space="preserve">In this case </w:t>
      </w:r>
      <w:r w:rsidR="00B53363" w:rsidRPr="0037133C">
        <w:rPr>
          <w:rFonts w:ascii="Times New Roman" w:hAnsi="Times New Roman"/>
        </w:rPr>
        <w:t xml:space="preserve">the </w:t>
      </w:r>
      <w:r w:rsidR="00590925" w:rsidRPr="0037133C">
        <w:rPr>
          <w:rFonts w:ascii="Times New Roman" w:hAnsi="Times New Roman"/>
        </w:rPr>
        <w:t xml:space="preserve">effect of the </w:t>
      </w:r>
      <w:r w:rsidR="00DD332C" w:rsidRPr="0037133C">
        <w:rPr>
          <w:rFonts w:ascii="Times New Roman" w:hAnsi="Times New Roman"/>
        </w:rPr>
        <w:t>Court of Criminal Appeal</w:t>
      </w:r>
      <w:r w:rsidR="00590925" w:rsidRPr="0037133C">
        <w:rPr>
          <w:rFonts w:ascii="Times New Roman" w:hAnsi="Times New Roman"/>
        </w:rPr>
        <w:t>'s</w:t>
      </w:r>
      <w:r w:rsidR="00B53363" w:rsidRPr="0037133C">
        <w:rPr>
          <w:rFonts w:ascii="Times New Roman" w:hAnsi="Times New Roman"/>
        </w:rPr>
        <w:t xml:space="preserve"> reason</w:t>
      </w:r>
      <w:r w:rsidR="00590925" w:rsidRPr="0037133C">
        <w:rPr>
          <w:rFonts w:ascii="Times New Roman" w:hAnsi="Times New Roman"/>
        </w:rPr>
        <w:t>s was</w:t>
      </w:r>
      <w:r w:rsidR="006A3D0E" w:rsidRPr="0037133C">
        <w:rPr>
          <w:rFonts w:ascii="Times New Roman" w:hAnsi="Times New Roman"/>
        </w:rPr>
        <w:t xml:space="preserve"> </w:t>
      </w:r>
      <w:r w:rsidR="00B53363" w:rsidRPr="0037133C">
        <w:rPr>
          <w:rFonts w:ascii="Times New Roman" w:hAnsi="Times New Roman"/>
        </w:rPr>
        <w:t xml:space="preserve">that there was a risk </w:t>
      </w:r>
      <w:r w:rsidR="00E7302D" w:rsidRPr="0037133C">
        <w:rPr>
          <w:rFonts w:ascii="Times New Roman" w:hAnsi="Times New Roman"/>
        </w:rPr>
        <w:t xml:space="preserve">of </w:t>
      </w:r>
      <w:r w:rsidR="00061398" w:rsidRPr="0037133C">
        <w:rPr>
          <w:rFonts w:ascii="Times New Roman" w:hAnsi="Times New Roman"/>
        </w:rPr>
        <w:t xml:space="preserve">such </w:t>
      </w:r>
      <w:r w:rsidR="00E7302D" w:rsidRPr="0037133C">
        <w:rPr>
          <w:rFonts w:ascii="Times New Roman" w:hAnsi="Times New Roman"/>
        </w:rPr>
        <w:t>a miscarriage</w:t>
      </w:r>
      <w:r w:rsidR="00B53363" w:rsidRPr="0037133C">
        <w:rPr>
          <w:rFonts w:ascii="Times New Roman" w:hAnsi="Times New Roman"/>
        </w:rPr>
        <w:t xml:space="preserve"> and to obviate </w:t>
      </w:r>
      <w:r w:rsidR="000F0C8F" w:rsidRPr="0037133C">
        <w:rPr>
          <w:rFonts w:ascii="Times New Roman" w:hAnsi="Times New Roman"/>
        </w:rPr>
        <w:t xml:space="preserve">that risk </w:t>
      </w:r>
      <w:r w:rsidR="00B53363" w:rsidRPr="0037133C">
        <w:rPr>
          <w:rFonts w:ascii="Times New Roman" w:hAnsi="Times New Roman"/>
        </w:rPr>
        <w:t xml:space="preserve">the trial judge should have expressly directed the jury that, even if it was established beyond reasonable doubt that the </w:t>
      </w:r>
      <w:r w:rsidR="00BD5DED" w:rsidRPr="0037133C">
        <w:rPr>
          <w:rFonts w:ascii="Times New Roman" w:hAnsi="Times New Roman"/>
        </w:rPr>
        <w:t>respondent</w:t>
      </w:r>
      <w:r w:rsidR="00B53363" w:rsidRPr="0037133C">
        <w:rPr>
          <w:rFonts w:ascii="Times New Roman" w:hAnsi="Times New Roman"/>
        </w:rPr>
        <w:t xml:space="preserve"> </w:t>
      </w:r>
      <w:r w:rsidR="005D5344" w:rsidRPr="0037133C">
        <w:rPr>
          <w:rFonts w:ascii="Times New Roman" w:hAnsi="Times New Roman"/>
        </w:rPr>
        <w:t>was aware</w:t>
      </w:r>
      <w:r w:rsidR="004F2F0D" w:rsidRPr="0037133C">
        <w:rPr>
          <w:rFonts w:ascii="Times New Roman" w:hAnsi="Times New Roman"/>
        </w:rPr>
        <w:t xml:space="preserve"> of</w:t>
      </w:r>
      <w:r w:rsidR="002F301F" w:rsidRPr="0037133C">
        <w:rPr>
          <w:rFonts w:ascii="Times New Roman" w:hAnsi="Times New Roman"/>
        </w:rPr>
        <w:t>,</w:t>
      </w:r>
      <w:r w:rsidR="005D5344" w:rsidRPr="0037133C">
        <w:rPr>
          <w:rFonts w:ascii="Times New Roman" w:hAnsi="Times New Roman"/>
        </w:rPr>
        <w:t xml:space="preserve"> or</w:t>
      </w:r>
      <w:r w:rsidR="00B53363" w:rsidRPr="0037133C">
        <w:rPr>
          <w:rFonts w:ascii="Times New Roman" w:hAnsi="Times New Roman"/>
        </w:rPr>
        <w:t xml:space="preserve"> perceived</w:t>
      </w:r>
      <w:r w:rsidR="00AD58C7" w:rsidRPr="0037133C">
        <w:rPr>
          <w:rFonts w:ascii="Times New Roman" w:hAnsi="Times New Roman"/>
        </w:rPr>
        <w:t>,</w:t>
      </w:r>
      <w:r w:rsidR="00B53363" w:rsidRPr="0037133C">
        <w:rPr>
          <w:rFonts w:ascii="Times New Roman" w:hAnsi="Times New Roman"/>
        </w:rPr>
        <w:t xml:space="preserve"> a real or significant chance that the object </w:t>
      </w:r>
      <w:r w:rsidR="00E52F4D" w:rsidRPr="0037133C">
        <w:rPr>
          <w:rFonts w:ascii="Times New Roman" w:hAnsi="Times New Roman"/>
        </w:rPr>
        <w:t xml:space="preserve">the </w:t>
      </w:r>
      <w:r w:rsidR="00DB00B0" w:rsidRPr="0037133C">
        <w:rPr>
          <w:rFonts w:ascii="Times New Roman" w:hAnsi="Times New Roman"/>
        </w:rPr>
        <w:t>respondent</w:t>
      </w:r>
      <w:r w:rsidR="00BA246E" w:rsidRPr="0037133C">
        <w:rPr>
          <w:rFonts w:ascii="Times New Roman" w:hAnsi="Times New Roman"/>
        </w:rPr>
        <w:t xml:space="preserve"> </w:t>
      </w:r>
      <w:r w:rsidR="00F91C14" w:rsidRPr="0037133C">
        <w:rPr>
          <w:rFonts w:ascii="Times New Roman" w:hAnsi="Times New Roman"/>
        </w:rPr>
        <w:t>imported</w:t>
      </w:r>
      <w:r w:rsidR="00B53363" w:rsidRPr="0037133C">
        <w:rPr>
          <w:rFonts w:ascii="Times New Roman" w:hAnsi="Times New Roman"/>
        </w:rPr>
        <w:t xml:space="preserve"> </w:t>
      </w:r>
      <w:r w:rsidR="003D4701" w:rsidRPr="0037133C">
        <w:rPr>
          <w:rFonts w:ascii="Times New Roman" w:hAnsi="Times New Roman"/>
        </w:rPr>
        <w:t>(</w:t>
      </w:r>
      <w:proofErr w:type="spellStart"/>
      <w:r w:rsidR="003D4701" w:rsidRPr="0037133C">
        <w:rPr>
          <w:rFonts w:ascii="Times New Roman" w:hAnsi="Times New Roman"/>
        </w:rPr>
        <w:t>ie</w:t>
      </w:r>
      <w:proofErr w:type="spellEnd"/>
      <w:r w:rsidR="003D4701" w:rsidRPr="0037133C">
        <w:rPr>
          <w:rFonts w:ascii="Times New Roman" w:hAnsi="Times New Roman"/>
        </w:rPr>
        <w:t xml:space="preserve"> br</w:t>
      </w:r>
      <w:r w:rsidR="00A94542" w:rsidRPr="0037133C">
        <w:rPr>
          <w:rFonts w:ascii="Times New Roman" w:hAnsi="Times New Roman"/>
        </w:rPr>
        <w:t xml:space="preserve">ought into the country or dealt with </w:t>
      </w:r>
      <w:r w:rsidR="003D4701" w:rsidRPr="0037133C">
        <w:rPr>
          <w:rFonts w:ascii="Times New Roman" w:hAnsi="Times New Roman"/>
        </w:rPr>
        <w:t xml:space="preserve">in </w:t>
      </w:r>
      <w:r w:rsidR="00CB2686" w:rsidRPr="0037133C">
        <w:rPr>
          <w:rFonts w:ascii="Times New Roman" w:hAnsi="Times New Roman"/>
        </w:rPr>
        <w:t xml:space="preserve">connection with </w:t>
      </w:r>
      <w:r w:rsidR="003D4701" w:rsidRPr="0037133C">
        <w:rPr>
          <w:rFonts w:ascii="Times New Roman" w:hAnsi="Times New Roman"/>
        </w:rPr>
        <w:t>its importation</w:t>
      </w:r>
      <w:r w:rsidR="00CB2686" w:rsidRPr="0037133C">
        <w:rPr>
          <w:rStyle w:val="FootnoteReference"/>
          <w:rFonts w:ascii="Times New Roman" w:hAnsi="Times New Roman"/>
          <w:sz w:val="24"/>
        </w:rPr>
        <w:footnoteReference w:id="8"/>
      </w:r>
      <w:r w:rsidR="00F76ED8" w:rsidRPr="0037133C">
        <w:rPr>
          <w:rFonts w:ascii="Times New Roman" w:hAnsi="Times New Roman"/>
        </w:rPr>
        <w:t>)</w:t>
      </w:r>
      <w:r w:rsidR="003D4701" w:rsidRPr="0037133C">
        <w:rPr>
          <w:rFonts w:ascii="Times New Roman" w:hAnsi="Times New Roman"/>
        </w:rPr>
        <w:t xml:space="preserve"> </w:t>
      </w:r>
      <w:r w:rsidR="00B53363" w:rsidRPr="0037133C">
        <w:rPr>
          <w:rFonts w:ascii="Times New Roman" w:hAnsi="Times New Roman"/>
        </w:rPr>
        <w:t>contain</w:t>
      </w:r>
      <w:r w:rsidR="00505E7A" w:rsidRPr="0037133C">
        <w:rPr>
          <w:rFonts w:ascii="Times New Roman" w:hAnsi="Times New Roman"/>
        </w:rPr>
        <w:t>ed</w:t>
      </w:r>
      <w:r w:rsidR="00B53363" w:rsidRPr="0037133C">
        <w:rPr>
          <w:rFonts w:ascii="Times New Roman" w:hAnsi="Times New Roman"/>
        </w:rPr>
        <w:t xml:space="preserve"> a substance, the jury must still consider whether, based on all the facts and circumstances of the case, </w:t>
      </w:r>
      <w:r w:rsidR="009A123A" w:rsidRPr="0037133C">
        <w:rPr>
          <w:rFonts w:ascii="Times New Roman" w:hAnsi="Times New Roman"/>
        </w:rPr>
        <w:t>it was prove</w:t>
      </w:r>
      <w:r w:rsidR="00C5783C" w:rsidRPr="0037133C">
        <w:rPr>
          <w:rFonts w:ascii="Times New Roman" w:hAnsi="Times New Roman"/>
        </w:rPr>
        <w:t>d</w:t>
      </w:r>
      <w:r w:rsidR="009A123A" w:rsidRPr="0037133C">
        <w:rPr>
          <w:rFonts w:ascii="Times New Roman" w:hAnsi="Times New Roman"/>
        </w:rPr>
        <w:t xml:space="preserve"> beyond reasonable doubt that </w:t>
      </w:r>
      <w:r w:rsidR="00B53363" w:rsidRPr="0037133C">
        <w:rPr>
          <w:rFonts w:ascii="Times New Roman" w:hAnsi="Times New Roman"/>
        </w:rPr>
        <w:t xml:space="preserve">the </w:t>
      </w:r>
      <w:r w:rsidR="00F91C14" w:rsidRPr="0037133C">
        <w:rPr>
          <w:rFonts w:ascii="Times New Roman" w:hAnsi="Times New Roman"/>
        </w:rPr>
        <w:t xml:space="preserve">respondent </w:t>
      </w:r>
      <w:r w:rsidR="00B53363" w:rsidRPr="0037133C">
        <w:rPr>
          <w:rFonts w:ascii="Times New Roman" w:hAnsi="Times New Roman"/>
        </w:rPr>
        <w:t>intended to import the substance.</w:t>
      </w:r>
      <w:r w:rsidR="00EA0443" w:rsidRPr="0037133C">
        <w:rPr>
          <w:rStyle w:val="FootnoteReference"/>
          <w:rFonts w:ascii="Times New Roman" w:hAnsi="Times New Roman"/>
          <w:sz w:val="24"/>
        </w:rPr>
        <w:footnoteReference w:id="9"/>
      </w:r>
      <w:r w:rsidR="00A74AD0" w:rsidRPr="0037133C">
        <w:rPr>
          <w:rFonts w:ascii="Times New Roman" w:hAnsi="Times New Roman"/>
        </w:rPr>
        <w:t xml:space="preserve"> </w:t>
      </w:r>
    </w:p>
    <w:p w14:paraId="6183AD45" w14:textId="021BD3CA" w:rsidR="00DD332C" w:rsidRPr="0037133C" w:rsidRDefault="00FB65E9" w:rsidP="0037133C">
      <w:pPr>
        <w:pStyle w:val="FixListStyle"/>
        <w:spacing w:after="260" w:line="280" w:lineRule="exact"/>
        <w:ind w:right="0"/>
        <w:jc w:val="both"/>
        <w:rPr>
          <w:rFonts w:ascii="Times New Roman" w:hAnsi="Times New Roman"/>
        </w:rPr>
      </w:pPr>
      <w:r w:rsidRPr="0037133C">
        <w:rPr>
          <w:rFonts w:ascii="Times New Roman" w:hAnsi="Times New Roman"/>
        </w:rPr>
        <w:tab/>
      </w:r>
      <w:proofErr w:type="gramStart"/>
      <w:r w:rsidR="00070ED8" w:rsidRPr="0037133C">
        <w:rPr>
          <w:rFonts w:ascii="Times New Roman" w:hAnsi="Times New Roman"/>
        </w:rPr>
        <w:t>For the reasons that</w:t>
      </w:r>
      <w:proofErr w:type="gramEnd"/>
      <w:r w:rsidR="00070ED8" w:rsidRPr="0037133C">
        <w:rPr>
          <w:rFonts w:ascii="Times New Roman" w:hAnsi="Times New Roman"/>
        </w:rPr>
        <w:t xml:space="preserve"> follow the Court of Criminal Appeal was correct to so conclude. </w:t>
      </w:r>
      <w:r w:rsidR="00DD332C" w:rsidRPr="0037133C">
        <w:rPr>
          <w:rFonts w:ascii="Times New Roman" w:hAnsi="Times New Roman"/>
        </w:rPr>
        <w:t xml:space="preserve">Accordingly, the appeal should be dismissed. </w:t>
      </w:r>
    </w:p>
    <w:p w14:paraId="3E19F7FB" w14:textId="77777777" w:rsidR="00DD332C" w:rsidRPr="0037133C" w:rsidRDefault="00DD332C" w:rsidP="0037133C">
      <w:pPr>
        <w:pStyle w:val="HeadingL1"/>
        <w:spacing w:after="260" w:line="280" w:lineRule="exact"/>
        <w:ind w:right="0"/>
        <w:jc w:val="both"/>
        <w:rPr>
          <w:rFonts w:ascii="Times New Roman" w:hAnsi="Times New Roman"/>
        </w:rPr>
      </w:pPr>
      <w:r w:rsidRPr="0037133C">
        <w:rPr>
          <w:rFonts w:ascii="Times New Roman" w:hAnsi="Times New Roman"/>
        </w:rPr>
        <w:t>Background</w:t>
      </w:r>
    </w:p>
    <w:p w14:paraId="2E04E1CC" w14:textId="6C85B6ED" w:rsidR="00DD332C" w:rsidRPr="0037133C" w:rsidRDefault="00DD332C" w:rsidP="0037133C">
      <w:pPr>
        <w:pStyle w:val="FixListStyle"/>
        <w:spacing w:after="260" w:line="280" w:lineRule="exact"/>
        <w:ind w:right="0"/>
        <w:jc w:val="both"/>
        <w:rPr>
          <w:rFonts w:ascii="Times New Roman" w:hAnsi="Times New Roman"/>
        </w:rPr>
      </w:pPr>
      <w:r w:rsidRPr="0037133C">
        <w:rPr>
          <w:rFonts w:ascii="Times New Roman" w:hAnsi="Times New Roman"/>
        </w:rPr>
        <w:tab/>
        <w:t xml:space="preserve">Following a trial in the District Court of New South Wales, the respondent, Tsz Cheung Herman Ko, was convicted </w:t>
      </w:r>
      <w:r w:rsidR="00267811" w:rsidRPr="0037133C">
        <w:rPr>
          <w:rFonts w:ascii="Times New Roman" w:hAnsi="Times New Roman"/>
        </w:rPr>
        <w:t xml:space="preserve">of </w:t>
      </w:r>
      <w:r w:rsidR="000579DA" w:rsidRPr="0037133C">
        <w:rPr>
          <w:rFonts w:ascii="Times New Roman" w:hAnsi="Times New Roman"/>
        </w:rPr>
        <w:t xml:space="preserve">one count of </w:t>
      </w:r>
      <w:r w:rsidRPr="0037133C">
        <w:rPr>
          <w:rFonts w:ascii="Times New Roman" w:hAnsi="Times New Roman"/>
        </w:rPr>
        <w:t>attempt</w:t>
      </w:r>
      <w:r w:rsidR="000579DA" w:rsidRPr="0037133C">
        <w:rPr>
          <w:rFonts w:ascii="Times New Roman" w:hAnsi="Times New Roman"/>
        </w:rPr>
        <w:t>ing</w:t>
      </w:r>
      <w:r w:rsidRPr="0037133C">
        <w:rPr>
          <w:rFonts w:ascii="Times New Roman" w:hAnsi="Times New Roman"/>
        </w:rPr>
        <w:t xml:space="preserve"> to import a commercial quantity of two </w:t>
      </w:r>
      <w:proofErr w:type="gramStart"/>
      <w:r w:rsidRPr="0037133C">
        <w:rPr>
          <w:rFonts w:ascii="Times New Roman" w:hAnsi="Times New Roman"/>
        </w:rPr>
        <w:t>border controlled</w:t>
      </w:r>
      <w:proofErr w:type="gramEnd"/>
      <w:r w:rsidRPr="0037133C">
        <w:rPr>
          <w:rFonts w:ascii="Times New Roman" w:hAnsi="Times New Roman"/>
        </w:rPr>
        <w:t xml:space="preserve"> </w:t>
      </w:r>
      <w:r w:rsidR="00DE5D62" w:rsidRPr="0037133C">
        <w:rPr>
          <w:rFonts w:ascii="Times New Roman" w:hAnsi="Times New Roman"/>
        </w:rPr>
        <w:t>drugs</w:t>
      </w:r>
      <w:r w:rsidR="000579DA" w:rsidRPr="0037133C">
        <w:rPr>
          <w:rFonts w:ascii="Times New Roman" w:hAnsi="Times New Roman"/>
        </w:rPr>
        <w:t>,</w:t>
      </w:r>
      <w:r w:rsidRPr="0037133C">
        <w:rPr>
          <w:rFonts w:ascii="Times New Roman" w:hAnsi="Times New Roman"/>
        </w:rPr>
        <w:t xml:space="preserve"> being methamphetamine and phenylethylamine</w:t>
      </w:r>
      <w:r w:rsidR="00390A79" w:rsidRPr="0037133C">
        <w:rPr>
          <w:rFonts w:ascii="Times New Roman" w:hAnsi="Times New Roman"/>
        </w:rPr>
        <w:t>,</w:t>
      </w:r>
      <w:r w:rsidRPr="0037133C">
        <w:rPr>
          <w:rFonts w:ascii="Times New Roman" w:hAnsi="Times New Roman"/>
        </w:rPr>
        <w:t xml:space="preserve"> contrary to ss 11.1</w:t>
      </w:r>
      <w:r w:rsidR="00390A79" w:rsidRPr="0037133C">
        <w:rPr>
          <w:rFonts w:ascii="Times New Roman" w:hAnsi="Times New Roman"/>
        </w:rPr>
        <w:t>(1),</w:t>
      </w:r>
      <w:r w:rsidRPr="0037133C">
        <w:rPr>
          <w:rFonts w:ascii="Times New Roman" w:hAnsi="Times New Roman"/>
        </w:rPr>
        <w:t xml:space="preserve"> 307.1(1) </w:t>
      </w:r>
      <w:r w:rsidR="00390A79" w:rsidRPr="0037133C">
        <w:rPr>
          <w:rFonts w:ascii="Times New Roman" w:hAnsi="Times New Roman"/>
        </w:rPr>
        <w:t>and 311.1(1)(f)</w:t>
      </w:r>
      <w:r w:rsidRPr="0037133C">
        <w:rPr>
          <w:rFonts w:ascii="Times New Roman" w:hAnsi="Times New Roman"/>
        </w:rPr>
        <w:t xml:space="preserve"> of the </w:t>
      </w:r>
      <w:r w:rsidR="00563110" w:rsidRPr="0037133C">
        <w:rPr>
          <w:rFonts w:ascii="Times New Roman" w:hAnsi="Times New Roman"/>
          <w:i/>
          <w:iCs/>
        </w:rPr>
        <w:t xml:space="preserve">Criminal </w:t>
      </w:r>
      <w:r w:rsidRPr="0037133C">
        <w:rPr>
          <w:rFonts w:ascii="Times New Roman" w:hAnsi="Times New Roman"/>
          <w:i/>
          <w:iCs/>
        </w:rPr>
        <w:t>Code</w:t>
      </w:r>
      <w:r w:rsidRPr="0037133C">
        <w:rPr>
          <w:rFonts w:ascii="Times New Roman" w:hAnsi="Times New Roman"/>
        </w:rPr>
        <w:t xml:space="preserve">. </w:t>
      </w:r>
      <w:r w:rsidR="00C85FF0" w:rsidRPr="0037133C">
        <w:rPr>
          <w:rFonts w:ascii="Times New Roman" w:hAnsi="Times New Roman"/>
        </w:rPr>
        <w:t>T</w:t>
      </w:r>
      <w:r w:rsidR="00A42658" w:rsidRPr="0037133C">
        <w:rPr>
          <w:rFonts w:ascii="Times New Roman" w:hAnsi="Times New Roman"/>
        </w:rPr>
        <w:t>h</w:t>
      </w:r>
      <w:r w:rsidR="0042346D" w:rsidRPr="0037133C">
        <w:rPr>
          <w:rFonts w:ascii="Times New Roman" w:hAnsi="Times New Roman"/>
        </w:rPr>
        <w:t>e offen</w:t>
      </w:r>
      <w:r w:rsidR="00C85FF0" w:rsidRPr="0037133C">
        <w:rPr>
          <w:rFonts w:ascii="Times New Roman" w:hAnsi="Times New Roman"/>
        </w:rPr>
        <w:t>ce</w:t>
      </w:r>
      <w:r w:rsidR="0042346D" w:rsidRPr="0037133C">
        <w:rPr>
          <w:rFonts w:ascii="Times New Roman" w:hAnsi="Times New Roman"/>
        </w:rPr>
        <w:t xml:space="preserve"> was alleged to have </w:t>
      </w:r>
      <w:r w:rsidR="00FC4C9F" w:rsidRPr="0037133C">
        <w:rPr>
          <w:rFonts w:ascii="Times New Roman" w:hAnsi="Times New Roman"/>
        </w:rPr>
        <w:t>been committed</w:t>
      </w:r>
      <w:r w:rsidR="0042346D" w:rsidRPr="0037133C">
        <w:rPr>
          <w:rFonts w:ascii="Times New Roman" w:hAnsi="Times New Roman"/>
        </w:rPr>
        <w:t xml:space="preserve"> between about 6</w:t>
      </w:r>
      <w:r w:rsidR="002F2FA7">
        <w:rPr>
          <w:rFonts w:ascii="Times New Roman" w:hAnsi="Times New Roman"/>
        </w:rPr>
        <w:t> </w:t>
      </w:r>
      <w:r w:rsidR="0042346D" w:rsidRPr="0037133C">
        <w:rPr>
          <w:rFonts w:ascii="Times New Roman" w:hAnsi="Times New Roman"/>
        </w:rPr>
        <w:t xml:space="preserve">September 2021 and about 20 October 2021. </w:t>
      </w:r>
    </w:p>
    <w:p w14:paraId="45FF294F" w14:textId="77EE82BC" w:rsidR="00FC4C9F" w:rsidRPr="0037133C" w:rsidRDefault="00DD332C" w:rsidP="0037133C">
      <w:pPr>
        <w:pStyle w:val="FixListStyle"/>
        <w:spacing w:after="260" w:line="280" w:lineRule="exact"/>
        <w:ind w:right="0"/>
        <w:jc w:val="both"/>
        <w:rPr>
          <w:rFonts w:ascii="Times New Roman" w:hAnsi="Times New Roman"/>
        </w:rPr>
      </w:pPr>
      <w:r w:rsidRPr="0037133C">
        <w:rPr>
          <w:rFonts w:ascii="Times New Roman" w:hAnsi="Times New Roman"/>
        </w:rPr>
        <w:tab/>
        <w:t xml:space="preserve">The prosecution alleged that the respondent used his </w:t>
      </w:r>
      <w:r w:rsidR="001F1481" w:rsidRPr="0037133C">
        <w:rPr>
          <w:rFonts w:ascii="Times New Roman" w:hAnsi="Times New Roman"/>
        </w:rPr>
        <w:t>experience in logistics and</w:t>
      </w:r>
      <w:r w:rsidRPr="0037133C">
        <w:rPr>
          <w:rFonts w:ascii="Times New Roman" w:hAnsi="Times New Roman"/>
        </w:rPr>
        <w:t xml:space="preserve"> </w:t>
      </w:r>
      <w:r w:rsidR="0018371E" w:rsidRPr="0037133C">
        <w:rPr>
          <w:rFonts w:ascii="Times New Roman" w:hAnsi="Times New Roman"/>
        </w:rPr>
        <w:t>knowledge of the freight-forwarding industry</w:t>
      </w:r>
      <w:r w:rsidRPr="0037133C">
        <w:rPr>
          <w:rFonts w:ascii="Times New Roman" w:hAnsi="Times New Roman"/>
        </w:rPr>
        <w:t xml:space="preserve"> to facilitate </w:t>
      </w:r>
      <w:r w:rsidR="00392764" w:rsidRPr="0037133C">
        <w:rPr>
          <w:rFonts w:ascii="Times New Roman" w:hAnsi="Times New Roman"/>
        </w:rPr>
        <w:t xml:space="preserve">customs clearance </w:t>
      </w:r>
      <w:r w:rsidR="003D52B4" w:rsidRPr="0037133C">
        <w:rPr>
          <w:rFonts w:ascii="Times New Roman" w:hAnsi="Times New Roman"/>
        </w:rPr>
        <w:t xml:space="preserve">and delivery </w:t>
      </w:r>
      <w:r w:rsidR="00392764" w:rsidRPr="0037133C">
        <w:rPr>
          <w:rFonts w:ascii="Times New Roman" w:hAnsi="Times New Roman"/>
        </w:rPr>
        <w:t xml:space="preserve">of </w:t>
      </w:r>
      <w:r w:rsidRPr="0037133C">
        <w:rPr>
          <w:rFonts w:ascii="Times New Roman" w:hAnsi="Times New Roman"/>
        </w:rPr>
        <w:t xml:space="preserve">a consignment containing a commercial dough mixer that had been </w:t>
      </w:r>
      <w:r w:rsidRPr="0037133C">
        <w:rPr>
          <w:rFonts w:ascii="Times New Roman" w:hAnsi="Times New Roman"/>
        </w:rPr>
        <w:lastRenderedPageBreak/>
        <w:t>shipped from Toronto to Sydney</w:t>
      </w:r>
      <w:r w:rsidR="00392764" w:rsidRPr="0037133C">
        <w:rPr>
          <w:rFonts w:ascii="Times New Roman" w:hAnsi="Times New Roman"/>
        </w:rPr>
        <w:t>.</w:t>
      </w:r>
      <w:r w:rsidRPr="0037133C">
        <w:rPr>
          <w:rFonts w:ascii="Times New Roman" w:hAnsi="Times New Roman"/>
        </w:rPr>
        <w:t xml:space="preserve"> The dough mixer had been intercepted prior to its departure from Canada and found to contain 101 packages of methamphetamine and phenylethylamine</w:t>
      </w:r>
      <w:r w:rsidR="00D0097F" w:rsidRPr="0037133C">
        <w:rPr>
          <w:rFonts w:ascii="Times New Roman" w:hAnsi="Times New Roman"/>
        </w:rPr>
        <w:t>,</w:t>
      </w:r>
      <w:r w:rsidRPr="0037133C">
        <w:rPr>
          <w:rFonts w:ascii="Times New Roman" w:hAnsi="Times New Roman"/>
        </w:rPr>
        <w:t xml:space="preserve"> each weighing around 1</w:t>
      </w:r>
      <w:r w:rsidR="008259CE" w:rsidRPr="0037133C">
        <w:rPr>
          <w:rFonts w:ascii="Times New Roman" w:hAnsi="Times New Roman"/>
        </w:rPr>
        <w:t> </w:t>
      </w:r>
      <w:r w:rsidRPr="0037133C">
        <w:rPr>
          <w:rFonts w:ascii="Times New Roman" w:hAnsi="Times New Roman"/>
        </w:rPr>
        <w:t xml:space="preserve">kg. An inert substance was substituted for the drugs and the dough mixer continued to Australia. </w:t>
      </w:r>
      <w:r w:rsidR="008C6284" w:rsidRPr="0037133C">
        <w:rPr>
          <w:rFonts w:ascii="Times New Roman" w:hAnsi="Times New Roman"/>
        </w:rPr>
        <w:t xml:space="preserve"> </w:t>
      </w:r>
    </w:p>
    <w:p w14:paraId="0C571698" w14:textId="1F91ABC0" w:rsidR="00DD332C" w:rsidRPr="0037133C" w:rsidRDefault="004F5A98" w:rsidP="0037133C">
      <w:pPr>
        <w:pStyle w:val="FixListStyle"/>
        <w:spacing w:after="260" w:line="280" w:lineRule="exact"/>
        <w:ind w:right="0"/>
        <w:jc w:val="both"/>
        <w:rPr>
          <w:rFonts w:ascii="Times New Roman" w:hAnsi="Times New Roman"/>
        </w:rPr>
      </w:pPr>
      <w:r w:rsidRPr="0037133C">
        <w:rPr>
          <w:rFonts w:ascii="Times New Roman" w:hAnsi="Times New Roman"/>
        </w:rPr>
        <w:tab/>
      </w:r>
      <w:r w:rsidR="00DD332C" w:rsidRPr="0037133C">
        <w:rPr>
          <w:rFonts w:ascii="Times New Roman" w:hAnsi="Times New Roman"/>
        </w:rPr>
        <w:t>The consignment containing the dough mixer arrived in Brisbane on 4</w:t>
      </w:r>
      <w:r w:rsidR="0035387B" w:rsidRPr="0037133C">
        <w:rPr>
          <w:rFonts w:ascii="Times New Roman" w:hAnsi="Times New Roman"/>
        </w:rPr>
        <w:t> </w:t>
      </w:r>
      <w:r w:rsidR="00DD332C" w:rsidRPr="0037133C">
        <w:rPr>
          <w:rFonts w:ascii="Times New Roman" w:hAnsi="Times New Roman"/>
        </w:rPr>
        <w:t>October 2021 and was transported to a bonded warehouse in Sydney until customs clearance was obtained</w:t>
      </w:r>
      <w:r w:rsidR="005B73A5" w:rsidRPr="0037133C">
        <w:rPr>
          <w:rFonts w:ascii="Times New Roman" w:hAnsi="Times New Roman"/>
        </w:rPr>
        <w:t xml:space="preserve"> and arrangements were made for the dough mixer's collection</w:t>
      </w:r>
      <w:r w:rsidR="0035387B" w:rsidRPr="0037133C">
        <w:rPr>
          <w:rFonts w:ascii="Times New Roman" w:hAnsi="Times New Roman"/>
        </w:rPr>
        <w:t>.</w:t>
      </w:r>
      <w:r w:rsidR="00DD332C" w:rsidRPr="0037133C">
        <w:rPr>
          <w:rFonts w:ascii="Times New Roman" w:hAnsi="Times New Roman"/>
        </w:rPr>
        <w:t xml:space="preserve"> The consignment was delivered to an address </w:t>
      </w:r>
      <w:r w:rsidR="00761115" w:rsidRPr="0037133C">
        <w:rPr>
          <w:rFonts w:ascii="Times New Roman" w:hAnsi="Times New Roman"/>
        </w:rPr>
        <w:t xml:space="preserve">leased by an associate </w:t>
      </w:r>
      <w:r w:rsidR="00DD332C" w:rsidRPr="0037133C">
        <w:rPr>
          <w:rFonts w:ascii="Times New Roman" w:hAnsi="Times New Roman"/>
        </w:rPr>
        <w:t>of</w:t>
      </w:r>
      <w:r w:rsidR="00A36BB5" w:rsidRPr="0037133C">
        <w:rPr>
          <w:rFonts w:ascii="Times New Roman" w:hAnsi="Times New Roman"/>
        </w:rPr>
        <w:t xml:space="preserve"> an organiser of the attempted importation,</w:t>
      </w:r>
      <w:r w:rsidR="00DD332C" w:rsidRPr="0037133C">
        <w:rPr>
          <w:rFonts w:ascii="Times New Roman" w:hAnsi="Times New Roman"/>
        </w:rPr>
        <w:t xml:space="preserve"> </w:t>
      </w:r>
      <w:r w:rsidR="00F53DF6" w:rsidRPr="0037133C">
        <w:rPr>
          <w:rFonts w:ascii="Times New Roman" w:hAnsi="Times New Roman"/>
        </w:rPr>
        <w:t>Mr Yang</w:t>
      </w:r>
      <w:r w:rsidR="00A36BB5" w:rsidRPr="0037133C">
        <w:rPr>
          <w:rFonts w:ascii="Times New Roman" w:hAnsi="Times New Roman"/>
        </w:rPr>
        <w:t>.</w:t>
      </w:r>
      <w:r w:rsidR="00DD332C" w:rsidRPr="0037133C">
        <w:rPr>
          <w:rFonts w:ascii="Times New Roman" w:hAnsi="Times New Roman"/>
        </w:rPr>
        <w:t xml:space="preserve"> During the execution of a search warrant, a mobile phone and laptop computer containing communications between the </w:t>
      </w:r>
      <w:r w:rsidR="00E36064" w:rsidRPr="0037133C">
        <w:rPr>
          <w:rFonts w:ascii="Times New Roman" w:hAnsi="Times New Roman"/>
        </w:rPr>
        <w:t xml:space="preserve">respondent </w:t>
      </w:r>
      <w:r w:rsidR="00DD332C" w:rsidRPr="0037133C">
        <w:rPr>
          <w:rFonts w:ascii="Times New Roman" w:hAnsi="Times New Roman"/>
        </w:rPr>
        <w:t>and Mr Yang</w:t>
      </w:r>
      <w:r w:rsidR="00015A52" w:rsidRPr="0037133C">
        <w:rPr>
          <w:rFonts w:ascii="Times New Roman" w:hAnsi="Times New Roman"/>
        </w:rPr>
        <w:t>,</w:t>
      </w:r>
      <w:r w:rsidR="0035387B" w:rsidRPr="0037133C">
        <w:rPr>
          <w:rFonts w:ascii="Times New Roman" w:hAnsi="Times New Roman"/>
          <w:b/>
          <w:sz w:val="24"/>
          <w:vertAlign w:val="superscript"/>
        </w:rPr>
        <w:footnoteReference w:id="10"/>
      </w:r>
      <w:r w:rsidR="00B40F6C" w:rsidRPr="0037133C">
        <w:rPr>
          <w:rFonts w:ascii="Times New Roman" w:hAnsi="Times New Roman"/>
        </w:rPr>
        <w:t xml:space="preserve"> as well as communications and documentation relevant to the importation of the dough mixer, </w:t>
      </w:r>
      <w:r w:rsidR="00DD332C" w:rsidRPr="0037133C">
        <w:rPr>
          <w:rFonts w:ascii="Times New Roman" w:hAnsi="Times New Roman"/>
        </w:rPr>
        <w:t xml:space="preserve">were located at the </w:t>
      </w:r>
      <w:r w:rsidR="00AB1547" w:rsidRPr="0037133C">
        <w:rPr>
          <w:rFonts w:ascii="Times New Roman" w:hAnsi="Times New Roman"/>
        </w:rPr>
        <w:t xml:space="preserve">respondent's </w:t>
      </w:r>
      <w:r w:rsidR="00DD332C" w:rsidRPr="0037133C">
        <w:rPr>
          <w:rFonts w:ascii="Times New Roman" w:hAnsi="Times New Roman"/>
        </w:rPr>
        <w:t xml:space="preserve">home. The </w:t>
      </w:r>
      <w:r w:rsidR="00AB1547" w:rsidRPr="0037133C">
        <w:rPr>
          <w:rFonts w:ascii="Times New Roman" w:hAnsi="Times New Roman"/>
        </w:rPr>
        <w:t xml:space="preserve">respondent </w:t>
      </w:r>
      <w:r w:rsidR="00DD332C" w:rsidRPr="0037133C">
        <w:rPr>
          <w:rFonts w:ascii="Times New Roman" w:hAnsi="Times New Roman"/>
        </w:rPr>
        <w:t xml:space="preserve">told the police that </w:t>
      </w:r>
      <w:r w:rsidR="00AB1547" w:rsidRPr="0037133C">
        <w:rPr>
          <w:rFonts w:ascii="Times New Roman" w:hAnsi="Times New Roman"/>
        </w:rPr>
        <w:t xml:space="preserve">the mobile phone and laptop computer </w:t>
      </w:r>
      <w:r w:rsidR="00DD332C" w:rsidRPr="0037133C">
        <w:rPr>
          <w:rFonts w:ascii="Times New Roman" w:hAnsi="Times New Roman"/>
        </w:rPr>
        <w:t xml:space="preserve">were given to him by Mr Yang.  </w:t>
      </w:r>
    </w:p>
    <w:p w14:paraId="040A83A3" w14:textId="79DF856E" w:rsidR="00DD332C" w:rsidRPr="0037133C" w:rsidRDefault="0035387B" w:rsidP="0037133C">
      <w:pPr>
        <w:pStyle w:val="FixListStyle"/>
        <w:spacing w:after="260" w:line="280" w:lineRule="exact"/>
        <w:ind w:right="0"/>
        <w:jc w:val="both"/>
        <w:rPr>
          <w:rFonts w:ascii="Times New Roman" w:hAnsi="Times New Roman"/>
        </w:rPr>
      </w:pPr>
      <w:r w:rsidRPr="0037133C">
        <w:rPr>
          <w:rFonts w:ascii="Times New Roman" w:hAnsi="Times New Roman"/>
        </w:rPr>
        <w:tab/>
      </w:r>
      <w:r w:rsidR="00C23539" w:rsidRPr="0037133C">
        <w:rPr>
          <w:rFonts w:ascii="Times New Roman" w:hAnsi="Times New Roman"/>
        </w:rPr>
        <w:t>Section</w:t>
      </w:r>
      <w:r w:rsidRPr="0037133C">
        <w:rPr>
          <w:rFonts w:ascii="Times New Roman" w:hAnsi="Times New Roman"/>
        </w:rPr>
        <w:t> </w:t>
      </w:r>
      <w:r w:rsidR="00DD332C" w:rsidRPr="0037133C">
        <w:rPr>
          <w:rFonts w:ascii="Times New Roman" w:hAnsi="Times New Roman"/>
        </w:rPr>
        <w:t>307.1 of the</w:t>
      </w:r>
      <w:r w:rsidR="00563110" w:rsidRPr="0037133C">
        <w:rPr>
          <w:rFonts w:ascii="Times New Roman" w:hAnsi="Times New Roman"/>
        </w:rPr>
        <w:t xml:space="preserve"> </w:t>
      </w:r>
      <w:r w:rsidR="00563110" w:rsidRPr="0037133C">
        <w:rPr>
          <w:rFonts w:ascii="Times New Roman" w:hAnsi="Times New Roman"/>
          <w:i/>
          <w:iCs/>
        </w:rPr>
        <w:t>Criminal</w:t>
      </w:r>
      <w:r w:rsidR="00DD332C" w:rsidRPr="0037133C">
        <w:rPr>
          <w:rFonts w:ascii="Times New Roman" w:hAnsi="Times New Roman"/>
          <w:i/>
          <w:iCs/>
        </w:rPr>
        <w:t xml:space="preserve"> Code</w:t>
      </w:r>
      <w:r w:rsidR="00DD332C" w:rsidRPr="0037133C">
        <w:rPr>
          <w:rFonts w:ascii="Times New Roman" w:hAnsi="Times New Roman"/>
        </w:rPr>
        <w:t xml:space="preserve"> </w:t>
      </w:r>
      <w:r w:rsidR="006874E0" w:rsidRPr="0037133C">
        <w:rPr>
          <w:rFonts w:ascii="Times New Roman" w:hAnsi="Times New Roman"/>
        </w:rPr>
        <w:t xml:space="preserve">relevantly </w:t>
      </w:r>
      <w:r w:rsidR="00DD332C" w:rsidRPr="0037133C">
        <w:rPr>
          <w:rFonts w:ascii="Times New Roman" w:hAnsi="Times New Roman"/>
        </w:rPr>
        <w:t>provides:</w:t>
      </w:r>
    </w:p>
    <w:p w14:paraId="2268C375" w14:textId="6BE33FFB" w:rsidR="00DD332C" w:rsidRPr="0037133C" w:rsidRDefault="00DD332C" w:rsidP="0037133C">
      <w:pPr>
        <w:pStyle w:val="LeftrightafterHC"/>
        <w:spacing w:before="0" w:after="260" w:line="280" w:lineRule="exact"/>
        <w:ind w:right="0"/>
        <w:jc w:val="both"/>
        <w:rPr>
          <w:rFonts w:ascii="Times New Roman" w:hAnsi="Times New Roman"/>
        </w:rPr>
      </w:pPr>
      <w:r w:rsidRPr="0037133C">
        <w:rPr>
          <w:rFonts w:ascii="Times New Roman" w:hAnsi="Times New Roman"/>
        </w:rPr>
        <w:t>"(1)</w:t>
      </w:r>
      <w:r w:rsidR="0035387B" w:rsidRPr="0037133C">
        <w:rPr>
          <w:rFonts w:ascii="Times New Roman" w:hAnsi="Times New Roman"/>
        </w:rPr>
        <w:tab/>
      </w:r>
      <w:r w:rsidRPr="0037133C">
        <w:rPr>
          <w:rFonts w:ascii="Times New Roman" w:hAnsi="Times New Roman"/>
        </w:rPr>
        <w:t>A person commits an offence if:</w:t>
      </w:r>
    </w:p>
    <w:p w14:paraId="281F1EAC" w14:textId="775B1A25" w:rsidR="00DD332C" w:rsidRPr="0037133C" w:rsidRDefault="00DD332C" w:rsidP="0037133C">
      <w:pPr>
        <w:pStyle w:val="LeftrightHanging"/>
        <w:spacing w:before="0" w:after="260" w:line="280" w:lineRule="exact"/>
        <w:ind w:left="2160" w:right="0" w:hanging="1440"/>
        <w:jc w:val="both"/>
        <w:rPr>
          <w:rFonts w:ascii="Times New Roman" w:hAnsi="Times New Roman"/>
        </w:rPr>
      </w:pPr>
      <w:r w:rsidRPr="0037133C">
        <w:rPr>
          <w:rFonts w:ascii="Times New Roman" w:hAnsi="Times New Roman"/>
        </w:rPr>
        <w:tab/>
        <w:t>(a)</w:t>
      </w:r>
      <w:r w:rsidR="0035387B" w:rsidRPr="0037133C">
        <w:rPr>
          <w:rFonts w:ascii="Times New Roman" w:hAnsi="Times New Roman"/>
        </w:rPr>
        <w:tab/>
      </w:r>
      <w:r w:rsidRPr="0037133C">
        <w:rPr>
          <w:rFonts w:ascii="Times New Roman" w:hAnsi="Times New Roman"/>
        </w:rPr>
        <w:t>the person imports or exports a substance; and</w:t>
      </w:r>
    </w:p>
    <w:p w14:paraId="4CE864AE" w14:textId="37DCA36B" w:rsidR="00DD332C" w:rsidRPr="0037133C" w:rsidRDefault="00DD332C" w:rsidP="0037133C">
      <w:pPr>
        <w:pStyle w:val="LeftrightHanging"/>
        <w:spacing w:before="0" w:after="260" w:line="280" w:lineRule="exact"/>
        <w:ind w:left="2160" w:right="0" w:hanging="1440"/>
        <w:jc w:val="both"/>
        <w:rPr>
          <w:rFonts w:ascii="Times New Roman" w:hAnsi="Times New Roman"/>
        </w:rPr>
      </w:pPr>
      <w:r w:rsidRPr="0037133C">
        <w:rPr>
          <w:rFonts w:ascii="Times New Roman" w:hAnsi="Times New Roman"/>
        </w:rPr>
        <w:tab/>
        <w:t>(b)</w:t>
      </w:r>
      <w:r w:rsidR="0035387B" w:rsidRPr="0037133C">
        <w:rPr>
          <w:rFonts w:ascii="Times New Roman" w:hAnsi="Times New Roman"/>
        </w:rPr>
        <w:tab/>
      </w:r>
      <w:r w:rsidRPr="0037133C">
        <w:rPr>
          <w:rFonts w:ascii="Times New Roman" w:hAnsi="Times New Roman"/>
        </w:rPr>
        <w:t xml:space="preserve">the substance is a </w:t>
      </w:r>
      <w:proofErr w:type="gramStart"/>
      <w:r w:rsidRPr="0037133C">
        <w:rPr>
          <w:rFonts w:ascii="Times New Roman" w:hAnsi="Times New Roman"/>
        </w:rPr>
        <w:t>border controlled</w:t>
      </w:r>
      <w:proofErr w:type="gramEnd"/>
      <w:r w:rsidRPr="0037133C">
        <w:rPr>
          <w:rFonts w:ascii="Times New Roman" w:hAnsi="Times New Roman"/>
        </w:rPr>
        <w:t xml:space="preserve"> drug or </w:t>
      </w:r>
      <w:proofErr w:type="gramStart"/>
      <w:r w:rsidRPr="0037133C">
        <w:rPr>
          <w:rFonts w:ascii="Times New Roman" w:hAnsi="Times New Roman"/>
        </w:rPr>
        <w:t>border controlled</w:t>
      </w:r>
      <w:proofErr w:type="gramEnd"/>
      <w:r w:rsidRPr="0037133C">
        <w:rPr>
          <w:rFonts w:ascii="Times New Roman" w:hAnsi="Times New Roman"/>
        </w:rPr>
        <w:t xml:space="preserve"> plan</w:t>
      </w:r>
      <w:r w:rsidR="003A03D5" w:rsidRPr="0037133C">
        <w:rPr>
          <w:rFonts w:ascii="Times New Roman" w:hAnsi="Times New Roman"/>
        </w:rPr>
        <w:t>t</w:t>
      </w:r>
      <w:r w:rsidRPr="0037133C">
        <w:rPr>
          <w:rFonts w:ascii="Times New Roman" w:hAnsi="Times New Roman"/>
        </w:rPr>
        <w:t>;</w:t>
      </w:r>
      <w:r w:rsidR="003A03D5" w:rsidRPr="0037133C">
        <w:rPr>
          <w:rFonts w:ascii="Times New Roman" w:hAnsi="Times New Roman"/>
        </w:rPr>
        <w:t xml:space="preserve"> and</w:t>
      </w:r>
    </w:p>
    <w:p w14:paraId="0A6B49E5" w14:textId="75514E62" w:rsidR="00DD332C" w:rsidRPr="0037133C" w:rsidRDefault="00DD332C" w:rsidP="0037133C">
      <w:pPr>
        <w:pStyle w:val="LeftrightHanging"/>
        <w:spacing w:before="0" w:after="260" w:line="280" w:lineRule="exact"/>
        <w:ind w:left="2160" w:right="0" w:hanging="1440"/>
        <w:jc w:val="both"/>
        <w:rPr>
          <w:rFonts w:ascii="Times New Roman" w:hAnsi="Times New Roman"/>
        </w:rPr>
      </w:pPr>
      <w:r w:rsidRPr="0037133C">
        <w:rPr>
          <w:rFonts w:ascii="Times New Roman" w:hAnsi="Times New Roman"/>
        </w:rPr>
        <w:tab/>
        <w:t>(c)</w:t>
      </w:r>
      <w:r w:rsidR="0035387B" w:rsidRPr="0037133C">
        <w:rPr>
          <w:rFonts w:ascii="Times New Roman" w:hAnsi="Times New Roman"/>
        </w:rPr>
        <w:tab/>
      </w:r>
      <w:r w:rsidRPr="0037133C">
        <w:rPr>
          <w:rFonts w:ascii="Times New Roman" w:hAnsi="Times New Roman"/>
        </w:rPr>
        <w:t>the quantity imported or exported is a commercial quantity.</w:t>
      </w:r>
    </w:p>
    <w:p w14:paraId="6FCE5408" w14:textId="77777777" w:rsidR="0037133C" w:rsidRDefault="00DD332C" w:rsidP="0037133C">
      <w:pPr>
        <w:pStyle w:val="LeftrightHanging"/>
        <w:spacing w:before="0" w:after="260" w:line="280" w:lineRule="exact"/>
        <w:ind w:right="0"/>
        <w:jc w:val="both"/>
        <w:rPr>
          <w:rFonts w:ascii="Times New Roman" w:hAnsi="Times New Roman"/>
        </w:rPr>
      </w:pPr>
      <w:r w:rsidRPr="0037133C">
        <w:rPr>
          <w:rFonts w:ascii="Times New Roman" w:hAnsi="Times New Roman"/>
        </w:rPr>
        <w:tab/>
        <w:t>Penalty: Imprisonment for life or 7,500 penalty units, or both."</w:t>
      </w:r>
    </w:p>
    <w:p w14:paraId="5139082E" w14:textId="575EED9C" w:rsidR="00DD332C" w:rsidRPr="0037133C" w:rsidRDefault="0035387B" w:rsidP="0037133C">
      <w:pPr>
        <w:pStyle w:val="FixListStyle"/>
        <w:spacing w:after="260" w:line="280" w:lineRule="exact"/>
        <w:ind w:right="0"/>
        <w:jc w:val="both"/>
        <w:rPr>
          <w:rFonts w:ascii="Times New Roman" w:hAnsi="Times New Roman"/>
        </w:rPr>
      </w:pPr>
      <w:r w:rsidRPr="0037133C">
        <w:rPr>
          <w:rFonts w:ascii="Times New Roman" w:hAnsi="Times New Roman"/>
        </w:rPr>
        <w:tab/>
      </w:r>
      <w:r w:rsidR="00DD332C" w:rsidRPr="0037133C">
        <w:rPr>
          <w:rFonts w:ascii="Times New Roman" w:hAnsi="Times New Roman"/>
        </w:rPr>
        <w:t>The fault element for the physical element in s</w:t>
      </w:r>
      <w:r w:rsidRPr="0037133C">
        <w:rPr>
          <w:rFonts w:ascii="Times New Roman" w:hAnsi="Times New Roman"/>
        </w:rPr>
        <w:t> </w:t>
      </w:r>
      <w:r w:rsidR="00DD332C" w:rsidRPr="0037133C">
        <w:rPr>
          <w:rFonts w:ascii="Times New Roman" w:hAnsi="Times New Roman"/>
        </w:rPr>
        <w:t>307.1(1)(a) is intention</w:t>
      </w:r>
      <w:r w:rsidR="00994762" w:rsidRPr="0037133C">
        <w:rPr>
          <w:rFonts w:ascii="Times New Roman" w:hAnsi="Times New Roman"/>
        </w:rPr>
        <w:t>;</w:t>
      </w:r>
      <w:r w:rsidR="00DD332C" w:rsidRPr="0037133C">
        <w:rPr>
          <w:rFonts w:ascii="Times New Roman" w:hAnsi="Times New Roman"/>
        </w:rPr>
        <w:t xml:space="preserve"> that is</w:t>
      </w:r>
      <w:r w:rsidR="00994762" w:rsidRPr="0037133C">
        <w:rPr>
          <w:rFonts w:ascii="Times New Roman" w:hAnsi="Times New Roman"/>
        </w:rPr>
        <w:t>,</w:t>
      </w:r>
      <w:r w:rsidR="00DD332C" w:rsidRPr="0037133C">
        <w:rPr>
          <w:rFonts w:ascii="Times New Roman" w:hAnsi="Times New Roman"/>
        </w:rPr>
        <w:t xml:space="preserve"> the person meant to import the substance.</w:t>
      </w:r>
      <w:r w:rsidRPr="0037133C">
        <w:rPr>
          <w:rFonts w:ascii="Times New Roman" w:hAnsi="Times New Roman"/>
          <w:b/>
          <w:sz w:val="24"/>
          <w:vertAlign w:val="superscript"/>
        </w:rPr>
        <w:footnoteReference w:id="11"/>
      </w:r>
      <w:r w:rsidR="00DD332C" w:rsidRPr="0037133C">
        <w:rPr>
          <w:rFonts w:ascii="Times New Roman" w:hAnsi="Times New Roman"/>
        </w:rPr>
        <w:t xml:space="preserve"> The fault element for the physical element in s</w:t>
      </w:r>
      <w:r w:rsidRPr="0037133C">
        <w:rPr>
          <w:rFonts w:ascii="Times New Roman" w:hAnsi="Times New Roman"/>
        </w:rPr>
        <w:t> </w:t>
      </w:r>
      <w:r w:rsidR="00DD332C" w:rsidRPr="0037133C">
        <w:rPr>
          <w:rFonts w:ascii="Times New Roman" w:hAnsi="Times New Roman"/>
        </w:rPr>
        <w:t>307.1(1)(b) is recklessness</w:t>
      </w:r>
      <w:r w:rsidR="001D64BB" w:rsidRPr="0037133C">
        <w:rPr>
          <w:rFonts w:ascii="Times New Roman" w:hAnsi="Times New Roman"/>
        </w:rPr>
        <w:t xml:space="preserve">; that is, </w:t>
      </w:r>
      <w:r w:rsidR="003A44FD" w:rsidRPr="0037133C">
        <w:rPr>
          <w:rFonts w:ascii="Times New Roman" w:hAnsi="Times New Roman"/>
        </w:rPr>
        <w:t xml:space="preserve">the </w:t>
      </w:r>
      <w:r w:rsidR="00BA46FE" w:rsidRPr="0037133C">
        <w:rPr>
          <w:rFonts w:ascii="Times New Roman" w:hAnsi="Times New Roman"/>
        </w:rPr>
        <w:t xml:space="preserve">person was reckless </w:t>
      </w:r>
      <w:r w:rsidR="00957399" w:rsidRPr="0037133C">
        <w:rPr>
          <w:rFonts w:ascii="Times New Roman" w:hAnsi="Times New Roman"/>
        </w:rPr>
        <w:t>with respect to</w:t>
      </w:r>
      <w:r w:rsidR="00BA46FE" w:rsidRPr="0037133C">
        <w:rPr>
          <w:rFonts w:ascii="Times New Roman" w:hAnsi="Times New Roman"/>
        </w:rPr>
        <w:t xml:space="preserve"> the</w:t>
      </w:r>
      <w:r w:rsidR="003A44FD" w:rsidRPr="0037133C">
        <w:rPr>
          <w:rFonts w:ascii="Times New Roman" w:hAnsi="Times New Roman"/>
        </w:rPr>
        <w:t xml:space="preserve"> substance imported </w:t>
      </w:r>
      <w:r w:rsidR="00111BDB" w:rsidRPr="0037133C">
        <w:rPr>
          <w:rFonts w:ascii="Times New Roman" w:hAnsi="Times New Roman"/>
        </w:rPr>
        <w:t>being</w:t>
      </w:r>
      <w:r w:rsidR="003A44FD" w:rsidRPr="0037133C">
        <w:rPr>
          <w:rFonts w:ascii="Times New Roman" w:hAnsi="Times New Roman"/>
        </w:rPr>
        <w:t xml:space="preserve"> a border controlled drug</w:t>
      </w:r>
      <w:r w:rsidRPr="0037133C">
        <w:rPr>
          <w:rFonts w:ascii="Times New Roman" w:hAnsi="Times New Roman"/>
        </w:rPr>
        <w:t>.</w:t>
      </w:r>
      <w:r w:rsidRPr="0037133C">
        <w:rPr>
          <w:rFonts w:ascii="Times New Roman" w:hAnsi="Times New Roman"/>
          <w:b/>
          <w:sz w:val="24"/>
          <w:vertAlign w:val="superscript"/>
        </w:rPr>
        <w:footnoteReference w:id="12"/>
      </w:r>
      <w:r w:rsidR="00DD332C" w:rsidRPr="0037133C">
        <w:rPr>
          <w:rFonts w:ascii="Times New Roman" w:hAnsi="Times New Roman"/>
        </w:rPr>
        <w:t xml:space="preserve"> Absolute </w:t>
      </w:r>
      <w:r w:rsidR="00DD332C" w:rsidRPr="0037133C">
        <w:rPr>
          <w:rFonts w:ascii="Times New Roman" w:hAnsi="Times New Roman"/>
        </w:rPr>
        <w:lastRenderedPageBreak/>
        <w:t>liability attaches to the physical element in s</w:t>
      </w:r>
      <w:r w:rsidRPr="0037133C">
        <w:rPr>
          <w:rFonts w:ascii="Times New Roman" w:hAnsi="Times New Roman"/>
        </w:rPr>
        <w:t> </w:t>
      </w:r>
      <w:r w:rsidR="00DD332C" w:rsidRPr="0037133C">
        <w:rPr>
          <w:rFonts w:ascii="Times New Roman" w:hAnsi="Times New Roman"/>
        </w:rPr>
        <w:t>307.1(1)(c)</w:t>
      </w:r>
      <w:r w:rsidR="006E7317" w:rsidRPr="0037133C">
        <w:rPr>
          <w:rFonts w:ascii="Times New Roman" w:hAnsi="Times New Roman"/>
        </w:rPr>
        <w:t>, being that the quantity of the substance imported is a commercial quantity</w:t>
      </w:r>
      <w:r w:rsidR="00DD332C" w:rsidRPr="0037133C">
        <w:rPr>
          <w:rFonts w:ascii="Times New Roman" w:hAnsi="Times New Roman"/>
        </w:rPr>
        <w:t>.</w:t>
      </w:r>
      <w:r w:rsidRPr="0037133C">
        <w:rPr>
          <w:rFonts w:ascii="Times New Roman" w:hAnsi="Times New Roman"/>
          <w:b/>
          <w:sz w:val="24"/>
          <w:vertAlign w:val="superscript"/>
        </w:rPr>
        <w:footnoteReference w:id="13"/>
      </w:r>
      <w:r w:rsidR="00DD332C" w:rsidRPr="0037133C">
        <w:rPr>
          <w:rFonts w:ascii="Times New Roman" w:hAnsi="Times New Roman"/>
        </w:rPr>
        <w:t xml:space="preserve"> Further</w:t>
      </w:r>
      <w:r w:rsidR="00F45C19" w:rsidRPr="0037133C">
        <w:rPr>
          <w:rFonts w:ascii="Times New Roman" w:hAnsi="Times New Roman"/>
        </w:rPr>
        <w:t>,</w:t>
      </w:r>
      <w:r w:rsidR="00DD332C" w:rsidRPr="0037133C">
        <w:rPr>
          <w:rFonts w:ascii="Times New Roman" w:hAnsi="Times New Roman"/>
        </w:rPr>
        <w:t xml:space="preserve"> if on the same occasion a person imports different parcels of border controlled drugs</w:t>
      </w:r>
      <w:r w:rsidR="00B14C6A" w:rsidRPr="0037133C">
        <w:rPr>
          <w:rFonts w:ascii="Times New Roman" w:hAnsi="Times New Roman"/>
        </w:rPr>
        <w:t>,</w:t>
      </w:r>
      <w:r w:rsidR="00DD332C" w:rsidRPr="0037133C">
        <w:rPr>
          <w:rFonts w:ascii="Times New Roman" w:hAnsi="Times New Roman"/>
        </w:rPr>
        <w:t xml:space="preserve"> then </w:t>
      </w:r>
      <w:r w:rsidR="000419F5" w:rsidRPr="0037133C">
        <w:rPr>
          <w:rFonts w:ascii="Times New Roman" w:hAnsi="Times New Roman"/>
        </w:rPr>
        <w:t xml:space="preserve">the person </w:t>
      </w:r>
      <w:r w:rsidR="00DD332C" w:rsidRPr="0037133C">
        <w:rPr>
          <w:rFonts w:ascii="Times New Roman" w:hAnsi="Times New Roman"/>
        </w:rPr>
        <w:t xml:space="preserve">may be charged with a single offence </w:t>
      </w:r>
      <w:r w:rsidR="00007D76" w:rsidRPr="0037133C">
        <w:rPr>
          <w:rFonts w:ascii="Times New Roman" w:hAnsi="Times New Roman"/>
        </w:rPr>
        <w:t xml:space="preserve">in respect of all or any of the different parcels of drugs </w:t>
      </w:r>
      <w:r w:rsidR="00DD332C" w:rsidRPr="0037133C">
        <w:rPr>
          <w:rFonts w:ascii="Times New Roman" w:hAnsi="Times New Roman"/>
        </w:rPr>
        <w:t>under s</w:t>
      </w:r>
      <w:r w:rsidRPr="0037133C">
        <w:rPr>
          <w:rFonts w:ascii="Times New Roman" w:hAnsi="Times New Roman"/>
        </w:rPr>
        <w:t> </w:t>
      </w:r>
      <w:r w:rsidR="00DD332C" w:rsidRPr="0037133C">
        <w:rPr>
          <w:rFonts w:ascii="Times New Roman" w:hAnsi="Times New Roman"/>
        </w:rPr>
        <w:t>307.1</w:t>
      </w:r>
      <w:r w:rsidR="000F3F50" w:rsidRPr="0037133C">
        <w:rPr>
          <w:rFonts w:ascii="Times New Roman" w:hAnsi="Times New Roman"/>
        </w:rPr>
        <w:t>(1)</w:t>
      </w:r>
      <w:r w:rsidR="00DD332C" w:rsidRPr="0037133C">
        <w:rPr>
          <w:rFonts w:ascii="Times New Roman" w:hAnsi="Times New Roman"/>
        </w:rPr>
        <w:t>.</w:t>
      </w:r>
      <w:r w:rsidRPr="0037133C">
        <w:rPr>
          <w:rFonts w:ascii="Times New Roman" w:hAnsi="Times New Roman"/>
          <w:b/>
          <w:sz w:val="24"/>
          <w:vertAlign w:val="superscript"/>
        </w:rPr>
        <w:footnoteReference w:id="14"/>
      </w:r>
      <w:r w:rsidR="00DD332C" w:rsidRPr="0037133C">
        <w:rPr>
          <w:rFonts w:ascii="Times New Roman" w:hAnsi="Times New Roman"/>
        </w:rPr>
        <w:t xml:space="preserve"> </w:t>
      </w:r>
    </w:p>
    <w:p w14:paraId="13FBA0C9" w14:textId="0AF1584A" w:rsidR="00DD332C" w:rsidRPr="0037133C" w:rsidRDefault="0035387B" w:rsidP="0037133C">
      <w:pPr>
        <w:pStyle w:val="FixListStyle"/>
        <w:spacing w:after="260" w:line="280" w:lineRule="exact"/>
        <w:ind w:right="0"/>
        <w:jc w:val="both"/>
        <w:rPr>
          <w:rFonts w:ascii="Times New Roman" w:hAnsi="Times New Roman"/>
        </w:rPr>
      </w:pPr>
      <w:r w:rsidRPr="0037133C">
        <w:rPr>
          <w:rFonts w:ascii="Times New Roman" w:hAnsi="Times New Roman"/>
        </w:rPr>
        <w:tab/>
      </w:r>
      <w:r w:rsidR="00DD332C" w:rsidRPr="0037133C">
        <w:rPr>
          <w:rFonts w:ascii="Times New Roman" w:hAnsi="Times New Roman"/>
        </w:rPr>
        <w:t xml:space="preserve">As there were no border controlled drugs secreted within the dough </w:t>
      </w:r>
      <w:r w:rsidR="00FD0FF1" w:rsidRPr="0037133C">
        <w:rPr>
          <w:rFonts w:ascii="Times New Roman" w:hAnsi="Times New Roman"/>
        </w:rPr>
        <w:t xml:space="preserve">mixer </w:t>
      </w:r>
      <w:r w:rsidR="00DD332C" w:rsidRPr="0037133C">
        <w:rPr>
          <w:rFonts w:ascii="Times New Roman" w:hAnsi="Times New Roman"/>
        </w:rPr>
        <w:t xml:space="preserve">when it came into Australia, the </w:t>
      </w:r>
      <w:r w:rsidR="00C93EFB" w:rsidRPr="0037133C">
        <w:rPr>
          <w:rFonts w:ascii="Times New Roman" w:hAnsi="Times New Roman"/>
        </w:rPr>
        <w:t xml:space="preserve">respondent </w:t>
      </w:r>
      <w:r w:rsidR="00DD332C" w:rsidRPr="0037133C">
        <w:rPr>
          <w:rFonts w:ascii="Times New Roman" w:hAnsi="Times New Roman"/>
        </w:rPr>
        <w:t>was charged with attempting to commit an offence under s</w:t>
      </w:r>
      <w:r w:rsidRPr="0037133C">
        <w:rPr>
          <w:rFonts w:ascii="Times New Roman" w:hAnsi="Times New Roman"/>
        </w:rPr>
        <w:t> </w:t>
      </w:r>
      <w:r w:rsidR="00DD332C" w:rsidRPr="0037133C">
        <w:rPr>
          <w:rFonts w:ascii="Times New Roman" w:hAnsi="Times New Roman"/>
        </w:rPr>
        <w:t>307.1(1).</w:t>
      </w:r>
      <w:r w:rsidR="00D24834" w:rsidRPr="0037133C">
        <w:rPr>
          <w:rFonts w:ascii="Times New Roman" w:hAnsi="Times New Roman"/>
          <w:b/>
          <w:sz w:val="24"/>
          <w:vertAlign w:val="superscript"/>
        </w:rPr>
        <w:footnoteReference w:id="15"/>
      </w:r>
      <w:r w:rsidR="00DD332C" w:rsidRPr="0037133C">
        <w:rPr>
          <w:rFonts w:ascii="Times New Roman" w:hAnsi="Times New Roman"/>
        </w:rPr>
        <w:t xml:space="preserve"> The </w:t>
      </w:r>
      <w:r w:rsidR="00446A5E" w:rsidRPr="0037133C">
        <w:rPr>
          <w:rFonts w:ascii="Times New Roman" w:hAnsi="Times New Roman"/>
        </w:rPr>
        <w:t xml:space="preserve">physical </w:t>
      </w:r>
      <w:r w:rsidR="00DD332C" w:rsidRPr="0037133C">
        <w:rPr>
          <w:rFonts w:ascii="Times New Roman" w:hAnsi="Times New Roman"/>
        </w:rPr>
        <w:t>elements for an attempt to commit an offence under s</w:t>
      </w:r>
      <w:r w:rsidRPr="0037133C">
        <w:rPr>
          <w:rFonts w:ascii="Times New Roman" w:hAnsi="Times New Roman"/>
        </w:rPr>
        <w:t> </w:t>
      </w:r>
      <w:r w:rsidR="00DD332C" w:rsidRPr="0037133C">
        <w:rPr>
          <w:rFonts w:ascii="Times New Roman" w:hAnsi="Times New Roman"/>
        </w:rPr>
        <w:t>307.1(1) are the same as the substantive offence save that the</w:t>
      </w:r>
      <w:r w:rsidR="00446A5E" w:rsidRPr="0037133C">
        <w:rPr>
          <w:rFonts w:ascii="Times New Roman" w:hAnsi="Times New Roman"/>
        </w:rPr>
        <w:t xml:space="preserve"> conduct of the accused </w:t>
      </w:r>
      <w:r w:rsidR="00DD332C" w:rsidRPr="0037133C">
        <w:rPr>
          <w:rFonts w:ascii="Times New Roman" w:hAnsi="Times New Roman"/>
        </w:rPr>
        <w:t>must only involve an attempt</w:t>
      </w:r>
      <w:r w:rsidR="00804307" w:rsidRPr="0037133C">
        <w:rPr>
          <w:rFonts w:ascii="Times New Roman" w:hAnsi="Times New Roman"/>
        </w:rPr>
        <w:t>,</w:t>
      </w:r>
      <w:r w:rsidR="00DD332C" w:rsidRPr="0037133C">
        <w:rPr>
          <w:rFonts w:ascii="Times New Roman" w:hAnsi="Times New Roman"/>
        </w:rPr>
        <w:t xml:space="preserve"> </w:t>
      </w:r>
      <w:r w:rsidR="00446A5E" w:rsidRPr="0037133C">
        <w:rPr>
          <w:rFonts w:ascii="Times New Roman" w:hAnsi="Times New Roman"/>
        </w:rPr>
        <w:t>a</w:t>
      </w:r>
      <w:r w:rsidR="00DD332C" w:rsidRPr="0037133C">
        <w:rPr>
          <w:rFonts w:ascii="Times New Roman" w:hAnsi="Times New Roman"/>
        </w:rPr>
        <w:t>lthough the accused's conduct "must be more than merely preparatory to the commission of the offence".</w:t>
      </w:r>
      <w:r w:rsidRPr="0037133C">
        <w:rPr>
          <w:rFonts w:ascii="Times New Roman" w:hAnsi="Times New Roman"/>
          <w:b/>
          <w:sz w:val="24"/>
          <w:vertAlign w:val="superscript"/>
        </w:rPr>
        <w:footnoteReference w:id="16"/>
      </w:r>
      <w:r w:rsidR="00DD332C" w:rsidRPr="0037133C">
        <w:rPr>
          <w:rFonts w:ascii="Times New Roman" w:hAnsi="Times New Roman"/>
        </w:rPr>
        <w:t xml:space="preserve"> The fault elements for attempting to commit an offence under s</w:t>
      </w:r>
      <w:r w:rsidRPr="0037133C">
        <w:rPr>
          <w:rFonts w:ascii="Times New Roman" w:hAnsi="Times New Roman"/>
        </w:rPr>
        <w:t> </w:t>
      </w:r>
      <w:r w:rsidR="00DD332C" w:rsidRPr="0037133C">
        <w:rPr>
          <w:rFonts w:ascii="Times New Roman" w:hAnsi="Times New Roman"/>
        </w:rPr>
        <w:t>307.1(1) are the same as for the substantive offence.</w:t>
      </w:r>
      <w:r w:rsidRPr="0037133C">
        <w:rPr>
          <w:rFonts w:ascii="Times New Roman" w:hAnsi="Times New Roman"/>
          <w:b/>
          <w:sz w:val="24"/>
          <w:vertAlign w:val="superscript"/>
        </w:rPr>
        <w:footnoteReference w:id="17"/>
      </w:r>
      <w:r w:rsidR="00DD332C" w:rsidRPr="0037133C">
        <w:rPr>
          <w:rFonts w:ascii="Times New Roman" w:hAnsi="Times New Roman"/>
          <w:sz w:val="24"/>
          <w:vertAlign w:val="superscript"/>
        </w:rPr>
        <w:t xml:space="preserve"> </w:t>
      </w:r>
    </w:p>
    <w:p w14:paraId="3753EADA" w14:textId="67E37895" w:rsidR="00DD332C" w:rsidRPr="0037133C" w:rsidRDefault="0035387B" w:rsidP="0037133C">
      <w:pPr>
        <w:pStyle w:val="FixListStyle"/>
        <w:spacing w:after="260" w:line="280" w:lineRule="exact"/>
        <w:ind w:right="0"/>
        <w:jc w:val="both"/>
        <w:rPr>
          <w:rFonts w:ascii="Times New Roman" w:hAnsi="Times New Roman"/>
        </w:rPr>
      </w:pPr>
      <w:r w:rsidRPr="0037133C">
        <w:rPr>
          <w:rFonts w:ascii="Times New Roman" w:hAnsi="Times New Roman"/>
        </w:rPr>
        <w:tab/>
      </w:r>
      <w:r w:rsidR="00DD332C" w:rsidRPr="0037133C">
        <w:rPr>
          <w:rFonts w:ascii="Times New Roman" w:hAnsi="Times New Roman"/>
        </w:rPr>
        <w:t xml:space="preserve">Accordingly, the elements of </w:t>
      </w:r>
      <w:r w:rsidR="009F6E40" w:rsidRPr="0037133C">
        <w:rPr>
          <w:rFonts w:ascii="Times New Roman" w:hAnsi="Times New Roman"/>
        </w:rPr>
        <w:t>the</w:t>
      </w:r>
      <w:r w:rsidR="00DD332C" w:rsidRPr="0037133C">
        <w:rPr>
          <w:rFonts w:ascii="Times New Roman" w:hAnsi="Times New Roman"/>
        </w:rPr>
        <w:t xml:space="preserve"> offence </w:t>
      </w:r>
      <w:r w:rsidR="00315165" w:rsidRPr="0037133C">
        <w:rPr>
          <w:rFonts w:ascii="Times New Roman" w:hAnsi="Times New Roman"/>
        </w:rPr>
        <w:t>of attempting to</w:t>
      </w:r>
      <w:r w:rsidR="004F5A98" w:rsidRPr="0037133C">
        <w:rPr>
          <w:rFonts w:ascii="Times New Roman" w:hAnsi="Times New Roman"/>
        </w:rPr>
        <w:t xml:space="preserve"> </w:t>
      </w:r>
      <w:r w:rsidR="00DD332C" w:rsidRPr="0037133C">
        <w:rPr>
          <w:rFonts w:ascii="Times New Roman" w:hAnsi="Times New Roman"/>
        </w:rPr>
        <w:t xml:space="preserve">import a commercial quantity of a </w:t>
      </w:r>
      <w:proofErr w:type="gramStart"/>
      <w:r w:rsidR="00DD332C" w:rsidRPr="0037133C">
        <w:rPr>
          <w:rFonts w:ascii="Times New Roman" w:hAnsi="Times New Roman"/>
        </w:rPr>
        <w:t>border controlled</w:t>
      </w:r>
      <w:proofErr w:type="gramEnd"/>
      <w:r w:rsidR="00DD332C" w:rsidRPr="0037133C">
        <w:rPr>
          <w:rFonts w:ascii="Times New Roman" w:hAnsi="Times New Roman"/>
        </w:rPr>
        <w:t xml:space="preserve"> </w:t>
      </w:r>
      <w:r w:rsidR="00991FB6" w:rsidRPr="0037133C">
        <w:rPr>
          <w:rFonts w:ascii="Times New Roman" w:hAnsi="Times New Roman"/>
        </w:rPr>
        <w:t xml:space="preserve">drug </w:t>
      </w:r>
      <w:r w:rsidR="00DD332C" w:rsidRPr="0037133C">
        <w:rPr>
          <w:rFonts w:ascii="Times New Roman" w:hAnsi="Times New Roman"/>
        </w:rPr>
        <w:t xml:space="preserve">that the prosecution had to prove beyond reasonable doubt </w:t>
      </w:r>
      <w:r w:rsidR="0088620B" w:rsidRPr="0037133C">
        <w:rPr>
          <w:rFonts w:ascii="Times New Roman" w:hAnsi="Times New Roman"/>
        </w:rPr>
        <w:t>against the respondent we</w:t>
      </w:r>
      <w:r w:rsidR="00446A5E" w:rsidRPr="0037133C">
        <w:rPr>
          <w:rFonts w:ascii="Times New Roman" w:hAnsi="Times New Roman"/>
        </w:rPr>
        <w:t>re</w:t>
      </w:r>
      <w:r w:rsidR="00DD332C" w:rsidRPr="0037133C">
        <w:rPr>
          <w:rFonts w:ascii="Times New Roman" w:hAnsi="Times New Roman"/>
        </w:rPr>
        <w:t>:</w:t>
      </w:r>
      <w:r w:rsidRPr="0037133C">
        <w:rPr>
          <w:rFonts w:ascii="Times New Roman" w:hAnsi="Times New Roman"/>
        </w:rPr>
        <w:t xml:space="preserve"> </w:t>
      </w:r>
    </w:p>
    <w:p w14:paraId="29659100" w14:textId="1777EC44" w:rsidR="00DD332C" w:rsidRPr="0037133C" w:rsidRDefault="00DD332C" w:rsidP="0037133C">
      <w:pPr>
        <w:pStyle w:val="NormalBody"/>
        <w:spacing w:after="260" w:line="280" w:lineRule="exact"/>
        <w:ind w:right="0"/>
        <w:jc w:val="both"/>
        <w:rPr>
          <w:rFonts w:ascii="Times New Roman" w:hAnsi="Times New Roman"/>
        </w:rPr>
      </w:pPr>
      <w:r w:rsidRPr="0037133C">
        <w:rPr>
          <w:rFonts w:ascii="Times New Roman" w:hAnsi="Times New Roman"/>
        </w:rPr>
        <w:t>(1)</w:t>
      </w:r>
      <w:r w:rsidR="005A4466" w:rsidRPr="0037133C">
        <w:rPr>
          <w:rFonts w:ascii="Times New Roman" w:hAnsi="Times New Roman"/>
        </w:rPr>
        <w:tab/>
      </w:r>
      <w:r w:rsidR="00B27AA5" w:rsidRPr="0037133C">
        <w:rPr>
          <w:rFonts w:ascii="Times New Roman" w:hAnsi="Times New Roman"/>
        </w:rPr>
        <w:t>t</w:t>
      </w:r>
      <w:r w:rsidRPr="0037133C">
        <w:rPr>
          <w:rFonts w:ascii="Times New Roman" w:hAnsi="Times New Roman"/>
        </w:rPr>
        <w:t xml:space="preserve">he </w:t>
      </w:r>
      <w:r w:rsidR="00EE18F9" w:rsidRPr="0037133C">
        <w:rPr>
          <w:rFonts w:ascii="Times New Roman" w:hAnsi="Times New Roman"/>
        </w:rPr>
        <w:t>r</w:t>
      </w:r>
      <w:r w:rsidRPr="0037133C">
        <w:rPr>
          <w:rFonts w:ascii="Times New Roman" w:hAnsi="Times New Roman"/>
        </w:rPr>
        <w:t>espondent attempted to import a substance;</w:t>
      </w:r>
    </w:p>
    <w:p w14:paraId="387884BE" w14:textId="146BD88D" w:rsidR="00DD332C" w:rsidRPr="0037133C" w:rsidRDefault="00DD332C" w:rsidP="0037133C">
      <w:pPr>
        <w:pStyle w:val="NormalBody"/>
        <w:spacing w:after="260" w:line="280" w:lineRule="exact"/>
        <w:ind w:left="720" w:right="0" w:hanging="720"/>
        <w:jc w:val="both"/>
        <w:rPr>
          <w:rFonts w:ascii="Times New Roman" w:hAnsi="Times New Roman"/>
        </w:rPr>
      </w:pPr>
      <w:r w:rsidRPr="0037133C">
        <w:rPr>
          <w:rFonts w:ascii="Times New Roman" w:hAnsi="Times New Roman"/>
        </w:rPr>
        <w:t>(2)</w:t>
      </w:r>
      <w:r w:rsidR="005A4466" w:rsidRPr="0037133C">
        <w:rPr>
          <w:rFonts w:ascii="Times New Roman" w:hAnsi="Times New Roman"/>
        </w:rPr>
        <w:tab/>
      </w:r>
      <w:r w:rsidR="00B27AA5" w:rsidRPr="0037133C">
        <w:rPr>
          <w:rFonts w:ascii="Times New Roman" w:hAnsi="Times New Roman"/>
        </w:rPr>
        <w:t>t</w:t>
      </w:r>
      <w:r w:rsidRPr="0037133C">
        <w:rPr>
          <w:rFonts w:ascii="Times New Roman" w:hAnsi="Times New Roman"/>
        </w:rPr>
        <w:t xml:space="preserve">he </w:t>
      </w:r>
      <w:r w:rsidR="00EE18F9" w:rsidRPr="0037133C">
        <w:rPr>
          <w:rFonts w:ascii="Times New Roman" w:hAnsi="Times New Roman"/>
        </w:rPr>
        <w:t>r</w:t>
      </w:r>
      <w:r w:rsidRPr="0037133C">
        <w:rPr>
          <w:rFonts w:ascii="Times New Roman" w:hAnsi="Times New Roman"/>
        </w:rPr>
        <w:t xml:space="preserve">espondent intended to import a substance, </w:t>
      </w:r>
      <w:r w:rsidR="00C04E10" w:rsidRPr="0037133C">
        <w:rPr>
          <w:rFonts w:ascii="Times New Roman" w:hAnsi="Times New Roman"/>
        </w:rPr>
        <w:t>in the sense that he</w:t>
      </w:r>
      <w:r w:rsidRPr="0037133C">
        <w:rPr>
          <w:rFonts w:ascii="Times New Roman" w:hAnsi="Times New Roman"/>
        </w:rPr>
        <w:t xml:space="preserve"> </w:t>
      </w:r>
      <w:r w:rsidR="004011FC" w:rsidRPr="0037133C">
        <w:rPr>
          <w:rFonts w:ascii="Times New Roman" w:hAnsi="Times New Roman"/>
        </w:rPr>
        <w:t>"</w:t>
      </w:r>
      <w:r w:rsidRPr="0037133C">
        <w:rPr>
          <w:rFonts w:ascii="Times New Roman" w:hAnsi="Times New Roman"/>
        </w:rPr>
        <w:t>meant</w:t>
      </w:r>
      <w:r w:rsidR="004011FC" w:rsidRPr="0037133C">
        <w:rPr>
          <w:rFonts w:ascii="Times New Roman" w:hAnsi="Times New Roman"/>
        </w:rPr>
        <w:t>"</w:t>
      </w:r>
      <w:r w:rsidRPr="0037133C">
        <w:rPr>
          <w:rFonts w:ascii="Times New Roman" w:hAnsi="Times New Roman"/>
        </w:rPr>
        <w:t xml:space="preserve"> to import the substance</w:t>
      </w:r>
      <w:r w:rsidR="00585982" w:rsidRPr="0037133C">
        <w:rPr>
          <w:rFonts w:ascii="Times New Roman" w:hAnsi="Times New Roman"/>
        </w:rPr>
        <w:t xml:space="preserve"> (</w:t>
      </w:r>
      <w:proofErr w:type="spellStart"/>
      <w:r w:rsidR="00585982" w:rsidRPr="0037133C">
        <w:rPr>
          <w:rFonts w:ascii="Times New Roman" w:hAnsi="Times New Roman"/>
        </w:rPr>
        <w:t>ie</w:t>
      </w:r>
      <w:proofErr w:type="spellEnd"/>
      <w:r w:rsidR="00585982" w:rsidRPr="0037133C">
        <w:rPr>
          <w:rFonts w:ascii="Times New Roman" w:hAnsi="Times New Roman"/>
        </w:rPr>
        <w:t xml:space="preserve"> the </w:t>
      </w:r>
      <w:r w:rsidR="00C04E10" w:rsidRPr="0037133C">
        <w:rPr>
          <w:rFonts w:ascii="Times New Roman" w:hAnsi="Times New Roman"/>
        </w:rPr>
        <w:t>"</w:t>
      </w:r>
      <w:r w:rsidR="00585982" w:rsidRPr="0037133C">
        <w:rPr>
          <w:rFonts w:ascii="Times New Roman" w:hAnsi="Times New Roman"/>
        </w:rPr>
        <w:t>second element</w:t>
      </w:r>
      <w:r w:rsidR="00C04E10" w:rsidRPr="0037133C">
        <w:rPr>
          <w:rFonts w:ascii="Times New Roman" w:hAnsi="Times New Roman"/>
        </w:rPr>
        <w:t>"</w:t>
      </w:r>
      <w:r w:rsidR="00585982" w:rsidRPr="0037133C">
        <w:rPr>
          <w:rFonts w:ascii="Times New Roman" w:hAnsi="Times New Roman"/>
        </w:rPr>
        <w:t>)</w:t>
      </w:r>
      <w:r w:rsidR="00446A5E" w:rsidRPr="0037133C">
        <w:rPr>
          <w:rFonts w:ascii="Times New Roman" w:hAnsi="Times New Roman"/>
        </w:rPr>
        <w:t>;</w:t>
      </w:r>
      <w:r w:rsidR="009A4B3B" w:rsidRPr="0037133C">
        <w:rPr>
          <w:rStyle w:val="FootnoteReference"/>
          <w:rFonts w:ascii="Times New Roman" w:hAnsi="Times New Roman"/>
          <w:sz w:val="24"/>
        </w:rPr>
        <w:footnoteReference w:id="18"/>
      </w:r>
    </w:p>
    <w:p w14:paraId="02893B67" w14:textId="0BE8397D" w:rsidR="00DD332C" w:rsidRPr="0037133C" w:rsidRDefault="00DD332C" w:rsidP="0037133C">
      <w:pPr>
        <w:pStyle w:val="NormalBody"/>
        <w:spacing w:after="260" w:line="280" w:lineRule="exact"/>
        <w:ind w:left="720" w:right="0" w:hanging="720"/>
        <w:jc w:val="both"/>
        <w:rPr>
          <w:rFonts w:ascii="Times New Roman" w:hAnsi="Times New Roman"/>
        </w:rPr>
      </w:pPr>
      <w:r w:rsidRPr="0037133C">
        <w:rPr>
          <w:rFonts w:ascii="Times New Roman" w:hAnsi="Times New Roman"/>
        </w:rPr>
        <w:t>(3)</w:t>
      </w:r>
      <w:r w:rsidR="005A4466" w:rsidRPr="0037133C">
        <w:rPr>
          <w:rFonts w:ascii="Times New Roman" w:hAnsi="Times New Roman"/>
        </w:rPr>
        <w:tab/>
      </w:r>
      <w:r w:rsidR="00B27AA5" w:rsidRPr="0037133C">
        <w:rPr>
          <w:rFonts w:ascii="Times New Roman" w:hAnsi="Times New Roman"/>
        </w:rPr>
        <w:t>t</w:t>
      </w:r>
      <w:r w:rsidRPr="0037133C">
        <w:rPr>
          <w:rFonts w:ascii="Times New Roman" w:hAnsi="Times New Roman"/>
        </w:rPr>
        <w:t xml:space="preserve">he substance the </w:t>
      </w:r>
      <w:r w:rsidR="009B7DBC" w:rsidRPr="0037133C">
        <w:rPr>
          <w:rFonts w:ascii="Times New Roman" w:hAnsi="Times New Roman"/>
        </w:rPr>
        <w:t>r</w:t>
      </w:r>
      <w:r w:rsidRPr="0037133C">
        <w:rPr>
          <w:rFonts w:ascii="Times New Roman" w:hAnsi="Times New Roman"/>
        </w:rPr>
        <w:t xml:space="preserve">espondent attempted to </w:t>
      </w:r>
      <w:r w:rsidR="009B7DBC" w:rsidRPr="0037133C">
        <w:rPr>
          <w:rFonts w:ascii="Times New Roman" w:hAnsi="Times New Roman"/>
        </w:rPr>
        <w:t xml:space="preserve">have </w:t>
      </w:r>
      <w:r w:rsidRPr="0037133C">
        <w:rPr>
          <w:rFonts w:ascii="Times New Roman" w:hAnsi="Times New Roman"/>
        </w:rPr>
        <w:t xml:space="preserve">imported was a </w:t>
      </w:r>
      <w:proofErr w:type="gramStart"/>
      <w:r w:rsidRPr="0037133C">
        <w:rPr>
          <w:rFonts w:ascii="Times New Roman" w:hAnsi="Times New Roman"/>
        </w:rPr>
        <w:t>border controlled</w:t>
      </w:r>
      <w:proofErr w:type="gramEnd"/>
      <w:r w:rsidRPr="0037133C">
        <w:rPr>
          <w:rFonts w:ascii="Times New Roman" w:hAnsi="Times New Roman"/>
        </w:rPr>
        <w:t xml:space="preserve"> drug;</w:t>
      </w:r>
    </w:p>
    <w:p w14:paraId="65B891BE" w14:textId="182313E4" w:rsidR="00DD332C" w:rsidRPr="0037133C" w:rsidRDefault="00DD332C" w:rsidP="0037133C">
      <w:pPr>
        <w:pStyle w:val="NormalBody"/>
        <w:spacing w:after="260" w:line="280" w:lineRule="exact"/>
        <w:ind w:left="720" w:right="0" w:hanging="720"/>
        <w:jc w:val="both"/>
        <w:rPr>
          <w:rFonts w:ascii="Times New Roman" w:hAnsi="Times New Roman"/>
        </w:rPr>
      </w:pPr>
      <w:r w:rsidRPr="0037133C">
        <w:rPr>
          <w:rFonts w:ascii="Times New Roman" w:hAnsi="Times New Roman"/>
        </w:rPr>
        <w:t>(4)</w:t>
      </w:r>
      <w:r w:rsidR="005A4466" w:rsidRPr="0037133C">
        <w:rPr>
          <w:rFonts w:ascii="Times New Roman" w:hAnsi="Times New Roman"/>
        </w:rPr>
        <w:tab/>
      </w:r>
      <w:r w:rsidR="00B27AA5" w:rsidRPr="0037133C">
        <w:rPr>
          <w:rFonts w:ascii="Times New Roman" w:hAnsi="Times New Roman"/>
        </w:rPr>
        <w:t>t</w:t>
      </w:r>
      <w:r w:rsidRPr="0037133C">
        <w:rPr>
          <w:rFonts w:ascii="Times New Roman" w:hAnsi="Times New Roman"/>
        </w:rPr>
        <w:t xml:space="preserve">he </w:t>
      </w:r>
      <w:r w:rsidR="009B7DBC" w:rsidRPr="0037133C">
        <w:rPr>
          <w:rFonts w:ascii="Times New Roman" w:hAnsi="Times New Roman"/>
        </w:rPr>
        <w:t>r</w:t>
      </w:r>
      <w:r w:rsidRPr="0037133C">
        <w:rPr>
          <w:rFonts w:ascii="Times New Roman" w:hAnsi="Times New Roman"/>
        </w:rPr>
        <w:t xml:space="preserve">espondent was reckless as to whether the substance attempted to be imported was a </w:t>
      </w:r>
      <w:proofErr w:type="gramStart"/>
      <w:r w:rsidRPr="0037133C">
        <w:rPr>
          <w:rFonts w:ascii="Times New Roman" w:hAnsi="Times New Roman"/>
        </w:rPr>
        <w:t>border controlled</w:t>
      </w:r>
      <w:proofErr w:type="gramEnd"/>
      <w:r w:rsidRPr="0037133C">
        <w:rPr>
          <w:rFonts w:ascii="Times New Roman" w:hAnsi="Times New Roman"/>
        </w:rPr>
        <w:t xml:space="preserve"> drug</w:t>
      </w:r>
      <w:r w:rsidR="00585982" w:rsidRPr="0037133C">
        <w:rPr>
          <w:rFonts w:ascii="Times New Roman" w:hAnsi="Times New Roman"/>
        </w:rPr>
        <w:t xml:space="preserve"> (</w:t>
      </w:r>
      <w:proofErr w:type="spellStart"/>
      <w:r w:rsidR="00585982" w:rsidRPr="0037133C">
        <w:rPr>
          <w:rFonts w:ascii="Times New Roman" w:hAnsi="Times New Roman"/>
        </w:rPr>
        <w:t>ie</w:t>
      </w:r>
      <w:proofErr w:type="spellEnd"/>
      <w:r w:rsidR="00585982" w:rsidRPr="0037133C">
        <w:rPr>
          <w:rFonts w:ascii="Times New Roman" w:hAnsi="Times New Roman"/>
        </w:rPr>
        <w:t xml:space="preserve"> the </w:t>
      </w:r>
      <w:r w:rsidR="003C6BBF" w:rsidRPr="0037133C">
        <w:rPr>
          <w:rFonts w:ascii="Times New Roman" w:hAnsi="Times New Roman"/>
        </w:rPr>
        <w:t>"</w:t>
      </w:r>
      <w:r w:rsidR="00585982" w:rsidRPr="0037133C">
        <w:rPr>
          <w:rFonts w:ascii="Times New Roman" w:hAnsi="Times New Roman"/>
        </w:rPr>
        <w:t>fourth element</w:t>
      </w:r>
      <w:r w:rsidR="003C6BBF" w:rsidRPr="0037133C">
        <w:rPr>
          <w:rFonts w:ascii="Times New Roman" w:hAnsi="Times New Roman"/>
        </w:rPr>
        <w:t>"</w:t>
      </w:r>
      <w:r w:rsidR="00585982" w:rsidRPr="0037133C">
        <w:rPr>
          <w:rFonts w:ascii="Times New Roman" w:hAnsi="Times New Roman"/>
        </w:rPr>
        <w:t>)</w:t>
      </w:r>
      <w:r w:rsidRPr="0037133C">
        <w:rPr>
          <w:rFonts w:ascii="Times New Roman" w:hAnsi="Times New Roman"/>
        </w:rPr>
        <w:t>;</w:t>
      </w:r>
      <w:r w:rsidR="003C6BBF" w:rsidRPr="0037133C">
        <w:rPr>
          <w:rFonts w:ascii="Times New Roman" w:hAnsi="Times New Roman"/>
        </w:rPr>
        <w:t xml:space="preserve"> and</w:t>
      </w:r>
    </w:p>
    <w:p w14:paraId="74BC101F" w14:textId="14BED92A" w:rsidR="00DD332C" w:rsidRPr="0037133C" w:rsidRDefault="00DD332C" w:rsidP="0037133C">
      <w:pPr>
        <w:pStyle w:val="NormalBody"/>
        <w:spacing w:after="260" w:line="280" w:lineRule="exact"/>
        <w:ind w:left="720" w:right="0" w:hanging="720"/>
        <w:jc w:val="both"/>
        <w:rPr>
          <w:rFonts w:ascii="Times New Roman" w:hAnsi="Times New Roman"/>
        </w:rPr>
      </w:pPr>
      <w:r w:rsidRPr="0037133C">
        <w:rPr>
          <w:rFonts w:ascii="Times New Roman" w:hAnsi="Times New Roman"/>
        </w:rPr>
        <w:lastRenderedPageBreak/>
        <w:t>(5)</w:t>
      </w:r>
      <w:r w:rsidR="005A4466" w:rsidRPr="0037133C">
        <w:rPr>
          <w:rFonts w:ascii="Times New Roman" w:hAnsi="Times New Roman"/>
        </w:rPr>
        <w:tab/>
      </w:r>
      <w:r w:rsidR="00B27AA5" w:rsidRPr="0037133C">
        <w:rPr>
          <w:rFonts w:ascii="Times New Roman" w:hAnsi="Times New Roman"/>
        </w:rPr>
        <w:t>t</w:t>
      </w:r>
      <w:r w:rsidRPr="0037133C">
        <w:rPr>
          <w:rFonts w:ascii="Times New Roman" w:hAnsi="Times New Roman"/>
        </w:rPr>
        <w:t xml:space="preserve">he quantity of the </w:t>
      </w:r>
      <w:proofErr w:type="gramStart"/>
      <w:r w:rsidRPr="0037133C">
        <w:rPr>
          <w:rFonts w:ascii="Times New Roman" w:hAnsi="Times New Roman"/>
        </w:rPr>
        <w:t>border controlled</w:t>
      </w:r>
      <w:proofErr w:type="gramEnd"/>
      <w:r w:rsidRPr="0037133C">
        <w:rPr>
          <w:rFonts w:ascii="Times New Roman" w:hAnsi="Times New Roman"/>
        </w:rPr>
        <w:t xml:space="preserve"> drug to be imported was a commercial quantity. </w:t>
      </w:r>
    </w:p>
    <w:p w14:paraId="6DC36DE5" w14:textId="499ED0E7" w:rsidR="00DD332C" w:rsidRPr="0037133C" w:rsidRDefault="005A4466" w:rsidP="0037133C">
      <w:pPr>
        <w:pStyle w:val="FixListStyle"/>
        <w:spacing w:after="260" w:line="280" w:lineRule="exact"/>
        <w:ind w:right="0"/>
        <w:jc w:val="both"/>
        <w:rPr>
          <w:rFonts w:ascii="Times New Roman" w:hAnsi="Times New Roman"/>
        </w:rPr>
      </w:pPr>
      <w:r w:rsidRPr="0037133C">
        <w:rPr>
          <w:rFonts w:ascii="Times New Roman" w:hAnsi="Times New Roman"/>
        </w:rPr>
        <w:tab/>
      </w:r>
      <w:r w:rsidR="00DD332C" w:rsidRPr="0037133C">
        <w:rPr>
          <w:rFonts w:ascii="Times New Roman" w:hAnsi="Times New Roman"/>
        </w:rPr>
        <w:t xml:space="preserve">The </w:t>
      </w:r>
      <w:r w:rsidR="00563110" w:rsidRPr="0037133C">
        <w:rPr>
          <w:rFonts w:ascii="Times New Roman" w:hAnsi="Times New Roman"/>
          <w:i/>
          <w:iCs/>
        </w:rPr>
        <w:t xml:space="preserve">Criminal </w:t>
      </w:r>
      <w:r w:rsidR="00DD332C" w:rsidRPr="0037133C">
        <w:rPr>
          <w:rFonts w:ascii="Times New Roman" w:hAnsi="Times New Roman"/>
          <w:i/>
          <w:iCs/>
        </w:rPr>
        <w:t>Code</w:t>
      </w:r>
      <w:r w:rsidR="00DD332C" w:rsidRPr="0037133C">
        <w:rPr>
          <w:rFonts w:ascii="Times New Roman" w:hAnsi="Times New Roman"/>
        </w:rPr>
        <w:t xml:space="preserve"> defines "import" in relation to a substance as including "(a) bring[</w:t>
      </w:r>
      <w:proofErr w:type="spellStart"/>
      <w:r w:rsidR="00DD332C" w:rsidRPr="0037133C">
        <w:rPr>
          <w:rFonts w:ascii="Times New Roman" w:hAnsi="Times New Roman"/>
        </w:rPr>
        <w:t>ing</w:t>
      </w:r>
      <w:proofErr w:type="spellEnd"/>
      <w:r w:rsidR="00DD332C" w:rsidRPr="0037133C">
        <w:rPr>
          <w:rFonts w:ascii="Times New Roman" w:hAnsi="Times New Roman"/>
        </w:rPr>
        <w:t>] the substance into Australia; and (b) deal[</w:t>
      </w:r>
      <w:proofErr w:type="spellStart"/>
      <w:r w:rsidR="00DD332C" w:rsidRPr="0037133C">
        <w:rPr>
          <w:rFonts w:ascii="Times New Roman" w:hAnsi="Times New Roman"/>
        </w:rPr>
        <w:t>ing</w:t>
      </w:r>
      <w:proofErr w:type="spellEnd"/>
      <w:r w:rsidR="00DD332C" w:rsidRPr="0037133C">
        <w:rPr>
          <w:rFonts w:ascii="Times New Roman" w:hAnsi="Times New Roman"/>
        </w:rPr>
        <w:t>] with the substance in connection with its importation".</w:t>
      </w:r>
      <w:r w:rsidR="00B83330" w:rsidRPr="0037133C">
        <w:rPr>
          <w:rStyle w:val="FootnoteReference"/>
          <w:rFonts w:ascii="Times New Roman" w:hAnsi="Times New Roman"/>
          <w:sz w:val="24"/>
        </w:rPr>
        <w:footnoteReference w:id="19"/>
      </w:r>
      <w:r w:rsidR="00DD332C" w:rsidRPr="0037133C">
        <w:rPr>
          <w:rFonts w:ascii="Times New Roman" w:hAnsi="Times New Roman"/>
        </w:rPr>
        <w:t xml:space="preserve"> In the context of the prosecution of the </w:t>
      </w:r>
      <w:r w:rsidRPr="0037133C">
        <w:rPr>
          <w:rFonts w:ascii="Times New Roman" w:hAnsi="Times New Roman"/>
        </w:rPr>
        <w:t>r</w:t>
      </w:r>
      <w:r w:rsidR="00DD332C" w:rsidRPr="0037133C">
        <w:rPr>
          <w:rFonts w:ascii="Times New Roman" w:hAnsi="Times New Roman"/>
        </w:rPr>
        <w:t xml:space="preserve">espondent, the "substance" </w:t>
      </w:r>
      <w:r w:rsidR="00C04446" w:rsidRPr="0037133C">
        <w:rPr>
          <w:rFonts w:ascii="Times New Roman" w:hAnsi="Times New Roman"/>
        </w:rPr>
        <w:t xml:space="preserve">attempted to be imported </w:t>
      </w:r>
      <w:r w:rsidR="00DD332C" w:rsidRPr="0037133C">
        <w:rPr>
          <w:rFonts w:ascii="Times New Roman" w:hAnsi="Times New Roman"/>
        </w:rPr>
        <w:t>was</w:t>
      </w:r>
      <w:r w:rsidR="0050419D" w:rsidRPr="0037133C">
        <w:rPr>
          <w:rFonts w:ascii="Times New Roman" w:hAnsi="Times New Roman"/>
        </w:rPr>
        <w:t xml:space="preserve"> the</w:t>
      </w:r>
      <w:r w:rsidR="00DD332C" w:rsidRPr="0037133C">
        <w:rPr>
          <w:rFonts w:ascii="Times New Roman" w:hAnsi="Times New Roman"/>
        </w:rPr>
        <w:t xml:space="preserve"> </w:t>
      </w:r>
      <w:r w:rsidR="001D37C0" w:rsidRPr="0037133C">
        <w:rPr>
          <w:rFonts w:ascii="Times New Roman" w:hAnsi="Times New Roman"/>
        </w:rPr>
        <w:t>packages</w:t>
      </w:r>
      <w:r w:rsidR="009641DB" w:rsidRPr="0037133C">
        <w:rPr>
          <w:rFonts w:ascii="Times New Roman" w:hAnsi="Times New Roman"/>
        </w:rPr>
        <w:t xml:space="preserve"> of drug</w:t>
      </w:r>
      <w:r w:rsidR="008826F4" w:rsidRPr="0037133C">
        <w:rPr>
          <w:rFonts w:ascii="Times New Roman" w:hAnsi="Times New Roman"/>
        </w:rPr>
        <w:t>s</w:t>
      </w:r>
      <w:r w:rsidR="009641DB" w:rsidRPr="0037133C" w:rsidDel="008826F4">
        <w:rPr>
          <w:rFonts w:ascii="Times New Roman" w:hAnsi="Times New Roman"/>
        </w:rPr>
        <w:t xml:space="preserve"> </w:t>
      </w:r>
      <w:r w:rsidR="00DD332C" w:rsidRPr="0037133C">
        <w:rPr>
          <w:rFonts w:ascii="Times New Roman" w:hAnsi="Times New Roman"/>
        </w:rPr>
        <w:t xml:space="preserve">secreted within the dough </w:t>
      </w:r>
      <w:r w:rsidR="00C04446" w:rsidRPr="0037133C">
        <w:rPr>
          <w:rFonts w:ascii="Times New Roman" w:hAnsi="Times New Roman"/>
        </w:rPr>
        <w:t xml:space="preserve">mixer </w:t>
      </w:r>
      <w:r w:rsidR="00DD332C" w:rsidRPr="0037133C">
        <w:rPr>
          <w:rFonts w:ascii="Times New Roman" w:hAnsi="Times New Roman"/>
        </w:rPr>
        <w:t xml:space="preserve">(and not the dough </w:t>
      </w:r>
      <w:r w:rsidR="00C04446" w:rsidRPr="0037133C">
        <w:rPr>
          <w:rFonts w:ascii="Times New Roman" w:hAnsi="Times New Roman"/>
        </w:rPr>
        <w:t xml:space="preserve">mixer </w:t>
      </w:r>
      <w:r w:rsidR="00DD332C" w:rsidRPr="0037133C">
        <w:rPr>
          <w:rFonts w:ascii="Times New Roman" w:hAnsi="Times New Roman"/>
        </w:rPr>
        <w:t xml:space="preserve">in the consignment). The </w:t>
      </w:r>
      <w:r w:rsidR="00B52312" w:rsidRPr="0037133C">
        <w:rPr>
          <w:rFonts w:ascii="Times New Roman" w:hAnsi="Times New Roman"/>
        </w:rPr>
        <w:t xml:space="preserve">respondent </w:t>
      </w:r>
      <w:r w:rsidR="00DD332C" w:rsidRPr="0037133C">
        <w:rPr>
          <w:rFonts w:ascii="Times New Roman" w:hAnsi="Times New Roman"/>
        </w:rPr>
        <w:t xml:space="preserve">did not </w:t>
      </w:r>
      <w:r w:rsidR="00E55CD2" w:rsidRPr="0037133C">
        <w:rPr>
          <w:rFonts w:ascii="Times New Roman" w:hAnsi="Times New Roman"/>
        </w:rPr>
        <w:t xml:space="preserve">personally </w:t>
      </w:r>
      <w:r w:rsidR="00DD332C" w:rsidRPr="0037133C">
        <w:rPr>
          <w:rFonts w:ascii="Times New Roman" w:hAnsi="Times New Roman"/>
        </w:rPr>
        <w:t xml:space="preserve">attempt to </w:t>
      </w:r>
      <w:r w:rsidR="00262C31" w:rsidRPr="0037133C">
        <w:rPr>
          <w:rFonts w:ascii="Times New Roman" w:hAnsi="Times New Roman"/>
        </w:rPr>
        <w:t xml:space="preserve">transport </w:t>
      </w:r>
      <w:r w:rsidR="00DD332C" w:rsidRPr="0037133C">
        <w:rPr>
          <w:rFonts w:ascii="Times New Roman" w:hAnsi="Times New Roman"/>
        </w:rPr>
        <w:t>th</w:t>
      </w:r>
      <w:r w:rsidR="001D37C0" w:rsidRPr="0037133C">
        <w:rPr>
          <w:rFonts w:ascii="Times New Roman" w:hAnsi="Times New Roman"/>
        </w:rPr>
        <w:t>at</w:t>
      </w:r>
      <w:r w:rsidR="00DD332C" w:rsidRPr="0037133C">
        <w:rPr>
          <w:rFonts w:ascii="Times New Roman" w:hAnsi="Times New Roman"/>
        </w:rPr>
        <w:t xml:space="preserve"> substance in the dough </w:t>
      </w:r>
      <w:r w:rsidR="00B52312" w:rsidRPr="0037133C">
        <w:rPr>
          <w:rFonts w:ascii="Times New Roman" w:hAnsi="Times New Roman"/>
        </w:rPr>
        <w:t xml:space="preserve">mixer </w:t>
      </w:r>
      <w:r w:rsidR="00DD332C" w:rsidRPr="0037133C">
        <w:rPr>
          <w:rFonts w:ascii="Times New Roman" w:hAnsi="Times New Roman"/>
        </w:rPr>
        <w:t xml:space="preserve">into </w:t>
      </w:r>
      <w:r w:rsidRPr="0037133C">
        <w:rPr>
          <w:rFonts w:ascii="Times New Roman" w:hAnsi="Times New Roman"/>
        </w:rPr>
        <w:t>Australia,</w:t>
      </w:r>
      <w:r w:rsidR="00DD332C" w:rsidRPr="0037133C">
        <w:rPr>
          <w:rFonts w:ascii="Times New Roman" w:hAnsi="Times New Roman"/>
        </w:rPr>
        <w:t xml:space="preserve"> but the prosecution alleged that his actions in facilitating </w:t>
      </w:r>
      <w:r w:rsidR="00687E64" w:rsidRPr="0037133C">
        <w:rPr>
          <w:rFonts w:ascii="Times New Roman" w:hAnsi="Times New Roman"/>
        </w:rPr>
        <w:t xml:space="preserve">the dough mixer's </w:t>
      </w:r>
      <w:r w:rsidR="00DD332C" w:rsidRPr="0037133C">
        <w:rPr>
          <w:rFonts w:ascii="Times New Roman" w:hAnsi="Times New Roman"/>
        </w:rPr>
        <w:t xml:space="preserve">importation constituted an attempted </w:t>
      </w:r>
      <w:r w:rsidR="0071671F" w:rsidRPr="0037133C">
        <w:rPr>
          <w:rFonts w:ascii="Times New Roman" w:hAnsi="Times New Roman"/>
        </w:rPr>
        <w:t>"</w:t>
      </w:r>
      <w:r w:rsidR="00DD332C" w:rsidRPr="0037133C">
        <w:rPr>
          <w:rFonts w:ascii="Times New Roman" w:hAnsi="Times New Roman"/>
        </w:rPr>
        <w:t>deal</w:t>
      </w:r>
      <w:r w:rsidR="00A24540" w:rsidRPr="0037133C">
        <w:rPr>
          <w:rFonts w:ascii="Times New Roman" w:hAnsi="Times New Roman"/>
        </w:rPr>
        <w:t>[</w:t>
      </w:r>
      <w:proofErr w:type="spellStart"/>
      <w:r w:rsidR="00DD332C" w:rsidRPr="0037133C">
        <w:rPr>
          <w:rFonts w:ascii="Times New Roman" w:hAnsi="Times New Roman"/>
        </w:rPr>
        <w:t>ing</w:t>
      </w:r>
      <w:proofErr w:type="spellEnd"/>
      <w:r w:rsidR="00A24540" w:rsidRPr="0037133C">
        <w:rPr>
          <w:rFonts w:ascii="Times New Roman" w:hAnsi="Times New Roman"/>
        </w:rPr>
        <w:t>]</w:t>
      </w:r>
      <w:r w:rsidR="00DD332C" w:rsidRPr="0037133C">
        <w:rPr>
          <w:rFonts w:ascii="Times New Roman" w:hAnsi="Times New Roman"/>
        </w:rPr>
        <w:t xml:space="preserve"> with the substance in connection with its importation</w:t>
      </w:r>
      <w:r w:rsidR="00103AED" w:rsidRPr="0037133C">
        <w:rPr>
          <w:rFonts w:ascii="Times New Roman" w:hAnsi="Times New Roman"/>
        </w:rPr>
        <w:t>"</w:t>
      </w:r>
      <w:r w:rsidR="00DD332C" w:rsidRPr="0037133C">
        <w:rPr>
          <w:rFonts w:ascii="Times New Roman" w:hAnsi="Times New Roman"/>
        </w:rPr>
        <w:t>. T</w:t>
      </w:r>
      <w:r w:rsidR="00C05969" w:rsidRPr="0037133C">
        <w:rPr>
          <w:rFonts w:ascii="Times New Roman" w:hAnsi="Times New Roman"/>
        </w:rPr>
        <w:t>o that end t</w:t>
      </w:r>
      <w:r w:rsidR="00DD332C" w:rsidRPr="0037133C">
        <w:rPr>
          <w:rFonts w:ascii="Times New Roman" w:hAnsi="Times New Roman"/>
        </w:rPr>
        <w:t xml:space="preserve">he prosecution relied on </w:t>
      </w:r>
      <w:r w:rsidR="00E141C6" w:rsidRPr="0037133C">
        <w:rPr>
          <w:rFonts w:ascii="Times New Roman" w:hAnsi="Times New Roman"/>
        </w:rPr>
        <w:t>16 </w:t>
      </w:r>
      <w:r w:rsidR="00DD332C" w:rsidRPr="0037133C">
        <w:rPr>
          <w:rFonts w:ascii="Times New Roman" w:hAnsi="Times New Roman"/>
        </w:rPr>
        <w:t xml:space="preserve">actions </w:t>
      </w:r>
      <w:r w:rsidR="00C80CF4" w:rsidRPr="0037133C">
        <w:rPr>
          <w:rFonts w:ascii="Times New Roman" w:hAnsi="Times New Roman"/>
        </w:rPr>
        <w:t xml:space="preserve">allegedly </w:t>
      </w:r>
      <w:r w:rsidR="00B14C6A" w:rsidRPr="0037133C">
        <w:rPr>
          <w:rFonts w:ascii="Times New Roman" w:hAnsi="Times New Roman"/>
        </w:rPr>
        <w:t xml:space="preserve">undertaken </w:t>
      </w:r>
      <w:r w:rsidR="00DD332C" w:rsidRPr="0037133C">
        <w:rPr>
          <w:rFonts w:ascii="Times New Roman" w:hAnsi="Times New Roman"/>
        </w:rPr>
        <w:t xml:space="preserve">by the respondent between </w:t>
      </w:r>
      <w:r w:rsidR="00495B93" w:rsidRPr="0037133C">
        <w:rPr>
          <w:rFonts w:ascii="Times New Roman" w:hAnsi="Times New Roman"/>
        </w:rPr>
        <w:t xml:space="preserve">6 September </w:t>
      </w:r>
      <w:r w:rsidR="00A10D61" w:rsidRPr="0037133C">
        <w:rPr>
          <w:rFonts w:ascii="Times New Roman" w:hAnsi="Times New Roman"/>
        </w:rPr>
        <w:t>2021</w:t>
      </w:r>
      <w:r w:rsidR="00495B93" w:rsidRPr="0037133C">
        <w:rPr>
          <w:rFonts w:ascii="Times New Roman" w:hAnsi="Times New Roman"/>
        </w:rPr>
        <w:t xml:space="preserve"> </w:t>
      </w:r>
      <w:r w:rsidR="00DD332C" w:rsidRPr="0037133C">
        <w:rPr>
          <w:rFonts w:ascii="Times New Roman" w:hAnsi="Times New Roman"/>
        </w:rPr>
        <w:t xml:space="preserve">and </w:t>
      </w:r>
      <w:r w:rsidR="00495B93" w:rsidRPr="0037133C">
        <w:rPr>
          <w:rFonts w:ascii="Times New Roman" w:hAnsi="Times New Roman"/>
        </w:rPr>
        <w:t>20 October</w:t>
      </w:r>
      <w:r w:rsidR="00DD332C" w:rsidRPr="0037133C">
        <w:rPr>
          <w:rFonts w:ascii="Times New Roman" w:hAnsi="Times New Roman"/>
        </w:rPr>
        <w:t xml:space="preserve"> </w:t>
      </w:r>
      <w:r w:rsidR="00A10D61" w:rsidRPr="0037133C">
        <w:rPr>
          <w:rFonts w:ascii="Times New Roman" w:hAnsi="Times New Roman"/>
        </w:rPr>
        <w:t>2021</w:t>
      </w:r>
      <w:r w:rsidR="00495B93" w:rsidRPr="0037133C">
        <w:rPr>
          <w:rFonts w:ascii="Times New Roman" w:hAnsi="Times New Roman"/>
        </w:rPr>
        <w:t xml:space="preserve"> </w:t>
      </w:r>
      <w:r w:rsidR="00DD332C" w:rsidRPr="0037133C">
        <w:rPr>
          <w:rFonts w:ascii="Times New Roman" w:hAnsi="Times New Roman"/>
        </w:rPr>
        <w:t xml:space="preserve">to establish </w:t>
      </w:r>
      <w:r w:rsidR="008C1B7B" w:rsidRPr="0037133C">
        <w:rPr>
          <w:rFonts w:ascii="Times New Roman" w:hAnsi="Times New Roman"/>
        </w:rPr>
        <w:t xml:space="preserve">that </w:t>
      </w:r>
      <w:r w:rsidR="00DD332C" w:rsidRPr="0037133C">
        <w:rPr>
          <w:rFonts w:ascii="Times New Roman" w:hAnsi="Times New Roman"/>
        </w:rPr>
        <w:t>he attempted to import the substance.</w:t>
      </w:r>
      <w:r w:rsidRPr="0037133C">
        <w:rPr>
          <w:rFonts w:ascii="Times New Roman" w:hAnsi="Times New Roman"/>
          <w:b/>
          <w:sz w:val="24"/>
          <w:vertAlign w:val="superscript"/>
        </w:rPr>
        <w:footnoteReference w:id="20"/>
      </w:r>
      <w:r w:rsidR="00DD332C" w:rsidRPr="0037133C">
        <w:rPr>
          <w:rFonts w:ascii="Times New Roman" w:hAnsi="Times New Roman"/>
          <w:sz w:val="24"/>
          <w:vertAlign w:val="superscript"/>
        </w:rPr>
        <w:t xml:space="preserve"> </w:t>
      </w:r>
    </w:p>
    <w:p w14:paraId="7D5BD51C" w14:textId="06250B86" w:rsidR="00DD332C" w:rsidRPr="0037133C" w:rsidRDefault="00DD332C" w:rsidP="0037133C">
      <w:pPr>
        <w:pStyle w:val="HeadingL1"/>
        <w:spacing w:after="260" w:line="280" w:lineRule="exact"/>
        <w:ind w:right="0"/>
        <w:jc w:val="both"/>
        <w:rPr>
          <w:rFonts w:ascii="Times New Roman" w:hAnsi="Times New Roman"/>
        </w:rPr>
      </w:pPr>
      <w:r w:rsidRPr="0037133C">
        <w:rPr>
          <w:rFonts w:ascii="Times New Roman" w:hAnsi="Times New Roman"/>
        </w:rPr>
        <w:t xml:space="preserve">The </w:t>
      </w:r>
      <w:r w:rsidR="005A4466" w:rsidRPr="0037133C">
        <w:rPr>
          <w:rFonts w:ascii="Times New Roman" w:hAnsi="Times New Roman"/>
        </w:rPr>
        <w:t>t</w:t>
      </w:r>
      <w:r w:rsidRPr="0037133C">
        <w:rPr>
          <w:rFonts w:ascii="Times New Roman" w:hAnsi="Times New Roman"/>
        </w:rPr>
        <w:t xml:space="preserve">rial </w:t>
      </w:r>
      <w:r w:rsidR="005A4466" w:rsidRPr="0037133C">
        <w:rPr>
          <w:rFonts w:ascii="Times New Roman" w:hAnsi="Times New Roman"/>
        </w:rPr>
        <w:t>j</w:t>
      </w:r>
      <w:r w:rsidRPr="0037133C">
        <w:rPr>
          <w:rFonts w:ascii="Times New Roman" w:hAnsi="Times New Roman"/>
        </w:rPr>
        <w:t xml:space="preserve">udge's </w:t>
      </w:r>
      <w:r w:rsidR="005A4466" w:rsidRPr="0037133C">
        <w:rPr>
          <w:rFonts w:ascii="Times New Roman" w:hAnsi="Times New Roman"/>
        </w:rPr>
        <w:t>s</w:t>
      </w:r>
      <w:r w:rsidRPr="0037133C">
        <w:rPr>
          <w:rFonts w:ascii="Times New Roman" w:hAnsi="Times New Roman"/>
        </w:rPr>
        <w:t xml:space="preserve">umming </w:t>
      </w:r>
      <w:r w:rsidR="005A4466" w:rsidRPr="0037133C">
        <w:rPr>
          <w:rFonts w:ascii="Times New Roman" w:hAnsi="Times New Roman"/>
        </w:rPr>
        <w:t>u</w:t>
      </w:r>
      <w:r w:rsidRPr="0037133C">
        <w:rPr>
          <w:rFonts w:ascii="Times New Roman" w:hAnsi="Times New Roman"/>
        </w:rPr>
        <w:t>p</w:t>
      </w:r>
    </w:p>
    <w:p w14:paraId="470B9B2B" w14:textId="61FE6AE4" w:rsidR="00DD332C" w:rsidRPr="0037133C" w:rsidRDefault="005A4466" w:rsidP="0037133C">
      <w:pPr>
        <w:pStyle w:val="FixListStyle"/>
        <w:spacing w:after="260" w:line="280" w:lineRule="exact"/>
        <w:ind w:right="0"/>
        <w:jc w:val="both"/>
        <w:rPr>
          <w:rFonts w:ascii="Times New Roman" w:hAnsi="Times New Roman"/>
        </w:rPr>
      </w:pPr>
      <w:r w:rsidRPr="0037133C">
        <w:rPr>
          <w:rFonts w:ascii="Times New Roman" w:hAnsi="Times New Roman"/>
        </w:rPr>
        <w:tab/>
      </w:r>
      <w:r w:rsidR="00DD332C" w:rsidRPr="0037133C">
        <w:rPr>
          <w:rFonts w:ascii="Times New Roman" w:hAnsi="Times New Roman"/>
        </w:rPr>
        <w:t>In summing up, the trial judge told the jury that the prosecution case was "at least partially circumstantial" and directed the</w:t>
      </w:r>
      <w:r w:rsidR="0061651B" w:rsidRPr="0037133C">
        <w:rPr>
          <w:rFonts w:ascii="Times New Roman" w:hAnsi="Times New Roman"/>
        </w:rPr>
        <w:t xml:space="preserve"> jury</w:t>
      </w:r>
      <w:r w:rsidR="00DD332C" w:rsidRPr="0037133C">
        <w:rPr>
          <w:rFonts w:ascii="Times New Roman" w:hAnsi="Times New Roman"/>
        </w:rPr>
        <w:t xml:space="preserve"> accordingly. In doing so his Honour identified two </w:t>
      </w:r>
      <w:r w:rsidR="00BD43CF" w:rsidRPr="0037133C">
        <w:rPr>
          <w:rFonts w:ascii="Times New Roman" w:hAnsi="Times New Roman"/>
        </w:rPr>
        <w:t xml:space="preserve">intermediate facts </w:t>
      </w:r>
      <w:r w:rsidR="00DD332C" w:rsidRPr="0037133C">
        <w:rPr>
          <w:rFonts w:ascii="Times New Roman" w:hAnsi="Times New Roman"/>
        </w:rPr>
        <w:t xml:space="preserve">that were essential to </w:t>
      </w:r>
      <w:r w:rsidR="00724AE9" w:rsidRPr="0037133C">
        <w:rPr>
          <w:rFonts w:ascii="Times New Roman" w:hAnsi="Times New Roman"/>
        </w:rPr>
        <w:t xml:space="preserve">the prosecution's </w:t>
      </w:r>
      <w:r w:rsidR="00DD332C" w:rsidRPr="0037133C">
        <w:rPr>
          <w:rFonts w:ascii="Times New Roman" w:hAnsi="Times New Roman"/>
        </w:rPr>
        <w:t xml:space="preserve">case and which had to be proved beyond reasonable doubt before the </w:t>
      </w:r>
      <w:r w:rsidRPr="0037133C">
        <w:rPr>
          <w:rFonts w:ascii="Times New Roman" w:hAnsi="Times New Roman"/>
        </w:rPr>
        <w:t>r</w:t>
      </w:r>
      <w:r w:rsidR="00DD332C" w:rsidRPr="0037133C">
        <w:rPr>
          <w:rFonts w:ascii="Times New Roman" w:hAnsi="Times New Roman"/>
        </w:rPr>
        <w:t>espondent could be found guilty</w:t>
      </w:r>
      <w:r w:rsidR="00C00178" w:rsidRPr="0037133C">
        <w:rPr>
          <w:rFonts w:ascii="Times New Roman" w:hAnsi="Times New Roman"/>
        </w:rPr>
        <w:t>.</w:t>
      </w:r>
      <w:r w:rsidRPr="0037133C">
        <w:rPr>
          <w:rFonts w:ascii="Times New Roman" w:hAnsi="Times New Roman"/>
          <w:b/>
          <w:sz w:val="24"/>
          <w:vertAlign w:val="superscript"/>
        </w:rPr>
        <w:footnoteReference w:id="21"/>
      </w:r>
      <w:r w:rsidR="00DD332C" w:rsidRPr="0037133C">
        <w:rPr>
          <w:rFonts w:ascii="Times New Roman" w:hAnsi="Times New Roman"/>
        </w:rPr>
        <w:t xml:space="preserve"> </w:t>
      </w:r>
      <w:r w:rsidR="001D7ECE" w:rsidRPr="0037133C">
        <w:rPr>
          <w:rFonts w:ascii="Times New Roman" w:hAnsi="Times New Roman"/>
        </w:rPr>
        <w:t xml:space="preserve">The first of those </w:t>
      </w:r>
      <w:r w:rsidR="00596B0C" w:rsidRPr="0037133C">
        <w:rPr>
          <w:rFonts w:ascii="Times New Roman" w:hAnsi="Times New Roman"/>
        </w:rPr>
        <w:t>intermediate facts</w:t>
      </w:r>
      <w:r w:rsidR="00E77059" w:rsidRPr="0037133C">
        <w:rPr>
          <w:rFonts w:ascii="Times New Roman" w:hAnsi="Times New Roman"/>
        </w:rPr>
        <w:t xml:space="preserve"> </w:t>
      </w:r>
      <w:r w:rsidR="001D7ECE" w:rsidRPr="0037133C">
        <w:rPr>
          <w:rFonts w:ascii="Times New Roman" w:hAnsi="Times New Roman"/>
        </w:rPr>
        <w:t>was</w:t>
      </w:r>
      <w:r w:rsidR="00DD332C" w:rsidRPr="0037133C">
        <w:rPr>
          <w:rFonts w:ascii="Times New Roman" w:hAnsi="Times New Roman"/>
        </w:rPr>
        <w:t xml:space="preserve"> that the </w:t>
      </w:r>
      <w:r w:rsidR="00CF1C71" w:rsidRPr="0037133C">
        <w:rPr>
          <w:rFonts w:ascii="Times New Roman" w:hAnsi="Times New Roman"/>
        </w:rPr>
        <w:t xml:space="preserve">respondent </w:t>
      </w:r>
      <w:r w:rsidR="00DD332C" w:rsidRPr="0037133C">
        <w:rPr>
          <w:rFonts w:ascii="Times New Roman" w:hAnsi="Times New Roman"/>
        </w:rPr>
        <w:t>had possession of and used the mobile phone provided to him by Mr</w:t>
      </w:r>
      <w:r w:rsidR="00BD5BA7">
        <w:rPr>
          <w:rFonts w:ascii="Times New Roman" w:hAnsi="Times New Roman"/>
        </w:rPr>
        <w:t> </w:t>
      </w:r>
      <w:r w:rsidR="00DD332C" w:rsidRPr="0037133C">
        <w:rPr>
          <w:rFonts w:ascii="Times New Roman" w:hAnsi="Times New Roman"/>
        </w:rPr>
        <w:t xml:space="preserve">Yang </w:t>
      </w:r>
      <w:r w:rsidR="00C15E07" w:rsidRPr="0037133C">
        <w:rPr>
          <w:rFonts w:ascii="Times New Roman" w:hAnsi="Times New Roman"/>
        </w:rPr>
        <w:t>from about 8 October 2021 until about 20 October 2021</w:t>
      </w:r>
      <w:r w:rsidR="00C80CF4" w:rsidRPr="0037133C">
        <w:rPr>
          <w:rFonts w:ascii="Times New Roman" w:hAnsi="Times New Roman"/>
        </w:rPr>
        <w:t>.</w:t>
      </w:r>
      <w:r w:rsidR="00C15E07" w:rsidRPr="0037133C">
        <w:rPr>
          <w:rFonts w:ascii="Times New Roman" w:hAnsi="Times New Roman"/>
        </w:rPr>
        <w:t xml:space="preserve"> </w:t>
      </w:r>
      <w:r w:rsidR="001D7ECE" w:rsidRPr="0037133C">
        <w:rPr>
          <w:rFonts w:ascii="Times New Roman" w:hAnsi="Times New Roman"/>
        </w:rPr>
        <w:t>The second</w:t>
      </w:r>
      <w:r w:rsidR="00596B0C" w:rsidRPr="0037133C">
        <w:rPr>
          <w:rFonts w:ascii="Times New Roman" w:hAnsi="Times New Roman"/>
        </w:rPr>
        <w:t xml:space="preserve"> </w:t>
      </w:r>
      <w:r w:rsidR="00A93169" w:rsidRPr="0037133C">
        <w:rPr>
          <w:rFonts w:ascii="Times New Roman" w:hAnsi="Times New Roman"/>
        </w:rPr>
        <w:t xml:space="preserve">intermediate fact </w:t>
      </w:r>
      <w:r w:rsidR="001D7ECE" w:rsidRPr="0037133C">
        <w:rPr>
          <w:rFonts w:ascii="Times New Roman" w:hAnsi="Times New Roman"/>
        </w:rPr>
        <w:t xml:space="preserve">was </w:t>
      </w:r>
      <w:r w:rsidR="00DD332C" w:rsidRPr="0037133C">
        <w:rPr>
          <w:rFonts w:ascii="Times New Roman" w:hAnsi="Times New Roman"/>
        </w:rPr>
        <w:t xml:space="preserve">that </w:t>
      </w:r>
      <w:r w:rsidR="00C15E07" w:rsidRPr="0037133C">
        <w:rPr>
          <w:rFonts w:ascii="Times New Roman" w:hAnsi="Times New Roman"/>
        </w:rPr>
        <w:t>t</w:t>
      </w:r>
      <w:r w:rsidR="00DD332C" w:rsidRPr="0037133C">
        <w:rPr>
          <w:rFonts w:ascii="Times New Roman" w:hAnsi="Times New Roman"/>
        </w:rPr>
        <w:t>he</w:t>
      </w:r>
      <w:r w:rsidR="00C15E07" w:rsidRPr="0037133C">
        <w:rPr>
          <w:rFonts w:ascii="Times New Roman" w:hAnsi="Times New Roman"/>
        </w:rPr>
        <w:t xml:space="preserve"> respondent</w:t>
      </w:r>
      <w:r w:rsidR="00DD332C" w:rsidRPr="0037133C">
        <w:rPr>
          <w:rFonts w:ascii="Times New Roman" w:hAnsi="Times New Roman"/>
        </w:rPr>
        <w:t xml:space="preserve"> "perceived that there was a real or substantial chance of </w:t>
      </w:r>
      <w:r w:rsidR="00C05969" w:rsidRPr="0037133C">
        <w:rPr>
          <w:rFonts w:ascii="Times New Roman" w:hAnsi="Times New Roman"/>
        </w:rPr>
        <w:t xml:space="preserve">a </w:t>
      </w:r>
      <w:r w:rsidR="00DD332C" w:rsidRPr="0037133C">
        <w:rPr>
          <w:rFonts w:ascii="Times New Roman" w:hAnsi="Times New Roman"/>
        </w:rPr>
        <w:t>substance being present in the consignment containing the dough mixer</w:t>
      </w:r>
      <w:r w:rsidR="00E01A60" w:rsidRPr="0037133C">
        <w:rPr>
          <w:rFonts w:ascii="Times New Roman" w:hAnsi="Times New Roman"/>
        </w:rPr>
        <w:t>"</w:t>
      </w:r>
      <w:r w:rsidR="00DD332C" w:rsidRPr="0037133C">
        <w:rPr>
          <w:rFonts w:ascii="Times New Roman" w:hAnsi="Times New Roman"/>
        </w:rPr>
        <w:t xml:space="preserve">. </w:t>
      </w:r>
    </w:p>
    <w:p w14:paraId="234C8E2D" w14:textId="505B7949" w:rsidR="00DD332C" w:rsidRPr="0037133C" w:rsidRDefault="005A4466" w:rsidP="0037133C">
      <w:pPr>
        <w:pStyle w:val="FixListStyle"/>
        <w:spacing w:after="260" w:line="280" w:lineRule="exact"/>
        <w:ind w:right="0"/>
        <w:jc w:val="both"/>
        <w:rPr>
          <w:rFonts w:ascii="Times New Roman" w:hAnsi="Times New Roman"/>
        </w:rPr>
      </w:pPr>
      <w:r w:rsidRPr="0037133C">
        <w:rPr>
          <w:rFonts w:ascii="Times New Roman" w:hAnsi="Times New Roman"/>
        </w:rPr>
        <w:tab/>
      </w:r>
      <w:r w:rsidR="00DD332C" w:rsidRPr="0037133C">
        <w:rPr>
          <w:rFonts w:ascii="Times New Roman" w:hAnsi="Times New Roman"/>
        </w:rPr>
        <w:t>The trial judge told the jury that the "two critical issues" in the case were the second and fourth elements</w:t>
      </w:r>
      <w:r w:rsidR="00DD4491" w:rsidRPr="0037133C">
        <w:rPr>
          <w:rFonts w:ascii="Times New Roman" w:hAnsi="Times New Roman"/>
        </w:rPr>
        <w:t>.</w:t>
      </w:r>
      <w:r w:rsidR="00C27538" w:rsidRPr="0037133C" w:rsidDel="00DD4491">
        <w:rPr>
          <w:rFonts w:ascii="Times New Roman" w:hAnsi="Times New Roman"/>
        </w:rPr>
        <w:t xml:space="preserve"> </w:t>
      </w:r>
      <w:r w:rsidR="00DD332C" w:rsidRPr="0037133C">
        <w:rPr>
          <w:rFonts w:ascii="Times New Roman" w:hAnsi="Times New Roman"/>
        </w:rPr>
        <w:t>In relation to the second element</w:t>
      </w:r>
      <w:r w:rsidR="00126869" w:rsidRPr="0037133C">
        <w:rPr>
          <w:rFonts w:ascii="Times New Roman" w:hAnsi="Times New Roman"/>
        </w:rPr>
        <w:t>,</w:t>
      </w:r>
      <w:r w:rsidR="00DD332C" w:rsidRPr="0037133C">
        <w:rPr>
          <w:rFonts w:ascii="Times New Roman" w:hAnsi="Times New Roman"/>
        </w:rPr>
        <w:t xml:space="preserve"> his Honour directed the jury that the respondent "intended to import the substance, if he meant to import the substance" and that intention "may be inferred from the surrounding circumstances or from the conduct of the accused, both before, at the time of, or after the alleged offence"</w:t>
      </w:r>
      <w:r w:rsidR="001D37C0" w:rsidRPr="0037133C">
        <w:rPr>
          <w:rFonts w:ascii="Times New Roman" w:hAnsi="Times New Roman"/>
        </w:rPr>
        <w:t xml:space="preserve">. His Honour </w:t>
      </w:r>
      <w:r w:rsidR="00C861B8" w:rsidRPr="0037133C">
        <w:rPr>
          <w:rFonts w:ascii="Times New Roman" w:hAnsi="Times New Roman"/>
        </w:rPr>
        <w:t>directed</w:t>
      </w:r>
      <w:r w:rsidR="00F25ADC" w:rsidRPr="0037133C">
        <w:rPr>
          <w:rFonts w:ascii="Times New Roman" w:hAnsi="Times New Roman"/>
        </w:rPr>
        <w:t xml:space="preserve"> </w:t>
      </w:r>
      <w:r w:rsidR="001D37C0" w:rsidRPr="0037133C">
        <w:rPr>
          <w:rFonts w:ascii="Times New Roman" w:hAnsi="Times New Roman"/>
        </w:rPr>
        <w:t>the jury</w:t>
      </w:r>
      <w:r w:rsidR="00F25ADC" w:rsidRPr="0037133C">
        <w:rPr>
          <w:rFonts w:ascii="Times New Roman" w:hAnsi="Times New Roman"/>
        </w:rPr>
        <w:t xml:space="preserve"> as follows</w:t>
      </w:r>
      <w:r w:rsidRPr="0037133C">
        <w:rPr>
          <w:rFonts w:ascii="Times New Roman" w:hAnsi="Times New Roman"/>
        </w:rPr>
        <w:t>:</w:t>
      </w:r>
      <w:r w:rsidR="00DD332C" w:rsidRPr="0037133C">
        <w:rPr>
          <w:rFonts w:ascii="Times New Roman" w:hAnsi="Times New Roman"/>
        </w:rPr>
        <w:t xml:space="preserve"> </w:t>
      </w:r>
    </w:p>
    <w:p w14:paraId="51D7B1A9" w14:textId="77777777" w:rsidR="005A4466" w:rsidRPr="0037133C" w:rsidRDefault="00DD332C" w:rsidP="0037133C">
      <w:pPr>
        <w:pStyle w:val="LeftrightafterHC"/>
        <w:spacing w:before="0" w:after="260" w:line="280" w:lineRule="exact"/>
        <w:ind w:right="0"/>
        <w:jc w:val="both"/>
        <w:rPr>
          <w:rFonts w:ascii="Times New Roman" w:hAnsi="Times New Roman"/>
        </w:rPr>
      </w:pPr>
      <w:r w:rsidRPr="0037133C">
        <w:rPr>
          <w:rFonts w:ascii="Times New Roman" w:hAnsi="Times New Roman"/>
        </w:rPr>
        <w:t xml:space="preserve">".... if you are satisfied beyond reasonable doubt that the accused perceived that there was a real or substantial chance of a substance being present in </w:t>
      </w:r>
      <w:r w:rsidRPr="0037133C">
        <w:rPr>
          <w:rFonts w:ascii="Times New Roman" w:hAnsi="Times New Roman"/>
        </w:rPr>
        <w:lastRenderedPageBreak/>
        <w:t xml:space="preserve">the consignment that he attempted to import, then it is </w:t>
      </w:r>
      <w:r w:rsidRPr="0037133C">
        <w:rPr>
          <w:rFonts w:ascii="Times New Roman" w:hAnsi="Times New Roman"/>
          <w:i/>
          <w:iCs/>
        </w:rPr>
        <w:t>open to you</w:t>
      </w:r>
      <w:r w:rsidRPr="0037133C">
        <w:rPr>
          <w:rFonts w:ascii="Times New Roman" w:hAnsi="Times New Roman"/>
        </w:rPr>
        <w:t xml:space="preserve"> to infer, having regard to all the facts and circumstances of the case, that he intended to import the substance.</w:t>
      </w:r>
    </w:p>
    <w:p w14:paraId="6614B87D" w14:textId="77777777" w:rsidR="0037133C" w:rsidRDefault="00DD332C" w:rsidP="0037133C">
      <w:pPr>
        <w:pStyle w:val="leftright"/>
        <w:spacing w:before="0" w:after="260" w:line="280" w:lineRule="exact"/>
        <w:ind w:right="0"/>
        <w:jc w:val="both"/>
        <w:rPr>
          <w:rFonts w:ascii="Times New Roman" w:hAnsi="Times New Roman"/>
        </w:rPr>
      </w:pPr>
      <w:r w:rsidRPr="0037133C">
        <w:rPr>
          <w:rFonts w:ascii="Times New Roman" w:hAnsi="Times New Roman"/>
        </w:rPr>
        <w:t xml:space="preserve">Bear in mind though that it is not permissible to draw an inference that he meant to bring the substance into Australia, unless that is the only inference reasonably open on the established facts and the circumstances of this case." </w:t>
      </w:r>
      <w:r w:rsidR="00EA16BB" w:rsidRPr="0037133C">
        <w:rPr>
          <w:rFonts w:ascii="Times New Roman" w:hAnsi="Times New Roman"/>
        </w:rPr>
        <w:t>(emphasis added)</w:t>
      </w:r>
    </w:p>
    <w:p w14:paraId="19B70EA7" w14:textId="68D59DD4" w:rsidR="00DD332C" w:rsidRPr="0037133C" w:rsidRDefault="005A4466" w:rsidP="0037133C">
      <w:pPr>
        <w:pStyle w:val="FixListStyle"/>
        <w:spacing w:after="260" w:line="280" w:lineRule="exact"/>
        <w:ind w:right="0"/>
        <w:jc w:val="both"/>
        <w:rPr>
          <w:rFonts w:ascii="Times New Roman" w:hAnsi="Times New Roman"/>
        </w:rPr>
      </w:pPr>
      <w:r w:rsidRPr="0037133C">
        <w:rPr>
          <w:rFonts w:ascii="Times New Roman" w:hAnsi="Times New Roman"/>
        </w:rPr>
        <w:tab/>
      </w:r>
      <w:r w:rsidR="00DD332C" w:rsidRPr="0037133C">
        <w:rPr>
          <w:rFonts w:ascii="Times New Roman" w:hAnsi="Times New Roman"/>
        </w:rPr>
        <w:t xml:space="preserve">This direction was accompanied by a set of written directions which addressed the second element in </w:t>
      </w:r>
      <w:r w:rsidR="00510522" w:rsidRPr="0037133C">
        <w:rPr>
          <w:rFonts w:ascii="Times New Roman" w:hAnsi="Times New Roman"/>
        </w:rPr>
        <w:t>relevantly similar</w:t>
      </w:r>
      <w:r w:rsidR="00657CE9" w:rsidRPr="0037133C">
        <w:rPr>
          <w:rFonts w:ascii="Times New Roman" w:hAnsi="Times New Roman"/>
        </w:rPr>
        <w:t xml:space="preserve"> </w:t>
      </w:r>
      <w:r w:rsidR="00DD332C" w:rsidRPr="0037133C">
        <w:rPr>
          <w:rFonts w:ascii="Times New Roman" w:hAnsi="Times New Roman"/>
        </w:rPr>
        <w:t xml:space="preserve">terms. </w:t>
      </w:r>
    </w:p>
    <w:p w14:paraId="1EB9EA86" w14:textId="66A669ED" w:rsidR="00DD332C" w:rsidRPr="0037133C" w:rsidRDefault="005A4466" w:rsidP="0037133C">
      <w:pPr>
        <w:pStyle w:val="FixListStyle"/>
        <w:spacing w:after="260" w:line="280" w:lineRule="exact"/>
        <w:ind w:right="0"/>
        <w:jc w:val="both"/>
        <w:rPr>
          <w:rFonts w:ascii="Times New Roman" w:hAnsi="Times New Roman"/>
        </w:rPr>
      </w:pPr>
      <w:r w:rsidRPr="0037133C">
        <w:rPr>
          <w:rFonts w:ascii="Times New Roman" w:hAnsi="Times New Roman"/>
        </w:rPr>
        <w:tab/>
      </w:r>
      <w:r w:rsidR="00DD332C" w:rsidRPr="0037133C">
        <w:rPr>
          <w:rFonts w:ascii="Times New Roman" w:hAnsi="Times New Roman"/>
        </w:rPr>
        <w:t xml:space="preserve">The trial judge </w:t>
      </w:r>
      <w:r w:rsidR="008D44D6" w:rsidRPr="0037133C">
        <w:rPr>
          <w:rFonts w:ascii="Times New Roman" w:hAnsi="Times New Roman"/>
        </w:rPr>
        <w:t>repeated his explanation of</w:t>
      </w:r>
      <w:r w:rsidR="00DD332C" w:rsidRPr="0037133C">
        <w:rPr>
          <w:rFonts w:ascii="Times New Roman" w:hAnsi="Times New Roman"/>
        </w:rPr>
        <w:t xml:space="preserve"> the second element to the jury by directing them that "[t]o decide whether the [respondent] meant to bring the substance into Australia, it is permissible to draw an inference as to the [respondent's</w:t>
      </w:r>
      <w:r w:rsidR="00975DBB" w:rsidRPr="0037133C">
        <w:rPr>
          <w:rFonts w:ascii="Times New Roman" w:hAnsi="Times New Roman"/>
        </w:rPr>
        <w:t>]</w:t>
      </w:r>
      <w:r w:rsidR="00DD332C" w:rsidRPr="0037133C">
        <w:rPr>
          <w:rFonts w:ascii="Times New Roman" w:hAnsi="Times New Roman"/>
        </w:rPr>
        <w:t xml:space="preserve"> state of mind</w:t>
      </w:r>
      <w:r w:rsidR="00974C7D" w:rsidRPr="0037133C">
        <w:rPr>
          <w:rFonts w:ascii="Times New Roman" w:hAnsi="Times New Roman"/>
        </w:rPr>
        <w:t>,</w:t>
      </w:r>
      <w:r w:rsidR="00DD332C" w:rsidRPr="0037133C">
        <w:rPr>
          <w:rFonts w:ascii="Times New Roman" w:hAnsi="Times New Roman"/>
        </w:rPr>
        <w:t xml:space="preserve"> at the time of dealing with the substance"</w:t>
      </w:r>
      <w:r w:rsidR="00510522" w:rsidRPr="0037133C">
        <w:rPr>
          <w:rFonts w:ascii="Times New Roman" w:hAnsi="Times New Roman"/>
        </w:rPr>
        <w:t>. H</w:t>
      </w:r>
      <w:r w:rsidR="00ED3A40" w:rsidRPr="0037133C">
        <w:rPr>
          <w:rFonts w:ascii="Times New Roman" w:hAnsi="Times New Roman"/>
        </w:rPr>
        <w:t>is Honour again directed the</w:t>
      </w:r>
      <w:r w:rsidR="00854E3C" w:rsidRPr="0037133C">
        <w:rPr>
          <w:rFonts w:ascii="Times New Roman" w:hAnsi="Times New Roman"/>
        </w:rPr>
        <w:t xml:space="preserve"> jury</w:t>
      </w:r>
      <w:r w:rsidR="008D44D6" w:rsidRPr="0037133C">
        <w:rPr>
          <w:rFonts w:ascii="Times New Roman" w:hAnsi="Times New Roman"/>
        </w:rPr>
        <w:t xml:space="preserve"> </w:t>
      </w:r>
      <w:r w:rsidR="00DD332C" w:rsidRPr="0037133C">
        <w:rPr>
          <w:rFonts w:ascii="Times New Roman" w:hAnsi="Times New Roman"/>
        </w:rPr>
        <w:t xml:space="preserve">that it was not permissible to draw an inference that the </w:t>
      </w:r>
      <w:r w:rsidRPr="0037133C">
        <w:rPr>
          <w:rFonts w:ascii="Times New Roman" w:hAnsi="Times New Roman"/>
        </w:rPr>
        <w:t>r</w:t>
      </w:r>
      <w:r w:rsidR="00DD332C" w:rsidRPr="0037133C">
        <w:rPr>
          <w:rFonts w:ascii="Times New Roman" w:hAnsi="Times New Roman"/>
        </w:rPr>
        <w:t>espondent "meant to bring the substance into Australia unless that is the only inference available or open on the established facts and the circumstances of the case"</w:t>
      </w:r>
      <w:r w:rsidR="00854E3C" w:rsidRPr="0037133C">
        <w:rPr>
          <w:rFonts w:ascii="Times New Roman" w:hAnsi="Times New Roman"/>
        </w:rPr>
        <w:t>.</w:t>
      </w:r>
      <w:r w:rsidR="00DD332C" w:rsidRPr="0037133C">
        <w:rPr>
          <w:rFonts w:ascii="Times New Roman" w:hAnsi="Times New Roman"/>
        </w:rPr>
        <w:t xml:space="preserve"> </w:t>
      </w:r>
    </w:p>
    <w:p w14:paraId="5D66D698" w14:textId="6056B3C3" w:rsidR="00DD332C" w:rsidRPr="0037133C" w:rsidRDefault="005A4466" w:rsidP="0037133C">
      <w:pPr>
        <w:pStyle w:val="FixListStyle"/>
        <w:spacing w:after="260" w:line="280" w:lineRule="exact"/>
        <w:ind w:right="0"/>
        <w:jc w:val="both"/>
        <w:rPr>
          <w:rFonts w:ascii="Times New Roman" w:hAnsi="Times New Roman"/>
        </w:rPr>
      </w:pPr>
      <w:r w:rsidRPr="0037133C">
        <w:rPr>
          <w:rFonts w:ascii="Times New Roman" w:hAnsi="Times New Roman"/>
        </w:rPr>
        <w:tab/>
      </w:r>
      <w:r w:rsidR="00DD332C" w:rsidRPr="0037133C">
        <w:rPr>
          <w:rFonts w:ascii="Times New Roman" w:hAnsi="Times New Roman"/>
        </w:rPr>
        <w:t>Having explained the elements of the offence, the trial judge then summarised the prosecution and defence cases in relation to each element. In respect of the prosecution</w:t>
      </w:r>
      <w:r w:rsidR="006F6029" w:rsidRPr="0037133C">
        <w:rPr>
          <w:rFonts w:ascii="Times New Roman" w:hAnsi="Times New Roman"/>
        </w:rPr>
        <w:t>'s</w:t>
      </w:r>
      <w:r w:rsidR="00DD332C" w:rsidRPr="0037133C">
        <w:rPr>
          <w:rFonts w:ascii="Times New Roman" w:hAnsi="Times New Roman"/>
        </w:rPr>
        <w:t xml:space="preserve"> case </w:t>
      </w:r>
      <w:r w:rsidR="006F6029" w:rsidRPr="0037133C">
        <w:rPr>
          <w:rFonts w:ascii="Times New Roman" w:hAnsi="Times New Roman"/>
        </w:rPr>
        <w:t>regarding</w:t>
      </w:r>
      <w:r w:rsidR="00DD332C" w:rsidRPr="0037133C">
        <w:rPr>
          <w:rFonts w:ascii="Times New Roman" w:hAnsi="Times New Roman"/>
        </w:rPr>
        <w:t xml:space="preserve"> the second element, his Honour </w:t>
      </w:r>
      <w:r w:rsidR="00657CE9" w:rsidRPr="0037133C">
        <w:rPr>
          <w:rFonts w:ascii="Times New Roman" w:hAnsi="Times New Roman"/>
        </w:rPr>
        <w:t>directed</w:t>
      </w:r>
      <w:r w:rsidR="00DC37B9" w:rsidRPr="0037133C">
        <w:rPr>
          <w:rFonts w:ascii="Times New Roman" w:hAnsi="Times New Roman"/>
        </w:rPr>
        <w:t xml:space="preserve"> </w:t>
      </w:r>
      <w:r w:rsidR="00DD332C" w:rsidRPr="0037133C">
        <w:rPr>
          <w:rFonts w:ascii="Times New Roman" w:hAnsi="Times New Roman"/>
        </w:rPr>
        <w:t>the jury that:</w:t>
      </w:r>
      <w:r w:rsidRPr="0037133C">
        <w:rPr>
          <w:rFonts w:ascii="Times New Roman" w:hAnsi="Times New Roman"/>
        </w:rPr>
        <w:t xml:space="preserve"> </w:t>
      </w:r>
    </w:p>
    <w:p w14:paraId="3BC24DD2" w14:textId="5E26D506" w:rsidR="005A4466" w:rsidRPr="0037133C" w:rsidRDefault="00DD332C" w:rsidP="0037133C">
      <w:pPr>
        <w:pStyle w:val="LeftrightafterHC"/>
        <w:spacing w:before="0" w:after="260" w:line="280" w:lineRule="exact"/>
        <w:ind w:right="0"/>
        <w:jc w:val="both"/>
        <w:rPr>
          <w:rFonts w:ascii="Times New Roman" w:hAnsi="Times New Roman"/>
        </w:rPr>
      </w:pPr>
      <w:r w:rsidRPr="0037133C">
        <w:rPr>
          <w:rFonts w:ascii="Times New Roman" w:hAnsi="Times New Roman"/>
        </w:rPr>
        <w:t>"The Crown says that you should be satisfied beyond reasonable doubt, this is element</w:t>
      </w:r>
      <w:r w:rsidR="005A4466" w:rsidRPr="0037133C">
        <w:rPr>
          <w:rFonts w:ascii="Times New Roman" w:hAnsi="Times New Roman"/>
        </w:rPr>
        <w:t> </w:t>
      </w:r>
      <w:r w:rsidRPr="0037133C">
        <w:rPr>
          <w:rFonts w:ascii="Times New Roman" w:hAnsi="Times New Roman"/>
        </w:rPr>
        <w:t xml:space="preserve">2, that the accused intended to deal with the original substance by first finding seven preliminary facts, and then to infer that, at the time he took steps in connection with the consignment, </w:t>
      </w:r>
      <w:r w:rsidRPr="0037133C">
        <w:rPr>
          <w:rFonts w:ascii="Times New Roman" w:hAnsi="Times New Roman"/>
          <w:i/>
        </w:rPr>
        <w:t>he perceived that there was a real and substantial risk that there was a substance in the consignment other than the mixer itself</w:t>
      </w:r>
      <w:r w:rsidRPr="0037133C">
        <w:rPr>
          <w:rFonts w:ascii="Times New Roman" w:hAnsi="Times New Roman"/>
        </w:rPr>
        <w:t>.</w:t>
      </w:r>
    </w:p>
    <w:p w14:paraId="33A13B46" w14:textId="77777777" w:rsidR="0037133C" w:rsidRDefault="00DD332C" w:rsidP="0037133C">
      <w:pPr>
        <w:pStyle w:val="leftright"/>
        <w:spacing w:before="0" w:after="260" w:line="280" w:lineRule="exact"/>
        <w:ind w:right="0"/>
        <w:jc w:val="both"/>
        <w:rPr>
          <w:rFonts w:ascii="Times New Roman" w:hAnsi="Times New Roman"/>
        </w:rPr>
      </w:pPr>
      <w:r w:rsidRPr="0037133C">
        <w:rPr>
          <w:rFonts w:ascii="Times New Roman" w:hAnsi="Times New Roman"/>
        </w:rPr>
        <w:t xml:space="preserve">It says that, amongst other things, these facts, considered as a whole, show that the accused was seeking to distance himself from the dealings with the consignment and so suggest, in turn, that he knew that there was a real and substantial risk that there was something else in it. As I have said, </w:t>
      </w:r>
      <w:r w:rsidRPr="0037133C">
        <w:rPr>
          <w:rFonts w:ascii="Times New Roman" w:hAnsi="Times New Roman"/>
          <w:i/>
          <w:iCs/>
        </w:rPr>
        <w:t>this last step must be proved beyond reasonable doubt by the Crown</w:t>
      </w:r>
      <w:r w:rsidRPr="0037133C">
        <w:rPr>
          <w:rFonts w:ascii="Times New Roman" w:hAnsi="Times New Roman"/>
        </w:rPr>
        <w:t xml:space="preserve">." </w:t>
      </w:r>
      <w:r w:rsidR="00EA7810" w:rsidRPr="0037133C">
        <w:rPr>
          <w:rFonts w:ascii="Times New Roman" w:hAnsi="Times New Roman"/>
        </w:rPr>
        <w:t>(emphasis added)</w:t>
      </w:r>
    </w:p>
    <w:p w14:paraId="5379DE81" w14:textId="772A7A42" w:rsidR="00DD332C" w:rsidRPr="0037133C" w:rsidRDefault="005A4466" w:rsidP="0037133C">
      <w:pPr>
        <w:pStyle w:val="FixListStyle"/>
        <w:spacing w:after="260" w:line="280" w:lineRule="exact"/>
        <w:ind w:right="0"/>
        <w:jc w:val="both"/>
        <w:rPr>
          <w:rFonts w:ascii="Times New Roman" w:hAnsi="Times New Roman"/>
        </w:rPr>
      </w:pPr>
      <w:r w:rsidRPr="0037133C">
        <w:rPr>
          <w:rFonts w:ascii="Times New Roman" w:hAnsi="Times New Roman"/>
        </w:rPr>
        <w:tab/>
      </w:r>
      <w:r w:rsidR="00DD332C" w:rsidRPr="0037133C">
        <w:rPr>
          <w:rFonts w:ascii="Times New Roman" w:hAnsi="Times New Roman"/>
        </w:rPr>
        <w:t xml:space="preserve">The trial judge then summarised seven preliminary facts relied on by the </w:t>
      </w:r>
      <w:r w:rsidR="00314BEB" w:rsidRPr="0037133C">
        <w:rPr>
          <w:rFonts w:ascii="Times New Roman" w:hAnsi="Times New Roman"/>
        </w:rPr>
        <w:t>prosecution</w:t>
      </w:r>
      <w:r w:rsidR="00470613" w:rsidRPr="0037133C">
        <w:rPr>
          <w:rFonts w:ascii="Times New Roman" w:hAnsi="Times New Roman"/>
        </w:rPr>
        <w:t xml:space="preserve"> </w:t>
      </w:r>
      <w:r w:rsidR="00DD332C" w:rsidRPr="0037133C">
        <w:rPr>
          <w:rFonts w:ascii="Times New Roman" w:hAnsi="Times New Roman"/>
        </w:rPr>
        <w:t>to establish the second element, one of which</w:t>
      </w:r>
      <w:r w:rsidR="00CF5B54" w:rsidRPr="0037133C">
        <w:rPr>
          <w:rFonts w:ascii="Times New Roman" w:hAnsi="Times New Roman"/>
        </w:rPr>
        <w:t xml:space="preserve"> was</w:t>
      </w:r>
      <w:r w:rsidR="00DD332C" w:rsidRPr="0037133C">
        <w:rPr>
          <w:rFonts w:ascii="Times New Roman" w:hAnsi="Times New Roman"/>
        </w:rPr>
        <w:t xml:space="preserve"> the </w:t>
      </w:r>
      <w:r w:rsidR="00ED3A40" w:rsidRPr="0037133C">
        <w:rPr>
          <w:rFonts w:ascii="Times New Roman" w:hAnsi="Times New Roman"/>
        </w:rPr>
        <w:t>respondent's</w:t>
      </w:r>
      <w:r w:rsidR="00DD332C" w:rsidRPr="0037133C">
        <w:rPr>
          <w:rFonts w:ascii="Times New Roman" w:hAnsi="Times New Roman"/>
        </w:rPr>
        <w:t xml:space="preserve"> possession and use of the mobile phone given to him by Mr Yang. His Honour reminded the jury that </w:t>
      </w:r>
      <w:r w:rsidR="007270E3" w:rsidRPr="0037133C">
        <w:rPr>
          <w:rFonts w:ascii="Times New Roman" w:hAnsi="Times New Roman"/>
        </w:rPr>
        <w:t>this</w:t>
      </w:r>
      <w:r w:rsidR="00142F7F" w:rsidRPr="0037133C">
        <w:rPr>
          <w:rFonts w:ascii="Times New Roman" w:hAnsi="Times New Roman"/>
        </w:rPr>
        <w:t xml:space="preserve"> </w:t>
      </w:r>
      <w:proofErr w:type="gramStart"/>
      <w:r w:rsidR="008540F0" w:rsidRPr="0037133C">
        <w:rPr>
          <w:rFonts w:ascii="Times New Roman" w:hAnsi="Times New Roman"/>
        </w:rPr>
        <w:t xml:space="preserve">particular </w:t>
      </w:r>
      <w:r w:rsidR="00DD332C" w:rsidRPr="0037133C">
        <w:rPr>
          <w:rFonts w:ascii="Times New Roman" w:hAnsi="Times New Roman"/>
        </w:rPr>
        <w:t>fact</w:t>
      </w:r>
      <w:proofErr w:type="gramEnd"/>
      <w:r w:rsidR="00DD332C" w:rsidRPr="0037133C">
        <w:rPr>
          <w:rFonts w:ascii="Times New Roman" w:hAnsi="Times New Roman"/>
        </w:rPr>
        <w:t xml:space="preserve"> had to be prove</w:t>
      </w:r>
      <w:r w:rsidR="00E8247F" w:rsidRPr="0037133C">
        <w:rPr>
          <w:rFonts w:ascii="Times New Roman" w:hAnsi="Times New Roman"/>
        </w:rPr>
        <w:t>d</w:t>
      </w:r>
      <w:r w:rsidR="00DD332C" w:rsidRPr="0037133C">
        <w:rPr>
          <w:rFonts w:ascii="Times New Roman" w:hAnsi="Times New Roman"/>
        </w:rPr>
        <w:t xml:space="preserve"> beyond reasonable </w:t>
      </w:r>
      <w:r w:rsidR="00DD332C" w:rsidRPr="0037133C">
        <w:rPr>
          <w:rFonts w:ascii="Times New Roman" w:hAnsi="Times New Roman"/>
        </w:rPr>
        <w:lastRenderedPageBreak/>
        <w:t>doubt. His Honour did not direct the jury to that effect in relation to the other six</w:t>
      </w:r>
      <w:r w:rsidR="0095062E" w:rsidRPr="0037133C">
        <w:rPr>
          <w:rFonts w:ascii="Times New Roman" w:hAnsi="Times New Roman"/>
        </w:rPr>
        <w:t xml:space="preserve"> preliminary</w:t>
      </w:r>
      <w:r w:rsidR="00DD332C" w:rsidRPr="0037133C">
        <w:rPr>
          <w:rFonts w:ascii="Times New Roman" w:hAnsi="Times New Roman"/>
        </w:rPr>
        <w:t xml:space="preserve"> facts relied on by the prosecution to prove the second element.</w:t>
      </w:r>
    </w:p>
    <w:p w14:paraId="0559DFCC" w14:textId="23357935" w:rsidR="00DD332C" w:rsidRPr="0037133C" w:rsidRDefault="005A4466" w:rsidP="0037133C">
      <w:pPr>
        <w:pStyle w:val="FixListStyle"/>
        <w:spacing w:after="260" w:line="280" w:lineRule="exact"/>
        <w:ind w:right="0"/>
        <w:jc w:val="both"/>
        <w:rPr>
          <w:rFonts w:ascii="Times New Roman" w:hAnsi="Times New Roman"/>
        </w:rPr>
      </w:pPr>
      <w:r w:rsidRPr="0037133C">
        <w:rPr>
          <w:rFonts w:ascii="Times New Roman" w:hAnsi="Times New Roman"/>
        </w:rPr>
        <w:tab/>
      </w:r>
      <w:r w:rsidR="00DD332C" w:rsidRPr="0037133C">
        <w:rPr>
          <w:rFonts w:ascii="Times New Roman" w:hAnsi="Times New Roman"/>
        </w:rPr>
        <w:t xml:space="preserve">His Honour then summarised the </w:t>
      </w:r>
      <w:r w:rsidRPr="0037133C">
        <w:rPr>
          <w:rFonts w:ascii="Times New Roman" w:hAnsi="Times New Roman"/>
        </w:rPr>
        <w:t>r</w:t>
      </w:r>
      <w:r w:rsidR="00DD332C" w:rsidRPr="0037133C">
        <w:rPr>
          <w:rFonts w:ascii="Times New Roman" w:hAnsi="Times New Roman"/>
        </w:rPr>
        <w:t xml:space="preserve">espondent's case on the second element as being that "the Crown has not excluded the reasonable possibility that the </w:t>
      </w:r>
      <w:r w:rsidR="001D37C0" w:rsidRPr="0037133C">
        <w:rPr>
          <w:rFonts w:ascii="Times New Roman" w:hAnsi="Times New Roman"/>
        </w:rPr>
        <w:t>[respondent]</w:t>
      </w:r>
      <w:r w:rsidR="00DD332C" w:rsidRPr="0037133C">
        <w:rPr>
          <w:rFonts w:ascii="Times New Roman" w:hAnsi="Times New Roman"/>
        </w:rPr>
        <w:t xml:space="preserve"> neither knew </w:t>
      </w:r>
      <w:r w:rsidR="00375191" w:rsidRPr="0037133C">
        <w:rPr>
          <w:rFonts w:ascii="Times New Roman" w:hAnsi="Times New Roman"/>
        </w:rPr>
        <w:t>n</w:t>
      </w:r>
      <w:r w:rsidR="00DD332C" w:rsidRPr="0037133C">
        <w:rPr>
          <w:rFonts w:ascii="Times New Roman" w:hAnsi="Times New Roman"/>
        </w:rPr>
        <w:t xml:space="preserve">or believed that there was a real significant </w:t>
      </w:r>
      <w:r w:rsidR="00D11E6B" w:rsidRPr="0037133C">
        <w:rPr>
          <w:rFonts w:ascii="Times New Roman" w:hAnsi="Times New Roman"/>
        </w:rPr>
        <w:t xml:space="preserve">chance </w:t>
      </w:r>
      <w:r w:rsidR="00DD332C" w:rsidRPr="0037133C">
        <w:rPr>
          <w:rFonts w:ascii="Times New Roman" w:hAnsi="Times New Roman"/>
        </w:rPr>
        <w:t xml:space="preserve">that there was another substance in the consignment [that contained the dough </w:t>
      </w:r>
      <w:r w:rsidR="004E4A93" w:rsidRPr="0037133C">
        <w:rPr>
          <w:rFonts w:ascii="Times New Roman" w:hAnsi="Times New Roman"/>
        </w:rPr>
        <w:t>mixer</w:t>
      </w:r>
      <w:r w:rsidR="00DD332C" w:rsidRPr="0037133C">
        <w:rPr>
          <w:rFonts w:ascii="Times New Roman" w:hAnsi="Times New Roman"/>
        </w:rPr>
        <w:t xml:space="preserve">]". </w:t>
      </w:r>
    </w:p>
    <w:p w14:paraId="63EB3BEC" w14:textId="11F3CDBA" w:rsidR="00DD332C" w:rsidRPr="0037133C" w:rsidRDefault="005A4466" w:rsidP="0037133C">
      <w:pPr>
        <w:pStyle w:val="FixListStyle"/>
        <w:spacing w:after="260" w:line="280" w:lineRule="exact"/>
        <w:ind w:right="0"/>
        <w:jc w:val="both"/>
        <w:rPr>
          <w:rFonts w:ascii="Times New Roman" w:hAnsi="Times New Roman"/>
        </w:rPr>
      </w:pPr>
      <w:r w:rsidRPr="0037133C">
        <w:rPr>
          <w:rFonts w:ascii="Times New Roman" w:hAnsi="Times New Roman"/>
        </w:rPr>
        <w:tab/>
      </w:r>
      <w:r w:rsidR="00DD332C" w:rsidRPr="0037133C">
        <w:rPr>
          <w:rFonts w:ascii="Times New Roman" w:hAnsi="Times New Roman"/>
        </w:rPr>
        <w:t xml:space="preserve">Neither </w:t>
      </w:r>
      <w:r w:rsidR="003C0308" w:rsidRPr="0037133C">
        <w:rPr>
          <w:rFonts w:ascii="Times New Roman" w:hAnsi="Times New Roman"/>
        </w:rPr>
        <w:t>c</w:t>
      </w:r>
      <w:r w:rsidR="00356C95" w:rsidRPr="0037133C">
        <w:rPr>
          <w:rFonts w:ascii="Times New Roman" w:hAnsi="Times New Roman"/>
        </w:rPr>
        <w:t xml:space="preserve">ounsel for </w:t>
      </w:r>
      <w:r w:rsidR="00DD332C" w:rsidRPr="0037133C">
        <w:rPr>
          <w:rFonts w:ascii="Times New Roman" w:hAnsi="Times New Roman"/>
        </w:rPr>
        <w:t xml:space="preserve">the prosecution nor </w:t>
      </w:r>
      <w:r w:rsidRPr="0037133C">
        <w:rPr>
          <w:rFonts w:ascii="Times New Roman" w:hAnsi="Times New Roman"/>
        </w:rPr>
        <w:t>c</w:t>
      </w:r>
      <w:r w:rsidR="00DD332C" w:rsidRPr="0037133C">
        <w:rPr>
          <w:rFonts w:ascii="Times New Roman" w:hAnsi="Times New Roman"/>
        </w:rPr>
        <w:t xml:space="preserve">ounsel for the </w:t>
      </w:r>
      <w:r w:rsidR="00314BEB" w:rsidRPr="0037133C">
        <w:rPr>
          <w:rFonts w:ascii="Times New Roman" w:hAnsi="Times New Roman"/>
        </w:rPr>
        <w:t xml:space="preserve">respondent </w:t>
      </w:r>
      <w:r w:rsidR="00DD332C" w:rsidRPr="0037133C">
        <w:rPr>
          <w:rFonts w:ascii="Times New Roman" w:hAnsi="Times New Roman"/>
        </w:rPr>
        <w:t xml:space="preserve">raised any complaint about these directions. There was no request </w:t>
      </w:r>
      <w:r w:rsidR="00D959FE" w:rsidRPr="0037133C">
        <w:rPr>
          <w:rFonts w:ascii="Times New Roman" w:hAnsi="Times New Roman"/>
        </w:rPr>
        <w:t xml:space="preserve">made </w:t>
      </w:r>
      <w:r w:rsidR="00DD332C" w:rsidRPr="0037133C">
        <w:rPr>
          <w:rFonts w:ascii="Times New Roman" w:hAnsi="Times New Roman"/>
        </w:rPr>
        <w:t>for any further directions on the second element.</w:t>
      </w:r>
      <w:r w:rsidR="004E5672" w:rsidRPr="0037133C">
        <w:rPr>
          <w:rFonts w:ascii="Times New Roman" w:hAnsi="Times New Roman"/>
        </w:rPr>
        <w:t xml:space="preserve"> </w:t>
      </w:r>
    </w:p>
    <w:p w14:paraId="5266AA05" w14:textId="0EF78B92" w:rsidR="00DD332C" w:rsidRPr="0037133C" w:rsidRDefault="00DD332C" w:rsidP="0037133C">
      <w:pPr>
        <w:pStyle w:val="HeadingL1"/>
        <w:spacing w:after="260" w:line="280" w:lineRule="exact"/>
        <w:ind w:right="0"/>
        <w:jc w:val="both"/>
        <w:rPr>
          <w:rFonts w:ascii="Times New Roman" w:hAnsi="Times New Roman"/>
        </w:rPr>
      </w:pPr>
      <w:r w:rsidRPr="0037133C">
        <w:rPr>
          <w:rFonts w:ascii="Times New Roman" w:hAnsi="Times New Roman"/>
        </w:rPr>
        <w:t xml:space="preserve">The Court of Criminal Appeal's </w:t>
      </w:r>
      <w:r w:rsidR="005A4466" w:rsidRPr="0037133C">
        <w:rPr>
          <w:rFonts w:ascii="Times New Roman" w:hAnsi="Times New Roman"/>
        </w:rPr>
        <w:t>r</w:t>
      </w:r>
      <w:r w:rsidRPr="0037133C">
        <w:rPr>
          <w:rFonts w:ascii="Times New Roman" w:hAnsi="Times New Roman"/>
        </w:rPr>
        <w:t>easons</w:t>
      </w:r>
    </w:p>
    <w:p w14:paraId="47956120" w14:textId="3EC1BB22" w:rsidR="00DD332C" w:rsidRPr="0037133C" w:rsidRDefault="005A4466" w:rsidP="0037133C">
      <w:pPr>
        <w:pStyle w:val="FixListStyle"/>
        <w:spacing w:after="260" w:line="280" w:lineRule="exact"/>
        <w:ind w:right="0"/>
        <w:jc w:val="both"/>
        <w:rPr>
          <w:rFonts w:ascii="Times New Roman" w:hAnsi="Times New Roman"/>
        </w:rPr>
      </w:pPr>
      <w:r w:rsidRPr="0037133C">
        <w:rPr>
          <w:rFonts w:ascii="Times New Roman" w:hAnsi="Times New Roman"/>
        </w:rPr>
        <w:tab/>
      </w:r>
      <w:r w:rsidR="00DD332C" w:rsidRPr="0037133C">
        <w:rPr>
          <w:rFonts w:ascii="Times New Roman" w:hAnsi="Times New Roman"/>
        </w:rPr>
        <w:t xml:space="preserve">The </w:t>
      </w:r>
      <w:r w:rsidR="008F4CB5" w:rsidRPr="0037133C">
        <w:rPr>
          <w:rFonts w:ascii="Times New Roman" w:hAnsi="Times New Roman"/>
        </w:rPr>
        <w:t>respondent</w:t>
      </w:r>
      <w:r w:rsidR="00DD332C" w:rsidRPr="0037133C">
        <w:rPr>
          <w:rFonts w:ascii="Times New Roman" w:hAnsi="Times New Roman"/>
        </w:rPr>
        <w:t xml:space="preserve"> applied for leave to appeal against his conviction</w:t>
      </w:r>
      <w:r w:rsidR="00A760C0" w:rsidRPr="0037133C">
        <w:rPr>
          <w:rFonts w:ascii="Times New Roman" w:hAnsi="Times New Roman"/>
        </w:rPr>
        <w:t>,</w:t>
      </w:r>
      <w:r w:rsidRPr="0037133C">
        <w:rPr>
          <w:rFonts w:ascii="Times New Roman" w:hAnsi="Times New Roman"/>
          <w:b/>
          <w:sz w:val="24"/>
          <w:vertAlign w:val="superscript"/>
        </w:rPr>
        <w:footnoteReference w:id="22"/>
      </w:r>
      <w:r w:rsidR="00DD332C" w:rsidRPr="0037133C">
        <w:rPr>
          <w:rFonts w:ascii="Times New Roman" w:hAnsi="Times New Roman"/>
        </w:rPr>
        <w:t xml:space="preserve"> relevantly contending that the trial judge erred in his directions to the jury in relation to the second element. The Court </w:t>
      </w:r>
      <w:r w:rsidR="00F203C8" w:rsidRPr="0037133C">
        <w:rPr>
          <w:rFonts w:ascii="Times New Roman" w:hAnsi="Times New Roman"/>
        </w:rPr>
        <w:t>of Criminal Appeal</w:t>
      </w:r>
      <w:r w:rsidR="00DD332C" w:rsidRPr="0037133C">
        <w:rPr>
          <w:rFonts w:ascii="Times New Roman" w:hAnsi="Times New Roman"/>
        </w:rPr>
        <w:t xml:space="preserve"> granted leave to appeal, upheld th</w:t>
      </w:r>
      <w:r w:rsidR="007270E3" w:rsidRPr="0037133C">
        <w:rPr>
          <w:rFonts w:ascii="Times New Roman" w:hAnsi="Times New Roman"/>
        </w:rPr>
        <w:t>e</w:t>
      </w:r>
      <w:r w:rsidR="00DD332C" w:rsidRPr="0037133C">
        <w:rPr>
          <w:rFonts w:ascii="Times New Roman" w:hAnsi="Times New Roman"/>
        </w:rPr>
        <w:t xml:space="preserve"> ground</w:t>
      </w:r>
      <w:r w:rsidR="0066668D" w:rsidRPr="0037133C">
        <w:rPr>
          <w:rFonts w:ascii="Times New Roman" w:hAnsi="Times New Roman"/>
        </w:rPr>
        <w:t xml:space="preserve"> of appeal</w:t>
      </w:r>
      <w:r w:rsidR="00DD332C" w:rsidRPr="0037133C">
        <w:rPr>
          <w:rFonts w:ascii="Times New Roman" w:hAnsi="Times New Roman"/>
        </w:rPr>
        <w:t xml:space="preserve">, quashed the </w:t>
      </w:r>
      <w:r w:rsidR="00CF4628" w:rsidRPr="0037133C">
        <w:rPr>
          <w:rFonts w:ascii="Times New Roman" w:hAnsi="Times New Roman"/>
        </w:rPr>
        <w:t>respondent</w:t>
      </w:r>
      <w:r w:rsidR="00DD332C" w:rsidRPr="0037133C">
        <w:rPr>
          <w:rFonts w:ascii="Times New Roman" w:hAnsi="Times New Roman"/>
        </w:rPr>
        <w:t xml:space="preserve">'s conviction and remitted the matter </w:t>
      </w:r>
      <w:r w:rsidR="00E02A48" w:rsidRPr="0037133C">
        <w:rPr>
          <w:rFonts w:ascii="Times New Roman" w:hAnsi="Times New Roman"/>
        </w:rPr>
        <w:t xml:space="preserve">to the District Court </w:t>
      </w:r>
      <w:r w:rsidR="00DD332C" w:rsidRPr="0037133C">
        <w:rPr>
          <w:rFonts w:ascii="Times New Roman" w:hAnsi="Times New Roman"/>
        </w:rPr>
        <w:t>for re</w:t>
      </w:r>
      <w:r w:rsidR="00E02A48" w:rsidRPr="0037133C">
        <w:rPr>
          <w:rFonts w:ascii="Times New Roman" w:hAnsi="Times New Roman"/>
        </w:rPr>
        <w:t>-</w:t>
      </w:r>
      <w:r w:rsidR="00DD332C" w:rsidRPr="0037133C">
        <w:rPr>
          <w:rFonts w:ascii="Times New Roman" w:hAnsi="Times New Roman"/>
        </w:rPr>
        <w:t xml:space="preserve">trial. </w:t>
      </w:r>
    </w:p>
    <w:p w14:paraId="48BBE443" w14:textId="3E8380EE" w:rsidR="00DD332C" w:rsidRPr="0037133C" w:rsidRDefault="005A4466" w:rsidP="0037133C">
      <w:pPr>
        <w:pStyle w:val="FixListStyle"/>
        <w:spacing w:after="260" w:line="280" w:lineRule="exact"/>
        <w:ind w:right="0"/>
        <w:jc w:val="both"/>
        <w:rPr>
          <w:rFonts w:ascii="Times New Roman" w:hAnsi="Times New Roman"/>
        </w:rPr>
      </w:pPr>
      <w:r w:rsidRPr="0037133C">
        <w:rPr>
          <w:rFonts w:ascii="Times New Roman" w:hAnsi="Times New Roman"/>
        </w:rPr>
        <w:tab/>
      </w:r>
      <w:r w:rsidR="00DD332C" w:rsidRPr="0037133C">
        <w:rPr>
          <w:rFonts w:ascii="Times New Roman" w:hAnsi="Times New Roman"/>
        </w:rPr>
        <w:t xml:space="preserve">Before the Court of Criminal Appeal, the </w:t>
      </w:r>
      <w:r w:rsidR="00B35D7B" w:rsidRPr="0037133C">
        <w:rPr>
          <w:rFonts w:ascii="Times New Roman" w:hAnsi="Times New Roman"/>
        </w:rPr>
        <w:t xml:space="preserve">respondent </w:t>
      </w:r>
      <w:r w:rsidR="00DD332C" w:rsidRPr="0037133C">
        <w:rPr>
          <w:rFonts w:ascii="Times New Roman" w:hAnsi="Times New Roman"/>
        </w:rPr>
        <w:t xml:space="preserve">advanced two contentions in support of </w:t>
      </w:r>
      <w:r w:rsidR="00B35D7B" w:rsidRPr="0037133C">
        <w:rPr>
          <w:rFonts w:ascii="Times New Roman" w:hAnsi="Times New Roman"/>
        </w:rPr>
        <w:t xml:space="preserve">his </w:t>
      </w:r>
      <w:r w:rsidR="00DD332C" w:rsidRPr="0037133C">
        <w:rPr>
          <w:rFonts w:ascii="Times New Roman" w:hAnsi="Times New Roman"/>
        </w:rPr>
        <w:t>ground of appeal. First</w:t>
      </w:r>
      <w:r w:rsidR="00B35D7B" w:rsidRPr="0037133C">
        <w:rPr>
          <w:rFonts w:ascii="Times New Roman" w:hAnsi="Times New Roman"/>
        </w:rPr>
        <w:t>,</w:t>
      </w:r>
      <w:r w:rsidR="00DD332C" w:rsidRPr="0037133C">
        <w:rPr>
          <w:rFonts w:ascii="Times New Roman" w:hAnsi="Times New Roman"/>
        </w:rPr>
        <w:t xml:space="preserve"> the </w:t>
      </w:r>
      <w:r w:rsidR="00B35D7B" w:rsidRPr="0037133C">
        <w:rPr>
          <w:rFonts w:ascii="Times New Roman" w:hAnsi="Times New Roman"/>
        </w:rPr>
        <w:t>respondent</w:t>
      </w:r>
      <w:r w:rsidR="00DD332C" w:rsidRPr="0037133C">
        <w:rPr>
          <w:rFonts w:ascii="Times New Roman" w:hAnsi="Times New Roman"/>
        </w:rPr>
        <w:t xml:space="preserve"> contended that the trial judge erred in not directing the jury that </w:t>
      </w:r>
      <w:r w:rsidR="00F80EC3" w:rsidRPr="0037133C">
        <w:rPr>
          <w:rFonts w:ascii="Times New Roman" w:hAnsi="Times New Roman"/>
        </w:rPr>
        <w:t xml:space="preserve">they </w:t>
      </w:r>
      <w:r w:rsidR="00DD332C" w:rsidRPr="0037133C">
        <w:rPr>
          <w:rFonts w:ascii="Times New Roman" w:hAnsi="Times New Roman"/>
        </w:rPr>
        <w:t xml:space="preserve">had to be satisfied beyond reasonable doubt of </w:t>
      </w:r>
      <w:r w:rsidR="005B2113" w:rsidRPr="0037133C" w:rsidDel="005B2113">
        <w:rPr>
          <w:rFonts w:ascii="Times New Roman" w:hAnsi="Times New Roman"/>
        </w:rPr>
        <w:t xml:space="preserve">each of </w:t>
      </w:r>
      <w:r w:rsidR="005C4BD6" w:rsidRPr="0037133C">
        <w:rPr>
          <w:rFonts w:ascii="Times New Roman" w:hAnsi="Times New Roman"/>
        </w:rPr>
        <w:t xml:space="preserve">the facts and circumstances </w:t>
      </w:r>
      <w:r w:rsidR="00DD332C" w:rsidRPr="0037133C">
        <w:rPr>
          <w:rFonts w:ascii="Times New Roman" w:hAnsi="Times New Roman"/>
        </w:rPr>
        <w:t>from which an inference of intent</w:t>
      </w:r>
      <w:r w:rsidR="00AF6F22" w:rsidRPr="0037133C">
        <w:rPr>
          <w:rFonts w:ascii="Times New Roman" w:hAnsi="Times New Roman"/>
        </w:rPr>
        <w:t>ion to import</w:t>
      </w:r>
      <w:r w:rsidR="00DD332C" w:rsidRPr="0037133C">
        <w:rPr>
          <w:rFonts w:ascii="Times New Roman" w:hAnsi="Times New Roman"/>
        </w:rPr>
        <w:t xml:space="preserve"> </w:t>
      </w:r>
      <w:r w:rsidR="009977D3" w:rsidRPr="0037133C">
        <w:rPr>
          <w:rFonts w:ascii="Times New Roman" w:hAnsi="Times New Roman"/>
        </w:rPr>
        <w:t xml:space="preserve">the substance </w:t>
      </w:r>
      <w:r w:rsidR="00AF6F22" w:rsidRPr="0037133C">
        <w:rPr>
          <w:rFonts w:ascii="Times New Roman" w:hAnsi="Times New Roman"/>
        </w:rPr>
        <w:t>was</w:t>
      </w:r>
      <w:r w:rsidR="00DD332C" w:rsidRPr="0037133C">
        <w:rPr>
          <w:rFonts w:ascii="Times New Roman" w:hAnsi="Times New Roman"/>
        </w:rPr>
        <w:t xml:space="preserve"> drawn.</w:t>
      </w:r>
      <w:r w:rsidR="00D0258E" w:rsidRPr="0037133C">
        <w:rPr>
          <w:rStyle w:val="FootnoteReference"/>
          <w:rFonts w:ascii="Times New Roman" w:hAnsi="Times New Roman"/>
          <w:sz w:val="24"/>
        </w:rPr>
        <w:footnoteReference w:id="23"/>
      </w:r>
      <w:r w:rsidR="00DD332C" w:rsidRPr="0037133C">
        <w:rPr>
          <w:rFonts w:ascii="Times New Roman" w:hAnsi="Times New Roman"/>
        </w:rPr>
        <w:t xml:space="preserve"> </w:t>
      </w:r>
      <w:r w:rsidR="003433F2" w:rsidRPr="0037133C">
        <w:rPr>
          <w:rFonts w:ascii="Times New Roman" w:hAnsi="Times New Roman"/>
        </w:rPr>
        <w:t>Although t</w:t>
      </w:r>
      <w:r w:rsidR="00DD332C" w:rsidRPr="0037133C">
        <w:rPr>
          <w:rFonts w:ascii="Times New Roman" w:hAnsi="Times New Roman"/>
        </w:rPr>
        <w:t xml:space="preserve">he Court </w:t>
      </w:r>
      <w:r w:rsidR="00604052" w:rsidRPr="0037133C">
        <w:rPr>
          <w:rFonts w:ascii="Times New Roman" w:hAnsi="Times New Roman"/>
        </w:rPr>
        <w:t>of Criminal Appeal</w:t>
      </w:r>
      <w:r w:rsidR="00DD332C" w:rsidRPr="0037133C">
        <w:rPr>
          <w:rFonts w:ascii="Times New Roman" w:hAnsi="Times New Roman"/>
        </w:rPr>
        <w:t xml:space="preserve"> </w:t>
      </w:r>
      <w:r w:rsidR="003433F2" w:rsidRPr="0037133C">
        <w:rPr>
          <w:rFonts w:ascii="Times New Roman" w:hAnsi="Times New Roman"/>
        </w:rPr>
        <w:t>appears to have accepted that the jury had to be so satisfied</w:t>
      </w:r>
      <w:r w:rsidR="00133DCB" w:rsidRPr="0037133C">
        <w:rPr>
          <w:rFonts w:ascii="Times New Roman" w:hAnsi="Times New Roman"/>
        </w:rPr>
        <w:t>,</w:t>
      </w:r>
      <w:r w:rsidR="00037E7E" w:rsidRPr="0037133C">
        <w:rPr>
          <w:rFonts w:ascii="Times New Roman" w:hAnsi="Times New Roman"/>
        </w:rPr>
        <w:t xml:space="preserve"> </w:t>
      </w:r>
      <w:r w:rsidR="001F450C" w:rsidRPr="0037133C">
        <w:rPr>
          <w:rFonts w:ascii="Times New Roman" w:hAnsi="Times New Roman"/>
        </w:rPr>
        <w:t>that Court</w:t>
      </w:r>
      <w:r w:rsidR="003433F2" w:rsidRPr="0037133C">
        <w:rPr>
          <w:rFonts w:ascii="Times New Roman" w:hAnsi="Times New Roman"/>
        </w:rPr>
        <w:t xml:space="preserve"> nevertheless appears to have </w:t>
      </w:r>
      <w:r w:rsidR="00DD332C" w:rsidRPr="0037133C">
        <w:rPr>
          <w:rFonts w:ascii="Times New Roman" w:hAnsi="Times New Roman"/>
        </w:rPr>
        <w:t>rejected this contention</w:t>
      </w:r>
      <w:r w:rsidR="006F68DF" w:rsidRPr="0037133C">
        <w:rPr>
          <w:rFonts w:ascii="Times New Roman" w:hAnsi="Times New Roman"/>
        </w:rPr>
        <w:t>,</w:t>
      </w:r>
      <w:r w:rsidR="00DD332C" w:rsidRPr="0037133C">
        <w:rPr>
          <w:rFonts w:ascii="Times New Roman" w:hAnsi="Times New Roman"/>
        </w:rPr>
        <w:t xml:space="preserve"> concluding that the trial judge's directions</w:t>
      </w:r>
      <w:r w:rsidR="00A8261A" w:rsidRPr="0037133C">
        <w:rPr>
          <w:rFonts w:ascii="Times New Roman" w:hAnsi="Times New Roman"/>
        </w:rPr>
        <w:t>, when read in context,</w:t>
      </w:r>
      <w:r w:rsidR="00DD332C" w:rsidRPr="0037133C">
        <w:rPr>
          <w:rFonts w:ascii="Times New Roman" w:hAnsi="Times New Roman"/>
        </w:rPr>
        <w:t xml:space="preserve"> "made clear that [what] was required was proof beyond reasonable doubt of the facts from which any inference of intent was to be drawn" by the jury.</w:t>
      </w:r>
      <w:r w:rsidR="00FB521A" w:rsidRPr="0037133C">
        <w:rPr>
          <w:rStyle w:val="FootnoteReference"/>
          <w:rFonts w:ascii="Times New Roman" w:hAnsi="Times New Roman"/>
          <w:sz w:val="24"/>
        </w:rPr>
        <w:footnoteReference w:id="24"/>
      </w:r>
      <w:r w:rsidR="00DD332C" w:rsidRPr="0037133C">
        <w:rPr>
          <w:rFonts w:ascii="Times New Roman" w:hAnsi="Times New Roman"/>
        </w:rPr>
        <w:t xml:space="preserve"> </w:t>
      </w:r>
    </w:p>
    <w:p w14:paraId="6B4D2393" w14:textId="5A660BC3" w:rsidR="00DD332C" w:rsidRPr="0037133C" w:rsidRDefault="005A4466" w:rsidP="0037133C">
      <w:pPr>
        <w:pStyle w:val="FixListStyle"/>
        <w:spacing w:after="260" w:line="280" w:lineRule="exact"/>
        <w:ind w:right="0"/>
        <w:jc w:val="both"/>
        <w:rPr>
          <w:rFonts w:ascii="Times New Roman" w:hAnsi="Times New Roman"/>
        </w:rPr>
      </w:pPr>
      <w:r w:rsidRPr="0037133C">
        <w:rPr>
          <w:rFonts w:ascii="Times New Roman" w:hAnsi="Times New Roman"/>
        </w:rPr>
        <w:tab/>
      </w:r>
      <w:r w:rsidR="00DD332C" w:rsidRPr="0037133C">
        <w:rPr>
          <w:rFonts w:ascii="Times New Roman" w:hAnsi="Times New Roman"/>
        </w:rPr>
        <w:t xml:space="preserve">Second, the </w:t>
      </w:r>
      <w:r w:rsidR="00126974" w:rsidRPr="0037133C">
        <w:rPr>
          <w:rFonts w:ascii="Times New Roman" w:hAnsi="Times New Roman"/>
        </w:rPr>
        <w:t>respondent</w:t>
      </w:r>
      <w:r w:rsidR="00DD332C" w:rsidRPr="0037133C">
        <w:rPr>
          <w:rFonts w:ascii="Times New Roman" w:hAnsi="Times New Roman"/>
        </w:rPr>
        <w:t xml:space="preserve"> contended that the trial judge erred in failing to direct the jury that it was necessary for the prosecution to establish</w:t>
      </w:r>
      <w:r w:rsidR="00342A09" w:rsidRPr="0037133C">
        <w:rPr>
          <w:rFonts w:ascii="Times New Roman" w:hAnsi="Times New Roman"/>
        </w:rPr>
        <w:t>,</w:t>
      </w:r>
      <w:r w:rsidR="00DD332C" w:rsidRPr="0037133C">
        <w:rPr>
          <w:rFonts w:ascii="Times New Roman" w:hAnsi="Times New Roman"/>
        </w:rPr>
        <w:t xml:space="preserve"> beyond reasonable doubt, not just that the </w:t>
      </w:r>
      <w:r w:rsidR="00342A09" w:rsidRPr="0037133C">
        <w:rPr>
          <w:rFonts w:ascii="Times New Roman" w:hAnsi="Times New Roman"/>
        </w:rPr>
        <w:t xml:space="preserve">respondent </w:t>
      </w:r>
      <w:r w:rsidR="00DD332C" w:rsidRPr="0037133C">
        <w:rPr>
          <w:rFonts w:ascii="Times New Roman" w:hAnsi="Times New Roman"/>
        </w:rPr>
        <w:t>knew or believed there was a significant chance that the</w:t>
      </w:r>
      <w:r w:rsidRPr="0037133C">
        <w:rPr>
          <w:rFonts w:ascii="Times New Roman" w:hAnsi="Times New Roman"/>
        </w:rPr>
        <w:t xml:space="preserve"> </w:t>
      </w:r>
      <w:r w:rsidR="00DD332C" w:rsidRPr="0037133C">
        <w:rPr>
          <w:rFonts w:ascii="Times New Roman" w:hAnsi="Times New Roman"/>
        </w:rPr>
        <w:t xml:space="preserve">consignment contained a substance within the dough </w:t>
      </w:r>
      <w:r w:rsidR="00DD332C" w:rsidRPr="0037133C">
        <w:rPr>
          <w:rFonts w:ascii="Times New Roman" w:hAnsi="Times New Roman"/>
        </w:rPr>
        <w:lastRenderedPageBreak/>
        <w:t>mixer "but</w:t>
      </w:r>
      <w:r w:rsidRPr="0037133C">
        <w:rPr>
          <w:rFonts w:ascii="Times New Roman" w:hAnsi="Times New Roman"/>
        </w:rPr>
        <w:t xml:space="preserve"> </w:t>
      </w:r>
      <w:r w:rsidR="00DD332C" w:rsidRPr="0037133C">
        <w:rPr>
          <w:rFonts w:ascii="Times New Roman" w:hAnsi="Times New Roman"/>
        </w:rPr>
        <w:t xml:space="preserve">also that, knowing or believing that to be so the </w:t>
      </w:r>
      <w:r w:rsidR="00A569E4" w:rsidRPr="0037133C">
        <w:rPr>
          <w:rFonts w:ascii="Times New Roman" w:hAnsi="Times New Roman"/>
        </w:rPr>
        <w:t xml:space="preserve">[respondent] </w:t>
      </w:r>
      <w:r w:rsidR="00DD332C" w:rsidRPr="0037133C">
        <w:rPr>
          <w:rFonts w:ascii="Times New Roman" w:hAnsi="Times New Roman"/>
        </w:rPr>
        <w:t>intended to import it</w:t>
      </w:r>
      <w:r w:rsidRPr="0037133C">
        <w:rPr>
          <w:rFonts w:ascii="Times New Roman" w:hAnsi="Times New Roman"/>
        </w:rPr>
        <w:t xml:space="preserve"> </w:t>
      </w:r>
      <w:r w:rsidR="00DD332C" w:rsidRPr="0037133C">
        <w:rPr>
          <w:rFonts w:ascii="Times New Roman" w:hAnsi="Times New Roman"/>
        </w:rPr>
        <w:t>anyway"</w:t>
      </w:r>
      <w:r w:rsidR="00930B50" w:rsidRPr="0037133C">
        <w:rPr>
          <w:rFonts w:ascii="Times New Roman" w:hAnsi="Times New Roman"/>
        </w:rPr>
        <w:t>.</w:t>
      </w:r>
      <w:r w:rsidR="00993DDE" w:rsidRPr="0037133C">
        <w:rPr>
          <w:rStyle w:val="FootnoteReference"/>
          <w:rFonts w:ascii="Times New Roman" w:hAnsi="Times New Roman"/>
          <w:sz w:val="24"/>
        </w:rPr>
        <w:footnoteReference w:id="25"/>
      </w:r>
      <w:r w:rsidR="00DD332C" w:rsidRPr="0037133C">
        <w:rPr>
          <w:rFonts w:ascii="Times New Roman" w:hAnsi="Times New Roman"/>
        </w:rPr>
        <w:t xml:space="preserve">  </w:t>
      </w:r>
    </w:p>
    <w:p w14:paraId="095AB0D2" w14:textId="41BFDF30" w:rsidR="00DD332C" w:rsidRPr="0037133C" w:rsidRDefault="005A4466" w:rsidP="0037133C">
      <w:pPr>
        <w:pStyle w:val="FixListStyle"/>
        <w:spacing w:after="260" w:line="280" w:lineRule="exact"/>
        <w:ind w:right="0"/>
        <w:jc w:val="both"/>
        <w:rPr>
          <w:rFonts w:ascii="Times New Roman" w:hAnsi="Times New Roman"/>
        </w:rPr>
      </w:pPr>
      <w:r w:rsidRPr="0037133C">
        <w:rPr>
          <w:rFonts w:ascii="Times New Roman" w:hAnsi="Times New Roman"/>
        </w:rPr>
        <w:tab/>
      </w:r>
      <w:r w:rsidR="00DD332C" w:rsidRPr="0037133C">
        <w:rPr>
          <w:rFonts w:ascii="Times New Roman" w:hAnsi="Times New Roman"/>
        </w:rPr>
        <w:t xml:space="preserve">The Court of Criminal Appeal upheld this </w:t>
      </w:r>
      <w:r w:rsidR="00403C2E" w:rsidRPr="0037133C">
        <w:rPr>
          <w:rFonts w:ascii="Times New Roman" w:hAnsi="Times New Roman"/>
        </w:rPr>
        <w:t xml:space="preserve">second </w:t>
      </w:r>
      <w:r w:rsidR="00DD332C" w:rsidRPr="0037133C">
        <w:rPr>
          <w:rFonts w:ascii="Times New Roman" w:hAnsi="Times New Roman"/>
        </w:rPr>
        <w:t xml:space="preserve">contention. The dispositive part of </w:t>
      </w:r>
      <w:r w:rsidR="007F1EB2" w:rsidRPr="0037133C">
        <w:rPr>
          <w:rFonts w:ascii="Times New Roman" w:hAnsi="Times New Roman"/>
        </w:rPr>
        <w:t>that Court's</w:t>
      </w:r>
      <w:r w:rsidR="00DD332C" w:rsidRPr="0037133C">
        <w:rPr>
          <w:rFonts w:ascii="Times New Roman" w:hAnsi="Times New Roman"/>
        </w:rPr>
        <w:t xml:space="preserve"> reasoning was as follows</w:t>
      </w:r>
      <w:r w:rsidRPr="0037133C">
        <w:rPr>
          <w:rFonts w:ascii="Times New Roman" w:hAnsi="Times New Roman"/>
        </w:rPr>
        <w:t>:</w:t>
      </w:r>
      <w:r w:rsidR="00493BDA" w:rsidRPr="0037133C">
        <w:rPr>
          <w:rStyle w:val="FootnoteReference"/>
          <w:rFonts w:ascii="Times New Roman" w:hAnsi="Times New Roman"/>
          <w:sz w:val="24"/>
        </w:rPr>
        <w:footnoteReference w:id="26"/>
      </w:r>
      <w:r w:rsidR="00DD332C" w:rsidRPr="0037133C">
        <w:rPr>
          <w:rFonts w:ascii="Times New Roman" w:hAnsi="Times New Roman"/>
        </w:rPr>
        <w:t xml:space="preserve"> </w:t>
      </w:r>
    </w:p>
    <w:p w14:paraId="54C5CA29" w14:textId="45BE5853" w:rsidR="00DD332C" w:rsidRPr="0037133C" w:rsidRDefault="00DD332C" w:rsidP="0037133C">
      <w:pPr>
        <w:pStyle w:val="LeftrightafterHC"/>
        <w:spacing w:before="0" w:after="260" w:line="280" w:lineRule="exact"/>
        <w:ind w:right="0"/>
        <w:jc w:val="both"/>
        <w:rPr>
          <w:rFonts w:ascii="Times New Roman" w:hAnsi="Times New Roman"/>
        </w:rPr>
      </w:pPr>
      <w:r w:rsidRPr="0037133C">
        <w:rPr>
          <w:rFonts w:ascii="Times New Roman" w:hAnsi="Times New Roman"/>
        </w:rPr>
        <w:t>"... the difficulty I see with the direction in the present case is that it fell</w:t>
      </w:r>
      <w:r w:rsidR="005A4466" w:rsidRPr="0037133C">
        <w:rPr>
          <w:rFonts w:ascii="Times New Roman" w:hAnsi="Times New Roman"/>
        </w:rPr>
        <w:t xml:space="preserve"> </w:t>
      </w:r>
      <w:r w:rsidRPr="0037133C">
        <w:rPr>
          <w:rFonts w:ascii="Times New Roman" w:hAnsi="Times New Roman"/>
        </w:rPr>
        <w:t>short of stating that an awareness of a real and significant chance that the</w:t>
      </w:r>
      <w:r w:rsidR="005A4466" w:rsidRPr="0037133C">
        <w:rPr>
          <w:rFonts w:ascii="Times New Roman" w:hAnsi="Times New Roman"/>
        </w:rPr>
        <w:t xml:space="preserve"> </w:t>
      </w:r>
      <w:r w:rsidRPr="0037133C">
        <w:rPr>
          <w:rFonts w:ascii="Times New Roman" w:hAnsi="Times New Roman"/>
        </w:rPr>
        <w:t>conduct involved the importation of the substance would not of itself be</w:t>
      </w:r>
      <w:r w:rsidR="005A4466" w:rsidRPr="0037133C">
        <w:rPr>
          <w:rFonts w:ascii="Times New Roman" w:hAnsi="Times New Roman"/>
        </w:rPr>
        <w:t xml:space="preserve"> </w:t>
      </w:r>
      <w:r w:rsidRPr="0037133C">
        <w:rPr>
          <w:rFonts w:ascii="Times New Roman" w:hAnsi="Times New Roman"/>
        </w:rPr>
        <w:t>sufficient to draw the necessary inference but that it also must be proved</w:t>
      </w:r>
      <w:r w:rsidR="00F72A01" w:rsidRPr="0037133C">
        <w:rPr>
          <w:rFonts w:ascii="Times New Roman" w:hAnsi="Times New Roman"/>
        </w:rPr>
        <w:t xml:space="preserve"> </w:t>
      </w:r>
      <w:r w:rsidRPr="0037133C">
        <w:rPr>
          <w:rFonts w:ascii="Times New Roman" w:hAnsi="Times New Roman"/>
        </w:rPr>
        <w:t xml:space="preserve">beyond reasonable doubt that the </w:t>
      </w:r>
      <w:r w:rsidR="00F57C7B" w:rsidRPr="0037133C">
        <w:rPr>
          <w:rFonts w:ascii="Times New Roman" w:hAnsi="Times New Roman"/>
        </w:rPr>
        <w:t xml:space="preserve">[respondent] </w:t>
      </w:r>
      <w:r w:rsidR="00C107B5" w:rsidRPr="0037133C">
        <w:rPr>
          <w:rFonts w:ascii="Times New Roman" w:hAnsi="Times New Roman"/>
        </w:rPr>
        <w:t>'</w:t>
      </w:r>
      <w:r w:rsidRPr="0037133C">
        <w:rPr>
          <w:rFonts w:ascii="Times New Roman" w:hAnsi="Times New Roman"/>
          <w:i/>
          <w:iCs/>
        </w:rPr>
        <w:t xml:space="preserve">nevertheless persisted </w:t>
      </w:r>
      <w:r w:rsidRPr="0037133C">
        <w:rPr>
          <w:rFonts w:ascii="Times New Roman" w:hAnsi="Times New Roman"/>
        </w:rPr>
        <w:t>with that</w:t>
      </w:r>
      <w:r w:rsidR="00F72A01" w:rsidRPr="0037133C">
        <w:rPr>
          <w:rFonts w:ascii="Times New Roman" w:hAnsi="Times New Roman"/>
        </w:rPr>
        <w:t xml:space="preserve"> </w:t>
      </w:r>
      <w:r w:rsidRPr="0037133C">
        <w:rPr>
          <w:rFonts w:ascii="Times New Roman" w:hAnsi="Times New Roman"/>
        </w:rPr>
        <w:t>conduct</w:t>
      </w:r>
      <w:r w:rsidR="00C107B5" w:rsidRPr="0037133C">
        <w:rPr>
          <w:rFonts w:ascii="Times New Roman" w:hAnsi="Times New Roman"/>
        </w:rPr>
        <w:t>'</w:t>
      </w:r>
      <w:r w:rsidRPr="0037133C">
        <w:rPr>
          <w:rFonts w:ascii="Times New Roman" w:hAnsi="Times New Roman"/>
        </w:rPr>
        <w:t xml:space="preserve"> notwithstanding that awareness or belief (see the </w:t>
      </w:r>
      <w:r w:rsidRPr="0037133C">
        <w:rPr>
          <w:rFonts w:ascii="Times New Roman" w:hAnsi="Times New Roman"/>
          <w:i/>
          <w:iCs/>
        </w:rPr>
        <w:t>Afford</w:t>
      </w:r>
      <w:r w:rsidRPr="0037133C">
        <w:rPr>
          <w:rFonts w:ascii="Times New Roman" w:hAnsi="Times New Roman"/>
        </w:rPr>
        <w:t xml:space="preserve"> direction):</w:t>
      </w:r>
    </w:p>
    <w:p w14:paraId="4C193832" w14:textId="759868A4" w:rsidR="00DD332C" w:rsidRPr="0037133C" w:rsidRDefault="00DD332C" w:rsidP="0037133C">
      <w:pPr>
        <w:pStyle w:val="LRHangingMore"/>
        <w:spacing w:before="0" w:after="260" w:line="280" w:lineRule="exact"/>
        <w:ind w:left="1440" w:right="0" w:firstLine="0"/>
        <w:jc w:val="both"/>
        <w:rPr>
          <w:rFonts w:ascii="Times New Roman" w:hAnsi="Times New Roman"/>
        </w:rPr>
      </w:pPr>
      <w:r w:rsidRPr="0037133C">
        <w:rPr>
          <w:rFonts w:ascii="Times New Roman" w:hAnsi="Times New Roman"/>
        </w:rPr>
        <w:t>... If you are satisfied beyond reasonable doubt that the accused believed that the suitcase [contained] the substance …, that would sustain an inference as</w:t>
      </w:r>
      <w:r w:rsidR="00F72A01" w:rsidRPr="0037133C">
        <w:rPr>
          <w:rFonts w:ascii="Times New Roman" w:hAnsi="Times New Roman"/>
        </w:rPr>
        <w:t xml:space="preserve"> </w:t>
      </w:r>
      <w:r w:rsidRPr="0037133C">
        <w:rPr>
          <w:rFonts w:ascii="Times New Roman" w:hAnsi="Times New Roman"/>
        </w:rPr>
        <w:t xml:space="preserve">to intention. So </w:t>
      </w:r>
      <w:proofErr w:type="gramStart"/>
      <w:r w:rsidRPr="0037133C">
        <w:rPr>
          <w:rFonts w:ascii="Times New Roman" w:hAnsi="Times New Roman"/>
        </w:rPr>
        <w:t>also</w:t>
      </w:r>
      <w:proofErr w:type="gramEnd"/>
      <w:r w:rsidRPr="0037133C">
        <w:rPr>
          <w:rFonts w:ascii="Times New Roman" w:hAnsi="Times New Roman"/>
        </w:rPr>
        <w:t xml:space="preserve"> if you were satisfied beyond reasonable doubt that he</w:t>
      </w:r>
      <w:r w:rsidR="00F72A01" w:rsidRPr="0037133C">
        <w:rPr>
          <w:rFonts w:ascii="Times New Roman" w:hAnsi="Times New Roman"/>
        </w:rPr>
        <w:t xml:space="preserve"> </w:t>
      </w:r>
      <w:r w:rsidRPr="0037133C">
        <w:rPr>
          <w:rFonts w:ascii="Times New Roman" w:hAnsi="Times New Roman"/>
        </w:rPr>
        <w:t>was aware of a real and significant chance that his conduct involved the</w:t>
      </w:r>
      <w:r w:rsidR="00F72A01" w:rsidRPr="0037133C">
        <w:rPr>
          <w:rFonts w:ascii="Times New Roman" w:hAnsi="Times New Roman"/>
        </w:rPr>
        <w:t xml:space="preserve"> </w:t>
      </w:r>
      <w:r w:rsidRPr="0037133C">
        <w:rPr>
          <w:rFonts w:ascii="Times New Roman" w:hAnsi="Times New Roman"/>
        </w:rPr>
        <w:t>importation of the substance and he nevertheless persisted with that conduct.</w:t>
      </w:r>
      <w:r w:rsidR="00F72A01" w:rsidRPr="0037133C">
        <w:rPr>
          <w:rFonts w:ascii="Times New Roman" w:hAnsi="Times New Roman"/>
        </w:rPr>
        <w:t xml:space="preserve"> </w:t>
      </w:r>
      <w:r w:rsidRPr="0037133C">
        <w:rPr>
          <w:rFonts w:ascii="Times New Roman" w:hAnsi="Times New Roman"/>
        </w:rPr>
        <w:t>That would suffice to infer an intention to import.</w:t>
      </w:r>
    </w:p>
    <w:p w14:paraId="7C1DCC5B" w14:textId="1F397B42" w:rsidR="0037133C" w:rsidRDefault="00DD332C" w:rsidP="0037133C">
      <w:pPr>
        <w:pStyle w:val="leftright"/>
        <w:spacing w:before="0" w:after="260" w:line="280" w:lineRule="exact"/>
        <w:ind w:right="0"/>
        <w:jc w:val="both"/>
        <w:rPr>
          <w:rFonts w:ascii="Times New Roman" w:hAnsi="Times New Roman"/>
        </w:rPr>
      </w:pPr>
      <w:r w:rsidRPr="0037133C">
        <w:rPr>
          <w:rFonts w:ascii="Times New Roman" w:hAnsi="Times New Roman"/>
        </w:rPr>
        <w:t xml:space="preserve">and </w:t>
      </w:r>
      <w:r w:rsidRPr="0037133C">
        <w:rPr>
          <w:rFonts w:ascii="Times New Roman" w:hAnsi="Times New Roman"/>
          <w:i/>
          <w:iCs/>
        </w:rPr>
        <w:t>Kural</w:t>
      </w:r>
      <w:r w:rsidRPr="0037133C">
        <w:rPr>
          <w:rFonts w:ascii="Times New Roman" w:hAnsi="Times New Roman"/>
        </w:rPr>
        <w:t xml:space="preserve"> at [14]. In other words, that if the jury was satisfied that the </w:t>
      </w:r>
      <w:r w:rsidR="00C22D2E" w:rsidRPr="0037133C">
        <w:rPr>
          <w:rFonts w:ascii="Times New Roman" w:hAnsi="Times New Roman"/>
        </w:rPr>
        <w:t xml:space="preserve">[respondent] </w:t>
      </w:r>
      <w:r w:rsidRPr="0037133C">
        <w:rPr>
          <w:rFonts w:ascii="Times New Roman" w:hAnsi="Times New Roman"/>
        </w:rPr>
        <w:t xml:space="preserve">had the state of mind that there was a </w:t>
      </w:r>
      <w:r w:rsidR="00694FA0" w:rsidRPr="0037133C">
        <w:rPr>
          <w:rFonts w:ascii="Times New Roman" w:hAnsi="Times New Roman"/>
        </w:rPr>
        <w:t>'</w:t>
      </w:r>
      <w:r w:rsidRPr="0037133C">
        <w:rPr>
          <w:rFonts w:ascii="Times New Roman" w:hAnsi="Times New Roman"/>
        </w:rPr>
        <w:t>significant or real chance</w:t>
      </w:r>
      <w:r w:rsidR="00694FA0" w:rsidRPr="0037133C">
        <w:rPr>
          <w:rFonts w:ascii="Times New Roman" w:hAnsi="Times New Roman"/>
        </w:rPr>
        <w:t>'</w:t>
      </w:r>
      <w:r w:rsidRPr="0037133C">
        <w:rPr>
          <w:rFonts w:ascii="Times New Roman" w:hAnsi="Times New Roman"/>
        </w:rPr>
        <w:t xml:space="preserve"> that the consignment contained the substance, the jury must go on to consider whether that was sufficient to satisfy it beyond reasonable doubt that the </w:t>
      </w:r>
      <w:r w:rsidR="00C22D2E" w:rsidRPr="0037133C">
        <w:rPr>
          <w:rFonts w:ascii="Times New Roman" w:hAnsi="Times New Roman"/>
        </w:rPr>
        <w:t xml:space="preserve">[respondent] </w:t>
      </w:r>
      <w:r w:rsidRPr="0037133C">
        <w:rPr>
          <w:rFonts w:ascii="Times New Roman" w:hAnsi="Times New Roman"/>
        </w:rPr>
        <w:t>intended to import the substance in the sense that he meant to</w:t>
      </w:r>
      <w:r w:rsidR="00F72A01" w:rsidRPr="0037133C">
        <w:rPr>
          <w:rFonts w:ascii="Times New Roman" w:hAnsi="Times New Roman"/>
        </w:rPr>
        <w:t xml:space="preserve"> </w:t>
      </w:r>
      <w:r w:rsidRPr="0037133C">
        <w:rPr>
          <w:rFonts w:ascii="Times New Roman" w:hAnsi="Times New Roman"/>
        </w:rPr>
        <w:t xml:space="preserve">import the consignment notwithstanding that significant or real chance (to adopt the direction in the </w:t>
      </w:r>
      <w:r w:rsidRPr="0037133C">
        <w:rPr>
          <w:rFonts w:ascii="Times New Roman" w:hAnsi="Times New Roman"/>
          <w:i/>
          <w:iCs/>
        </w:rPr>
        <w:t>Smith</w:t>
      </w:r>
      <w:r w:rsidRPr="0037133C">
        <w:rPr>
          <w:rFonts w:ascii="Times New Roman" w:hAnsi="Times New Roman"/>
        </w:rPr>
        <w:t xml:space="preserve"> trial extracted at [46] of </w:t>
      </w:r>
      <w:r w:rsidRPr="0037133C">
        <w:rPr>
          <w:rFonts w:ascii="Times New Roman" w:hAnsi="Times New Roman"/>
          <w:i/>
          <w:iCs/>
        </w:rPr>
        <w:t>Smith</w:t>
      </w:r>
      <w:r w:rsidRPr="0037133C">
        <w:rPr>
          <w:rFonts w:ascii="Times New Roman" w:hAnsi="Times New Roman"/>
        </w:rPr>
        <w:t xml:space="preserve"> </w:t>
      </w:r>
      <w:r w:rsidRPr="006C527C">
        <w:rPr>
          <w:rFonts w:ascii="Times New Roman" w:hAnsi="Times New Roman"/>
          <w:i/>
          <w:iCs/>
        </w:rPr>
        <w:t>and</w:t>
      </w:r>
      <w:r w:rsidRPr="0037133C">
        <w:rPr>
          <w:rFonts w:ascii="Times New Roman" w:hAnsi="Times New Roman"/>
        </w:rPr>
        <w:t xml:space="preserve"> </w:t>
      </w:r>
      <w:r w:rsidRPr="0037133C">
        <w:rPr>
          <w:rFonts w:ascii="Times New Roman" w:hAnsi="Times New Roman"/>
          <w:i/>
          <w:iCs/>
        </w:rPr>
        <w:t>Afford</w:t>
      </w:r>
      <w:r w:rsidRPr="0037133C">
        <w:rPr>
          <w:rFonts w:ascii="Times New Roman" w:hAnsi="Times New Roman"/>
        </w:rPr>
        <w:t>)."</w:t>
      </w:r>
      <w:r w:rsidR="005F517B" w:rsidRPr="0037133C">
        <w:rPr>
          <w:rFonts w:ascii="Times New Roman" w:hAnsi="Times New Roman"/>
        </w:rPr>
        <w:t xml:space="preserve"> </w:t>
      </w:r>
      <w:r w:rsidR="00926042" w:rsidRPr="0037133C">
        <w:rPr>
          <w:rFonts w:ascii="Times New Roman" w:hAnsi="Times New Roman"/>
        </w:rPr>
        <w:t>(emphasis added)</w:t>
      </w:r>
    </w:p>
    <w:p w14:paraId="1654212F" w14:textId="50738E10" w:rsidR="00DD332C" w:rsidRPr="0037133C" w:rsidRDefault="00DD332C" w:rsidP="0037133C">
      <w:pPr>
        <w:pStyle w:val="HeadingL1"/>
        <w:spacing w:after="260" w:line="280" w:lineRule="exact"/>
        <w:ind w:right="0"/>
        <w:jc w:val="both"/>
        <w:rPr>
          <w:rFonts w:ascii="Times New Roman" w:hAnsi="Times New Roman"/>
        </w:rPr>
      </w:pPr>
      <w:r w:rsidRPr="0037133C">
        <w:rPr>
          <w:rFonts w:ascii="Times New Roman" w:hAnsi="Times New Roman"/>
        </w:rPr>
        <w:t xml:space="preserve">The </w:t>
      </w:r>
      <w:r w:rsidR="00483A56" w:rsidRPr="0037133C">
        <w:rPr>
          <w:rFonts w:ascii="Times New Roman" w:hAnsi="Times New Roman"/>
        </w:rPr>
        <w:t>appeal</w:t>
      </w:r>
      <w:r w:rsidRPr="0037133C">
        <w:rPr>
          <w:rFonts w:ascii="Times New Roman" w:hAnsi="Times New Roman"/>
        </w:rPr>
        <w:t xml:space="preserve"> to this </w:t>
      </w:r>
      <w:r w:rsidR="00CF5B54" w:rsidRPr="0037133C">
        <w:rPr>
          <w:rFonts w:ascii="Times New Roman" w:hAnsi="Times New Roman"/>
        </w:rPr>
        <w:t>C</w:t>
      </w:r>
      <w:r w:rsidRPr="0037133C">
        <w:rPr>
          <w:rFonts w:ascii="Times New Roman" w:hAnsi="Times New Roman"/>
        </w:rPr>
        <w:t>ourt</w:t>
      </w:r>
    </w:p>
    <w:p w14:paraId="3489BD93" w14:textId="1298537C" w:rsidR="00DD332C" w:rsidRPr="0037133C" w:rsidRDefault="00F72A01" w:rsidP="0037133C">
      <w:pPr>
        <w:pStyle w:val="FixListStyle"/>
        <w:spacing w:after="260" w:line="280" w:lineRule="exact"/>
        <w:ind w:right="0"/>
        <w:jc w:val="both"/>
        <w:rPr>
          <w:rFonts w:ascii="Times New Roman" w:hAnsi="Times New Roman"/>
        </w:rPr>
      </w:pPr>
      <w:r w:rsidRPr="0037133C">
        <w:rPr>
          <w:rFonts w:ascii="Times New Roman" w:hAnsi="Times New Roman"/>
        </w:rPr>
        <w:tab/>
      </w:r>
      <w:r w:rsidR="00DD332C" w:rsidRPr="0037133C">
        <w:rPr>
          <w:rFonts w:ascii="Times New Roman" w:hAnsi="Times New Roman"/>
        </w:rPr>
        <w:t xml:space="preserve">In this Court, the </w:t>
      </w:r>
      <w:r w:rsidR="00713415" w:rsidRPr="0037133C">
        <w:rPr>
          <w:rFonts w:ascii="Times New Roman" w:hAnsi="Times New Roman"/>
        </w:rPr>
        <w:t>Crown's</w:t>
      </w:r>
      <w:r w:rsidR="00DD332C" w:rsidRPr="0037133C">
        <w:rPr>
          <w:rFonts w:ascii="Times New Roman" w:hAnsi="Times New Roman"/>
        </w:rPr>
        <w:t xml:space="preserve"> sole ground of appeal contended that the Court of Criminal Appeal erred in the above passage </w:t>
      </w:r>
      <w:r w:rsidR="00BD3EEA" w:rsidRPr="0037133C">
        <w:rPr>
          <w:rFonts w:ascii="Times New Roman" w:hAnsi="Times New Roman"/>
        </w:rPr>
        <w:t xml:space="preserve">in </w:t>
      </w:r>
      <w:r w:rsidR="00DD332C" w:rsidRPr="0037133C">
        <w:rPr>
          <w:rFonts w:ascii="Times New Roman" w:hAnsi="Times New Roman"/>
        </w:rPr>
        <w:t xml:space="preserve">concluding that the trial judge </w:t>
      </w:r>
      <w:r w:rsidR="00EE39B8" w:rsidRPr="0037133C">
        <w:rPr>
          <w:rFonts w:ascii="Times New Roman" w:hAnsi="Times New Roman"/>
        </w:rPr>
        <w:t xml:space="preserve">misdirected the jury </w:t>
      </w:r>
      <w:r w:rsidR="00DD332C" w:rsidRPr="0037133C">
        <w:rPr>
          <w:rFonts w:ascii="Times New Roman" w:hAnsi="Times New Roman"/>
        </w:rPr>
        <w:t>by not directing the</w:t>
      </w:r>
      <w:r w:rsidR="00D227C4" w:rsidRPr="0037133C">
        <w:rPr>
          <w:rFonts w:ascii="Times New Roman" w:hAnsi="Times New Roman"/>
        </w:rPr>
        <w:t xml:space="preserve"> jury</w:t>
      </w:r>
      <w:r w:rsidR="00DD332C" w:rsidRPr="0037133C">
        <w:rPr>
          <w:rFonts w:ascii="Times New Roman" w:hAnsi="Times New Roman"/>
        </w:rPr>
        <w:t xml:space="preserve"> that the prosecution had to prove beyond reasonable doubt not only that the respondent was aware of a real and </w:t>
      </w:r>
      <w:r w:rsidR="00DD332C" w:rsidRPr="0037133C">
        <w:rPr>
          <w:rFonts w:ascii="Times New Roman" w:hAnsi="Times New Roman"/>
        </w:rPr>
        <w:lastRenderedPageBreak/>
        <w:t>significant chance that his conduct involved the importation of a substance</w:t>
      </w:r>
      <w:r w:rsidR="00CF5B54" w:rsidRPr="0037133C">
        <w:rPr>
          <w:rFonts w:ascii="Times New Roman" w:hAnsi="Times New Roman"/>
        </w:rPr>
        <w:t>,</w:t>
      </w:r>
      <w:r w:rsidR="00DD332C" w:rsidRPr="0037133C">
        <w:rPr>
          <w:rFonts w:ascii="Times New Roman" w:hAnsi="Times New Roman"/>
        </w:rPr>
        <w:t xml:space="preserve"> but that the respondent "nevertheless persisted" with that conduct. </w:t>
      </w:r>
    </w:p>
    <w:p w14:paraId="233A7E68" w14:textId="30A7B4C5" w:rsidR="00DD332C" w:rsidRPr="0037133C" w:rsidRDefault="00F72A01" w:rsidP="0037133C">
      <w:pPr>
        <w:pStyle w:val="FixListStyle"/>
        <w:spacing w:after="260" w:line="280" w:lineRule="exact"/>
        <w:ind w:right="0"/>
        <w:jc w:val="both"/>
        <w:rPr>
          <w:rFonts w:ascii="Times New Roman" w:hAnsi="Times New Roman"/>
        </w:rPr>
      </w:pPr>
      <w:r w:rsidRPr="0037133C">
        <w:rPr>
          <w:rFonts w:ascii="Times New Roman" w:hAnsi="Times New Roman"/>
        </w:rPr>
        <w:tab/>
      </w:r>
      <w:r w:rsidR="00DD332C" w:rsidRPr="0037133C">
        <w:rPr>
          <w:rFonts w:ascii="Times New Roman" w:hAnsi="Times New Roman"/>
        </w:rPr>
        <w:t xml:space="preserve">The dispositive passage </w:t>
      </w:r>
      <w:r w:rsidR="00242978" w:rsidRPr="0037133C">
        <w:rPr>
          <w:rFonts w:ascii="Times New Roman" w:hAnsi="Times New Roman"/>
        </w:rPr>
        <w:t xml:space="preserve">in </w:t>
      </w:r>
      <w:r w:rsidR="007F1EB2" w:rsidRPr="0037133C">
        <w:rPr>
          <w:rFonts w:ascii="Times New Roman" w:hAnsi="Times New Roman"/>
        </w:rPr>
        <w:t>the Court of Criminal Appeal</w:t>
      </w:r>
      <w:r w:rsidR="00242978" w:rsidRPr="0037133C">
        <w:rPr>
          <w:rFonts w:ascii="Times New Roman" w:hAnsi="Times New Roman"/>
        </w:rPr>
        <w:t>'s</w:t>
      </w:r>
      <w:r w:rsidR="00DD332C" w:rsidRPr="0037133C">
        <w:rPr>
          <w:rFonts w:ascii="Times New Roman" w:hAnsi="Times New Roman"/>
        </w:rPr>
        <w:t xml:space="preserve"> reason</w:t>
      </w:r>
      <w:r w:rsidR="00CF5B54" w:rsidRPr="0037133C">
        <w:rPr>
          <w:rFonts w:ascii="Times New Roman" w:hAnsi="Times New Roman"/>
        </w:rPr>
        <w:t>s s</w:t>
      </w:r>
      <w:r w:rsidR="00DD332C" w:rsidRPr="0037133C">
        <w:rPr>
          <w:rFonts w:ascii="Times New Roman" w:hAnsi="Times New Roman"/>
        </w:rPr>
        <w:t xml:space="preserve">et out above refers to </w:t>
      </w:r>
      <w:r w:rsidR="002443C7" w:rsidRPr="0037133C">
        <w:rPr>
          <w:rFonts w:ascii="Times New Roman" w:hAnsi="Times New Roman"/>
        </w:rPr>
        <w:t xml:space="preserve">both </w:t>
      </w:r>
      <w:r w:rsidR="00DD332C" w:rsidRPr="0037133C">
        <w:rPr>
          <w:rFonts w:ascii="Times New Roman" w:hAnsi="Times New Roman"/>
        </w:rPr>
        <w:t>the "</w:t>
      </w:r>
      <w:r w:rsidR="00DD332C" w:rsidRPr="0037133C">
        <w:rPr>
          <w:rFonts w:ascii="Times New Roman" w:hAnsi="Times New Roman"/>
          <w:i/>
          <w:iCs/>
        </w:rPr>
        <w:t>Afford</w:t>
      </w:r>
      <w:r w:rsidR="00DD332C" w:rsidRPr="0037133C">
        <w:rPr>
          <w:rFonts w:ascii="Times New Roman" w:hAnsi="Times New Roman"/>
        </w:rPr>
        <w:t xml:space="preserve"> direction" and </w:t>
      </w:r>
      <w:r w:rsidR="00DD332C" w:rsidRPr="0037133C">
        <w:rPr>
          <w:rFonts w:ascii="Times New Roman" w:hAnsi="Times New Roman"/>
          <w:i/>
          <w:iCs/>
        </w:rPr>
        <w:t xml:space="preserve">Kural </w:t>
      </w:r>
      <w:r w:rsidR="00242978" w:rsidRPr="0037133C">
        <w:rPr>
          <w:rFonts w:ascii="Times New Roman" w:hAnsi="Times New Roman"/>
          <w:i/>
          <w:iCs/>
        </w:rPr>
        <w:t>v The Queen</w:t>
      </w:r>
      <w:r w:rsidR="008A2870" w:rsidRPr="0037133C">
        <w:rPr>
          <w:rStyle w:val="FootnoteReference"/>
          <w:rFonts w:ascii="Times New Roman" w:hAnsi="Times New Roman"/>
          <w:sz w:val="24"/>
        </w:rPr>
        <w:footnoteReference w:id="27"/>
      </w:r>
      <w:r w:rsidR="00242978" w:rsidRPr="0037133C">
        <w:rPr>
          <w:rFonts w:ascii="Times New Roman" w:hAnsi="Times New Roman"/>
        </w:rPr>
        <w:t xml:space="preserve"> </w:t>
      </w:r>
      <w:r w:rsidR="00DD332C" w:rsidRPr="0037133C">
        <w:rPr>
          <w:rFonts w:ascii="Times New Roman" w:hAnsi="Times New Roman"/>
        </w:rPr>
        <w:t xml:space="preserve">as supporting the supposed obligation of the trial judge to direct the jury that the </w:t>
      </w:r>
      <w:r w:rsidR="00D76233" w:rsidRPr="0037133C">
        <w:rPr>
          <w:rFonts w:ascii="Times New Roman" w:hAnsi="Times New Roman"/>
        </w:rPr>
        <w:t xml:space="preserve">prosecution </w:t>
      </w:r>
      <w:r w:rsidR="00DD332C" w:rsidRPr="0037133C">
        <w:rPr>
          <w:rFonts w:ascii="Times New Roman" w:hAnsi="Times New Roman"/>
        </w:rPr>
        <w:t xml:space="preserve">had to prove that the </w:t>
      </w:r>
      <w:r w:rsidRPr="0037133C">
        <w:rPr>
          <w:rFonts w:ascii="Times New Roman" w:hAnsi="Times New Roman"/>
        </w:rPr>
        <w:t>r</w:t>
      </w:r>
      <w:r w:rsidR="00DD332C" w:rsidRPr="0037133C">
        <w:rPr>
          <w:rFonts w:ascii="Times New Roman" w:hAnsi="Times New Roman"/>
        </w:rPr>
        <w:t xml:space="preserve">espondent "nevertheless persisted" </w:t>
      </w:r>
      <w:r w:rsidR="00A60FF3" w:rsidRPr="0037133C">
        <w:rPr>
          <w:rFonts w:ascii="Times New Roman" w:hAnsi="Times New Roman"/>
        </w:rPr>
        <w:t>notwithstanding his knowledge or belief</w:t>
      </w:r>
      <w:r w:rsidR="001E255A" w:rsidRPr="0037133C">
        <w:rPr>
          <w:rFonts w:ascii="Times New Roman" w:hAnsi="Times New Roman"/>
        </w:rPr>
        <w:t xml:space="preserve"> of a </w:t>
      </w:r>
      <w:r w:rsidR="00D438C2" w:rsidRPr="0037133C">
        <w:rPr>
          <w:rFonts w:ascii="Times New Roman" w:hAnsi="Times New Roman"/>
        </w:rPr>
        <w:t xml:space="preserve">"real and significant chance that the conduct </w:t>
      </w:r>
      <w:r w:rsidR="00251364" w:rsidRPr="0037133C">
        <w:rPr>
          <w:rFonts w:ascii="Times New Roman" w:hAnsi="Times New Roman"/>
        </w:rPr>
        <w:t>involved the importation of the substance"</w:t>
      </w:r>
      <w:r w:rsidR="00DD332C" w:rsidRPr="0037133C">
        <w:rPr>
          <w:rFonts w:ascii="Times New Roman" w:hAnsi="Times New Roman"/>
        </w:rPr>
        <w:t>. Th</w:t>
      </w:r>
      <w:r w:rsidR="00D3338F" w:rsidRPr="0037133C">
        <w:rPr>
          <w:rFonts w:ascii="Times New Roman" w:hAnsi="Times New Roman"/>
        </w:rPr>
        <w:t>e</w:t>
      </w:r>
      <w:r w:rsidR="00DD332C" w:rsidRPr="0037133C">
        <w:rPr>
          <w:rFonts w:ascii="Times New Roman" w:hAnsi="Times New Roman"/>
        </w:rPr>
        <w:t xml:space="preserve"> phrase </w:t>
      </w:r>
      <w:r w:rsidR="00D3338F" w:rsidRPr="0037133C">
        <w:rPr>
          <w:rFonts w:ascii="Times New Roman" w:hAnsi="Times New Roman"/>
        </w:rPr>
        <w:t xml:space="preserve">"nevertheless persisted" </w:t>
      </w:r>
      <w:r w:rsidR="00DD332C" w:rsidRPr="0037133C">
        <w:rPr>
          <w:rFonts w:ascii="Times New Roman" w:hAnsi="Times New Roman"/>
        </w:rPr>
        <w:t xml:space="preserve">was used </w:t>
      </w:r>
      <w:r w:rsidR="004328F8" w:rsidRPr="0037133C">
        <w:rPr>
          <w:rFonts w:ascii="Times New Roman" w:hAnsi="Times New Roman"/>
        </w:rPr>
        <w:t xml:space="preserve">in the directions given </w:t>
      </w:r>
      <w:r w:rsidR="00DD332C" w:rsidRPr="0037133C">
        <w:rPr>
          <w:rFonts w:ascii="Times New Roman" w:hAnsi="Times New Roman"/>
        </w:rPr>
        <w:t xml:space="preserve">by the trial judge in </w:t>
      </w:r>
      <w:r w:rsidR="00DD332C" w:rsidRPr="0037133C">
        <w:rPr>
          <w:rFonts w:ascii="Times New Roman" w:hAnsi="Times New Roman"/>
          <w:i/>
          <w:iCs/>
        </w:rPr>
        <w:t>Afford</w:t>
      </w:r>
      <w:r w:rsidR="001E22D4" w:rsidRPr="0037133C">
        <w:rPr>
          <w:rFonts w:ascii="Times New Roman" w:hAnsi="Times New Roman"/>
        </w:rPr>
        <w:t>,</w:t>
      </w:r>
      <w:r w:rsidR="0032001C" w:rsidRPr="0037133C">
        <w:rPr>
          <w:rStyle w:val="FootnoteReference"/>
          <w:rFonts w:ascii="Times New Roman" w:hAnsi="Times New Roman"/>
          <w:sz w:val="24"/>
        </w:rPr>
        <w:footnoteReference w:id="28"/>
      </w:r>
      <w:r w:rsidR="00DD332C" w:rsidRPr="0037133C">
        <w:rPr>
          <w:rFonts w:ascii="Times New Roman" w:hAnsi="Times New Roman"/>
        </w:rPr>
        <w:t xml:space="preserve"> which was </w:t>
      </w:r>
      <w:r w:rsidR="00516568" w:rsidRPr="0037133C">
        <w:rPr>
          <w:rFonts w:ascii="Times New Roman" w:hAnsi="Times New Roman"/>
        </w:rPr>
        <w:t xml:space="preserve">reproduced </w:t>
      </w:r>
      <w:r w:rsidR="00DD332C" w:rsidRPr="0037133C">
        <w:rPr>
          <w:rFonts w:ascii="Times New Roman" w:hAnsi="Times New Roman"/>
        </w:rPr>
        <w:t xml:space="preserve">in </w:t>
      </w:r>
      <w:r w:rsidR="009A5540" w:rsidRPr="0037133C">
        <w:rPr>
          <w:rFonts w:ascii="Times New Roman" w:hAnsi="Times New Roman"/>
        </w:rPr>
        <w:t>the majority's</w:t>
      </w:r>
      <w:r w:rsidR="009938CE" w:rsidRPr="0037133C">
        <w:rPr>
          <w:rFonts w:ascii="Times New Roman" w:hAnsi="Times New Roman"/>
        </w:rPr>
        <w:t xml:space="preserve"> </w:t>
      </w:r>
      <w:r w:rsidR="00DD332C" w:rsidRPr="0037133C">
        <w:rPr>
          <w:rFonts w:ascii="Times New Roman" w:hAnsi="Times New Roman"/>
        </w:rPr>
        <w:t>judgment</w:t>
      </w:r>
      <w:r w:rsidR="002867CA" w:rsidRPr="0037133C">
        <w:rPr>
          <w:rFonts w:ascii="Times New Roman" w:hAnsi="Times New Roman"/>
        </w:rPr>
        <w:t xml:space="preserve"> in this Court</w:t>
      </w:r>
      <w:r w:rsidR="00DD332C" w:rsidRPr="0037133C">
        <w:rPr>
          <w:rFonts w:ascii="Times New Roman" w:hAnsi="Times New Roman"/>
        </w:rPr>
        <w:t>.</w:t>
      </w:r>
      <w:r w:rsidRPr="0037133C">
        <w:rPr>
          <w:rFonts w:ascii="Times New Roman" w:hAnsi="Times New Roman"/>
          <w:b/>
          <w:sz w:val="24"/>
          <w:vertAlign w:val="superscript"/>
        </w:rPr>
        <w:footnoteReference w:id="29"/>
      </w:r>
      <w:r w:rsidR="00DD332C" w:rsidRPr="0037133C">
        <w:rPr>
          <w:rFonts w:ascii="Times New Roman" w:hAnsi="Times New Roman"/>
        </w:rPr>
        <w:t xml:space="preserve"> The </w:t>
      </w:r>
      <w:r w:rsidR="007F1EB2" w:rsidRPr="0037133C">
        <w:rPr>
          <w:rFonts w:ascii="Times New Roman" w:hAnsi="Times New Roman"/>
        </w:rPr>
        <w:t xml:space="preserve">Court of Criminal Appeal's </w:t>
      </w:r>
      <w:r w:rsidR="00DD332C" w:rsidRPr="0037133C">
        <w:rPr>
          <w:rFonts w:ascii="Times New Roman" w:hAnsi="Times New Roman"/>
        </w:rPr>
        <w:t>reference to "</w:t>
      </w:r>
      <w:r w:rsidR="00DD332C" w:rsidRPr="0037133C">
        <w:rPr>
          <w:rFonts w:ascii="Times New Roman" w:hAnsi="Times New Roman"/>
          <w:i/>
          <w:iCs/>
        </w:rPr>
        <w:t>Kural</w:t>
      </w:r>
      <w:r w:rsidR="00DD332C" w:rsidRPr="0037133C">
        <w:rPr>
          <w:rFonts w:ascii="Times New Roman" w:hAnsi="Times New Roman"/>
        </w:rPr>
        <w:t xml:space="preserve"> at [14]"</w:t>
      </w:r>
      <w:r w:rsidR="00791F8F" w:rsidRPr="0037133C">
        <w:rPr>
          <w:rFonts w:ascii="Times New Roman" w:hAnsi="Times New Roman"/>
        </w:rPr>
        <w:t xml:space="preserve"> </w:t>
      </w:r>
      <w:r w:rsidR="009938CE" w:rsidRPr="0037133C">
        <w:rPr>
          <w:rFonts w:ascii="Times New Roman" w:hAnsi="Times New Roman"/>
        </w:rPr>
        <w:t xml:space="preserve">appears to be a reference </w:t>
      </w:r>
      <w:r w:rsidR="00DD332C" w:rsidRPr="0037133C">
        <w:rPr>
          <w:rFonts w:ascii="Times New Roman" w:hAnsi="Times New Roman"/>
        </w:rPr>
        <w:t xml:space="preserve">to a </w:t>
      </w:r>
      <w:r w:rsidR="007C13D1" w:rsidRPr="0037133C">
        <w:rPr>
          <w:rFonts w:ascii="Times New Roman" w:hAnsi="Times New Roman"/>
        </w:rPr>
        <w:t xml:space="preserve">passage from the judgment of </w:t>
      </w:r>
      <w:r w:rsidR="008B20CC" w:rsidRPr="0037133C">
        <w:rPr>
          <w:rFonts w:ascii="Times New Roman" w:hAnsi="Times New Roman"/>
        </w:rPr>
        <w:t xml:space="preserve">the </w:t>
      </w:r>
      <w:r w:rsidR="00DD332C" w:rsidRPr="0037133C">
        <w:rPr>
          <w:rFonts w:ascii="Times New Roman" w:hAnsi="Times New Roman"/>
        </w:rPr>
        <w:t xml:space="preserve">majority in </w:t>
      </w:r>
      <w:r w:rsidR="00DD332C" w:rsidRPr="0037133C">
        <w:rPr>
          <w:rFonts w:ascii="Times New Roman" w:hAnsi="Times New Roman"/>
          <w:i/>
          <w:iCs/>
        </w:rPr>
        <w:t>Kural</w:t>
      </w:r>
      <w:r w:rsidR="007C13D1" w:rsidRPr="0037133C">
        <w:rPr>
          <w:rFonts w:ascii="Times New Roman" w:hAnsi="Times New Roman"/>
        </w:rPr>
        <w:t xml:space="preserve"> that included the phrase "nevertheless persisted"</w:t>
      </w:r>
      <w:r w:rsidR="00653CC6" w:rsidRPr="0037133C">
        <w:rPr>
          <w:rFonts w:ascii="Times New Roman" w:hAnsi="Times New Roman"/>
        </w:rPr>
        <w:t>. That passage is</w:t>
      </w:r>
      <w:r w:rsidR="007C13D1" w:rsidRPr="0037133C">
        <w:rPr>
          <w:rFonts w:ascii="Times New Roman" w:hAnsi="Times New Roman"/>
        </w:rPr>
        <w:t xml:space="preserve"> </w:t>
      </w:r>
      <w:r w:rsidR="00DD332C" w:rsidRPr="0037133C">
        <w:rPr>
          <w:rFonts w:ascii="Times New Roman" w:hAnsi="Times New Roman"/>
        </w:rPr>
        <w:t>addressed below.</w:t>
      </w:r>
      <w:r w:rsidRPr="0037133C">
        <w:rPr>
          <w:rFonts w:ascii="Times New Roman" w:hAnsi="Times New Roman"/>
          <w:b/>
          <w:sz w:val="24"/>
          <w:vertAlign w:val="superscript"/>
        </w:rPr>
        <w:footnoteReference w:id="30"/>
      </w:r>
      <w:r w:rsidR="00DD332C" w:rsidRPr="0037133C">
        <w:rPr>
          <w:rFonts w:ascii="Times New Roman" w:hAnsi="Times New Roman"/>
          <w:sz w:val="24"/>
          <w:vertAlign w:val="superscript"/>
        </w:rPr>
        <w:t xml:space="preserve"> </w:t>
      </w:r>
    </w:p>
    <w:p w14:paraId="2FE83BDF" w14:textId="12E1230A" w:rsidR="00F36393" w:rsidRPr="0037133C" w:rsidRDefault="00F72A01" w:rsidP="0037133C">
      <w:pPr>
        <w:pStyle w:val="FixListStyle"/>
        <w:spacing w:after="260" w:line="280" w:lineRule="exact"/>
        <w:ind w:right="0"/>
        <w:jc w:val="both"/>
        <w:rPr>
          <w:rFonts w:ascii="Times New Roman" w:hAnsi="Times New Roman"/>
        </w:rPr>
      </w:pPr>
      <w:r w:rsidRPr="0037133C">
        <w:rPr>
          <w:rFonts w:ascii="Times New Roman" w:hAnsi="Times New Roman"/>
        </w:rPr>
        <w:tab/>
      </w:r>
      <w:r w:rsidR="00186B9B" w:rsidRPr="0037133C">
        <w:rPr>
          <w:rFonts w:ascii="Times New Roman" w:hAnsi="Times New Roman"/>
        </w:rPr>
        <w:t>T</w:t>
      </w:r>
      <w:r w:rsidR="00DD332C" w:rsidRPr="0037133C">
        <w:rPr>
          <w:rFonts w:ascii="Times New Roman" w:hAnsi="Times New Roman"/>
        </w:rPr>
        <w:t xml:space="preserve">he </w:t>
      </w:r>
      <w:r w:rsidR="00713415" w:rsidRPr="0037133C">
        <w:rPr>
          <w:rFonts w:ascii="Times New Roman" w:hAnsi="Times New Roman"/>
        </w:rPr>
        <w:t>Crown's</w:t>
      </w:r>
      <w:r w:rsidR="00D76233" w:rsidRPr="0037133C">
        <w:rPr>
          <w:rFonts w:ascii="Times New Roman" w:hAnsi="Times New Roman"/>
        </w:rPr>
        <w:t xml:space="preserve"> </w:t>
      </w:r>
      <w:r w:rsidR="00F93EB4" w:rsidRPr="0037133C">
        <w:rPr>
          <w:rFonts w:ascii="Times New Roman" w:hAnsi="Times New Roman"/>
        </w:rPr>
        <w:t>submissions</w:t>
      </w:r>
      <w:r w:rsidR="00DD332C" w:rsidRPr="0037133C">
        <w:rPr>
          <w:rFonts w:ascii="Times New Roman" w:hAnsi="Times New Roman"/>
        </w:rPr>
        <w:t xml:space="preserve"> </w:t>
      </w:r>
      <w:r w:rsidR="005234E3" w:rsidRPr="0037133C">
        <w:rPr>
          <w:rFonts w:ascii="Times New Roman" w:hAnsi="Times New Roman"/>
        </w:rPr>
        <w:t>interpret</w:t>
      </w:r>
      <w:r w:rsidR="00DD332C" w:rsidRPr="0037133C">
        <w:rPr>
          <w:rFonts w:ascii="Times New Roman" w:hAnsi="Times New Roman"/>
        </w:rPr>
        <w:t xml:space="preserve"> the dispositive reasoning of </w:t>
      </w:r>
      <w:r w:rsidR="007F1EB2" w:rsidRPr="0037133C">
        <w:rPr>
          <w:rFonts w:ascii="Times New Roman" w:hAnsi="Times New Roman"/>
        </w:rPr>
        <w:t>the Court of Criminal Appeal</w:t>
      </w:r>
      <w:r w:rsidR="00DD332C" w:rsidRPr="0037133C">
        <w:rPr>
          <w:rFonts w:ascii="Times New Roman" w:hAnsi="Times New Roman"/>
        </w:rPr>
        <w:t xml:space="preserve"> as having concluded that the trial judge was </w:t>
      </w:r>
      <w:r w:rsidR="00DD332C" w:rsidRPr="0037133C" w:rsidDel="00847EB6">
        <w:rPr>
          <w:rFonts w:ascii="Times New Roman" w:hAnsi="Times New Roman"/>
        </w:rPr>
        <w:t xml:space="preserve">obliged </w:t>
      </w:r>
      <w:r w:rsidR="00DD332C" w:rsidRPr="0037133C">
        <w:rPr>
          <w:rFonts w:ascii="Times New Roman" w:hAnsi="Times New Roman"/>
        </w:rPr>
        <w:t>to direct the jury that</w:t>
      </w:r>
      <w:r w:rsidR="00DF69A1" w:rsidRPr="0037133C">
        <w:rPr>
          <w:rFonts w:ascii="Times New Roman" w:hAnsi="Times New Roman"/>
        </w:rPr>
        <w:t>,</w:t>
      </w:r>
      <w:r w:rsidR="00DD332C" w:rsidRPr="0037133C">
        <w:rPr>
          <w:rFonts w:ascii="Times New Roman" w:hAnsi="Times New Roman"/>
        </w:rPr>
        <w:t xml:space="preserve"> to prove the second element of the offence</w:t>
      </w:r>
      <w:r w:rsidR="00DF69A1" w:rsidRPr="0037133C">
        <w:rPr>
          <w:rFonts w:ascii="Times New Roman" w:hAnsi="Times New Roman"/>
        </w:rPr>
        <w:t>,</w:t>
      </w:r>
      <w:r w:rsidR="00DD332C" w:rsidRPr="0037133C">
        <w:rPr>
          <w:rFonts w:ascii="Times New Roman" w:hAnsi="Times New Roman"/>
        </w:rPr>
        <w:t xml:space="preserve"> the </w:t>
      </w:r>
      <w:r w:rsidR="00D76233" w:rsidRPr="0037133C">
        <w:rPr>
          <w:rFonts w:ascii="Times New Roman" w:hAnsi="Times New Roman"/>
        </w:rPr>
        <w:t xml:space="preserve">prosecution </w:t>
      </w:r>
      <w:r w:rsidR="00DD332C" w:rsidRPr="0037133C">
        <w:rPr>
          <w:rFonts w:ascii="Times New Roman" w:hAnsi="Times New Roman"/>
        </w:rPr>
        <w:t xml:space="preserve">had to prove that the respondent was aware of a real or significant </w:t>
      </w:r>
      <w:r w:rsidR="00402344" w:rsidRPr="0037133C">
        <w:rPr>
          <w:rFonts w:ascii="Times New Roman" w:hAnsi="Times New Roman"/>
        </w:rPr>
        <w:t xml:space="preserve">chance </w:t>
      </w:r>
      <w:r w:rsidR="00DD332C" w:rsidRPr="0037133C">
        <w:rPr>
          <w:rFonts w:ascii="Times New Roman" w:hAnsi="Times New Roman"/>
        </w:rPr>
        <w:t xml:space="preserve">that </w:t>
      </w:r>
      <w:r w:rsidR="005E5402" w:rsidRPr="0037133C">
        <w:rPr>
          <w:rFonts w:ascii="Times New Roman" w:hAnsi="Times New Roman"/>
        </w:rPr>
        <w:t xml:space="preserve">his </w:t>
      </w:r>
      <w:r w:rsidR="00DD332C" w:rsidRPr="0037133C">
        <w:rPr>
          <w:rFonts w:ascii="Times New Roman" w:hAnsi="Times New Roman"/>
        </w:rPr>
        <w:t xml:space="preserve">conduct involved importing a substance and </w:t>
      </w:r>
      <w:r w:rsidR="00D834EB" w:rsidRPr="0037133C">
        <w:rPr>
          <w:rFonts w:ascii="Times New Roman" w:hAnsi="Times New Roman"/>
        </w:rPr>
        <w:t>that he</w:t>
      </w:r>
      <w:r w:rsidR="00DD332C" w:rsidRPr="0037133C">
        <w:rPr>
          <w:rFonts w:ascii="Times New Roman" w:hAnsi="Times New Roman"/>
        </w:rPr>
        <w:t xml:space="preserve"> engaged in </w:t>
      </w:r>
      <w:r w:rsidR="00DD332C" w:rsidRPr="0037133C">
        <w:rPr>
          <w:rFonts w:ascii="Times New Roman" w:hAnsi="Times New Roman"/>
          <w:i/>
        </w:rPr>
        <w:t>further conduct</w:t>
      </w:r>
      <w:r w:rsidR="00FB57F3" w:rsidRPr="0037133C">
        <w:rPr>
          <w:rFonts w:ascii="Times New Roman" w:hAnsi="Times New Roman"/>
        </w:rPr>
        <w:t xml:space="preserve"> </w:t>
      </w:r>
      <w:r w:rsidR="00311338" w:rsidRPr="0037133C">
        <w:rPr>
          <w:rFonts w:ascii="Times New Roman" w:hAnsi="Times New Roman"/>
        </w:rPr>
        <w:t xml:space="preserve">after </w:t>
      </w:r>
      <w:r w:rsidR="003C3882" w:rsidRPr="0037133C">
        <w:rPr>
          <w:rFonts w:ascii="Times New Roman" w:hAnsi="Times New Roman"/>
        </w:rPr>
        <w:t>developing that awareness</w:t>
      </w:r>
      <w:r w:rsidR="005A637B" w:rsidRPr="0037133C">
        <w:rPr>
          <w:rFonts w:ascii="Times New Roman" w:hAnsi="Times New Roman"/>
        </w:rPr>
        <w:t>,</w:t>
      </w:r>
      <w:r w:rsidR="000B4B55" w:rsidRPr="0037133C">
        <w:rPr>
          <w:rFonts w:ascii="Times New Roman" w:hAnsi="Times New Roman"/>
        </w:rPr>
        <w:t xml:space="preserve"> namely</w:t>
      </w:r>
      <w:r w:rsidR="00DD332C" w:rsidRPr="0037133C">
        <w:rPr>
          <w:rFonts w:ascii="Times New Roman" w:hAnsi="Times New Roman"/>
        </w:rPr>
        <w:t xml:space="preserve"> persisting in th</w:t>
      </w:r>
      <w:r w:rsidR="000B4B55" w:rsidRPr="0037133C">
        <w:rPr>
          <w:rFonts w:ascii="Times New Roman" w:hAnsi="Times New Roman"/>
        </w:rPr>
        <w:t>e attempt to</w:t>
      </w:r>
      <w:r w:rsidR="00DD332C" w:rsidRPr="0037133C">
        <w:rPr>
          <w:rFonts w:ascii="Times New Roman" w:hAnsi="Times New Roman"/>
        </w:rPr>
        <w:t xml:space="preserve"> import</w:t>
      </w:r>
      <w:r w:rsidR="00727313" w:rsidRPr="0037133C">
        <w:rPr>
          <w:rFonts w:ascii="Times New Roman" w:hAnsi="Times New Roman"/>
        </w:rPr>
        <w:t xml:space="preserve"> the </w:t>
      </w:r>
      <w:r w:rsidR="00A168B7" w:rsidRPr="0037133C">
        <w:rPr>
          <w:rFonts w:ascii="Times New Roman" w:hAnsi="Times New Roman"/>
        </w:rPr>
        <w:t>dough mixer</w:t>
      </w:r>
      <w:r w:rsidR="00DD332C" w:rsidRPr="0037133C">
        <w:rPr>
          <w:rFonts w:ascii="Times New Roman" w:hAnsi="Times New Roman"/>
        </w:rPr>
        <w:t xml:space="preserve">. </w:t>
      </w:r>
      <w:r w:rsidR="00F36393" w:rsidRPr="0037133C">
        <w:rPr>
          <w:rFonts w:ascii="Times New Roman" w:hAnsi="Times New Roman"/>
        </w:rPr>
        <w:t xml:space="preserve">The </w:t>
      </w:r>
      <w:r w:rsidR="002F7321" w:rsidRPr="0037133C">
        <w:rPr>
          <w:rFonts w:ascii="Times New Roman" w:hAnsi="Times New Roman"/>
        </w:rPr>
        <w:t>Crown</w:t>
      </w:r>
      <w:r w:rsidR="00D76233" w:rsidRPr="0037133C">
        <w:rPr>
          <w:rFonts w:ascii="Times New Roman" w:hAnsi="Times New Roman"/>
        </w:rPr>
        <w:t xml:space="preserve"> </w:t>
      </w:r>
      <w:r w:rsidR="00F36393" w:rsidRPr="0037133C">
        <w:rPr>
          <w:rFonts w:ascii="Times New Roman" w:hAnsi="Times New Roman"/>
        </w:rPr>
        <w:t xml:space="preserve">contended that </w:t>
      </w:r>
      <w:r w:rsidR="00311338" w:rsidRPr="0037133C">
        <w:rPr>
          <w:rFonts w:ascii="Times New Roman" w:hAnsi="Times New Roman"/>
        </w:rPr>
        <w:t>there</w:t>
      </w:r>
      <w:r w:rsidR="003C3882" w:rsidRPr="0037133C">
        <w:rPr>
          <w:rFonts w:ascii="Times New Roman" w:hAnsi="Times New Roman"/>
        </w:rPr>
        <w:t xml:space="preserve"> was no such requirement</w:t>
      </w:r>
      <w:r w:rsidR="002942FD" w:rsidRPr="0037133C">
        <w:rPr>
          <w:rFonts w:ascii="Times New Roman" w:hAnsi="Times New Roman"/>
        </w:rPr>
        <w:t xml:space="preserve">. The </w:t>
      </w:r>
      <w:r w:rsidR="002F7321" w:rsidRPr="0037133C">
        <w:rPr>
          <w:rFonts w:ascii="Times New Roman" w:hAnsi="Times New Roman"/>
        </w:rPr>
        <w:t>Crown</w:t>
      </w:r>
      <w:r w:rsidR="00D76233" w:rsidRPr="0037133C">
        <w:rPr>
          <w:rFonts w:ascii="Times New Roman" w:hAnsi="Times New Roman"/>
        </w:rPr>
        <w:t xml:space="preserve"> </w:t>
      </w:r>
      <w:r w:rsidR="005234E3" w:rsidRPr="0037133C">
        <w:rPr>
          <w:rFonts w:ascii="Times New Roman" w:hAnsi="Times New Roman"/>
        </w:rPr>
        <w:t>submitted</w:t>
      </w:r>
      <w:r w:rsidR="002514E7" w:rsidRPr="0037133C">
        <w:rPr>
          <w:rFonts w:ascii="Times New Roman" w:hAnsi="Times New Roman"/>
        </w:rPr>
        <w:t xml:space="preserve">, citing </w:t>
      </w:r>
      <w:r w:rsidR="002514E7" w:rsidRPr="0037133C">
        <w:rPr>
          <w:rFonts w:ascii="Times New Roman" w:hAnsi="Times New Roman"/>
          <w:i/>
          <w:iCs/>
        </w:rPr>
        <w:t>Kural</w:t>
      </w:r>
      <w:r w:rsidR="002514E7" w:rsidRPr="0037133C">
        <w:rPr>
          <w:rFonts w:ascii="Times New Roman" w:hAnsi="Times New Roman"/>
        </w:rPr>
        <w:t>,</w:t>
      </w:r>
      <w:r w:rsidR="002514E7" w:rsidRPr="0037133C">
        <w:rPr>
          <w:rStyle w:val="FootnoteReference"/>
          <w:rFonts w:ascii="Times New Roman" w:hAnsi="Times New Roman"/>
          <w:sz w:val="24"/>
        </w:rPr>
        <w:footnoteReference w:id="31"/>
      </w:r>
      <w:r w:rsidR="005234E3" w:rsidRPr="0037133C">
        <w:rPr>
          <w:rFonts w:ascii="Times New Roman" w:hAnsi="Times New Roman"/>
        </w:rPr>
        <w:t xml:space="preserve"> that</w:t>
      </w:r>
      <w:r w:rsidR="003C3882" w:rsidRPr="0037133C">
        <w:rPr>
          <w:rFonts w:ascii="Times New Roman" w:hAnsi="Times New Roman"/>
        </w:rPr>
        <w:t xml:space="preserve"> all that is necessary </w:t>
      </w:r>
      <w:r w:rsidR="00A82660" w:rsidRPr="0037133C">
        <w:rPr>
          <w:rFonts w:ascii="Times New Roman" w:hAnsi="Times New Roman"/>
        </w:rPr>
        <w:t xml:space="preserve">with respect to </w:t>
      </w:r>
      <w:r w:rsidR="00C546D7" w:rsidRPr="0037133C">
        <w:rPr>
          <w:rFonts w:ascii="Times New Roman" w:hAnsi="Times New Roman"/>
        </w:rPr>
        <w:t xml:space="preserve">proof of </w:t>
      </w:r>
      <w:r w:rsidR="00A82660" w:rsidRPr="0037133C">
        <w:rPr>
          <w:rFonts w:ascii="Times New Roman" w:hAnsi="Times New Roman"/>
        </w:rPr>
        <w:t xml:space="preserve">the second element </w:t>
      </w:r>
      <w:r w:rsidR="003C3882" w:rsidRPr="0037133C">
        <w:rPr>
          <w:rFonts w:ascii="Times New Roman" w:hAnsi="Times New Roman"/>
        </w:rPr>
        <w:t xml:space="preserve">is that </w:t>
      </w:r>
      <w:r w:rsidR="005234E3" w:rsidRPr="0037133C">
        <w:rPr>
          <w:rFonts w:ascii="Times New Roman" w:hAnsi="Times New Roman"/>
        </w:rPr>
        <w:t xml:space="preserve">any such </w:t>
      </w:r>
      <w:r w:rsidR="000569EB" w:rsidRPr="0037133C">
        <w:rPr>
          <w:rFonts w:ascii="Times New Roman" w:hAnsi="Times New Roman"/>
        </w:rPr>
        <w:t xml:space="preserve">awareness coincide with the conduct comprising the importation or attempted importation. </w:t>
      </w:r>
    </w:p>
    <w:p w14:paraId="25E110DC" w14:textId="46102735" w:rsidR="002C0703" w:rsidRPr="0037133C" w:rsidRDefault="006150AE" w:rsidP="0037133C">
      <w:pPr>
        <w:pStyle w:val="FixListStyle"/>
        <w:spacing w:after="260" w:line="280" w:lineRule="exact"/>
        <w:ind w:right="0"/>
        <w:jc w:val="both"/>
        <w:rPr>
          <w:rFonts w:ascii="Times New Roman" w:hAnsi="Times New Roman"/>
        </w:rPr>
      </w:pPr>
      <w:r w:rsidRPr="0037133C">
        <w:rPr>
          <w:rFonts w:ascii="Times New Roman" w:hAnsi="Times New Roman"/>
        </w:rPr>
        <w:tab/>
      </w:r>
      <w:r w:rsidR="00DD332C" w:rsidRPr="0037133C">
        <w:rPr>
          <w:rFonts w:ascii="Times New Roman" w:hAnsi="Times New Roman"/>
        </w:rPr>
        <w:t>If t</w:t>
      </w:r>
      <w:r w:rsidR="0020307C" w:rsidRPr="0037133C">
        <w:rPr>
          <w:rFonts w:ascii="Times New Roman" w:hAnsi="Times New Roman"/>
        </w:rPr>
        <w:t xml:space="preserve">he dispositive passage from </w:t>
      </w:r>
      <w:r w:rsidR="007F1EB2" w:rsidRPr="0037133C">
        <w:rPr>
          <w:rFonts w:ascii="Times New Roman" w:hAnsi="Times New Roman"/>
        </w:rPr>
        <w:t>the Court of Criminal Appeal</w:t>
      </w:r>
      <w:r w:rsidR="0020307C" w:rsidRPr="0037133C">
        <w:rPr>
          <w:rFonts w:ascii="Times New Roman" w:hAnsi="Times New Roman"/>
        </w:rPr>
        <w:t xml:space="preserve">'s reasoning </w:t>
      </w:r>
      <w:r w:rsidR="00DD332C" w:rsidRPr="0037133C">
        <w:rPr>
          <w:rFonts w:ascii="Times New Roman" w:hAnsi="Times New Roman"/>
        </w:rPr>
        <w:t xml:space="preserve">was </w:t>
      </w:r>
      <w:r w:rsidR="00F72A01" w:rsidRPr="0037133C">
        <w:rPr>
          <w:rFonts w:ascii="Times New Roman" w:hAnsi="Times New Roman"/>
        </w:rPr>
        <w:t>meant</w:t>
      </w:r>
      <w:r w:rsidR="0020307C" w:rsidRPr="0037133C">
        <w:rPr>
          <w:rFonts w:ascii="Times New Roman" w:hAnsi="Times New Roman"/>
        </w:rPr>
        <w:t xml:space="preserve"> to convey that </w:t>
      </w:r>
      <w:r w:rsidR="008A4994" w:rsidRPr="0037133C">
        <w:rPr>
          <w:rFonts w:ascii="Times New Roman" w:hAnsi="Times New Roman"/>
        </w:rPr>
        <w:t xml:space="preserve">it was necessary to direct the jury that </w:t>
      </w:r>
      <w:r w:rsidR="00F81D4D" w:rsidRPr="0037133C">
        <w:rPr>
          <w:rFonts w:ascii="Times New Roman" w:hAnsi="Times New Roman"/>
        </w:rPr>
        <w:t>it had to be prove</w:t>
      </w:r>
      <w:r w:rsidR="00E8247F" w:rsidRPr="0037133C">
        <w:rPr>
          <w:rFonts w:ascii="Times New Roman" w:hAnsi="Times New Roman"/>
        </w:rPr>
        <w:t>d</w:t>
      </w:r>
      <w:r w:rsidR="00F81D4D" w:rsidRPr="0037133C">
        <w:rPr>
          <w:rFonts w:ascii="Times New Roman" w:hAnsi="Times New Roman"/>
        </w:rPr>
        <w:t xml:space="preserve"> that the </w:t>
      </w:r>
      <w:r w:rsidR="008A4994" w:rsidRPr="0037133C">
        <w:rPr>
          <w:rFonts w:ascii="Times New Roman" w:hAnsi="Times New Roman"/>
        </w:rPr>
        <w:t xml:space="preserve">respondent engaged in further conduct </w:t>
      </w:r>
      <w:r w:rsidR="004B357F" w:rsidRPr="0037133C">
        <w:rPr>
          <w:rFonts w:ascii="Times New Roman" w:hAnsi="Times New Roman"/>
        </w:rPr>
        <w:t>in relation to</w:t>
      </w:r>
      <w:r w:rsidR="00255FB5" w:rsidRPr="0037133C">
        <w:rPr>
          <w:rFonts w:ascii="Times New Roman" w:hAnsi="Times New Roman"/>
        </w:rPr>
        <w:t xml:space="preserve"> </w:t>
      </w:r>
      <w:r w:rsidR="0011426C" w:rsidRPr="0037133C">
        <w:rPr>
          <w:rFonts w:ascii="Times New Roman" w:hAnsi="Times New Roman"/>
        </w:rPr>
        <w:t xml:space="preserve">the </w:t>
      </w:r>
      <w:r w:rsidR="00255FB5" w:rsidRPr="0037133C">
        <w:rPr>
          <w:rFonts w:ascii="Times New Roman" w:hAnsi="Times New Roman"/>
        </w:rPr>
        <w:t>import</w:t>
      </w:r>
      <w:r w:rsidR="0011426C" w:rsidRPr="0037133C">
        <w:rPr>
          <w:rFonts w:ascii="Times New Roman" w:hAnsi="Times New Roman"/>
        </w:rPr>
        <w:t>ation of</w:t>
      </w:r>
      <w:r w:rsidR="00255FB5" w:rsidRPr="0037133C">
        <w:rPr>
          <w:rFonts w:ascii="Times New Roman" w:hAnsi="Times New Roman"/>
        </w:rPr>
        <w:t xml:space="preserve"> an ob</w:t>
      </w:r>
      <w:r w:rsidR="00DE6413" w:rsidRPr="0037133C">
        <w:rPr>
          <w:rFonts w:ascii="Times New Roman" w:hAnsi="Times New Roman"/>
        </w:rPr>
        <w:t xml:space="preserve">ject containing a substance </w:t>
      </w:r>
      <w:r w:rsidR="008A4994" w:rsidRPr="0037133C">
        <w:rPr>
          <w:rFonts w:ascii="Times New Roman" w:hAnsi="Times New Roman"/>
        </w:rPr>
        <w:t xml:space="preserve">after becoming aware </w:t>
      </w:r>
      <w:r w:rsidR="00255FB5" w:rsidRPr="0037133C">
        <w:rPr>
          <w:rFonts w:ascii="Times New Roman" w:hAnsi="Times New Roman"/>
        </w:rPr>
        <w:t xml:space="preserve">of </w:t>
      </w:r>
      <w:r w:rsidR="008A4994" w:rsidRPr="0037133C">
        <w:rPr>
          <w:rFonts w:ascii="Times New Roman" w:hAnsi="Times New Roman"/>
        </w:rPr>
        <w:t xml:space="preserve">a real or significant </w:t>
      </w:r>
      <w:r w:rsidR="00402344" w:rsidRPr="0037133C">
        <w:rPr>
          <w:rFonts w:ascii="Times New Roman" w:hAnsi="Times New Roman"/>
        </w:rPr>
        <w:t>chance</w:t>
      </w:r>
      <w:r w:rsidR="008A4994" w:rsidRPr="0037133C">
        <w:rPr>
          <w:rFonts w:ascii="Times New Roman" w:hAnsi="Times New Roman"/>
        </w:rPr>
        <w:t xml:space="preserve"> that </w:t>
      </w:r>
      <w:r w:rsidR="006E578F" w:rsidRPr="0037133C">
        <w:rPr>
          <w:rFonts w:ascii="Times New Roman" w:hAnsi="Times New Roman"/>
        </w:rPr>
        <w:t xml:space="preserve">his </w:t>
      </w:r>
      <w:r w:rsidR="008A4994" w:rsidRPr="0037133C">
        <w:rPr>
          <w:rFonts w:ascii="Times New Roman" w:hAnsi="Times New Roman"/>
        </w:rPr>
        <w:t xml:space="preserve">conduct involved importing </w:t>
      </w:r>
      <w:r w:rsidR="00DE6413" w:rsidRPr="0037133C">
        <w:rPr>
          <w:rFonts w:ascii="Times New Roman" w:hAnsi="Times New Roman"/>
        </w:rPr>
        <w:t>that</w:t>
      </w:r>
      <w:r w:rsidR="008A4994" w:rsidRPr="0037133C">
        <w:rPr>
          <w:rFonts w:ascii="Times New Roman" w:hAnsi="Times New Roman"/>
        </w:rPr>
        <w:t xml:space="preserve"> substance</w:t>
      </w:r>
      <w:r w:rsidR="00F72A01" w:rsidRPr="0037133C">
        <w:rPr>
          <w:rFonts w:ascii="Times New Roman" w:hAnsi="Times New Roman"/>
        </w:rPr>
        <w:t>,</w:t>
      </w:r>
      <w:r w:rsidR="00DD332C" w:rsidRPr="0037133C">
        <w:rPr>
          <w:rFonts w:ascii="Times New Roman" w:hAnsi="Times New Roman"/>
        </w:rPr>
        <w:t xml:space="preserve"> then that </w:t>
      </w:r>
      <w:r w:rsidR="00082C6A" w:rsidRPr="0037133C">
        <w:rPr>
          <w:rFonts w:ascii="Times New Roman" w:hAnsi="Times New Roman"/>
        </w:rPr>
        <w:t xml:space="preserve">reasoning </w:t>
      </w:r>
      <w:r w:rsidR="00DD332C" w:rsidRPr="0037133C">
        <w:rPr>
          <w:rFonts w:ascii="Times New Roman" w:hAnsi="Times New Roman"/>
        </w:rPr>
        <w:t>would be erroneous. As will be explained</w:t>
      </w:r>
      <w:r w:rsidR="00D00DEB" w:rsidRPr="0037133C">
        <w:rPr>
          <w:rFonts w:ascii="Times New Roman" w:hAnsi="Times New Roman"/>
        </w:rPr>
        <w:t>,</w:t>
      </w:r>
      <w:r w:rsidR="00DD332C" w:rsidRPr="0037133C">
        <w:rPr>
          <w:rFonts w:ascii="Times New Roman" w:hAnsi="Times New Roman"/>
        </w:rPr>
        <w:t xml:space="preserve"> neither </w:t>
      </w:r>
      <w:r w:rsidR="00DD332C" w:rsidRPr="0037133C">
        <w:rPr>
          <w:rFonts w:ascii="Times New Roman" w:hAnsi="Times New Roman"/>
          <w:i/>
          <w:iCs/>
        </w:rPr>
        <w:t>Kural</w:t>
      </w:r>
      <w:r w:rsidR="00DD332C" w:rsidRPr="0037133C">
        <w:rPr>
          <w:rFonts w:ascii="Times New Roman" w:hAnsi="Times New Roman"/>
        </w:rPr>
        <w:t xml:space="preserve"> </w:t>
      </w:r>
      <w:r w:rsidR="00082C6A" w:rsidRPr="0037133C">
        <w:rPr>
          <w:rFonts w:ascii="Times New Roman" w:hAnsi="Times New Roman"/>
        </w:rPr>
        <w:t>n</w:t>
      </w:r>
      <w:r w:rsidR="00DD332C" w:rsidRPr="0037133C">
        <w:rPr>
          <w:rFonts w:ascii="Times New Roman" w:hAnsi="Times New Roman"/>
        </w:rPr>
        <w:t xml:space="preserve">or </w:t>
      </w:r>
      <w:r w:rsidR="00ED34B1" w:rsidRPr="0037133C">
        <w:rPr>
          <w:rFonts w:ascii="Times New Roman" w:hAnsi="Times New Roman"/>
          <w:i/>
          <w:iCs/>
        </w:rPr>
        <w:t xml:space="preserve">Smith and </w:t>
      </w:r>
      <w:r w:rsidR="00DD332C" w:rsidRPr="0037133C">
        <w:rPr>
          <w:rFonts w:ascii="Times New Roman" w:hAnsi="Times New Roman"/>
          <w:i/>
          <w:iCs/>
        </w:rPr>
        <w:t>Afford</w:t>
      </w:r>
      <w:r w:rsidR="00DD332C" w:rsidRPr="0037133C">
        <w:rPr>
          <w:rFonts w:ascii="Times New Roman" w:hAnsi="Times New Roman"/>
        </w:rPr>
        <w:t xml:space="preserve"> supports that proposition</w:t>
      </w:r>
      <w:r w:rsidR="00526818" w:rsidRPr="0037133C">
        <w:rPr>
          <w:rFonts w:ascii="Times New Roman" w:hAnsi="Times New Roman"/>
        </w:rPr>
        <w:t>.</w:t>
      </w:r>
      <w:r w:rsidR="00DA4109" w:rsidRPr="0037133C">
        <w:rPr>
          <w:rFonts w:ascii="Times New Roman" w:hAnsi="Times New Roman"/>
        </w:rPr>
        <w:t xml:space="preserve"> </w:t>
      </w:r>
      <w:r w:rsidR="00526818" w:rsidRPr="0037133C">
        <w:rPr>
          <w:rFonts w:ascii="Times New Roman" w:hAnsi="Times New Roman"/>
        </w:rPr>
        <w:t>A</w:t>
      </w:r>
      <w:r w:rsidR="00DA4109" w:rsidRPr="0037133C">
        <w:rPr>
          <w:rFonts w:ascii="Times New Roman" w:hAnsi="Times New Roman"/>
        </w:rPr>
        <w:t xml:space="preserve">ll that is required </w:t>
      </w:r>
      <w:r w:rsidR="005D0441" w:rsidRPr="0037133C">
        <w:rPr>
          <w:rFonts w:ascii="Times New Roman" w:hAnsi="Times New Roman"/>
        </w:rPr>
        <w:t xml:space="preserve">with </w:t>
      </w:r>
      <w:r w:rsidR="00DE6413" w:rsidRPr="0037133C">
        <w:rPr>
          <w:rFonts w:ascii="Times New Roman" w:hAnsi="Times New Roman"/>
        </w:rPr>
        <w:t>respect</w:t>
      </w:r>
      <w:r w:rsidR="005D0441" w:rsidRPr="0037133C">
        <w:rPr>
          <w:rFonts w:ascii="Times New Roman" w:hAnsi="Times New Roman"/>
        </w:rPr>
        <w:t xml:space="preserve"> to </w:t>
      </w:r>
      <w:r w:rsidR="005139C9" w:rsidRPr="0037133C">
        <w:rPr>
          <w:rFonts w:ascii="Times New Roman" w:hAnsi="Times New Roman"/>
        </w:rPr>
        <w:t>the second element</w:t>
      </w:r>
      <w:r w:rsidR="00DE6413" w:rsidRPr="0037133C">
        <w:rPr>
          <w:rFonts w:ascii="Times New Roman" w:hAnsi="Times New Roman"/>
        </w:rPr>
        <w:t xml:space="preserve"> </w:t>
      </w:r>
      <w:r w:rsidR="00716854" w:rsidRPr="0037133C">
        <w:rPr>
          <w:rFonts w:ascii="Times New Roman" w:hAnsi="Times New Roman"/>
        </w:rPr>
        <w:t xml:space="preserve">of the offence </w:t>
      </w:r>
      <w:r w:rsidR="00DE6413" w:rsidRPr="0037133C">
        <w:rPr>
          <w:rFonts w:ascii="Times New Roman" w:hAnsi="Times New Roman"/>
        </w:rPr>
        <w:lastRenderedPageBreak/>
        <w:t>i</w:t>
      </w:r>
      <w:r w:rsidR="00DA4109" w:rsidRPr="0037133C">
        <w:rPr>
          <w:rFonts w:ascii="Times New Roman" w:hAnsi="Times New Roman"/>
        </w:rPr>
        <w:t xml:space="preserve">s that a state of mind that amounts to an intention to import coincide with </w:t>
      </w:r>
      <w:r w:rsidR="00574F6D" w:rsidRPr="0037133C">
        <w:rPr>
          <w:rFonts w:ascii="Times New Roman" w:hAnsi="Times New Roman"/>
        </w:rPr>
        <w:t>the relevant conduct</w:t>
      </w:r>
      <w:r w:rsidR="00A5618D" w:rsidRPr="0037133C">
        <w:rPr>
          <w:rFonts w:ascii="Times New Roman" w:hAnsi="Times New Roman"/>
        </w:rPr>
        <w:t xml:space="preserve"> </w:t>
      </w:r>
      <w:r w:rsidR="00D74CF0" w:rsidRPr="0037133C">
        <w:rPr>
          <w:rFonts w:ascii="Times New Roman" w:hAnsi="Times New Roman"/>
        </w:rPr>
        <w:t>comprising</w:t>
      </w:r>
      <w:r w:rsidR="00A5618D" w:rsidRPr="0037133C">
        <w:rPr>
          <w:rFonts w:ascii="Times New Roman" w:hAnsi="Times New Roman"/>
        </w:rPr>
        <w:t xml:space="preserve"> the importation or attempted importation</w:t>
      </w:r>
      <w:r w:rsidR="00DD332C" w:rsidRPr="0037133C">
        <w:rPr>
          <w:rFonts w:ascii="Times New Roman" w:hAnsi="Times New Roman"/>
        </w:rPr>
        <w:t>.</w:t>
      </w:r>
      <w:r w:rsidR="009D60A6" w:rsidRPr="0037133C">
        <w:rPr>
          <w:rStyle w:val="FootnoteReference"/>
          <w:rFonts w:ascii="Times New Roman" w:hAnsi="Times New Roman"/>
          <w:sz w:val="24"/>
        </w:rPr>
        <w:footnoteReference w:id="32"/>
      </w:r>
      <w:r w:rsidR="00DD332C" w:rsidRPr="0037133C">
        <w:rPr>
          <w:rFonts w:ascii="Times New Roman" w:hAnsi="Times New Roman"/>
        </w:rPr>
        <w:t xml:space="preserve"> </w:t>
      </w:r>
    </w:p>
    <w:p w14:paraId="161012A2" w14:textId="48771686" w:rsidR="00DD332C" w:rsidRPr="0037133C" w:rsidRDefault="00342D9C" w:rsidP="0037133C">
      <w:pPr>
        <w:pStyle w:val="FixListStyle"/>
        <w:spacing w:after="260" w:line="280" w:lineRule="exact"/>
        <w:ind w:right="0"/>
        <w:jc w:val="both"/>
        <w:rPr>
          <w:rFonts w:ascii="Times New Roman" w:hAnsi="Times New Roman"/>
        </w:rPr>
      </w:pPr>
      <w:r w:rsidRPr="0037133C">
        <w:rPr>
          <w:rFonts w:ascii="Times New Roman" w:hAnsi="Times New Roman"/>
        </w:rPr>
        <w:tab/>
      </w:r>
      <w:r w:rsidR="002C0703" w:rsidRPr="0037133C">
        <w:rPr>
          <w:rFonts w:ascii="Times New Roman" w:hAnsi="Times New Roman"/>
        </w:rPr>
        <w:t>That said</w:t>
      </w:r>
      <w:r w:rsidR="00DD332C" w:rsidRPr="0037133C">
        <w:rPr>
          <w:rFonts w:ascii="Times New Roman" w:hAnsi="Times New Roman"/>
        </w:rPr>
        <w:t xml:space="preserve">, when read with the balance of the dispositive passage from </w:t>
      </w:r>
      <w:r w:rsidR="00210C59" w:rsidRPr="0037133C">
        <w:rPr>
          <w:rFonts w:ascii="Times New Roman" w:hAnsi="Times New Roman"/>
        </w:rPr>
        <w:t xml:space="preserve">the Court of Criminal Appeal's </w:t>
      </w:r>
      <w:r w:rsidR="000741B4" w:rsidRPr="0037133C">
        <w:rPr>
          <w:rFonts w:ascii="Times New Roman" w:hAnsi="Times New Roman"/>
        </w:rPr>
        <w:t xml:space="preserve">judgment </w:t>
      </w:r>
      <w:r w:rsidR="00DD332C" w:rsidRPr="0037133C">
        <w:rPr>
          <w:rFonts w:ascii="Times New Roman" w:hAnsi="Times New Roman"/>
        </w:rPr>
        <w:t xml:space="preserve">and in light of </w:t>
      </w:r>
      <w:r w:rsidR="00DD332C" w:rsidRPr="0037133C">
        <w:rPr>
          <w:rFonts w:ascii="Times New Roman" w:hAnsi="Times New Roman"/>
          <w:i/>
          <w:iCs/>
        </w:rPr>
        <w:t>Kural</w:t>
      </w:r>
      <w:r w:rsidR="00DD332C" w:rsidRPr="0037133C">
        <w:rPr>
          <w:rFonts w:ascii="Times New Roman" w:hAnsi="Times New Roman"/>
        </w:rPr>
        <w:t xml:space="preserve"> and </w:t>
      </w:r>
      <w:r w:rsidR="00ED34B1" w:rsidRPr="0037133C">
        <w:rPr>
          <w:rFonts w:ascii="Times New Roman" w:hAnsi="Times New Roman"/>
          <w:i/>
          <w:iCs/>
        </w:rPr>
        <w:t xml:space="preserve">Smith and </w:t>
      </w:r>
      <w:r w:rsidR="00DD332C" w:rsidRPr="0037133C">
        <w:rPr>
          <w:rFonts w:ascii="Times New Roman" w:hAnsi="Times New Roman"/>
          <w:i/>
          <w:iCs/>
        </w:rPr>
        <w:t>Afford</w:t>
      </w:r>
      <w:r w:rsidR="00DD332C" w:rsidRPr="0037133C">
        <w:rPr>
          <w:rFonts w:ascii="Times New Roman" w:hAnsi="Times New Roman"/>
        </w:rPr>
        <w:t xml:space="preserve">, the essence of </w:t>
      </w:r>
      <w:r w:rsidR="00210C59" w:rsidRPr="0037133C">
        <w:rPr>
          <w:rFonts w:ascii="Times New Roman" w:hAnsi="Times New Roman"/>
        </w:rPr>
        <w:t>that Court's</w:t>
      </w:r>
      <w:r w:rsidR="00DD332C" w:rsidRPr="0037133C">
        <w:rPr>
          <w:rFonts w:ascii="Times New Roman" w:hAnsi="Times New Roman"/>
        </w:rPr>
        <w:t xml:space="preserve"> reasoning was </w:t>
      </w:r>
      <w:r w:rsidR="00D21EA9" w:rsidRPr="0037133C">
        <w:rPr>
          <w:rFonts w:ascii="Times New Roman" w:hAnsi="Times New Roman"/>
        </w:rPr>
        <w:t xml:space="preserve">that </w:t>
      </w:r>
      <w:r w:rsidR="00DD332C" w:rsidRPr="0037133C">
        <w:rPr>
          <w:rFonts w:ascii="Times New Roman" w:hAnsi="Times New Roman"/>
        </w:rPr>
        <w:t xml:space="preserve">the trial judge erred in failing </w:t>
      </w:r>
      <w:r w:rsidR="002C0703" w:rsidRPr="0037133C">
        <w:rPr>
          <w:rFonts w:ascii="Times New Roman" w:hAnsi="Times New Roman"/>
        </w:rPr>
        <w:t xml:space="preserve">to </w:t>
      </w:r>
      <w:r w:rsidR="00DD332C" w:rsidRPr="0037133C">
        <w:rPr>
          <w:rFonts w:ascii="Times New Roman" w:hAnsi="Times New Roman"/>
        </w:rPr>
        <w:t xml:space="preserve">explicitly instruct the jury </w:t>
      </w:r>
      <w:r w:rsidR="006570EB" w:rsidRPr="0037133C">
        <w:rPr>
          <w:rFonts w:ascii="Times New Roman" w:hAnsi="Times New Roman"/>
        </w:rPr>
        <w:t>that</w:t>
      </w:r>
      <w:r w:rsidR="00DD332C" w:rsidRPr="0037133C">
        <w:rPr>
          <w:rFonts w:ascii="Times New Roman" w:hAnsi="Times New Roman"/>
        </w:rPr>
        <w:t xml:space="preserve">, even if they were satisfied that the respondent was aware of a real or significant </w:t>
      </w:r>
      <w:r w:rsidR="00BD6F30" w:rsidRPr="0037133C">
        <w:rPr>
          <w:rFonts w:ascii="Times New Roman" w:hAnsi="Times New Roman"/>
        </w:rPr>
        <w:t xml:space="preserve">chance </w:t>
      </w:r>
      <w:r w:rsidR="00DD332C" w:rsidRPr="0037133C">
        <w:rPr>
          <w:rFonts w:ascii="Times New Roman" w:hAnsi="Times New Roman"/>
        </w:rPr>
        <w:t xml:space="preserve">that his conduct involved importing a substance, </w:t>
      </w:r>
      <w:r w:rsidR="006570EB" w:rsidRPr="0037133C">
        <w:rPr>
          <w:rFonts w:ascii="Times New Roman" w:hAnsi="Times New Roman"/>
        </w:rPr>
        <w:t xml:space="preserve">it was necessary to </w:t>
      </w:r>
      <w:r w:rsidR="000A54C2" w:rsidRPr="0037133C">
        <w:rPr>
          <w:rFonts w:ascii="Times New Roman" w:hAnsi="Times New Roman"/>
        </w:rPr>
        <w:t>go on to</w:t>
      </w:r>
      <w:r w:rsidR="006570EB" w:rsidRPr="0037133C">
        <w:rPr>
          <w:rFonts w:ascii="Times New Roman" w:hAnsi="Times New Roman"/>
        </w:rPr>
        <w:t xml:space="preserve"> </w:t>
      </w:r>
      <w:r w:rsidR="00DD332C" w:rsidRPr="0037133C">
        <w:rPr>
          <w:rFonts w:ascii="Times New Roman" w:hAnsi="Times New Roman"/>
        </w:rPr>
        <w:t>consider, in light of</w:t>
      </w:r>
      <w:r w:rsidR="00381E6A" w:rsidRPr="0037133C">
        <w:rPr>
          <w:rFonts w:ascii="Times New Roman" w:hAnsi="Times New Roman"/>
        </w:rPr>
        <w:t xml:space="preserve"> </w:t>
      </w:r>
      <w:r w:rsidR="00DD332C" w:rsidRPr="0037133C">
        <w:rPr>
          <w:rFonts w:ascii="Times New Roman" w:hAnsi="Times New Roman"/>
        </w:rPr>
        <w:t xml:space="preserve">all the circumstances, </w:t>
      </w:r>
      <w:r w:rsidR="00384C99" w:rsidRPr="0037133C">
        <w:rPr>
          <w:rFonts w:ascii="Times New Roman" w:hAnsi="Times New Roman"/>
        </w:rPr>
        <w:t xml:space="preserve">whether </w:t>
      </w:r>
      <w:r w:rsidR="00DD332C" w:rsidRPr="0037133C">
        <w:rPr>
          <w:rFonts w:ascii="Times New Roman" w:hAnsi="Times New Roman"/>
        </w:rPr>
        <w:t>it had been prove</w:t>
      </w:r>
      <w:r w:rsidR="00E8247F" w:rsidRPr="0037133C">
        <w:rPr>
          <w:rFonts w:ascii="Times New Roman" w:hAnsi="Times New Roman"/>
        </w:rPr>
        <w:t>d</w:t>
      </w:r>
      <w:r w:rsidR="00DD332C" w:rsidRPr="0037133C">
        <w:rPr>
          <w:rFonts w:ascii="Times New Roman" w:hAnsi="Times New Roman"/>
        </w:rPr>
        <w:t xml:space="preserve"> beyond reasonable doubt that he intended to import the substance (in the dough m</w:t>
      </w:r>
      <w:r w:rsidR="00085E9A" w:rsidRPr="0037133C">
        <w:rPr>
          <w:rFonts w:ascii="Times New Roman" w:hAnsi="Times New Roman"/>
        </w:rPr>
        <w:t>ix</w:t>
      </w:r>
      <w:r w:rsidR="00DD332C" w:rsidRPr="0037133C">
        <w:rPr>
          <w:rFonts w:ascii="Times New Roman" w:hAnsi="Times New Roman"/>
        </w:rPr>
        <w:t xml:space="preserve">er). To explain why </w:t>
      </w:r>
      <w:r w:rsidR="00BF4343" w:rsidRPr="0037133C">
        <w:rPr>
          <w:rFonts w:ascii="Times New Roman" w:hAnsi="Times New Roman"/>
        </w:rPr>
        <w:t>the Court of Criminal Appeal</w:t>
      </w:r>
      <w:r w:rsidR="00DD332C" w:rsidRPr="0037133C">
        <w:rPr>
          <w:rFonts w:ascii="Times New Roman" w:hAnsi="Times New Roman"/>
        </w:rPr>
        <w:t xml:space="preserve"> w</w:t>
      </w:r>
      <w:r w:rsidR="00F72A01" w:rsidRPr="0037133C">
        <w:rPr>
          <w:rFonts w:ascii="Times New Roman" w:hAnsi="Times New Roman"/>
        </w:rPr>
        <w:t>as</w:t>
      </w:r>
      <w:r w:rsidR="00DD332C" w:rsidRPr="0037133C">
        <w:rPr>
          <w:rFonts w:ascii="Times New Roman" w:hAnsi="Times New Roman"/>
        </w:rPr>
        <w:t xml:space="preserve"> correct in this respect it is necessary to address </w:t>
      </w:r>
      <w:r w:rsidR="00DD332C" w:rsidRPr="0037133C">
        <w:rPr>
          <w:rFonts w:ascii="Times New Roman" w:hAnsi="Times New Roman"/>
          <w:i/>
          <w:iCs/>
        </w:rPr>
        <w:t>Kural</w:t>
      </w:r>
      <w:r w:rsidR="00DD332C" w:rsidRPr="0037133C">
        <w:rPr>
          <w:rFonts w:ascii="Times New Roman" w:hAnsi="Times New Roman"/>
        </w:rPr>
        <w:t xml:space="preserve"> and then </w:t>
      </w:r>
      <w:r w:rsidR="00ED34B1" w:rsidRPr="0037133C">
        <w:rPr>
          <w:rFonts w:ascii="Times New Roman" w:hAnsi="Times New Roman"/>
          <w:i/>
          <w:iCs/>
        </w:rPr>
        <w:t xml:space="preserve">Smith and </w:t>
      </w:r>
      <w:r w:rsidR="00DD332C" w:rsidRPr="0037133C">
        <w:rPr>
          <w:rFonts w:ascii="Times New Roman" w:hAnsi="Times New Roman"/>
          <w:i/>
          <w:iCs/>
        </w:rPr>
        <w:t>Afford</w:t>
      </w:r>
      <w:r w:rsidR="00DD332C" w:rsidRPr="0037133C">
        <w:rPr>
          <w:rFonts w:ascii="Times New Roman" w:hAnsi="Times New Roman"/>
        </w:rPr>
        <w:t xml:space="preserve">. </w:t>
      </w:r>
    </w:p>
    <w:p w14:paraId="01A782D5" w14:textId="0E6AB943" w:rsidR="00DD332C" w:rsidRPr="0037133C" w:rsidRDefault="00DD332C" w:rsidP="0037133C">
      <w:pPr>
        <w:pStyle w:val="HeadingL1"/>
        <w:spacing w:after="260" w:line="280" w:lineRule="exact"/>
        <w:ind w:right="0"/>
        <w:jc w:val="both"/>
        <w:rPr>
          <w:rFonts w:ascii="Times New Roman" w:hAnsi="Times New Roman"/>
          <w:i/>
          <w:iCs/>
        </w:rPr>
      </w:pPr>
      <w:r w:rsidRPr="0037133C">
        <w:rPr>
          <w:rFonts w:ascii="Times New Roman" w:hAnsi="Times New Roman"/>
          <w:i/>
          <w:iCs/>
        </w:rPr>
        <w:t>Kural</w:t>
      </w:r>
    </w:p>
    <w:p w14:paraId="0CC697E9" w14:textId="37354717" w:rsidR="009E242D" w:rsidRPr="0037133C" w:rsidRDefault="00F72A01" w:rsidP="0037133C">
      <w:pPr>
        <w:pStyle w:val="FixListStyle"/>
        <w:spacing w:after="260" w:line="280" w:lineRule="exact"/>
        <w:ind w:right="0"/>
        <w:jc w:val="both"/>
        <w:rPr>
          <w:rFonts w:ascii="Times New Roman" w:hAnsi="Times New Roman"/>
        </w:rPr>
      </w:pPr>
      <w:r w:rsidRPr="0037133C">
        <w:rPr>
          <w:rFonts w:ascii="Times New Roman" w:hAnsi="Times New Roman"/>
        </w:rPr>
        <w:tab/>
      </w:r>
      <w:r w:rsidR="00DD332C" w:rsidRPr="0037133C">
        <w:rPr>
          <w:rFonts w:ascii="Times New Roman" w:hAnsi="Times New Roman"/>
        </w:rPr>
        <w:t xml:space="preserve">When </w:t>
      </w:r>
      <w:r w:rsidR="00DD332C" w:rsidRPr="0037133C">
        <w:rPr>
          <w:rFonts w:ascii="Times New Roman" w:hAnsi="Times New Roman"/>
          <w:i/>
          <w:iCs/>
        </w:rPr>
        <w:t>Kural</w:t>
      </w:r>
      <w:r w:rsidR="00DD332C" w:rsidRPr="0037133C">
        <w:rPr>
          <w:rFonts w:ascii="Times New Roman" w:hAnsi="Times New Roman"/>
        </w:rPr>
        <w:t xml:space="preserve"> was decided, former s</w:t>
      </w:r>
      <w:r w:rsidRPr="0037133C">
        <w:rPr>
          <w:rFonts w:ascii="Times New Roman" w:hAnsi="Times New Roman"/>
        </w:rPr>
        <w:t> </w:t>
      </w:r>
      <w:r w:rsidR="00DD332C" w:rsidRPr="0037133C">
        <w:rPr>
          <w:rFonts w:ascii="Times New Roman" w:hAnsi="Times New Roman"/>
        </w:rPr>
        <w:t>233B(1)(b)</w:t>
      </w:r>
      <w:r w:rsidR="009A23F7" w:rsidRPr="0037133C">
        <w:rPr>
          <w:rStyle w:val="FootnoteReference"/>
          <w:rFonts w:ascii="Times New Roman" w:hAnsi="Times New Roman"/>
          <w:sz w:val="24"/>
        </w:rPr>
        <w:footnoteReference w:id="33"/>
      </w:r>
      <w:r w:rsidR="00DD332C" w:rsidRPr="0037133C">
        <w:rPr>
          <w:rFonts w:ascii="Times New Roman" w:hAnsi="Times New Roman"/>
        </w:rPr>
        <w:t xml:space="preserve"> of the </w:t>
      </w:r>
      <w:r w:rsidR="00DD332C" w:rsidRPr="0037133C">
        <w:rPr>
          <w:rFonts w:ascii="Times New Roman" w:hAnsi="Times New Roman"/>
          <w:i/>
          <w:iCs/>
        </w:rPr>
        <w:t xml:space="preserve">Customs Act 1901 </w:t>
      </w:r>
      <w:r w:rsidR="00DD332C" w:rsidRPr="0037133C">
        <w:rPr>
          <w:rFonts w:ascii="Times New Roman" w:hAnsi="Times New Roman"/>
        </w:rPr>
        <w:t>(</w:t>
      </w:r>
      <w:proofErr w:type="spellStart"/>
      <w:r w:rsidR="00DD332C" w:rsidRPr="0037133C">
        <w:rPr>
          <w:rFonts w:ascii="Times New Roman" w:hAnsi="Times New Roman"/>
        </w:rPr>
        <w:t>Cth</w:t>
      </w:r>
      <w:proofErr w:type="spellEnd"/>
      <w:r w:rsidR="00DD332C" w:rsidRPr="0037133C">
        <w:rPr>
          <w:rFonts w:ascii="Times New Roman" w:hAnsi="Times New Roman"/>
        </w:rPr>
        <w:t xml:space="preserve">) made it an offence to import </w:t>
      </w:r>
      <w:r w:rsidR="00662CFA" w:rsidRPr="0037133C">
        <w:rPr>
          <w:rFonts w:ascii="Times New Roman" w:hAnsi="Times New Roman"/>
        </w:rPr>
        <w:t xml:space="preserve">into Australia </w:t>
      </w:r>
      <w:r w:rsidR="00DD332C" w:rsidRPr="0037133C">
        <w:rPr>
          <w:rFonts w:ascii="Times New Roman" w:hAnsi="Times New Roman"/>
        </w:rPr>
        <w:t xml:space="preserve">any "prohibited </w:t>
      </w:r>
      <w:proofErr w:type="gramStart"/>
      <w:r w:rsidR="00DD332C" w:rsidRPr="0037133C">
        <w:rPr>
          <w:rFonts w:ascii="Times New Roman" w:hAnsi="Times New Roman"/>
        </w:rPr>
        <w:t>import</w:t>
      </w:r>
      <w:r w:rsidR="00B521AF" w:rsidRPr="0037133C">
        <w:rPr>
          <w:rFonts w:ascii="Times New Roman" w:hAnsi="Times New Roman"/>
        </w:rPr>
        <w:t>[</w:t>
      </w:r>
      <w:proofErr w:type="gramEnd"/>
      <w:r w:rsidR="00B521AF" w:rsidRPr="0037133C">
        <w:rPr>
          <w:rFonts w:ascii="Times New Roman" w:hAnsi="Times New Roman"/>
        </w:rPr>
        <w:t>]</w:t>
      </w:r>
      <w:r w:rsidR="00DD332C" w:rsidRPr="0037133C">
        <w:rPr>
          <w:rFonts w:ascii="Times New Roman" w:hAnsi="Times New Roman"/>
        </w:rPr>
        <w:t xml:space="preserve">" to which the section applied, including </w:t>
      </w:r>
      <w:r w:rsidR="00DE4007" w:rsidRPr="0037133C">
        <w:rPr>
          <w:rFonts w:ascii="Times New Roman" w:hAnsi="Times New Roman"/>
        </w:rPr>
        <w:t xml:space="preserve">a </w:t>
      </w:r>
      <w:r w:rsidR="00DD332C" w:rsidRPr="0037133C">
        <w:rPr>
          <w:rFonts w:ascii="Times New Roman" w:hAnsi="Times New Roman"/>
        </w:rPr>
        <w:t xml:space="preserve">narcotic </w:t>
      </w:r>
      <w:r w:rsidR="00DE4007" w:rsidRPr="0037133C">
        <w:rPr>
          <w:rFonts w:ascii="Times New Roman" w:hAnsi="Times New Roman"/>
        </w:rPr>
        <w:t>good</w:t>
      </w:r>
      <w:r w:rsidR="00DD332C" w:rsidRPr="0037133C">
        <w:rPr>
          <w:rFonts w:ascii="Times New Roman" w:hAnsi="Times New Roman"/>
        </w:rPr>
        <w:t>.</w:t>
      </w:r>
      <w:r w:rsidRPr="0037133C">
        <w:rPr>
          <w:rFonts w:ascii="Times New Roman" w:hAnsi="Times New Roman"/>
          <w:b/>
          <w:sz w:val="24"/>
          <w:vertAlign w:val="superscript"/>
        </w:rPr>
        <w:footnoteReference w:id="34"/>
      </w:r>
      <w:r w:rsidR="00DD332C" w:rsidRPr="0037133C">
        <w:rPr>
          <w:rFonts w:ascii="Times New Roman" w:hAnsi="Times New Roman"/>
        </w:rPr>
        <w:t xml:space="preserve"> </w:t>
      </w:r>
      <w:r w:rsidR="0009456D" w:rsidRPr="0037133C">
        <w:rPr>
          <w:rFonts w:ascii="Times New Roman" w:hAnsi="Times New Roman"/>
        </w:rPr>
        <w:t xml:space="preserve">Prior to this Court's decision in </w:t>
      </w:r>
      <w:r w:rsidR="0009456D" w:rsidRPr="0037133C">
        <w:rPr>
          <w:rFonts w:ascii="Times New Roman" w:hAnsi="Times New Roman"/>
          <w:i/>
          <w:iCs/>
        </w:rPr>
        <w:t>Kural</w:t>
      </w:r>
      <w:r w:rsidR="0009456D" w:rsidRPr="0037133C">
        <w:rPr>
          <w:rFonts w:ascii="Times New Roman" w:hAnsi="Times New Roman"/>
        </w:rPr>
        <w:t>,</w:t>
      </w:r>
      <w:r w:rsidR="0009456D" w:rsidRPr="0037133C">
        <w:rPr>
          <w:rFonts w:ascii="Times New Roman" w:hAnsi="Times New Roman"/>
          <w:i/>
          <w:iCs/>
        </w:rPr>
        <w:t xml:space="preserve"> </w:t>
      </w:r>
      <w:r w:rsidR="0009456D" w:rsidRPr="0037133C">
        <w:rPr>
          <w:rFonts w:ascii="Times New Roman" w:hAnsi="Times New Roman"/>
        </w:rPr>
        <w:t>i</w:t>
      </w:r>
      <w:r w:rsidR="00DD332C" w:rsidRPr="0037133C">
        <w:rPr>
          <w:rFonts w:ascii="Times New Roman" w:hAnsi="Times New Roman"/>
        </w:rPr>
        <w:t xml:space="preserve">n </w:t>
      </w:r>
      <w:r w:rsidR="00DD332C" w:rsidRPr="0037133C">
        <w:rPr>
          <w:rFonts w:ascii="Times New Roman" w:hAnsi="Times New Roman"/>
          <w:i/>
          <w:iCs/>
        </w:rPr>
        <w:t>He Kaw Teh v The Queen</w:t>
      </w:r>
      <w:r w:rsidR="001E0325" w:rsidRPr="0037133C">
        <w:rPr>
          <w:rStyle w:val="FootnoteReference"/>
          <w:rFonts w:ascii="Times New Roman" w:hAnsi="Times New Roman"/>
          <w:sz w:val="24"/>
        </w:rPr>
        <w:footnoteReference w:id="35"/>
      </w:r>
      <w:r w:rsidR="00DD332C" w:rsidRPr="0037133C">
        <w:rPr>
          <w:rFonts w:ascii="Times New Roman" w:hAnsi="Times New Roman"/>
        </w:rPr>
        <w:t xml:space="preserve"> a majority of this Court held that</w:t>
      </w:r>
      <w:r w:rsidR="00F358FA" w:rsidRPr="0037133C">
        <w:rPr>
          <w:rFonts w:ascii="Times New Roman" w:hAnsi="Times New Roman"/>
        </w:rPr>
        <w:t>,</w:t>
      </w:r>
      <w:r w:rsidR="00DD332C" w:rsidRPr="0037133C">
        <w:rPr>
          <w:rFonts w:ascii="Times New Roman" w:hAnsi="Times New Roman"/>
        </w:rPr>
        <w:t xml:space="preserve"> with </w:t>
      </w:r>
      <w:r w:rsidR="00F358FA" w:rsidRPr="0037133C">
        <w:rPr>
          <w:rFonts w:ascii="Times New Roman" w:hAnsi="Times New Roman"/>
        </w:rPr>
        <w:t xml:space="preserve">respect to </w:t>
      </w:r>
      <w:r w:rsidR="00DD332C" w:rsidRPr="0037133C">
        <w:rPr>
          <w:rFonts w:ascii="Times New Roman" w:hAnsi="Times New Roman"/>
        </w:rPr>
        <w:t xml:space="preserve">an offence against </w:t>
      </w:r>
      <w:r w:rsidRPr="0037133C">
        <w:rPr>
          <w:rFonts w:ascii="Times New Roman" w:hAnsi="Times New Roman"/>
        </w:rPr>
        <w:t>s </w:t>
      </w:r>
      <w:r w:rsidR="00DD332C" w:rsidRPr="0037133C">
        <w:rPr>
          <w:rFonts w:ascii="Times New Roman" w:hAnsi="Times New Roman"/>
        </w:rPr>
        <w:t>233B(1)(b)</w:t>
      </w:r>
      <w:r w:rsidR="00F358FA" w:rsidRPr="0037133C">
        <w:rPr>
          <w:rFonts w:ascii="Times New Roman" w:hAnsi="Times New Roman"/>
        </w:rPr>
        <w:t>,</w:t>
      </w:r>
      <w:r w:rsidR="00DD332C" w:rsidRPr="0037133C">
        <w:rPr>
          <w:rFonts w:ascii="Times New Roman" w:hAnsi="Times New Roman"/>
        </w:rPr>
        <w:t xml:space="preserve"> the prosecution had to prove that the accused acted with </w:t>
      </w:r>
      <w:proofErr w:type="spellStart"/>
      <w:r w:rsidR="00DD332C" w:rsidRPr="0037133C">
        <w:rPr>
          <w:rFonts w:ascii="Times New Roman" w:hAnsi="Times New Roman"/>
        </w:rPr>
        <w:t>mens</w:t>
      </w:r>
      <w:proofErr w:type="spellEnd"/>
      <w:r w:rsidR="00DD332C" w:rsidRPr="0037133C">
        <w:rPr>
          <w:rFonts w:ascii="Times New Roman" w:hAnsi="Times New Roman"/>
        </w:rPr>
        <w:t xml:space="preserve"> rea</w:t>
      </w:r>
      <w:r w:rsidR="00F6778D" w:rsidRPr="0037133C">
        <w:rPr>
          <w:rFonts w:ascii="Times New Roman" w:hAnsi="Times New Roman"/>
        </w:rPr>
        <w:t>;</w:t>
      </w:r>
      <w:r w:rsidR="00DD332C" w:rsidRPr="0037133C">
        <w:rPr>
          <w:rFonts w:ascii="Times New Roman" w:hAnsi="Times New Roman"/>
        </w:rPr>
        <w:t xml:space="preserve"> that is</w:t>
      </w:r>
      <w:r w:rsidR="00F6778D" w:rsidRPr="0037133C">
        <w:rPr>
          <w:rFonts w:ascii="Times New Roman" w:hAnsi="Times New Roman"/>
        </w:rPr>
        <w:t>,</w:t>
      </w:r>
      <w:r w:rsidR="00DD332C" w:rsidRPr="0037133C">
        <w:rPr>
          <w:rFonts w:ascii="Times New Roman" w:hAnsi="Times New Roman"/>
        </w:rPr>
        <w:t xml:space="preserve"> with an intention to import the narcotic </w:t>
      </w:r>
      <w:r w:rsidR="00601C9A" w:rsidRPr="0037133C">
        <w:rPr>
          <w:rFonts w:ascii="Times New Roman" w:hAnsi="Times New Roman"/>
        </w:rPr>
        <w:t>good</w:t>
      </w:r>
      <w:r w:rsidR="00DD332C" w:rsidRPr="0037133C">
        <w:rPr>
          <w:rFonts w:ascii="Times New Roman" w:hAnsi="Times New Roman"/>
        </w:rPr>
        <w:t>.</w:t>
      </w:r>
      <w:r w:rsidRPr="0037133C">
        <w:rPr>
          <w:rFonts w:ascii="Times New Roman" w:hAnsi="Times New Roman"/>
          <w:b/>
          <w:sz w:val="24"/>
          <w:vertAlign w:val="superscript"/>
        </w:rPr>
        <w:footnoteReference w:id="36"/>
      </w:r>
    </w:p>
    <w:p w14:paraId="1252DEC7" w14:textId="69E74399" w:rsidR="00DD332C" w:rsidRPr="0037133C" w:rsidRDefault="00377EF6" w:rsidP="0037133C">
      <w:pPr>
        <w:pStyle w:val="FixListStyle"/>
        <w:spacing w:after="260" w:line="280" w:lineRule="exact"/>
        <w:ind w:right="0"/>
        <w:jc w:val="both"/>
        <w:rPr>
          <w:rFonts w:ascii="Times New Roman" w:hAnsi="Times New Roman"/>
        </w:rPr>
      </w:pPr>
      <w:r w:rsidRPr="0037133C">
        <w:rPr>
          <w:rFonts w:ascii="Times New Roman" w:hAnsi="Times New Roman"/>
        </w:rPr>
        <w:tab/>
      </w:r>
      <w:r w:rsidR="00DD332C" w:rsidRPr="0037133C">
        <w:rPr>
          <w:rFonts w:ascii="Times New Roman" w:hAnsi="Times New Roman"/>
        </w:rPr>
        <w:t xml:space="preserve">In </w:t>
      </w:r>
      <w:r w:rsidR="00DD332C" w:rsidRPr="0037133C">
        <w:rPr>
          <w:rFonts w:ascii="Times New Roman" w:hAnsi="Times New Roman"/>
          <w:i/>
          <w:iCs/>
        </w:rPr>
        <w:t>Kural</w:t>
      </w:r>
      <w:r w:rsidR="00DD332C" w:rsidRPr="0037133C">
        <w:rPr>
          <w:rFonts w:ascii="Times New Roman" w:hAnsi="Times New Roman"/>
        </w:rPr>
        <w:t xml:space="preserve"> a majority confirmed that such </w:t>
      </w:r>
      <w:r w:rsidR="007B4BFC" w:rsidRPr="0037133C">
        <w:rPr>
          <w:rFonts w:ascii="Times New Roman" w:hAnsi="Times New Roman"/>
        </w:rPr>
        <w:t xml:space="preserve">an </w:t>
      </w:r>
      <w:r w:rsidR="00DD332C" w:rsidRPr="0037133C">
        <w:rPr>
          <w:rFonts w:ascii="Times New Roman" w:hAnsi="Times New Roman"/>
        </w:rPr>
        <w:t>intention could be established if the prosecution proved</w:t>
      </w:r>
      <w:r w:rsidR="00A076DE" w:rsidRPr="0037133C">
        <w:rPr>
          <w:rFonts w:ascii="Times New Roman" w:hAnsi="Times New Roman"/>
        </w:rPr>
        <w:t xml:space="preserve"> that</w:t>
      </w:r>
      <w:r w:rsidR="00DD332C" w:rsidRPr="0037133C">
        <w:rPr>
          <w:rFonts w:ascii="Times New Roman" w:hAnsi="Times New Roman"/>
        </w:rPr>
        <w:t xml:space="preserve"> the accused </w:t>
      </w:r>
      <w:r w:rsidR="00B17F98" w:rsidRPr="0037133C">
        <w:rPr>
          <w:rFonts w:ascii="Times New Roman" w:hAnsi="Times New Roman"/>
        </w:rPr>
        <w:t>"</w:t>
      </w:r>
      <w:r w:rsidR="00DD332C" w:rsidRPr="0037133C">
        <w:rPr>
          <w:rFonts w:ascii="Times New Roman" w:hAnsi="Times New Roman"/>
        </w:rPr>
        <w:t xml:space="preserve">knew or was aware that an article </w:t>
      </w:r>
      <w:r w:rsidR="00BB3304" w:rsidRPr="0037133C">
        <w:rPr>
          <w:rFonts w:ascii="Times New Roman" w:hAnsi="Times New Roman"/>
        </w:rPr>
        <w:t xml:space="preserve">which </w:t>
      </w:r>
      <w:r w:rsidR="00DD332C" w:rsidRPr="0037133C">
        <w:rPr>
          <w:rFonts w:ascii="Times New Roman" w:hAnsi="Times New Roman"/>
        </w:rPr>
        <w:t>he intentionally brought into Australia comprised or contained narcotic drugs</w:t>
      </w:r>
      <w:r w:rsidR="00791F4C" w:rsidRPr="0037133C">
        <w:rPr>
          <w:rFonts w:ascii="Times New Roman" w:hAnsi="Times New Roman"/>
        </w:rPr>
        <w:t>"</w:t>
      </w:r>
      <w:r w:rsidR="00DD332C" w:rsidRPr="0037133C">
        <w:rPr>
          <w:rFonts w:ascii="Times New Roman" w:hAnsi="Times New Roman"/>
        </w:rPr>
        <w:t>.</w:t>
      </w:r>
      <w:r w:rsidR="00F72A01" w:rsidRPr="0037133C">
        <w:rPr>
          <w:rFonts w:ascii="Times New Roman" w:hAnsi="Times New Roman"/>
          <w:b/>
          <w:sz w:val="24"/>
          <w:vertAlign w:val="superscript"/>
        </w:rPr>
        <w:footnoteReference w:id="37"/>
      </w:r>
      <w:r w:rsidR="00DD332C" w:rsidRPr="0037133C">
        <w:rPr>
          <w:rFonts w:ascii="Times New Roman" w:hAnsi="Times New Roman"/>
        </w:rPr>
        <w:t xml:space="preserve"> However</w:t>
      </w:r>
      <w:r w:rsidR="00C7264A" w:rsidRPr="0037133C">
        <w:rPr>
          <w:rFonts w:ascii="Times New Roman" w:hAnsi="Times New Roman"/>
        </w:rPr>
        <w:t xml:space="preserve">, </w:t>
      </w:r>
      <w:r w:rsidR="00F22D75" w:rsidRPr="0037133C">
        <w:rPr>
          <w:rFonts w:ascii="Times New Roman" w:hAnsi="Times New Roman"/>
        </w:rPr>
        <w:t xml:space="preserve">in </w:t>
      </w:r>
      <w:r w:rsidR="00C7264A" w:rsidRPr="0037133C">
        <w:rPr>
          <w:rFonts w:ascii="Times New Roman" w:hAnsi="Times New Roman"/>
        </w:rPr>
        <w:t xml:space="preserve">the passage to which </w:t>
      </w:r>
      <w:r w:rsidR="00210C59" w:rsidRPr="0037133C">
        <w:rPr>
          <w:rFonts w:ascii="Times New Roman" w:hAnsi="Times New Roman"/>
        </w:rPr>
        <w:t>the Court of Criminal Appeal</w:t>
      </w:r>
      <w:r w:rsidR="00C7264A" w:rsidRPr="0037133C">
        <w:rPr>
          <w:rFonts w:ascii="Times New Roman" w:hAnsi="Times New Roman"/>
        </w:rPr>
        <w:t xml:space="preserve"> referred,</w:t>
      </w:r>
      <w:r w:rsidR="00DD6F10" w:rsidRPr="0037133C">
        <w:rPr>
          <w:rStyle w:val="FootnoteReference"/>
          <w:rFonts w:ascii="Times New Roman" w:hAnsi="Times New Roman"/>
          <w:sz w:val="24"/>
        </w:rPr>
        <w:footnoteReference w:id="38"/>
      </w:r>
      <w:r w:rsidR="00DD332C" w:rsidRPr="0037133C">
        <w:rPr>
          <w:rFonts w:ascii="Times New Roman" w:hAnsi="Times New Roman"/>
        </w:rPr>
        <w:t xml:space="preserve"> their </w:t>
      </w:r>
      <w:r w:rsidR="00DD332C" w:rsidRPr="0037133C">
        <w:rPr>
          <w:rFonts w:ascii="Times New Roman" w:hAnsi="Times New Roman"/>
        </w:rPr>
        <w:lastRenderedPageBreak/>
        <w:t xml:space="preserve">Honours also stated that "actual knowledge or awareness" was not </w:t>
      </w:r>
      <w:r w:rsidR="00862D3D" w:rsidRPr="0037133C">
        <w:rPr>
          <w:rFonts w:ascii="Times New Roman" w:hAnsi="Times New Roman"/>
        </w:rPr>
        <w:t>"</w:t>
      </w:r>
      <w:r w:rsidR="00DD332C" w:rsidRPr="0037133C">
        <w:rPr>
          <w:rFonts w:ascii="Times New Roman" w:hAnsi="Times New Roman"/>
        </w:rPr>
        <w:t>essential</w:t>
      </w:r>
      <w:r w:rsidR="00862D3D" w:rsidRPr="0037133C">
        <w:rPr>
          <w:rFonts w:ascii="Times New Roman" w:hAnsi="Times New Roman"/>
        </w:rPr>
        <w:t>"</w:t>
      </w:r>
      <w:r w:rsidR="00DD332C" w:rsidRPr="0037133C">
        <w:rPr>
          <w:rFonts w:ascii="Times New Roman" w:hAnsi="Times New Roman"/>
        </w:rPr>
        <w:t xml:space="preserve"> to establishing an intention to import and instead</w:t>
      </w:r>
      <w:r w:rsidR="00862D3D" w:rsidRPr="0037133C">
        <w:rPr>
          <w:rFonts w:ascii="Times New Roman" w:hAnsi="Times New Roman"/>
        </w:rPr>
        <w:t xml:space="preserve"> that</w:t>
      </w:r>
      <w:r w:rsidR="00DD332C" w:rsidRPr="0037133C">
        <w:rPr>
          <w:rFonts w:ascii="Times New Roman" w:hAnsi="Times New Roman"/>
        </w:rPr>
        <w:t>:</w:t>
      </w:r>
      <w:r w:rsidR="00F72A01" w:rsidRPr="0037133C">
        <w:rPr>
          <w:rFonts w:ascii="Times New Roman" w:hAnsi="Times New Roman"/>
          <w:b/>
          <w:sz w:val="24"/>
          <w:vertAlign w:val="superscript"/>
        </w:rPr>
        <w:footnoteReference w:id="39"/>
      </w:r>
    </w:p>
    <w:p w14:paraId="0B4C3125" w14:textId="77777777" w:rsidR="0037133C" w:rsidRDefault="00DD332C" w:rsidP="0037133C">
      <w:pPr>
        <w:pStyle w:val="LeftrightafterHC"/>
        <w:spacing w:before="0" w:after="260" w:line="280" w:lineRule="exact"/>
        <w:ind w:right="0"/>
        <w:jc w:val="both"/>
        <w:rPr>
          <w:rFonts w:ascii="Times New Roman" w:hAnsi="Times New Roman"/>
        </w:rPr>
      </w:pPr>
      <w:r w:rsidRPr="0037133C">
        <w:rPr>
          <w:rFonts w:ascii="Times New Roman" w:hAnsi="Times New Roman"/>
        </w:rPr>
        <w:t>"</w:t>
      </w:r>
      <w:r w:rsidR="00E571CD" w:rsidRPr="0037133C">
        <w:rPr>
          <w:rFonts w:ascii="Times New Roman" w:hAnsi="Times New Roman"/>
        </w:rPr>
        <w:t>[b</w:t>
      </w:r>
      <w:r w:rsidR="00DF43C6" w:rsidRPr="0037133C">
        <w:rPr>
          <w:rFonts w:ascii="Times New Roman" w:hAnsi="Times New Roman"/>
        </w:rPr>
        <w:t>]</w:t>
      </w:r>
      <w:proofErr w:type="spellStart"/>
      <w:r w:rsidRPr="0037133C">
        <w:rPr>
          <w:rFonts w:ascii="Times New Roman" w:hAnsi="Times New Roman"/>
        </w:rPr>
        <w:t>elief</w:t>
      </w:r>
      <w:proofErr w:type="spellEnd"/>
      <w:r w:rsidRPr="0037133C">
        <w:rPr>
          <w:rFonts w:ascii="Times New Roman" w:hAnsi="Times New Roman"/>
        </w:rPr>
        <w:t>, falling short of actual knowledge</w:t>
      </w:r>
      <w:r w:rsidR="00DF43C6" w:rsidRPr="0037133C">
        <w:rPr>
          <w:rFonts w:ascii="Times New Roman" w:hAnsi="Times New Roman"/>
        </w:rPr>
        <w:t>,</w:t>
      </w:r>
      <w:r w:rsidRPr="0037133C">
        <w:rPr>
          <w:rFonts w:ascii="Times New Roman" w:hAnsi="Times New Roman"/>
        </w:rPr>
        <w:t xml:space="preserve"> that the article comprised or contained narcotic drugs would </w:t>
      </w:r>
      <w:r w:rsidR="00C954FA" w:rsidRPr="0037133C">
        <w:rPr>
          <w:rFonts w:ascii="Times New Roman" w:hAnsi="Times New Roman"/>
        </w:rPr>
        <w:t xml:space="preserve">obviously </w:t>
      </w:r>
      <w:r w:rsidRPr="0037133C">
        <w:rPr>
          <w:rFonts w:ascii="Times New Roman" w:hAnsi="Times New Roman"/>
          <w:i/>
          <w:iCs/>
        </w:rPr>
        <w:t>sustain</w:t>
      </w:r>
      <w:r w:rsidRPr="0037133C">
        <w:rPr>
          <w:rFonts w:ascii="Times New Roman" w:hAnsi="Times New Roman"/>
        </w:rPr>
        <w:t xml:space="preserve"> an inference of intention. So </w:t>
      </w:r>
      <w:proofErr w:type="gramStart"/>
      <w:r w:rsidRPr="0037133C">
        <w:rPr>
          <w:rFonts w:ascii="Times New Roman" w:hAnsi="Times New Roman"/>
        </w:rPr>
        <w:t>also</w:t>
      </w:r>
      <w:proofErr w:type="gramEnd"/>
      <w:r w:rsidRPr="0037133C">
        <w:rPr>
          <w:rFonts w:ascii="Times New Roman" w:hAnsi="Times New Roman"/>
        </w:rPr>
        <w:t xml:space="preserve"> would proof that the forbidden act was done in circumstances where it appears beyond reasonable doubt that the accused was aware of the likelihood</w:t>
      </w:r>
      <w:r w:rsidR="00DF43C6" w:rsidRPr="0037133C">
        <w:rPr>
          <w:rFonts w:ascii="Times New Roman" w:hAnsi="Times New Roman"/>
        </w:rPr>
        <w:t>,</w:t>
      </w:r>
      <w:r w:rsidRPr="0037133C">
        <w:rPr>
          <w:rFonts w:ascii="Times New Roman" w:hAnsi="Times New Roman"/>
        </w:rPr>
        <w:t xml:space="preserve"> in the sense that there was a significant or real chance, that his conduct involved that act and </w:t>
      </w:r>
      <w:r w:rsidRPr="0037133C">
        <w:rPr>
          <w:rFonts w:ascii="Times New Roman" w:hAnsi="Times New Roman"/>
          <w:i/>
          <w:iCs/>
        </w:rPr>
        <w:t>nevertheless persisted</w:t>
      </w:r>
      <w:r w:rsidRPr="0037133C">
        <w:rPr>
          <w:rFonts w:ascii="Times New Roman" w:hAnsi="Times New Roman"/>
        </w:rPr>
        <w:t xml:space="preserve"> in that conduct. </w:t>
      </w:r>
      <w:r w:rsidRPr="0037133C">
        <w:rPr>
          <w:rFonts w:ascii="Times New Roman" w:hAnsi="Times New Roman"/>
          <w:i/>
          <w:iCs/>
        </w:rPr>
        <w:t>As a practical matter</w:t>
      </w:r>
      <w:r w:rsidRPr="0037133C">
        <w:rPr>
          <w:rFonts w:ascii="Times New Roman" w:hAnsi="Times New Roman"/>
        </w:rPr>
        <w:t xml:space="preserve">, the inference of </w:t>
      </w:r>
      <w:proofErr w:type="spellStart"/>
      <w:r w:rsidRPr="0037133C">
        <w:rPr>
          <w:rFonts w:ascii="Times New Roman" w:hAnsi="Times New Roman"/>
        </w:rPr>
        <w:t>mens</w:t>
      </w:r>
      <w:proofErr w:type="spellEnd"/>
      <w:r w:rsidRPr="0037133C">
        <w:rPr>
          <w:rFonts w:ascii="Times New Roman" w:hAnsi="Times New Roman"/>
        </w:rPr>
        <w:t xml:space="preserve"> rea or a guilty mind will ordinarily be irresistible in cases involving the importation of narcotic drugs if it is proved beyond reasonable doubt that the accused </w:t>
      </w:r>
      <w:r w:rsidRPr="0037133C">
        <w:rPr>
          <w:rFonts w:ascii="Times New Roman" w:hAnsi="Times New Roman"/>
          <w:i/>
          <w:iCs/>
        </w:rPr>
        <w:t>actually imported</w:t>
      </w:r>
      <w:r w:rsidRPr="0037133C">
        <w:rPr>
          <w:rFonts w:ascii="Times New Roman" w:hAnsi="Times New Roman"/>
        </w:rPr>
        <w:t xml:space="preserve"> the drugs and that he was aware, </w:t>
      </w:r>
      <w:r w:rsidRPr="0037133C">
        <w:rPr>
          <w:rFonts w:ascii="Times New Roman" w:hAnsi="Times New Roman"/>
          <w:i/>
          <w:iCs/>
        </w:rPr>
        <w:t>at the time of the alleged commission of the offence</w:t>
      </w:r>
      <w:r w:rsidRPr="0037133C">
        <w:rPr>
          <w:rFonts w:ascii="Times New Roman" w:hAnsi="Times New Roman"/>
        </w:rPr>
        <w:t>, of the likelihood of the existence of the substance in question in what he was importing and of the likelihood that it was a narcotic drug."</w:t>
      </w:r>
      <w:r w:rsidR="00C954FA" w:rsidRPr="0037133C">
        <w:rPr>
          <w:rFonts w:ascii="Times New Roman" w:hAnsi="Times New Roman"/>
        </w:rPr>
        <w:t xml:space="preserve"> (emphasis added)</w:t>
      </w:r>
    </w:p>
    <w:p w14:paraId="7D1A38AF" w14:textId="41739C9E" w:rsidR="00DD332C" w:rsidRPr="0037133C" w:rsidRDefault="00E14A47" w:rsidP="0037133C">
      <w:pPr>
        <w:pStyle w:val="FixListStyle"/>
        <w:spacing w:after="260" w:line="280" w:lineRule="exact"/>
        <w:ind w:right="0"/>
        <w:jc w:val="both"/>
        <w:rPr>
          <w:rFonts w:ascii="Times New Roman" w:hAnsi="Times New Roman"/>
        </w:rPr>
      </w:pPr>
      <w:r w:rsidRPr="0037133C">
        <w:rPr>
          <w:rFonts w:ascii="Times New Roman" w:hAnsi="Times New Roman"/>
        </w:rPr>
        <w:tab/>
      </w:r>
      <w:r w:rsidR="00DD332C" w:rsidRPr="0037133C">
        <w:rPr>
          <w:rFonts w:ascii="Times New Roman" w:hAnsi="Times New Roman"/>
        </w:rPr>
        <w:t xml:space="preserve">Three matters should be noted about </w:t>
      </w:r>
      <w:r w:rsidR="00C02DCD" w:rsidRPr="0037133C">
        <w:rPr>
          <w:rFonts w:ascii="Times New Roman" w:hAnsi="Times New Roman"/>
        </w:rPr>
        <w:t xml:space="preserve">this passage in </w:t>
      </w:r>
      <w:r w:rsidR="00DD332C" w:rsidRPr="0037133C">
        <w:rPr>
          <w:rFonts w:ascii="Times New Roman" w:hAnsi="Times New Roman"/>
          <w:i/>
          <w:iCs/>
        </w:rPr>
        <w:t>Kural</w:t>
      </w:r>
      <w:r w:rsidR="00DD332C" w:rsidRPr="0037133C">
        <w:rPr>
          <w:rFonts w:ascii="Times New Roman" w:hAnsi="Times New Roman"/>
        </w:rPr>
        <w:t xml:space="preserve">. First, this passage </w:t>
      </w:r>
      <w:r w:rsidR="00AF71A3" w:rsidRPr="0037133C">
        <w:rPr>
          <w:rFonts w:ascii="Times New Roman" w:hAnsi="Times New Roman"/>
        </w:rPr>
        <w:t xml:space="preserve">holds </w:t>
      </w:r>
      <w:r w:rsidR="00DD332C" w:rsidRPr="0037133C">
        <w:rPr>
          <w:rFonts w:ascii="Times New Roman" w:hAnsi="Times New Roman"/>
        </w:rPr>
        <w:t xml:space="preserve">that proof that the act of importing a prohibited drug was undertaken in circumstances where the accused was aware of a likelihood, in the sense of a significant or real chance, that their conduct involved the importation of a prohibited drug can </w:t>
      </w:r>
      <w:r w:rsidR="001413A4" w:rsidRPr="0037133C">
        <w:rPr>
          <w:rFonts w:ascii="Times New Roman" w:hAnsi="Times New Roman"/>
        </w:rPr>
        <w:t>"</w:t>
      </w:r>
      <w:r w:rsidR="00DD332C" w:rsidRPr="0037133C">
        <w:rPr>
          <w:rFonts w:ascii="Times New Roman" w:hAnsi="Times New Roman"/>
        </w:rPr>
        <w:t>sustain</w:t>
      </w:r>
      <w:r w:rsidR="001413A4" w:rsidRPr="0037133C">
        <w:rPr>
          <w:rFonts w:ascii="Times New Roman" w:hAnsi="Times New Roman"/>
        </w:rPr>
        <w:t>"</w:t>
      </w:r>
      <w:r w:rsidR="00DD332C" w:rsidRPr="0037133C">
        <w:rPr>
          <w:rFonts w:ascii="Times New Roman" w:hAnsi="Times New Roman"/>
        </w:rPr>
        <w:t xml:space="preserve"> an inference that the accused intended to import</w:t>
      </w:r>
      <w:r w:rsidR="00304F60" w:rsidRPr="0037133C">
        <w:rPr>
          <w:rFonts w:ascii="Times New Roman" w:hAnsi="Times New Roman"/>
        </w:rPr>
        <w:t xml:space="preserve"> a </w:t>
      </w:r>
      <w:r w:rsidR="00B64A23" w:rsidRPr="0037133C">
        <w:rPr>
          <w:rFonts w:ascii="Times New Roman" w:hAnsi="Times New Roman"/>
        </w:rPr>
        <w:t>prohibited</w:t>
      </w:r>
      <w:r w:rsidR="00304F60" w:rsidRPr="0037133C">
        <w:rPr>
          <w:rFonts w:ascii="Times New Roman" w:hAnsi="Times New Roman"/>
        </w:rPr>
        <w:t xml:space="preserve"> drug</w:t>
      </w:r>
      <w:r w:rsidR="00DD332C" w:rsidRPr="0037133C">
        <w:rPr>
          <w:rFonts w:ascii="Times New Roman" w:hAnsi="Times New Roman"/>
        </w:rPr>
        <w:t>. Even so, this passage</w:t>
      </w:r>
      <w:r w:rsidR="009D5148" w:rsidRPr="0037133C">
        <w:rPr>
          <w:rStyle w:val="FootnoteReference"/>
          <w:rFonts w:ascii="Times New Roman" w:hAnsi="Times New Roman"/>
          <w:sz w:val="24"/>
        </w:rPr>
        <w:footnoteReference w:id="40"/>
      </w:r>
      <w:r w:rsidR="00DD332C" w:rsidRPr="0037133C">
        <w:rPr>
          <w:rFonts w:ascii="Times New Roman" w:hAnsi="Times New Roman"/>
        </w:rPr>
        <w:t xml:space="preserve"> and the balance of the reasoning in </w:t>
      </w:r>
      <w:r w:rsidR="00DD332C" w:rsidRPr="0037133C">
        <w:rPr>
          <w:rFonts w:ascii="Times New Roman" w:hAnsi="Times New Roman"/>
          <w:i/>
          <w:iCs/>
        </w:rPr>
        <w:t>Kural</w:t>
      </w:r>
      <w:r w:rsidR="00E65404" w:rsidRPr="0037133C">
        <w:rPr>
          <w:rStyle w:val="FootnoteReference"/>
          <w:rFonts w:ascii="Times New Roman" w:hAnsi="Times New Roman"/>
          <w:sz w:val="24"/>
        </w:rPr>
        <w:footnoteReference w:id="41"/>
      </w:r>
      <w:r w:rsidR="00DD332C" w:rsidRPr="0037133C">
        <w:rPr>
          <w:rFonts w:ascii="Times New Roman" w:hAnsi="Times New Roman"/>
        </w:rPr>
        <w:t xml:space="preserve"> accept that there is a distinction between a conclusion that an accused was aware of the likelihood</w:t>
      </w:r>
      <w:r w:rsidR="001A79DD" w:rsidRPr="0037133C">
        <w:rPr>
          <w:rFonts w:ascii="Times New Roman" w:hAnsi="Times New Roman"/>
        </w:rPr>
        <w:t xml:space="preserve"> </w:t>
      </w:r>
      <w:r w:rsidR="00DD332C" w:rsidRPr="0037133C">
        <w:rPr>
          <w:rFonts w:ascii="Times New Roman" w:hAnsi="Times New Roman"/>
        </w:rPr>
        <w:t xml:space="preserve">that </w:t>
      </w:r>
      <w:r w:rsidR="007C2BE6" w:rsidRPr="0037133C">
        <w:rPr>
          <w:rFonts w:ascii="Times New Roman" w:hAnsi="Times New Roman"/>
        </w:rPr>
        <w:t>an object</w:t>
      </w:r>
      <w:r w:rsidR="00DD332C" w:rsidRPr="0037133C">
        <w:rPr>
          <w:rFonts w:ascii="Times New Roman" w:hAnsi="Times New Roman"/>
        </w:rPr>
        <w:t xml:space="preserve"> </w:t>
      </w:r>
      <w:r w:rsidR="00884AFE" w:rsidRPr="0037133C">
        <w:rPr>
          <w:rFonts w:ascii="Times New Roman" w:hAnsi="Times New Roman"/>
        </w:rPr>
        <w:t>they</w:t>
      </w:r>
      <w:r w:rsidR="00DD332C" w:rsidRPr="0037133C">
        <w:rPr>
          <w:rFonts w:ascii="Times New Roman" w:hAnsi="Times New Roman"/>
        </w:rPr>
        <w:t xml:space="preserve"> intentionally brought into Australia comprised or contained a </w:t>
      </w:r>
      <w:r w:rsidR="007C2BE6" w:rsidRPr="0037133C">
        <w:rPr>
          <w:rFonts w:ascii="Times New Roman" w:hAnsi="Times New Roman"/>
        </w:rPr>
        <w:t xml:space="preserve">prohibited </w:t>
      </w:r>
      <w:r w:rsidR="00DD332C" w:rsidRPr="0037133C">
        <w:rPr>
          <w:rFonts w:ascii="Times New Roman" w:hAnsi="Times New Roman"/>
        </w:rPr>
        <w:t>drug</w:t>
      </w:r>
      <w:r w:rsidR="004D0612" w:rsidRPr="0037133C">
        <w:rPr>
          <w:rFonts w:ascii="Times New Roman" w:hAnsi="Times New Roman"/>
        </w:rPr>
        <w:t>,</w:t>
      </w:r>
      <w:r w:rsidR="00DD332C" w:rsidRPr="0037133C">
        <w:rPr>
          <w:rFonts w:ascii="Times New Roman" w:hAnsi="Times New Roman"/>
        </w:rPr>
        <w:t xml:space="preserve"> and a conclusion that </w:t>
      </w:r>
      <w:r w:rsidR="005D4C59" w:rsidRPr="0037133C">
        <w:rPr>
          <w:rFonts w:ascii="Times New Roman" w:hAnsi="Times New Roman"/>
        </w:rPr>
        <w:t xml:space="preserve">an </w:t>
      </w:r>
      <w:r w:rsidR="00DD332C" w:rsidRPr="0037133C">
        <w:rPr>
          <w:rFonts w:ascii="Times New Roman" w:hAnsi="Times New Roman"/>
        </w:rPr>
        <w:t>accused intended to import the drug.</w:t>
      </w:r>
    </w:p>
    <w:p w14:paraId="71FD8C0B" w14:textId="0BA7D32B" w:rsidR="00DD332C" w:rsidRPr="0037133C" w:rsidRDefault="00E14A47" w:rsidP="0037133C">
      <w:pPr>
        <w:pStyle w:val="FixListStyle"/>
        <w:spacing w:after="260" w:line="280" w:lineRule="exact"/>
        <w:ind w:right="0"/>
        <w:jc w:val="both"/>
        <w:rPr>
          <w:rFonts w:ascii="Times New Roman" w:hAnsi="Times New Roman"/>
        </w:rPr>
      </w:pPr>
      <w:r w:rsidRPr="0037133C">
        <w:rPr>
          <w:rFonts w:ascii="Times New Roman" w:hAnsi="Times New Roman"/>
        </w:rPr>
        <w:tab/>
      </w:r>
      <w:r w:rsidR="00DD332C" w:rsidRPr="0037133C">
        <w:rPr>
          <w:rFonts w:ascii="Times New Roman" w:hAnsi="Times New Roman"/>
        </w:rPr>
        <w:t xml:space="preserve">Second, </w:t>
      </w:r>
      <w:r w:rsidR="00836C4F" w:rsidRPr="0037133C">
        <w:rPr>
          <w:rFonts w:ascii="Times New Roman" w:hAnsi="Times New Roman"/>
        </w:rPr>
        <w:t xml:space="preserve">the passage </w:t>
      </w:r>
      <w:r w:rsidR="000E6FC9" w:rsidRPr="0037133C">
        <w:rPr>
          <w:rFonts w:ascii="Times New Roman" w:hAnsi="Times New Roman"/>
        </w:rPr>
        <w:t xml:space="preserve">in </w:t>
      </w:r>
      <w:r w:rsidR="00DD332C" w:rsidRPr="0037133C">
        <w:rPr>
          <w:rFonts w:ascii="Times New Roman" w:hAnsi="Times New Roman"/>
          <w:i/>
          <w:iCs/>
        </w:rPr>
        <w:t>Kural</w:t>
      </w:r>
      <w:r w:rsidR="00DD332C" w:rsidRPr="0037133C">
        <w:rPr>
          <w:rFonts w:ascii="Times New Roman" w:hAnsi="Times New Roman"/>
        </w:rPr>
        <w:t xml:space="preserve"> </w:t>
      </w:r>
      <w:r w:rsidR="00EC38C7" w:rsidRPr="0037133C">
        <w:rPr>
          <w:rFonts w:ascii="Times New Roman" w:hAnsi="Times New Roman"/>
        </w:rPr>
        <w:t>records</w:t>
      </w:r>
      <w:r w:rsidR="00DD332C" w:rsidRPr="0037133C">
        <w:rPr>
          <w:rFonts w:ascii="Times New Roman" w:hAnsi="Times New Roman"/>
        </w:rPr>
        <w:t xml:space="preserve"> that where the "accused actually imported" the </w:t>
      </w:r>
      <w:r w:rsidR="005D4C59" w:rsidRPr="0037133C">
        <w:rPr>
          <w:rFonts w:ascii="Times New Roman" w:hAnsi="Times New Roman"/>
        </w:rPr>
        <w:t xml:space="preserve">prohibited </w:t>
      </w:r>
      <w:proofErr w:type="gramStart"/>
      <w:r w:rsidR="00DD332C" w:rsidRPr="0037133C">
        <w:rPr>
          <w:rFonts w:ascii="Times New Roman" w:hAnsi="Times New Roman"/>
        </w:rPr>
        <w:t>drug, and</w:t>
      </w:r>
      <w:proofErr w:type="gramEnd"/>
      <w:r w:rsidR="00DD332C" w:rsidRPr="0037133C">
        <w:rPr>
          <w:rFonts w:ascii="Times New Roman" w:hAnsi="Times New Roman"/>
        </w:rPr>
        <w:t xml:space="preserve"> was aware at the time of the alleged </w:t>
      </w:r>
      <w:r w:rsidR="00DD332C" w:rsidRPr="00456458">
        <w:rPr>
          <w:rFonts w:ascii="Times New Roman" w:hAnsi="Times New Roman"/>
        </w:rPr>
        <w:t>commission of the offence of the likelihood</w:t>
      </w:r>
      <w:r w:rsidR="00E7167B" w:rsidRPr="00456458">
        <w:rPr>
          <w:rFonts w:ascii="Times New Roman" w:hAnsi="Times New Roman"/>
        </w:rPr>
        <w:t xml:space="preserve"> both</w:t>
      </w:r>
      <w:r w:rsidR="00DD332C" w:rsidRPr="00456458">
        <w:rPr>
          <w:rFonts w:ascii="Times New Roman" w:hAnsi="Times New Roman"/>
        </w:rPr>
        <w:t xml:space="preserve"> of the existence of </w:t>
      </w:r>
      <w:r w:rsidR="00897454" w:rsidRPr="00456458">
        <w:rPr>
          <w:rFonts w:ascii="Times New Roman" w:hAnsi="Times New Roman"/>
        </w:rPr>
        <w:t xml:space="preserve">a </w:t>
      </w:r>
      <w:r w:rsidR="00DD332C" w:rsidRPr="00456458">
        <w:rPr>
          <w:rFonts w:ascii="Times New Roman" w:hAnsi="Times New Roman"/>
        </w:rPr>
        <w:t>substance in what he was</w:t>
      </w:r>
      <w:r w:rsidR="00DD332C" w:rsidRPr="0037133C">
        <w:rPr>
          <w:rFonts w:ascii="Times New Roman" w:hAnsi="Times New Roman"/>
        </w:rPr>
        <w:t xml:space="preserve"> importing</w:t>
      </w:r>
      <w:r w:rsidR="00E7167B" w:rsidRPr="0037133C">
        <w:rPr>
          <w:rFonts w:ascii="Times New Roman" w:hAnsi="Times New Roman"/>
        </w:rPr>
        <w:t>,</w:t>
      </w:r>
      <w:r w:rsidR="00DD332C" w:rsidRPr="0037133C">
        <w:rPr>
          <w:rFonts w:ascii="Times New Roman" w:hAnsi="Times New Roman"/>
        </w:rPr>
        <w:t xml:space="preserve"> and </w:t>
      </w:r>
      <w:r w:rsidR="007D63A9" w:rsidRPr="0037133C">
        <w:rPr>
          <w:rFonts w:ascii="Times New Roman" w:hAnsi="Times New Roman"/>
        </w:rPr>
        <w:t>that</w:t>
      </w:r>
      <w:r w:rsidR="00DD332C" w:rsidRPr="0037133C">
        <w:rPr>
          <w:rFonts w:ascii="Times New Roman" w:hAnsi="Times New Roman"/>
        </w:rPr>
        <w:t xml:space="preserve"> the </w:t>
      </w:r>
      <w:r w:rsidR="00627815" w:rsidRPr="0037133C">
        <w:rPr>
          <w:rFonts w:ascii="Times New Roman" w:hAnsi="Times New Roman"/>
        </w:rPr>
        <w:t xml:space="preserve">substance </w:t>
      </w:r>
      <w:r w:rsidR="008C73E0" w:rsidRPr="0037133C">
        <w:rPr>
          <w:rFonts w:ascii="Times New Roman" w:hAnsi="Times New Roman"/>
        </w:rPr>
        <w:t xml:space="preserve">was </w:t>
      </w:r>
      <w:r w:rsidR="00DD332C" w:rsidRPr="0037133C">
        <w:rPr>
          <w:rFonts w:ascii="Times New Roman" w:hAnsi="Times New Roman"/>
        </w:rPr>
        <w:t>a narcotic drug</w:t>
      </w:r>
      <w:r w:rsidR="000F48BE" w:rsidRPr="0037133C">
        <w:rPr>
          <w:rFonts w:ascii="Times New Roman" w:hAnsi="Times New Roman"/>
        </w:rPr>
        <w:t>,</w:t>
      </w:r>
      <w:r w:rsidR="00DD332C" w:rsidRPr="0037133C">
        <w:rPr>
          <w:rFonts w:ascii="Times New Roman" w:hAnsi="Times New Roman"/>
        </w:rPr>
        <w:t xml:space="preserve"> then </w:t>
      </w:r>
      <w:r w:rsidR="00F80E73" w:rsidRPr="0037133C">
        <w:rPr>
          <w:rFonts w:ascii="Times New Roman" w:hAnsi="Times New Roman"/>
        </w:rPr>
        <w:t xml:space="preserve">a </w:t>
      </w:r>
      <w:r w:rsidR="00DD332C" w:rsidRPr="0037133C">
        <w:rPr>
          <w:rFonts w:ascii="Times New Roman" w:hAnsi="Times New Roman"/>
        </w:rPr>
        <w:t xml:space="preserve">conclusion that the accused intended to import the prohibited drug will "ordinarily </w:t>
      </w:r>
      <w:r w:rsidR="00DD332C" w:rsidRPr="0037133C">
        <w:rPr>
          <w:rFonts w:ascii="Times New Roman" w:hAnsi="Times New Roman"/>
        </w:rPr>
        <w:lastRenderedPageBreak/>
        <w:t>be irresistibl</w:t>
      </w:r>
      <w:r w:rsidR="001413A4" w:rsidRPr="0037133C">
        <w:rPr>
          <w:rFonts w:ascii="Times New Roman" w:hAnsi="Times New Roman"/>
        </w:rPr>
        <w:t>e</w:t>
      </w:r>
      <w:r w:rsidR="00DD332C" w:rsidRPr="0037133C">
        <w:rPr>
          <w:rFonts w:ascii="Times New Roman" w:hAnsi="Times New Roman"/>
        </w:rPr>
        <w:t xml:space="preserve">". In </w:t>
      </w:r>
      <w:r w:rsidR="00DD332C" w:rsidRPr="0037133C">
        <w:rPr>
          <w:rFonts w:ascii="Times New Roman" w:hAnsi="Times New Roman"/>
          <w:i/>
          <w:iCs/>
        </w:rPr>
        <w:t>Kural</w:t>
      </w:r>
      <w:r w:rsidR="00DD332C" w:rsidRPr="0037133C">
        <w:rPr>
          <w:rFonts w:ascii="Times New Roman" w:hAnsi="Times New Roman"/>
        </w:rPr>
        <w:t xml:space="preserve"> the appellant had imported narcotic </w:t>
      </w:r>
      <w:r w:rsidR="00F80E73" w:rsidRPr="0037133C">
        <w:rPr>
          <w:rFonts w:ascii="Times New Roman" w:hAnsi="Times New Roman"/>
        </w:rPr>
        <w:t xml:space="preserve">drugs </w:t>
      </w:r>
      <w:r w:rsidR="00783140" w:rsidRPr="0037133C">
        <w:rPr>
          <w:rFonts w:ascii="Times New Roman" w:hAnsi="Times New Roman"/>
        </w:rPr>
        <w:t xml:space="preserve">within a tea urn </w:t>
      </w:r>
      <w:r w:rsidR="00DD332C" w:rsidRPr="0037133C">
        <w:rPr>
          <w:rFonts w:ascii="Times New Roman" w:hAnsi="Times New Roman"/>
        </w:rPr>
        <w:t xml:space="preserve">in a parcel in </w:t>
      </w:r>
      <w:r w:rsidR="00F80E73" w:rsidRPr="0037133C">
        <w:rPr>
          <w:rFonts w:ascii="Times New Roman" w:hAnsi="Times New Roman"/>
        </w:rPr>
        <w:t>his</w:t>
      </w:r>
      <w:r w:rsidR="00DD332C" w:rsidRPr="0037133C">
        <w:rPr>
          <w:rFonts w:ascii="Times New Roman" w:hAnsi="Times New Roman"/>
        </w:rPr>
        <w:t xml:space="preserve"> suitcase.</w:t>
      </w:r>
      <w:r w:rsidR="00163DC8" w:rsidRPr="0037133C">
        <w:rPr>
          <w:rStyle w:val="FootnoteReference"/>
          <w:rFonts w:ascii="Times New Roman" w:hAnsi="Times New Roman"/>
          <w:sz w:val="24"/>
        </w:rPr>
        <w:footnoteReference w:id="42"/>
      </w:r>
      <w:r w:rsidR="00DD332C" w:rsidRPr="0037133C">
        <w:rPr>
          <w:rFonts w:ascii="Times New Roman" w:hAnsi="Times New Roman"/>
        </w:rPr>
        <w:t xml:space="preserve"> </w:t>
      </w:r>
    </w:p>
    <w:p w14:paraId="26F26AF9" w14:textId="62217D6D" w:rsidR="00DD332C" w:rsidRPr="0037133C" w:rsidRDefault="00E14A47" w:rsidP="0037133C">
      <w:pPr>
        <w:pStyle w:val="FixListStyle"/>
        <w:spacing w:after="260" w:line="280" w:lineRule="exact"/>
        <w:ind w:right="0"/>
        <w:jc w:val="both"/>
        <w:rPr>
          <w:rFonts w:ascii="Times New Roman" w:hAnsi="Times New Roman"/>
        </w:rPr>
      </w:pPr>
      <w:r w:rsidRPr="0037133C">
        <w:rPr>
          <w:rFonts w:ascii="Times New Roman" w:hAnsi="Times New Roman"/>
        </w:rPr>
        <w:tab/>
      </w:r>
      <w:r w:rsidR="00DD332C" w:rsidRPr="0037133C">
        <w:rPr>
          <w:rFonts w:ascii="Times New Roman" w:hAnsi="Times New Roman"/>
        </w:rPr>
        <w:t xml:space="preserve">Third, nothing of particular significance arises from the </w:t>
      </w:r>
      <w:r w:rsidR="00EC23DB" w:rsidRPr="0037133C">
        <w:rPr>
          <w:rFonts w:ascii="Times New Roman" w:hAnsi="Times New Roman"/>
        </w:rPr>
        <w:t>deployment</w:t>
      </w:r>
      <w:r w:rsidR="00DD332C" w:rsidRPr="0037133C">
        <w:rPr>
          <w:rFonts w:ascii="Times New Roman" w:hAnsi="Times New Roman"/>
        </w:rPr>
        <w:t xml:space="preserve"> of the phrase "nevertheless persisted" in the above passage. The reference to "nevertheless persist</w:t>
      </w:r>
      <w:r w:rsidR="00E57DD2" w:rsidRPr="0037133C">
        <w:rPr>
          <w:rFonts w:ascii="Times New Roman" w:hAnsi="Times New Roman"/>
        </w:rPr>
        <w:t>ed</w:t>
      </w:r>
      <w:r w:rsidR="00DD332C" w:rsidRPr="0037133C">
        <w:rPr>
          <w:rFonts w:ascii="Times New Roman" w:hAnsi="Times New Roman"/>
        </w:rPr>
        <w:t xml:space="preserve">" could be a reference to the </w:t>
      </w:r>
      <w:r w:rsidR="00DD332C" w:rsidRPr="0037133C">
        <w:rPr>
          <w:rFonts w:ascii="Times New Roman" w:hAnsi="Times New Roman"/>
          <w:i/>
        </w:rPr>
        <w:t>conduct</w:t>
      </w:r>
      <w:r w:rsidR="00DD332C" w:rsidRPr="0037133C">
        <w:rPr>
          <w:rFonts w:ascii="Times New Roman" w:hAnsi="Times New Roman"/>
        </w:rPr>
        <w:t xml:space="preserve"> of the accused</w:t>
      </w:r>
      <w:r w:rsidR="00EE112F" w:rsidRPr="0037133C">
        <w:rPr>
          <w:rFonts w:ascii="Times New Roman" w:hAnsi="Times New Roman"/>
        </w:rPr>
        <w:t xml:space="preserve"> in </w:t>
      </w:r>
      <w:r w:rsidR="00EE112F" w:rsidRPr="0037133C">
        <w:rPr>
          <w:rFonts w:ascii="Times New Roman" w:hAnsi="Times New Roman"/>
          <w:i/>
        </w:rPr>
        <w:t>Kural</w:t>
      </w:r>
      <w:r w:rsidR="00FA778A" w:rsidRPr="0037133C">
        <w:rPr>
          <w:rFonts w:ascii="Times New Roman" w:hAnsi="Times New Roman"/>
        </w:rPr>
        <w:t>,</w:t>
      </w:r>
      <w:r w:rsidR="00DD332C" w:rsidRPr="0037133C">
        <w:rPr>
          <w:rFonts w:ascii="Times New Roman" w:hAnsi="Times New Roman"/>
        </w:rPr>
        <w:t xml:space="preserve"> in that the facts in </w:t>
      </w:r>
      <w:r w:rsidR="00EE112F" w:rsidRPr="0037133C">
        <w:rPr>
          <w:rFonts w:ascii="Times New Roman" w:hAnsi="Times New Roman"/>
        </w:rPr>
        <w:t xml:space="preserve">that case </w:t>
      </w:r>
      <w:r w:rsidR="00DD332C" w:rsidRPr="0037133C">
        <w:rPr>
          <w:rFonts w:ascii="Times New Roman" w:hAnsi="Times New Roman"/>
        </w:rPr>
        <w:t>involved the accused being suspicious about the contents of a parcel he was asked to transport to Australia</w:t>
      </w:r>
      <w:r w:rsidR="00FA45C3" w:rsidRPr="0037133C">
        <w:rPr>
          <w:rFonts w:ascii="Times New Roman" w:hAnsi="Times New Roman"/>
        </w:rPr>
        <w:t>,</w:t>
      </w:r>
      <w:r w:rsidR="00DD332C" w:rsidRPr="0037133C">
        <w:rPr>
          <w:rFonts w:ascii="Times New Roman" w:hAnsi="Times New Roman"/>
        </w:rPr>
        <w:t xml:space="preserve"> and </w:t>
      </w:r>
      <w:r w:rsidR="00E47185" w:rsidRPr="0037133C">
        <w:rPr>
          <w:rFonts w:ascii="Times New Roman" w:hAnsi="Times New Roman"/>
        </w:rPr>
        <w:t xml:space="preserve">the accused </w:t>
      </w:r>
      <w:r w:rsidR="00DD332C" w:rsidRPr="0037133C">
        <w:rPr>
          <w:rFonts w:ascii="Times New Roman" w:hAnsi="Times New Roman"/>
        </w:rPr>
        <w:t>supposedly inspecting the parcel to resolve his doubts</w:t>
      </w:r>
      <w:r w:rsidR="00C54C83" w:rsidRPr="0037133C">
        <w:rPr>
          <w:rFonts w:ascii="Times New Roman" w:hAnsi="Times New Roman"/>
        </w:rPr>
        <w:t>,</w:t>
      </w:r>
      <w:r w:rsidR="00DD332C" w:rsidRPr="0037133C">
        <w:rPr>
          <w:rFonts w:ascii="Times New Roman" w:hAnsi="Times New Roman"/>
        </w:rPr>
        <w:t xml:space="preserve"> but then bringing the </w:t>
      </w:r>
      <w:r w:rsidR="00AF3989" w:rsidRPr="0037133C">
        <w:rPr>
          <w:rFonts w:ascii="Times New Roman" w:hAnsi="Times New Roman"/>
        </w:rPr>
        <w:t xml:space="preserve">parcel </w:t>
      </w:r>
      <w:r w:rsidR="00DD332C" w:rsidRPr="0037133C">
        <w:rPr>
          <w:rFonts w:ascii="Times New Roman" w:hAnsi="Times New Roman"/>
        </w:rPr>
        <w:t>into the country.</w:t>
      </w:r>
      <w:r w:rsidRPr="0037133C">
        <w:rPr>
          <w:rFonts w:ascii="Times New Roman" w:hAnsi="Times New Roman"/>
          <w:b/>
          <w:sz w:val="24"/>
          <w:vertAlign w:val="superscript"/>
        </w:rPr>
        <w:footnoteReference w:id="43"/>
      </w:r>
      <w:r w:rsidR="00DD332C" w:rsidRPr="0037133C">
        <w:rPr>
          <w:rFonts w:ascii="Times New Roman" w:hAnsi="Times New Roman"/>
        </w:rPr>
        <w:t xml:space="preserve"> The significance of his conduct was that it was a circumstance from which an inference of</w:t>
      </w:r>
      <w:r w:rsidR="00292B61" w:rsidRPr="0037133C">
        <w:rPr>
          <w:rFonts w:ascii="Times New Roman" w:hAnsi="Times New Roman"/>
        </w:rPr>
        <w:t xml:space="preserve"> an</w:t>
      </w:r>
      <w:r w:rsidR="00DD332C" w:rsidRPr="0037133C">
        <w:rPr>
          <w:rFonts w:ascii="Times New Roman" w:hAnsi="Times New Roman"/>
        </w:rPr>
        <w:t xml:space="preserve"> intention to import a prohibited import could be drawn</w:t>
      </w:r>
      <w:r w:rsidR="00624980" w:rsidRPr="0037133C">
        <w:rPr>
          <w:rStyle w:val="FootnoteReference"/>
          <w:rFonts w:ascii="Times New Roman" w:hAnsi="Times New Roman"/>
          <w:sz w:val="24"/>
        </w:rPr>
        <w:footnoteReference w:id="44"/>
      </w:r>
      <w:r w:rsidR="00971E9F" w:rsidRPr="0037133C">
        <w:rPr>
          <w:rFonts w:ascii="Times New Roman" w:hAnsi="Times New Roman"/>
        </w:rPr>
        <w:t xml:space="preserve"> </w:t>
      </w:r>
      <w:r w:rsidR="00DD332C" w:rsidRPr="0037133C" w:rsidDel="00F463C9">
        <w:rPr>
          <w:rFonts w:ascii="Times New Roman" w:hAnsi="Times New Roman"/>
        </w:rPr>
        <w:t>(</w:t>
      </w:r>
      <w:r w:rsidR="001B6D1D" w:rsidRPr="0037133C">
        <w:rPr>
          <w:rFonts w:ascii="Times New Roman" w:hAnsi="Times New Roman"/>
        </w:rPr>
        <w:t>in addition to an</w:t>
      </w:r>
      <w:r w:rsidR="00DD332C" w:rsidRPr="0037133C" w:rsidDel="00F463C9">
        <w:rPr>
          <w:rFonts w:ascii="Times New Roman" w:hAnsi="Times New Roman"/>
        </w:rPr>
        <w:t xml:space="preserve"> awareness of the likelihood that the </w:t>
      </w:r>
      <w:r w:rsidR="00232F7D" w:rsidRPr="0037133C">
        <w:rPr>
          <w:rFonts w:ascii="Times New Roman" w:hAnsi="Times New Roman"/>
        </w:rPr>
        <w:t>parcel</w:t>
      </w:r>
      <w:r w:rsidR="00D30101" w:rsidRPr="0037133C" w:rsidDel="00F463C9">
        <w:rPr>
          <w:rFonts w:ascii="Times New Roman" w:hAnsi="Times New Roman"/>
        </w:rPr>
        <w:t xml:space="preserve"> </w:t>
      </w:r>
      <w:r w:rsidR="00DD332C" w:rsidRPr="0037133C" w:rsidDel="00F463C9">
        <w:rPr>
          <w:rFonts w:ascii="Times New Roman" w:hAnsi="Times New Roman"/>
        </w:rPr>
        <w:t xml:space="preserve">being imported into Australia </w:t>
      </w:r>
      <w:r w:rsidR="00232F7D" w:rsidRPr="0037133C">
        <w:rPr>
          <w:rFonts w:ascii="Times New Roman" w:hAnsi="Times New Roman"/>
        </w:rPr>
        <w:t>contained</w:t>
      </w:r>
      <w:r w:rsidR="00232F7D" w:rsidRPr="0037133C" w:rsidDel="00F463C9">
        <w:rPr>
          <w:rFonts w:ascii="Times New Roman" w:hAnsi="Times New Roman"/>
        </w:rPr>
        <w:t xml:space="preserve"> </w:t>
      </w:r>
      <w:r w:rsidR="00DD332C" w:rsidRPr="0037133C" w:rsidDel="00F463C9">
        <w:rPr>
          <w:rFonts w:ascii="Times New Roman" w:hAnsi="Times New Roman"/>
        </w:rPr>
        <w:t xml:space="preserve">a narcotic </w:t>
      </w:r>
      <w:r w:rsidR="00232F7D" w:rsidRPr="0037133C">
        <w:rPr>
          <w:rFonts w:ascii="Times New Roman" w:hAnsi="Times New Roman"/>
        </w:rPr>
        <w:t>good</w:t>
      </w:r>
      <w:r w:rsidR="00DD332C" w:rsidRPr="0037133C" w:rsidDel="00F463C9">
        <w:rPr>
          <w:rFonts w:ascii="Times New Roman" w:hAnsi="Times New Roman"/>
        </w:rPr>
        <w:t>)</w:t>
      </w:r>
      <w:r w:rsidR="00DD332C" w:rsidRPr="0037133C">
        <w:rPr>
          <w:rFonts w:ascii="Times New Roman" w:hAnsi="Times New Roman"/>
        </w:rPr>
        <w:t>. It was not a separate requirement</w:t>
      </w:r>
      <w:r w:rsidR="003868DE" w:rsidRPr="0037133C">
        <w:rPr>
          <w:rFonts w:ascii="Times New Roman" w:hAnsi="Times New Roman"/>
        </w:rPr>
        <w:t>,</w:t>
      </w:r>
      <w:r w:rsidR="00DD332C" w:rsidRPr="0037133C">
        <w:rPr>
          <w:rFonts w:ascii="Times New Roman" w:hAnsi="Times New Roman"/>
        </w:rPr>
        <w:t xml:space="preserve"> </w:t>
      </w:r>
      <w:r w:rsidR="003868DE" w:rsidRPr="0037133C">
        <w:rPr>
          <w:rFonts w:ascii="Times New Roman" w:hAnsi="Times New Roman"/>
        </w:rPr>
        <w:t>in</w:t>
      </w:r>
      <w:r w:rsidR="00DD332C" w:rsidRPr="0037133C">
        <w:rPr>
          <w:rFonts w:ascii="Times New Roman" w:hAnsi="Times New Roman"/>
        </w:rPr>
        <w:t xml:space="preserve"> demonstrat</w:t>
      </w:r>
      <w:r w:rsidR="003868DE" w:rsidRPr="0037133C">
        <w:rPr>
          <w:rFonts w:ascii="Times New Roman" w:hAnsi="Times New Roman"/>
        </w:rPr>
        <w:t>ing</w:t>
      </w:r>
      <w:r w:rsidR="00DD332C" w:rsidRPr="0037133C">
        <w:rPr>
          <w:rFonts w:ascii="Times New Roman" w:hAnsi="Times New Roman"/>
        </w:rPr>
        <w:t xml:space="preserve"> intent</w:t>
      </w:r>
      <w:r w:rsidR="003868DE" w:rsidRPr="0037133C">
        <w:rPr>
          <w:rFonts w:ascii="Times New Roman" w:hAnsi="Times New Roman"/>
        </w:rPr>
        <w:t>,</w:t>
      </w:r>
      <w:r w:rsidR="00DD332C" w:rsidRPr="0037133C">
        <w:rPr>
          <w:rFonts w:ascii="Times New Roman" w:hAnsi="Times New Roman"/>
        </w:rPr>
        <w:t xml:space="preserve"> that the accused persisted in committing acts of or towards the importation of the </w:t>
      </w:r>
      <w:r w:rsidR="004B0057" w:rsidRPr="0037133C">
        <w:rPr>
          <w:rFonts w:ascii="Times New Roman" w:hAnsi="Times New Roman"/>
        </w:rPr>
        <w:t xml:space="preserve">parcel </w:t>
      </w:r>
      <w:r w:rsidR="00DD332C" w:rsidRPr="0037133C">
        <w:rPr>
          <w:rFonts w:ascii="Times New Roman" w:hAnsi="Times New Roman"/>
        </w:rPr>
        <w:t xml:space="preserve">after becoming aware of the likelihood that the </w:t>
      </w:r>
      <w:r w:rsidR="00F279BE" w:rsidRPr="0037133C">
        <w:rPr>
          <w:rFonts w:ascii="Times New Roman" w:hAnsi="Times New Roman"/>
        </w:rPr>
        <w:t xml:space="preserve">parcel </w:t>
      </w:r>
      <w:r w:rsidR="00DD332C" w:rsidRPr="0037133C">
        <w:rPr>
          <w:rFonts w:ascii="Times New Roman" w:hAnsi="Times New Roman"/>
        </w:rPr>
        <w:t xml:space="preserve">being imported into Australia </w:t>
      </w:r>
      <w:r w:rsidR="00F279BE" w:rsidRPr="0037133C">
        <w:rPr>
          <w:rFonts w:ascii="Times New Roman" w:hAnsi="Times New Roman"/>
        </w:rPr>
        <w:t xml:space="preserve">contained </w:t>
      </w:r>
      <w:r w:rsidR="00DD332C" w:rsidRPr="0037133C">
        <w:rPr>
          <w:rFonts w:ascii="Times New Roman" w:hAnsi="Times New Roman"/>
        </w:rPr>
        <w:t xml:space="preserve">a narcotic </w:t>
      </w:r>
      <w:r w:rsidR="00D536B7" w:rsidRPr="0037133C">
        <w:rPr>
          <w:rFonts w:ascii="Times New Roman" w:hAnsi="Times New Roman"/>
        </w:rPr>
        <w:t>good</w:t>
      </w:r>
      <w:r w:rsidR="00DD332C" w:rsidRPr="0037133C">
        <w:rPr>
          <w:rFonts w:ascii="Times New Roman" w:hAnsi="Times New Roman"/>
        </w:rPr>
        <w:t xml:space="preserve">. </w:t>
      </w:r>
      <w:r w:rsidR="00553C1C" w:rsidRPr="0037133C">
        <w:rPr>
          <w:rFonts w:ascii="Times New Roman" w:hAnsi="Times New Roman"/>
        </w:rPr>
        <w:t xml:space="preserve">So far as the temporal aspect of </w:t>
      </w:r>
      <w:r w:rsidR="00F801A0" w:rsidRPr="0037133C">
        <w:rPr>
          <w:rFonts w:ascii="Times New Roman" w:hAnsi="Times New Roman"/>
        </w:rPr>
        <w:t>an</w:t>
      </w:r>
      <w:r w:rsidR="00ED4DE2" w:rsidRPr="0037133C">
        <w:rPr>
          <w:rFonts w:ascii="Times New Roman" w:hAnsi="Times New Roman"/>
        </w:rPr>
        <w:t xml:space="preserve"> </w:t>
      </w:r>
      <w:r w:rsidR="00ED2156" w:rsidRPr="0037133C">
        <w:rPr>
          <w:rFonts w:ascii="Times New Roman" w:hAnsi="Times New Roman"/>
        </w:rPr>
        <w:t xml:space="preserve">intention </w:t>
      </w:r>
      <w:r w:rsidR="00F801A0" w:rsidRPr="0037133C">
        <w:rPr>
          <w:rFonts w:ascii="Times New Roman" w:hAnsi="Times New Roman"/>
        </w:rPr>
        <w:t>is</w:t>
      </w:r>
      <w:r w:rsidR="00ED2156" w:rsidRPr="0037133C">
        <w:rPr>
          <w:rFonts w:ascii="Times New Roman" w:hAnsi="Times New Roman"/>
        </w:rPr>
        <w:t xml:space="preserve"> concerned, t</w:t>
      </w:r>
      <w:r w:rsidR="00553C1C" w:rsidRPr="0037133C">
        <w:rPr>
          <w:rFonts w:ascii="Times New Roman" w:hAnsi="Times New Roman"/>
        </w:rPr>
        <w:t xml:space="preserve">he last sentence in </w:t>
      </w:r>
      <w:r w:rsidR="008E3811" w:rsidRPr="0037133C">
        <w:rPr>
          <w:rFonts w:ascii="Times New Roman" w:hAnsi="Times New Roman"/>
        </w:rPr>
        <w:t xml:space="preserve">the </w:t>
      </w:r>
      <w:r w:rsidR="00553C1C" w:rsidRPr="0037133C">
        <w:rPr>
          <w:rFonts w:ascii="Times New Roman" w:hAnsi="Times New Roman"/>
        </w:rPr>
        <w:t>passage</w:t>
      </w:r>
      <w:r w:rsidR="008E3811" w:rsidRPr="0037133C">
        <w:rPr>
          <w:rFonts w:ascii="Times New Roman" w:hAnsi="Times New Roman"/>
        </w:rPr>
        <w:t xml:space="preserve"> from </w:t>
      </w:r>
      <w:r w:rsidR="008E3811" w:rsidRPr="0037133C">
        <w:rPr>
          <w:rFonts w:ascii="Times New Roman" w:hAnsi="Times New Roman"/>
          <w:i/>
          <w:iCs/>
        </w:rPr>
        <w:t>Kural</w:t>
      </w:r>
      <w:r w:rsidR="00553C1C" w:rsidRPr="0037133C">
        <w:rPr>
          <w:rFonts w:ascii="Times New Roman" w:hAnsi="Times New Roman"/>
        </w:rPr>
        <w:t xml:space="preserve"> confirms that all that is necessary to be </w:t>
      </w:r>
      <w:r w:rsidR="00DF5EC6" w:rsidRPr="0037133C">
        <w:rPr>
          <w:rFonts w:ascii="Times New Roman" w:hAnsi="Times New Roman"/>
        </w:rPr>
        <w:t xml:space="preserve">proved </w:t>
      </w:r>
      <w:r w:rsidR="00553C1C" w:rsidRPr="0037133C">
        <w:rPr>
          <w:rFonts w:ascii="Times New Roman" w:hAnsi="Times New Roman"/>
        </w:rPr>
        <w:t>in this respect is that the relevant intention</w:t>
      </w:r>
      <w:r w:rsidR="00F801A0" w:rsidRPr="0037133C">
        <w:rPr>
          <w:rFonts w:ascii="Times New Roman" w:hAnsi="Times New Roman"/>
        </w:rPr>
        <w:t xml:space="preserve"> coincide with </w:t>
      </w:r>
      <w:r w:rsidR="00ED4DE2" w:rsidRPr="0037133C">
        <w:rPr>
          <w:rFonts w:ascii="Times New Roman" w:hAnsi="Times New Roman"/>
        </w:rPr>
        <w:t xml:space="preserve">the </w:t>
      </w:r>
      <w:r w:rsidR="00553C1C" w:rsidRPr="0037133C">
        <w:rPr>
          <w:rFonts w:ascii="Times New Roman" w:hAnsi="Times New Roman"/>
        </w:rPr>
        <w:t xml:space="preserve">conduct amounting to </w:t>
      </w:r>
      <w:r w:rsidR="002F6892" w:rsidRPr="0037133C">
        <w:rPr>
          <w:rFonts w:ascii="Times New Roman" w:hAnsi="Times New Roman"/>
        </w:rPr>
        <w:t xml:space="preserve">the </w:t>
      </w:r>
      <w:r w:rsidR="00553C1C" w:rsidRPr="0037133C">
        <w:rPr>
          <w:rFonts w:ascii="Times New Roman" w:hAnsi="Times New Roman"/>
        </w:rPr>
        <w:t>importation.</w:t>
      </w:r>
    </w:p>
    <w:p w14:paraId="3CFE985E" w14:textId="40848E4D" w:rsidR="00DD332C" w:rsidRPr="0037133C" w:rsidRDefault="00E14A47" w:rsidP="0037133C">
      <w:pPr>
        <w:pStyle w:val="FixListStyle"/>
        <w:spacing w:after="260" w:line="280" w:lineRule="exact"/>
        <w:ind w:right="0"/>
        <w:jc w:val="both"/>
        <w:rPr>
          <w:rFonts w:ascii="Times New Roman" w:hAnsi="Times New Roman"/>
        </w:rPr>
      </w:pPr>
      <w:r w:rsidRPr="0037133C">
        <w:rPr>
          <w:rFonts w:ascii="Times New Roman" w:hAnsi="Times New Roman"/>
        </w:rPr>
        <w:tab/>
      </w:r>
      <w:r w:rsidR="00DD332C" w:rsidRPr="0037133C">
        <w:rPr>
          <w:rFonts w:ascii="Times New Roman" w:hAnsi="Times New Roman"/>
        </w:rPr>
        <w:t>Alternatively</w:t>
      </w:r>
      <w:r w:rsidR="00233952" w:rsidRPr="0037133C">
        <w:rPr>
          <w:rFonts w:ascii="Times New Roman" w:hAnsi="Times New Roman"/>
        </w:rPr>
        <w:t>,</w:t>
      </w:r>
      <w:r w:rsidR="00DD332C" w:rsidRPr="0037133C">
        <w:rPr>
          <w:rFonts w:ascii="Times New Roman" w:hAnsi="Times New Roman"/>
        </w:rPr>
        <w:t xml:space="preserve"> the reference to "nevertheless persist</w:t>
      </w:r>
      <w:r w:rsidR="00E57DD2" w:rsidRPr="0037133C">
        <w:rPr>
          <w:rFonts w:ascii="Times New Roman" w:hAnsi="Times New Roman"/>
        </w:rPr>
        <w:t>ed</w:t>
      </w:r>
      <w:r w:rsidR="00DD332C" w:rsidRPr="0037133C">
        <w:rPr>
          <w:rFonts w:ascii="Times New Roman" w:hAnsi="Times New Roman"/>
        </w:rPr>
        <w:t xml:space="preserve">" in the above passage from </w:t>
      </w:r>
      <w:r w:rsidR="00DD332C" w:rsidRPr="0037133C">
        <w:rPr>
          <w:rFonts w:ascii="Times New Roman" w:hAnsi="Times New Roman"/>
          <w:i/>
          <w:iCs/>
        </w:rPr>
        <w:t>Kural</w:t>
      </w:r>
      <w:r w:rsidR="00DD332C" w:rsidRPr="0037133C">
        <w:rPr>
          <w:rFonts w:ascii="Times New Roman" w:hAnsi="Times New Roman"/>
        </w:rPr>
        <w:t xml:space="preserve"> could have been a reference to </w:t>
      </w:r>
      <w:r w:rsidR="00DD332C" w:rsidRPr="0037133C">
        <w:rPr>
          <w:rFonts w:ascii="Times New Roman" w:hAnsi="Times New Roman"/>
          <w:i/>
        </w:rPr>
        <w:t>a state of mind</w:t>
      </w:r>
      <w:r w:rsidR="00DD332C" w:rsidRPr="0037133C">
        <w:rPr>
          <w:rFonts w:ascii="Times New Roman" w:hAnsi="Times New Roman"/>
        </w:rPr>
        <w:t xml:space="preserve"> of the accused</w:t>
      </w:r>
      <w:r w:rsidR="00DF6932" w:rsidRPr="0037133C">
        <w:rPr>
          <w:rFonts w:ascii="Times New Roman" w:hAnsi="Times New Roman"/>
        </w:rPr>
        <w:t>;</w:t>
      </w:r>
      <w:r w:rsidR="00DD332C" w:rsidRPr="0037133C">
        <w:rPr>
          <w:rFonts w:ascii="Times New Roman" w:hAnsi="Times New Roman"/>
        </w:rPr>
        <w:t xml:space="preserve"> that</w:t>
      </w:r>
      <w:r w:rsidR="00DF6932" w:rsidRPr="0037133C">
        <w:rPr>
          <w:rFonts w:ascii="Times New Roman" w:hAnsi="Times New Roman"/>
        </w:rPr>
        <w:t xml:space="preserve"> is</w:t>
      </w:r>
      <w:r w:rsidR="00216FCF" w:rsidRPr="0037133C">
        <w:rPr>
          <w:rFonts w:ascii="Times New Roman" w:hAnsi="Times New Roman"/>
        </w:rPr>
        <w:t>,</w:t>
      </w:r>
      <w:r w:rsidR="00DD332C" w:rsidRPr="0037133C">
        <w:rPr>
          <w:rFonts w:ascii="Times New Roman" w:hAnsi="Times New Roman"/>
        </w:rPr>
        <w:t xml:space="preserve"> </w:t>
      </w:r>
      <w:r w:rsidR="0007296F" w:rsidRPr="0037133C">
        <w:rPr>
          <w:rFonts w:ascii="Times New Roman" w:hAnsi="Times New Roman"/>
        </w:rPr>
        <w:t>being</w:t>
      </w:r>
      <w:r w:rsidR="00DD332C" w:rsidRPr="0037133C">
        <w:rPr>
          <w:rFonts w:ascii="Times New Roman" w:hAnsi="Times New Roman"/>
        </w:rPr>
        <w:t xml:space="preserve"> aware of a significant or real chance that his conduct involved the importation of </w:t>
      </w:r>
      <w:r w:rsidR="00B9298F" w:rsidRPr="0037133C">
        <w:rPr>
          <w:rFonts w:ascii="Times New Roman" w:hAnsi="Times New Roman"/>
        </w:rPr>
        <w:t xml:space="preserve">a </w:t>
      </w:r>
      <w:r w:rsidR="00DD332C" w:rsidRPr="0037133C">
        <w:rPr>
          <w:rFonts w:ascii="Times New Roman" w:hAnsi="Times New Roman"/>
        </w:rPr>
        <w:t>prohibited import</w:t>
      </w:r>
      <w:r w:rsidR="00855663" w:rsidRPr="0037133C">
        <w:rPr>
          <w:rFonts w:ascii="Times New Roman" w:hAnsi="Times New Roman"/>
        </w:rPr>
        <w:t xml:space="preserve">, </w:t>
      </w:r>
      <w:r w:rsidR="00B9298F" w:rsidRPr="0037133C">
        <w:rPr>
          <w:rFonts w:ascii="Times New Roman" w:hAnsi="Times New Roman"/>
        </w:rPr>
        <w:t>t</w:t>
      </w:r>
      <w:r w:rsidR="00DD332C" w:rsidRPr="0037133C">
        <w:rPr>
          <w:rFonts w:ascii="Times New Roman" w:hAnsi="Times New Roman"/>
        </w:rPr>
        <w:t xml:space="preserve">he </w:t>
      </w:r>
      <w:r w:rsidR="00B9298F" w:rsidRPr="0037133C">
        <w:rPr>
          <w:rFonts w:ascii="Times New Roman" w:hAnsi="Times New Roman"/>
        </w:rPr>
        <w:t xml:space="preserve">accused </w:t>
      </w:r>
      <w:r w:rsidR="00DD332C" w:rsidRPr="0037133C">
        <w:rPr>
          <w:rFonts w:ascii="Times New Roman" w:hAnsi="Times New Roman"/>
        </w:rPr>
        <w:t xml:space="preserve">was </w:t>
      </w:r>
      <w:r w:rsidR="00D82495" w:rsidRPr="0037133C">
        <w:rPr>
          <w:rFonts w:ascii="Times New Roman" w:hAnsi="Times New Roman"/>
        </w:rPr>
        <w:t>"</w:t>
      </w:r>
      <w:r w:rsidR="00DD332C" w:rsidRPr="0037133C">
        <w:rPr>
          <w:rFonts w:ascii="Times New Roman" w:hAnsi="Times New Roman"/>
        </w:rPr>
        <w:t>nevertheless</w:t>
      </w:r>
      <w:r w:rsidR="00D82495" w:rsidRPr="0037133C">
        <w:rPr>
          <w:rFonts w:ascii="Times New Roman" w:hAnsi="Times New Roman"/>
        </w:rPr>
        <w:t>"</w:t>
      </w:r>
      <w:r w:rsidR="00DD332C" w:rsidRPr="0037133C">
        <w:rPr>
          <w:rFonts w:ascii="Times New Roman" w:hAnsi="Times New Roman"/>
        </w:rPr>
        <w:t xml:space="preserve"> prepared to take the object into Australia even if it did contain such </w:t>
      </w:r>
      <w:r w:rsidR="00B9298F" w:rsidRPr="0037133C">
        <w:rPr>
          <w:rFonts w:ascii="Times New Roman" w:hAnsi="Times New Roman"/>
        </w:rPr>
        <w:t>a</w:t>
      </w:r>
      <w:r w:rsidR="00B645F1" w:rsidRPr="0037133C">
        <w:rPr>
          <w:rFonts w:ascii="Times New Roman" w:hAnsi="Times New Roman"/>
        </w:rPr>
        <w:t xml:space="preserve"> prohibited</w:t>
      </w:r>
      <w:r w:rsidR="00B9298F" w:rsidRPr="0037133C">
        <w:rPr>
          <w:rFonts w:ascii="Times New Roman" w:hAnsi="Times New Roman"/>
        </w:rPr>
        <w:t xml:space="preserve"> </w:t>
      </w:r>
      <w:r w:rsidR="00DD332C" w:rsidRPr="0037133C">
        <w:rPr>
          <w:rFonts w:ascii="Times New Roman" w:hAnsi="Times New Roman"/>
        </w:rPr>
        <w:t xml:space="preserve">import. </w:t>
      </w:r>
      <w:r w:rsidR="00975398" w:rsidRPr="0037133C">
        <w:rPr>
          <w:rFonts w:ascii="Times New Roman" w:hAnsi="Times New Roman"/>
        </w:rPr>
        <w:t>As</w:t>
      </w:r>
      <w:r w:rsidR="00DD332C" w:rsidRPr="0037133C">
        <w:rPr>
          <w:rFonts w:ascii="Times New Roman" w:hAnsi="Times New Roman"/>
        </w:rPr>
        <w:t xml:space="preserve"> explained in </w:t>
      </w:r>
      <w:r w:rsidR="00CC6378" w:rsidRPr="0037133C">
        <w:rPr>
          <w:rFonts w:ascii="Times New Roman" w:hAnsi="Times New Roman"/>
          <w:i/>
          <w:iCs/>
        </w:rPr>
        <w:t>Smith and A</w:t>
      </w:r>
      <w:r w:rsidR="00DD332C" w:rsidRPr="0037133C">
        <w:rPr>
          <w:rFonts w:ascii="Times New Roman" w:hAnsi="Times New Roman"/>
          <w:i/>
          <w:iCs/>
        </w:rPr>
        <w:t>fford</w:t>
      </w:r>
      <w:r w:rsidR="00DD332C" w:rsidRPr="0037133C">
        <w:rPr>
          <w:rFonts w:ascii="Times New Roman" w:hAnsi="Times New Roman"/>
        </w:rPr>
        <w:t xml:space="preserve">, </w:t>
      </w:r>
      <w:r w:rsidR="00975398" w:rsidRPr="0037133C">
        <w:rPr>
          <w:rFonts w:ascii="Times New Roman" w:hAnsi="Times New Roman"/>
        </w:rPr>
        <w:t>that state</w:t>
      </w:r>
      <w:r w:rsidR="008D4A50" w:rsidRPr="0037133C">
        <w:rPr>
          <w:rFonts w:ascii="Times New Roman" w:hAnsi="Times New Roman"/>
        </w:rPr>
        <w:t>ment</w:t>
      </w:r>
      <w:r w:rsidR="00DD332C" w:rsidRPr="0037133C">
        <w:rPr>
          <w:rFonts w:ascii="Times New Roman" w:hAnsi="Times New Roman"/>
        </w:rPr>
        <w:t xml:space="preserve"> encapsulates </w:t>
      </w:r>
      <w:r w:rsidR="00975398" w:rsidRPr="0037133C">
        <w:rPr>
          <w:rFonts w:ascii="Times New Roman" w:hAnsi="Times New Roman"/>
        </w:rPr>
        <w:t xml:space="preserve">one </w:t>
      </w:r>
      <w:r w:rsidR="00DD332C" w:rsidRPr="0037133C">
        <w:rPr>
          <w:rFonts w:ascii="Times New Roman" w:hAnsi="Times New Roman"/>
        </w:rPr>
        <w:t>state of mind that amounts to an intention to import.</w:t>
      </w:r>
      <w:r w:rsidR="00A27FAC" w:rsidRPr="0037133C">
        <w:rPr>
          <w:rFonts w:ascii="Times New Roman" w:hAnsi="Times New Roman"/>
          <w:b/>
          <w:sz w:val="24"/>
          <w:vertAlign w:val="superscript"/>
        </w:rPr>
        <w:footnoteReference w:id="45"/>
      </w:r>
    </w:p>
    <w:p w14:paraId="0E2813AF" w14:textId="465EC3D9" w:rsidR="00DD332C" w:rsidRPr="0037133C" w:rsidRDefault="00C56C0D" w:rsidP="0037133C">
      <w:pPr>
        <w:pStyle w:val="HeadingL1"/>
        <w:spacing w:after="260" w:line="280" w:lineRule="exact"/>
        <w:ind w:right="0"/>
        <w:jc w:val="both"/>
        <w:rPr>
          <w:rFonts w:ascii="Times New Roman" w:hAnsi="Times New Roman"/>
        </w:rPr>
      </w:pPr>
      <w:r w:rsidRPr="0037133C">
        <w:rPr>
          <w:rFonts w:ascii="Times New Roman" w:hAnsi="Times New Roman"/>
          <w:i/>
          <w:iCs/>
        </w:rPr>
        <w:t xml:space="preserve">Smith and </w:t>
      </w:r>
      <w:r w:rsidR="00DD332C" w:rsidRPr="0037133C">
        <w:rPr>
          <w:rFonts w:ascii="Times New Roman" w:hAnsi="Times New Roman"/>
          <w:i/>
          <w:iCs/>
        </w:rPr>
        <w:t>Afford</w:t>
      </w:r>
    </w:p>
    <w:p w14:paraId="3287E9A1" w14:textId="4563184A" w:rsidR="00DD332C" w:rsidRPr="0037133C" w:rsidRDefault="00E14A47" w:rsidP="0037133C">
      <w:pPr>
        <w:pStyle w:val="FixListStyle"/>
        <w:spacing w:after="260" w:line="280" w:lineRule="exact"/>
        <w:ind w:right="0"/>
        <w:jc w:val="both"/>
        <w:rPr>
          <w:rFonts w:ascii="Times New Roman" w:hAnsi="Times New Roman"/>
        </w:rPr>
      </w:pPr>
      <w:r w:rsidRPr="0037133C">
        <w:rPr>
          <w:rFonts w:ascii="Times New Roman" w:hAnsi="Times New Roman"/>
        </w:rPr>
        <w:tab/>
      </w:r>
      <w:r w:rsidR="00DD332C" w:rsidRPr="0037133C">
        <w:rPr>
          <w:rFonts w:ascii="Times New Roman" w:hAnsi="Times New Roman"/>
        </w:rPr>
        <w:t xml:space="preserve">By the time </w:t>
      </w:r>
      <w:r w:rsidR="00C56C0D" w:rsidRPr="0037133C">
        <w:rPr>
          <w:rFonts w:ascii="Times New Roman" w:hAnsi="Times New Roman"/>
          <w:i/>
          <w:iCs/>
        </w:rPr>
        <w:t xml:space="preserve">Smith and </w:t>
      </w:r>
      <w:r w:rsidR="00DD332C" w:rsidRPr="0037133C">
        <w:rPr>
          <w:rFonts w:ascii="Times New Roman" w:hAnsi="Times New Roman"/>
          <w:i/>
          <w:iCs/>
        </w:rPr>
        <w:t>Afford</w:t>
      </w:r>
      <w:r w:rsidR="00DD332C" w:rsidRPr="0037133C">
        <w:rPr>
          <w:rFonts w:ascii="Times New Roman" w:hAnsi="Times New Roman"/>
        </w:rPr>
        <w:t xml:space="preserve"> </w:t>
      </w:r>
      <w:r w:rsidR="006C6B7A" w:rsidRPr="0037133C">
        <w:rPr>
          <w:rFonts w:ascii="Times New Roman" w:hAnsi="Times New Roman"/>
        </w:rPr>
        <w:t>was decided</w:t>
      </w:r>
      <w:r w:rsidR="00DD332C" w:rsidRPr="0037133C">
        <w:rPr>
          <w:rFonts w:ascii="Times New Roman" w:hAnsi="Times New Roman"/>
        </w:rPr>
        <w:t>, s</w:t>
      </w:r>
      <w:r w:rsidRPr="0037133C">
        <w:rPr>
          <w:rFonts w:ascii="Times New Roman" w:hAnsi="Times New Roman"/>
        </w:rPr>
        <w:t> </w:t>
      </w:r>
      <w:r w:rsidR="00DD332C" w:rsidRPr="0037133C">
        <w:rPr>
          <w:rFonts w:ascii="Times New Roman" w:hAnsi="Times New Roman"/>
        </w:rPr>
        <w:t>233B</w:t>
      </w:r>
      <w:r w:rsidR="00BC4762" w:rsidRPr="0037133C">
        <w:rPr>
          <w:rFonts w:ascii="Times New Roman" w:hAnsi="Times New Roman"/>
        </w:rPr>
        <w:t xml:space="preserve"> of the </w:t>
      </w:r>
      <w:r w:rsidR="00BC4762" w:rsidRPr="0037133C">
        <w:rPr>
          <w:rFonts w:ascii="Times New Roman" w:hAnsi="Times New Roman"/>
          <w:i/>
          <w:iCs/>
        </w:rPr>
        <w:t>Customs Act</w:t>
      </w:r>
      <w:r w:rsidR="00DD332C" w:rsidRPr="0037133C">
        <w:rPr>
          <w:rFonts w:ascii="Times New Roman" w:hAnsi="Times New Roman"/>
        </w:rPr>
        <w:t xml:space="preserve"> had been repealed and the</w:t>
      </w:r>
      <w:r w:rsidR="00563110" w:rsidRPr="0037133C">
        <w:rPr>
          <w:rFonts w:ascii="Times New Roman" w:hAnsi="Times New Roman"/>
        </w:rPr>
        <w:t xml:space="preserve"> </w:t>
      </w:r>
      <w:r w:rsidR="00563110" w:rsidRPr="0037133C">
        <w:rPr>
          <w:rFonts w:ascii="Times New Roman" w:hAnsi="Times New Roman"/>
          <w:i/>
          <w:iCs/>
        </w:rPr>
        <w:t>Criminal</w:t>
      </w:r>
      <w:r w:rsidR="00DD332C" w:rsidRPr="0037133C">
        <w:rPr>
          <w:rFonts w:ascii="Times New Roman" w:hAnsi="Times New Roman"/>
          <w:i/>
          <w:iCs/>
        </w:rPr>
        <w:t xml:space="preserve"> Code</w:t>
      </w:r>
      <w:r w:rsidR="00DD332C" w:rsidRPr="0037133C">
        <w:rPr>
          <w:rFonts w:ascii="Times New Roman" w:hAnsi="Times New Roman"/>
        </w:rPr>
        <w:t xml:space="preserve"> had </w:t>
      </w:r>
      <w:r w:rsidR="0045485B" w:rsidRPr="0037133C">
        <w:rPr>
          <w:rFonts w:ascii="Times New Roman" w:hAnsi="Times New Roman"/>
        </w:rPr>
        <w:t>come into force</w:t>
      </w:r>
      <w:r w:rsidR="00DD332C" w:rsidRPr="0037133C">
        <w:rPr>
          <w:rFonts w:ascii="Times New Roman" w:hAnsi="Times New Roman"/>
        </w:rPr>
        <w:t xml:space="preserve">. The two </w:t>
      </w:r>
      <w:r w:rsidR="00F92E46" w:rsidRPr="0037133C">
        <w:rPr>
          <w:rFonts w:ascii="Times New Roman" w:hAnsi="Times New Roman"/>
        </w:rPr>
        <w:t>accused</w:t>
      </w:r>
      <w:r w:rsidR="00DD332C" w:rsidRPr="0037133C">
        <w:rPr>
          <w:rFonts w:ascii="Times New Roman" w:hAnsi="Times New Roman"/>
        </w:rPr>
        <w:t xml:space="preserve"> in </w:t>
      </w:r>
      <w:r w:rsidR="00C56C0D" w:rsidRPr="0037133C">
        <w:rPr>
          <w:rFonts w:ascii="Times New Roman" w:hAnsi="Times New Roman"/>
          <w:i/>
          <w:iCs/>
        </w:rPr>
        <w:t xml:space="preserve">Smith and </w:t>
      </w:r>
      <w:r w:rsidR="00DD332C" w:rsidRPr="0037133C">
        <w:rPr>
          <w:rFonts w:ascii="Times New Roman" w:hAnsi="Times New Roman"/>
          <w:i/>
          <w:iCs/>
        </w:rPr>
        <w:t>Afford</w:t>
      </w:r>
      <w:r w:rsidR="00DD332C" w:rsidRPr="0037133C">
        <w:rPr>
          <w:rFonts w:ascii="Times New Roman" w:hAnsi="Times New Roman"/>
        </w:rPr>
        <w:t xml:space="preserve"> had each been convicted at separate trials of </w:t>
      </w:r>
      <w:r w:rsidR="006C4C2B" w:rsidRPr="0037133C">
        <w:rPr>
          <w:rFonts w:ascii="Times New Roman" w:hAnsi="Times New Roman"/>
        </w:rPr>
        <w:t xml:space="preserve">the </w:t>
      </w:r>
      <w:r w:rsidR="00DD332C" w:rsidRPr="0037133C">
        <w:rPr>
          <w:rFonts w:ascii="Times New Roman" w:hAnsi="Times New Roman"/>
        </w:rPr>
        <w:t>substantive offence under s</w:t>
      </w:r>
      <w:r w:rsidRPr="0037133C">
        <w:rPr>
          <w:rFonts w:ascii="Times New Roman" w:hAnsi="Times New Roman"/>
        </w:rPr>
        <w:t> </w:t>
      </w:r>
      <w:r w:rsidR="00DD332C" w:rsidRPr="0037133C">
        <w:rPr>
          <w:rFonts w:ascii="Times New Roman" w:hAnsi="Times New Roman"/>
        </w:rPr>
        <w:t xml:space="preserve">301.7(1) </w:t>
      </w:r>
      <w:r w:rsidR="006175A1" w:rsidRPr="0037133C">
        <w:rPr>
          <w:rFonts w:ascii="Times New Roman" w:hAnsi="Times New Roman"/>
        </w:rPr>
        <w:t>(</w:t>
      </w:r>
      <w:proofErr w:type="spellStart"/>
      <w:r w:rsidR="00DD332C" w:rsidRPr="0037133C">
        <w:rPr>
          <w:rFonts w:ascii="Times New Roman" w:hAnsi="Times New Roman"/>
        </w:rPr>
        <w:t>ie</w:t>
      </w:r>
      <w:proofErr w:type="spellEnd"/>
      <w:r w:rsidR="00DD332C" w:rsidRPr="0037133C">
        <w:rPr>
          <w:rFonts w:ascii="Times New Roman" w:hAnsi="Times New Roman"/>
        </w:rPr>
        <w:t xml:space="preserve"> importing a commercial quantity of a </w:t>
      </w:r>
      <w:proofErr w:type="gramStart"/>
      <w:r w:rsidR="00DD332C" w:rsidRPr="0037133C">
        <w:rPr>
          <w:rFonts w:ascii="Times New Roman" w:hAnsi="Times New Roman"/>
        </w:rPr>
        <w:t>border controlled</w:t>
      </w:r>
      <w:proofErr w:type="gramEnd"/>
      <w:r w:rsidR="00DD332C" w:rsidRPr="0037133C">
        <w:rPr>
          <w:rFonts w:ascii="Times New Roman" w:hAnsi="Times New Roman"/>
        </w:rPr>
        <w:t xml:space="preserve"> drug</w:t>
      </w:r>
      <w:r w:rsidR="006175A1" w:rsidRPr="0037133C">
        <w:rPr>
          <w:rFonts w:ascii="Times New Roman" w:hAnsi="Times New Roman"/>
        </w:rPr>
        <w:t>)</w:t>
      </w:r>
      <w:r w:rsidR="00DD332C" w:rsidRPr="0037133C">
        <w:rPr>
          <w:rFonts w:ascii="Times New Roman" w:hAnsi="Times New Roman"/>
        </w:rPr>
        <w:t xml:space="preserve">. </w:t>
      </w:r>
    </w:p>
    <w:p w14:paraId="231AA327" w14:textId="63D40A60" w:rsidR="00DD332C" w:rsidRPr="0037133C" w:rsidRDefault="00E14A47" w:rsidP="0037133C">
      <w:pPr>
        <w:pStyle w:val="FixListStyle"/>
        <w:spacing w:after="260" w:line="280" w:lineRule="exact"/>
        <w:ind w:right="0"/>
        <w:jc w:val="both"/>
        <w:rPr>
          <w:rFonts w:ascii="Times New Roman" w:hAnsi="Times New Roman"/>
        </w:rPr>
      </w:pPr>
      <w:r w:rsidRPr="0037133C">
        <w:rPr>
          <w:rFonts w:ascii="Times New Roman" w:hAnsi="Times New Roman"/>
        </w:rPr>
        <w:lastRenderedPageBreak/>
        <w:tab/>
      </w:r>
      <w:r w:rsidR="00DD332C" w:rsidRPr="0037133C">
        <w:rPr>
          <w:rFonts w:ascii="Times New Roman" w:hAnsi="Times New Roman"/>
        </w:rPr>
        <w:t xml:space="preserve">The majority in </w:t>
      </w:r>
      <w:r w:rsidR="00C56C0D" w:rsidRPr="0037133C">
        <w:rPr>
          <w:rFonts w:ascii="Times New Roman" w:hAnsi="Times New Roman"/>
          <w:i/>
          <w:iCs/>
        </w:rPr>
        <w:t xml:space="preserve">Smith and </w:t>
      </w:r>
      <w:r w:rsidR="00DD332C" w:rsidRPr="0037133C">
        <w:rPr>
          <w:rFonts w:ascii="Times New Roman" w:hAnsi="Times New Roman"/>
          <w:i/>
          <w:iCs/>
        </w:rPr>
        <w:t>Afford</w:t>
      </w:r>
      <w:r w:rsidR="00DD332C" w:rsidRPr="0037133C">
        <w:rPr>
          <w:rFonts w:ascii="Times New Roman" w:hAnsi="Times New Roman"/>
        </w:rPr>
        <w:t xml:space="preserve"> held that </w:t>
      </w:r>
      <w:r w:rsidR="00ED2156" w:rsidRPr="0037133C">
        <w:rPr>
          <w:rFonts w:ascii="Times New Roman" w:hAnsi="Times New Roman"/>
        </w:rPr>
        <w:t xml:space="preserve">the </w:t>
      </w:r>
      <w:r w:rsidR="00DD332C" w:rsidRPr="0037133C">
        <w:rPr>
          <w:rFonts w:ascii="Times New Roman" w:hAnsi="Times New Roman"/>
        </w:rPr>
        <w:t xml:space="preserve">reasoning in </w:t>
      </w:r>
      <w:r w:rsidR="00DD332C" w:rsidRPr="0037133C">
        <w:rPr>
          <w:rFonts w:ascii="Times New Roman" w:hAnsi="Times New Roman"/>
          <w:i/>
          <w:iCs/>
        </w:rPr>
        <w:t>Kural</w:t>
      </w:r>
      <w:r w:rsidR="00DD332C" w:rsidRPr="0037133C">
        <w:rPr>
          <w:rFonts w:ascii="Times New Roman" w:hAnsi="Times New Roman"/>
        </w:rPr>
        <w:t xml:space="preserve"> concerning an intention to import a prohibited import was applicable to the second element </w:t>
      </w:r>
      <w:r w:rsidR="00ED2156" w:rsidRPr="0037133C">
        <w:rPr>
          <w:rFonts w:ascii="Times New Roman" w:hAnsi="Times New Roman"/>
        </w:rPr>
        <w:t xml:space="preserve">of an offence </w:t>
      </w:r>
      <w:r w:rsidR="00DD332C" w:rsidRPr="0037133C">
        <w:rPr>
          <w:rFonts w:ascii="Times New Roman" w:hAnsi="Times New Roman"/>
        </w:rPr>
        <w:t>under s</w:t>
      </w:r>
      <w:r w:rsidRPr="0037133C">
        <w:rPr>
          <w:rFonts w:ascii="Times New Roman" w:hAnsi="Times New Roman"/>
        </w:rPr>
        <w:t> </w:t>
      </w:r>
      <w:r w:rsidR="00DD332C" w:rsidRPr="0037133C">
        <w:rPr>
          <w:rFonts w:ascii="Times New Roman" w:hAnsi="Times New Roman"/>
        </w:rPr>
        <w:t>307.1(1)</w:t>
      </w:r>
      <w:r w:rsidR="00D26D58" w:rsidRPr="0037133C">
        <w:rPr>
          <w:rFonts w:ascii="Times New Roman" w:hAnsi="Times New Roman"/>
        </w:rPr>
        <w:t xml:space="preserve"> of the </w:t>
      </w:r>
      <w:r w:rsidR="00563110" w:rsidRPr="0037133C">
        <w:rPr>
          <w:rFonts w:ascii="Times New Roman" w:hAnsi="Times New Roman"/>
          <w:i/>
          <w:iCs/>
        </w:rPr>
        <w:t xml:space="preserve">Criminal </w:t>
      </w:r>
      <w:r w:rsidR="00D26D58" w:rsidRPr="0037133C">
        <w:rPr>
          <w:rFonts w:ascii="Times New Roman" w:hAnsi="Times New Roman"/>
          <w:i/>
          <w:iCs/>
        </w:rPr>
        <w:t>Code</w:t>
      </w:r>
      <w:r w:rsidR="00DD332C" w:rsidRPr="0037133C">
        <w:rPr>
          <w:rFonts w:ascii="Times New Roman" w:hAnsi="Times New Roman"/>
        </w:rPr>
        <w:t>,</w:t>
      </w:r>
      <w:r w:rsidR="001E2D56" w:rsidRPr="0037133C">
        <w:rPr>
          <w:rStyle w:val="FootnoteReference"/>
          <w:rFonts w:ascii="Times New Roman" w:hAnsi="Times New Roman"/>
          <w:sz w:val="24"/>
        </w:rPr>
        <w:footnoteReference w:id="46"/>
      </w:r>
      <w:r w:rsidR="00DD332C" w:rsidRPr="0037133C">
        <w:rPr>
          <w:rFonts w:ascii="Times New Roman" w:hAnsi="Times New Roman"/>
        </w:rPr>
        <w:t xml:space="preserve"> specifically</w:t>
      </w:r>
      <w:r w:rsidR="004C20E1" w:rsidRPr="0037133C">
        <w:rPr>
          <w:rFonts w:ascii="Times New Roman" w:hAnsi="Times New Roman"/>
        </w:rPr>
        <w:t>,</w:t>
      </w:r>
      <w:r w:rsidR="00DD332C" w:rsidRPr="0037133C">
        <w:rPr>
          <w:rFonts w:ascii="Times New Roman" w:hAnsi="Times New Roman"/>
        </w:rPr>
        <w:t xml:space="preserve"> where it </w:t>
      </w:r>
      <w:r w:rsidR="00AF535C" w:rsidRPr="0037133C">
        <w:rPr>
          <w:rFonts w:ascii="Times New Roman" w:hAnsi="Times New Roman"/>
        </w:rPr>
        <w:t xml:space="preserve">is </w:t>
      </w:r>
      <w:r w:rsidR="00DD332C" w:rsidRPr="0037133C">
        <w:rPr>
          <w:rFonts w:ascii="Times New Roman" w:hAnsi="Times New Roman"/>
        </w:rPr>
        <w:t xml:space="preserve">established that </w:t>
      </w:r>
      <w:r w:rsidR="00D3093B" w:rsidRPr="0037133C">
        <w:rPr>
          <w:rFonts w:ascii="Times New Roman" w:hAnsi="Times New Roman"/>
        </w:rPr>
        <w:t xml:space="preserve">an </w:t>
      </w:r>
      <w:r w:rsidR="00DD332C" w:rsidRPr="0037133C">
        <w:rPr>
          <w:rFonts w:ascii="Times New Roman" w:hAnsi="Times New Roman"/>
        </w:rPr>
        <w:t xml:space="preserve">accused perceived there to be a real or significant chance of a substance being present in an object that the accused brought into Australia, then it </w:t>
      </w:r>
      <w:r w:rsidR="00D74CE1" w:rsidRPr="0037133C">
        <w:rPr>
          <w:rFonts w:ascii="Times New Roman" w:hAnsi="Times New Roman"/>
        </w:rPr>
        <w:t xml:space="preserve">is </w:t>
      </w:r>
      <w:r w:rsidR="00DD332C" w:rsidRPr="0037133C">
        <w:rPr>
          <w:rFonts w:ascii="Times New Roman" w:hAnsi="Times New Roman"/>
        </w:rPr>
        <w:t xml:space="preserve">open to infer </w:t>
      </w:r>
      <w:r w:rsidR="00224F20" w:rsidRPr="0037133C">
        <w:rPr>
          <w:rFonts w:ascii="Times New Roman" w:hAnsi="Times New Roman"/>
        </w:rPr>
        <w:t>"</w:t>
      </w:r>
      <w:r w:rsidR="00DD332C" w:rsidRPr="0037133C">
        <w:rPr>
          <w:rFonts w:ascii="Times New Roman" w:hAnsi="Times New Roman"/>
        </w:rPr>
        <w:t>on the basis</w:t>
      </w:r>
      <w:r w:rsidR="00D26D58" w:rsidRPr="0037133C">
        <w:rPr>
          <w:rFonts w:ascii="Times New Roman" w:hAnsi="Times New Roman"/>
        </w:rPr>
        <w:t xml:space="preserve"> </w:t>
      </w:r>
      <w:r w:rsidR="00DD332C" w:rsidRPr="0037133C">
        <w:rPr>
          <w:rFonts w:ascii="Times New Roman" w:hAnsi="Times New Roman"/>
        </w:rPr>
        <w:t>of all the facts and circumstances of the case" that the accused intended to import the substance.</w:t>
      </w:r>
      <w:r w:rsidRPr="0037133C">
        <w:rPr>
          <w:rFonts w:ascii="Times New Roman" w:hAnsi="Times New Roman"/>
          <w:b/>
          <w:sz w:val="24"/>
          <w:vertAlign w:val="superscript"/>
        </w:rPr>
        <w:footnoteReference w:id="47"/>
      </w:r>
      <w:r w:rsidR="00DD332C" w:rsidRPr="0037133C">
        <w:rPr>
          <w:rFonts w:ascii="Times New Roman" w:hAnsi="Times New Roman"/>
        </w:rPr>
        <w:t xml:space="preserve"> </w:t>
      </w:r>
    </w:p>
    <w:p w14:paraId="4FF1C497" w14:textId="66D9392E" w:rsidR="00DD332C" w:rsidRPr="0037133C" w:rsidRDefault="00DD332C" w:rsidP="0037133C">
      <w:pPr>
        <w:pStyle w:val="FixListStyle"/>
        <w:spacing w:after="260" w:line="280" w:lineRule="exact"/>
        <w:ind w:right="0"/>
        <w:jc w:val="both"/>
        <w:rPr>
          <w:rFonts w:ascii="Times New Roman" w:hAnsi="Times New Roman"/>
        </w:rPr>
      </w:pPr>
      <w:r w:rsidRPr="0037133C">
        <w:rPr>
          <w:rFonts w:ascii="Times New Roman" w:hAnsi="Times New Roman"/>
        </w:rPr>
        <w:tab/>
        <w:t xml:space="preserve">Two matters should be noted about the reasons of the majority in </w:t>
      </w:r>
      <w:r w:rsidR="00AC5511" w:rsidRPr="0037133C">
        <w:rPr>
          <w:rFonts w:ascii="Times New Roman" w:hAnsi="Times New Roman"/>
          <w:i/>
          <w:iCs/>
        </w:rPr>
        <w:t xml:space="preserve">Smith and </w:t>
      </w:r>
      <w:r w:rsidRPr="0037133C">
        <w:rPr>
          <w:rFonts w:ascii="Times New Roman" w:hAnsi="Times New Roman"/>
          <w:i/>
          <w:iCs/>
        </w:rPr>
        <w:t>Afford</w:t>
      </w:r>
      <w:r w:rsidRPr="0037133C">
        <w:rPr>
          <w:rFonts w:ascii="Times New Roman" w:hAnsi="Times New Roman"/>
        </w:rPr>
        <w:t>.</w:t>
      </w:r>
    </w:p>
    <w:p w14:paraId="090FC241" w14:textId="186E8364" w:rsidR="00DD332C" w:rsidRPr="0037133C" w:rsidRDefault="00DD332C" w:rsidP="0037133C">
      <w:pPr>
        <w:pStyle w:val="FixListStyle"/>
        <w:spacing w:after="260" w:line="280" w:lineRule="exact"/>
        <w:ind w:right="0"/>
        <w:jc w:val="both"/>
        <w:rPr>
          <w:rFonts w:ascii="Times New Roman" w:hAnsi="Times New Roman"/>
        </w:rPr>
      </w:pPr>
      <w:r w:rsidRPr="0037133C">
        <w:rPr>
          <w:rFonts w:ascii="Times New Roman" w:hAnsi="Times New Roman"/>
        </w:rPr>
        <w:tab/>
        <w:t xml:space="preserve"> First, in rejecting a submission that to apply </w:t>
      </w:r>
      <w:r w:rsidRPr="0037133C">
        <w:rPr>
          <w:rFonts w:ascii="Times New Roman" w:hAnsi="Times New Roman"/>
          <w:i/>
          <w:iCs/>
        </w:rPr>
        <w:t>Kural</w:t>
      </w:r>
      <w:r w:rsidRPr="0037133C">
        <w:rPr>
          <w:rFonts w:ascii="Times New Roman" w:hAnsi="Times New Roman"/>
        </w:rPr>
        <w:t xml:space="preserve"> to the second element would have the effect of substituting recklessness for intention</w:t>
      </w:r>
      <w:r w:rsidR="00EF7AAA" w:rsidRPr="0037133C">
        <w:rPr>
          <w:rFonts w:ascii="Times New Roman" w:hAnsi="Times New Roman"/>
        </w:rPr>
        <w:t>,</w:t>
      </w:r>
      <w:r w:rsidR="00C27289" w:rsidRPr="0037133C">
        <w:rPr>
          <w:rStyle w:val="FootnoteReference"/>
          <w:rFonts w:ascii="Times New Roman" w:hAnsi="Times New Roman"/>
          <w:sz w:val="24"/>
        </w:rPr>
        <w:footnoteReference w:id="48"/>
      </w:r>
      <w:r w:rsidRPr="0037133C">
        <w:rPr>
          <w:rFonts w:ascii="Times New Roman" w:hAnsi="Times New Roman"/>
        </w:rPr>
        <w:t xml:space="preserve"> the majority stated:</w:t>
      </w:r>
      <w:r w:rsidR="00E14A47" w:rsidRPr="0037133C">
        <w:rPr>
          <w:rFonts w:ascii="Times New Roman" w:hAnsi="Times New Roman"/>
          <w:b/>
          <w:sz w:val="24"/>
          <w:vertAlign w:val="superscript"/>
        </w:rPr>
        <w:footnoteReference w:id="49"/>
      </w:r>
      <w:r w:rsidRPr="0037133C">
        <w:rPr>
          <w:rFonts w:ascii="Times New Roman" w:hAnsi="Times New Roman"/>
        </w:rPr>
        <w:t xml:space="preserve"> </w:t>
      </w:r>
    </w:p>
    <w:p w14:paraId="2E93480F" w14:textId="1ADC3298" w:rsidR="00E14A47" w:rsidRPr="0037133C" w:rsidRDefault="00EF7AAA" w:rsidP="0037133C">
      <w:pPr>
        <w:pStyle w:val="LeftrightafterHC"/>
        <w:spacing w:before="0" w:after="260" w:line="280" w:lineRule="exact"/>
        <w:ind w:right="0"/>
        <w:jc w:val="both"/>
        <w:rPr>
          <w:rFonts w:ascii="Times New Roman" w:hAnsi="Times New Roman"/>
        </w:rPr>
      </w:pPr>
      <w:r w:rsidRPr="0037133C">
        <w:rPr>
          <w:rFonts w:ascii="Times New Roman" w:hAnsi="Times New Roman"/>
        </w:rPr>
        <w:tab/>
      </w:r>
      <w:r w:rsidR="00DD332C" w:rsidRPr="0037133C">
        <w:rPr>
          <w:rFonts w:ascii="Times New Roman" w:hAnsi="Times New Roman"/>
        </w:rPr>
        <w:t xml:space="preserve">"It may be accepted that, </w:t>
      </w:r>
      <w:r w:rsidR="00DD332C" w:rsidRPr="0037133C">
        <w:rPr>
          <w:rFonts w:ascii="Times New Roman" w:hAnsi="Times New Roman"/>
          <w:i/>
          <w:iCs/>
        </w:rPr>
        <w:t>where a person takes an object into Australia</w:t>
      </w:r>
      <w:r w:rsidR="00DD332C" w:rsidRPr="0037133C">
        <w:rPr>
          <w:rFonts w:ascii="Times New Roman" w:hAnsi="Times New Roman"/>
        </w:rPr>
        <w:t xml:space="preserve">, despite being aware of a real or significant chance that the object has a substance in it, </w:t>
      </w:r>
      <w:r w:rsidR="00DD332C" w:rsidRPr="0037133C">
        <w:rPr>
          <w:rFonts w:ascii="Times New Roman" w:hAnsi="Times New Roman"/>
          <w:i/>
          <w:iCs/>
        </w:rPr>
        <w:t>the person cannot be regarded as meaning to take the substance into Australia unless the person</w:t>
      </w:r>
      <w:r w:rsidR="00322700" w:rsidRPr="0037133C">
        <w:rPr>
          <w:rFonts w:ascii="Times New Roman" w:hAnsi="Times New Roman"/>
          <w:i/>
          <w:iCs/>
        </w:rPr>
        <w:t>'</w:t>
      </w:r>
      <w:r w:rsidR="00DD332C" w:rsidRPr="0037133C">
        <w:rPr>
          <w:rFonts w:ascii="Times New Roman" w:hAnsi="Times New Roman"/>
          <w:i/>
          <w:iCs/>
        </w:rPr>
        <w:t xml:space="preserve">s state of mind at the time of taking the object into Australia is that: </w:t>
      </w:r>
      <w:r w:rsidR="00CD390C" w:rsidRPr="0037133C">
        <w:rPr>
          <w:rFonts w:ascii="Times New Roman" w:hAnsi="Times New Roman"/>
          <w:i/>
          <w:iCs/>
        </w:rPr>
        <w:t>'</w:t>
      </w:r>
      <w:r w:rsidR="00DD332C" w:rsidRPr="0037133C">
        <w:rPr>
          <w:rFonts w:ascii="Times New Roman" w:hAnsi="Times New Roman"/>
          <w:i/>
          <w:iCs/>
        </w:rPr>
        <w:t>even if the substance is in the object, I am prepared to take the object into Australia</w:t>
      </w:r>
      <w:r w:rsidR="00DD332C" w:rsidRPr="0037133C">
        <w:rPr>
          <w:rFonts w:ascii="Times New Roman" w:hAnsi="Times New Roman"/>
        </w:rPr>
        <w:t>.</w:t>
      </w:r>
      <w:r w:rsidR="00CD390C" w:rsidRPr="0037133C">
        <w:rPr>
          <w:rFonts w:ascii="Times New Roman" w:hAnsi="Times New Roman"/>
          <w:i/>
          <w:iCs/>
        </w:rPr>
        <w:t>'</w:t>
      </w:r>
      <w:r w:rsidR="00DD332C" w:rsidRPr="0037133C">
        <w:rPr>
          <w:rFonts w:ascii="Times New Roman" w:hAnsi="Times New Roman"/>
        </w:rPr>
        <w:t xml:space="preserve"> By contrast, if at the time of taking the object into Australia, the person's state of mind were: </w:t>
      </w:r>
      <w:r w:rsidR="0018609D" w:rsidRPr="0037133C">
        <w:rPr>
          <w:rFonts w:ascii="Times New Roman" w:hAnsi="Times New Roman"/>
        </w:rPr>
        <w:t>'</w:t>
      </w:r>
      <w:r w:rsidR="00DD332C" w:rsidRPr="0037133C">
        <w:rPr>
          <w:rFonts w:ascii="Times New Roman" w:hAnsi="Times New Roman"/>
        </w:rPr>
        <w:t>although there is a real or significant chance of the presence of the substance in the object, I would not be prepared to take the object into Australia if I knew or believed that the substance is in the object</w:t>
      </w:r>
      <w:r w:rsidR="0018609D" w:rsidRPr="0037133C">
        <w:rPr>
          <w:rFonts w:ascii="Times New Roman" w:hAnsi="Times New Roman"/>
        </w:rPr>
        <w:t>'</w:t>
      </w:r>
      <w:r w:rsidR="00DD332C" w:rsidRPr="0037133C">
        <w:rPr>
          <w:rFonts w:ascii="Times New Roman" w:hAnsi="Times New Roman"/>
        </w:rPr>
        <w:t>, the person's mental state in terms of the Code would rise no higher than recklessness. But it must be emphasised that, although the latter is a theoretical possibility, in most cases it is most unlikely to occur.</w:t>
      </w:r>
    </w:p>
    <w:p w14:paraId="745194E0" w14:textId="77777777" w:rsidR="0037133C" w:rsidRDefault="00EF7AAA" w:rsidP="0037133C">
      <w:pPr>
        <w:pStyle w:val="leftright"/>
        <w:spacing w:before="0" w:after="260" w:line="280" w:lineRule="exact"/>
        <w:ind w:right="0"/>
        <w:jc w:val="both"/>
        <w:rPr>
          <w:rFonts w:ascii="Times New Roman" w:hAnsi="Times New Roman"/>
        </w:rPr>
      </w:pPr>
      <w:r w:rsidRPr="0037133C">
        <w:rPr>
          <w:rFonts w:ascii="Times New Roman" w:hAnsi="Times New Roman"/>
        </w:rPr>
        <w:tab/>
      </w:r>
      <w:r w:rsidR="00DD332C" w:rsidRPr="0037133C">
        <w:rPr>
          <w:rFonts w:ascii="Times New Roman" w:hAnsi="Times New Roman"/>
        </w:rPr>
        <w:t>Recklessness may be the right conclusion, for example, in the case of an honest tourist who, although being aware of the risk known to us all that strangers may sometimes slip a foreign substance into a tourist</w:t>
      </w:r>
      <w:r w:rsidR="0018609D" w:rsidRPr="0037133C">
        <w:rPr>
          <w:rFonts w:ascii="Times New Roman" w:hAnsi="Times New Roman"/>
        </w:rPr>
        <w:t>'</w:t>
      </w:r>
      <w:r w:rsidR="00DD332C" w:rsidRPr="0037133C">
        <w:rPr>
          <w:rFonts w:ascii="Times New Roman" w:hAnsi="Times New Roman"/>
        </w:rPr>
        <w:t xml:space="preserve">s luggage, does not have any particular reason to be concerned about the chance of the presence of a substance in his or her luggage, and, in that state of mind, brings his or her luggage into Australia without declaring any </w:t>
      </w:r>
      <w:r w:rsidR="00DD332C" w:rsidRPr="0037133C">
        <w:rPr>
          <w:rFonts w:ascii="Times New Roman" w:hAnsi="Times New Roman"/>
        </w:rPr>
        <w:lastRenderedPageBreak/>
        <w:t xml:space="preserve">concerns. </w:t>
      </w:r>
      <w:r w:rsidR="00DD332C" w:rsidRPr="0037133C">
        <w:rPr>
          <w:rFonts w:ascii="Times New Roman" w:hAnsi="Times New Roman"/>
          <w:i/>
          <w:iCs/>
        </w:rPr>
        <w:t>But, in cases like those the subject of these appeals, a mental state short of intent is highly unlikely</w:t>
      </w:r>
      <w:r w:rsidR="00DD332C" w:rsidRPr="0037133C">
        <w:rPr>
          <w:rFonts w:ascii="Times New Roman" w:hAnsi="Times New Roman"/>
        </w:rPr>
        <w:t xml:space="preserve"> because, if someone is aware of a real or significant chance that there is an extraneous substance in his or her luggage, and the person</w:t>
      </w:r>
      <w:r w:rsidR="002B04F0" w:rsidRPr="0037133C">
        <w:rPr>
          <w:rFonts w:ascii="Times New Roman" w:hAnsi="Times New Roman"/>
        </w:rPr>
        <w:t>'</w:t>
      </w:r>
      <w:r w:rsidR="00DD332C" w:rsidRPr="0037133C">
        <w:rPr>
          <w:rFonts w:ascii="Times New Roman" w:hAnsi="Times New Roman"/>
        </w:rPr>
        <w:t xml:space="preserve">s state of mind is truly that he or she would not be prepared to take the substance into Australia if it were within the luggage, it is to be expected that the person would inspect the luggage to ensure that there is no substance in it, or at the very least declare his or her concerns to Customs upon arrival. Where, therefore, as in these appeals, a person is aware of a real or significant chance of the presence of an extraneous substance in an </w:t>
      </w:r>
      <w:r w:rsidR="00DD332C" w:rsidRPr="0037133C">
        <w:rPr>
          <w:rFonts w:ascii="Times New Roman" w:hAnsi="Times New Roman"/>
          <w:i/>
          <w:iCs/>
        </w:rPr>
        <w:t>object which the person brings into Australia</w:t>
      </w:r>
      <w:r w:rsidR="00DD332C" w:rsidRPr="0037133C">
        <w:rPr>
          <w:rFonts w:ascii="Times New Roman" w:hAnsi="Times New Roman"/>
        </w:rPr>
        <w:t>, and does nothing by way of inspection or declaration to avoid the risk of its presence, the circumstances of the case strongly suggest that the person</w:t>
      </w:r>
      <w:r w:rsidR="00C022E1" w:rsidRPr="0037133C">
        <w:rPr>
          <w:rFonts w:ascii="Times New Roman" w:hAnsi="Times New Roman"/>
        </w:rPr>
        <w:t>'</w:t>
      </w:r>
      <w:r w:rsidR="00DD332C" w:rsidRPr="0037133C">
        <w:rPr>
          <w:rFonts w:ascii="Times New Roman" w:hAnsi="Times New Roman"/>
        </w:rPr>
        <w:t>s state of mind is, in truth, that he or she is prepared to proceed with bringing the object into Australia even if the substance is in the object; and thus that the person means and intends to import the substance</w:t>
      </w:r>
      <w:r w:rsidR="00610489" w:rsidRPr="0037133C">
        <w:rPr>
          <w:rFonts w:ascii="Times New Roman" w:hAnsi="Times New Roman"/>
        </w:rPr>
        <w:t>.</w:t>
      </w:r>
      <w:r w:rsidR="00DD332C" w:rsidRPr="0037133C">
        <w:rPr>
          <w:rFonts w:ascii="Times New Roman" w:hAnsi="Times New Roman"/>
        </w:rPr>
        <w:t xml:space="preserve">" </w:t>
      </w:r>
      <w:r w:rsidR="008C4440" w:rsidRPr="0037133C">
        <w:rPr>
          <w:rFonts w:ascii="Times New Roman" w:hAnsi="Times New Roman"/>
        </w:rPr>
        <w:t>(emphasis added)</w:t>
      </w:r>
    </w:p>
    <w:p w14:paraId="39360E3F" w14:textId="2DCEDF19" w:rsidR="00CE034D" w:rsidRPr="0037133C" w:rsidRDefault="00E14A47" w:rsidP="0037133C">
      <w:pPr>
        <w:pStyle w:val="FixListStyle"/>
        <w:spacing w:after="260" w:line="280" w:lineRule="exact"/>
        <w:ind w:right="0"/>
        <w:jc w:val="both"/>
        <w:rPr>
          <w:rFonts w:ascii="Times New Roman" w:hAnsi="Times New Roman"/>
        </w:rPr>
      </w:pPr>
      <w:r w:rsidRPr="0037133C">
        <w:rPr>
          <w:rFonts w:ascii="Times New Roman" w:hAnsi="Times New Roman"/>
        </w:rPr>
        <w:tab/>
      </w:r>
      <w:r w:rsidR="00DD332C" w:rsidRPr="0037133C">
        <w:rPr>
          <w:rFonts w:ascii="Times New Roman" w:hAnsi="Times New Roman"/>
        </w:rPr>
        <w:t xml:space="preserve">The opening and concluding parts of this extract are not directed to any process of drawing an inference as to an accused's state of mind based on another finding as to their state of mind. </w:t>
      </w:r>
      <w:proofErr w:type="gramStart"/>
      <w:r w:rsidR="00DD332C" w:rsidRPr="0037133C">
        <w:rPr>
          <w:rFonts w:ascii="Times New Roman" w:hAnsi="Times New Roman"/>
        </w:rPr>
        <w:t>Instead</w:t>
      </w:r>
      <w:proofErr w:type="gramEnd"/>
      <w:r w:rsidR="00DD332C" w:rsidRPr="0037133C">
        <w:rPr>
          <w:rFonts w:ascii="Times New Roman" w:hAnsi="Times New Roman"/>
        </w:rPr>
        <w:t xml:space="preserve"> they</w:t>
      </w:r>
      <w:r w:rsidR="00074036" w:rsidRPr="0037133C">
        <w:rPr>
          <w:rFonts w:ascii="Times New Roman" w:hAnsi="Times New Roman"/>
        </w:rPr>
        <w:t xml:space="preserve"> </w:t>
      </w:r>
      <w:r w:rsidR="00405A08" w:rsidRPr="0037133C">
        <w:rPr>
          <w:rFonts w:ascii="Times New Roman" w:hAnsi="Times New Roman"/>
        </w:rPr>
        <w:t>describe a particular</w:t>
      </w:r>
      <w:r w:rsidR="00074036" w:rsidRPr="0037133C">
        <w:rPr>
          <w:rFonts w:ascii="Times New Roman" w:hAnsi="Times New Roman"/>
        </w:rPr>
        <w:t xml:space="preserve"> state of mind</w:t>
      </w:r>
      <w:r w:rsidR="0025279E" w:rsidRPr="0037133C">
        <w:rPr>
          <w:rFonts w:ascii="Times New Roman" w:hAnsi="Times New Roman"/>
        </w:rPr>
        <w:t xml:space="preserve"> and</w:t>
      </w:r>
      <w:r w:rsidR="00DD332C" w:rsidRPr="0037133C">
        <w:rPr>
          <w:rFonts w:ascii="Times New Roman" w:hAnsi="Times New Roman"/>
        </w:rPr>
        <w:t xml:space="preserve"> confirm that, as a matter of law, an accused intends to import a substance</w:t>
      </w:r>
      <w:r w:rsidR="0078316C" w:rsidRPr="0037133C">
        <w:rPr>
          <w:rFonts w:ascii="Times New Roman" w:hAnsi="Times New Roman"/>
        </w:rPr>
        <w:t xml:space="preserve"> </w:t>
      </w:r>
      <w:r w:rsidR="00DD332C" w:rsidRPr="0037133C">
        <w:rPr>
          <w:rFonts w:ascii="Times New Roman" w:hAnsi="Times New Roman"/>
        </w:rPr>
        <w:t>if (but not only if) they are aware of a real or significant chance that the object they are bring</w:t>
      </w:r>
      <w:r w:rsidR="0078316C" w:rsidRPr="0037133C">
        <w:rPr>
          <w:rFonts w:ascii="Times New Roman" w:hAnsi="Times New Roman"/>
        </w:rPr>
        <w:t>ing</w:t>
      </w:r>
      <w:r w:rsidR="00DD332C" w:rsidRPr="0037133C">
        <w:rPr>
          <w:rFonts w:ascii="Times New Roman" w:hAnsi="Times New Roman"/>
        </w:rPr>
        <w:t xml:space="preserve"> into the country </w:t>
      </w:r>
      <w:r w:rsidR="00CE034D" w:rsidRPr="0037133C">
        <w:rPr>
          <w:rFonts w:ascii="Times New Roman" w:hAnsi="Times New Roman"/>
        </w:rPr>
        <w:t>contains</w:t>
      </w:r>
      <w:r w:rsidR="00DD332C" w:rsidRPr="0037133C">
        <w:rPr>
          <w:rFonts w:ascii="Times New Roman" w:hAnsi="Times New Roman"/>
        </w:rPr>
        <w:t xml:space="preserve"> a substance and their attitude is </w:t>
      </w:r>
      <w:r w:rsidR="00CE034D" w:rsidRPr="0037133C">
        <w:rPr>
          <w:rFonts w:ascii="Times New Roman" w:hAnsi="Times New Roman"/>
        </w:rPr>
        <w:t xml:space="preserve">that </w:t>
      </w:r>
      <w:r w:rsidR="00DD332C" w:rsidRPr="0037133C">
        <w:rPr>
          <w:rFonts w:ascii="Times New Roman" w:hAnsi="Times New Roman"/>
        </w:rPr>
        <w:t>"even if the substance is in the object</w:t>
      </w:r>
      <w:r w:rsidR="00A90B52" w:rsidRPr="0037133C">
        <w:rPr>
          <w:rFonts w:ascii="Times New Roman" w:hAnsi="Times New Roman"/>
        </w:rPr>
        <w:t>,</w:t>
      </w:r>
      <w:r w:rsidR="00DD332C" w:rsidRPr="0037133C">
        <w:rPr>
          <w:rFonts w:ascii="Times New Roman" w:hAnsi="Times New Roman"/>
        </w:rPr>
        <w:t xml:space="preserve"> I am prepared to take the object into Australia"</w:t>
      </w:r>
      <w:r w:rsidR="00BE3377" w:rsidRPr="0037133C">
        <w:rPr>
          <w:rFonts w:ascii="Times New Roman" w:hAnsi="Times New Roman"/>
        </w:rPr>
        <w:t>.</w:t>
      </w:r>
      <w:r w:rsidR="00DD332C" w:rsidRPr="0037133C">
        <w:rPr>
          <w:rFonts w:ascii="Times New Roman" w:hAnsi="Times New Roman"/>
        </w:rPr>
        <w:t xml:space="preserve"> </w:t>
      </w:r>
      <w:r w:rsidR="00183300" w:rsidRPr="0037133C">
        <w:rPr>
          <w:rFonts w:ascii="Times New Roman" w:hAnsi="Times New Roman"/>
        </w:rPr>
        <w:t>As noted,</w:t>
      </w:r>
      <w:r w:rsidR="006759F6" w:rsidRPr="0037133C">
        <w:rPr>
          <w:rStyle w:val="FootnoteReference"/>
          <w:rFonts w:ascii="Times New Roman" w:hAnsi="Times New Roman"/>
          <w:sz w:val="24"/>
        </w:rPr>
        <w:footnoteReference w:id="50"/>
      </w:r>
      <w:r w:rsidR="00183300" w:rsidRPr="0037133C">
        <w:rPr>
          <w:rFonts w:ascii="Times New Roman" w:hAnsi="Times New Roman"/>
        </w:rPr>
        <w:t xml:space="preserve"> </w:t>
      </w:r>
      <w:r w:rsidR="00DD332C" w:rsidRPr="0037133C">
        <w:rPr>
          <w:rFonts w:ascii="Times New Roman" w:hAnsi="Times New Roman"/>
        </w:rPr>
        <w:t>the reference to "nevertheless persist</w:t>
      </w:r>
      <w:r w:rsidR="000A5672" w:rsidRPr="0037133C">
        <w:rPr>
          <w:rFonts w:ascii="Times New Roman" w:hAnsi="Times New Roman"/>
        </w:rPr>
        <w:t>ed</w:t>
      </w:r>
      <w:r w:rsidR="00DD332C" w:rsidRPr="0037133C">
        <w:rPr>
          <w:rFonts w:ascii="Times New Roman" w:hAnsi="Times New Roman"/>
        </w:rPr>
        <w:t xml:space="preserve">" in the above passage from </w:t>
      </w:r>
      <w:r w:rsidR="00DD332C" w:rsidRPr="0037133C">
        <w:rPr>
          <w:rFonts w:ascii="Times New Roman" w:hAnsi="Times New Roman"/>
          <w:i/>
          <w:iCs/>
        </w:rPr>
        <w:t>Kural</w:t>
      </w:r>
      <w:r w:rsidR="00DD332C" w:rsidRPr="0037133C">
        <w:rPr>
          <w:rFonts w:ascii="Times New Roman" w:hAnsi="Times New Roman"/>
        </w:rPr>
        <w:t xml:space="preserve"> may have been </w:t>
      </w:r>
      <w:r w:rsidR="00183300" w:rsidRPr="0037133C">
        <w:rPr>
          <w:rFonts w:ascii="Times New Roman" w:hAnsi="Times New Roman"/>
        </w:rPr>
        <w:t>a reference to that</w:t>
      </w:r>
      <w:r w:rsidR="00DD332C" w:rsidRPr="0037133C">
        <w:rPr>
          <w:rFonts w:ascii="Times New Roman" w:hAnsi="Times New Roman"/>
        </w:rPr>
        <w:t xml:space="preserve"> state of mind. </w:t>
      </w:r>
    </w:p>
    <w:p w14:paraId="757A79FF" w14:textId="0B095B1A" w:rsidR="00DD332C" w:rsidRPr="0037133C" w:rsidRDefault="008934EE" w:rsidP="0037133C">
      <w:pPr>
        <w:pStyle w:val="FixListStyle"/>
        <w:spacing w:after="260" w:line="280" w:lineRule="exact"/>
        <w:ind w:right="0"/>
        <w:jc w:val="both"/>
        <w:rPr>
          <w:rFonts w:ascii="Times New Roman" w:hAnsi="Times New Roman"/>
        </w:rPr>
      </w:pPr>
      <w:r w:rsidRPr="0037133C">
        <w:rPr>
          <w:rFonts w:ascii="Times New Roman" w:hAnsi="Times New Roman"/>
        </w:rPr>
        <w:tab/>
      </w:r>
      <w:r w:rsidR="00DD332C" w:rsidRPr="0037133C">
        <w:rPr>
          <w:rFonts w:ascii="Times New Roman" w:hAnsi="Times New Roman"/>
        </w:rPr>
        <w:t>Otherwise</w:t>
      </w:r>
      <w:r w:rsidR="00E14A47" w:rsidRPr="0037133C">
        <w:rPr>
          <w:rFonts w:ascii="Times New Roman" w:hAnsi="Times New Roman"/>
        </w:rPr>
        <w:t>,</w:t>
      </w:r>
      <w:r w:rsidR="00DD332C" w:rsidRPr="0037133C">
        <w:rPr>
          <w:rFonts w:ascii="Times New Roman" w:hAnsi="Times New Roman"/>
        </w:rPr>
        <w:t xml:space="preserve"> </w:t>
      </w:r>
      <w:r w:rsidR="00884984" w:rsidRPr="0037133C">
        <w:rPr>
          <w:rFonts w:ascii="Times New Roman" w:hAnsi="Times New Roman"/>
        </w:rPr>
        <w:t xml:space="preserve">it is not necessary to </w:t>
      </w:r>
      <w:r w:rsidR="00EF5BF4" w:rsidRPr="0037133C">
        <w:rPr>
          <w:rFonts w:ascii="Times New Roman" w:hAnsi="Times New Roman"/>
        </w:rPr>
        <w:t xml:space="preserve">explore the </w:t>
      </w:r>
      <w:r w:rsidR="008441F1" w:rsidRPr="0037133C">
        <w:rPr>
          <w:rFonts w:ascii="Times New Roman" w:hAnsi="Times New Roman"/>
        </w:rPr>
        <w:t xml:space="preserve">possible </w:t>
      </w:r>
      <w:r w:rsidR="00EF5BF4" w:rsidRPr="0037133C">
        <w:rPr>
          <w:rFonts w:ascii="Times New Roman" w:hAnsi="Times New Roman"/>
        </w:rPr>
        <w:t xml:space="preserve">circumstance </w:t>
      </w:r>
      <w:r w:rsidR="009D642C" w:rsidRPr="0037133C">
        <w:rPr>
          <w:rFonts w:ascii="Times New Roman" w:hAnsi="Times New Roman"/>
        </w:rPr>
        <w:t xml:space="preserve">referred to in this passage </w:t>
      </w:r>
      <w:r w:rsidR="00EF5BF4" w:rsidRPr="0037133C">
        <w:rPr>
          <w:rFonts w:ascii="Times New Roman" w:hAnsi="Times New Roman"/>
        </w:rPr>
        <w:t xml:space="preserve">in which the "honest tourist" </w:t>
      </w:r>
      <w:r w:rsidR="008441F1" w:rsidRPr="0037133C">
        <w:rPr>
          <w:rFonts w:ascii="Times New Roman" w:hAnsi="Times New Roman"/>
        </w:rPr>
        <w:t>who "does not have any particular reason to be concerned</w:t>
      </w:r>
      <w:r w:rsidR="00E07774" w:rsidRPr="0037133C">
        <w:rPr>
          <w:rFonts w:ascii="Times New Roman" w:hAnsi="Times New Roman"/>
        </w:rPr>
        <w:t xml:space="preserve"> about the chance of the presence of a substance in his or her luggage" may</w:t>
      </w:r>
      <w:r w:rsidR="00CB05EB" w:rsidRPr="0037133C">
        <w:rPr>
          <w:rFonts w:ascii="Times New Roman" w:hAnsi="Times New Roman"/>
        </w:rPr>
        <w:t xml:space="preserve"> nevertheless</w:t>
      </w:r>
      <w:r w:rsidR="00E07774" w:rsidRPr="0037133C">
        <w:rPr>
          <w:rFonts w:ascii="Times New Roman" w:hAnsi="Times New Roman"/>
        </w:rPr>
        <w:t xml:space="preserve"> be reckless as to </w:t>
      </w:r>
      <w:r w:rsidR="003C2FEB" w:rsidRPr="0037133C">
        <w:rPr>
          <w:rFonts w:ascii="Times New Roman" w:hAnsi="Times New Roman"/>
        </w:rPr>
        <w:t xml:space="preserve">their </w:t>
      </w:r>
      <w:r w:rsidR="00E07774" w:rsidRPr="0037133C">
        <w:rPr>
          <w:rFonts w:ascii="Times New Roman" w:hAnsi="Times New Roman"/>
        </w:rPr>
        <w:t xml:space="preserve">importing </w:t>
      </w:r>
      <w:r w:rsidR="00EB2A41" w:rsidRPr="0037133C">
        <w:rPr>
          <w:rFonts w:ascii="Times New Roman" w:hAnsi="Times New Roman"/>
        </w:rPr>
        <w:t xml:space="preserve">of </w:t>
      </w:r>
      <w:r w:rsidR="00E07774" w:rsidRPr="0037133C">
        <w:rPr>
          <w:rFonts w:ascii="Times New Roman" w:hAnsi="Times New Roman"/>
        </w:rPr>
        <w:t>the</w:t>
      </w:r>
      <w:r w:rsidR="000A5F94" w:rsidRPr="0037133C">
        <w:rPr>
          <w:rFonts w:ascii="Times New Roman" w:hAnsi="Times New Roman"/>
        </w:rPr>
        <w:t xml:space="preserve"> </w:t>
      </w:r>
      <w:r w:rsidR="00E07774" w:rsidRPr="0037133C">
        <w:rPr>
          <w:rFonts w:ascii="Times New Roman" w:hAnsi="Times New Roman"/>
        </w:rPr>
        <w:t xml:space="preserve">substance. </w:t>
      </w:r>
      <w:proofErr w:type="gramStart"/>
      <w:r w:rsidR="00E07774" w:rsidRPr="0037133C">
        <w:rPr>
          <w:rFonts w:ascii="Times New Roman" w:hAnsi="Times New Roman"/>
        </w:rPr>
        <w:t>Instead</w:t>
      </w:r>
      <w:proofErr w:type="gramEnd"/>
      <w:r w:rsidR="00E07774" w:rsidRPr="0037133C">
        <w:rPr>
          <w:rFonts w:ascii="Times New Roman" w:hAnsi="Times New Roman"/>
        </w:rPr>
        <w:t xml:space="preserve"> it suffices to observe that </w:t>
      </w:r>
      <w:r w:rsidR="00DD332C" w:rsidRPr="0037133C">
        <w:rPr>
          <w:rFonts w:ascii="Times New Roman" w:hAnsi="Times New Roman"/>
        </w:rPr>
        <w:t xml:space="preserve">those parts of the above passage from </w:t>
      </w:r>
      <w:r w:rsidR="00AC5511" w:rsidRPr="0037133C">
        <w:rPr>
          <w:rFonts w:ascii="Times New Roman" w:hAnsi="Times New Roman"/>
          <w:i/>
          <w:iCs/>
        </w:rPr>
        <w:t>Smith</w:t>
      </w:r>
      <w:r w:rsidR="00E46A24" w:rsidRPr="0037133C">
        <w:rPr>
          <w:rFonts w:ascii="Times New Roman" w:hAnsi="Times New Roman"/>
          <w:i/>
          <w:iCs/>
        </w:rPr>
        <w:t xml:space="preserve"> and </w:t>
      </w:r>
      <w:r w:rsidR="00DD332C" w:rsidRPr="0037133C">
        <w:rPr>
          <w:rFonts w:ascii="Times New Roman" w:hAnsi="Times New Roman"/>
          <w:i/>
          <w:iCs/>
        </w:rPr>
        <w:t>Afford</w:t>
      </w:r>
      <w:r w:rsidR="00DD332C" w:rsidRPr="0037133C">
        <w:rPr>
          <w:rFonts w:ascii="Times New Roman" w:hAnsi="Times New Roman"/>
        </w:rPr>
        <w:t xml:space="preserve"> </w:t>
      </w:r>
      <w:r w:rsidR="005F3FA2" w:rsidRPr="0037133C">
        <w:rPr>
          <w:rFonts w:ascii="Times New Roman" w:hAnsi="Times New Roman"/>
        </w:rPr>
        <w:t xml:space="preserve">that </w:t>
      </w:r>
      <w:r w:rsidR="00CF7AD0" w:rsidRPr="0037133C">
        <w:rPr>
          <w:rFonts w:ascii="Times New Roman" w:hAnsi="Times New Roman"/>
        </w:rPr>
        <w:t>refer to the</w:t>
      </w:r>
      <w:r w:rsidR="00DD332C" w:rsidRPr="0037133C">
        <w:rPr>
          <w:rFonts w:ascii="Times New Roman" w:hAnsi="Times New Roman"/>
        </w:rPr>
        <w:t xml:space="preserve"> inherent improbability </w:t>
      </w:r>
      <w:r w:rsidR="005310E6" w:rsidRPr="0037133C">
        <w:rPr>
          <w:rFonts w:ascii="Times New Roman" w:hAnsi="Times New Roman"/>
        </w:rPr>
        <w:t xml:space="preserve">that </w:t>
      </w:r>
      <w:r w:rsidR="00DD332C" w:rsidRPr="0037133C">
        <w:rPr>
          <w:rFonts w:ascii="Times New Roman" w:hAnsi="Times New Roman"/>
        </w:rPr>
        <w:t xml:space="preserve">a person who is aware of a real or significant chance that the relevant object has a substance within it </w:t>
      </w:r>
      <w:r w:rsidR="006759F6" w:rsidRPr="0037133C">
        <w:rPr>
          <w:rFonts w:ascii="Times New Roman" w:hAnsi="Times New Roman"/>
        </w:rPr>
        <w:t>possess</w:t>
      </w:r>
      <w:r w:rsidR="00867836" w:rsidRPr="0037133C">
        <w:rPr>
          <w:rFonts w:ascii="Times New Roman" w:hAnsi="Times New Roman"/>
        </w:rPr>
        <w:t>es</w:t>
      </w:r>
      <w:r w:rsidR="006759F6" w:rsidRPr="0037133C">
        <w:rPr>
          <w:rFonts w:ascii="Times New Roman" w:hAnsi="Times New Roman"/>
        </w:rPr>
        <w:t xml:space="preserve"> </w:t>
      </w:r>
      <w:r w:rsidR="00DD332C" w:rsidRPr="0037133C">
        <w:rPr>
          <w:rFonts w:ascii="Times New Roman" w:hAnsi="Times New Roman"/>
        </w:rPr>
        <w:t>a state of mind "short of intent"</w:t>
      </w:r>
      <w:r w:rsidR="00523ACC" w:rsidRPr="0037133C">
        <w:rPr>
          <w:rFonts w:ascii="Times New Roman" w:hAnsi="Times New Roman"/>
        </w:rPr>
        <w:t xml:space="preserve"> concern</w:t>
      </w:r>
      <w:r w:rsidR="00DD332C" w:rsidRPr="0037133C">
        <w:rPr>
          <w:rFonts w:ascii="Times New Roman" w:hAnsi="Times New Roman"/>
        </w:rPr>
        <w:t xml:space="preserve"> a state of facts </w:t>
      </w:r>
      <w:r w:rsidR="007060FC" w:rsidRPr="0037133C">
        <w:rPr>
          <w:rFonts w:ascii="Times New Roman" w:hAnsi="Times New Roman"/>
        </w:rPr>
        <w:t xml:space="preserve">which involve </w:t>
      </w:r>
      <w:r w:rsidR="00DD332C" w:rsidRPr="0037133C">
        <w:rPr>
          <w:rFonts w:ascii="Times New Roman" w:hAnsi="Times New Roman"/>
        </w:rPr>
        <w:t>a person bringing the object into Australia. Hence, the passage notes that it is to be expected that, if such a person had that awareness</w:t>
      </w:r>
      <w:r w:rsidR="00840EEE" w:rsidRPr="0037133C">
        <w:rPr>
          <w:rFonts w:ascii="Times New Roman" w:hAnsi="Times New Roman"/>
        </w:rPr>
        <w:t xml:space="preserve"> and did not intend to import the substance</w:t>
      </w:r>
      <w:r w:rsidR="00DD332C" w:rsidRPr="0037133C">
        <w:rPr>
          <w:rFonts w:ascii="Times New Roman" w:hAnsi="Times New Roman"/>
        </w:rPr>
        <w:t>, they would inspect their luggage to ensure there is no substance or at least</w:t>
      </w:r>
      <w:r w:rsidR="00ED18C6" w:rsidRPr="0037133C">
        <w:rPr>
          <w:rFonts w:ascii="Times New Roman" w:hAnsi="Times New Roman"/>
        </w:rPr>
        <w:t xml:space="preserve"> would</w:t>
      </w:r>
      <w:r w:rsidR="00DD332C" w:rsidRPr="0037133C">
        <w:rPr>
          <w:rFonts w:ascii="Times New Roman" w:hAnsi="Times New Roman"/>
        </w:rPr>
        <w:t xml:space="preserve"> declare their concerns </w:t>
      </w:r>
      <w:r w:rsidR="002B6EE4" w:rsidRPr="0037133C">
        <w:rPr>
          <w:rFonts w:ascii="Times New Roman" w:hAnsi="Times New Roman"/>
        </w:rPr>
        <w:t xml:space="preserve">to customs agents </w:t>
      </w:r>
      <w:r w:rsidR="00DD332C" w:rsidRPr="0037133C">
        <w:rPr>
          <w:rFonts w:ascii="Times New Roman" w:hAnsi="Times New Roman"/>
        </w:rPr>
        <w:t xml:space="preserve">on their arrival. The facts in </w:t>
      </w:r>
      <w:r w:rsidR="00DD332C" w:rsidRPr="0037133C">
        <w:rPr>
          <w:rFonts w:ascii="Times New Roman" w:hAnsi="Times New Roman"/>
          <w:i/>
          <w:iCs/>
        </w:rPr>
        <w:t>Kural</w:t>
      </w:r>
      <w:r w:rsidR="00DD332C" w:rsidRPr="0037133C">
        <w:rPr>
          <w:rFonts w:ascii="Times New Roman" w:hAnsi="Times New Roman"/>
        </w:rPr>
        <w:t xml:space="preserve">, </w:t>
      </w:r>
      <w:r w:rsidR="00E46A24" w:rsidRPr="0037133C">
        <w:rPr>
          <w:rFonts w:ascii="Times New Roman" w:hAnsi="Times New Roman"/>
          <w:i/>
          <w:iCs/>
        </w:rPr>
        <w:t xml:space="preserve">Smith </w:t>
      </w:r>
      <w:r w:rsidR="00E46A24" w:rsidRPr="0037133C">
        <w:rPr>
          <w:rFonts w:ascii="Times New Roman" w:hAnsi="Times New Roman"/>
        </w:rPr>
        <w:t xml:space="preserve">and </w:t>
      </w:r>
      <w:r w:rsidR="00DD332C" w:rsidRPr="0037133C">
        <w:rPr>
          <w:rFonts w:ascii="Times New Roman" w:hAnsi="Times New Roman"/>
          <w:i/>
          <w:iCs/>
        </w:rPr>
        <w:t>Afford</w:t>
      </w:r>
      <w:r w:rsidR="00DD332C" w:rsidRPr="0037133C">
        <w:rPr>
          <w:rFonts w:ascii="Times New Roman" w:hAnsi="Times New Roman"/>
        </w:rPr>
        <w:t xml:space="preserve"> all involved a person who </w:t>
      </w:r>
      <w:r w:rsidR="00B542D7" w:rsidRPr="0037133C">
        <w:rPr>
          <w:rFonts w:ascii="Times New Roman" w:hAnsi="Times New Roman"/>
        </w:rPr>
        <w:t xml:space="preserve">personally </w:t>
      </w:r>
      <w:r w:rsidR="00DD332C" w:rsidRPr="0037133C">
        <w:rPr>
          <w:rFonts w:ascii="Times New Roman" w:hAnsi="Times New Roman"/>
        </w:rPr>
        <w:t xml:space="preserve">brought an </w:t>
      </w:r>
      <w:r w:rsidR="0094022B" w:rsidRPr="0037133C">
        <w:rPr>
          <w:rFonts w:ascii="Times New Roman" w:hAnsi="Times New Roman"/>
        </w:rPr>
        <w:t xml:space="preserve">object </w:t>
      </w:r>
      <w:r w:rsidR="00DD332C" w:rsidRPr="0037133C">
        <w:rPr>
          <w:rFonts w:ascii="Times New Roman" w:hAnsi="Times New Roman"/>
        </w:rPr>
        <w:t>into Australia. This case does not.</w:t>
      </w:r>
      <w:r w:rsidR="00F95830" w:rsidRPr="0037133C">
        <w:rPr>
          <w:rFonts w:ascii="Times New Roman" w:hAnsi="Times New Roman"/>
        </w:rPr>
        <w:t xml:space="preserve"> </w:t>
      </w:r>
      <w:r w:rsidR="00220740" w:rsidRPr="0037133C">
        <w:rPr>
          <w:rFonts w:ascii="Times New Roman" w:hAnsi="Times New Roman"/>
        </w:rPr>
        <w:t xml:space="preserve"> </w:t>
      </w:r>
      <w:r w:rsidR="00DD332C" w:rsidRPr="0037133C">
        <w:rPr>
          <w:rFonts w:ascii="Times New Roman" w:hAnsi="Times New Roman"/>
        </w:rPr>
        <w:t xml:space="preserve"> </w:t>
      </w:r>
    </w:p>
    <w:p w14:paraId="76A71F53" w14:textId="77EC583D" w:rsidR="00DD332C" w:rsidRPr="0037133C" w:rsidRDefault="00DD332C" w:rsidP="0037133C">
      <w:pPr>
        <w:pStyle w:val="FixListStyle"/>
        <w:spacing w:after="260" w:line="280" w:lineRule="exact"/>
        <w:ind w:right="0"/>
        <w:jc w:val="both"/>
        <w:rPr>
          <w:rFonts w:ascii="Times New Roman" w:hAnsi="Times New Roman"/>
        </w:rPr>
      </w:pPr>
      <w:r w:rsidRPr="0037133C">
        <w:rPr>
          <w:rFonts w:ascii="Times New Roman" w:hAnsi="Times New Roman"/>
        </w:rPr>
        <w:lastRenderedPageBreak/>
        <w:tab/>
        <w:t xml:space="preserve">Second, like </w:t>
      </w:r>
      <w:r w:rsidR="00BE750D" w:rsidRPr="0037133C">
        <w:rPr>
          <w:rFonts w:ascii="Times New Roman" w:hAnsi="Times New Roman"/>
        </w:rPr>
        <w:t xml:space="preserve">the </w:t>
      </w:r>
      <w:r w:rsidR="00157E7A" w:rsidRPr="0037133C">
        <w:rPr>
          <w:rFonts w:ascii="Times New Roman" w:hAnsi="Times New Roman"/>
        </w:rPr>
        <w:t xml:space="preserve">reasoning of the </w:t>
      </w:r>
      <w:r w:rsidR="00BE750D" w:rsidRPr="0037133C">
        <w:rPr>
          <w:rFonts w:ascii="Times New Roman" w:hAnsi="Times New Roman"/>
        </w:rPr>
        <w:t xml:space="preserve">majority in </w:t>
      </w:r>
      <w:r w:rsidRPr="0037133C">
        <w:rPr>
          <w:rFonts w:ascii="Times New Roman" w:hAnsi="Times New Roman"/>
          <w:i/>
          <w:iCs/>
        </w:rPr>
        <w:t>Kural</w:t>
      </w:r>
      <w:r w:rsidRPr="0037133C">
        <w:rPr>
          <w:rFonts w:ascii="Times New Roman" w:hAnsi="Times New Roman"/>
        </w:rPr>
        <w:t xml:space="preserve">, the </w:t>
      </w:r>
      <w:r w:rsidR="004857A7" w:rsidRPr="0037133C">
        <w:rPr>
          <w:rFonts w:ascii="Times New Roman" w:hAnsi="Times New Roman"/>
        </w:rPr>
        <w:t xml:space="preserve">reasoning of the </w:t>
      </w:r>
      <w:r w:rsidRPr="0037133C">
        <w:rPr>
          <w:rFonts w:ascii="Times New Roman" w:hAnsi="Times New Roman"/>
        </w:rPr>
        <w:t xml:space="preserve">majority in </w:t>
      </w:r>
      <w:r w:rsidR="00E46A24" w:rsidRPr="0037133C">
        <w:rPr>
          <w:rFonts w:ascii="Times New Roman" w:hAnsi="Times New Roman"/>
          <w:i/>
          <w:iCs/>
        </w:rPr>
        <w:t xml:space="preserve">Smith and </w:t>
      </w:r>
      <w:r w:rsidRPr="0037133C">
        <w:rPr>
          <w:rFonts w:ascii="Times New Roman" w:hAnsi="Times New Roman"/>
          <w:i/>
          <w:iCs/>
        </w:rPr>
        <w:t>Afford</w:t>
      </w:r>
      <w:r w:rsidRPr="0037133C">
        <w:rPr>
          <w:rFonts w:ascii="Times New Roman" w:hAnsi="Times New Roman"/>
        </w:rPr>
        <w:t xml:space="preserve"> accepted that there is a distinction between a conclusion that an accused was aware of </w:t>
      </w:r>
      <w:r w:rsidR="00B05221" w:rsidRPr="0037133C">
        <w:rPr>
          <w:rFonts w:ascii="Times New Roman" w:hAnsi="Times New Roman"/>
        </w:rPr>
        <w:t xml:space="preserve">a real </w:t>
      </w:r>
      <w:r w:rsidR="0093501E" w:rsidRPr="0037133C">
        <w:rPr>
          <w:rFonts w:ascii="Times New Roman" w:hAnsi="Times New Roman"/>
        </w:rPr>
        <w:t xml:space="preserve">or </w:t>
      </w:r>
      <w:r w:rsidR="00B05221" w:rsidRPr="0037133C">
        <w:rPr>
          <w:rFonts w:ascii="Times New Roman" w:hAnsi="Times New Roman"/>
        </w:rPr>
        <w:t xml:space="preserve">significant chance </w:t>
      </w:r>
      <w:r w:rsidR="00E60D7E" w:rsidRPr="0037133C">
        <w:rPr>
          <w:rFonts w:ascii="Times New Roman" w:hAnsi="Times New Roman"/>
        </w:rPr>
        <w:t xml:space="preserve">that an object </w:t>
      </w:r>
      <w:r w:rsidR="00FC59FF" w:rsidRPr="0037133C">
        <w:rPr>
          <w:rFonts w:ascii="Times New Roman" w:hAnsi="Times New Roman"/>
        </w:rPr>
        <w:t>they import</w:t>
      </w:r>
      <w:r w:rsidR="007C4068" w:rsidRPr="0037133C">
        <w:rPr>
          <w:rFonts w:ascii="Times New Roman" w:hAnsi="Times New Roman"/>
        </w:rPr>
        <w:t>ed</w:t>
      </w:r>
      <w:r w:rsidR="00FC59FF" w:rsidRPr="0037133C">
        <w:rPr>
          <w:rFonts w:ascii="Times New Roman" w:hAnsi="Times New Roman"/>
        </w:rPr>
        <w:t xml:space="preserve"> contain</w:t>
      </w:r>
      <w:r w:rsidR="007C4068" w:rsidRPr="0037133C">
        <w:rPr>
          <w:rFonts w:ascii="Times New Roman" w:hAnsi="Times New Roman"/>
        </w:rPr>
        <w:t>ed</w:t>
      </w:r>
      <w:r w:rsidR="00E60D7E" w:rsidRPr="0037133C">
        <w:rPr>
          <w:rFonts w:ascii="Times New Roman" w:hAnsi="Times New Roman"/>
        </w:rPr>
        <w:t xml:space="preserve"> a </w:t>
      </w:r>
      <w:r w:rsidRPr="0037133C">
        <w:rPr>
          <w:rFonts w:ascii="Times New Roman" w:hAnsi="Times New Roman"/>
        </w:rPr>
        <w:t>substance</w:t>
      </w:r>
      <w:r w:rsidR="0046037A" w:rsidRPr="0037133C">
        <w:rPr>
          <w:rFonts w:ascii="Times New Roman" w:hAnsi="Times New Roman"/>
        </w:rPr>
        <w:t>,</w:t>
      </w:r>
      <w:r w:rsidR="00185FA2" w:rsidRPr="0037133C">
        <w:rPr>
          <w:rFonts w:ascii="Times New Roman" w:hAnsi="Times New Roman"/>
        </w:rPr>
        <w:t xml:space="preserve"> </w:t>
      </w:r>
      <w:r w:rsidRPr="0037133C">
        <w:rPr>
          <w:rFonts w:ascii="Times New Roman" w:hAnsi="Times New Roman"/>
        </w:rPr>
        <w:t xml:space="preserve">and a conclusion that the accused intended to import the </w:t>
      </w:r>
      <w:r w:rsidR="00185FA2" w:rsidRPr="0037133C">
        <w:rPr>
          <w:rFonts w:ascii="Times New Roman" w:hAnsi="Times New Roman"/>
        </w:rPr>
        <w:t>substance</w:t>
      </w:r>
      <w:r w:rsidR="00FC251F" w:rsidRPr="0037133C">
        <w:rPr>
          <w:rFonts w:ascii="Times New Roman" w:hAnsi="Times New Roman"/>
        </w:rPr>
        <w:t>.</w:t>
      </w:r>
      <w:r w:rsidR="00185FA2" w:rsidRPr="0037133C">
        <w:rPr>
          <w:rFonts w:ascii="Times New Roman" w:hAnsi="Times New Roman"/>
        </w:rPr>
        <w:t xml:space="preserve"> </w:t>
      </w:r>
      <w:r w:rsidR="006735D5" w:rsidRPr="0037133C">
        <w:rPr>
          <w:rFonts w:ascii="Times New Roman" w:hAnsi="Times New Roman"/>
        </w:rPr>
        <w:t xml:space="preserve">The majority </w:t>
      </w:r>
      <w:r w:rsidR="0041448F" w:rsidRPr="0037133C">
        <w:rPr>
          <w:rFonts w:ascii="Times New Roman" w:hAnsi="Times New Roman"/>
        </w:rPr>
        <w:t>accepted that finding</w:t>
      </w:r>
      <w:r w:rsidRPr="0037133C">
        <w:rPr>
          <w:rFonts w:ascii="Times New Roman" w:hAnsi="Times New Roman"/>
        </w:rPr>
        <w:t xml:space="preserve"> the former does not necessarily satisfy the latter</w:t>
      </w:r>
      <w:r w:rsidRPr="0037133C" w:rsidDel="0041448F">
        <w:rPr>
          <w:rFonts w:ascii="Times New Roman" w:hAnsi="Times New Roman"/>
        </w:rPr>
        <w:t>:</w:t>
      </w:r>
      <w:r w:rsidR="00E14A47" w:rsidRPr="0037133C">
        <w:rPr>
          <w:rFonts w:ascii="Times New Roman" w:hAnsi="Times New Roman"/>
          <w:b/>
          <w:sz w:val="24"/>
          <w:vertAlign w:val="superscript"/>
        </w:rPr>
        <w:footnoteReference w:id="51"/>
      </w:r>
    </w:p>
    <w:p w14:paraId="39C4C3FA" w14:textId="77777777" w:rsidR="0037133C" w:rsidRDefault="00DD332C" w:rsidP="0037133C">
      <w:pPr>
        <w:pStyle w:val="LeftrightafterHC"/>
        <w:spacing w:before="0" w:after="260" w:line="280" w:lineRule="exact"/>
        <w:ind w:right="0"/>
        <w:jc w:val="both"/>
        <w:rPr>
          <w:rFonts w:ascii="Times New Roman" w:hAnsi="Times New Roman"/>
        </w:rPr>
      </w:pPr>
      <w:r w:rsidRPr="0037133C">
        <w:rPr>
          <w:rFonts w:ascii="Times New Roman" w:hAnsi="Times New Roman"/>
        </w:rPr>
        <w:t xml:space="preserve">"... the application of </w:t>
      </w:r>
      <w:r w:rsidRPr="0037133C">
        <w:rPr>
          <w:rFonts w:ascii="Times New Roman" w:hAnsi="Times New Roman"/>
          <w:i/>
          <w:iCs/>
        </w:rPr>
        <w:t>Kural</w:t>
      </w:r>
      <w:r w:rsidRPr="0037133C">
        <w:rPr>
          <w:rFonts w:ascii="Times New Roman" w:hAnsi="Times New Roman"/>
        </w:rPr>
        <w:t xml:space="preserve"> reasoning to offences of the kind in issue does not mean that juries are to be directed that </w:t>
      </w:r>
      <w:r w:rsidRPr="0037133C">
        <w:rPr>
          <w:rFonts w:ascii="Times New Roman" w:hAnsi="Times New Roman"/>
          <w:i/>
          <w:iCs/>
        </w:rPr>
        <w:t>it is sufficient to find intent that the accused foresaw a real or significant chance that he or she was importing the substance</w:t>
      </w:r>
      <w:r w:rsidRPr="0037133C">
        <w:rPr>
          <w:rFonts w:ascii="Times New Roman" w:hAnsi="Times New Roman"/>
        </w:rPr>
        <w:t xml:space="preserve">. As was stressed in </w:t>
      </w:r>
      <w:r w:rsidRPr="0037133C">
        <w:rPr>
          <w:rFonts w:ascii="Times New Roman" w:hAnsi="Times New Roman"/>
          <w:i/>
          <w:iCs/>
        </w:rPr>
        <w:t>Kural</w:t>
      </w:r>
      <w:r w:rsidRPr="0037133C">
        <w:rPr>
          <w:rFonts w:ascii="Times New Roman" w:hAnsi="Times New Roman"/>
        </w:rPr>
        <w:t xml:space="preserve">, and has been stressed repeatedly in other cases since, directions given in accordance with </w:t>
      </w:r>
      <w:r w:rsidRPr="0037133C">
        <w:rPr>
          <w:rFonts w:ascii="Times New Roman" w:hAnsi="Times New Roman"/>
          <w:i/>
          <w:iCs/>
        </w:rPr>
        <w:t>Kural</w:t>
      </w:r>
      <w:r w:rsidRPr="0037133C">
        <w:rPr>
          <w:rFonts w:ascii="Times New Roman" w:hAnsi="Times New Roman"/>
        </w:rPr>
        <w:t xml:space="preserve"> are required to make clear to the jury that the process of reasoning in which they are engaged is one of inferring intent from the facts and circumstances of the case and, consequently, that, before they may convict the accused, the jury must be persuaded by that process of reasoning, beyond reasonable doubt, that the accused meant to import the substance."</w:t>
      </w:r>
      <w:r w:rsidR="00357B60" w:rsidRPr="0037133C">
        <w:rPr>
          <w:rFonts w:ascii="Times New Roman" w:hAnsi="Times New Roman"/>
        </w:rPr>
        <w:t xml:space="preserve"> (emphasis added)</w:t>
      </w:r>
    </w:p>
    <w:p w14:paraId="62EDA004" w14:textId="3A8C772D" w:rsidR="00DD332C" w:rsidRPr="0037133C" w:rsidRDefault="00DD332C" w:rsidP="0037133C">
      <w:pPr>
        <w:pStyle w:val="FixListStyle"/>
        <w:spacing w:after="260" w:line="280" w:lineRule="exact"/>
        <w:ind w:right="0"/>
        <w:jc w:val="both"/>
        <w:rPr>
          <w:rFonts w:ascii="Times New Roman" w:hAnsi="Times New Roman"/>
        </w:rPr>
      </w:pPr>
      <w:r w:rsidRPr="0037133C">
        <w:rPr>
          <w:rFonts w:ascii="Times New Roman" w:hAnsi="Times New Roman"/>
        </w:rPr>
        <w:tab/>
        <w:t xml:space="preserve">Thus, the majority </w:t>
      </w:r>
      <w:r w:rsidR="00A50CC3" w:rsidRPr="0037133C">
        <w:rPr>
          <w:rFonts w:ascii="Times New Roman" w:hAnsi="Times New Roman"/>
        </w:rPr>
        <w:t xml:space="preserve">in </w:t>
      </w:r>
      <w:r w:rsidR="00A50CC3" w:rsidRPr="0037133C">
        <w:rPr>
          <w:rFonts w:ascii="Times New Roman" w:hAnsi="Times New Roman"/>
          <w:i/>
          <w:iCs/>
        </w:rPr>
        <w:t>Smith and Afford</w:t>
      </w:r>
      <w:r w:rsidR="00A50CC3" w:rsidRPr="0037133C">
        <w:rPr>
          <w:rFonts w:ascii="Times New Roman" w:hAnsi="Times New Roman"/>
        </w:rPr>
        <w:t xml:space="preserve"> </w:t>
      </w:r>
      <w:r w:rsidR="002B127A" w:rsidRPr="0037133C">
        <w:rPr>
          <w:rFonts w:ascii="Times New Roman" w:hAnsi="Times New Roman"/>
        </w:rPr>
        <w:t xml:space="preserve">held </w:t>
      </w:r>
      <w:r w:rsidR="00522A51" w:rsidRPr="0037133C">
        <w:rPr>
          <w:rFonts w:ascii="Times New Roman" w:hAnsi="Times New Roman"/>
        </w:rPr>
        <w:t xml:space="preserve">that </w:t>
      </w:r>
      <w:r w:rsidR="00AF6ADC" w:rsidRPr="0037133C">
        <w:rPr>
          <w:rFonts w:ascii="Times New Roman" w:hAnsi="Times New Roman"/>
        </w:rPr>
        <w:t xml:space="preserve">in </w:t>
      </w:r>
      <w:r w:rsidR="00AF6ADC" w:rsidRPr="0037133C">
        <w:rPr>
          <w:rFonts w:ascii="Times New Roman" w:hAnsi="Times New Roman"/>
          <w:i/>
          <w:iCs/>
        </w:rPr>
        <w:t xml:space="preserve">Smith </w:t>
      </w:r>
      <w:r w:rsidR="002B127A" w:rsidRPr="0037133C">
        <w:rPr>
          <w:rFonts w:ascii="Times New Roman" w:hAnsi="Times New Roman"/>
        </w:rPr>
        <w:t xml:space="preserve">there was no error in </w:t>
      </w:r>
      <w:r w:rsidRPr="0037133C">
        <w:rPr>
          <w:rFonts w:ascii="Times New Roman" w:hAnsi="Times New Roman"/>
        </w:rPr>
        <w:t xml:space="preserve">the trial judge's direction </w:t>
      </w:r>
      <w:r w:rsidR="002B127A" w:rsidRPr="0037133C">
        <w:rPr>
          <w:rFonts w:ascii="Times New Roman" w:hAnsi="Times New Roman"/>
        </w:rPr>
        <w:t xml:space="preserve">which </w:t>
      </w:r>
      <w:r w:rsidRPr="0037133C">
        <w:rPr>
          <w:rFonts w:ascii="Times New Roman" w:hAnsi="Times New Roman"/>
        </w:rPr>
        <w:t xml:space="preserve">"made it abundantly clear to the jury that, while it was relevant for them to consider whether </w:t>
      </w:r>
      <w:r w:rsidR="00686B89" w:rsidRPr="0037133C">
        <w:rPr>
          <w:rFonts w:ascii="Times New Roman" w:hAnsi="Times New Roman"/>
        </w:rPr>
        <w:t xml:space="preserve">[the accused] </w:t>
      </w:r>
      <w:r w:rsidRPr="0037133C">
        <w:rPr>
          <w:rFonts w:ascii="Times New Roman" w:hAnsi="Times New Roman"/>
        </w:rPr>
        <w:t xml:space="preserve">knew or believed there to be a real or significant chance that there was a substance in the items which he brought into Australia, they would then need to </w:t>
      </w:r>
      <w:r w:rsidRPr="0037133C">
        <w:rPr>
          <w:rFonts w:ascii="Times New Roman" w:hAnsi="Times New Roman"/>
          <w:i/>
        </w:rPr>
        <w:t>go on</w:t>
      </w:r>
      <w:r w:rsidRPr="0037133C">
        <w:rPr>
          <w:rFonts w:ascii="Times New Roman" w:hAnsi="Times New Roman"/>
        </w:rPr>
        <w:t xml:space="preserve"> to consider whether that was sufficient to satisfy them beyond reasonable doubt that </w:t>
      </w:r>
      <w:r w:rsidR="00805D8D" w:rsidRPr="0037133C">
        <w:rPr>
          <w:rFonts w:ascii="Times New Roman" w:hAnsi="Times New Roman"/>
        </w:rPr>
        <w:t xml:space="preserve">[the accused] </w:t>
      </w:r>
      <w:r w:rsidRPr="0037133C">
        <w:rPr>
          <w:rFonts w:ascii="Times New Roman" w:hAnsi="Times New Roman"/>
        </w:rPr>
        <w:t>intended to import the concealed packages which contained the substance, in the sense that he meant that those packages would be imported, and that they could only reach that conclusion having regard to all the evidence if they considered that that inference was the only reasonable conclusion to be drawn from all the circumstances of the case"</w:t>
      </w:r>
      <w:r w:rsidR="007E75F2" w:rsidRPr="0037133C">
        <w:rPr>
          <w:rFonts w:ascii="Times New Roman" w:hAnsi="Times New Roman"/>
        </w:rPr>
        <w:t>.</w:t>
      </w:r>
      <w:r w:rsidR="00106673" w:rsidRPr="0037133C">
        <w:rPr>
          <w:rFonts w:ascii="Times New Roman" w:hAnsi="Times New Roman"/>
          <w:b/>
          <w:sz w:val="24"/>
          <w:vertAlign w:val="superscript"/>
        </w:rPr>
        <w:footnoteReference w:id="52"/>
      </w:r>
      <w:r w:rsidRPr="0037133C">
        <w:rPr>
          <w:rFonts w:ascii="Times New Roman" w:hAnsi="Times New Roman"/>
        </w:rPr>
        <w:t xml:space="preserve"> It was this direction </w:t>
      </w:r>
      <w:r w:rsidR="001A2D4E" w:rsidRPr="0037133C">
        <w:rPr>
          <w:rFonts w:ascii="Times New Roman" w:hAnsi="Times New Roman"/>
        </w:rPr>
        <w:t xml:space="preserve">to which </w:t>
      </w:r>
      <w:r w:rsidR="00210C59" w:rsidRPr="0037133C">
        <w:rPr>
          <w:rFonts w:ascii="Times New Roman" w:hAnsi="Times New Roman"/>
        </w:rPr>
        <w:t xml:space="preserve">the Court of Criminal Appeal </w:t>
      </w:r>
      <w:r w:rsidRPr="0037133C">
        <w:rPr>
          <w:rFonts w:ascii="Times New Roman" w:hAnsi="Times New Roman"/>
        </w:rPr>
        <w:t xml:space="preserve">was referring at the end of the passage </w:t>
      </w:r>
      <w:r w:rsidR="00B853BF" w:rsidRPr="0037133C">
        <w:rPr>
          <w:rFonts w:ascii="Times New Roman" w:hAnsi="Times New Roman"/>
        </w:rPr>
        <w:t xml:space="preserve">in </w:t>
      </w:r>
      <w:r w:rsidR="00454812" w:rsidRPr="0037133C">
        <w:rPr>
          <w:rFonts w:ascii="Times New Roman" w:hAnsi="Times New Roman"/>
        </w:rPr>
        <w:t>that Court's</w:t>
      </w:r>
      <w:r w:rsidR="008E6788" w:rsidRPr="0037133C">
        <w:rPr>
          <w:rFonts w:ascii="Times New Roman" w:hAnsi="Times New Roman"/>
        </w:rPr>
        <w:t xml:space="preserve"> </w:t>
      </w:r>
      <w:r w:rsidRPr="0037133C">
        <w:rPr>
          <w:rFonts w:ascii="Times New Roman" w:hAnsi="Times New Roman"/>
        </w:rPr>
        <w:t>dispositive reasoning set out above</w:t>
      </w:r>
      <w:r w:rsidR="008E6788" w:rsidRPr="0037133C">
        <w:rPr>
          <w:rStyle w:val="FootnoteReference"/>
          <w:rFonts w:ascii="Times New Roman" w:hAnsi="Times New Roman"/>
          <w:sz w:val="24"/>
        </w:rPr>
        <w:footnoteReference w:id="53"/>
      </w:r>
      <w:r w:rsidRPr="0037133C">
        <w:rPr>
          <w:rFonts w:ascii="Times New Roman" w:hAnsi="Times New Roman"/>
        </w:rPr>
        <w:t xml:space="preserve"> as </w:t>
      </w:r>
      <w:r w:rsidR="00700D18" w:rsidRPr="0037133C">
        <w:rPr>
          <w:rFonts w:ascii="Times New Roman" w:hAnsi="Times New Roman"/>
        </w:rPr>
        <w:t xml:space="preserve">the direction that </w:t>
      </w:r>
      <w:r w:rsidRPr="0037133C">
        <w:rPr>
          <w:rFonts w:ascii="Times New Roman" w:hAnsi="Times New Roman"/>
        </w:rPr>
        <w:t xml:space="preserve">should have been given in this case. </w:t>
      </w:r>
    </w:p>
    <w:p w14:paraId="51209CCF" w14:textId="77777777" w:rsidR="00DD332C" w:rsidRPr="0037133C" w:rsidRDefault="00DD332C" w:rsidP="0037133C">
      <w:pPr>
        <w:pStyle w:val="HeadingL1"/>
        <w:spacing w:after="260" w:line="280" w:lineRule="exact"/>
        <w:ind w:right="0"/>
        <w:jc w:val="both"/>
        <w:rPr>
          <w:rFonts w:ascii="Times New Roman" w:hAnsi="Times New Roman"/>
        </w:rPr>
      </w:pPr>
      <w:r w:rsidRPr="0037133C">
        <w:rPr>
          <w:rFonts w:ascii="Times New Roman" w:hAnsi="Times New Roman"/>
        </w:rPr>
        <w:t>The effect of the trial judge's directions</w:t>
      </w:r>
    </w:p>
    <w:p w14:paraId="6B2C857E" w14:textId="565D5E7E" w:rsidR="00DD332C" w:rsidRPr="0037133C" w:rsidRDefault="00DD332C" w:rsidP="0037133C">
      <w:pPr>
        <w:pStyle w:val="FixListStyle"/>
        <w:spacing w:after="260" w:line="280" w:lineRule="exact"/>
        <w:ind w:right="0"/>
        <w:jc w:val="both"/>
        <w:rPr>
          <w:rFonts w:ascii="Times New Roman" w:hAnsi="Times New Roman"/>
        </w:rPr>
      </w:pPr>
      <w:r w:rsidRPr="0037133C">
        <w:rPr>
          <w:rFonts w:ascii="Times New Roman" w:hAnsi="Times New Roman"/>
        </w:rPr>
        <w:tab/>
        <w:t xml:space="preserve">Given the essence of the Court of Criminal Appeal's reasoning, the issue in this appeal </w:t>
      </w:r>
      <w:r w:rsidR="00C13632" w:rsidRPr="0037133C">
        <w:rPr>
          <w:rFonts w:ascii="Times New Roman" w:hAnsi="Times New Roman"/>
        </w:rPr>
        <w:t xml:space="preserve">is </w:t>
      </w:r>
      <w:r w:rsidRPr="0037133C">
        <w:rPr>
          <w:rFonts w:ascii="Times New Roman" w:hAnsi="Times New Roman"/>
        </w:rPr>
        <w:t xml:space="preserve">whether that Court erred in concluding that the trial judge should </w:t>
      </w:r>
      <w:r w:rsidRPr="0037133C">
        <w:rPr>
          <w:rFonts w:ascii="Times New Roman" w:hAnsi="Times New Roman"/>
        </w:rPr>
        <w:lastRenderedPageBreak/>
        <w:t xml:space="preserve">have given a direction to similar effect </w:t>
      </w:r>
      <w:r w:rsidR="00DF337E" w:rsidRPr="0037133C">
        <w:rPr>
          <w:rFonts w:ascii="Times New Roman" w:hAnsi="Times New Roman"/>
        </w:rPr>
        <w:t>to</w:t>
      </w:r>
      <w:r w:rsidRPr="0037133C">
        <w:rPr>
          <w:rFonts w:ascii="Times New Roman" w:hAnsi="Times New Roman"/>
        </w:rPr>
        <w:t xml:space="preserve"> that given by the trial judge in </w:t>
      </w:r>
      <w:r w:rsidRPr="0037133C">
        <w:rPr>
          <w:rFonts w:ascii="Times New Roman" w:hAnsi="Times New Roman"/>
          <w:i/>
          <w:iCs/>
        </w:rPr>
        <w:t>Smith</w:t>
      </w:r>
      <w:r w:rsidRPr="0037133C">
        <w:rPr>
          <w:rFonts w:ascii="Times New Roman" w:hAnsi="Times New Roman"/>
        </w:rPr>
        <w:t xml:space="preserve"> as just described.</w:t>
      </w:r>
      <w:r w:rsidR="00773F7A" w:rsidRPr="0037133C">
        <w:rPr>
          <w:rStyle w:val="FootnoteReference"/>
          <w:rFonts w:ascii="Times New Roman" w:hAnsi="Times New Roman"/>
          <w:sz w:val="24"/>
        </w:rPr>
        <w:footnoteReference w:id="54"/>
      </w:r>
      <w:r w:rsidRPr="0037133C">
        <w:rPr>
          <w:rFonts w:ascii="Times New Roman" w:hAnsi="Times New Roman"/>
        </w:rPr>
        <w:t xml:space="preserve"> </w:t>
      </w:r>
      <w:r w:rsidR="00D67C74" w:rsidRPr="0037133C">
        <w:rPr>
          <w:rFonts w:ascii="Times New Roman" w:hAnsi="Times New Roman"/>
        </w:rPr>
        <w:t>Whilst</w:t>
      </w:r>
      <w:r w:rsidRPr="0037133C">
        <w:rPr>
          <w:rFonts w:ascii="Times New Roman" w:hAnsi="Times New Roman"/>
        </w:rPr>
        <w:t xml:space="preserve"> there may be some omissions in a summing up that amount to a wrong decision on a question of law</w:t>
      </w:r>
      <w:r w:rsidR="00D67C74" w:rsidRPr="0037133C">
        <w:rPr>
          <w:rFonts w:ascii="Times New Roman" w:hAnsi="Times New Roman"/>
        </w:rPr>
        <w:t>,</w:t>
      </w:r>
      <w:r w:rsidR="00106673" w:rsidRPr="0037133C">
        <w:rPr>
          <w:rFonts w:ascii="Times New Roman" w:hAnsi="Times New Roman"/>
          <w:b/>
          <w:sz w:val="24"/>
          <w:vertAlign w:val="superscript"/>
        </w:rPr>
        <w:footnoteReference w:id="55"/>
      </w:r>
      <w:r w:rsidRPr="0037133C">
        <w:rPr>
          <w:rFonts w:ascii="Times New Roman" w:hAnsi="Times New Roman"/>
        </w:rPr>
        <w:t xml:space="preserve"> </w:t>
      </w:r>
      <w:r w:rsidR="00D67C74" w:rsidRPr="0037133C">
        <w:rPr>
          <w:rFonts w:ascii="Times New Roman" w:hAnsi="Times New Roman"/>
        </w:rPr>
        <w:t>i</w:t>
      </w:r>
      <w:r w:rsidRPr="0037133C">
        <w:rPr>
          <w:rFonts w:ascii="Times New Roman" w:hAnsi="Times New Roman"/>
        </w:rPr>
        <w:t xml:space="preserve">t is unnecessary to decide whether this is such a case because the failure </w:t>
      </w:r>
      <w:r w:rsidR="005247EB" w:rsidRPr="0037133C">
        <w:rPr>
          <w:rFonts w:ascii="Times New Roman" w:hAnsi="Times New Roman"/>
        </w:rPr>
        <w:t xml:space="preserve">in this case </w:t>
      </w:r>
      <w:r w:rsidRPr="0037133C">
        <w:rPr>
          <w:rFonts w:ascii="Times New Roman" w:hAnsi="Times New Roman"/>
        </w:rPr>
        <w:t xml:space="preserve">to give </w:t>
      </w:r>
      <w:r w:rsidR="00B70C02" w:rsidRPr="0037133C">
        <w:rPr>
          <w:rFonts w:ascii="Times New Roman" w:hAnsi="Times New Roman"/>
        </w:rPr>
        <w:t xml:space="preserve">a </w:t>
      </w:r>
      <w:r w:rsidRPr="0037133C">
        <w:rPr>
          <w:rFonts w:ascii="Times New Roman" w:hAnsi="Times New Roman"/>
        </w:rPr>
        <w:t>direction</w:t>
      </w:r>
      <w:r w:rsidR="00536295" w:rsidRPr="0037133C">
        <w:rPr>
          <w:rFonts w:ascii="Times New Roman" w:hAnsi="Times New Roman"/>
        </w:rPr>
        <w:t xml:space="preserve"> to the effect of the direction given by the trial judge in </w:t>
      </w:r>
      <w:r w:rsidR="00536295" w:rsidRPr="0037133C">
        <w:rPr>
          <w:rFonts w:ascii="Times New Roman" w:hAnsi="Times New Roman"/>
          <w:i/>
          <w:iCs/>
        </w:rPr>
        <w:t xml:space="preserve">Smith </w:t>
      </w:r>
      <w:r w:rsidRPr="0037133C">
        <w:rPr>
          <w:rFonts w:ascii="Times New Roman" w:hAnsi="Times New Roman"/>
        </w:rPr>
        <w:t>amounted to a miscarriage of justice.</w:t>
      </w:r>
    </w:p>
    <w:p w14:paraId="260A19E0" w14:textId="3B9BA1BB" w:rsidR="00DD332C" w:rsidRPr="0037133C" w:rsidRDefault="00DD332C" w:rsidP="0037133C">
      <w:pPr>
        <w:pStyle w:val="FixListStyle"/>
        <w:spacing w:after="260" w:line="280" w:lineRule="exact"/>
        <w:ind w:right="0"/>
        <w:jc w:val="both"/>
        <w:rPr>
          <w:rFonts w:ascii="Times New Roman" w:hAnsi="Times New Roman"/>
        </w:rPr>
      </w:pPr>
      <w:r w:rsidRPr="0037133C">
        <w:rPr>
          <w:rFonts w:ascii="Times New Roman" w:hAnsi="Times New Roman"/>
        </w:rPr>
        <w:tab/>
        <w:t xml:space="preserve">In addressing the effect of the trial judge's directions, it is necessary to </w:t>
      </w:r>
      <w:r w:rsidR="005E711C" w:rsidRPr="0037133C">
        <w:rPr>
          <w:rFonts w:ascii="Times New Roman" w:hAnsi="Times New Roman"/>
        </w:rPr>
        <w:t xml:space="preserve">refer to the </w:t>
      </w:r>
      <w:r w:rsidR="00403E19" w:rsidRPr="0037133C">
        <w:rPr>
          <w:rFonts w:ascii="Times New Roman" w:hAnsi="Times New Roman"/>
        </w:rPr>
        <w:t>12</w:t>
      </w:r>
      <w:r w:rsidR="00FE204D" w:rsidRPr="0037133C">
        <w:rPr>
          <w:rFonts w:ascii="Times New Roman" w:hAnsi="Times New Roman"/>
        </w:rPr>
        <w:t xml:space="preserve"> </w:t>
      </w:r>
      <w:r w:rsidR="000B24DF" w:rsidRPr="0037133C">
        <w:rPr>
          <w:rFonts w:ascii="Times New Roman" w:hAnsi="Times New Roman"/>
        </w:rPr>
        <w:t xml:space="preserve">propositions </w:t>
      </w:r>
      <w:r w:rsidR="00125288" w:rsidRPr="0037133C">
        <w:rPr>
          <w:rFonts w:ascii="Times New Roman" w:hAnsi="Times New Roman"/>
        </w:rPr>
        <w:t>at [6</w:t>
      </w:r>
      <w:r w:rsidR="00152C32" w:rsidRPr="0037133C">
        <w:rPr>
          <w:rFonts w:ascii="Times New Roman" w:hAnsi="Times New Roman"/>
        </w:rPr>
        <w:t>9] of</w:t>
      </w:r>
      <w:r w:rsidR="00125288" w:rsidRPr="0037133C">
        <w:rPr>
          <w:rFonts w:ascii="Times New Roman" w:hAnsi="Times New Roman"/>
        </w:rPr>
        <w:t xml:space="preserve"> </w:t>
      </w:r>
      <w:r w:rsidR="00AC5C74" w:rsidRPr="0037133C">
        <w:rPr>
          <w:rFonts w:ascii="Times New Roman" w:hAnsi="Times New Roman"/>
          <w:i/>
          <w:iCs/>
        </w:rPr>
        <w:t xml:space="preserve">Smith and </w:t>
      </w:r>
      <w:r w:rsidRPr="0037133C">
        <w:rPr>
          <w:rFonts w:ascii="Times New Roman" w:hAnsi="Times New Roman"/>
          <w:i/>
          <w:iCs/>
        </w:rPr>
        <w:t>Afford</w:t>
      </w:r>
      <w:r w:rsidRPr="0037133C">
        <w:rPr>
          <w:rFonts w:ascii="Times New Roman" w:hAnsi="Times New Roman"/>
        </w:rPr>
        <w:t xml:space="preserve"> </w:t>
      </w:r>
      <w:r w:rsidR="001B53BE" w:rsidRPr="0037133C">
        <w:rPr>
          <w:rFonts w:ascii="Times New Roman" w:hAnsi="Times New Roman"/>
        </w:rPr>
        <w:t xml:space="preserve">regarding </w:t>
      </w:r>
      <w:r w:rsidRPr="0037133C">
        <w:rPr>
          <w:rFonts w:ascii="Times New Roman" w:hAnsi="Times New Roman"/>
        </w:rPr>
        <w:t xml:space="preserve">the </w:t>
      </w:r>
      <w:r w:rsidR="001F0805" w:rsidRPr="0037133C">
        <w:rPr>
          <w:rFonts w:ascii="Times New Roman" w:hAnsi="Times New Roman"/>
        </w:rPr>
        <w:t>appropriate directions t</w:t>
      </w:r>
      <w:r w:rsidR="00AC7A2F" w:rsidRPr="0037133C">
        <w:rPr>
          <w:rFonts w:ascii="Times New Roman" w:hAnsi="Times New Roman"/>
        </w:rPr>
        <w:t xml:space="preserve">hat might be given in </w:t>
      </w:r>
      <w:r w:rsidR="0009051E" w:rsidRPr="0037133C">
        <w:rPr>
          <w:rFonts w:ascii="Times New Roman" w:hAnsi="Times New Roman"/>
        </w:rPr>
        <w:t xml:space="preserve">a </w:t>
      </w:r>
      <w:r w:rsidR="0083185A" w:rsidRPr="0037133C">
        <w:rPr>
          <w:rFonts w:ascii="Times New Roman" w:hAnsi="Times New Roman"/>
        </w:rPr>
        <w:t xml:space="preserve">case where an accused is charged with an offence under the </w:t>
      </w:r>
      <w:r w:rsidR="00E01543" w:rsidRPr="0037133C">
        <w:rPr>
          <w:rFonts w:ascii="Times New Roman" w:hAnsi="Times New Roman"/>
          <w:i/>
          <w:iCs/>
        </w:rPr>
        <w:t xml:space="preserve">Criminal </w:t>
      </w:r>
      <w:r w:rsidR="0083185A" w:rsidRPr="0037133C">
        <w:rPr>
          <w:rFonts w:ascii="Times New Roman" w:hAnsi="Times New Roman"/>
          <w:i/>
          <w:iCs/>
        </w:rPr>
        <w:t>Code</w:t>
      </w:r>
      <w:r w:rsidR="0083185A" w:rsidRPr="0037133C">
        <w:rPr>
          <w:rFonts w:ascii="Times New Roman" w:hAnsi="Times New Roman"/>
        </w:rPr>
        <w:t xml:space="preserve"> that involves them bringing a substance into Australia</w:t>
      </w:r>
      <w:r w:rsidR="004B546A" w:rsidRPr="0037133C">
        <w:rPr>
          <w:rFonts w:ascii="Times New Roman" w:hAnsi="Times New Roman"/>
        </w:rPr>
        <w:t xml:space="preserve"> ("the </w:t>
      </w:r>
      <w:r w:rsidR="00457B53" w:rsidRPr="0037133C">
        <w:rPr>
          <w:rFonts w:ascii="Times New Roman" w:hAnsi="Times New Roman"/>
          <w:i/>
          <w:iCs/>
        </w:rPr>
        <w:t xml:space="preserve">Smith and </w:t>
      </w:r>
      <w:r w:rsidR="004B546A" w:rsidRPr="0037133C">
        <w:rPr>
          <w:rFonts w:ascii="Times New Roman" w:hAnsi="Times New Roman"/>
          <w:i/>
          <w:iCs/>
        </w:rPr>
        <w:t xml:space="preserve">Afford </w:t>
      </w:r>
      <w:r w:rsidR="00B54E84" w:rsidRPr="0037133C">
        <w:rPr>
          <w:rFonts w:ascii="Times New Roman" w:hAnsi="Times New Roman"/>
        </w:rPr>
        <w:t>propositions")</w:t>
      </w:r>
      <w:r w:rsidR="004B546A" w:rsidRPr="0037133C">
        <w:rPr>
          <w:rFonts w:ascii="Times New Roman" w:hAnsi="Times New Roman"/>
        </w:rPr>
        <w:t>.</w:t>
      </w:r>
      <w:r w:rsidR="0083185A" w:rsidRPr="0037133C">
        <w:rPr>
          <w:rFonts w:ascii="Times New Roman" w:hAnsi="Times New Roman"/>
          <w:b/>
          <w:sz w:val="24"/>
          <w:vertAlign w:val="superscript"/>
        </w:rPr>
        <w:footnoteReference w:id="56"/>
      </w:r>
      <w:r w:rsidR="006948F6" w:rsidRPr="0037133C">
        <w:rPr>
          <w:rFonts w:ascii="Times New Roman" w:hAnsi="Times New Roman"/>
        </w:rPr>
        <w:t xml:space="preserve"> </w:t>
      </w:r>
      <w:r w:rsidR="00B54E84" w:rsidRPr="0037133C">
        <w:rPr>
          <w:rFonts w:ascii="Times New Roman" w:hAnsi="Times New Roman"/>
        </w:rPr>
        <w:t>T</w:t>
      </w:r>
      <w:r w:rsidR="006948F6" w:rsidRPr="0037133C">
        <w:rPr>
          <w:rFonts w:ascii="Times New Roman" w:hAnsi="Times New Roman"/>
        </w:rPr>
        <w:t xml:space="preserve">he trial </w:t>
      </w:r>
      <w:r w:rsidRPr="0037133C">
        <w:rPr>
          <w:rFonts w:ascii="Times New Roman" w:hAnsi="Times New Roman"/>
        </w:rPr>
        <w:t xml:space="preserve">judge had recourse to the </w:t>
      </w:r>
      <w:r w:rsidR="00457B53" w:rsidRPr="0037133C">
        <w:rPr>
          <w:rFonts w:ascii="Times New Roman" w:hAnsi="Times New Roman"/>
          <w:i/>
          <w:iCs/>
        </w:rPr>
        <w:t xml:space="preserve">Smith and </w:t>
      </w:r>
      <w:r w:rsidR="00B54E84" w:rsidRPr="0037133C">
        <w:rPr>
          <w:rFonts w:ascii="Times New Roman" w:hAnsi="Times New Roman"/>
          <w:i/>
          <w:iCs/>
        </w:rPr>
        <w:t xml:space="preserve">Afford </w:t>
      </w:r>
      <w:r w:rsidR="00B54E84" w:rsidRPr="0037133C">
        <w:rPr>
          <w:rFonts w:ascii="Times New Roman" w:hAnsi="Times New Roman"/>
        </w:rPr>
        <w:t xml:space="preserve">propositions </w:t>
      </w:r>
      <w:r w:rsidRPr="0037133C">
        <w:rPr>
          <w:rFonts w:ascii="Times New Roman" w:hAnsi="Times New Roman"/>
        </w:rPr>
        <w:t>in summing up to the jury.</w:t>
      </w:r>
      <w:r w:rsidR="00C87CE3" w:rsidRPr="0037133C">
        <w:rPr>
          <w:rFonts w:ascii="Times New Roman" w:hAnsi="Times New Roman"/>
        </w:rPr>
        <w:t xml:space="preserve"> </w:t>
      </w:r>
    </w:p>
    <w:p w14:paraId="6C8F7DD0" w14:textId="4A385CF3" w:rsidR="00DD332C" w:rsidRPr="0037133C" w:rsidRDefault="00DD332C" w:rsidP="0037133C">
      <w:pPr>
        <w:pStyle w:val="FixListStyle"/>
        <w:spacing w:after="260" w:line="280" w:lineRule="exact"/>
        <w:ind w:right="0"/>
        <w:jc w:val="both"/>
        <w:rPr>
          <w:rFonts w:ascii="Times New Roman" w:hAnsi="Times New Roman"/>
        </w:rPr>
      </w:pPr>
      <w:r w:rsidRPr="0037133C">
        <w:rPr>
          <w:rFonts w:ascii="Times New Roman" w:hAnsi="Times New Roman"/>
        </w:rPr>
        <w:tab/>
        <w:t xml:space="preserve">In </w:t>
      </w:r>
      <w:r w:rsidR="007D4CCD" w:rsidRPr="0037133C">
        <w:rPr>
          <w:rFonts w:ascii="Times New Roman" w:hAnsi="Times New Roman"/>
          <w:i/>
          <w:iCs/>
        </w:rPr>
        <w:t xml:space="preserve">Smith and </w:t>
      </w:r>
      <w:r w:rsidRPr="0037133C">
        <w:rPr>
          <w:rFonts w:ascii="Times New Roman" w:hAnsi="Times New Roman"/>
          <w:i/>
          <w:iCs/>
        </w:rPr>
        <w:t>Afford</w:t>
      </w:r>
      <w:r w:rsidRPr="0037133C">
        <w:rPr>
          <w:rFonts w:ascii="Times New Roman" w:hAnsi="Times New Roman"/>
        </w:rPr>
        <w:t xml:space="preserve">, </w:t>
      </w:r>
      <w:r w:rsidR="00777EF9" w:rsidRPr="0037133C">
        <w:rPr>
          <w:rFonts w:ascii="Times New Roman" w:hAnsi="Times New Roman"/>
        </w:rPr>
        <w:t xml:space="preserve">having analysed the directions </w:t>
      </w:r>
      <w:r w:rsidR="00B9455E" w:rsidRPr="0037133C">
        <w:rPr>
          <w:rFonts w:ascii="Times New Roman" w:hAnsi="Times New Roman"/>
        </w:rPr>
        <w:t>given</w:t>
      </w:r>
      <w:r w:rsidR="00777EF9" w:rsidRPr="0037133C">
        <w:rPr>
          <w:rFonts w:ascii="Times New Roman" w:hAnsi="Times New Roman"/>
        </w:rPr>
        <w:t xml:space="preserve"> </w:t>
      </w:r>
      <w:r w:rsidR="00A0472D" w:rsidRPr="0037133C">
        <w:rPr>
          <w:rFonts w:ascii="Times New Roman" w:hAnsi="Times New Roman"/>
        </w:rPr>
        <w:t xml:space="preserve">by the trial judges </w:t>
      </w:r>
      <w:r w:rsidR="00777EF9" w:rsidRPr="0037133C">
        <w:rPr>
          <w:rFonts w:ascii="Times New Roman" w:hAnsi="Times New Roman"/>
        </w:rPr>
        <w:t xml:space="preserve">in those </w:t>
      </w:r>
      <w:r w:rsidR="00A0472D" w:rsidRPr="0037133C">
        <w:rPr>
          <w:rFonts w:ascii="Times New Roman" w:hAnsi="Times New Roman"/>
        </w:rPr>
        <w:t xml:space="preserve">respective </w:t>
      </w:r>
      <w:r w:rsidR="00777EF9" w:rsidRPr="0037133C">
        <w:rPr>
          <w:rFonts w:ascii="Times New Roman" w:hAnsi="Times New Roman"/>
        </w:rPr>
        <w:t xml:space="preserve">cases, </w:t>
      </w:r>
      <w:r w:rsidRPr="0037133C">
        <w:rPr>
          <w:rFonts w:ascii="Times New Roman" w:hAnsi="Times New Roman"/>
        </w:rPr>
        <w:t xml:space="preserve">the majority observed that </w:t>
      </w:r>
      <w:r w:rsidR="00C97B62" w:rsidRPr="0037133C">
        <w:rPr>
          <w:rFonts w:ascii="Times New Roman" w:hAnsi="Times New Roman"/>
        </w:rPr>
        <w:t>"</w:t>
      </w:r>
      <w:r w:rsidRPr="0037133C">
        <w:rPr>
          <w:rFonts w:ascii="Times New Roman" w:hAnsi="Times New Roman"/>
        </w:rPr>
        <w:t>it might be preferable</w:t>
      </w:r>
      <w:r w:rsidR="00C97B62" w:rsidRPr="0037133C">
        <w:rPr>
          <w:rFonts w:ascii="Times New Roman" w:hAnsi="Times New Roman"/>
        </w:rPr>
        <w:t>"</w:t>
      </w:r>
      <w:r w:rsidRPr="0037133C">
        <w:rPr>
          <w:rFonts w:ascii="Times New Roman" w:hAnsi="Times New Roman"/>
        </w:rPr>
        <w:t xml:space="preserve"> in the future if directions given in cases </w:t>
      </w:r>
      <w:r w:rsidR="00A822F9" w:rsidRPr="0037133C">
        <w:rPr>
          <w:rFonts w:ascii="Times New Roman" w:hAnsi="Times New Roman"/>
        </w:rPr>
        <w:t xml:space="preserve">involving offences </w:t>
      </w:r>
      <w:r w:rsidRPr="0037133C">
        <w:rPr>
          <w:rFonts w:ascii="Times New Roman" w:hAnsi="Times New Roman"/>
        </w:rPr>
        <w:t>under s</w:t>
      </w:r>
      <w:r w:rsidR="00106673" w:rsidRPr="0037133C">
        <w:rPr>
          <w:rFonts w:ascii="Times New Roman" w:hAnsi="Times New Roman"/>
        </w:rPr>
        <w:t> </w:t>
      </w:r>
      <w:r w:rsidRPr="0037133C">
        <w:rPr>
          <w:rFonts w:ascii="Times New Roman" w:hAnsi="Times New Roman"/>
        </w:rPr>
        <w:t xml:space="preserve">307.1 aligned more closely </w:t>
      </w:r>
      <w:r w:rsidR="00AC281A" w:rsidRPr="0037133C">
        <w:rPr>
          <w:rFonts w:ascii="Times New Roman" w:hAnsi="Times New Roman"/>
        </w:rPr>
        <w:t xml:space="preserve">with </w:t>
      </w:r>
      <w:r w:rsidRPr="0037133C">
        <w:rPr>
          <w:rFonts w:ascii="Times New Roman" w:hAnsi="Times New Roman"/>
        </w:rPr>
        <w:t xml:space="preserve">the language of the </w:t>
      </w:r>
      <w:r w:rsidR="00E01543" w:rsidRPr="0037133C">
        <w:rPr>
          <w:rFonts w:ascii="Times New Roman" w:hAnsi="Times New Roman"/>
          <w:i/>
          <w:iCs/>
        </w:rPr>
        <w:t xml:space="preserve">Criminal </w:t>
      </w:r>
      <w:r w:rsidRPr="0037133C">
        <w:rPr>
          <w:rFonts w:ascii="Times New Roman" w:hAnsi="Times New Roman"/>
          <w:i/>
          <w:iCs/>
        </w:rPr>
        <w:t>Code</w:t>
      </w:r>
      <w:r w:rsidRPr="0037133C">
        <w:rPr>
          <w:rFonts w:ascii="Times New Roman" w:hAnsi="Times New Roman"/>
        </w:rPr>
        <w:t>.</w:t>
      </w:r>
      <w:r w:rsidR="00106673" w:rsidRPr="0037133C">
        <w:rPr>
          <w:rFonts w:ascii="Times New Roman" w:hAnsi="Times New Roman"/>
          <w:b/>
          <w:sz w:val="24"/>
          <w:vertAlign w:val="superscript"/>
        </w:rPr>
        <w:footnoteReference w:id="57"/>
      </w:r>
      <w:r w:rsidRPr="0037133C">
        <w:rPr>
          <w:rFonts w:ascii="Times New Roman" w:hAnsi="Times New Roman"/>
        </w:rPr>
        <w:t xml:space="preserve"> To th</w:t>
      </w:r>
      <w:r w:rsidR="00106673" w:rsidRPr="0037133C">
        <w:rPr>
          <w:rFonts w:ascii="Times New Roman" w:hAnsi="Times New Roman"/>
        </w:rPr>
        <w:t>at</w:t>
      </w:r>
      <w:r w:rsidRPr="0037133C">
        <w:rPr>
          <w:rFonts w:ascii="Times New Roman" w:hAnsi="Times New Roman"/>
        </w:rPr>
        <w:t xml:space="preserve"> end, but with the caveat</w:t>
      </w:r>
      <w:r w:rsidR="00AB3EF4" w:rsidRPr="0037133C">
        <w:rPr>
          <w:rFonts w:ascii="Times New Roman" w:hAnsi="Times New Roman"/>
        </w:rPr>
        <w:t>s</w:t>
      </w:r>
      <w:r w:rsidRPr="0037133C">
        <w:rPr>
          <w:rFonts w:ascii="Times New Roman" w:hAnsi="Times New Roman"/>
        </w:rPr>
        <w:t xml:space="preserve"> that directions "must always be tailored to the issues in the case at hand"</w:t>
      </w:r>
      <w:r w:rsidR="00AB3EF4" w:rsidRPr="0037133C">
        <w:rPr>
          <w:rFonts w:ascii="Times New Roman" w:hAnsi="Times New Roman"/>
        </w:rPr>
        <w:t xml:space="preserve"> and </w:t>
      </w:r>
      <w:r w:rsidR="00A04191" w:rsidRPr="0037133C">
        <w:rPr>
          <w:rFonts w:ascii="Times New Roman" w:hAnsi="Times New Roman"/>
        </w:rPr>
        <w:t xml:space="preserve">that </w:t>
      </w:r>
      <w:r w:rsidR="0081483F" w:rsidRPr="0037133C">
        <w:rPr>
          <w:rFonts w:ascii="Times New Roman" w:hAnsi="Times New Roman"/>
        </w:rPr>
        <w:t>"[</w:t>
      </w:r>
      <w:proofErr w:type="spellStart"/>
      <w:r w:rsidR="0081483F" w:rsidRPr="0037133C">
        <w:rPr>
          <w:rFonts w:ascii="Times New Roman" w:hAnsi="Times New Roman"/>
        </w:rPr>
        <w:t>i</w:t>
      </w:r>
      <w:proofErr w:type="spellEnd"/>
      <w:r w:rsidR="0081483F" w:rsidRPr="0037133C">
        <w:rPr>
          <w:rFonts w:ascii="Times New Roman" w:hAnsi="Times New Roman"/>
        </w:rPr>
        <w:t>]t is not practicable or desir</w:t>
      </w:r>
      <w:r w:rsidR="00CB64D0" w:rsidRPr="0037133C">
        <w:rPr>
          <w:rFonts w:ascii="Times New Roman" w:hAnsi="Times New Roman"/>
        </w:rPr>
        <w:t>a</w:t>
      </w:r>
      <w:r w:rsidR="0081483F" w:rsidRPr="0037133C">
        <w:rPr>
          <w:rFonts w:ascii="Times New Roman" w:hAnsi="Times New Roman"/>
        </w:rPr>
        <w:t>ble to suggest anything in the nature of a template"</w:t>
      </w:r>
      <w:r w:rsidR="0047189C" w:rsidRPr="0037133C">
        <w:rPr>
          <w:rFonts w:ascii="Times New Roman" w:hAnsi="Times New Roman"/>
        </w:rPr>
        <w:t>,</w:t>
      </w:r>
      <w:r w:rsidR="00421D3A" w:rsidRPr="0037133C">
        <w:rPr>
          <w:rStyle w:val="FootnoteReference"/>
          <w:rFonts w:ascii="Times New Roman" w:hAnsi="Times New Roman"/>
          <w:sz w:val="24"/>
        </w:rPr>
        <w:footnoteReference w:id="58"/>
      </w:r>
      <w:r w:rsidRPr="0037133C">
        <w:rPr>
          <w:rFonts w:ascii="Times New Roman" w:hAnsi="Times New Roman"/>
        </w:rPr>
        <w:t xml:space="preserve"> the majority articulated </w:t>
      </w:r>
      <w:r w:rsidR="00563CB1" w:rsidRPr="0037133C">
        <w:rPr>
          <w:rFonts w:ascii="Times New Roman" w:hAnsi="Times New Roman"/>
        </w:rPr>
        <w:t xml:space="preserve">12 </w:t>
      </w:r>
      <w:r w:rsidR="0081483F" w:rsidRPr="0037133C">
        <w:rPr>
          <w:rFonts w:ascii="Times New Roman" w:hAnsi="Times New Roman"/>
        </w:rPr>
        <w:t>propositions in relation to</w:t>
      </w:r>
      <w:r w:rsidRPr="0037133C">
        <w:rPr>
          <w:rFonts w:ascii="Times New Roman" w:hAnsi="Times New Roman"/>
        </w:rPr>
        <w:t xml:space="preserve"> directions </w:t>
      </w:r>
      <w:r w:rsidR="00500FEB" w:rsidRPr="0037133C">
        <w:rPr>
          <w:rFonts w:ascii="Times New Roman" w:hAnsi="Times New Roman"/>
        </w:rPr>
        <w:t>concerning</w:t>
      </w:r>
      <w:r w:rsidRPr="0037133C">
        <w:rPr>
          <w:rFonts w:ascii="Times New Roman" w:hAnsi="Times New Roman"/>
        </w:rPr>
        <w:t xml:space="preserve"> the second and fourth elements of a substantive offence under s</w:t>
      </w:r>
      <w:r w:rsidR="00106673" w:rsidRPr="0037133C">
        <w:rPr>
          <w:rFonts w:ascii="Times New Roman" w:hAnsi="Times New Roman"/>
        </w:rPr>
        <w:t> </w:t>
      </w:r>
      <w:r w:rsidRPr="0037133C">
        <w:rPr>
          <w:rFonts w:ascii="Times New Roman" w:hAnsi="Times New Roman"/>
        </w:rPr>
        <w:t>307.1(1).</w:t>
      </w:r>
    </w:p>
    <w:p w14:paraId="57DA93CA" w14:textId="0E405E1C" w:rsidR="00DD332C" w:rsidRPr="0037133C" w:rsidRDefault="00DD332C" w:rsidP="0037133C">
      <w:pPr>
        <w:pStyle w:val="FixListStyle"/>
        <w:spacing w:after="260" w:line="280" w:lineRule="exact"/>
        <w:ind w:right="0"/>
        <w:jc w:val="both"/>
        <w:rPr>
          <w:rFonts w:ascii="Times New Roman" w:hAnsi="Times New Roman"/>
        </w:rPr>
      </w:pPr>
      <w:r w:rsidRPr="0037133C">
        <w:rPr>
          <w:rFonts w:ascii="Times New Roman" w:hAnsi="Times New Roman"/>
        </w:rPr>
        <w:tab/>
      </w:r>
      <w:r w:rsidR="00483E2E" w:rsidRPr="0037133C">
        <w:rPr>
          <w:rFonts w:ascii="Times New Roman" w:hAnsi="Times New Roman"/>
        </w:rPr>
        <w:t>Proposition</w:t>
      </w:r>
      <w:r w:rsidR="00106673" w:rsidRPr="0037133C">
        <w:rPr>
          <w:rFonts w:ascii="Times New Roman" w:hAnsi="Times New Roman"/>
        </w:rPr>
        <w:t> </w:t>
      </w:r>
      <w:r w:rsidRPr="0037133C">
        <w:rPr>
          <w:rFonts w:ascii="Times New Roman" w:hAnsi="Times New Roman"/>
        </w:rPr>
        <w:t>(7) of th</w:t>
      </w:r>
      <w:r w:rsidR="00CB64D0" w:rsidRPr="0037133C">
        <w:rPr>
          <w:rFonts w:ascii="Times New Roman" w:hAnsi="Times New Roman"/>
        </w:rPr>
        <w:t xml:space="preserve">e </w:t>
      </w:r>
      <w:r w:rsidR="00457B53" w:rsidRPr="0037133C">
        <w:rPr>
          <w:rFonts w:ascii="Times New Roman" w:hAnsi="Times New Roman"/>
          <w:i/>
          <w:iCs/>
        </w:rPr>
        <w:t xml:space="preserve">Smith and </w:t>
      </w:r>
      <w:r w:rsidR="00CB64D0" w:rsidRPr="0037133C">
        <w:rPr>
          <w:rFonts w:ascii="Times New Roman" w:hAnsi="Times New Roman"/>
          <w:i/>
          <w:iCs/>
        </w:rPr>
        <w:t>Afford</w:t>
      </w:r>
      <w:r w:rsidR="00500FEB" w:rsidRPr="0037133C">
        <w:rPr>
          <w:rFonts w:ascii="Times New Roman" w:hAnsi="Times New Roman"/>
        </w:rPr>
        <w:t xml:space="preserve"> propositions</w:t>
      </w:r>
      <w:r w:rsidRPr="0037133C">
        <w:rPr>
          <w:rFonts w:ascii="Times New Roman" w:hAnsi="Times New Roman"/>
        </w:rPr>
        <w:t xml:space="preserve"> </w:t>
      </w:r>
      <w:r w:rsidR="00102512" w:rsidRPr="0037133C">
        <w:rPr>
          <w:rFonts w:ascii="Times New Roman" w:hAnsi="Times New Roman"/>
        </w:rPr>
        <w:t>is</w:t>
      </w:r>
      <w:r w:rsidRPr="0037133C">
        <w:rPr>
          <w:rFonts w:ascii="Times New Roman" w:hAnsi="Times New Roman"/>
        </w:rPr>
        <w:t>:</w:t>
      </w:r>
    </w:p>
    <w:p w14:paraId="1A1E4895" w14:textId="77777777" w:rsidR="0037133C" w:rsidRDefault="00DD332C" w:rsidP="0037133C">
      <w:pPr>
        <w:pStyle w:val="LeftrightafterHC"/>
        <w:spacing w:before="0" w:after="260" w:line="280" w:lineRule="exact"/>
        <w:ind w:right="0"/>
        <w:jc w:val="both"/>
        <w:rPr>
          <w:rFonts w:ascii="Times New Roman" w:hAnsi="Times New Roman"/>
        </w:rPr>
      </w:pPr>
      <w:r w:rsidRPr="0037133C">
        <w:rPr>
          <w:rFonts w:ascii="Times New Roman" w:hAnsi="Times New Roman"/>
        </w:rPr>
        <w:t>"In order to draw an inference of intent, it is necessary to be satisfied beyond reasonable doubt of the facts and circumstances from which the inference of intent is drawn and that the inference of intent is the only reasonable inference open to be drawn from those facts and circumstances."</w:t>
      </w:r>
    </w:p>
    <w:p w14:paraId="05B60572" w14:textId="5A4D30A1" w:rsidR="004B260C" w:rsidRPr="0037133C" w:rsidRDefault="00106673" w:rsidP="0037133C">
      <w:pPr>
        <w:pStyle w:val="FixListStyle"/>
        <w:spacing w:after="260" w:line="280" w:lineRule="exact"/>
        <w:ind w:right="0"/>
        <w:jc w:val="both"/>
        <w:rPr>
          <w:rFonts w:ascii="Times New Roman" w:hAnsi="Times New Roman"/>
        </w:rPr>
      </w:pPr>
      <w:r w:rsidRPr="0037133C">
        <w:rPr>
          <w:rFonts w:ascii="Times New Roman" w:hAnsi="Times New Roman"/>
        </w:rPr>
        <w:lastRenderedPageBreak/>
        <w:tab/>
      </w:r>
      <w:r w:rsidR="00DD332C" w:rsidRPr="0037133C">
        <w:rPr>
          <w:rFonts w:ascii="Times New Roman" w:hAnsi="Times New Roman"/>
        </w:rPr>
        <w:t>T</w:t>
      </w:r>
      <w:r w:rsidR="00500FEB" w:rsidRPr="0037133C">
        <w:rPr>
          <w:rFonts w:ascii="Times New Roman" w:hAnsi="Times New Roman"/>
        </w:rPr>
        <w:t>o emphasise its importance, t</w:t>
      </w:r>
      <w:r w:rsidR="00DD332C" w:rsidRPr="0037133C">
        <w:rPr>
          <w:rFonts w:ascii="Times New Roman" w:hAnsi="Times New Roman"/>
        </w:rPr>
        <w:t xml:space="preserve">he second limb of this </w:t>
      </w:r>
      <w:r w:rsidR="008F44DE" w:rsidRPr="0037133C">
        <w:rPr>
          <w:rFonts w:ascii="Times New Roman" w:hAnsi="Times New Roman"/>
        </w:rPr>
        <w:t xml:space="preserve">proposition </w:t>
      </w:r>
      <w:r w:rsidR="00502803" w:rsidRPr="0037133C">
        <w:rPr>
          <w:rFonts w:ascii="Times New Roman" w:hAnsi="Times New Roman"/>
        </w:rPr>
        <w:t xml:space="preserve">is </w:t>
      </w:r>
      <w:r w:rsidR="00DD332C" w:rsidRPr="0037133C">
        <w:rPr>
          <w:rFonts w:ascii="Times New Roman" w:hAnsi="Times New Roman"/>
        </w:rPr>
        <w:t>repeated</w:t>
      </w:r>
      <w:r w:rsidR="00007C94" w:rsidRPr="0037133C">
        <w:rPr>
          <w:rFonts w:ascii="Times New Roman" w:hAnsi="Times New Roman"/>
        </w:rPr>
        <w:t xml:space="preserve"> </w:t>
      </w:r>
      <w:r w:rsidR="00502803" w:rsidRPr="0037133C">
        <w:rPr>
          <w:rFonts w:ascii="Times New Roman" w:hAnsi="Times New Roman"/>
        </w:rPr>
        <w:t xml:space="preserve">at </w:t>
      </w:r>
      <w:r w:rsidR="00F13598" w:rsidRPr="0037133C">
        <w:rPr>
          <w:rFonts w:ascii="Times New Roman" w:hAnsi="Times New Roman"/>
        </w:rPr>
        <w:t>proposition</w:t>
      </w:r>
      <w:r w:rsidR="00502803" w:rsidRPr="0037133C">
        <w:rPr>
          <w:rFonts w:ascii="Times New Roman" w:hAnsi="Times New Roman"/>
        </w:rPr>
        <w:t xml:space="preserve"> (10) </w:t>
      </w:r>
      <w:r w:rsidR="00F709AE" w:rsidRPr="0037133C">
        <w:rPr>
          <w:rFonts w:ascii="Times New Roman" w:hAnsi="Times New Roman"/>
        </w:rPr>
        <w:t xml:space="preserve">of </w:t>
      </w:r>
      <w:r w:rsidR="00007C94" w:rsidRPr="0037133C">
        <w:rPr>
          <w:rFonts w:ascii="Times New Roman" w:hAnsi="Times New Roman"/>
        </w:rPr>
        <w:t xml:space="preserve">the </w:t>
      </w:r>
      <w:r w:rsidR="00457B53" w:rsidRPr="0037133C">
        <w:rPr>
          <w:rFonts w:ascii="Times New Roman" w:hAnsi="Times New Roman"/>
          <w:i/>
          <w:iCs/>
        </w:rPr>
        <w:t xml:space="preserve">Smith and </w:t>
      </w:r>
      <w:r w:rsidR="00007C94" w:rsidRPr="0037133C">
        <w:rPr>
          <w:rFonts w:ascii="Times New Roman" w:hAnsi="Times New Roman"/>
          <w:i/>
          <w:iCs/>
        </w:rPr>
        <w:t>Afford</w:t>
      </w:r>
      <w:r w:rsidR="00007C94" w:rsidRPr="0037133C">
        <w:rPr>
          <w:rFonts w:ascii="Times New Roman" w:hAnsi="Times New Roman"/>
        </w:rPr>
        <w:t xml:space="preserve"> propositions</w:t>
      </w:r>
      <w:r w:rsidR="00DD332C" w:rsidRPr="0037133C">
        <w:rPr>
          <w:rFonts w:ascii="Times New Roman" w:hAnsi="Times New Roman"/>
        </w:rPr>
        <w:t>.</w:t>
      </w:r>
      <w:r w:rsidRPr="0037133C">
        <w:rPr>
          <w:rFonts w:ascii="Times New Roman" w:hAnsi="Times New Roman"/>
          <w:b/>
          <w:sz w:val="24"/>
          <w:vertAlign w:val="superscript"/>
        </w:rPr>
        <w:footnoteReference w:id="59"/>
      </w:r>
      <w:r w:rsidR="00DD332C" w:rsidRPr="0037133C">
        <w:rPr>
          <w:rFonts w:ascii="Times New Roman" w:hAnsi="Times New Roman"/>
        </w:rPr>
        <w:t xml:space="preserve"> In this case, the trial judge</w:t>
      </w:r>
      <w:r w:rsidR="001B556C" w:rsidRPr="0037133C">
        <w:rPr>
          <w:rFonts w:ascii="Times New Roman" w:hAnsi="Times New Roman"/>
        </w:rPr>
        <w:t>'s</w:t>
      </w:r>
      <w:r w:rsidR="00DD332C" w:rsidRPr="0037133C">
        <w:rPr>
          <w:rFonts w:ascii="Times New Roman" w:hAnsi="Times New Roman"/>
        </w:rPr>
        <w:t xml:space="preserve"> direct</w:t>
      </w:r>
      <w:r w:rsidR="001B556C" w:rsidRPr="0037133C">
        <w:rPr>
          <w:rFonts w:ascii="Times New Roman" w:hAnsi="Times New Roman"/>
        </w:rPr>
        <w:t>ions</w:t>
      </w:r>
      <w:r w:rsidR="00DD332C" w:rsidRPr="0037133C">
        <w:rPr>
          <w:rFonts w:ascii="Times New Roman" w:hAnsi="Times New Roman"/>
        </w:rPr>
        <w:t xml:space="preserve"> </w:t>
      </w:r>
      <w:r w:rsidR="001B556C" w:rsidRPr="0037133C">
        <w:rPr>
          <w:rFonts w:ascii="Times New Roman" w:hAnsi="Times New Roman"/>
        </w:rPr>
        <w:t xml:space="preserve">to </w:t>
      </w:r>
      <w:r w:rsidR="00DD332C" w:rsidRPr="0037133C">
        <w:rPr>
          <w:rFonts w:ascii="Times New Roman" w:hAnsi="Times New Roman"/>
        </w:rPr>
        <w:t>the jury</w:t>
      </w:r>
      <w:r w:rsidR="00173F1D" w:rsidRPr="0037133C">
        <w:rPr>
          <w:rFonts w:ascii="Times New Roman" w:hAnsi="Times New Roman"/>
        </w:rPr>
        <w:t xml:space="preserve"> were</w:t>
      </w:r>
      <w:r w:rsidR="00DD332C" w:rsidRPr="0037133C">
        <w:rPr>
          <w:rFonts w:ascii="Times New Roman" w:hAnsi="Times New Roman"/>
        </w:rPr>
        <w:t xml:space="preserve"> </w:t>
      </w:r>
      <w:r w:rsidR="007D63EC" w:rsidRPr="0037133C">
        <w:rPr>
          <w:rFonts w:ascii="Times New Roman" w:hAnsi="Times New Roman"/>
        </w:rPr>
        <w:t xml:space="preserve">consistent with the second limb of </w:t>
      </w:r>
      <w:r w:rsidR="000C1B6F" w:rsidRPr="0037133C">
        <w:rPr>
          <w:rFonts w:ascii="Times New Roman" w:hAnsi="Times New Roman"/>
        </w:rPr>
        <w:t>proposition</w:t>
      </w:r>
      <w:r w:rsidR="005C0406">
        <w:rPr>
          <w:rFonts w:ascii="Times New Roman" w:hAnsi="Times New Roman"/>
        </w:rPr>
        <w:t> </w:t>
      </w:r>
      <w:r w:rsidR="007D63EC" w:rsidRPr="0037133C">
        <w:rPr>
          <w:rFonts w:ascii="Times New Roman" w:hAnsi="Times New Roman"/>
        </w:rPr>
        <w:t>(7</w:t>
      </w:r>
      <w:r w:rsidR="0020112A" w:rsidRPr="0037133C">
        <w:rPr>
          <w:rFonts w:ascii="Times New Roman" w:hAnsi="Times New Roman"/>
        </w:rPr>
        <w:t>)</w:t>
      </w:r>
      <w:r w:rsidR="00DD332C" w:rsidRPr="0037133C">
        <w:rPr>
          <w:rFonts w:ascii="Times New Roman" w:hAnsi="Times New Roman"/>
        </w:rPr>
        <w:t xml:space="preserve">. </w:t>
      </w:r>
    </w:p>
    <w:p w14:paraId="68F66DED" w14:textId="4712170E" w:rsidR="00DD332C" w:rsidRPr="0037133C" w:rsidRDefault="000D466C" w:rsidP="0037133C">
      <w:pPr>
        <w:pStyle w:val="FixListStyle"/>
        <w:spacing w:after="260" w:line="280" w:lineRule="exact"/>
        <w:ind w:right="0"/>
        <w:jc w:val="both"/>
        <w:rPr>
          <w:rFonts w:ascii="Times New Roman" w:hAnsi="Times New Roman"/>
        </w:rPr>
      </w:pPr>
      <w:r w:rsidRPr="0037133C">
        <w:rPr>
          <w:rFonts w:ascii="Times New Roman" w:hAnsi="Times New Roman"/>
        </w:rPr>
        <w:tab/>
      </w:r>
      <w:r w:rsidR="00DD332C" w:rsidRPr="0037133C">
        <w:rPr>
          <w:rFonts w:ascii="Times New Roman" w:hAnsi="Times New Roman"/>
        </w:rPr>
        <w:t xml:space="preserve">The first limb of </w:t>
      </w:r>
      <w:r w:rsidR="000C1B6F" w:rsidRPr="0037133C">
        <w:rPr>
          <w:rFonts w:ascii="Times New Roman" w:hAnsi="Times New Roman"/>
        </w:rPr>
        <w:t>proposition</w:t>
      </w:r>
      <w:r w:rsidR="0020112A" w:rsidRPr="0037133C">
        <w:rPr>
          <w:rFonts w:ascii="Times New Roman" w:hAnsi="Times New Roman"/>
        </w:rPr>
        <w:t> (7)</w:t>
      </w:r>
      <w:r w:rsidR="00DD332C" w:rsidRPr="0037133C">
        <w:rPr>
          <w:rFonts w:ascii="Times New Roman" w:hAnsi="Times New Roman"/>
        </w:rPr>
        <w:t xml:space="preserve"> was the basis for the respondent's submission to the Court of Criminal Appeal that the trial judge erred in not directing the jury that they had to be satisfied beyond reasonable doubt of all the facts and circumstances from which an inference of </w:t>
      </w:r>
      <w:r w:rsidR="00724259" w:rsidRPr="0037133C">
        <w:rPr>
          <w:rFonts w:ascii="Times New Roman" w:hAnsi="Times New Roman"/>
        </w:rPr>
        <w:t xml:space="preserve">an </w:t>
      </w:r>
      <w:r w:rsidR="00DD332C" w:rsidRPr="0037133C">
        <w:rPr>
          <w:rFonts w:ascii="Times New Roman" w:hAnsi="Times New Roman"/>
        </w:rPr>
        <w:t xml:space="preserve">intent to import was to be drawn. </w:t>
      </w:r>
      <w:r w:rsidR="00140B5D" w:rsidRPr="0037133C">
        <w:rPr>
          <w:rFonts w:ascii="Times New Roman" w:hAnsi="Times New Roman"/>
        </w:rPr>
        <w:t xml:space="preserve">That </w:t>
      </w:r>
      <w:r w:rsidR="00F1157D" w:rsidRPr="0037133C">
        <w:rPr>
          <w:rFonts w:ascii="Times New Roman" w:hAnsi="Times New Roman"/>
        </w:rPr>
        <w:t xml:space="preserve">submission is not raised in this Court. </w:t>
      </w:r>
      <w:r w:rsidR="00DD332C" w:rsidRPr="0037133C">
        <w:rPr>
          <w:rFonts w:ascii="Times New Roman" w:hAnsi="Times New Roman"/>
        </w:rPr>
        <w:t xml:space="preserve">It suffices to observe that the first limb of </w:t>
      </w:r>
      <w:r w:rsidR="000C1B6F" w:rsidRPr="0037133C">
        <w:rPr>
          <w:rFonts w:ascii="Times New Roman" w:hAnsi="Times New Roman"/>
        </w:rPr>
        <w:t>proposition</w:t>
      </w:r>
      <w:r w:rsidR="00347723" w:rsidRPr="0037133C">
        <w:rPr>
          <w:rFonts w:ascii="Times New Roman" w:hAnsi="Times New Roman"/>
        </w:rPr>
        <w:t xml:space="preserve"> (7)</w:t>
      </w:r>
      <w:r w:rsidR="009C7F41" w:rsidRPr="0037133C">
        <w:rPr>
          <w:rFonts w:ascii="Times New Roman" w:hAnsi="Times New Roman"/>
        </w:rPr>
        <w:t xml:space="preserve"> is</w:t>
      </w:r>
      <w:r w:rsidR="00DD332C" w:rsidRPr="0037133C">
        <w:rPr>
          <w:rFonts w:ascii="Times New Roman" w:hAnsi="Times New Roman"/>
        </w:rPr>
        <w:t xml:space="preserve"> not to be taken as involving any departure from </w:t>
      </w:r>
      <w:r w:rsidR="00DD332C" w:rsidRPr="0037133C">
        <w:rPr>
          <w:rFonts w:ascii="Times New Roman" w:hAnsi="Times New Roman"/>
          <w:i/>
          <w:iCs/>
        </w:rPr>
        <w:t>Shepherd</w:t>
      </w:r>
      <w:r w:rsidR="00E2557D" w:rsidRPr="0037133C">
        <w:rPr>
          <w:rFonts w:ascii="Times New Roman" w:hAnsi="Times New Roman"/>
          <w:i/>
          <w:iCs/>
        </w:rPr>
        <w:t xml:space="preserve"> v The Queen</w:t>
      </w:r>
      <w:r w:rsidR="00DD332C" w:rsidRPr="0037133C">
        <w:rPr>
          <w:rFonts w:ascii="Times New Roman" w:hAnsi="Times New Roman"/>
        </w:rPr>
        <w:t>.</w:t>
      </w:r>
      <w:r w:rsidR="000A5954" w:rsidRPr="0037133C">
        <w:rPr>
          <w:rStyle w:val="FootnoteReference"/>
          <w:rFonts w:ascii="Times New Roman" w:hAnsi="Times New Roman"/>
          <w:sz w:val="24"/>
        </w:rPr>
        <w:footnoteReference w:id="60"/>
      </w:r>
      <w:r w:rsidR="00DD332C" w:rsidRPr="0037133C">
        <w:rPr>
          <w:rFonts w:ascii="Times New Roman" w:hAnsi="Times New Roman"/>
        </w:rPr>
        <w:t xml:space="preserve"> Whether a fact and circumstance from which an inference is to be drawn must be prove</w:t>
      </w:r>
      <w:r w:rsidR="00E8247F" w:rsidRPr="0037133C">
        <w:rPr>
          <w:rFonts w:ascii="Times New Roman" w:hAnsi="Times New Roman"/>
        </w:rPr>
        <w:t>d</w:t>
      </w:r>
      <w:r w:rsidR="00DD332C" w:rsidRPr="0037133C">
        <w:rPr>
          <w:rFonts w:ascii="Times New Roman" w:hAnsi="Times New Roman"/>
        </w:rPr>
        <w:t xml:space="preserve"> beyond reasonable doubt turns on whether </w:t>
      </w:r>
      <w:r w:rsidR="00E32E54" w:rsidRPr="0037133C">
        <w:rPr>
          <w:rFonts w:ascii="Times New Roman" w:hAnsi="Times New Roman"/>
        </w:rPr>
        <w:t xml:space="preserve">the fact or circumstance </w:t>
      </w:r>
      <w:r w:rsidR="00DD332C" w:rsidRPr="0037133C">
        <w:rPr>
          <w:rFonts w:ascii="Times New Roman" w:hAnsi="Times New Roman"/>
        </w:rPr>
        <w:t xml:space="preserve">is </w:t>
      </w:r>
      <w:r w:rsidR="00E32E54" w:rsidRPr="0037133C">
        <w:rPr>
          <w:rFonts w:ascii="Times New Roman" w:hAnsi="Times New Roman"/>
        </w:rPr>
        <w:t xml:space="preserve">an </w:t>
      </w:r>
      <w:r w:rsidR="00DD332C" w:rsidRPr="0037133C">
        <w:rPr>
          <w:rFonts w:ascii="Times New Roman" w:hAnsi="Times New Roman"/>
        </w:rPr>
        <w:t>indispensable intermediate "link in a chain of reasoning" towards guilt.</w:t>
      </w:r>
      <w:r w:rsidR="00106673" w:rsidRPr="0037133C">
        <w:rPr>
          <w:rFonts w:ascii="Times New Roman" w:hAnsi="Times New Roman"/>
          <w:b/>
          <w:sz w:val="24"/>
          <w:vertAlign w:val="superscript"/>
        </w:rPr>
        <w:footnoteReference w:id="61"/>
      </w:r>
      <w:r w:rsidR="00DD332C" w:rsidRPr="0037133C">
        <w:rPr>
          <w:rFonts w:ascii="Times New Roman" w:hAnsi="Times New Roman"/>
        </w:rPr>
        <w:t xml:space="preserve"> The trial judge in this case appropriately identified those facts </w:t>
      </w:r>
      <w:r w:rsidR="003D4957" w:rsidRPr="0037133C">
        <w:rPr>
          <w:rFonts w:ascii="Times New Roman" w:hAnsi="Times New Roman"/>
        </w:rPr>
        <w:t xml:space="preserve">that </w:t>
      </w:r>
      <w:r w:rsidR="002406E1" w:rsidRPr="0037133C">
        <w:rPr>
          <w:rFonts w:ascii="Times New Roman" w:hAnsi="Times New Roman"/>
        </w:rPr>
        <w:t xml:space="preserve">formed </w:t>
      </w:r>
      <w:r w:rsidR="003D4957" w:rsidRPr="0037133C">
        <w:rPr>
          <w:rFonts w:ascii="Times New Roman" w:hAnsi="Times New Roman"/>
        </w:rPr>
        <w:t xml:space="preserve">such a link </w:t>
      </w:r>
      <w:r w:rsidR="00DD332C" w:rsidRPr="0037133C">
        <w:rPr>
          <w:rFonts w:ascii="Times New Roman" w:hAnsi="Times New Roman"/>
        </w:rPr>
        <w:t>and directed the jury accordingly.</w:t>
      </w:r>
      <w:r w:rsidR="00E8345A" w:rsidRPr="0037133C">
        <w:rPr>
          <w:rStyle w:val="FootnoteReference"/>
          <w:rFonts w:ascii="Times New Roman" w:hAnsi="Times New Roman"/>
          <w:sz w:val="24"/>
        </w:rPr>
        <w:footnoteReference w:id="62"/>
      </w:r>
      <w:r w:rsidR="003D4957" w:rsidRPr="0037133C">
        <w:rPr>
          <w:rFonts w:ascii="Times New Roman" w:hAnsi="Times New Roman"/>
        </w:rPr>
        <w:t xml:space="preserve"> The other facts relied on by the </w:t>
      </w:r>
      <w:r w:rsidR="00F86FBA" w:rsidRPr="0037133C">
        <w:rPr>
          <w:rFonts w:ascii="Times New Roman" w:hAnsi="Times New Roman"/>
        </w:rPr>
        <w:t xml:space="preserve">prosecution </w:t>
      </w:r>
      <w:r w:rsidR="006A70CD" w:rsidRPr="0037133C">
        <w:rPr>
          <w:rFonts w:ascii="Times New Roman" w:hAnsi="Times New Roman"/>
        </w:rPr>
        <w:t xml:space="preserve">at the trial </w:t>
      </w:r>
      <w:r w:rsidR="003D4957" w:rsidRPr="0037133C">
        <w:rPr>
          <w:rFonts w:ascii="Times New Roman" w:hAnsi="Times New Roman"/>
        </w:rPr>
        <w:t>to demonstrate the respondent's intention were not</w:t>
      </w:r>
      <w:r w:rsidR="00BC014D" w:rsidRPr="0037133C">
        <w:rPr>
          <w:rFonts w:ascii="Times New Roman" w:hAnsi="Times New Roman"/>
        </w:rPr>
        <w:t xml:space="preserve"> part of</w:t>
      </w:r>
      <w:r w:rsidR="003D4957" w:rsidRPr="0037133C">
        <w:rPr>
          <w:rFonts w:ascii="Times New Roman" w:hAnsi="Times New Roman"/>
        </w:rPr>
        <w:t xml:space="preserve"> such a</w:t>
      </w:r>
      <w:r w:rsidR="00C13F3F" w:rsidRPr="0037133C">
        <w:rPr>
          <w:rFonts w:ascii="Times New Roman" w:hAnsi="Times New Roman"/>
        </w:rPr>
        <w:t>n</w:t>
      </w:r>
      <w:r w:rsidR="003D4957" w:rsidRPr="0037133C">
        <w:rPr>
          <w:rFonts w:ascii="Times New Roman" w:hAnsi="Times New Roman"/>
        </w:rPr>
        <w:t xml:space="preserve"> </w:t>
      </w:r>
      <w:r w:rsidR="004B23B2" w:rsidRPr="0037133C">
        <w:rPr>
          <w:rFonts w:ascii="Times New Roman" w:hAnsi="Times New Roman"/>
        </w:rPr>
        <w:t xml:space="preserve">indispensable </w:t>
      </w:r>
      <w:r w:rsidR="003D4957" w:rsidRPr="0037133C">
        <w:rPr>
          <w:rFonts w:ascii="Times New Roman" w:hAnsi="Times New Roman"/>
        </w:rPr>
        <w:t>link</w:t>
      </w:r>
      <w:r w:rsidR="004B23B2" w:rsidRPr="0037133C">
        <w:rPr>
          <w:rFonts w:ascii="Times New Roman" w:hAnsi="Times New Roman"/>
        </w:rPr>
        <w:t xml:space="preserve"> in the chain of reasoning towards guilt</w:t>
      </w:r>
      <w:r w:rsidR="003D4957" w:rsidRPr="0037133C">
        <w:rPr>
          <w:rFonts w:ascii="Times New Roman" w:hAnsi="Times New Roman"/>
        </w:rPr>
        <w:t xml:space="preserve"> and did not need to be proved beyond reasonable doubt.</w:t>
      </w:r>
      <w:r w:rsidR="00DD332C" w:rsidRPr="0037133C">
        <w:rPr>
          <w:rFonts w:ascii="Times New Roman" w:hAnsi="Times New Roman"/>
        </w:rPr>
        <w:t xml:space="preserve"> </w:t>
      </w:r>
    </w:p>
    <w:p w14:paraId="50E404B9" w14:textId="7A03DE19" w:rsidR="00DD332C" w:rsidRPr="0037133C" w:rsidRDefault="00106673" w:rsidP="0037133C">
      <w:pPr>
        <w:pStyle w:val="FixListStyle"/>
        <w:spacing w:after="260" w:line="280" w:lineRule="exact"/>
        <w:ind w:right="0"/>
        <w:jc w:val="both"/>
        <w:rPr>
          <w:rFonts w:ascii="Times New Roman" w:hAnsi="Times New Roman"/>
        </w:rPr>
      </w:pPr>
      <w:r w:rsidRPr="0037133C">
        <w:rPr>
          <w:rFonts w:ascii="Times New Roman" w:hAnsi="Times New Roman"/>
        </w:rPr>
        <w:tab/>
      </w:r>
      <w:r w:rsidR="00E91728" w:rsidRPr="0037133C">
        <w:rPr>
          <w:rFonts w:ascii="Times New Roman" w:hAnsi="Times New Roman"/>
        </w:rPr>
        <w:t>Proposition </w:t>
      </w:r>
      <w:r w:rsidR="00DD332C" w:rsidRPr="0037133C">
        <w:rPr>
          <w:rFonts w:ascii="Times New Roman" w:hAnsi="Times New Roman"/>
        </w:rPr>
        <w:t>(8)</w:t>
      </w:r>
      <w:r w:rsidR="005B3BD1" w:rsidRPr="0037133C">
        <w:rPr>
          <w:rStyle w:val="FootnoteReference"/>
          <w:rFonts w:ascii="Times New Roman" w:hAnsi="Times New Roman"/>
          <w:sz w:val="24"/>
        </w:rPr>
        <w:footnoteReference w:id="63"/>
      </w:r>
      <w:r w:rsidR="00DD332C" w:rsidRPr="0037133C">
        <w:rPr>
          <w:rFonts w:ascii="Times New Roman" w:hAnsi="Times New Roman"/>
        </w:rPr>
        <w:t xml:space="preserve"> </w:t>
      </w:r>
      <w:r w:rsidR="00EE6F48" w:rsidRPr="0037133C">
        <w:rPr>
          <w:rFonts w:ascii="Times New Roman" w:hAnsi="Times New Roman"/>
        </w:rPr>
        <w:t>of the</w:t>
      </w:r>
      <w:r w:rsidR="00DD332C" w:rsidRPr="0037133C">
        <w:rPr>
          <w:rFonts w:ascii="Times New Roman" w:hAnsi="Times New Roman"/>
        </w:rPr>
        <w:t xml:space="preserve"> </w:t>
      </w:r>
      <w:r w:rsidR="00704295" w:rsidRPr="0037133C">
        <w:rPr>
          <w:rFonts w:ascii="Times New Roman" w:hAnsi="Times New Roman"/>
          <w:i/>
          <w:iCs/>
        </w:rPr>
        <w:t xml:space="preserve">Smith and </w:t>
      </w:r>
      <w:r w:rsidR="00DD332C" w:rsidRPr="0037133C">
        <w:rPr>
          <w:rFonts w:ascii="Times New Roman" w:hAnsi="Times New Roman"/>
          <w:i/>
          <w:iCs/>
        </w:rPr>
        <w:t>Afford</w:t>
      </w:r>
      <w:r w:rsidR="00DD332C" w:rsidRPr="0037133C">
        <w:rPr>
          <w:rFonts w:ascii="Times New Roman" w:hAnsi="Times New Roman"/>
        </w:rPr>
        <w:t xml:space="preserve"> </w:t>
      </w:r>
      <w:r w:rsidR="00EE6F48" w:rsidRPr="0037133C">
        <w:rPr>
          <w:rFonts w:ascii="Times New Roman" w:hAnsi="Times New Roman"/>
        </w:rPr>
        <w:t>propositions provides</w:t>
      </w:r>
      <w:r w:rsidRPr="0037133C">
        <w:rPr>
          <w:rFonts w:ascii="Times New Roman" w:hAnsi="Times New Roman"/>
        </w:rPr>
        <w:t>:</w:t>
      </w:r>
    </w:p>
    <w:p w14:paraId="6437C201" w14:textId="2B209883" w:rsidR="00106673" w:rsidRPr="0037133C" w:rsidRDefault="00DD332C" w:rsidP="0037133C">
      <w:pPr>
        <w:pStyle w:val="LeftrightafterHC"/>
        <w:spacing w:before="0" w:after="260" w:line="280" w:lineRule="exact"/>
        <w:ind w:right="0"/>
        <w:jc w:val="both"/>
        <w:rPr>
          <w:rFonts w:ascii="Times New Roman" w:hAnsi="Times New Roman"/>
        </w:rPr>
      </w:pPr>
      <w:r w:rsidRPr="0037133C">
        <w:rPr>
          <w:rFonts w:ascii="Times New Roman" w:hAnsi="Times New Roman"/>
        </w:rPr>
        <w:t xml:space="preserve">"Where, as here, </w:t>
      </w:r>
      <w:r w:rsidRPr="0037133C">
        <w:rPr>
          <w:rFonts w:ascii="Times New Roman" w:hAnsi="Times New Roman"/>
          <w:i/>
          <w:iCs/>
        </w:rPr>
        <w:t>the accused brought into Australia a case, object or other thing (the container)</w:t>
      </w:r>
      <w:r w:rsidRPr="0037133C">
        <w:rPr>
          <w:rFonts w:ascii="Times New Roman" w:hAnsi="Times New Roman"/>
        </w:rPr>
        <w:t xml:space="preserve"> which has a substance in it, and it is open to infer that the accused meant to bring the container into Australia, it is open to infer that the accused meant to bring the substance into Australia if, at the time of bringing the container into Australia:</w:t>
      </w:r>
    </w:p>
    <w:p w14:paraId="09F3ABC7" w14:textId="2832337C" w:rsidR="00106673" w:rsidRPr="0037133C" w:rsidRDefault="00DD332C" w:rsidP="0037133C">
      <w:pPr>
        <w:pStyle w:val="leftright"/>
        <w:spacing w:before="0" w:after="260" w:line="280" w:lineRule="exact"/>
        <w:ind w:right="0"/>
        <w:jc w:val="both"/>
        <w:rPr>
          <w:rFonts w:ascii="Times New Roman" w:hAnsi="Times New Roman"/>
        </w:rPr>
      </w:pPr>
      <w:r w:rsidRPr="0037133C">
        <w:rPr>
          <w:rFonts w:ascii="Times New Roman" w:hAnsi="Times New Roman"/>
        </w:rPr>
        <w:t>(</w:t>
      </w:r>
      <w:proofErr w:type="spellStart"/>
      <w:r w:rsidR="00D21DB8" w:rsidRPr="0037133C">
        <w:rPr>
          <w:rFonts w:ascii="Times New Roman" w:hAnsi="Times New Roman"/>
        </w:rPr>
        <w:t>i</w:t>
      </w:r>
      <w:proofErr w:type="spellEnd"/>
      <w:r w:rsidRPr="0037133C">
        <w:rPr>
          <w:rFonts w:ascii="Times New Roman" w:hAnsi="Times New Roman"/>
        </w:rPr>
        <w:t>)</w:t>
      </w:r>
      <w:r w:rsidR="00D21DB8" w:rsidRPr="0037133C">
        <w:rPr>
          <w:rFonts w:ascii="Times New Roman" w:hAnsi="Times New Roman"/>
        </w:rPr>
        <w:tab/>
      </w:r>
      <w:r w:rsidRPr="0037133C">
        <w:rPr>
          <w:rFonts w:ascii="Times New Roman" w:hAnsi="Times New Roman"/>
        </w:rPr>
        <w:t>the accused knew that the substance was in the container; or</w:t>
      </w:r>
    </w:p>
    <w:p w14:paraId="63654F8F" w14:textId="17E786FC" w:rsidR="0037133C" w:rsidRDefault="00DD332C" w:rsidP="0037133C">
      <w:pPr>
        <w:pStyle w:val="leftright"/>
        <w:spacing w:before="0" w:after="260" w:line="280" w:lineRule="exact"/>
        <w:ind w:right="0"/>
        <w:jc w:val="both"/>
        <w:rPr>
          <w:rFonts w:ascii="Times New Roman" w:hAnsi="Times New Roman"/>
        </w:rPr>
      </w:pPr>
      <w:r w:rsidRPr="0037133C">
        <w:rPr>
          <w:rFonts w:ascii="Times New Roman" w:hAnsi="Times New Roman"/>
        </w:rPr>
        <w:t>(ii)</w:t>
      </w:r>
      <w:r w:rsidR="00D21DB8" w:rsidRPr="0037133C">
        <w:rPr>
          <w:rFonts w:ascii="Times New Roman" w:hAnsi="Times New Roman"/>
        </w:rPr>
        <w:tab/>
      </w:r>
      <w:r w:rsidRPr="0037133C">
        <w:rPr>
          <w:rFonts w:ascii="Times New Roman" w:hAnsi="Times New Roman"/>
        </w:rPr>
        <w:t xml:space="preserve">the accused knew or believed there was a real or significant chance </w:t>
      </w:r>
      <w:r w:rsidR="00692EEC">
        <w:rPr>
          <w:rFonts w:ascii="Times New Roman" w:hAnsi="Times New Roman"/>
        </w:rPr>
        <w:tab/>
      </w:r>
      <w:r w:rsidRPr="0037133C">
        <w:rPr>
          <w:rFonts w:ascii="Times New Roman" w:hAnsi="Times New Roman"/>
        </w:rPr>
        <w:t xml:space="preserve">that the substance was in the container." </w:t>
      </w:r>
    </w:p>
    <w:p w14:paraId="7C664487" w14:textId="7B14AE07" w:rsidR="00DD332C" w:rsidRPr="0037133C" w:rsidRDefault="00DD332C" w:rsidP="0037133C">
      <w:pPr>
        <w:pStyle w:val="FixListStyle"/>
        <w:spacing w:after="260" w:line="280" w:lineRule="exact"/>
        <w:ind w:right="0"/>
        <w:jc w:val="both"/>
        <w:rPr>
          <w:rFonts w:ascii="Times New Roman" w:hAnsi="Times New Roman"/>
        </w:rPr>
      </w:pPr>
      <w:r w:rsidRPr="0037133C">
        <w:rPr>
          <w:rFonts w:ascii="Times New Roman" w:hAnsi="Times New Roman"/>
        </w:rPr>
        <w:lastRenderedPageBreak/>
        <w:tab/>
        <w:t xml:space="preserve">Two matters should be noted about this </w:t>
      </w:r>
      <w:r w:rsidR="001C33B8" w:rsidRPr="0037133C">
        <w:rPr>
          <w:rFonts w:ascii="Times New Roman" w:hAnsi="Times New Roman"/>
        </w:rPr>
        <w:t>proposition</w:t>
      </w:r>
      <w:r w:rsidRPr="0037133C">
        <w:rPr>
          <w:rFonts w:ascii="Times New Roman" w:hAnsi="Times New Roman"/>
        </w:rPr>
        <w:t xml:space="preserve">. First, the </w:t>
      </w:r>
      <w:r w:rsidR="003D4957" w:rsidRPr="0037133C">
        <w:rPr>
          <w:rFonts w:ascii="Times New Roman" w:hAnsi="Times New Roman"/>
        </w:rPr>
        <w:t>proposition</w:t>
      </w:r>
      <w:r w:rsidRPr="0037133C">
        <w:rPr>
          <w:rFonts w:ascii="Times New Roman" w:hAnsi="Times New Roman"/>
        </w:rPr>
        <w:t xml:space="preserve"> concerns circumstances in which the accused </w:t>
      </w:r>
      <w:r w:rsidR="00B1466D" w:rsidRPr="0037133C">
        <w:rPr>
          <w:rFonts w:ascii="Times New Roman" w:hAnsi="Times New Roman"/>
        </w:rPr>
        <w:t>brought a container into Australia and</w:t>
      </w:r>
      <w:r w:rsidR="00C04E71" w:rsidRPr="0037133C">
        <w:rPr>
          <w:rFonts w:ascii="Times New Roman" w:hAnsi="Times New Roman"/>
        </w:rPr>
        <w:t xml:space="preserve"> "it is open" to infer that the accused</w:t>
      </w:r>
      <w:r w:rsidR="00B1466D" w:rsidRPr="0037133C">
        <w:rPr>
          <w:rFonts w:ascii="Times New Roman" w:hAnsi="Times New Roman"/>
        </w:rPr>
        <w:t xml:space="preserve"> </w:t>
      </w:r>
      <w:r w:rsidRPr="0037133C">
        <w:rPr>
          <w:rFonts w:ascii="Times New Roman" w:hAnsi="Times New Roman"/>
        </w:rPr>
        <w:t xml:space="preserve">meant to bring </w:t>
      </w:r>
      <w:r w:rsidR="003F2EB0" w:rsidRPr="0037133C">
        <w:rPr>
          <w:rFonts w:ascii="Times New Roman" w:hAnsi="Times New Roman"/>
        </w:rPr>
        <w:t xml:space="preserve">a </w:t>
      </w:r>
      <w:r w:rsidRPr="0037133C">
        <w:rPr>
          <w:rFonts w:ascii="Times New Roman" w:hAnsi="Times New Roman"/>
        </w:rPr>
        <w:t xml:space="preserve">substance </w:t>
      </w:r>
      <w:r w:rsidR="002C4BAB" w:rsidRPr="0037133C">
        <w:rPr>
          <w:rFonts w:ascii="Times New Roman" w:hAnsi="Times New Roman"/>
        </w:rPr>
        <w:t xml:space="preserve">in the container </w:t>
      </w:r>
      <w:r w:rsidRPr="0037133C">
        <w:rPr>
          <w:rFonts w:ascii="Times New Roman" w:hAnsi="Times New Roman"/>
        </w:rPr>
        <w:t xml:space="preserve">into Australia. Neither this </w:t>
      </w:r>
      <w:r w:rsidR="003D4957" w:rsidRPr="0037133C">
        <w:rPr>
          <w:rFonts w:ascii="Times New Roman" w:hAnsi="Times New Roman"/>
        </w:rPr>
        <w:t xml:space="preserve">proposition </w:t>
      </w:r>
      <w:r w:rsidR="00106673" w:rsidRPr="0037133C">
        <w:rPr>
          <w:rFonts w:ascii="Times New Roman" w:hAnsi="Times New Roman"/>
        </w:rPr>
        <w:t>n</w:t>
      </w:r>
      <w:r w:rsidRPr="0037133C">
        <w:rPr>
          <w:rFonts w:ascii="Times New Roman" w:hAnsi="Times New Roman"/>
        </w:rPr>
        <w:t xml:space="preserve">or any of the other </w:t>
      </w:r>
      <w:r w:rsidR="00D42445" w:rsidRPr="0037133C">
        <w:rPr>
          <w:rFonts w:ascii="Times New Roman" w:hAnsi="Times New Roman"/>
          <w:i/>
          <w:iCs/>
        </w:rPr>
        <w:t xml:space="preserve">Smith and </w:t>
      </w:r>
      <w:r w:rsidR="00554DF0" w:rsidRPr="0037133C">
        <w:rPr>
          <w:rFonts w:ascii="Times New Roman" w:hAnsi="Times New Roman"/>
          <w:i/>
          <w:iCs/>
        </w:rPr>
        <w:t>Afford</w:t>
      </w:r>
      <w:r w:rsidR="00554DF0" w:rsidRPr="0037133C">
        <w:rPr>
          <w:rFonts w:ascii="Times New Roman" w:hAnsi="Times New Roman"/>
        </w:rPr>
        <w:t xml:space="preserve"> </w:t>
      </w:r>
      <w:r w:rsidR="003D4957" w:rsidRPr="0037133C">
        <w:rPr>
          <w:rFonts w:ascii="Times New Roman" w:hAnsi="Times New Roman"/>
        </w:rPr>
        <w:t>propositions</w:t>
      </w:r>
      <w:r w:rsidRPr="0037133C">
        <w:rPr>
          <w:rFonts w:ascii="Times New Roman" w:hAnsi="Times New Roman"/>
        </w:rPr>
        <w:t xml:space="preserve"> explicitly provides that the jury should be directed that, even if the accused knew or believed there to be a real or significant chance that there was a substance in the </w:t>
      </w:r>
      <w:r w:rsidR="00265F9E" w:rsidRPr="0037133C">
        <w:rPr>
          <w:rFonts w:ascii="Times New Roman" w:hAnsi="Times New Roman"/>
        </w:rPr>
        <w:t xml:space="preserve">object </w:t>
      </w:r>
      <w:r w:rsidRPr="0037133C">
        <w:rPr>
          <w:rFonts w:ascii="Times New Roman" w:hAnsi="Times New Roman"/>
        </w:rPr>
        <w:t xml:space="preserve">which </w:t>
      </w:r>
      <w:r w:rsidR="00A32D71" w:rsidRPr="0037133C">
        <w:rPr>
          <w:rFonts w:ascii="Times New Roman" w:hAnsi="Times New Roman"/>
        </w:rPr>
        <w:t>they</w:t>
      </w:r>
      <w:r w:rsidRPr="0037133C">
        <w:rPr>
          <w:rFonts w:ascii="Times New Roman" w:hAnsi="Times New Roman"/>
        </w:rPr>
        <w:t xml:space="preserve"> brought into Australia, the jury must </w:t>
      </w:r>
      <w:r w:rsidR="00A20588" w:rsidRPr="0037133C">
        <w:rPr>
          <w:rFonts w:ascii="Times New Roman" w:hAnsi="Times New Roman"/>
        </w:rPr>
        <w:t>go on to</w:t>
      </w:r>
      <w:r w:rsidR="003D4957" w:rsidRPr="0037133C">
        <w:rPr>
          <w:rFonts w:ascii="Times New Roman" w:hAnsi="Times New Roman"/>
        </w:rPr>
        <w:t xml:space="preserve"> </w:t>
      </w:r>
      <w:r w:rsidRPr="0037133C">
        <w:rPr>
          <w:rFonts w:ascii="Times New Roman" w:hAnsi="Times New Roman"/>
        </w:rPr>
        <w:t>consider whether, based on all the</w:t>
      </w:r>
      <w:r w:rsidR="009323B2" w:rsidRPr="0037133C">
        <w:rPr>
          <w:rFonts w:ascii="Times New Roman" w:hAnsi="Times New Roman"/>
        </w:rPr>
        <w:t xml:space="preserve"> facts and</w:t>
      </w:r>
      <w:r w:rsidRPr="0037133C">
        <w:rPr>
          <w:rFonts w:ascii="Times New Roman" w:hAnsi="Times New Roman"/>
        </w:rPr>
        <w:t xml:space="preserve"> circumstances of the case, the accused intended to import the substance (being an inference that </w:t>
      </w:r>
      <w:r w:rsidR="00F84B93" w:rsidRPr="0037133C">
        <w:rPr>
          <w:rFonts w:ascii="Times New Roman" w:hAnsi="Times New Roman"/>
        </w:rPr>
        <w:t>is</w:t>
      </w:r>
      <w:r w:rsidR="00F84B02" w:rsidRPr="0037133C">
        <w:rPr>
          <w:rFonts w:ascii="Times New Roman" w:hAnsi="Times New Roman"/>
        </w:rPr>
        <w:t xml:space="preserve"> </w:t>
      </w:r>
      <w:r w:rsidRPr="0037133C">
        <w:rPr>
          <w:rFonts w:ascii="Times New Roman" w:hAnsi="Times New Roman"/>
        </w:rPr>
        <w:t>the only reasonable conclusion to be drawn from all the circumstances of the case</w:t>
      </w:r>
      <w:r w:rsidR="00FE6D3E" w:rsidRPr="0037133C">
        <w:rPr>
          <w:rStyle w:val="FootnoteReference"/>
          <w:rFonts w:ascii="Times New Roman" w:hAnsi="Times New Roman"/>
          <w:sz w:val="24"/>
        </w:rPr>
        <w:footnoteReference w:id="64"/>
      </w:r>
      <w:r w:rsidR="00E440C9" w:rsidRPr="0037133C">
        <w:rPr>
          <w:rFonts w:ascii="Times New Roman" w:hAnsi="Times New Roman"/>
        </w:rPr>
        <w:t>).</w:t>
      </w:r>
      <w:r w:rsidR="00067F53" w:rsidRPr="0037133C">
        <w:rPr>
          <w:rFonts w:ascii="Times New Roman" w:hAnsi="Times New Roman"/>
        </w:rPr>
        <w:t xml:space="preserve"> However</w:t>
      </w:r>
      <w:r w:rsidR="00E85564" w:rsidRPr="0037133C">
        <w:rPr>
          <w:rFonts w:ascii="Times New Roman" w:hAnsi="Times New Roman"/>
        </w:rPr>
        <w:t>, as explained</w:t>
      </w:r>
      <w:r w:rsidR="00A93651" w:rsidRPr="0037133C">
        <w:rPr>
          <w:rFonts w:ascii="Times New Roman" w:hAnsi="Times New Roman"/>
        </w:rPr>
        <w:t xml:space="preserve"> above</w:t>
      </w:r>
      <w:r w:rsidR="00E85564" w:rsidRPr="0037133C">
        <w:rPr>
          <w:rFonts w:ascii="Times New Roman" w:hAnsi="Times New Roman"/>
        </w:rPr>
        <w:t>,</w:t>
      </w:r>
      <w:r w:rsidR="00067F53" w:rsidRPr="0037133C">
        <w:rPr>
          <w:rFonts w:ascii="Times New Roman" w:hAnsi="Times New Roman"/>
        </w:rPr>
        <w:t xml:space="preserve"> the balance of the reasoning in </w:t>
      </w:r>
      <w:r w:rsidR="005C5A72" w:rsidRPr="0037133C">
        <w:rPr>
          <w:rFonts w:ascii="Times New Roman" w:hAnsi="Times New Roman"/>
          <w:i/>
          <w:iCs/>
        </w:rPr>
        <w:t xml:space="preserve">Smith and </w:t>
      </w:r>
      <w:r w:rsidR="00067F53" w:rsidRPr="0037133C">
        <w:rPr>
          <w:rFonts w:ascii="Times New Roman" w:hAnsi="Times New Roman"/>
          <w:i/>
          <w:iCs/>
        </w:rPr>
        <w:t>Afford</w:t>
      </w:r>
      <w:r w:rsidR="00067F53" w:rsidRPr="0037133C">
        <w:rPr>
          <w:rFonts w:ascii="Times New Roman" w:hAnsi="Times New Roman"/>
        </w:rPr>
        <w:t xml:space="preserve"> confirms that </w:t>
      </w:r>
      <w:r w:rsidR="008E7A14" w:rsidRPr="0037133C">
        <w:rPr>
          <w:rFonts w:ascii="Times New Roman" w:hAnsi="Times New Roman"/>
        </w:rPr>
        <w:t xml:space="preserve">the jury must </w:t>
      </w:r>
      <w:r w:rsidR="00DE68B5" w:rsidRPr="0037133C">
        <w:rPr>
          <w:rFonts w:ascii="Times New Roman" w:hAnsi="Times New Roman"/>
        </w:rPr>
        <w:t xml:space="preserve">undertake that consideration in </w:t>
      </w:r>
      <w:r w:rsidR="00B61240" w:rsidRPr="0037133C">
        <w:rPr>
          <w:rFonts w:ascii="Times New Roman" w:hAnsi="Times New Roman"/>
        </w:rPr>
        <w:t>addressing the second element</w:t>
      </w:r>
      <w:r w:rsidR="00067F53" w:rsidRPr="0037133C">
        <w:rPr>
          <w:rFonts w:ascii="Times New Roman" w:hAnsi="Times New Roman"/>
        </w:rPr>
        <w:t>.</w:t>
      </w:r>
      <w:r w:rsidR="00067F53" w:rsidRPr="0037133C">
        <w:rPr>
          <w:rFonts w:ascii="Times New Roman" w:hAnsi="Times New Roman"/>
          <w:b/>
          <w:sz w:val="24"/>
          <w:vertAlign w:val="superscript"/>
        </w:rPr>
        <w:footnoteReference w:id="65"/>
      </w:r>
      <w:r w:rsidRPr="0037133C">
        <w:rPr>
          <w:rFonts w:ascii="Times New Roman" w:hAnsi="Times New Roman"/>
        </w:rPr>
        <w:t xml:space="preserve"> </w:t>
      </w:r>
    </w:p>
    <w:p w14:paraId="4C534241" w14:textId="503BBCEF" w:rsidR="00DD332C" w:rsidRPr="0037133C" w:rsidRDefault="00106673" w:rsidP="0037133C">
      <w:pPr>
        <w:pStyle w:val="FixListStyle"/>
        <w:spacing w:after="260" w:line="280" w:lineRule="exact"/>
        <w:ind w:right="0"/>
        <w:jc w:val="both"/>
        <w:rPr>
          <w:rFonts w:ascii="Times New Roman" w:hAnsi="Times New Roman"/>
        </w:rPr>
      </w:pPr>
      <w:r w:rsidRPr="0037133C">
        <w:rPr>
          <w:rFonts w:ascii="Times New Roman" w:hAnsi="Times New Roman"/>
        </w:rPr>
        <w:tab/>
      </w:r>
      <w:r w:rsidR="00DD332C" w:rsidRPr="0037133C">
        <w:rPr>
          <w:rFonts w:ascii="Times New Roman" w:hAnsi="Times New Roman"/>
        </w:rPr>
        <w:t xml:space="preserve">Second, consistent with what has been stated about </w:t>
      </w:r>
      <w:r w:rsidR="00DD332C" w:rsidRPr="0037133C">
        <w:rPr>
          <w:rFonts w:ascii="Times New Roman" w:hAnsi="Times New Roman"/>
          <w:i/>
          <w:iCs/>
        </w:rPr>
        <w:t>Kural</w:t>
      </w:r>
      <w:r w:rsidR="005C5A72" w:rsidRPr="0037133C">
        <w:rPr>
          <w:rFonts w:ascii="Times New Roman" w:hAnsi="Times New Roman"/>
        </w:rPr>
        <w:t xml:space="preserve"> and</w:t>
      </w:r>
      <w:r w:rsidR="00DD332C" w:rsidRPr="0037133C">
        <w:rPr>
          <w:rFonts w:ascii="Times New Roman" w:hAnsi="Times New Roman"/>
        </w:rPr>
        <w:t xml:space="preserve"> </w:t>
      </w:r>
      <w:r w:rsidR="005C5A72" w:rsidRPr="0037133C">
        <w:rPr>
          <w:rFonts w:ascii="Times New Roman" w:hAnsi="Times New Roman"/>
          <w:i/>
          <w:iCs/>
        </w:rPr>
        <w:t xml:space="preserve">Smith and </w:t>
      </w:r>
      <w:r w:rsidR="00DD332C" w:rsidRPr="0037133C">
        <w:rPr>
          <w:rFonts w:ascii="Times New Roman" w:hAnsi="Times New Roman"/>
          <w:i/>
          <w:iCs/>
        </w:rPr>
        <w:t>Afford</w:t>
      </w:r>
      <w:r w:rsidR="00DD332C" w:rsidRPr="0037133C">
        <w:rPr>
          <w:rFonts w:ascii="Times New Roman" w:hAnsi="Times New Roman"/>
        </w:rPr>
        <w:t xml:space="preserve">, </w:t>
      </w:r>
      <w:r w:rsidR="00D766D2" w:rsidRPr="0037133C">
        <w:rPr>
          <w:rFonts w:ascii="Times New Roman" w:hAnsi="Times New Roman"/>
        </w:rPr>
        <w:t>proposition</w:t>
      </w:r>
      <w:r w:rsidR="00FF49A4" w:rsidRPr="0037133C">
        <w:rPr>
          <w:rFonts w:ascii="Times New Roman" w:hAnsi="Times New Roman"/>
        </w:rPr>
        <w:t xml:space="preserve"> (8)</w:t>
      </w:r>
      <w:r w:rsidR="00D766D2" w:rsidRPr="0037133C">
        <w:rPr>
          <w:rFonts w:ascii="Times New Roman" w:hAnsi="Times New Roman"/>
        </w:rPr>
        <w:t xml:space="preserve"> and </w:t>
      </w:r>
      <w:r w:rsidR="00DD332C" w:rsidRPr="0037133C">
        <w:rPr>
          <w:rFonts w:ascii="Times New Roman" w:hAnsi="Times New Roman"/>
        </w:rPr>
        <w:t>the balance of the</w:t>
      </w:r>
      <w:r w:rsidR="00D766D2" w:rsidRPr="0037133C">
        <w:rPr>
          <w:rFonts w:ascii="Times New Roman" w:hAnsi="Times New Roman"/>
        </w:rPr>
        <w:t xml:space="preserve"> </w:t>
      </w:r>
      <w:r w:rsidR="006F35D8" w:rsidRPr="0037133C">
        <w:rPr>
          <w:rFonts w:ascii="Times New Roman" w:hAnsi="Times New Roman"/>
          <w:i/>
          <w:iCs/>
        </w:rPr>
        <w:t xml:space="preserve">Smith and </w:t>
      </w:r>
      <w:r w:rsidR="00D766D2" w:rsidRPr="0037133C">
        <w:rPr>
          <w:rFonts w:ascii="Times New Roman" w:hAnsi="Times New Roman"/>
          <w:i/>
          <w:iCs/>
        </w:rPr>
        <w:t>Afford</w:t>
      </w:r>
      <w:r w:rsidR="00DD332C" w:rsidRPr="0037133C">
        <w:rPr>
          <w:rFonts w:ascii="Times New Roman" w:hAnsi="Times New Roman"/>
        </w:rPr>
        <w:t xml:space="preserve"> </w:t>
      </w:r>
      <w:r w:rsidR="00D766D2" w:rsidRPr="0037133C">
        <w:rPr>
          <w:rFonts w:ascii="Times New Roman" w:hAnsi="Times New Roman"/>
        </w:rPr>
        <w:t xml:space="preserve">propositions </w:t>
      </w:r>
      <w:r w:rsidR="00DD332C" w:rsidRPr="0037133C">
        <w:rPr>
          <w:rFonts w:ascii="Times New Roman" w:hAnsi="Times New Roman"/>
        </w:rPr>
        <w:t xml:space="preserve">are </w:t>
      </w:r>
      <w:proofErr w:type="spellStart"/>
      <w:r w:rsidR="00DD332C" w:rsidRPr="0037133C">
        <w:rPr>
          <w:rFonts w:ascii="Times New Roman" w:hAnsi="Times New Roman"/>
        </w:rPr>
        <w:t>referable</w:t>
      </w:r>
      <w:proofErr w:type="spellEnd"/>
      <w:r w:rsidR="00DD332C" w:rsidRPr="0037133C">
        <w:rPr>
          <w:rFonts w:ascii="Times New Roman" w:hAnsi="Times New Roman"/>
        </w:rPr>
        <w:t xml:space="preserve"> to a case in which the accused is alleged to have brought the relevant </w:t>
      </w:r>
      <w:r w:rsidR="00636216" w:rsidRPr="0037133C">
        <w:rPr>
          <w:rFonts w:ascii="Times New Roman" w:hAnsi="Times New Roman"/>
        </w:rPr>
        <w:t xml:space="preserve">object </w:t>
      </w:r>
      <w:r w:rsidR="00DD332C" w:rsidRPr="0037133C">
        <w:rPr>
          <w:rFonts w:ascii="Times New Roman" w:hAnsi="Times New Roman"/>
        </w:rPr>
        <w:t>into Australia.</w:t>
      </w:r>
      <w:r w:rsidRPr="0037133C">
        <w:rPr>
          <w:rFonts w:ascii="Times New Roman" w:hAnsi="Times New Roman"/>
          <w:b/>
          <w:sz w:val="24"/>
          <w:vertAlign w:val="superscript"/>
        </w:rPr>
        <w:footnoteReference w:id="66"/>
      </w:r>
      <w:r w:rsidR="00DD332C" w:rsidRPr="0037133C">
        <w:rPr>
          <w:rFonts w:ascii="Times New Roman" w:hAnsi="Times New Roman"/>
        </w:rPr>
        <w:t xml:space="preserve"> However</w:t>
      </w:r>
      <w:r w:rsidRPr="0037133C">
        <w:rPr>
          <w:rFonts w:ascii="Times New Roman" w:hAnsi="Times New Roman"/>
        </w:rPr>
        <w:t>,</w:t>
      </w:r>
      <w:r w:rsidR="00DD332C" w:rsidRPr="0037133C">
        <w:rPr>
          <w:rFonts w:ascii="Times New Roman" w:hAnsi="Times New Roman"/>
        </w:rPr>
        <w:t xml:space="preserve"> in this case</w:t>
      </w:r>
      <w:r w:rsidR="002F59F0" w:rsidRPr="0037133C">
        <w:rPr>
          <w:rFonts w:ascii="Times New Roman" w:hAnsi="Times New Roman"/>
        </w:rPr>
        <w:t>,</w:t>
      </w:r>
      <w:r w:rsidR="00DD332C" w:rsidRPr="0037133C">
        <w:rPr>
          <w:rFonts w:ascii="Times New Roman" w:hAnsi="Times New Roman"/>
        </w:rPr>
        <w:t xml:space="preserve"> the </w:t>
      </w:r>
      <w:r w:rsidR="00D766D2" w:rsidRPr="0037133C">
        <w:rPr>
          <w:rFonts w:ascii="Times New Roman" w:hAnsi="Times New Roman"/>
        </w:rPr>
        <w:t xml:space="preserve">acts of the </w:t>
      </w:r>
      <w:r w:rsidR="00EA03C6" w:rsidRPr="0037133C">
        <w:rPr>
          <w:rFonts w:ascii="Times New Roman" w:hAnsi="Times New Roman"/>
        </w:rPr>
        <w:t>respondent</w:t>
      </w:r>
      <w:r w:rsidR="00DD332C" w:rsidRPr="0037133C">
        <w:rPr>
          <w:rFonts w:ascii="Times New Roman" w:hAnsi="Times New Roman"/>
        </w:rPr>
        <w:t xml:space="preserve"> </w:t>
      </w:r>
      <w:r w:rsidR="0047124A" w:rsidRPr="0037133C">
        <w:rPr>
          <w:rFonts w:ascii="Times New Roman" w:hAnsi="Times New Roman"/>
        </w:rPr>
        <w:t>were not</w:t>
      </w:r>
      <w:r w:rsidR="00DD332C" w:rsidRPr="0037133C">
        <w:rPr>
          <w:rFonts w:ascii="Times New Roman" w:hAnsi="Times New Roman"/>
        </w:rPr>
        <w:t xml:space="preserve"> acts that constituted bringing the dough </w:t>
      </w:r>
      <w:r w:rsidR="00B53BF3" w:rsidRPr="0037133C">
        <w:rPr>
          <w:rFonts w:ascii="Times New Roman" w:hAnsi="Times New Roman"/>
        </w:rPr>
        <w:t xml:space="preserve">mixer </w:t>
      </w:r>
      <w:r w:rsidR="00DD332C" w:rsidRPr="0037133C">
        <w:rPr>
          <w:rFonts w:ascii="Times New Roman" w:hAnsi="Times New Roman"/>
        </w:rPr>
        <w:t xml:space="preserve">and the substance </w:t>
      </w:r>
      <w:r w:rsidR="00D766D2" w:rsidRPr="0037133C">
        <w:rPr>
          <w:rFonts w:ascii="Times New Roman" w:hAnsi="Times New Roman"/>
        </w:rPr>
        <w:t xml:space="preserve">secreted </w:t>
      </w:r>
      <w:r w:rsidR="00DD332C" w:rsidRPr="0037133C">
        <w:rPr>
          <w:rFonts w:ascii="Times New Roman" w:hAnsi="Times New Roman"/>
        </w:rPr>
        <w:t xml:space="preserve">within </w:t>
      </w:r>
      <w:r w:rsidR="00F10427" w:rsidRPr="0037133C">
        <w:rPr>
          <w:rFonts w:ascii="Times New Roman" w:hAnsi="Times New Roman"/>
        </w:rPr>
        <w:t>the dough mixer</w:t>
      </w:r>
      <w:r w:rsidR="00DD332C" w:rsidRPr="0037133C">
        <w:rPr>
          <w:rFonts w:ascii="Times New Roman" w:hAnsi="Times New Roman"/>
        </w:rPr>
        <w:t xml:space="preserve"> into Australia. It </w:t>
      </w:r>
      <w:r w:rsidR="00585B72" w:rsidRPr="0037133C">
        <w:rPr>
          <w:rFonts w:ascii="Times New Roman" w:hAnsi="Times New Roman"/>
        </w:rPr>
        <w:t>was</w:t>
      </w:r>
      <w:r w:rsidRPr="0037133C">
        <w:rPr>
          <w:rFonts w:ascii="Times New Roman" w:hAnsi="Times New Roman"/>
        </w:rPr>
        <w:t xml:space="preserve"> </w:t>
      </w:r>
      <w:r w:rsidR="00DD332C" w:rsidRPr="0037133C">
        <w:rPr>
          <w:rFonts w:ascii="Times New Roman" w:hAnsi="Times New Roman"/>
        </w:rPr>
        <w:t xml:space="preserve">not suggested that </w:t>
      </w:r>
      <w:r w:rsidR="00585B72" w:rsidRPr="0037133C">
        <w:rPr>
          <w:rFonts w:ascii="Times New Roman" w:hAnsi="Times New Roman"/>
        </w:rPr>
        <w:t>t</w:t>
      </w:r>
      <w:r w:rsidR="00DD332C" w:rsidRPr="0037133C">
        <w:rPr>
          <w:rFonts w:ascii="Times New Roman" w:hAnsi="Times New Roman"/>
        </w:rPr>
        <w:t xml:space="preserve">he </w:t>
      </w:r>
      <w:r w:rsidR="00EA03C6" w:rsidRPr="0037133C">
        <w:rPr>
          <w:rFonts w:ascii="Times New Roman" w:hAnsi="Times New Roman"/>
        </w:rPr>
        <w:t>respondent</w:t>
      </w:r>
      <w:r w:rsidR="00585B72" w:rsidRPr="0037133C">
        <w:rPr>
          <w:rFonts w:ascii="Times New Roman" w:hAnsi="Times New Roman"/>
        </w:rPr>
        <w:t xml:space="preserve"> </w:t>
      </w:r>
      <w:r w:rsidR="00DD332C" w:rsidRPr="0037133C">
        <w:rPr>
          <w:rFonts w:ascii="Times New Roman" w:hAnsi="Times New Roman"/>
        </w:rPr>
        <w:t xml:space="preserve">had any opportunity to inspect </w:t>
      </w:r>
      <w:r w:rsidR="00D766D2" w:rsidRPr="0037133C">
        <w:rPr>
          <w:rFonts w:ascii="Times New Roman" w:hAnsi="Times New Roman"/>
        </w:rPr>
        <w:t>the dough m</w:t>
      </w:r>
      <w:r w:rsidR="002212F0" w:rsidRPr="0037133C">
        <w:rPr>
          <w:rFonts w:ascii="Times New Roman" w:hAnsi="Times New Roman"/>
        </w:rPr>
        <w:t>ix</w:t>
      </w:r>
      <w:r w:rsidR="00D766D2" w:rsidRPr="0037133C">
        <w:rPr>
          <w:rFonts w:ascii="Times New Roman" w:hAnsi="Times New Roman"/>
        </w:rPr>
        <w:t>er</w:t>
      </w:r>
      <w:r w:rsidR="00DD332C" w:rsidRPr="0037133C">
        <w:rPr>
          <w:rFonts w:ascii="Times New Roman" w:hAnsi="Times New Roman"/>
        </w:rPr>
        <w:t xml:space="preserve">. </w:t>
      </w:r>
      <w:r w:rsidR="00C53034" w:rsidRPr="0037133C">
        <w:rPr>
          <w:rFonts w:ascii="Times New Roman" w:hAnsi="Times New Roman"/>
        </w:rPr>
        <w:t>A</w:t>
      </w:r>
      <w:r w:rsidR="00DD332C" w:rsidRPr="0037133C">
        <w:rPr>
          <w:rFonts w:ascii="Times New Roman" w:hAnsi="Times New Roman"/>
        </w:rPr>
        <w:t xml:space="preserve">s this was not a case where the </w:t>
      </w:r>
      <w:r w:rsidR="00EA03C6" w:rsidRPr="0037133C">
        <w:rPr>
          <w:rFonts w:ascii="Times New Roman" w:hAnsi="Times New Roman"/>
        </w:rPr>
        <w:t>respondent</w:t>
      </w:r>
      <w:r w:rsidR="00DD332C" w:rsidRPr="0037133C">
        <w:rPr>
          <w:rFonts w:ascii="Times New Roman" w:hAnsi="Times New Roman"/>
        </w:rPr>
        <w:t xml:space="preserve"> </w:t>
      </w:r>
      <w:r w:rsidR="00DC1D30" w:rsidRPr="0037133C">
        <w:rPr>
          <w:rFonts w:ascii="Times New Roman" w:hAnsi="Times New Roman"/>
        </w:rPr>
        <w:t>"</w:t>
      </w:r>
      <w:r w:rsidR="00DD332C" w:rsidRPr="0037133C">
        <w:rPr>
          <w:rFonts w:ascii="Times New Roman" w:hAnsi="Times New Roman"/>
        </w:rPr>
        <w:t>actually imported the drugs</w:t>
      </w:r>
      <w:r w:rsidR="00DC1D30" w:rsidRPr="0037133C">
        <w:rPr>
          <w:rFonts w:ascii="Times New Roman" w:hAnsi="Times New Roman"/>
        </w:rPr>
        <w:t>"</w:t>
      </w:r>
      <w:r w:rsidR="00DD332C" w:rsidRPr="0037133C">
        <w:rPr>
          <w:rFonts w:ascii="Times New Roman" w:hAnsi="Times New Roman"/>
        </w:rPr>
        <w:t>,</w:t>
      </w:r>
      <w:r w:rsidR="00F22174" w:rsidRPr="0037133C">
        <w:rPr>
          <w:rStyle w:val="FootnoteReference"/>
          <w:rFonts w:ascii="Times New Roman" w:hAnsi="Times New Roman"/>
          <w:sz w:val="24"/>
        </w:rPr>
        <w:footnoteReference w:id="67"/>
      </w:r>
      <w:r w:rsidR="00DD332C" w:rsidRPr="0037133C">
        <w:rPr>
          <w:rFonts w:ascii="Times New Roman" w:hAnsi="Times New Roman"/>
        </w:rPr>
        <w:t xml:space="preserve"> the possibility that </w:t>
      </w:r>
      <w:r w:rsidR="00EA03C6" w:rsidRPr="0037133C">
        <w:rPr>
          <w:rFonts w:ascii="Times New Roman" w:hAnsi="Times New Roman"/>
        </w:rPr>
        <w:t>he</w:t>
      </w:r>
      <w:r w:rsidR="00DD332C" w:rsidRPr="0037133C">
        <w:rPr>
          <w:rFonts w:ascii="Times New Roman" w:hAnsi="Times New Roman"/>
        </w:rPr>
        <w:t xml:space="preserve"> had a mental state "short of intent"</w:t>
      </w:r>
      <w:r w:rsidRPr="0037133C">
        <w:rPr>
          <w:rFonts w:ascii="Times New Roman" w:hAnsi="Times New Roman"/>
          <w:b/>
          <w:sz w:val="24"/>
          <w:vertAlign w:val="superscript"/>
        </w:rPr>
        <w:footnoteReference w:id="68"/>
      </w:r>
      <w:r w:rsidR="000870F0" w:rsidRPr="0037133C">
        <w:rPr>
          <w:rFonts w:ascii="Times New Roman" w:hAnsi="Times New Roman"/>
        </w:rPr>
        <w:t xml:space="preserve"> (</w:t>
      </w:r>
      <w:r w:rsidR="00DD332C" w:rsidRPr="0037133C">
        <w:rPr>
          <w:rFonts w:ascii="Times New Roman" w:hAnsi="Times New Roman"/>
        </w:rPr>
        <w:t>such as recklessness</w:t>
      </w:r>
      <w:r w:rsidR="000870F0" w:rsidRPr="0037133C">
        <w:rPr>
          <w:rFonts w:ascii="Times New Roman" w:hAnsi="Times New Roman"/>
        </w:rPr>
        <w:t>)</w:t>
      </w:r>
      <w:r w:rsidR="00DD332C" w:rsidRPr="0037133C">
        <w:rPr>
          <w:rFonts w:ascii="Times New Roman" w:hAnsi="Times New Roman"/>
        </w:rPr>
        <w:t xml:space="preserve"> in relation to the second element was not as unlikely as if he had brought the </w:t>
      </w:r>
      <w:r w:rsidR="00ED72F0" w:rsidRPr="0037133C">
        <w:rPr>
          <w:rFonts w:ascii="Times New Roman" w:hAnsi="Times New Roman"/>
        </w:rPr>
        <w:t xml:space="preserve">object </w:t>
      </w:r>
      <w:r w:rsidR="00DD332C" w:rsidRPr="0037133C">
        <w:rPr>
          <w:rFonts w:ascii="Times New Roman" w:hAnsi="Times New Roman"/>
        </w:rPr>
        <w:t xml:space="preserve">into Australia </w:t>
      </w:r>
      <w:r w:rsidR="00726FBD" w:rsidRPr="0037133C">
        <w:rPr>
          <w:rFonts w:ascii="Times New Roman" w:hAnsi="Times New Roman"/>
        </w:rPr>
        <w:t xml:space="preserve">in </w:t>
      </w:r>
      <w:r w:rsidR="00DD332C" w:rsidRPr="0037133C">
        <w:rPr>
          <w:rFonts w:ascii="Times New Roman" w:hAnsi="Times New Roman"/>
        </w:rPr>
        <w:t xml:space="preserve">his luggage. </w:t>
      </w:r>
    </w:p>
    <w:p w14:paraId="312188C3" w14:textId="1CC7658F" w:rsidR="00DD332C" w:rsidRPr="0037133C" w:rsidRDefault="00DD332C" w:rsidP="0037133C">
      <w:pPr>
        <w:pStyle w:val="FixListStyle"/>
        <w:spacing w:after="260" w:line="280" w:lineRule="exact"/>
        <w:ind w:right="0"/>
        <w:jc w:val="both"/>
        <w:rPr>
          <w:rFonts w:ascii="Times New Roman" w:hAnsi="Times New Roman"/>
        </w:rPr>
      </w:pPr>
      <w:r w:rsidRPr="0037133C">
        <w:rPr>
          <w:rFonts w:ascii="Times New Roman" w:hAnsi="Times New Roman"/>
        </w:rPr>
        <w:tab/>
        <w:t>The relevant parts of the summing up are set out above.</w:t>
      </w:r>
      <w:r w:rsidR="003A608C" w:rsidRPr="0037133C">
        <w:rPr>
          <w:rStyle w:val="FootnoteReference"/>
          <w:rFonts w:ascii="Times New Roman" w:hAnsi="Times New Roman"/>
          <w:sz w:val="24"/>
        </w:rPr>
        <w:footnoteReference w:id="69"/>
      </w:r>
      <w:r w:rsidRPr="0037133C">
        <w:rPr>
          <w:rFonts w:ascii="Times New Roman" w:hAnsi="Times New Roman"/>
        </w:rPr>
        <w:t xml:space="preserve"> The jury w</w:t>
      </w:r>
      <w:r w:rsidR="000D2A80" w:rsidRPr="0037133C">
        <w:rPr>
          <w:rFonts w:ascii="Times New Roman" w:hAnsi="Times New Roman"/>
        </w:rPr>
        <w:t>as</w:t>
      </w:r>
      <w:r w:rsidRPr="0037133C">
        <w:rPr>
          <w:rFonts w:ascii="Times New Roman" w:hAnsi="Times New Roman"/>
        </w:rPr>
        <w:t xml:space="preserve"> told orally and in writing that, if they were satisfied beyond reasonable doubt that the </w:t>
      </w:r>
      <w:r w:rsidR="002E42EC" w:rsidRPr="0037133C">
        <w:rPr>
          <w:rFonts w:ascii="Times New Roman" w:hAnsi="Times New Roman"/>
        </w:rPr>
        <w:t>respondent</w:t>
      </w:r>
      <w:r w:rsidRPr="0037133C">
        <w:rPr>
          <w:rFonts w:ascii="Times New Roman" w:hAnsi="Times New Roman"/>
        </w:rPr>
        <w:t xml:space="preserve"> perceived there was a real or substantial chance of a substance being present in the consignment that he attempted to import, then it was "open" to infer, having regard to all the facts and circumstances of the case, that he intended to import the substance</w:t>
      </w:r>
      <w:r w:rsidR="00805E15" w:rsidRPr="0037133C">
        <w:rPr>
          <w:rFonts w:ascii="Times New Roman" w:hAnsi="Times New Roman"/>
        </w:rPr>
        <w:t>.</w:t>
      </w:r>
      <w:r w:rsidRPr="0037133C">
        <w:rPr>
          <w:rFonts w:ascii="Times New Roman" w:hAnsi="Times New Roman"/>
        </w:rPr>
        <w:t xml:space="preserve"> </w:t>
      </w:r>
      <w:r w:rsidR="005A7F70" w:rsidRPr="0037133C">
        <w:rPr>
          <w:rFonts w:ascii="Times New Roman" w:hAnsi="Times New Roman"/>
        </w:rPr>
        <w:t xml:space="preserve">The jury </w:t>
      </w:r>
      <w:r w:rsidR="001A28EF" w:rsidRPr="0037133C">
        <w:rPr>
          <w:rFonts w:ascii="Times New Roman" w:hAnsi="Times New Roman"/>
        </w:rPr>
        <w:t xml:space="preserve">was </w:t>
      </w:r>
      <w:r w:rsidR="005A7F70" w:rsidRPr="0037133C">
        <w:rPr>
          <w:rFonts w:ascii="Times New Roman" w:hAnsi="Times New Roman"/>
        </w:rPr>
        <w:t xml:space="preserve">also directed that </w:t>
      </w:r>
      <w:r w:rsidRPr="0037133C">
        <w:rPr>
          <w:rFonts w:ascii="Times New Roman" w:hAnsi="Times New Roman"/>
        </w:rPr>
        <w:t xml:space="preserve">they should not draw the </w:t>
      </w:r>
      <w:r w:rsidRPr="0037133C">
        <w:rPr>
          <w:rFonts w:ascii="Times New Roman" w:hAnsi="Times New Roman"/>
        </w:rPr>
        <w:lastRenderedPageBreak/>
        <w:t xml:space="preserve">inference that the </w:t>
      </w:r>
      <w:r w:rsidR="000D2A80" w:rsidRPr="0037133C">
        <w:rPr>
          <w:rFonts w:ascii="Times New Roman" w:hAnsi="Times New Roman"/>
        </w:rPr>
        <w:t>r</w:t>
      </w:r>
      <w:r w:rsidRPr="0037133C">
        <w:rPr>
          <w:rFonts w:ascii="Times New Roman" w:hAnsi="Times New Roman"/>
        </w:rPr>
        <w:t>espondent "meant to bring the substance into Australia unless that is the only inference available or open on the established facts and the circumstances of the case"</w:t>
      </w:r>
      <w:r w:rsidR="00800701" w:rsidRPr="0037133C">
        <w:rPr>
          <w:rFonts w:ascii="Times New Roman" w:hAnsi="Times New Roman"/>
        </w:rPr>
        <w:t>.</w:t>
      </w:r>
      <w:r w:rsidRPr="0037133C">
        <w:rPr>
          <w:rFonts w:ascii="Times New Roman" w:hAnsi="Times New Roman"/>
        </w:rPr>
        <w:t xml:space="preserve"> Those directions were consistent with the </w:t>
      </w:r>
      <w:r w:rsidR="006F35D8" w:rsidRPr="0037133C">
        <w:rPr>
          <w:rFonts w:ascii="Times New Roman" w:hAnsi="Times New Roman"/>
          <w:i/>
          <w:iCs/>
        </w:rPr>
        <w:t xml:space="preserve">Smith and </w:t>
      </w:r>
      <w:r w:rsidR="008F3E15" w:rsidRPr="0037133C">
        <w:rPr>
          <w:rFonts w:ascii="Times New Roman" w:hAnsi="Times New Roman"/>
          <w:i/>
          <w:iCs/>
        </w:rPr>
        <w:t>Afford</w:t>
      </w:r>
      <w:r w:rsidR="008F3E15" w:rsidRPr="0037133C">
        <w:rPr>
          <w:rFonts w:ascii="Times New Roman" w:hAnsi="Times New Roman"/>
        </w:rPr>
        <w:t xml:space="preserve"> propositions</w:t>
      </w:r>
      <w:r w:rsidRPr="0037133C">
        <w:rPr>
          <w:rFonts w:ascii="Times New Roman" w:hAnsi="Times New Roman"/>
        </w:rPr>
        <w:t>.</w:t>
      </w:r>
      <w:r w:rsidR="000D2A80" w:rsidRPr="0037133C">
        <w:rPr>
          <w:rFonts w:ascii="Times New Roman" w:hAnsi="Times New Roman"/>
          <w:b/>
          <w:sz w:val="24"/>
          <w:vertAlign w:val="superscript"/>
        </w:rPr>
        <w:footnoteReference w:id="70"/>
      </w:r>
      <w:r w:rsidRPr="0037133C">
        <w:rPr>
          <w:rFonts w:ascii="Times New Roman" w:hAnsi="Times New Roman"/>
        </w:rPr>
        <w:t xml:space="preserve"> However, the jury </w:t>
      </w:r>
      <w:r w:rsidR="006F15FB" w:rsidRPr="0037133C">
        <w:rPr>
          <w:rFonts w:ascii="Times New Roman" w:hAnsi="Times New Roman"/>
        </w:rPr>
        <w:t xml:space="preserve">was </w:t>
      </w:r>
      <w:r w:rsidRPr="0037133C">
        <w:rPr>
          <w:rFonts w:ascii="Times New Roman" w:hAnsi="Times New Roman"/>
        </w:rPr>
        <w:t xml:space="preserve">not </w:t>
      </w:r>
      <w:r w:rsidR="00CA65B8" w:rsidRPr="0037133C">
        <w:rPr>
          <w:rFonts w:ascii="Times New Roman" w:hAnsi="Times New Roman"/>
        </w:rPr>
        <w:t xml:space="preserve">directed </w:t>
      </w:r>
      <w:r w:rsidRPr="0037133C">
        <w:rPr>
          <w:rFonts w:ascii="Times New Roman" w:hAnsi="Times New Roman"/>
        </w:rPr>
        <w:t xml:space="preserve">that, even if they concluded that </w:t>
      </w:r>
      <w:r w:rsidR="0053004B" w:rsidRPr="0037133C">
        <w:rPr>
          <w:rFonts w:ascii="Times New Roman" w:hAnsi="Times New Roman"/>
        </w:rPr>
        <w:t xml:space="preserve">the </w:t>
      </w:r>
      <w:r w:rsidR="002E42EC" w:rsidRPr="0037133C">
        <w:rPr>
          <w:rFonts w:ascii="Times New Roman" w:hAnsi="Times New Roman"/>
        </w:rPr>
        <w:t>respondent</w:t>
      </w:r>
      <w:r w:rsidR="0053004B" w:rsidRPr="0037133C">
        <w:rPr>
          <w:rFonts w:ascii="Times New Roman" w:hAnsi="Times New Roman"/>
        </w:rPr>
        <w:t xml:space="preserve"> perceived there </w:t>
      </w:r>
      <w:r w:rsidRPr="0037133C">
        <w:rPr>
          <w:rFonts w:ascii="Times New Roman" w:hAnsi="Times New Roman"/>
        </w:rPr>
        <w:t xml:space="preserve">was a real or substantial chance of a substance being present in the </w:t>
      </w:r>
      <w:r w:rsidR="008F3E15" w:rsidRPr="0037133C">
        <w:rPr>
          <w:rFonts w:ascii="Times New Roman" w:hAnsi="Times New Roman"/>
        </w:rPr>
        <w:t xml:space="preserve">dough </w:t>
      </w:r>
      <w:r w:rsidR="00225345" w:rsidRPr="0037133C">
        <w:rPr>
          <w:rFonts w:ascii="Times New Roman" w:hAnsi="Times New Roman"/>
        </w:rPr>
        <w:t xml:space="preserve">mixer </w:t>
      </w:r>
      <w:r w:rsidRPr="0037133C">
        <w:rPr>
          <w:rFonts w:ascii="Times New Roman" w:hAnsi="Times New Roman"/>
        </w:rPr>
        <w:t>that he attempted to import, the</w:t>
      </w:r>
      <w:r w:rsidR="009850A8" w:rsidRPr="0037133C">
        <w:rPr>
          <w:rFonts w:ascii="Times New Roman" w:hAnsi="Times New Roman"/>
        </w:rPr>
        <w:t xml:space="preserve"> jury still</w:t>
      </w:r>
      <w:r w:rsidRPr="0037133C">
        <w:rPr>
          <w:rFonts w:ascii="Times New Roman" w:hAnsi="Times New Roman"/>
        </w:rPr>
        <w:t xml:space="preserve"> had to </w:t>
      </w:r>
      <w:r w:rsidR="009850A8" w:rsidRPr="0037133C">
        <w:rPr>
          <w:rFonts w:ascii="Times New Roman" w:hAnsi="Times New Roman"/>
        </w:rPr>
        <w:t xml:space="preserve">go on to </w:t>
      </w:r>
      <w:r w:rsidRPr="0037133C">
        <w:rPr>
          <w:rFonts w:ascii="Times New Roman" w:hAnsi="Times New Roman"/>
        </w:rPr>
        <w:t>consider whether it had been demonstrated beyond reasonable doubt that he intended to import the substance. The jury w</w:t>
      </w:r>
      <w:r w:rsidR="000D2A80" w:rsidRPr="0037133C">
        <w:rPr>
          <w:rFonts w:ascii="Times New Roman" w:hAnsi="Times New Roman"/>
        </w:rPr>
        <w:t>as</w:t>
      </w:r>
      <w:r w:rsidRPr="0037133C">
        <w:rPr>
          <w:rFonts w:ascii="Times New Roman" w:hAnsi="Times New Roman"/>
        </w:rPr>
        <w:t xml:space="preserve"> also not </w:t>
      </w:r>
      <w:r w:rsidR="000539F7" w:rsidRPr="0037133C">
        <w:rPr>
          <w:rFonts w:ascii="Times New Roman" w:hAnsi="Times New Roman"/>
        </w:rPr>
        <w:t xml:space="preserve">directed as to </w:t>
      </w:r>
      <w:r w:rsidRPr="0037133C">
        <w:rPr>
          <w:rFonts w:ascii="Times New Roman" w:hAnsi="Times New Roman"/>
        </w:rPr>
        <w:t xml:space="preserve">the significance or relevance of a finding about the former </w:t>
      </w:r>
      <w:r w:rsidR="00384B94" w:rsidRPr="0037133C">
        <w:rPr>
          <w:rFonts w:ascii="Times New Roman" w:hAnsi="Times New Roman"/>
        </w:rPr>
        <w:t xml:space="preserve">in relation </w:t>
      </w:r>
      <w:r w:rsidRPr="0037133C">
        <w:rPr>
          <w:rFonts w:ascii="Times New Roman" w:hAnsi="Times New Roman"/>
        </w:rPr>
        <w:t xml:space="preserve">to a finding about the latter (beyond being told that it was "open" to use the former to conclude the latter). </w:t>
      </w:r>
    </w:p>
    <w:p w14:paraId="6E886FD0" w14:textId="1F1A71BF" w:rsidR="00DD332C" w:rsidRPr="0037133C" w:rsidRDefault="00DD332C" w:rsidP="0037133C">
      <w:pPr>
        <w:pStyle w:val="FixListStyle"/>
        <w:spacing w:after="260" w:line="280" w:lineRule="exact"/>
        <w:ind w:right="0"/>
        <w:jc w:val="both"/>
        <w:rPr>
          <w:rFonts w:ascii="Times New Roman" w:hAnsi="Times New Roman"/>
        </w:rPr>
      </w:pPr>
      <w:r w:rsidRPr="0037133C">
        <w:rPr>
          <w:rFonts w:ascii="Times New Roman" w:hAnsi="Times New Roman"/>
        </w:rPr>
        <w:tab/>
        <w:t>Critically</w:t>
      </w:r>
      <w:r w:rsidR="000D2A80" w:rsidRPr="0037133C">
        <w:rPr>
          <w:rFonts w:ascii="Times New Roman" w:hAnsi="Times New Roman"/>
        </w:rPr>
        <w:t>,</w:t>
      </w:r>
      <w:r w:rsidRPr="0037133C">
        <w:rPr>
          <w:rFonts w:ascii="Times New Roman" w:hAnsi="Times New Roman"/>
        </w:rPr>
        <w:t xml:space="preserve"> in summarising each of the prosecution and defence cases, the trial judge did so in terms that were capable of suggesting that the prosecution case on the second element was established even if all </w:t>
      </w:r>
      <w:r w:rsidR="00AD5FFE" w:rsidRPr="0037133C">
        <w:rPr>
          <w:rFonts w:ascii="Times New Roman" w:hAnsi="Times New Roman"/>
        </w:rPr>
        <w:t>that was</w:t>
      </w:r>
      <w:r w:rsidRPr="0037133C">
        <w:rPr>
          <w:rFonts w:ascii="Times New Roman" w:hAnsi="Times New Roman"/>
        </w:rPr>
        <w:t xml:space="preserve"> proved beyond reasonable doubt was that the </w:t>
      </w:r>
      <w:r w:rsidR="000D2A80" w:rsidRPr="0037133C">
        <w:rPr>
          <w:rFonts w:ascii="Times New Roman" w:hAnsi="Times New Roman"/>
        </w:rPr>
        <w:t>r</w:t>
      </w:r>
      <w:r w:rsidRPr="0037133C">
        <w:rPr>
          <w:rFonts w:ascii="Times New Roman" w:hAnsi="Times New Roman"/>
        </w:rPr>
        <w:t>espondent "perceived that there was a real and substantial risk that there was a substance in the consignment other than the mixer itself</w:t>
      </w:r>
      <w:r w:rsidR="00201D0B" w:rsidRPr="0037133C">
        <w:rPr>
          <w:rFonts w:ascii="Times New Roman" w:hAnsi="Times New Roman"/>
        </w:rPr>
        <w:t xml:space="preserve">" </w:t>
      </w:r>
      <w:r w:rsidRPr="0037133C">
        <w:rPr>
          <w:rFonts w:ascii="Times New Roman" w:hAnsi="Times New Roman"/>
        </w:rPr>
        <w:t>and that the defence case was limited to only responding to that contention.</w:t>
      </w:r>
      <w:r w:rsidR="0083705A" w:rsidRPr="0037133C">
        <w:rPr>
          <w:rStyle w:val="FootnoteReference"/>
          <w:rFonts w:ascii="Times New Roman" w:hAnsi="Times New Roman"/>
          <w:sz w:val="24"/>
        </w:rPr>
        <w:footnoteReference w:id="71"/>
      </w:r>
    </w:p>
    <w:p w14:paraId="1429B318" w14:textId="6A4F5520" w:rsidR="00DE29F6" w:rsidRPr="0037133C" w:rsidRDefault="00DD332C" w:rsidP="0037133C">
      <w:pPr>
        <w:pStyle w:val="FixListStyle"/>
        <w:spacing w:after="260" w:line="280" w:lineRule="exact"/>
        <w:ind w:right="0"/>
        <w:jc w:val="both"/>
        <w:rPr>
          <w:rFonts w:ascii="Times New Roman" w:hAnsi="Times New Roman"/>
        </w:rPr>
      </w:pPr>
      <w:r w:rsidRPr="0037133C">
        <w:rPr>
          <w:rFonts w:ascii="Times New Roman" w:hAnsi="Times New Roman"/>
        </w:rPr>
        <w:tab/>
        <w:t xml:space="preserve">It follows that, in this case, there was a </w:t>
      </w:r>
      <w:r w:rsidR="00DC28C3" w:rsidRPr="0037133C">
        <w:rPr>
          <w:rFonts w:ascii="Times New Roman" w:hAnsi="Times New Roman"/>
        </w:rPr>
        <w:t>"</w:t>
      </w:r>
      <w:r w:rsidRPr="0037133C">
        <w:rPr>
          <w:rFonts w:ascii="Times New Roman" w:hAnsi="Times New Roman"/>
        </w:rPr>
        <w:t>real risk</w:t>
      </w:r>
      <w:r w:rsidR="00DC28C3" w:rsidRPr="0037133C">
        <w:rPr>
          <w:rFonts w:ascii="Times New Roman" w:hAnsi="Times New Roman"/>
        </w:rPr>
        <w:t>"</w:t>
      </w:r>
      <w:r w:rsidR="001E68DD" w:rsidRPr="0037133C">
        <w:rPr>
          <w:rStyle w:val="FootnoteReference"/>
          <w:rFonts w:ascii="Times New Roman" w:hAnsi="Times New Roman"/>
          <w:sz w:val="24"/>
        </w:rPr>
        <w:footnoteReference w:id="72"/>
      </w:r>
      <w:r w:rsidR="00DE29F6" w:rsidRPr="0037133C">
        <w:rPr>
          <w:rFonts w:ascii="Times New Roman" w:hAnsi="Times New Roman"/>
        </w:rPr>
        <w:t xml:space="preserve"> or </w:t>
      </w:r>
      <w:r w:rsidR="00B64C0B" w:rsidRPr="0037133C">
        <w:rPr>
          <w:rFonts w:ascii="Times New Roman" w:hAnsi="Times New Roman"/>
        </w:rPr>
        <w:t xml:space="preserve">a </w:t>
      </w:r>
      <w:r w:rsidR="00DC28C3" w:rsidRPr="0037133C">
        <w:rPr>
          <w:rFonts w:ascii="Times New Roman" w:hAnsi="Times New Roman"/>
        </w:rPr>
        <w:t>"</w:t>
      </w:r>
      <w:r w:rsidR="00B64C0B" w:rsidRPr="0037133C">
        <w:rPr>
          <w:rFonts w:ascii="Times New Roman" w:hAnsi="Times New Roman"/>
        </w:rPr>
        <w:t xml:space="preserve">real </w:t>
      </w:r>
      <w:r w:rsidR="00DE29F6" w:rsidRPr="0037133C">
        <w:rPr>
          <w:rFonts w:ascii="Times New Roman" w:hAnsi="Times New Roman"/>
        </w:rPr>
        <w:t>chance</w:t>
      </w:r>
      <w:r w:rsidR="00DC28C3" w:rsidRPr="0037133C">
        <w:rPr>
          <w:rFonts w:ascii="Times New Roman" w:hAnsi="Times New Roman"/>
        </w:rPr>
        <w:t>"</w:t>
      </w:r>
      <w:r w:rsidR="000D2A80" w:rsidRPr="0037133C">
        <w:rPr>
          <w:rFonts w:ascii="Times New Roman" w:hAnsi="Times New Roman"/>
          <w:b/>
          <w:sz w:val="24"/>
          <w:vertAlign w:val="superscript"/>
        </w:rPr>
        <w:footnoteReference w:id="73"/>
      </w:r>
      <w:r w:rsidRPr="0037133C">
        <w:rPr>
          <w:rFonts w:ascii="Times New Roman" w:hAnsi="Times New Roman"/>
        </w:rPr>
        <w:t xml:space="preserve"> that the jury might conclude from the trial judge's directions that, if it was demonstrated beyond reasonable doubt that the </w:t>
      </w:r>
      <w:r w:rsidR="009E38F2" w:rsidRPr="0037133C">
        <w:rPr>
          <w:rFonts w:ascii="Times New Roman" w:hAnsi="Times New Roman"/>
        </w:rPr>
        <w:t>respondent</w:t>
      </w:r>
      <w:r w:rsidRPr="0037133C">
        <w:rPr>
          <w:rFonts w:ascii="Times New Roman" w:hAnsi="Times New Roman"/>
        </w:rPr>
        <w:t xml:space="preserve"> </w:t>
      </w:r>
      <w:r w:rsidR="00273EF0" w:rsidRPr="0037133C">
        <w:rPr>
          <w:rFonts w:ascii="Times New Roman" w:hAnsi="Times New Roman"/>
        </w:rPr>
        <w:t>perceived that there was</w:t>
      </w:r>
      <w:r w:rsidRPr="0037133C">
        <w:rPr>
          <w:rFonts w:ascii="Times New Roman" w:hAnsi="Times New Roman"/>
        </w:rPr>
        <w:t xml:space="preserve"> a real or significant chance that </w:t>
      </w:r>
      <w:r w:rsidR="00362FFF" w:rsidRPr="0037133C">
        <w:rPr>
          <w:rFonts w:ascii="Times New Roman" w:hAnsi="Times New Roman"/>
        </w:rPr>
        <w:t>there was</w:t>
      </w:r>
      <w:r w:rsidRPr="0037133C">
        <w:rPr>
          <w:rFonts w:ascii="Times New Roman" w:hAnsi="Times New Roman"/>
        </w:rPr>
        <w:t xml:space="preserve"> a substance</w:t>
      </w:r>
      <w:r w:rsidR="00362FFF" w:rsidRPr="0037133C">
        <w:rPr>
          <w:rFonts w:ascii="Times New Roman" w:hAnsi="Times New Roman"/>
        </w:rPr>
        <w:t xml:space="preserve"> in the dough mixer</w:t>
      </w:r>
      <w:r w:rsidRPr="0037133C">
        <w:rPr>
          <w:rFonts w:ascii="Times New Roman" w:hAnsi="Times New Roman"/>
        </w:rPr>
        <w:t xml:space="preserve">, that </w:t>
      </w:r>
      <w:r w:rsidR="00395FAC" w:rsidRPr="0037133C">
        <w:rPr>
          <w:rFonts w:ascii="Times New Roman" w:hAnsi="Times New Roman"/>
        </w:rPr>
        <w:t xml:space="preserve">finding </w:t>
      </w:r>
      <w:r w:rsidRPr="0037133C">
        <w:rPr>
          <w:rFonts w:ascii="Times New Roman" w:hAnsi="Times New Roman"/>
        </w:rPr>
        <w:t xml:space="preserve">(alone) would suffice to establish the second element of the offence of attempting to import a commercial quantity of a border controlled </w:t>
      </w:r>
      <w:r w:rsidR="009D6161" w:rsidRPr="0037133C">
        <w:rPr>
          <w:rFonts w:ascii="Times New Roman" w:hAnsi="Times New Roman"/>
        </w:rPr>
        <w:t>drug</w:t>
      </w:r>
      <w:r w:rsidRPr="0037133C">
        <w:rPr>
          <w:rFonts w:ascii="Times New Roman" w:hAnsi="Times New Roman"/>
        </w:rPr>
        <w:t xml:space="preserve">. However, proof of that </w:t>
      </w:r>
      <w:r w:rsidR="002B2C8B" w:rsidRPr="0037133C">
        <w:rPr>
          <w:rFonts w:ascii="Times New Roman" w:hAnsi="Times New Roman"/>
        </w:rPr>
        <w:t xml:space="preserve">finding </w:t>
      </w:r>
      <w:r w:rsidRPr="0037133C">
        <w:rPr>
          <w:rFonts w:ascii="Times New Roman" w:hAnsi="Times New Roman"/>
        </w:rPr>
        <w:t>alone would not suffice;</w:t>
      </w:r>
      <w:r w:rsidR="00395FAC" w:rsidRPr="0037133C">
        <w:rPr>
          <w:rStyle w:val="FootnoteReference"/>
          <w:rFonts w:ascii="Times New Roman" w:hAnsi="Times New Roman"/>
          <w:sz w:val="24"/>
        </w:rPr>
        <w:footnoteReference w:id="74"/>
      </w:r>
      <w:r w:rsidRPr="0037133C">
        <w:rPr>
          <w:rFonts w:ascii="Times New Roman" w:hAnsi="Times New Roman"/>
        </w:rPr>
        <w:t xml:space="preserve"> it would not exclude the possibility that the respondent was only reckless as to whether the substance was being imported. </w:t>
      </w:r>
    </w:p>
    <w:p w14:paraId="4C8D56E7" w14:textId="77777777" w:rsidR="0037133C" w:rsidRDefault="003A2D17" w:rsidP="0037133C">
      <w:pPr>
        <w:pStyle w:val="FixListStyle"/>
        <w:spacing w:after="260" w:line="280" w:lineRule="exact"/>
        <w:ind w:right="0"/>
        <w:jc w:val="both"/>
        <w:rPr>
          <w:rFonts w:ascii="Times New Roman" w:hAnsi="Times New Roman"/>
        </w:rPr>
      </w:pPr>
      <w:r w:rsidRPr="0037133C">
        <w:rPr>
          <w:rFonts w:ascii="Times New Roman" w:hAnsi="Times New Roman"/>
        </w:rPr>
        <w:tab/>
      </w:r>
      <w:r w:rsidR="00B963D8" w:rsidRPr="0037133C">
        <w:rPr>
          <w:rFonts w:ascii="Times New Roman" w:hAnsi="Times New Roman"/>
        </w:rPr>
        <w:t xml:space="preserve">Although the failure of </w:t>
      </w:r>
      <w:r w:rsidRPr="0037133C">
        <w:rPr>
          <w:rFonts w:ascii="Times New Roman" w:hAnsi="Times New Roman"/>
        </w:rPr>
        <w:t>c</w:t>
      </w:r>
      <w:r w:rsidR="00B963D8" w:rsidRPr="0037133C">
        <w:rPr>
          <w:rFonts w:ascii="Times New Roman" w:hAnsi="Times New Roman"/>
        </w:rPr>
        <w:t>ounsel to seek such a direction can bear on the assessment of the magnitude of the relevant risk of</w:t>
      </w:r>
      <w:r w:rsidR="000D40CD" w:rsidRPr="0037133C">
        <w:rPr>
          <w:rFonts w:ascii="Times New Roman" w:hAnsi="Times New Roman"/>
        </w:rPr>
        <w:t xml:space="preserve"> the jury adopting</w:t>
      </w:r>
      <w:r w:rsidR="00B963D8" w:rsidRPr="0037133C">
        <w:rPr>
          <w:rFonts w:ascii="Times New Roman" w:hAnsi="Times New Roman"/>
        </w:rPr>
        <w:t xml:space="preserve"> impermissible </w:t>
      </w:r>
      <w:r w:rsidR="00B963D8" w:rsidRPr="0037133C">
        <w:rPr>
          <w:rFonts w:ascii="Times New Roman" w:hAnsi="Times New Roman"/>
        </w:rPr>
        <w:lastRenderedPageBreak/>
        <w:t>reasoning</w:t>
      </w:r>
      <w:r w:rsidR="00B27D1F" w:rsidRPr="0037133C">
        <w:rPr>
          <w:rFonts w:ascii="Times New Roman" w:hAnsi="Times New Roman"/>
        </w:rPr>
        <w:t>,</w:t>
      </w:r>
      <w:r w:rsidR="000D40CD" w:rsidRPr="0037133C">
        <w:rPr>
          <w:rFonts w:ascii="Times New Roman" w:hAnsi="Times New Roman"/>
          <w:b/>
          <w:sz w:val="24"/>
          <w:vertAlign w:val="superscript"/>
        </w:rPr>
        <w:footnoteReference w:id="75"/>
      </w:r>
      <w:r w:rsidR="000D40CD" w:rsidRPr="0037133C">
        <w:rPr>
          <w:rFonts w:ascii="Times New Roman" w:hAnsi="Times New Roman"/>
        </w:rPr>
        <w:t xml:space="preserve"> the risk</w:t>
      </w:r>
      <w:r w:rsidR="00E97334" w:rsidRPr="0037133C">
        <w:rPr>
          <w:rFonts w:ascii="Times New Roman" w:hAnsi="Times New Roman"/>
        </w:rPr>
        <w:t xml:space="preserve"> in this case of the jury finding the second element </w:t>
      </w:r>
      <w:r w:rsidR="004504FC" w:rsidRPr="0037133C">
        <w:rPr>
          <w:rFonts w:ascii="Times New Roman" w:hAnsi="Times New Roman"/>
        </w:rPr>
        <w:t xml:space="preserve">to be </w:t>
      </w:r>
      <w:r w:rsidR="00E97334" w:rsidRPr="0037133C">
        <w:rPr>
          <w:rFonts w:ascii="Times New Roman" w:hAnsi="Times New Roman"/>
        </w:rPr>
        <w:t xml:space="preserve">established on a basis that did not amount to intention </w:t>
      </w:r>
      <w:r w:rsidR="000D40CD" w:rsidRPr="0037133C">
        <w:rPr>
          <w:rFonts w:ascii="Times New Roman" w:hAnsi="Times New Roman"/>
        </w:rPr>
        <w:t>was a real one. To the extent that it is relevant, t</w:t>
      </w:r>
      <w:r w:rsidR="00CB4052" w:rsidRPr="0037133C">
        <w:rPr>
          <w:rFonts w:ascii="Times New Roman" w:hAnsi="Times New Roman"/>
        </w:rPr>
        <w:t>h</w:t>
      </w:r>
      <w:r w:rsidR="000D40CD" w:rsidRPr="0037133C">
        <w:rPr>
          <w:rFonts w:ascii="Times New Roman" w:hAnsi="Times New Roman"/>
        </w:rPr>
        <w:t xml:space="preserve">ere is no question of any forensic advantage being derived by the respondent from the failure of </w:t>
      </w:r>
      <w:r w:rsidR="00C0298D" w:rsidRPr="0037133C">
        <w:rPr>
          <w:rFonts w:ascii="Times New Roman" w:hAnsi="Times New Roman"/>
        </w:rPr>
        <w:t xml:space="preserve">his </w:t>
      </w:r>
      <w:r w:rsidR="00F06442" w:rsidRPr="0037133C">
        <w:rPr>
          <w:rFonts w:ascii="Times New Roman" w:hAnsi="Times New Roman"/>
        </w:rPr>
        <w:t>c</w:t>
      </w:r>
      <w:r w:rsidR="00C0298D" w:rsidRPr="0037133C">
        <w:rPr>
          <w:rFonts w:ascii="Times New Roman" w:hAnsi="Times New Roman"/>
        </w:rPr>
        <w:t>ounsel to</w:t>
      </w:r>
      <w:r w:rsidR="000D40CD" w:rsidRPr="0037133C">
        <w:rPr>
          <w:rFonts w:ascii="Times New Roman" w:hAnsi="Times New Roman"/>
        </w:rPr>
        <w:t xml:space="preserve"> seek any further direction</w:t>
      </w:r>
      <w:r w:rsidR="00C0298D" w:rsidRPr="0037133C">
        <w:rPr>
          <w:rFonts w:ascii="Times New Roman" w:hAnsi="Times New Roman"/>
        </w:rPr>
        <w:t xml:space="preserve"> from the trial judge</w:t>
      </w:r>
      <w:r w:rsidR="000D40CD" w:rsidRPr="0037133C">
        <w:rPr>
          <w:rFonts w:ascii="Times New Roman" w:hAnsi="Times New Roman"/>
        </w:rPr>
        <w:t>.</w:t>
      </w:r>
      <w:r w:rsidR="000D40CD" w:rsidRPr="0037133C">
        <w:rPr>
          <w:rFonts w:ascii="Times New Roman" w:hAnsi="Times New Roman"/>
          <w:b/>
          <w:sz w:val="24"/>
          <w:vertAlign w:val="superscript"/>
        </w:rPr>
        <w:footnoteReference w:id="76"/>
      </w:r>
      <w:r w:rsidR="00CB4052" w:rsidRPr="0037133C">
        <w:rPr>
          <w:rFonts w:ascii="Times New Roman" w:hAnsi="Times New Roman"/>
        </w:rPr>
        <w:t xml:space="preserve"> </w:t>
      </w:r>
      <w:r w:rsidR="00BA0BC9" w:rsidRPr="0037133C">
        <w:rPr>
          <w:rFonts w:ascii="Times New Roman" w:hAnsi="Times New Roman"/>
        </w:rPr>
        <w:t>As t</w:t>
      </w:r>
      <w:r w:rsidR="00CB4052" w:rsidRPr="0037133C">
        <w:rPr>
          <w:rFonts w:ascii="Times New Roman" w:hAnsi="Times New Roman"/>
        </w:rPr>
        <w:t xml:space="preserve">his </w:t>
      </w:r>
      <w:r w:rsidR="00B963D8" w:rsidRPr="0037133C">
        <w:rPr>
          <w:rFonts w:ascii="Times New Roman" w:hAnsi="Times New Roman"/>
        </w:rPr>
        <w:t xml:space="preserve">aspect of the directions </w:t>
      </w:r>
      <w:r w:rsidR="00CB4052" w:rsidRPr="0037133C">
        <w:rPr>
          <w:rFonts w:ascii="Times New Roman" w:hAnsi="Times New Roman"/>
        </w:rPr>
        <w:t>that were given and not given</w:t>
      </w:r>
      <w:r w:rsidR="00C0298D" w:rsidRPr="0037133C">
        <w:rPr>
          <w:rFonts w:ascii="Times New Roman" w:hAnsi="Times New Roman"/>
        </w:rPr>
        <w:t xml:space="preserve"> at the trial</w:t>
      </w:r>
      <w:r w:rsidR="00CB4052" w:rsidRPr="0037133C">
        <w:rPr>
          <w:rFonts w:ascii="Times New Roman" w:hAnsi="Times New Roman"/>
        </w:rPr>
        <w:t xml:space="preserve"> </w:t>
      </w:r>
      <w:r w:rsidR="00B963D8" w:rsidRPr="0037133C">
        <w:rPr>
          <w:rFonts w:ascii="Times New Roman" w:hAnsi="Times New Roman"/>
        </w:rPr>
        <w:t xml:space="preserve">concerned the sufficiency of the directions as to the element of an offence that was </w:t>
      </w:r>
      <w:r w:rsidR="00CB4052" w:rsidRPr="0037133C">
        <w:rPr>
          <w:rFonts w:ascii="Times New Roman" w:hAnsi="Times New Roman"/>
        </w:rPr>
        <w:t xml:space="preserve">seriously </w:t>
      </w:r>
      <w:r w:rsidR="00B963D8" w:rsidRPr="0037133C">
        <w:rPr>
          <w:rFonts w:ascii="Times New Roman" w:hAnsi="Times New Roman"/>
        </w:rPr>
        <w:t xml:space="preserve">in issue at the trial, </w:t>
      </w:r>
      <w:r w:rsidR="00BA0BC9" w:rsidRPr="0037133C">
        <w:rPr>
          <w:rFonts w:ascii="Times New Roman" w:hAnsi="Times New Roman"/>
        </w:rPr>
        <w:t>it follows that the relevant failure was material</w:t>
      </w:r>
      <w:r w:rsidR="00BA0BC9" w:rsidRPr="0037133C">
        <w:rPr>
          <w:rFonts w:ascii="Times New Roman" w:hAnsi="Times New Roman"/>
          <w:b/>
          <w:sz w:val="24"/>
          <w:vertAlign w:val="superscript"/>
        </w:rPr>
        <w:footnoteReference w:id="77"/>
      </w:r>
      <w:r w:rsidR="00BA0BC9" w:rsidRPr="0037133C">
        <w:rPr>
          <w:rFonts w:ascii="Times New Roman" w:hAnsi="Times New Roman"/>
        </w:rPr>
        <w:t xml:space="preserve"> and amounted</w:t>
      </w:r>
      <w:r w:rsidR="00B963D8" w:rsidRPr="0037133C">
        <w:rPr>
          <w:rFonts w:ascii="Times New Roman" w:hAnsi="Times New Roman"/>
        </w:rPr>
        <w:t xml:space="preserve"> </w:t>
      </w:r>
      <w:r w:rsidR="002201C6" w:rsidRPr="0037133C">
        <w:rPr>
          <w:rFonts w:ascii="Times New Roman" w:hAnsi="Times New Roman"/>
        </w:rPr>
        <w:t xml:space="preserve">to </w:t>
      </w:r>
      <w:r w:rsidR="00B963D8" w:rsidRPr="0037133C">
        <w:rPr>
          <w:rFonts w:ascii="Times New Roman" w:hAnsi="Times New Roman"/>
        </w:rPr>
        <w:t>a miscarriage of justice</w:t>
      </w:r>
      <w:r w:rsidR="00BA0BC9" w:rsidRPr="0037133C">
        <w:rPr>
          <w:rFonts w:ascii="Times New Roman" w:hAnsi="Times New Roman"/>
        </w:rPr>
        <w:t>.</w:t>
      </w:r>
      <w:r w:rsidR="00C0298D" w:rsidRPr="0037133C">
        <w:rPr>
          <w:rFonts w:ascii="Times New Roman" w:hAnsi="Times New Roman"/>
          <w:b/>
          <w:sz w:val="24"/>
          <w:vertAlign w:val="superscript"/>
        </w:rPr>
        <w:footnoteReference w:id="78"/>
      </w:r>
    </w:p>
    <w:p w14:paraId="05E30379" w14:textId="750143A7" w:rsidR="00DD332C" w:rsidRPr="0037133C" w:rsidRDefault="00DD332C" w:rsidP="0037133C">
      <w:pPr>
        <w:pStyle w:val="HeadingL1"/>
        <w:spacing w:after="260" w:line="280" w:lineRule="exact"/>
        <w:ind w:right="0"/>
        <w:jc w:val="both"/>
        <w:rPr>
          <w:rFonts w:ascii="Times New Roman" w:hAnsi="Times New Roman"/>
        </w:rPr>
      </w:pPr>
      <w:r w:rsidRPr="0037133C">
        <w:rPr>
          <w:rFonts w:ascii="Times New Roman" w:hAnsi="Times New Roman"/>
        </w:rPr>
        <w:t>Conclusion</w:t>
      </w:r>
    </w:p>
    <w:p w14:paraId="1CAF62F6" w14:textId="77777777" w:rsidR="00D94C5B" w:rsidRDefault="0089570B" w:rsidP="0037133C">
      <w:pPr>
        <w:pStyle w:val="FixListStyle"/>
        <w:spacing w:after="260" w:line="280" w:lineRule="exact"/>
        <w:ind w:right="0"/>
        <w:jc w:val="both"/>
        <w:rPr>
          <w:rFonts w:ascii="Times New Roman" w:hAnsi="Times New Roman"/>
        </w:rPr>
      </w:pPr>
      <w:r w:rsidRPr="0037133C">
        <w:rPr>
          <w:rFonts w:ascii="Times New Roman" w:hAnsi="Times New Roman"/>
        </w:rPr>
        <w:tab/>
      </w:r>
      <w:r w:rsidR="00DD332C" w:rsidRPr="0037133C">
        <w:rPr>
          <w:rFonts w:ascii="Times New Roman" w:hAnsi="Times New Roman"/>
        </w:rPr>
        <w:t>The appeal should be dismissed.</w:t>
      </w:r>
    </w:p>
    <w:p w14:paraId="0F743556" w14:textId="77777777" w:rsidR="00D94C5B" w:rsidRDefault="00D94C5B" w:rsidP="0037133C">
      <w:pPr>
        <w:pStyle w:val="FixListStyle"/>
        <w:spacing w:after="260" w:line="280" w:lineRule="exact"/>
        <w:ind w:right="0"/>
        <w:jc w:val="both"/>
        <w:rPr>
          <w:rFonts w:ascii="Times New Roman" w:hAnsi="Times New Roman"/>
        </w:rPr>
        <w:sectPr w:rsidR="00D94C5B" w:rsidSect="003C2C7C">
          <w:headerReference w:type="even" r:id="rId17"/>
          <w:headerReference w:type="default" r:id="rId18"/>
          <w:footerReference w:type="even" r:id="rId19"/>
          <w:footerReference w:type="default" r:id="rId20"/>
          <w:headerReference w:type="first" r:id="rId21"/>
          <w:footerReference w:type="first" r:id="rId22"/>
          <w:pgSz w:w="11907" w:h="16839" w:code="9"/>
          <w:pgMar w:top="1440" w:right="1701" w:bottom="1984" w:left="1701" w:header="720" w:footer="720" w:gutter="0"/>
          <w:pgNumType w:start="1"/>
          <w:cols w:space="720"/>
          <w:titlePg/>
          <w:docGrid w:linePitch="354"/>
        </w:sectPr>
      </w:pPr>
    </w:p>
    <w:p w14:paraId="0AA2520A" w14:textId="77777777" w:rsidR="00D94C5B" w:rsidRPr="00FC7B5A" w:rsidRDefault="00D94C5B" w:rsidP="00FC7B5A">
      <w:pPr>
        <w:pStyle w:val="NormalBody"/>
        <w:tabs>
          <w:tab w:val="clear" w:pos="720"/>
          <w:tab w:val="left" w:pos="0"/>
        </w:tabs>
        <w:spacing w:after="260" w:line="280" w:lineRule="exact"/>
        <w:ind w:right="0"/>
        <w:jc w:val="both"/>
        <w:rPr>
          <w:rFonts w:ascii="Times New Roman" w:hAnsi="Times New Roman"/>
        </w:rPr>
      </w:pPr>
      <w:r w:rsidRPr="00FC7B5A">
        <w:rPr>
          <w:rFonts w:ascii="Times New Roman" w:hAnsi="Times New Roman"/>
        </w:rPr>
        <w:lastRenderedPageBreak/>
        <w:t xml:space="preserve">EDELMAN J.   </w:t>
      </w:r>
    </w:p>
    <w:p w14:paraId="1031FDB6" w14:textId="77777777" w:rsidR="00D94C5B" w:rsidRPr="00FC7B5A" w:rsidRDefault="00D94C5B" w:rsidP="00FC7B5A">
      <w:pPr>
        <w:pStyle w:val="HeadingL1"/>
        <w:spacing w:after="260" w:line="280" w:lineRule="exact"/>
        <w:ind w:right="0"/>
        <w:jc w:val="both"/>
        <w:rPr>
          <w:rFonts w:ascii="Times New Roman" w:hAnsi="Times New Roman"/>
        </w:rPr>
      </w:pPr>
      <w:r w:rsidRPr="00FC7B5A">
        <w:rPr>
          <w:rFonts w:ascii="Times New Roman" w:hAnsi="Times New Roman"/>
        </w:rPr>
        <w:t>Imprisonment for stupidity</w:t>
      </w:r>
    </w:p>
    <w:p w14:paraId="68DEEBCF" w14:textId="77777777" w:rsidR="00D94C5B" w:rsidRPr="00FC7B5A" w:rsidRDefault="00D94C5B" w:rsidP="00FC7B5A">
      <w:pPr>
        <w:pStyle w:val="FixListStyle"/>
        <w:spacing w:after="260" w:line="280" w:lineRule="exact"/>
        <w:ind w:right="0"/>
        <w:jc w:val="both"/>
        <w:rPr>
          <w:rFonts w:ascii="Times New Roman" w:hAnsi="Times New Roman"/>
        </w:rPr>
      </w:pPr>
      <w:r w:rsidRPr="00FC7B5A">
        <w:rPr>
          <w:rFonts w:ascii="Times New Roman" w:hAnsi="Times New Roman"/>
        </w:rPr>
        <w:tab/>
        <w:t xml:space="preserve">It is said that, after the House of Lords decision in </w:t>
      </w:r>
      <w:r w:rsidRPr="00FC7B5A">
        <w:rPr>
          <w:rFonts w:ascii="Times New Roman" w:hAnsi="Times New Roman"/>
          <w:i/>
          <w:iCs/>
        </w:rPr>
        <w:t>Director of Public Prosecutions v Smith</w:t>
      </w:r>
      <w:r w:rsidRPr="00FC7B5A">
        <w:rPr>
          <w:rFonts w:ascii="Times New Roman" w:hAnsi="Times New Roman"/>
        </w:rPr>
        <w:t>,</w:t>
      </w:r>
      <w:r w:rsidRPr="00FC7B5A">
        <w:rPr>
          <w:rStyle w:val="FootnoteReference"/>
          <w:rFonts w:ascii="Times New Roman" w:hAnsi="Times New Roman"/>
          <w:sz w:val="24"/>
        </w:rPr>
        <w:footnoteReference w:id="79"/>
      </w:r>
      <w:r w:rsidRPr="00FC7B5A">
        <w:rPr>
          <w:rFonts w:ascii="Times New Roman" w:hAnsi="Times New Roman"/>
        </w:rPr>
        <w:t xml:space="preserve"> Fullagar J walked into Dixon CJ's chambers and said, "Well, Dixon, they're hanging men for manslaughter in England now".</w:t>
      </w:r>
      <w:r w:rsidRPr="00FC7B5A">
        <w:rPr>
          <w:rStyle w:val="FootnoteReference"/>
          <w:rFonts w:ascii="Times New Roman" w:hAnsi="Times New Roman"/>
          <w:sz w:val="24"/>
        </w:rPr>
        <w:footnoteReference w:id="80"/>
      </w:r>
      <w:r w:rsidRPr="00FC7B5A">
        <w:rPr>
          <w:rFonts w:ascii="Times New Roman" w:hAnsi="Times New Roman"/>
        </w:rPr>
        <w:t xml:space="preserve"> On a purely literal reading of aspects of the majority reasons of this Court in </w:t>
      </w:r>
      <w:r w:rsidRPr="00FC7B5A">
        <w:rPr>
          <w:rFonts w:ascii="Times New Roman" w:hAnsi="Times New Roman"/>
          <w:i/>
          <w:iCs/>
        </w:rPr>
        <w:t>Kural v The Queen</w:t>
      </w:r>
      <w:r w:rsidRPr="00FC7B5A">
        <w:rPr>
          <w:rStyle w:val="FootnoteReference"/>
          <w:rFonts w:ascii="Times New Roman" w:hAnsi="Times New Roman"/>
          <w:sz w:val="24"/>
        </w:rPr>
        <w:footnoteReference w:id="81"/>
      </w:r>
      <w:r w:rsidRPr="00FC7B5A">
        <w:rPr>
          <w:rFonts w:ascii="Times New Roman" w:hAnsi="Times New Roman"/>
          <w:i/>
          <w:iCs/>
        </w:rPr>
        <w:t xml:space="preserve"> </w:t>
      </w:r>
      <w:r w:rsidRPr="00FC7B5A">
        <w:rPr>
          <w:rFonts w:ascii="Times New Roman" w:hAnsi="Times New Roman"/>
        </w:rPr>
        <w:t xml:space="preserve">and in </w:t>
      </w:r>
      <w:r w:rsidRPr="00FC7B5A">
        <w:rPr>
          <w:rFonts w:ascii="Times New Roman" w:hAnsi="Times New Roman"/>
          <w:i/>
          <w:iCs/>
        </w:rPr>
        <w:t>Smith v The Queen</w:t>
      </w:r>
      <w:r w:rsidRPr="00FC7B5A">
        <w:rPr>
          <w:rStyle w:val="FootnoteReference"/>
          <w:rFonts w:ascii="Times New Roman" w:hAnsi="Times New Roman"/>
          <w:sz w:val="24"/>
        </w:rPr>
        <w:footnoteReference w:id="82"/>
      </w:r>
      <w:r w:rsidRPr="00FC7B5A">
        <w:rPr>
          <w:rFonts w:ascii="Times New Roman" w:hAnsi="Times New Roman"/>
        </w:rPr>
        <w:t xml:space="preserve"> and</w:t>
      </w:r>
      <w:r w:rsidRPr="00FC7B5A">
        <w:rPr>
          <w:rFonts w:ascii="Times New Roman" w:hAnsi="Times New Roman"/>
          <w:i/>
          <w:iCs/>
        </w:rPr>
        <w:t xml:space="preserve"> R v Afford</w:t>
      </w:r>
      <w:r w:rsidRPr="00FC7B5A">
        <w:rPr>
          <w:rStyle w:val="FootnoteReference"/>
          <w:rFonts w:ascii="Times New Roman" w:hAnsi="Times New Roman"/>
          <w:sz w:val="24"/>
        </w:rPr>
        <w:footnoteReference w:id="83"/>
      </w:r>
      <w:r w:rsidRPr="00FC7B5A">
        <w:rPr>
          <w:rFonts w:ascii="Times New Roman" w:hAnsi="Times New Roman"/>
          <w:i/>
          <w:iCs/>
        </w:rPr>
        <w:t xml:space="preserve"> </w:t>
      </w:r>
      <w:r w:rsidRPr="00FC7B5A">
        <w:rPr>
          <w:rFonts w:ascii="Times New Roman" w:hAnsi="Times New Roman"/>
        </w:rPr>
        <w:t>(jointly, "</w:t>
      </w:r>
      <w:r w:rsidRPr="00FC7B5A">
        <w:rPr>
          <w:rFonts w:ascii="Times New Roman" w:hAnsi="Times New Roman"/>
          <w:i/>
          <w:iCs/>
        </w:rPr>
        <w:t>Smith and Afford</w:t>
      </w:r>
      <w:r w:rsidRPr="00FC7B5A">
        <w:rPr>
          <w:rFonts w:ascii="Times New Roman" w:hAnsi="Times New Roman"/>
        </w:rPr>
        <w:t>"), it might have been suggested that people could be imprisoned for stupidity in Australia now.</w:t>
      </w:r>
      <w:r w:rsidRPr="00FC7B5A">
        <w:rPr>
          <w:rStyle w:val="FootnoteReference"/>
          <w:rFonts w:ascii="Times New Roman" w:hAnsi="Times New Roman"/>
          <w:sz w:val="24"/>
        </w:rPr>
        <w:footnoteReference w:id="84"/>
      </w:r>
      <w:r w:rsidRPr="00FC7B5A">
        <w:rPr>
          <w:rFonts w:ascii="Times New Roman" w:hAnsi="Times New Roman"/>
        </w:rPr>
        <w:t xml:space="preserve"> In a meticulous judgment in this case, the Court of Criminal Appeal of New South Wales (Ward P, Yehia and Weinstein JJ agreeing), paying careful attention to their duty to follow the dispositive reasoning of the majority of this Court in </w:t>
      </w:r>
      <w:r w:rsidRPr="00FC7B5A">
        <w:rPr>
          <w:rFonts w:ascii="Times New Roman" w:hAnsi="Times New Roman"/>
          <w:i/>
          <w:iCs/>
        </w:rPr>
        <w:t>Smith and Afford</w:t>
      </w:r>
      <w:r w:rsidRPr="00FC7B5A">
        <w:rPr>
          <w:rFonts w:ascii="Times New Roman" w:hAnsi="Times New Roman"/>
        </w:rPr>
        <w:t xml:space="preserve">, properly interpreted those reasons to deny such a suggestion by concluding (in effect) that it was a miscarriage of justice for the jury to have been directed in a manner which permitted them to treat intention (one state of mind) as established by, or sufficiently able to be inferred from, Mr Ko's belief in a real or significant chance that he was importing the substance that was imported (a different state of mind). In other words, it was a miscarriage of justice to allow the jury to think that a finding of one state of mind could be inferred from a finding of a different state of mind. </w:t>
      </w:r>
    </w:p>
    <w:p w14:paraId="4B0942FC" w14:textId="77777777" w:rsidR="00D94C5B" w:rsidRPr="00FC7B5A" w:rsidRDefault="00D94C5B" w:rsidP="00FC7B5A">
      <w:pPr>
        <w:pStyle w:val="FixListStyle"/>
        <w:spacing w:after="260" w:line="280" w:lineRule="exact"/>
        <w:ind w:right="0"/>
        <w:jc w:val="both"/>
        <w:rPr>
          <w:rFonts w:ascii="Times New Roman" w:hAnsi="Times New Roman"/>
        </w:rPr>
      </w:pPr>
      <w:r w:rsidRPr="00FC7B5A">
        <w:rPr>
          <w:rFonts w:ascii="Times New Roman" w:hAnsi="Times New Roman"/>
        </w:rPr>
        <w:tab/>
        <w:t xml:space="preserve">With one possible exception, there will almost always be a grave danger of a miscarriage of justice arising from any direction by a trial judge regarding intention which refers to the accused having a belief in a "real or significant chance" (or "real and significant chance", "real or substantial chance", or "real and substantial chance") that a container being imported contains the substance imported. The danger arises because the jury might equate the stupidity of such a risk-running accused with intention. The exception may arise where the Crown case is that the accused has a conditional intention: an intention to import the substance </w:t>
      </w:r>
      <w:r w:rsidRPr="00FC7B5A">
        <w:rPr>
          <w:rFonts w:ascii="Times New Roman" w:hAnsi="Times New Roman"/>
          <w:i/>
          <w:iCs/>
        </w:rPr>
        <w:t xml:space="preserve">if </w:t>
      </w:r>
      <w:r w:rsidRPr="00FC7B5A">
        <w:rPr>
          <w:rFonts w:ascii="Times New Roman" w:hAnsi="Times New Roman"/>
        </w:rPr>
        <w:t xml:space="preserve">it is present in a container being imported. In such a case, a belief by the accused in a real or significant chance that the substance is present in the container imported by the accused may be necessary to establish the accused's intention to import the substance. A simple example is a case where three couriers </w:t>
      </w:r>
      <w:r w:rsidRPr="00FC7B5A">
        <w:rPr>
          <w:rFonts w:ascii="Times New Roman" w:hAnsi="Times New Roman"/>
        </w:rPr>
        <w:lastRenderedPageBreak/>
        <w:t>carried containers into Australia and each of them believed that one of them was carrying the substance and intended to import the container whether or not they were the courier who was carrying the substance.</w:t>
      </w:r>
      <w:r w:rsidRPr="00FC7B5A">
        <w:rPr>
          <w:rStyle w:val="FootnoteReference"/>
          <w:rFonts w:ascii="Times New Roman" w:hAnsi="Times New Roman"/>
          <w:sz w:val="24"/>
        </w:rPr>
        <w:footnoteReference w:id="85"/>
      </w:r>
      <w:r w:rsidRPr="00FC7B5A">
        <w:rPr>
          <w:rFonts w:ascii="Times New Roman" w:hAnsi="Times New Roman"/>
        </w:rPr>
        <w:t xml:space="preserve"> </w:t>
      </w:r>
    </w:p>
    <w:p w14:paraId="3D5B8EC5" w14:textId="77777777" w:rsidR="00D94C5B" w:rsidRPr="00FC7B5A" w:rsidRDefault="00D94C5B" w:rsidP="00FC7B5A">
      <w:pPr>
        <w:pStyle w:val="FixListStyle"/>
        <w:spacing w:after="260" w:line="280" w:lineRule="exact"/>
        <w:ind w:right="0"/>
        <w:jc w:val="both"/>
        <w:rPr>
          <w:rFonts w:ascii="Times New Roman" w:hAnsi="Times New Roman"/>
        </w:rPr>
      </w:pPr>
      <w:r w:rsidRPr="00FC7B5A">
        <w:rPr>
          <w:rFonts w:ascii="Times New Roman" w:hAnsi="Times New Roman"/>
        </w:rPr>
        <w:tab/>
        <w:t xml:space="preserve">The Crown did not assert at the trial in this case that Mr Ko had any conditional intention. The Crown case on intention was that Mr Ko (unconditionally) intended to import the substance. The trial judge in this case directed the jury, consistently with some of the literal terms of the reasons of the majority of this Court in </w:t>
      </w:r>
      <w:r w:rsidRPr="00FC7B5A">
        <w:rPr>
          <w:rFonts w:ascii="Times New Roman" w:hAnsi="Times New Roman"/>
          <w:i/>
          <w:iCs/>
        </w:rPr>
        <w:t>Smith and Afford</w:t>
      </w:r>
      <w:r w:rsidRPr="00FC7B5A">
        <w:rPr>
          <w:rFonts w:ascii="Times New Roman" w:hAnsi="Times New Roman"/>
        </w:rPr>
        <w:t>,</w:t>
      </w:r>
      <w:r w:rsidRPr="00FC7B5A">
        <w:rPr>
          <w:rFonts w:ascii="Times New Roman" w:hAnsi="Times New Roman"/>
          <w:i/>
          <w:iCs/>
        </w:rPr>
        <w:t xml:space="preserve"> </w:t>
      </w:r>
      <w:r w:rsidRPr="00FC7B5A">
        <w:rPr>
          <w:rFonts w:ascii="Times New Roman" w:hAnsi="Times New Roman"/>
        </w:rPr>
        <w:t>that it was open to the jury to infer that Mr Ko intended to import the substance if they were satisfied beyond reasonable doubt that</w:t>
      </w:r>
      <w:r w:rsidRPr="00FC7B5A">
        <w:rPr>
          <w:rFonts w:ascii="Times New Roman" w:hAnsi="Times New Roman"/>
          <w:i/>
          <w:iCs/>
        </w:rPr>
        <w:t xml:space="preserve"> </w:t>
      </w:r>
      <w:r w:rsidRPr="00FC7B5A">
        <w:rPr>
          <w:rFonts w:ascii="Times New Roman" w:hAnsi="Times New Roman"/>
        </w:rPr>
        <w:t xml:space="preserve">Mr Ko "perceived that there was a real or substantial chance of a substance being present in the consignment that he attempted to import". That direction, and a related direction, were an error and a miscarriage of justice. </w:t>
      </w:r>
    </w:p>
    <w:p w14:paraId="7C80F181" w14:textId="77777777" w:rsidR="00D94C5B" w:rsidRPr="00FC7B5A" w:rsidRDefault="00D94C5B" w:rsidP="00FC7B5A">
      <w:pPr>
        <w:pStyle w:val="FixListStyle"/>
        <w:spacing w:after="260" w:line="280" w:lineRule="exact"/>
        <w:ind w:right="0"/>
        <w:jc w:val="both"/>
        <w:rPr>
          <w:rFonts w:ascii="Times New Roman" w:hAnsi="Times New Roman"/>
        </w:rPr>
      </w:pPr>
      <w:r w:rsidRPr="00FC7B5A">
        <w:rPr>
          <w:rFonts w:ascii="Times New Roman" w:hAnsi="Times New Roman"/>
        </w:rPr>
        <w:tab/>
        <w:t xml:space="preserve">For the reasons below, as well as the reasons of Gageler CJ, Gordon and Beech-Jones JJ with which I agree, the Court of Criminal Appeal correctly allowed the appeal and ordered that there be a new trial. The Crown's appeal to this Court should be dismissed. </w:t>
      </w:r>
    </w:p>
    <w:p w14:paraId="79BDEF2D" w14:textId="77777777" w:rsidR="00D94C5B" w:rsidRPr="00FC7B5A" w:rsidRDefault="00D94C5B" w:rsidP="00FC7B5A">
      <w:pPr>
        <w:pStyle w:val="HeadingL1"/>
        <w:spacing w:after="260" w:line="280" w:lineRule="exact"/>
        <w:ind w:right="0"/>
        <w:jc w:val="both"/>
        <w:rPr>
          <w:rFonts w:ascii="Times New Roman" w:hAnsi="Times New Roman"/>
          <w:i/>
          <w:iCs/>
        </w:rPr>
      </w:pPr>
      <w:r w:rsidRPr="00FC7B5A">
        <w:rPr>
          <w:rFonts w:ascii="Times New Roman" w:hAnsi="Times New Roman"/>
          <w:i/>
          <w:iCs/>
        </w:rPr>
        <w:t>Smith and Afford</w:t>
      </w:r>
    </w:p>
    <w:p w14:paraId="068D815F" w14:textId="77777777" w:rsidR="00D94C5B" w:rsidRPr="00FC7B5A" w:rsidRDefault="00D94C5B" w:rsidP="00FC7B5A">
      <w:pPr>
        <w:pStyle w:val="FixListStyle"/>
        <w:spacing w:after="260" w:line="280" w:lineRule="exact"/>
        <w:ind w:right="0"/>
        <w:jc w:val="both"/>
        <w:rPr>
          <w:rFonts w:ascii="Times New Roman" w:hAnsi="Times New Roman"/>
        </w:rPr>
      </w:pPr>
      <w:r w:rsidRPr="00FC7B5A">
        <w:rPr>
          <w:rFonts w:ascii="Times New Roman" w:hAnsi="Times New Roman"/>
        </w:rPr>
        <w:tab/>
        <w:t xml:space="preserve">In </w:t>
      </w:r>
      <w:r w:rsidRPr="00FC7B5A">
        <w:rPr>
          <w:rFonts w:ascii="Times New Roman" w:hAnsi="Times New Roman"/>
          <w:i/>
          <w:iCs/>
        </w:rPr>
        <w:t>Smith and Afford</w:t>
      </w:r>
      <w:r w:rsidRPr="00FC7B5A">
        <w:rPr>
          <w:rFonts w:ascii="Times New Roman" w:hAnsi="Times New Roman"/>
        </w:rPr>
        <w:t>,</w:t>
      </w:r>
      <w:r w:rsidRPr="00FC7B5A">
        <w:rPr>
          <w:rStyle w:val="FootnoteReference"/>
          <w:rFonts w:ascii="Times New Roman" w:hAnsi="Times New Roman"/>
          <w:sz w:val="24"/>
        </w:rPr>
        <w:footnoteReference w:id="86"/>
      </w:r>
      <w:r w:rsidRPr="00FC7B5A">
        <w:rPr>
          <w:rFonts w:ascii="Times New Roman" w:hAnsi="Times New Roman"/>
        </w:rPr>
        <w:t xml:space="preserve"> the majority of this Court said: </w:t>
      </w:r>
    </w:p>
    <w:p w14:paraId="7DA8BBE6" w14:textId="77777777" w:rsidR="00D94C5B" w:rsidRDefault="00D94C5B" w:rsidP="00FC7B5A">
      <w:pPr>
        <w:pStyle w:val="LeftrightafterHC"/>
        <w:spacing w:before="0" w:after="260" w:line="280" w:lineRule="exact"/>
        <w:ind w:right="0"/>
        <w:jc w:val="both"/>
        <w:rPr>
          <w:rFonts w:ascii="Times New Roman" w:hAnsi="Times New Roman"/>
        </w:rPr>
      </w:pPr>
      <w:r w:rsidRPr="00FC7B5A">
        <w:rPr>
          <w:rFonts w:ascii="Times New Roman" w:hAnsi="Times New Roman"/>
        </w:rPr>
        <w:t>"[W]here it is established in cases like this that an accused perceived there to be a real or significant chance of a substance being present in an object which the accused brought into Australia, it is open to infer on the basis of all the facts and circumstances of the case that the accused intended to import the substance."</w:t>
      </w:r>
    </w:p>
    <w:p w14:paraId="4D3D7511" w14:textId="77777777" w:rsidR="00D94C5B" w:rsidRPr="00FC7B5A" w:rsidRDefault="00D94C5B" w:rsidP="00FC7B5A">
      <w:pPr>
        <w:pStyle w:val="FixListStyle"/>
        <w:spacing w:after="260" w:line="280" w:lineRule="exact"/>
        <w:ind w:right="0"/>
        <w:jc w:val="both"/>
        <w:rPr>
          <w:rFonts w:ascii="Times New Roman" w:hAnsi="Times New Roman"/>
        </w:rPr>
      </w:pPr>
      <w:r w:rsidRPr="00FC7B5A">
        <w:rPr>
          <w:rFonts w:ascii="Times New Roman" w:hAnsi="Times New Roman"/>
        </w:rPr>
        <w:tab/>
        <w:t>The notion that it can be inferred that a person intends something because they believe there to be a real or significant chance of that thing has been politely described as "curious".</w:t>
      </w:r>
      <w:r w:rsidRPr="00FC7B5A">
        <w:rPr>
          <w:rStyle w:val="FootnoteReference"/>
          <w:rFonts w:ascii="Times New Roman" w:hAnsi="Times New Roman"/>
          <w:sz w:val="24"/>
        </w:rPr>
        <w:footnoteReference w:id="87"/>
      </w:r>
      <w:r w:rsidRPr="00FC7B5A">
        <w:rPr>
          <w:rFonts w:ascii="Times New Roman" w:hAnsi="Times New Roman"/>
        </w:rPr>
        <w:t xml:space="preserve"> In Mr </w:t>
      </w:r>
      <w:proofErr w:type="spellStart"/>
      <w:r w:rsidRPr="00FC7B5A">
        <w:rPr>
          <w:rFonts w:ascii="Times New Roman" w:hAnsi="Times New Roman"/>
        </w:rPr>
        <w:t>Afford's</w:t>
      </w:r>
      <w:proofErr w:type="spellEnd"/>
      <w:r w:rsidRPr="00FC7B5A">
        <w:rPr>
          <w:rFonts w:ascii="Times New Roman" w:hAnsi="Times New Roman"/>
        </w:rPr>
        <w:t xml:space="preserve"> case, that curious notion had a potentially unjust consequence. The trial judge relevantly directed the jury that they could find the element of intention to import a substance satisfied, beyond reasonable doubt, if Mr Afford had a belief that there was a real or significant chance that he was importing the substance. The trial judge then directed the jury that they could find the requisite intention if Mr Afford "believed in the likelihood of importation of </w:t>
      </w:r>
      <w:r w:rsidRPr="00FC7B5A">
        <w:rPr>
          <w:rFonts w:ascii="Times New Roman" w:hAnsi="Times New Roman"/>
        </w:rPr>
        <w:lastRenderedPageBreak/>
        <w:t xml:space="preserve">the substance and by </w:t>
      </w:r>
      <w:proofErr w:type="gramStart"/>
      <w:r w:rsidRPr="00FC7B5A">
        <w:rPr>
          <w:rFonts w:ascii="Times New Roman" w:hAnsi="Times New Roman"/>
        </w:rPr>
        <w:t>likelihood</w:t>
      </w:r>
      <w:proofErr w:type="gramEnd"/>
      <w:r w:rsidRPr="00FC7B5A">
        <w:rPr>
          <w:rFonts w:ascii="Times New Roman" w:hAnsi="Times New Roman"/>
        </w:rPr>
        <w:t xml:space="preserve"> I mean a real or significant chance". The trial judge continued:</w:t>
      </w:r>
      <w:r w:rsidRPr="00FC7B5A">
        <w:rPr>
          <w:rStyle w:val="FootnoteReference"/>
          <w:rFonts w:ascii="Times New Roman" w:hAnsi="Times New Roman"/>
          <w:sz w:val="24"/>
        </w:rPr>
        <w:footnoteReference w:id="88"/>
      </w:r>
    </w:p>
    <w:p w14:paraId="49C0F999" w14:textId="77777777" w:rsidR="00D94C5B" w:rsidRDefault="00D94C5B" w:rsidP="00FC7B5A">
      <w:pPr>
        <w:pStyle w:val="LeftrightafterHC"/>
        <w:spacing w:before="0" w:after="260" w:line="280" w:lineRule="exact"/>
        <w:ind w:right="0"/>
        <w:jc w:val="both"/>
        <w:rPr>
          <w:rFonts w:ascii="Times New Roman" w:hAnsi="Times New Roman"/>
        </w:rPr>
      </w:pPr>
      <w:r w:rsidRPr="00FC7B5A">
        <w:rPr>
          <w:rFonts w:ascii="Times New Roman" w:hAnsi="Times New Roman"/>
        </w:rPr>
        <w:t xml:space="preserve">"So </w:t>
      </w:r>
      <w:proofErr w:type="gramStart"/>
      <w:r w:rsidRPr="00FC7B5A">
        <w:rPr>
          <w:rFonts w:ascii="Times New Roman" w:hAnsi="Times New Roman"/>
        </w:rPr>
        <w:t>also</w:t>
      </w:r>
      <w:proofErr w:type="gramEnd"/>
      <w:r w:rsidRPr="00FC7B5A">
        <w:rPr>
          <w:rFonts w:ascii="Times New Roman" w:hAnsi="Times New Roman"/>
        </w:rPr>
        <w:t xml:space="preserve"> if you were satisfied beyond reasonable doubt that he was aware of a real and significant chance that his conduct involved the importation of the substance and he nevertheless persisted with that conduct. That would suffice to infer an intention to import." </w:t>
      </w:r>
    </w:p>
    <w:p w14:paraId="0B34360E" w14:textId="77777777" w:rsidR="00D94C5B" w:rsidRPr="00FC7B5A" w:rsidRDefault="00D94C5B" w:rsidP="00FC7B5A">
      <w:pPr>
        <w:pStyle w:val="FixListStyle"/>
        <w:spacing w:after="260" w:line="280" w:lineRule="exact"/>
        <w:ind w:right="0"/>
        <w:jc w:val="both"/>
        <w:rPr>
          <w:rFonts w:ascii="Times New Roman" w:hAnsi="Times New Roman"/>
        </w:rPr>
      </w:pPr>
      <w:r w:rsidRPr="00FC7B5A">
        <w:rPr>
          <w:rFonts w:ascii="Times New Roman" w:hAnsi="Times New Roman"/>
        </w:rPr>
        <w:tab/>
        <w:t xml:space="preserve">The Crown case against Mr Afford had not been run as a case of conditional intention. In other words, it was not suggested that he had that particular form of intention which is an intention to import the substance </w:t>
      </w:r>
      <w:r w:rsidRPr="00FC7B5A">
        <w:rPr>
          <w:rFonts w:ascii="Times New Roman" w:hAnsi="Times New Roman"/>
          <w:i/>
          <w:iCs/>
        </w:rPr>
        <w:t xml:space="preserve">if </w:t>
      </w:r>
      <w:r w:rsidRPr="00FC7B5A">
        <w:rPr>
          <w:rFonts w:ascii="Times New Roman" w:hAnsi="Times New Roman"/>
        </w:rPr>
        <w:t xml:space="preserve">the substance was present in a container being imported. This direction to the jury therefore had the effect of equating a suspicion by Mr Afford (belief in a real or significant chance) with an intention. </w:t>
      </w:r>
    </w:p>
    <w:p w14:paraId="6D0A77E6" w14:textId="77777777" w:rsidR="00D94C5B" w:rsidRPr="00FC7B5A" w:rsidRDefault="00D94C5B" w:rsidP="00FC7B5A">
      <w:pPr>
        <w:pStyle w:val="FixListStyle"/>
        <w:spacing w:after="260" w:line="280" w:lineRule="exact"/>
        <w:ind w:right="0"/>
        <w:jc w:val="both"/>
        <w:rPr>
          <w:rFonts w:ascii="Times New Roman" w:hAnsi="Times New Roman"/>
        </w:rPr>
      </w:pPr>
      <w:r w:rsidRPr="00FC7B5A">
        <w:rPr>
          <w:rFonts w:ascii="Times New Roman" w:hAnsi="Times New Roman"/>
        </w:rPr>
        <w:tab/>
        <w:t xml:space="preserve">Mr </w:t>
      </w:r>
      <w:proofErr w:type="spellStart"/>
      <w:r w:rsidRPr="00FC7B5A">
        <w:rPr>
          <w:rFonts w:ascii="Times New Roman" w:hAnsi="Times New Roman"/>
        </w:rPr>
        <w:t>Afford's</w:t>
      </w:r>
      <w:proofErr w:type="spellEnd"/>
      <w:r w:rsidRPr="00FC7B5A">
        <w:rPr>
          <w:rFonts w:ascii="Times New Roman" w:hAnsi="Times New Roman"/>
        </w:rPr>
        <w:t xml:space="preserve"> defence was that he had believed a story told to him by a man called "Hamza" that Mr Afford would be importing separation oil for cleaning defaced currency. Mr Afford had been obsessed with the prospect of untold riches. Although he considered that it was possible that he was being duped into importing drugs, and although he worried about that possibility, he did not know of the existence of the substance and did not have the purpose (intention) to import the substance that was concealed in the suitcase given to him in Manila. As the majority of this Court said, defence counsel for Mr Afford had argued that "even if the jury considered that [Mr] Afford had been suspicious that there might be drugs in the suitcase, it was not established beyond reasonable doubt that [Mr]</w:t>
      </w:r>
      <w:r>
        <w:rPr>
          <w:rFonts w:ascii="Times New Roman" w:hAnsi="Times New Roman"/>
        </w:rPr>
        <w:t> </w:t>
      </w:r>
      <w:r w:rsidRPr="00FC7B5A">
        <w:rPr>
          <w:rFonts w:ascii="Times New Roman" w:hAnsi="Times New Roman"/>
        </w:rPr>
        <w:t>Afford intended to import the substance in the concealed packages".</w:t>
      </w:r>
      <w:r w:rsidRPr="00FC7B5A">
        <w:rPr>
          <w:rStyle w:val="FootnoteReference"/>
          <w:rFonts w:ascii="Times New Roman" w:hAnsi="Times New Roman"/>
          <w:sz w:val="24"/>
        </w:rPr>
        <w:footnoteReference w:id="89"/>
      </w:r>
      <w:r w:rsidRPr="00FC7B5A">
        <w:rPr>
          <w:rFonts w:ascii="Times New Roman" w:hAnsi="Times New Roman"/>
        </w:rPr>
        <w:t xml:space="preserve"> </w:t>
      </w:r>
    </w:p>
    <w:p w14:paraId="45A690F7" w14:textId="77777777" w:rsidR="00D94C5B" w:rsidRPr="00FC7B5A" w:rsidRDefault="00D94C5B" w:rsidP="00FC7B5A">
      <w:pPr>
        <w:pStyle w:val="FixListStyle"/>
        <w:spacing w:after="260" w:line="280" w:lineRule="exact"/>
        <w:ind w:right="0"/>
        <w:jc w:val="both"/>
        <w:rPr>
          <w:rFonts w:ascii="Times New Roman" w:hAnsi="Times New Roman"/>
        </w:rPr>
      </w:pPr>
      <w:r w:rsidRPr="00FC7B5A">
        <w:rPr>
          <w:rFonts w:ascii="Times New Roman" w:hAnsi="Times New Roman"/>
        </w:rPr>
        <w:tab/>
        <w:t xml:space="preserve">There were obstacles to a jury accepting Mr </w:t>
      </w:r>
      <w:proofErr w:type="spellStart"/>
      <w:r w:rsidRPr="00FC7B5A">
        <w:rPr>
          <w:rFonts w:ascii="Times New Roman" w:hAnsi="Times New Roman"/>
        </w:rPr>
        <w:t>Afford's</w:t>
      </w:r>
      <w:proofErr w:type="spellEnd"/>
      <w:r w:rsidRPr="00FC7B5A">
        <w:rPr>
          <w:rFonts w:ascii="Times New Roman" w:hAnsi="Times New Roman"/>
        </w:rPr>
        <w:t xml:space="preserve"> defence but, on one view, the effect of the directions given by the trial judge was that, even if Mr</w:t>
      </w:r>
      <w:r>
        <w:rPr>
          <w:rFonts w:ascii="Times New Roman" w:hAnsi="Times New Roman"/>
        </w:rPr>
        <w:t> </w:t>
      </w:r>
      <w:proofErr w:type="spellStart"/>
      <w:r w:rsidRPr="00FC7B5A">
        <w:rPr>
          <w:rFonts w:ascii="Times New Roman" w:hAnsi="Times New Roman"/>
        </w:rPr>
        <w:t>Afford's</w:t>
      </w:r>
      <w:proofErr w:type="spellEnd"/>
      <w:r w:rsidRPr="00FC7B5A">
        <w:rPr>
          <w:rFonts w:ascii="Times New Roman" w:hAnsi="Times New Roman"/>
        </w:rPr>
        <w:t xml:space="preserve"> own defence were accepted, his belief in a real or significant chance would be equated with an intention to import the concealed substance. The trial</w:t>
      </w:r>
      <w:r>
        <w:rPr>
          <w:rFonts w:ascii="Times New Roman" w:hAnsi="Times New Roman"/>
        </w:rPr>
        <w:t> </w:t>
      </w:r>
      <w:r w:rsidRPr="00FC7B5A">
        <w:rPr>
          <w:rFonts w:ascii="Times New Roman" w:hAnsi="Times New Roman"/>
        </w:rPr>
        <w:t xml:space="preserve">judge effectively permitted stupidity, and risk-taking, to be treated as sufficient for intention. My view in that case was, and remains, that this was a significant error which caused a miscarriage of justice. </w:t>
      </w:r>
    </w:p>
    <w:p w14:paraId="2214287A" w14:textId="77777777" w:rsidR="00D94C5B" w:rsidRPr="00FC7B5A" w:rsidRDefault="00D94C5B" w:rsidP="00FC7B5A">
      <w:pPr>
        <w:pStyle w:val="FixListStyle"/>
        <w:spacing w:after="260" w:line="280" w:lineRule="exact"/>
        <w:ind w:right="0"/>
        <w:jc w:val="both"/>
        <w:rPr>
          <w:rFonts w:ascii="Times New Roman" w:hAnsi="Times New Roman"/>
        </w:rPr>
      </w:pPr>
      <w:r w:rsidRPr="00FC7B5A">
        <w:rPr>
          <w:rFonts w:ascii="Times New Roman" w:hAnsi="Times New Roman"/>
        </w:rPr>
        <w:tab/>
        <w:t xml:space="preserve">Although the majority of this Court allowed the appeal in Mr </w:t>
      </w:r>
      <w:proofErr w:type="spellStart"/>
      <w:r w:rsidRPr="00FC7B5A">
        <w:rPr>
          <w:rFonts w:ascii="Times New Roman" w:hAnsi="Times New Roman"/>
        </w:rPr>
        <w:t>Afford's</w:t>
      </w:r>
      <w:proofErr w:type="spellEnd"/>
      <w:r w:rsidRPr="00FC7B5A">
        <w:rPr>
          <w:rFonts w:ascii="Times New Roman" w:hAnsi="Times New Roman"/>
        </w:rPr>
        <w:t xml:space="preserve"> case, and although there are passages when read in isolation in the majority judgment </w:t>
      </w:r>
      <w:r w:rsidRPr="00FC7B5A">
        <w:rPr>
          <w:rFonts w:ascii="Times New Roman" w:hAnsi="Times New Roman"/>
        </w:rPr>
        <w:lastRenderedPageBreak/>
        <w:t>that support the equation of risk-taking with intention,</w:t>
      </w:r>
      <w:r w:rsidRPr="00FC7B5A">
        <w:rPr>
          <w:rStyle w:val="FootnoteReference"/>
          <w:rFonts w:ascii="Times New Roman" w:hAnsi="Times New Roman"/>
          <w:sz w:val="24"/>
        </w:rPr>
        <w:footnoteReference w:id="90"/>
      </w:r>
      <w:r w:rsidRPr="00FC7B5A">
        <w:rPr>
          <w:rFonts w:ascii="Times New Roman" w:hAnsi="Times New Roman"/>
          <w:i/>
          <w:iCs/>
        </w:rPr>
        <w:t xml:space="preserve"> </w:t>
      </w:r>
      <w:r w:rsidRPr="00FC7B5A">
        <w:rPr>
          <w:rFonts w:ascii="Times New Roman" w:hAnsi="Times New Roman"/>
        </w:rPr>
        <w:t>there are also passages in the majority judgment which do not treat this risk-taking (belief in a real or significant chance) as equivalent to, or a sufficient basis from which an inference can be drawn about, intention. For instance, the majority referred, with apparent disapproval, to a direction by the trial judge which could be read as conveying that if Mr Afford "believed or was aware of a real and significant chance that his conduct involved the importation of a substance, '[t]hat would suffice to infer an intention to import'".</w:t>
      </w:r>
      <w:r w:rsidRPr="00FC7B5A">
        <w:rPr>
          <w:rStyle w:val="FootnoteReference"/>
          <w:rFonts w:ascii="Times New Roman" w:hAnsi="Times New Roman"/>
          <w:sz w:val="24"/>
        </w:rPr>
        <w:footnoteReference w:id="91"/>
      </w:r>
      <w:r w:rsidRPr="00FC7B5A">
        <w:rPr>
          <w:rFonts w:ascii="Times New Roman" w:hAnsi="Times New Roman"/>
        </w:rPr>
        <w:t xml:space="preserve"> The majority also cogently said:</w:t>
      </w:r>
      <w:r w:rsidRPr="00FC7B5A">
        <w:rPr>
          <w:rStyle w:val="FootnoteReference"/>
          <w:rFonts w:ascii="Times New Roman" w:hAnsi="Times New Roman"/>
          <w:sz w:val="24"/>
        </w:rPr>
        <w:footnoteReference w:id="92"/>
      </w:r>
    </w:p>
    <w:p w14:paraId="7A619480" w14:textId="77777777" w:rsidR="00D94C5B" w:rsidRDefault="00D94C5B" w:rsidP="00FC7B5A">
      <w:pPr>
        <w:pStyle w:val="LeftrightafterHC"/>
        <w:spacing w:before="0" w:after="260" w:line="280" w:lineRule="exact"/>
        <w:ind w:right="0"/>
        <w:jc w:val="both"/>
        <w:rPr>
          <w:rFonts w:ascii="Times New Roman" w:hAnsi="Times New Roman"/>
        </w:rPr>
      </w:pPr>
      <w:r w:rsidRPr="00FC7B5A">
        <w:rPr>
          <w:rFonts w:ascii="Times New Roman" w:hAnsi="Times New Roman"/>
        </w:rPr>
        <w:t>"</w:t>
      </w:r>
      <w:proofErr w:type="gramStart"/>
      <w:r w:rsidRPr="00FC7B5A">
        <w:rPr>
          <w:rFonts w:ascii="Times New Roman" w:hAnsi="Times New Roman"/>
        </w:rPr>
        <w:t>if</w:t>
      </w:r>
      <w:proofErr w:type="gramEnd"/>
      <w:r w:rsidRPr="00FC7B5A">
        <w:rPr>
          <w:rFonts w:ascii="Times New Roman" w:hAnsi="Times New Roman"/>
        </w:rPr>
        <w:t xml:space="preserve"> at the time of taking the object into Australia, the person's state of mind were: 'although there is a real or significant chance of the presence of the substance in the object, I would not be prepared to take the object into Australia if I knew or believed that the substance is in the object', the person's mental state in terms of the Code would rise no higher than recklessness". </w:t>
      </w:r>
    </w:p>
    <w:p w14:paraId="0C8AFDF2" w14:textId="77777777" w:rsidR="00D94C5B" w:rsidRPr="00FC7B5A" w:rsidRDefault="00D94C5B" w:rsidP="00FC7B5A">
      <w:pPr>
        <w:pStyle w:val="FixListStyle"/>
        <w:spacing w:after="260" w:line="280" w:lineRule="exact"/>
        <w:ind w:right="0"/>
        <w:jc w:val="both"/>
        <w:rPr>
          <w:rFonts w:ascii="Times New Roman" w:hAnsi="Times New Roman"/>
        </w:rPr>
      </w:pPr>
      <w:r w:rsidRPr="00FC7B5A">
        <w:rPr>
          <w:rFonts w:ascii="Times New Roman" w:hAnsi="Times New Roman"/>
        </w:rPr>
        <w:tab/>
        <w:t xml:space="preserve">However, the majority in </w:t>
      </w:r>
      <w:r w:rsidRPr="00FC7B5A">
        <w:rPr>
          <w:rFonts w:ascii="Times New Roman" w:hAnsi="Times New Roman"/>
          <w:i/>
          <w:iCs/>
        </w:rPr>
        <w:t xml:space="preserve">Smith and Afford </w:t>
      </w:r>
      <w:r w:rsidRPr="00FC7B5A">
        <w:rPr>
          <w:rFonts w:ascii="Times New Roman" w:hAnsi="Times New Roman"/>
        </w:rPr>
        <w:t xml:space="preserve">added, in an assertion of empirical fact apparently based on intuition, that "it must be emphasised that, although the latter is a theoretical possibility, in most cases it is most unlikely to occur". This "double-most" assertion seems to have been based on a doubtful assumption that there is a high degree of improbability that a person would run the risk of an unintended consequence despite believing there to be a real or significant chance of that unintended consequence. Yet </w:t>
      </w:r>
      <w:proofErr w:type="spellStart"/>
      <w:r w:rsidRPr="00FC7B5A">
        <w:rPr>
          <w:rFonts w:ascii="Times New Roman" w:hAnsi="Times New Roman"/>
        </w:rPr>
        <w:t>every day</w:t>
      </w:r>
      <w:proofErr w:type="spellEnd"/>
      <w:r w:rsidRPr="00FC7B5A">
        <w:rPr>
          <w:rFonts w:ascii="Times New Roman" w:hAnsi="Times New Roman"/>
        </w:rPr>
        <w:t xml:space="preserve"> people purchase lottery tickets despite believing in a highly likely chance, and not merely a real or significant chance, of an unintended consequence (losing their money). Of course, an unintended consequence of being used as a means to import drugs and, if so, being exposed to criminal prosecution and imprisonment is much more significant than loss of the small capital required to buy a lottery ticket. But different people assess and weigh risk and reward in different ways. </w:t>
      </w:r>
    </w:p>
    <w:p w14:paraId="4B3CE1BD" w14:textId="77777777" w:rsidR="00D94C5B" w:rsidRPr="00FC7B5A" w:rsidRDefault="00D94C5B" w:rsidP="00FC7B5A">
      <w:pPr>
        <w:pStyle w:val="FixListStyle"/>
        <w:spacing w:after="260" w:line="280" w:lineRule="exact"/>
        <w:ind w:right="0"/>
        <w:jc w:val="both"/>
        <w:rPr>
          <w:rFonts w:ascii="Times New Roman" w:hAnsi="Times New Roman"/>
        </w:rPr>
      </w:pPr>
      <w:r w:rsidRPr="00FC7B5A">
        <w:rPr>
          <w:rFonts w:ascii="Times New Roman" w:hAnsi="Times New Roman"/>
        </w:rPr>
        <w:tab/>
        <w:t xml:space="preserve">The decision of the majority of this Court to uphold the Crown's appeal in Mr </w:t>
      </w:r>
      <w:proofErr w:type="spellStart"/>
      <w:r w:rsidRPr="00FC7B5A">
        <w:rPr>
          <w:rFonts w:ascii="Times New Roman" w:hAnsi="Times New Roman"/>
        </w:rPr>
        <w:t>Afford's</w:t>
      </w:r>
      <w:proofErr w:type="spellEnd"/>
      <w:r w:rsidRPr="00FC7B5A">
        <w:rPr>
          <w:rFonts w:ascii="Times New Roman" w:hAnsi="Times New Roman"/>
        </w:rPr>
        <w:t xml:space="preserve"> case, despite the trial judge's apparent equation of belief in a real or significant chance with intention, may have been the consequence of reasoning of the majority of this Court in </w:t>
      </w:r>
      <w:r w:rsidRPr="00FC7B5A">
        <w:rPr>
          <w:rFonts w:ascii="Times New Roman" w:hAnsi="Times New Roman"/>
          <w:i/>
        </w:rPr>
        <w:t>Kural</w:t>
      </w:r>
      <w:r w:rsidRPr="00FC7B5A">
        <w:rPr>
          <w:rFonts w:ascii="Times New Roman" w:hAnsi="Times New Roman"/>
        </w:rPr>
        <w:t>.</w:t>
      </w:r>
      <w:r w:rsidRPr="00FC7B5A">
        <w:rPr>
          <w:rStyle w:val="FootnoteReference"/>
          <w:rFonts w:ascii="Times New Roman" w:hAnsi="Times New Roman"/>
          <w:sz w:val="24"/>
        </w:rPr>
        <w:footnoteReference w:id="93"/>
      </w:r>
      <w:r w:rsidRPr="00FC7B5A">
        <w:rPr>
          <w:rFonts w:ascii="Times New Roman" w:hAnsi="Times New Roman"/>
        </w:rPr>
        <w:t xml:space="preserve"> In that case, Mason CJ, Deane and Dawson JJ said that an inference of intention could be drawn from "proof that the forbidden act was done in circumstances where it appears beyond reasonable doubt that the </w:t>
      </w:r>
      <w:r w:rsidRPr="00FC7B5A">
        <w:rPr>
          <w:rFonts w:ascii="Times New Roman" w:hAnsi="Times New Roman"/>
        </w:rPr>
        <w:lastRenderedPageBreak/>
        <w:t>accused was aware of the likelihood, in the sense that there was a significant or real chance, that his conduct involved that act and nevertheless persisted in that conduct". But, on one sensible understanding of this passage, their Honours may have been speaking of the jury being satisfied that the accused had a conditional intention. The conditional intention was that Mr Kural believed there was a real or significant chance that the substance was in the samovar that he was importing and he "persisted" because he intended to import the samovar if the substance was present. Further, their Honours emphasised that:</w:t>
      </w:r>
      <w:r w:rsidRPr="00FC7B5A">
        <w:rPr>
          <w:rStyle w:val="FootnoteReference"/>
          <w:rFonts w:ascii="Times New Roman" w:hAnsi="Times New Roman"/>
          <w:sz w:val="24"/>
        </w:rPr>
        <w:footnoteReference w:id="94"/>
      </w:r>
    </w:p>
    <w:p w14:paraId="79ACEBAB" w14:textId="77777777" w:rsidR="00D94C5B" w:rsidRDefault="00D94C5B" w:rsidP="00FC7B5A">
      <w:pPr>
        <w:pStyle w:val="LeftrightafterHC"/>
        <w:spacing w:before="0" w:after="260" w:line="280" w:lineRule="exact"/>
        <w:ind w:right="0"/>
        <w:jc w:val="both"/>
        <w:rPr>
          <w:rFonts w:ascii="Times New Roman" w:hAnsi="Times New Roman"/>
        </w:rPr>
      </w:pPr>
      <w:r w:rsidRPr="00FC7B5A">
        <w:rPr>
          <w:rFonts w:ascii="Times New Roman" w:hAnsi="Times New Roman"/>
        </w:rPr>
        <w:t>"</w:t>
      </w:r>
      <w:proofErr w:type="gramStart"/>
      <w:r w:rsidRPr="00FC7B5A">
        <w:rPr>
          <w:rFonts w:ascii="Times New Roman" w:hAnsi="Times New Roman"/>
        </w:rPr>
        <w:t>it</w:t>
      </w:r>
      <w:proofErr w:type="gramEnd"/>
      <w:r w:rsidRPr="00FC7B5A">
        <w:rPr>
          <w:rFonts w:ascii="Times New Roman" w:hAnsi="Times New Roman"/>
        </w:rPr>
        <w:t xml:space="preserve"> is important not to succumb to the temptation of transforming matters of fact into propositions of law. In that regard, we would emphasize that the foregoing comments are not designed as a direction or instruction to be read by trial judges to juries."</w:t>
      </w:r>
    </w:p>
    <w:p w14:paraId="79DA016B" w14:textId="77777777" w:rsidR="00D94C5B" w:rsidRPr="00FC7B5A" w:rsidRDefault="00D94C5B" w:rsidP="00FC7B5A">
      <w:pPr>
        <w:pStyle w:val="FixListStyle"/>
        <w:spacing w:after="260" w:line="280" w:lineRule="exact"/>
        <w:ind w:right="0"/>
        <w:jc w:val="both"/>
        <w:rPr>
          <w:rFonts w:ascii="Times New Roman" w:hAnsi="Times New Roman"/>
        </w:rPr>
      </w:pPr>
      <w:r w:rsidRPr="00FC7B5A">
        <w:rPr>
          <w:rFonts w:ascii="Times New Roman" w:hAnsi="Times New Roman"/>
        </w:rPr>
        <w:tab/>
        <w:t xml:space="preserve">Putting aside cases of conditional intention, it is clear from </w:t>
      </w:r>
      <w:r w:rsidRPr="00FC7B5A">
        <w:rPr>
          <w:rFonts w:ascii="Times New Roman" w:hAnsi="Times New Roman"/>
          <w:i/>
          <w:iCs/>
        </w:rPr>
        <w:t xml:space="preserve">Kural </w:t>
      </w:r>
      <w:r w:rsidRPr="00FC7B5A">
        <w:rPr>
          <w:rFonts w:ascii="Times New Roman" w:hAnsi="Times New Roman"/>
        </w:rPr>
        <w:t xml:space="preserve">and from </w:t>
      </w:r>
      <w:r w:rsidRPr="00FC7B5A">
        <w:rPr>
          <w:rFonts w:ascii="Times New Roman" w:hAnsi="Times New Roman"/>
          <w:i/>
          <w:iCs/>
        </w:rPr>
        <w:t>Smith and Afford</w:t>
      </w:r>
      <w:r w:rsidRPr="00FC7B5A">
        <w:rPr>
          <w:rFonts w:ascii="Times New Roman" w:hAnsi="Times New Roman"/>
        </w:rPr>
        <w:t xml:space="preserve"> that there is no requirement for a trial judge, when directing a jury about intention, to make any reference to a belief by an accused person in a real or significant chance (or any similar expression) that a container being imported contains the substance. References to such a belief also carry the danger of a miscarriage of justice because the belief establishes no more than that the accused was aware of a risk. The accused might grossly underestimate a risk of something that is foreseen as a real or significant chance. Further, the greater the propensity of the accused for risk, the more that the accused might be willing to run the risk. In either case, the awareness of a risk is a different state of mind from intention. Even where "an act is done with foresight of its probable consequences", it has been said that "intent may more properly be described as a form of recklessness".</w:t>
      </w:r>
      <w:r w:rsidRPr="00FC7B5A">
        <w:rPr>
          <w:rStyle w:val="FootnoteReference"/>
          <w:rFonts w:ascii="Times New Roman" w:hAnsi="Times New Roman"/>
          <w:sz w:val="24"/>
        </w:rPr>
        <w:footnoteReference w:id="95"/>
      </w:r>
      <w:r w:rsidRPr="00FC7B5A">
        <w:rPr>
          <w:rFonts w:ascii="Times New Roman" w:hAnsi="Times New Roman"/>
        </w:rPr>
        <w:t xml:space="preserve"> At the very least, it will cause substantial confusion to suggest that intention as to some matter can be inferred from a belief that there is a real or significant chance of that matter.</w:t>
      </w:r>
      <w:r w:rsidRPr="00FC7B5A">
        <w:rPr>
          <w:rStyle w:val="FootnoteReference"/>
          <w:rFonts w:ascii="Times New Roman" w:hAnsi="Times New Roman"/>
          <w:sz w:val="24"/>
        </w:rPr>
        <w:footnoteReference w:id="96"/>
      </w:r>
      <w:r w:rsidRPr="00FC7B5A">
        <w:rPr>
          <w:rFonts w:ascii="Times New Roman" w:hAnsi="Times New Roman"/>
        </w:rPr>
        <w:t xml:space="preserve">  </w:t>
      </w:r>
    </w:p>
    <w:p w14:paraId="3B756147" w14:textId="77777777" w:rsidR="00D94C5B" w:rsidRPr="00FC7B5A" w:rsidRDefault="00D94C5B" w:rsidP="00FC7B5A">
      <w:pPr>
        <w:pStyle w:val="HeadingL1"/>
        <w:spacing w:after="260" w:line="280" w:lineRule="exact"/>
        <w:ind w:right="0"/>
        <w:jc w:val="both"/>
        <w:rPr>
          <w:rFonts w:ascii="Times New Roman" w:hAnsi="Times New Roman"/>
        </w:rPr>
      </w:pPr>
      <w:r w:rsidRPr="00FC7B5A">
        <w:rPr>
          <w:rFonts w:ascii="Times New Roman" w:hAnsi="Times New Roman"/>
        </w:rPr>
        <w:t xml:space="preserve">Intention as a centrepiece of Mr Ko's defence </w:t>
      </w:r>
    </w:p>
    <w:p w14:paraId="2121C0EE" w14:textId="77777777" w:rsidR="00D94C5B" w:rsidRPr="00FC7B5A" w:rsidRDefault="00D94C5B" w:rsidP="00FC7B5A">
      <w:pPr>
        <w:pStyle w:val="HeadingL2"/>
        <w:spacing w:after="260" w:line="280" w:lineRule="exact"/>
        <w:ind w:right="0"/>
        <w:jc w:val="both"/>
        <w:rPr>
          <w:rFonts w:ascii="Times New Roman" w:hAnsi="Times New Roman"/>
        </w:rPr>
      </w:pPr>
      <w:r w:rsidRPr="00FC7B5A">
        <w:rPr>
          <w:rFonts w:ascii="Times New Roman" w:hAnsi="Times New Roman"/>
        </w:rPr>
        <w:t xml:space="preserve">The case against Mr Ko </w:t>
      </w:r>
    </w:p>
    <w:p w14:paraId="26F31FA9" w14:textId="77777777" w:rsidR="00D94C5B" w:rsidRPr="00FC7B5A" w:rsidRDefault="00D94C5B" w:rsidP="00FC7B5A">
      <w:pPr>
        <w:pStyle w:val="FixListStyle"/>
        <w:spacing w:after="260" w:line="280" w:lineRule="exact"/>
        <w:ind w:right="0"/>
        <w:jc w:val="both"/>
        <w:rPr>
          <w:rFonts w:ascii="Times New Roman" w:hAnsi="Times New Roman"/>
        </w:rPr>
      </w:pPr>
      <w:r w:rsidRPr="00FC7B5A">
        <w:rPr>
          <w:rFonts w:ascii="Times New Roman" w:hAnsi="Times New Roman"/>
        </w:rPr>
        <w:tab/>
        <w:t xml:space="preserve">Mr Ko was a married man with two young children. He worked at a freight forwarder—EMO Trans Australia Pty Ltd ("EMO Trans")—in a sales position, and was involved in client retention and attracting new clients. He was charged with the offence of attempting to import a commercial quantity of two </w:t>
      </w:r>
      <w:proofErr w:type="gramStart"/>
      <w:r w:rsidRPr="00FC7B5A">
        <w:rPr>
          <w:rFonts w:ascii="Times New Roman" w:hAnsi="Times New Roman"/>
        </w:rPr>
        <w:t xml:space="preserve">border </w:t>
      </w:r>
      <w:r w:rsidRPr="00FC7B5A">
        <w:rPr>
          <w:rFonts w:ascii="Times New Roman" w:hAnsi="Times New Roman"/>
        </w:rPr>
        <w:lastRenderedPageBreak/>
        <w:t>controlled</w:t>
      </w:r>
      <w:proofErr w:type="gramEnd"/>
      <w:r w:rsidRPr="00FC7B5A">
        <w:rPr>
          <w:rFonts w:ascii="Times New Roman" w:hAnsi="Times New Roman"/>
        </w:rPr>
        <w:t xml:space="preserve"> drugs contrary to ss 11.1(1), 307.1(1), and 311.1(1)(f) of the </w:t>
      </w:r>
      <w:r w:rsidRPr="00FC7B5A">
        <w:rPr>
          <w:rFonts w:ascii="Times New Roman" w:hAnsi="Times New Roman"/>
          <w:i/>
          <w:iCs/>
        </w:rPr>
        <w:t xml:space="preserve">Criminal Code </w:t>
      </w:r>
      <w:r w:rsidRPr="00FC7B5A">
        <w:rPr>
          <w:rFonts w:ascii="Times New Roman" w:hAnsi="Times New Roman"/>
        </w:rPr>
        <w:t>(</w:t>
      </w:r>
      <w:proofErr w:type="spellStart"/>
      <w:r w:rsidRPr="00FC7B5A">
        <w:rPr>
          <w:rFonts w:ascii="Times New Roman" w:hAnsi="Times New Roman"/>
        </w:rPr>
        <w:t>Cth</w:t>
      </w:r>
      <w:proofErr w:type="spellEnd"/>
      <w:r w:rsidRPr="00FC7B5A">
        <w:rPr>
          <w:rFonts w:ascii="Times New Roman" w:hAnsi="Times New Roman"/>
        </w:rPr>
        <w:t xml:space="preserve">). The Crown case against Mr Ko was that he had attempted to import from Canada a commercial quantity of a </w:t>
      </w:r>
      <w:proofErr w:type="gramStart"/>
      <w:r w:rsidRPr="00FC7B5A">
        <w:rPr>
          <w:rFonts w:ascii="Times New Roman" w:hAnsi="Times New Roman"/>
        </w:rPr>
        <w:t>border controlled</w:t>
      </w:r>
      <w:proofErr w:type="gramEnd"/>
      <w:r w:rsidRPr="00FC7B5A">
        <w:rPr>
          <w:rFonts w:ascii="Times New Roman" w:hAnsi="Times New Roman"/>
        </w:rPr>
        <w:t xml:space="preserve"> drug (in this case, around 60.2 kg of methamphetamine and 19 kg of phenylethylamine) which was concealed in a consignment of an industrial dough mixer weighing around 600 kg. The drugs had been intercepted by the Canadian authorities who had substituted an inert substance and had allowed the consignment to continue to be shipped via Brisbane and then (as initially directed, although later redirected) to the recipient's address in Burwood, described as the premises of Ngon Bakehouse, a legitimate business in Sydney.</w:t>
      </w:r>
    </w:p>
    <w:p w14:paraId="58126EE2" w14:textId="77777777" w:rsidR="00D94C5B" w:rsidRPr="00FC7B5A" w:rsidRDefault="00D94C5B" w:rsidP="00FC7B5A">
      <w:pPr>
        <w:pStyle w:val="FixListStyle"/>
        <w:spacing w:after="260" w:line="280" w:lineRule="exact"/>
        <w:ind w:right="0"/>
        <w:jc w:val="both"/>
        <w:rPr>
          <w:rFonts w:ascii="Times New Roman" w:hAnsi="Times New Roman"/>
        </w:rPr>
      </w:pPr>
      <w:r w:rsidRPr="00FC7B5A">
        <w:rPr>
          <w:rFonts w:ascii="Times New Roman" w:hAnsi="Times New Roman"/>
        </w:rPr>
        <w:tab/>
        <w:t>The Crown case was that Mr Ko was friends with Mr Yang, who was the "boss" of the importation, and that Mr Ko developed an awareness over time that the substance was in the dough mixer consignment. After developing that awareness, Mr Ko was said to have dealt with the substance in connection with its importation in the following ways: using his experience in logistics to ensure that the consignment would clear customs and get to the delivery address; providing advice, including to Mr Yang, about what the meaning of a bonded warehouse was; conducting internet searches so that he could pretend to be the principal of Ngon Bakehouse; using encrypted apps to communicate with Mr Yang; arranging storage before the ultimate delivery; seeking delivery agents to deliver the consignment to a residential address in Wentworthville; receiving and sending receipts for payment in relation to the freight forwarders and delivery agents whose services were used; and advising Mr Yang as to the expected delivery.</w:t>
      </w:r>
    </w:p>
    <w:p w14:paraId="5634C1CC" w14:textId="77777777" w:rsidR="00D94C5B" w:rsidRPr="00FC7B5A" w:rsidRDefault="00D94C5B" w:rsidP="00FC7B5A">
      <w:pPr>
        <w:pStyle w:val="FixListStyle"/>
        <w:spacing w:after="260" w:line="280" w:lineRule="exact"/>
        <w:ind w:right="0"/>
        <w:jc w:val="both"/>
        <w:rPr>
          <w:rFonts w:ascii="Times New Roman" w:hAnsi="Times New Roman"/>
        </w:rPr>
      </w:pPr>
      <w:r w:rsidRPr="00FC7B5A">
        <w:rPr>
          <w:rFonts w:ascii="Times New Roman" w:hAnsi="Times New Roman"/>
        </w:rPr>
        <w:tab/>
        <w:t>Mr Ko had no criminal record. In his electronic record of interview, Mr Ko said that he had known Mr Yang for two or three years, and that they had been betting together. He said that he knew that Mr Yang was an importer (and he had seen tiles) and knew that Mr Yang had gone to jail, which he had heard from Mr</w:t>
      </w:r>
      <w:r>
        <w:rPr>
          <w:rFonts w:ascii="Times New Roman" w:hAnsi="Times New Roman"/>
        </w:rPr>
        <w:t> </w:t>
      </w:r>
      <w:r w:rsidRPr="00FC7B5A">
        <w:rPr>
          <w:rFonts w:ascii="Times New Roman" w:hAnsi="Times New Roman"/>
        </w:rPr>
        <w:t xml:space="preserve">Yang's family was for importing drugs. The police conducted a thorough search of Mr Ko's house and financial records but found no drugs, no cash, and no records of suspicious transactions. </w:t>
      </w:r>
    </w:p>
    <w:p w14:paraId="40FB85F4" w14:textId="77777777" w:rsidR="00D94C5B" w:rsidRPr="00FC7B5A" w:rsidRDefault="00D94C5B" w:rsidP="00FC7B5A">
      <w:pPr>
        <w:pStyle w:val="FixListStyle"/>
        <w:spacing w:after="260" w:line="280" w:lineRule="exact"/>
        <w:ind w:right="0"/>
        <w:jc w:val="both"/>
        <w:rPr>
          <w:rFonts w:ascii="Times New Roman" w:hAnsi="Times New Roman"/>
        </w:rPr>
      </w:pPr>
      <w:r w:rsidRPr="00FC7B5A">
        <w:rPr>
          <w:rFonts w:ascii="Times New Roman" w:hAnsi="Times New Roman"/>
        </w:rPr>
        <w:tab/>
        <w:t xml:space="preserve">An essential issue in the Crown case was to establish that Mr Ko intended to import the substance which was concealed in the dough mixer. Some aspects of the Crown case were apparently met with some force by Mr Ko. For instance, there was evidence of communications with Mr Yang concerning a request by Mr Ko for "an extra 20", to which Mr Yang responded that he would get Mr Ko a dishwasher. Mr Ko replied that he wanted cash and had no need for a dishwasher. Mr Ko said in his electronic record of interview that the message was about $20,000 in cash and was concerned with betting: "That's the bet that we win. $20,000." There was evidence that the encrypted apps were used by Mr Ko and Mr Yang to discuss betting, and bet365 was mentioned throughout the messages. In sentencing Mr Ko, the trial judge found that Mr Ko had not acted for profit but had acted to assist his friend, Mr Yang. </w:t>
      </w:r>
    </w:p>
    <w:p w14:paraId="0C4EA920" w14:textId="77777777" w:rsidR="00D94C5B" w:rsidRPr="00FC7B5A" w:rsidRDefault="00D94C5B" w:rsidP="00FC7B5A">
      <w:pPr>
        <w:pStyle w:val="FixListStyle"/>
        <w:spacing w:after="260" w:line="280" w:lineRule="exact"/>
        <w:ind w:right="0"/>
        <w:jc w:val="both"/>
        <w:rPr>
          <w:rFonts w:ascii="Times New Roman" w:hAnsi="Times New Roman"/>
        </w:rPr>
      </w:pPr>
      <w:r w:rsidRPr="00FC7B5A">
        <w:rPr>
          <w:rFonts w:ascii="Times New Roman" w:hAnsi="Times New Roman"/>
        </w:rPr>
        <w:lastRenderedPageBreak/>
        <w:tab/>
        <w:t>Other aspects of the Crown case were generally met with Mr Ko's answer that he had received things from his friend, Mr Yang, and that he was assisting Mr</w:t>
      </w:r>
      <w:r>
        <w:rPr>
          <w:rFonts w:ascii="Times New Roman" w:hAnsi="Times New Roman"/>
        </w:rPr>
        <w:t> </w:t>
      </w:r>
      <w:r w:rsidRPr="00FC7B5A">
        <w:rPr>
          <w:rFonts w:ascii="Times New Roman" w:hAnsi="Times New Roman"/>
        </w:rPr>
        <w:t xml:space="preserve">Yang, including by "just offering advice or helping ... to fill the paperwork, because I also do that for my customer ... but I never thought too much". These aspects included evidence that showed that Mr Ko had a work phone, a personal phone, and a third phone which was an iPhone 7. In his electronic record of interview, Mr Ko said that the iPhone 7 had been given to him by Mr Yang and was used by Mr Ko to send messages to Mr Yang. There was also evidence that the iPhone 7 had been registered in a false name and that Mr Ko had used encrypted apps, including an app called </w:t>
      </w:r>
      <w:proofErr w:type="spellStart"/>
      <w:r w:rsidRPr="00FC7B5A">
        <w:rPr>
          <w:rFonts w:ascii="Times New Roman" w:hAnsi="Times New Roman"/>
        </w:rPr>
        <w:t>Threema</w:t>
      </w:r>
      <w:proofErr w:type="spellEnd"/>
      <w:r w:rsidRPr="00FC7B5A">
        <w:rPr>
          <w:rFonts w:ascii="Times New Roman" w:hAnsi="Times New Roman"/>
        </w:rPr>
        <w:t>, in which he had made a new account at Mr</w:t>
      </w:r>
      <w:r>
        <w:rPr>
          <w:rFonts w:ascii="Times New Roman" w:hAnsi="Times New Roman"/>
        </w:rPr>
        <w:t> </w:t>
      </w:r>
      <w:r w:rsidRPr="00FC7B5A">
        <w:rPr>
          <w:rFonts w:ascii="Times New Roman" w:hAnsi="Times New Roman"/>
        </w:rPr>
        <w:t xml:space="preserve">Yang's request. Mr Ko used </w:t>
      </w:r>
      <w:proofErr w:type="spellStart"/>
      <w:r w:rsidRPr="00FC7B5A">
        <w:rPr>
          <w:rFonts w:ascii="Times New Roman" w:hAnsi="Times New Roman"/>
        </w:rPr>
        <w:t>Threema</w:t>
      </w:r>
      <w:proofErr w:type="spellEnd"/>
      <w:r w:rsidRPr="00FC7B5A">
        <w:rPr>
          <w:rFonts w:ascii="Times New Roman" w:hAnsi="Times New Roman"/>
        </w:rPr>
        <w:t xml:space="preserve"> to talk about the consignment with Mr</w:t>
      </w:r>
      <w:r>
        <w:rPr>
          <w:rFonts w:ascii="Times New Roman" w:hAnsi="Times New Roman"/>
        </w:rPr>
        <w:t> </w:t>
      </w:r>
      <w:r w:rsidRPr="00FC7B5A">
        <w:rPr>
          <w:rFonts w:ascii="Times New Roman" w:hAnsi="Times New Roman"/>
        </w:rPr>
        <w:t>Yang. Mr Yang also gave Mr Ko a laptop computer which Mr Ko used to arrange the delivery. Mr Ko communicated with freight forwarders and others by using a false name, Tom Ngon</w:t>
      </w:r>
      <w:r w:rsidRPr="00FC7B5A">
        <w:rPr>
          <w:rFonts w:ascii="Times New Roman" w:hAnsi="Times New Roman"/>
          <w:bCs/>
        </w:rPr>
        <w:t>.</w:t>
      </w:r>
    </w:p>
    <w:p w14:paraId="40BAEF0A" w14:textId="77777777" w:rsidR="00D94C5B" w:rsidRPr="00FC7B5A" w:rsidRDefault="00D94C5B" w:rsidP="00FC7B5A">
      <w:pPr>
        <w:pStyle w:val="FixListStyle"/>
        <w:spacing w:after="260" w:line="280" w:lineRule="exact"/>
        <w:ind w:right="0"/>
        <w:jc w:val="both"/>
        <w:rPr>
          <w:rFonts w:ascii="Times New Roman" w:hAnsi="Times New Roman"/>
        </w:rPr>
      </w:pPr>
      <w:r w:rsidRPr="00FC7B5A">
        <w:rPr>
          <w:rFonts w:ascii="Times New Roman" w:hAnsi="Times New Roman"/>
        </w:rPr>
        <w:tab/>
        <w:t>Further, although it was Mr Ko's job to attract new clients for EMO Trans, and although Mr Ko received commission from EMO Trans for new clients, Mr</w:t>
      </w:r>
      <w:r>
        <w:rPr>
          <w:rFonts w:ascii="Times New Roman" w:hAnsi="Times New Roman"/>
        </w:rPr>
        <w:t> </w:t>
      </w:r>
      <w:r w:rsidRPr="00FC7B5A">
        <w:rPr>
          <w:rFonts w:ascii="Times New Roman" w:hAnsi="Times New Roman"/>
        </w:rPr>
        <w:t xml:space="preserve">Ko did not use the services of EMO Trans to process the consignment of the dough mixer. Without the use of EMO Trans to process the consignment, Mr Ko encountered the logistical complexities of organising delivery agents through Gumtree, including providing those agents with the dimensions and weight of the dough mixer and advising them that a forklift would be required. </w:t>
      </w:r>
    </w:p>
    <w:p w14:paraId="5E71383C" w14:textId="77777777" w:rsidR="00D94C5B" w:rsidRPr="00FC7B5A" w:rsidRDefault="00D94C5B" w:rsidP="00FC7B5A">
      <w:pPr>
        <w:pStyle w:val="FixListStyle"/>
        <w:spacing w:after="260" w:line="280" w:lineRule="exact"/>
        <w:ind w:right="0"/>
        <w:jc w:val="both"/>
        <w:rPr>
          <w:rFonts w:ascii="Times New Roman" w:hAnsi="Times New Roman"/>
        </w:rPr>
      </w:pPr>
      <w:r w:rsidRPr="00FC7B5A">
        <w:rPr>
          <w:rFonts w:ascii="Times New Roman" w:hAnsi="Times New Roman"/>
        </w:rPr>
        <w:tab/>
        <w:t xml:space="preserve">There was also evidence that Mr Ko acted as if he were the client receiving the consignment, by using an email address (ngonbake@gmail.com) from which he sent emails as though he was Tom Ngon. Mr Ko populated documents that would ordinarily be the responsibility of the consignee (purportedly Ngon Bakehouse), conducted searches to obtain the details of Ngon Bakehouse, and took instructions from Mr Yang rather than obtaining required details from Ngon Bakehouse. The Crown also led evidence that Mr Ko had arranged for the redirection of the dough mixer from the premises of Ngon Bakehouse in Burwood to the residential address in Wentworthville. Mr Ko's answer in this respect was, "[w]ell, that's what I was told, there wasn't enough room at the bakery". Mr Ko also received a message in a three-participant </w:t>
      </w:r>
      <w:proofErr w:type="spellStart"/>
      <w:r w:rsidRPr="00FC7B5A">
        <w:rPr>
          <w:rFonts w:ascii="Times New Roman" w:hAnsi="Times New Roman"/>
        </w:rPr>
        <w:t>Threema</w:t>
      </w:r>
      <w:proofErr w:type="spellEnd"/>
      <w:r w:rsidRPr="00FC7B5A">
        <w:rPr>
          <w:rFonts w:ascii="Times New Roman" w:hAnsi="Times New Roman"/>
        </w:rPr>
        <w:t xml:space="preserve"> chat with Mr Yang and another person which asked if a photograph could be taken of the consignment while it was being stored in a bonded warehouse prior to its delivery to see if the "particular way" in which it was wrapped had been "tampered with". Mr Ko said that he thought the worry was that "people will take their stuff".</w:t>
      </w:r>
    </w:p>
    <w:p w14:paraId="38873B53" w14:textId="77777777" w:rsidR="00D94C5B" w:rsidRPr="00FC7B5A" w:rsidRDefault="00D94C5B" w:rsidP="00FC7B5A">
      <w:pPr>
        <w:pStyle w:val="HeadingL2"/>
        <w:spacing w:after="260" w:line="280" w:lineRule="exact"/>
        <w:ind w:right="0"/>
        <w:jc w:val="both"/>
        <w:rPr>
          <w:rFonts w:ascii="Times New Roman" w:hAnsi="Times New Roman"/>
        </w:rPr>
      </w:pPr>
      <w:r w:rsidRPr="00FC7B5A">
        <w:rPr>
          <w:rFonts w:ascii="Times New Roman" w:hAnsi="Times New Roman"/>
        </w:rPr>
        <w:t>A central issue in dispute</w:t>
      </w:r>
    </w:p>
    <w:p w14:paraId="36FBBDB6" w14:textId="77777777" w:rsidR="00D94C5B" w:rsidRPr="00FC7B5A" w:rsidRDefault="00D94C5B" w:rsidP="00FC7B5A">
      <w:pPr>
        <w:pStyle w:val="FixListStyle"/>
        <w:spacing w:after="260" w:line="280" w:lineRule="exact"/>
        <w:ind w:right="0"/>
        <w:jc w:val="both"/>
        <w:rPr>
          <w:rFonts w:ascii="Times New Roman" w:hAnsi="Times New Roman"/>
        </w:rPr>
      </w:pPr>
      <w:r w:rsidRPr="00FC7B5A">
        <w:rPr>
          <w:rFonts w:ascii="Times New Roman" w:hAnsi="Times New Roman"/>
        </w:rPr>
        <w:tab/>
        <w:t>The elements of the offence of attempting to import a commercial quantity of a border controlled drug are: (</w:t>
      </w:r>
      <w:proofErr w:type="spellStart"/>
      <w:r w:rsidRPr="00FC7B5A">
        <w:rPr>
          <w:rFonts w:ascii="Times New Roman" w:hAnsi="Times New Roman"/>
        </w:rPr>
        <w:t>i</w:t>
      </w:r>
      <w:proofErr w:type="spellEnd"/>
      <w:r w:rsidRPr="00FC7B5A">
        <w:rPr>
          <w:rFonts w:ascii="Times New Roman" w:hAnsi="Times New Roman"/>
        </w:rPr>
        <w:t xml:space="preserve">) the accused attempted to import a substance (which includes attempting to "deal with the substance in connection with its </w:t>
      </w:r>
      <w:r w:rsidRPr="00FC7B5A">
        <w:rPr>
          <w:rFonts w:ascii="Times New Roman" w:hAnsi="Times New Roman"/>
        </w:rPr>
        <w:lastRenderedPageBreak/>
        <w:t>importation"</w:t>
      </w:r>
      <w:r w:rsidRPr="00FC7B5A">
        <w:rPr>
          <w:rStyle w:val="FootnoteReference"/>
          <w:rFonts w:ascii="Times New Roman" w:hAnsi="Times New Roman"/>
          <w:sz w:val="24"/>
        </w:rPr>
        <w:footnoteReference w:id="97"/>
      </w:r>
      <w:r w:rsidRPr="00FC7B5A">
        <w:rPr>
          <w:rFonts w:ascii="Times New Roman" w:hAnsi="Times New Roman"/>
        </w:rPr>
        <w:t xml:space="preserve">); (ii) the accused intended to import the substance; (iii) the substance attempted to be imported was a border controlled drug; (iv) the accused was reckless as to whether the substance attempted to be imported was a border controlled drug; and (v) the quantity of the border controlled drug attempted to be imported was a commercial quantity. </w:t>
      </w:r>
    </w:p>
    <w:p w14:paraId="72A9D1CC" w14:textId="77777777" w:rsidR="00D94C5B" w:rsidRPr="00FC7B5A" w:rsidRDefault="00D94C5B" w:rsidP="00FC7B5A">
      <w:pPr>
        <w:pStyle w:val="FixListStyle"/>
        <w:spacing w:after="260" w:line="280" w:lineRule="exact"/>
        <w:ind w:right="0"/>
        <w:jc w:val="both"/>
        <w:rPr>
          <w:rFonts w:ascii="Times New Roman" w:hAnsi="Times New Roman"/>
        </w:rPr>
      </w:pPr>
      <w:r w:rsidRPr="00FC7B5A">
        <w:rPr>
          <w:rFonts w:ascii="Times New Roman" w:hAnsi="Times New Roman"/>
        </w:rPr>
        <w:tab/>
        <w:t>Element (ii), namely intention to import, was a central issue in dispute. The defence case on this element was that Mr Ko might have been gullible, even suspicious, but he did not intend to import the substance. In closing submissions to the jury, the defence said:</w:t>
      </w:r>
    </w:p>
    <w:p w14:paraId="77E2616A" w14:textId="77777777" w:rsidR="00D94C5B" w:rsidRPr="00FC7B5A" w:rsidRDefault="00D94C5B" w:rsidP="00FC7B5A">
      <w:pPr>
        <w:pStyle w:val="LeftrightafterHC"/>
        <w:spacing w:before="0" w:after="260" w:line="280" w:lineRule="exact"/>
        <w:ind w:right="0"/>
        <w:jc w:val="both"/>
        <w:rPr>
          <w:rFonts w:ascii="Times New Roman" w:hAnsi="Times New Roman"/>
        </w:rPr>
      </w:pPr>
      <w:r w:rsidRPr="00FC7B5A">
        <w:rPr>
          <w:rFonts w:ascii="Times New Roman" w:hAnsi="Times New Roman"/>
        </w:rPr>
        <w:t xml:space="preserve">"This is a man, after all, Mr Ko, never been in trouble with police. Evidence is that he was a mature man, fully employed, highly experienced in his job. He's got a wife, he's got two kids, he's got his own home, no evidence of financial difficulties. As I said before, no evidence that he's got a drug habit or a gambling habit or any reason to turn to crime. What I say to you is the established facts are that Mr Ko helped [Mr Yang]. He did so because he thought this was part of their friendship, not because he intended to import a substance in a dough mixer. And if you're looking for a rational inference to draw, the rational inference to draw, it is clear that that is what occurred; he was trying to help his friend. </w:t>
      </w:r>
    </w:p>
    <w:p w14:paraId="42C00556" w14:textId="77777777" w:rsidR="00D94C5B" w:rsidRDefault="00D94C5B" w:rsidP="00FC7B5A">
      <w:pPr>
        <w:pStyle w:val="LeftrightafterHC"/>
        <w:spacing w:before="0" w:after="260" w:line="280" w:lineRule="exact"/>
        <w:ind w:right="0"/>
        <w:jc w:val="both"/>
        <w:rPr>
          <w:rFonts w:ascii="Times New Roman" w:hAnsi="Times New Roman"/>
        </w:rPr>
      </w:pPr>
      <w:r w:rsidRPr="00FC7B5A">
        <w:rPr>
          <w:rFonts w:ascii="Times New Roman" w:hAnsi="Times New Roman"/>
        </w:rPr>
        <w:t xml:space="preserve">Now, at its height, you might think that Mr Ko's too </w:t>
      </w:r>
      <w:proofErr w:type="spellStart"/>
      <w:r w:rsidRPr="00FC7B5A">
        <w:rPr>
          <w:rFonts w:ascii="Times New Roman" w:hAnsi="Times New Roman"/>
        </w:rPr>
        <w:t>easygoing</w:t>
      </w:r>
      <w:proofErr w:type="spellEnd"/>
      <w:r w:rsidRPr="00FC7B5A">
        <w:rPr>
          <w:rFonts w:ascii="Times New Roman" w:hAnsi="Times New Roman"/>
        </w:rPr>
        <w:t>. You might even think he's gullible by agreeing to his friend's requests. That's not proof of intent to import a substance."</w:t>
      </w:r>
    </w:p>
    <w:p w14:paraId="5B998863" w14:textId="77777777" w:rsidR="00D94C5B" w:rsidRPr="00FC7B5A" w:rsidRDefault="00D94C5B" w:rsidP="00FC7B5A">
      <w:pPr>
        <w:pStyle w:val="NormalBody"/>
        <w:spacing w:after="260" w:line="280" w:lineRule="exact"/>
        <w:ind w:right="0"/>
        <w:jc w:val="both"/>
        <w:rPr>
          <w:rFonts w:ascii="Times New Roman" w:hAnsi="Times New Roman"/>
        </w:rPr>
      </w:pPr>
      <w:r w:rsidRPr="00FC7B5A">
        <w:rPr>
          <w:rFonts w:ascii="Times New Roman" w:hAnsi="Times New Roman"/>
        </w:rPr>
        <w:t>Mr Ko's counsel argued that "[s]</w:t>
      </w:r>
      <w:proofErr w:type="spellStart"/>
      <w:r w:rsidRPr="00FC7B5A">
        <w:rPr>
          <w:rFonts w:ascii="Times New Roman" w:hAnsi="Times New Roman"/>
        </w:rPr>
        <w:t>uspicion</w:t>
      </w:r>
      <w:proofErr w:type="spellEnd"/>
      <w:r w:rsidRPr="00FC7B5A">
        <w:rPr>
          <w:rFonts w:ascii="Times New Roman" w:hAnsi="Times New Roman"/>
        </w:rPr>
        <w:t xml:space="preserve"> is as high as [the Crown] get[s]".</w:t>
      </w:r>
    </w:p>
    <w:p w14:paraId="2C121722" w14:textId="77777777" w:rsidR="00D94C5B" w:rsidRPr="00FC7B5A" w:rsidRDefault="00D94C5B" w:rsidP="00FC7B5A">
      <w:pPr>
        <w:pStyle w:val="HeadingL2"/>
        <w:spacing w:after="260" w:line="280" w:lineRule="exact"/>
        <w:ind w:right="0"/>
        <w:jc w:val="both"/>
        <w:rPr>
          <w:rFonts w:ascii="Times New Roman" w:hAnsi="Times New Roman"/>
        </w:rPr>
      </w:pPr>
      <w:r w:rsidRPr="00FC7B5A">
        <w:rPr>
          <w:rFonts w:ascii="Times New Roman" w:hAnsi="Times New Roman"/>
        </w:rPr>
        <w:t xml:space="preserve">The confusion about intention </w:t>
      </w:r>
    </w:p>
    <w:p w14:paraId="4D0E2CAC" w14:textId="77777777" w:rsidR="00D94C5B" w:rsidRPr="00FC7B5A" w:rsidRDefault="00D94C5B" w:rsidP="00FC7B5A">
      <w:pPr>
        <w:pStyle w:val="FixListStyle"/>
        <w:spacing w:after="260" w:line="280" w:lineRule="exact"/>
        <w:ind w:right="0"/>
        <w:jc w:val="both"/>
        <w:rPr>
          <w:rFonts w:ascii="Times New Roman" w:hAnsi="Times New Roman"/>
        </w:rPr>
      </w:pPr>
      <w:r w:rsidRPr="00FC7B5A">
        <w:rPr>
          <w:rFonts w:ascii="Times New Roman" w:hAnsi="Times New Roman"/>
        </w:rPr>
        <w:tab/>
        <w:t>As explained above, the Crown case against Mr Ko at trial was that over time he had formed an intention to import the substance contained in the dough mixer. The Commonwealth Director of Public Prosecutions was clear, precise, and correct in her submission to this Court that no case had been run at trial that Mr</w:t>
      </w:r>
      <w:r>
        <w:rPr>
          <w:rFonts w:ascii="Times New Roman" w:hAnsi="Times New Roman"/>
        </w:rPr>
        <w:t> </w:t>
      </w:r>
      <w:r w:rsidRPr="00FC7B5A">
        <w:rPr>
          <w:rFonts w:ascii="Times New Roman" w:hAnsi="Times New Roman"/>
        </w:rPr>
        <w:t xml:space="preserve">Ko had a conditional intention. In other words, no case was run that Mr Ko believed that there was a real or significant chance that the substance was present in the dough mixer and intended to import the dough mixer if the substance was present. </w:t>
      </w:r>
    </w:p>
    <w:p w14:paraId="33D49A9A" w14:textId="77777777" w:rsidR="00D94C5B" w:rsidRPr="00FC7B5A" w:rsidRDefault="00D94C5B" w:rsidP="00FC7B5A">
      <w:pPr>
        <w:pStyle w:val="FixListStyle"/>
        <w:spacing w:after="260" w:line="280" w:lineRule="exact"/>
        <w:ind w:right="0"/>
        <w:jc w:val="both"/>
        <w:rPr>
          <w:rFonts w:ascii="Times New Roman" w:hAnsi="Times New Roman"/>
        </w:rPr>
      </w:pPr>
      <w:r w:rsidRPr="00FC7B5A">
        <w:rPr>
          <w:rFonts w:ascii="Times New Roman" w:hAnsi="Times New Roman"/>
        </w:rPr>
        <w:tab/>
        <w:t>Despite the absence of any case of conditional intention, the Crown referred in submissions that were apparently about intention to an asserted belief by Mr Ko in a real or significant chance that border controlled drugs were contained in the dough mixer. In closing submissions, the Crown said:</w:t>
      </w:r>
    </w:p>
    <w:p w14:paraId="7E3BD0CC" w14:textId="77777777" w:rsidR="00D94C5B" w:rsidRDefault="00D94C5B" w:rsidP="00FC7B5A">
      <w:pPr>
        <w:pStyle w:val="LeftrightafterHC"/>
        <w:spacing w:before="0" w:after="260" w:line="280" w:lineRule="exact"/>
        <w:ind w:right="0"/>
        <w:jc w:val="both"/>
        <w:rPr>
          <w:rFonts w:ascii="Times New Roman" w:hAnsi="Times New Roman"/>
        </w:rPr>
      </w:pPr>
      <w:r w:rsidRPr="00FC7B5A">
        <w:rPr>
          <w:rFonts w:ascii="Times New Roman" w:hAnsi="Times New Roman"/>
        </w:rPr>
        <w:lastRenderedPageBreak/>
        <w:t xml:space="preserve">"Mr Ko's knowledge developed over time. It's not necessarily the case that he realised back in September or October or the first day of October </w:t>
      </w:r>
      <w:r w:rsidRPr="00FC7B5A">
        <w:rPr>
          <w:rFonts w:ascii="Times New Roman" w:hAnsi="Times New Roman"/>
          <w:i/>
          <w:iCs/>
        </w:rPr>
        <w:t xml:space="preserve">that he was aware of the substantial risks of the presence of border-controlled drugs in the dough mixer. </w:t>
      </w:r>
      <w:r w:rsidRPr="00FC7B5A">
        <w:rPr>
          <w:rFonts w:ascii="Times New Roman" w:hAnsi="Times New Roman"/>
        </w:rPr>
        <w:t>He could have developed that over time." (emphasis added)</w:t>
      </w:r>
    </w:p>
    <w:p w14:paraId="57C60D8E" w14:textId="77777777" w:rsidR="00D94C5B" w:rsidRPr="00FC7B5A" w:rsidRDefault="00D94C5B" w:rsidP="00FC7B5A">
      <w:pPr>
        <w:pStyle w:val="NormalBody"/>
        <w:spacing w:after="260" w:line="280" w:lineRule="exact"/>
        <w:ind w:right="0"/>
        <w:jc w:val="both"/>
        <w:rPr>
          <w:rFonts w:ascii="Times New Roman" w:hAnsi="Times New Roman"/>
        </w:rPr>
      </w:pPr>
      <w:r w:rsidRPr="00FC7B5A">
        <w:rPr>
          <w:rFonts w:ascii="Times New Roman" w:hAnsi="Times New Roman"/>
        </w:rPr>
        <w:t xml:space="preserve">Prior to the directions by the trial judge, the jury may therefore have had the impression that belief in a real or significant chance was sufficient to conclude that Mr Ko intended to import the substance. On Mr Ko's own defence, the element of intention might have been thought by the jury to have been established if they concluded that Mr Ko was suspicious that the substance might be present in the dough mixer. </w:t>
      </w:r>
    </w:p>
    <w:p w14:paraId="6402ECB5" w14:textId="77777777" w:rsidR="00D94C5B" w:rsidRPr="00FC7B5A" w:rsidRDefault="00D94C5B" w:rsidP="00FC7B5A">
      <w:pPr>
        <w:pStyle w:val="HeadingL2"/>
        <w:spacing w:after="260" w:line="280" w:lineRule="exact"/>
        <w:ind w:right="0"/>
        <w:jc w:val="both"/>
        <w:rPr>
          <w:rFonts w:ascii="Times New Roman" w:hAnsi="Times New Roman"/>
        </w:rPr>
      </w:pPr>
      <w:r w:rsidRPr="00FC7B5A">
        <w:rPr>
          <w:rFonts w:ascii="Times New Roman" w:hAnsi="Times New Roman"/>
        </w:rPr>
        <w:t>The dangerous directions by the trial judge</w:t>
      </w:r>
    </w:p>
    <w:p w14:paraId="5F3FB9B6" w14:textId="77777777" w:rsidR="00D94C5B" w:rsidRPr="00FC7B5A" w:rsidRDefault="00D94C5B" w:rsidP="00FC7B5A">
      <w:pPr>
        <w:pStyle w:val="FixListStyle"/>
        <w:spacing w:after="260" w:line="280" w:lineRule="exact"/>
        <w:ind w:right="0"/>
        <w:jc w:val="both"/>
        <w:rPr>
          <w:rFonts w:ascii="Times New Roman" w:hAnsi="Times New Roman"/>
        </w:rPr>
      </w:pPr>
      <w:r w:rsidRPr="00FC7B5A">
        <w:rPr>
          <w:rFonts w:ascii="Times New Roman" w:hAnsi="Times New Roman"/>
        </w:rPr>
        <w:tab/>
        <w:t>The trial judge correctly directed the jury that intention may be inferred from surrounding circumstances or the conduct of Mr Ko, before and after the alleged offence. Then the trial judge directed the jury that:</w:t>
      </w:r>
    </w:p>
    <w:p w14:paraId="2AC472C7" w14:textId="77777777" w:rsidR="00D94C5B" w:rsidRPr="00FC7B5A" w:rsidRDefault="00D94C5B" w:rsidP="00FC7B5A">
      <w:pPr>
        <w:pStyle w:val="LeftrightafterHC"/>
        <w:spacing w:before="0" w:after="260" w:line="280" w:lineRule="exact"/>
        <w:ind w:right="0"/>
        <w:jc w:val="both"/>
        <w:rPr>
          <w:rFonts w:ascii="Times New Roman" w:hAnsi="Times New Roman"/>
        </w:rPr>
      </w:pPr>
      <w:r w:rsidRPr="00FC7B5A">
        <w:rPr>
          <w:rFonts w:ascii="Times New Roman" w:hAnsi="Times New Roman"/>
        </w:rPr>
        <w:t xml:space="preserve">"... if you are satisfied beyond reasonable doubt </w:t>
      </w:r>
      <w:r w:rsidRPr="00FC7B5A">
        <w:rPr>
          <w:rFonts w:ascii="Times New Roman" w:hAnsi="Times New Roman"/>
          <w:i/>
          <w:iCs/>
        </w:rPr>
        <w:t>that the accused perceived that there was a real or substantial chance of a substance being present in the consignment</w:t>
      </w:r>
      <w:r w:rsidRPr="00FC7B5A">
        <w:rPr>
          <w:rFonts w:ascii="Times New Roman" w:hAnsi="Times New Roman"/>
        </w:rPr>
        <w:t xml:space="preserve"> that he attempted to import, then it is open to you to infer, having regard to all the facts and circumstances of the case, that he intended to import the substance. </w:t>
      </w:r>
    </w:p>
    <w:p w14:paraId="4D741934" w14:textId="77777777" w:rsidR="00D94C5B" w:rsidRDefault="00D94C5B" w:rsidP="00FC7B5A">
      <w:pPr>
        <w:pStyle w:val="LeftrightafterHC"/>
        <w:spacing w:before="0" w:after="260" w:line="280" w:lineRule="exact"/>
        <w:ind w:right="0"/>
        <w:jc w:val="both"/>
        <w:rPr>
          <w:rFonts w:ascii="Times New Roman" w:hAnsi="Times New Roman"/>
        </w:rPr>
      </w:pPr>
      <w:r w:rsidRPr="00FC7B5A">
        <w:rPr>
          <w:rFonts w:ascii="Times New Roman" w:hAnsi="Times New Roman"/>
        </w:rPr>
        <w:t>Bear in mind though that it is not permissible to draw an inference that he meant to bring the substance into Australia, unless that is the only inference reasonably open on the established facts and the circumstances of this case." (emphasis added)</w:t>
      </w:r>
    </w:p>
    <w:p w14:paraId="79F7C2B8" w14:textId="77777777" w:rsidR="00D94C5B" w:rsidRPr="00FC7B5A" w:rsidRDefault="00D94C5B" w:rsidP="00FC7B5A">
      <w:pPr>
        <w:pStyle w:val="NormalBody"/>
        <w:spacing w:after="260" w:line="280" w:lineRule="exact"/>
        <w:ind w:right="0"/>
        <w:jc w:val="both"/>
        <w:rPr>
          <w:rFonts w:ascii="Times New Roman" w:hAnsi="Times New Roman"/>
        </w:rPr>
      </w:pPr>
      <w:r w:rsidRPr="00FC7B5A">
        <w:rPr>
          <w:rFonts w:ascii="Times New Roman" w:hAnsi="Times New Roman"/>
        </w:rPr>
        <w:t xml:space="preserve">And in describing the defence case, the trial judge said: "[t]he defence case is that the Crown has not excluded the reasonable possibility that </w:t>
      </w:r>
      <w:r w:rsidRPr="00FC7B5A">
        <w:rPr>
          <w:rFonts w:ascii="Times New Roman" w:hAnsi="Times New Roman"/>
          <w:i/>
          <w:iCs/>
        </w:rPr>
        <w:t>the accused neither knew nor believed that there was a real significant chance</w:t>
      </w:r>
      <w:r w:rsidRPr="00FC7B5A">
        <w:rPr>
          <w:rFonts w:ascii="Times New Roman" w:hAnsi="Times New Roman"/>
        </w:rPr>
        <w:t xml:space="preserve"> that there was another substance in the consignment" (emphasis added). </w:t>
      </w:r>
    </w:p>
    <w:p w14:paraId="30F5FD16" w14:textId="77777777" w:rsidR="00D94C5B" w:rsidRPr="00FC7B5A" w:rsidRDefault="00D94C5B" w:rsidP="00FC7B5A">
      <w:pPr>
        <w:pStyle w:val="HeadingL2"/>
        <w:spacing w:after="260" w:line="280" w:lineRule="exact"/>
        <w:ind w:right="0"/>
        <w:jc w:val="both"/>
        <w:rPr>
          <w:rFonts w:ascii="Times New Roman" w:hAnsi="Times New Roman"/>
        </w:rPr>
      </w:pPr>
      <w:r w:rsidRPr="00FC7B5A">
        <w:rPr>
          <w:rFonts w:ascii="Times New Roman" w:hAnsi="Times New Roman"/>
        </w:rPr>
        <w:t xml:space="preserve">The decision of the Court of Criminal Appeal </w:t>
      </w:r>
    </w:p>
    <w:p w14:paraId="67FB12BA" w14:textId="77777777" w:rsidR="00D94C5B" w:rsidRPr="00FC7B5A" w:rsidRDefault="00D94C5B" w:rsidP="00FC7B5A">
      <w:pPr>
        <w:pStyle w:val="FixListStyle"/>
        <w:spacing w:after="260" w:line="280" w:lineRule="exact"/>
        <w:ind w:right="0"/>
        <w:jc w:val="both"/>
        <w:rPr>
          <w:rFonts w:ascii="Times New Roman" w:hAnsi="Times New Roman"/>
        </w:rPr>
      </w:pPr>
      <w:r w:rsidRPr="00FC7B5A">
        <w:rPr>
          <w:rFonts w:ascii="Times New Roman" w:hAnsi="Times New Roman"/>
        </w:rPr>
        <w:tab/>
        <w:t xml:space="preserve">The Court of Criminal Appeal was acutely aware of the danger of a miscarriage of justice that arose from references to a belief in a real or significant chance (or equivalent expressions) in the trial judge's directions about intention. The Court of Criminal Appeal was also aware of the apparent limited endorsement of such references in the decisions of this Court in </w:t>
      </w:r>
      <w:r w:rsidRPr="00FC7B5A">
        <w:rPr>
          <w:rFonts w:ascii="Times New Roman" w:hAnsi="Times New Roman"/>
          <w:i/>
          <w:iCs/>
        </w:rPr>
        <w:t xml:space="preserve">Kural </w:t>
      </w:r>
      <w:r w:rsidRPr="00FC7B5A">
        <w:rPr>
          <w:rFonts w:ascii="Times New Roman" w:hAnsi="Times New Roman"/>
        </w:rPr>
        <w:t xml:space="preserve">and in </w:t>
      </w:r>
      <w:r w:rsidRPr="00FC7B5A">
        <w:rPr>
          <w:rFonts w:ascii="Times New Roman" w:hAnsi="Times New Roman"/>
          <w:i/>
          <w:iCs/>
        </w:rPr>
        <w:t>Smith and Afford</w:t>
      </w:r>
      <w:r w:rsidRPr="00FC7B5A">
        <w:rPr>
          <w:rFonts w:ascii="Times New Roman" w:hAnsi="Times New Roman"/>
        </w:rPr>
        <w:t>,</w:t>
      </w:r>
      <w:r w:rsidRPr="00FC7B5A">
        <w:rPr>
          <w:rFonts w:ascii="Times New Roman" w:hAnsi="Times New Roman"/>
          <w:i/>
          <w:iCs/>
        </w:rPr>
        <w:t xml:space="preserve"> </w:t>
      </w:r>
      <w:r w:rsidRPr="00FC7B5A">
        <w:rPr>
          <w:rFonts w:ascii="Times New Roman" w:hAnsi="Times New Roman"/>
        </w:rPr>
        <w:t xml:space="preserve">in which convictions had not been quashed. In a beautifully crafted </w:t>
      </w:r>
      <w:proofErr w:type="gramStart"/>
      <w:r w:rsidRPr="00FC7B5A">
        <w:rPr>
          <w:rFonts w:ascii="Times New Roman" w:hAnsi="Times New Roman"/>
        </w:rPr>
        <w:t>decision</w:t>
      </w:r>
      <w:proofErr w:type="gramEnd"/>
      <w:r w:rsidRPr="00FC7B5A">
        <w:rPr>
          <w:rFonts w:ascii="Times New Roman" w:hAnsi="Times New Roman"/>
        </w:rPr>
        <w:t xml:space="preserve"> which reflected both institutional responsibility and justice, Ward P focused closely upon the directions at trial in Mr </w:t>
      </w:r>
      <w:proofErr w:type="spellStart"/>
      <w:r w:rsidRPr="00FC7B5A">
        <w:rPr>
          <w:rFonts w:ascii="Times New Roman" w:hAnsi="Times New Roman"/>
        </w:rPr>
        <w:t>Afford's</w:t>
      </w:r>
      <w:proofErr w:type="spellEnd"/>
      <w:r w:rsidRPr="00FC7B5A">
        <w:rPr>
          <w:rFonts w:ascii="Times New Roman" w:hAnsi="Times New Roman"/>
        </w:rPr>
        <w:t xml:space="preserve"> case, which had been held by </w:t>
      </w:r>
      <w:proofErr w:type="gramStart"/>
      <w:r w:rsidRPr="00FC7B5A">
        <w:rPr>
          <w:rFonts w:ascii="Times New Roman" w:hAnsi="Times New Roman"/>
        </w:rPr>
        <w:t>a majority of</w:t>
      </w:r>
      <w:proofErr w:type="gramEnd"/>
      <w:r w:rsidRPr="00FC7B5A">
        <w:rPr>
          <w:rFonts w:ascii="Times New Roman" w:hAnsi="Times New Roman"/>
        </w:rPr>
        <w:t xml:space="preserve"> this Court not to amount to a miscarriage of justice. Ward P emphasised that although the trial judge in Mr </w:t>
      </w:r>
      <w:proofErr w:type="spellStart"/>
      <w:r w:rsidRPr="00FC7B5A">
        <w:rPr>
          <w:rFonts w:ascii="Times New Roman" w:hAnsi="Times New Roman"/>
        </w:rPr>
        <w:t>Afford's</w:t>
      </w:r>
      <w:proofErr w:type="spellEnd"/>
      <w:r w:rsidRPr="00FC7B5A">
        <w:rPr>
          <w:rFonts w:ascii="Times New Roman" w:hAnsi="Times New Roman"/>
        </w:rPr>
        <w:t xml:space="preserve"> case had equated intention with belief in a </w:t>
      </w:r>
      <w:r w:rsidRPr="00FC7B5A">
        <w:rPr>
          <w:rFonts w:ascii="Times New Roman" w:hAnsi="Times New Roman"/>
        </w:rPr>
        <w:lastRenderedPageBreak/>
        <w:t>real or significant chance that the accused's conduct involved importation of the substance, the trial judge had also required the jury to be satisfied that Mr Afford "nevertheless persisted with that conduct". Her Honour explained the significance of that addition to the direction concerning a belief in a real or significant chance:</w:t>
      </w:r>
      <w:r w:rsidRPr="00FC7B5A">
        <w:rPr>
          <w:rStyle w:val="FootnoteReference"/>
          <w:rFonts w:ascii="Times New Roman" w:hAnsi="Times New Roman"/>
          <w:sz w:val="24"/>
        </w:rPr>
        <w:footnoteReference w:id="98"/>
      </w:r>
      <w:r w:rsidRPr="00FC7B5A">
        <w:rPr>
          <w:rFonts w:ascii="Times New Roman" w:hAnsi="Times New Roman"/>
        </w:rPr>
        <w:t xml:space="preserve"> </w:t>
      </w:r>
    </w:p>
    <w:p w14:paraId="260A4C54" w14:textId="77777777" w:rsidR="00D94C5B" w:rsidRDefault="00D94C5B" w:rsidP="00FC7B5A">
      <w:pPr>
        <w:pStyle w:val="LeftrightafterHC"/>
        <w:spacing w:before="0" w:after="260" w:line="280" w:lineRule="exact"/>
        <w:ind w:right="0"/>
        <w:jc w:val="both"/>
        <w:rPr>
          <w:rFonts w:ascii="Times New Roman" w:hAnsi="Times New Roman"/>
        </w:rPr>
      </w:pPr>
      <w:r w:rsidRPr="00FC7B5A">
        <w:rPr>
          <w:rFonts w:ascii="Times New Roman" w:hAnsi="Times New Roman"/>
        </w:rPr>
        <w:t>"</w:t>
      </w:r>
      <w:proofErr w:type="gramStart"/>
      <w:r w:rsidRPr="00FC7B5A">
        <w:rPr>
          <w:rFonts w:ascii="Times New Roman" w:hAnsi="Times New Roman"/>
        </w:rPr>
        <w:t>the</w:t>
      </w:r>
      <w:proofErr w:type="gramEnd"/>
      <w:r w:rsidRPr="00FC7B5A">
        <w:rPr>
          <w:rFonts w:ascii="Times New Roman" w:hAnsi="Times New Roman"/>
        </w:rPr>
        <w:t xml:space="preserve"> jury must go on to consider whether that was sufficient to satisfy it beyond reasonable doubt that the applicant intended to import the substance in the sense that he meant to import the consignment notwithstanding that significant or real chance".</w:t>
      </w:r>
    </w:p>
    <w:p w14:paraId="741EF56C" w14:textId="77777777" w:rsidR="00D94C5B" w:rsidRPr="00FC7B5A" w:rsidRDefault="00D94C5B" w:rsidP="00FC7B5A">
      <w:pPr>
        <w:pStyle w:val="NormalBody"/>
        <w:spacing w:after="260" w:line="280" w:lineRule="exact"/>
        <w:ind w:right="0"/>
        <w:jc w:val="both"/>
        <w:rPr>
          <w:rFonts w:ascii="Times New Roman" w:hAnsi="Times New Roman"/>
        </w:rPr>
      </w:pPr>
      <w:r w:rsidRPr="00FC7B5A">
        <w:rPr>
          <w:rFonts w:ascii="Times New Roman" w:hAnsi="Times New Roman"/>
        </w:rPr>
        <w:t xml:space="preserve">The Court of Criminal Appeal found a miscarriage of justice arising from the failure of the trial judge to direct the jury that they still needed to find that Mr Ko meant (intended) to import the substance notwithstanding any finding of a belief by Mr Ko in a real or significant chance. </w:t>
      </w:r>
    </w:p>
    <w:p w14:paraId="62BA384D" w14:textId="77777777" w:rsidR="00D94C5B" w:rsidRPr="00FC7B5A" w:rsidRDefault="00D94C5B" w:rsidP="00FC7B5A">
      <w:pPr>
        <w:pStyle w:val="HeadingL2"/>
        <w:spacing w:after="260" w:line="280" w:lineRule="exact"/>
        <w:ind w:right="0"/>
        <w:jc w:val="both"/>
        <w:rPr>
          <w:rFonts w:ascii="Times New Roman" w:hAnsi="Times New Roman"/>
        </w:rPr>
      </w:pPr>
      <w:r w:rsidRPr="00FC7B5A">
        <w:rPr>
          <w:rFonts w:ascii="Times New Roman" w:hAnsi="Times New Roman"/>
        </w:rPr>
        <w:t>The Court of Criminal Appeal was correct</w:t>
      </w:r>
    </w:p>
    <w:p w14:paraId="1D0EDCC8" w14:textId="77777777" w:rsidR="00D94C5B" w:rsidRPr="00FC7B5A" w:rsidRDefault="00D94C5B" w:rsidP="00FC7B5A">
      <w:pPr>
        <w:pStyle w:val="FixListStyle"/>
        <w:spacing w:after="260" w:line="280" w:lineRule="exact"/>
        <w:ind w:right="0"/>
        <w:jc w:val="both"/>
        <w:rPr>
          <w:rFonts w:ascii="Times New Roman" w:hAnsi="Times New Roman"/>
        </w:rPr>
      </w:pPr>
      <w:r w:rsidRPr="00FC7B5A">
        <w:rPr>
          <w:rFonts w:ascii="Times New Roman" w:hAnsi="Times New Roman"/>
        </w:rPr>
        <w:tab/>
        <w:t xml:space="preserve">The reasoning of Ward P was correct and well expressed. The dangerous directions by the trial judge concerning Mr Ko's belief in a real or significant chance that the consignment contained the substance were not neutered in the way that the Court of Criminal Appeal explained to be necessary, namely that the jury nevertheless needed to find that Mr Ko intended to import the substance. The problem was therefore that if the jury had found that Mr Ko had a belief in a real or significant chance, that would have established no more than that Mr Ko was aware of a risk that the dough mixer contained the substance. That awareness is not intention. The Court of Criminal Appeal was correct to conclude that there was a miscarriage of justice arising from the directions of the trial judge. </w:t>
      </w:r>
    </w:p>
    <w:p w14:paraId="5E38B354" w14:textId="77777777" w:rsidR="00D94C5B" w:rsidRPr="00FC7B5A" w:rsidRDefault="00D94C5B" w:rsidP="00FC7B5A">
      <w:pPr>
        <w:pStyle w:val="FixListStyle"/>
        <w:spacing w:after="260" w:line="280" w:lineRule="exact"/>
        <w:ind w:right="0"/>
        <w:jc w:val="both"/>
        <w:rPr>
          <w:rFonts w:ascii="Times New Roman" w:hAnsi="Times New Roman"/>
        </w:rPr>
      </w:pPr>
      <w:r w:rsidRPr="00FC7B5A">
        <w:rPr>
          <w:rFonts w:ascii="Times New Roman" w:hAnsi="Times New Roman"/>
        </w:rPr>
        <w:tab/>
        <w:t xml:space="preserve">In the trial of Mr Ko, as well as the preceding trials of Mr Kural, Mr Smith, and Mr Afford, the prospect of a miscarriage of justice arising in relation to directions on intention could have been substantially reduced by avoiding the dangerous language of a belief in a "real or significant chance" or equivalent expressions. Although such expressions find support in limited passages from </w:t>
      </w:r>
      <w:r w:rsidRPr="00FC7B5A">
        <w:rPr>
          <w:rFonts w:ascii="Times New Roman" w:hAnsi="Times New Roman"/>
          <w:i/>
          <w:iCs/>
        </w:rPr>
        <w:t xml:space="preserve">Kural </w:t>
      </w:r>
      <w:r w:rsidRPr="00FC7B5A">
        <w:rPr>
          <w:rFonts w:ascii="Times New Roman" w:hAnsi="Times New Roman"/>
        </w:rPr>
        <w:t xml:space="preserve">and from </w:t>
      </w:r>
      <w:r w:rsidRPr="00FC7B5A">
        <w:rPr>
          <w:rFonts w:ascii="Times New Roman" w:hAnsi="Times New Roman"/>
          <w:i/>
          <w:iCs/>
        </w:rPr>
        <w:t>Smith and Afford</w:t>
      </w:r>
      <w:r w:rsidRPr="00FC7B5A">
        <w:rPr>
          <w:rFonts w:ascii="Times New Roman" w:hAnsi="Times New Roman"/>
        </w:rPr>
        <w:t>,</w:t>
      </w:r>
      <w:r w:rsidRPr="00FC7B5A">
        <w:rPr>
          <w:rFonts w:ascii="Times New Roman" w:hAnsi="Times New Roman"/>
          <w:i/>
          <w:iCs/>
        </w:rPr>
        <w:t xml:space="preserve"> </w:t>
      </w:r>
      <w:r w:rsidRPr="00FC7B5A">
        <w:rPr>
          <w:rFonts w:ascii="Times New Roman" w:hAnsi="Times New Roman"/>
        </w:rPr>
        <w:t xml:space="preserve">in neither of those decisions do the majorities insist upon the use of such expressions. And in </w:t>
      </w:r>
      <w:r w:rsidRPr="00FC7B5A">
        <w:rPr>
          <w:rFonts w:ascii="Times New Roman" w:hAnsi="Times New Roman"/>
          <w:i/>
          <w:iCs/>
        </w:rPr>
        <w:t>Smith and Afford</w:t>
      </w:r>
      <w:r w:rsidRPr="00FC7B5A">
        <w:rPr>
          <w:rFonts w:ascii="Times New Roman" w:hAnsi="Times New Roman"/>
        </w:rPr>
        <w:t>,</w:t>
      </w:r>
      <w:r w:rsidRPr="00FC7B5A">
        <w:rPr>
          <w:rFonts w:ascii="Times New Roman" w:hAnsi="Times New Roman"/>
          <w:i/>
          <w:iCs/>
        </w:rPr>
        <w:t xml:space="preserve"> </w:t>
      </w:r>
      <w:r w:rsidRPr="00FC7B5A">
        <w:rPr>
          <w:rFonts w:ascii="Times New Roman" w:hAnsi="Times New Roman"/>
        </w:rPr>
        <w:t xml:space="preserve">some aspects of </w:t>
      </w:r>
      <w:r w:rsidRPr="00FC7B5A">
        <w:rPr>
          <w:rFonts w:ascii="Times New Roman" w:hAnsi="Times New Roman"/>
          <w:iCs/>
        </w:rPr>
        <w:t xml:space="preserve">the reasons of the majority recognise dangers in the use of such expressions. </w:t>
      </w:r>
    </w:p>
    <w:p w14:paraId="40449314" w14:textId="77777777" w:rsidR="00D94C5B" w:rsidRPr="00FC7B5A" w:rsidRDefault="00D94C5B" w:rsidP="00FC7B5A">
      <w:pPr>
        <w:pStyle w:val="FixListStyle"/>
        <w:spacing w:after="260" w:line="280" w:lineRule="exact"/>
        <w:ind w:right="0"/>
        <w:jc w:val="both"/>
        <w:rPr>
          <w:rFonts w:ascii="Times New Roman" w:hAnsi="Times New Roman"/>
        </w:rPr>
      </w:pPr>
      <w:r w:rsidRPr="00FC7B5A">
        <w:rPr>
          <w:rFonts w:ascii="Times New Roman" w:hAnsi="Times New Roman"/>
          <w:iCs/>
        </w:rPr>
        <w:tab/>
        <w:t xml:space="preserve">The dangerous directions by the trial judge were material. The directions erroneously suggested to the jury that a finding of a state of mind of suspicion or risk-taking might be sufficient for, or </w:t>
      </w:r>
      <w:r w:rsidRPr="00FC7B5A">
        <w:rPr>
          <w:rFonts w:ascii="Times New Roman" w:hAnsi="Times New Roman"/>
        </w:rPr>
        <w:t>from which</w:t>
      </w:r>
      <w:r w:rsidRPr="00FC7B5A">
        <w:rPr>
          <w:rFonts w:ascii="Times New Roman" w:hAnsi="Times New Roman"/>
          <w:iCs/>
        </w:rPr>
        <w:t xml:space="preserve"> to infer, </w:t>
      </w:r>
      <w:r w:rsidRPr="00FC7B5A">
        <w:rPr>
          <w:rFonts w:ascii="Times New Roman" w:hAnsi="Times New Roman"/>
        </w:rPr>
        <w:t>a finding of</w:t>
      </w:r>
      <w:r w:rsidRPr="00FC7B5A">
        <w:rPr>
          <w:rFonts w:ascii="Times New Roman" w:hAnsi="Times New Roman"/>
          <w:iCs/>
        </w:rPr>
        <w:t xml:space="preserve"> another state of mind of intention. Those directions "could realistically have affected the </w:t>
      </w:r>
      <w:r w:rsidRPr="00FC7B5A">
        <w:rPr>
          <w:rFonts w:ascii="Times New Roman" w:hAnsi="Times New Roman"/>
          <w:iCs/>
        </w:rPr>
        <w:lastRenderedPageBreak/>
        <w:t>reasoning of the jury" to the verdict of guilty that the jury returned.</w:t>
      </w:r>
      <w:r w:rsidRPr="00FC7B5A">
        <w:rPr>
          <w:rStyle w:val="FootnoteReference"/>
          <w:rFonts w:ascii="Times New Roman" w:hAnsi="Times New Roman"/>
          <w:iCs/>
          <w:sz w:val="24"/>
        </w:rPr>
        <w:footnoteReference w:id="99"/>
      </w:r>
      <w:r w:rsidRPr="00FC7B5A">
        <w:rPr>
          <w:rFonts w:ascii="Times New Roman" w:hAnsi="Times New Roman"/>
          <w:iCs/>
        </w:rPr>
        <w:t xml:space="preserve"> It was not, and could not have been, suggested by the Crown on this appeal that despite the dangerous directions the verdict would inevitably have been the same.</w:t>
      </w:r>
      <w:r w:rsidRPr="00FC7B5A">
        <w:rPr>
          <w:rStyle w:val="FootnoteReference"/>
          <w:rFonts w:ascii="Times New Roman" w:hAnsi="Times New Roman"/>
          <w:iCs/>
          <w:sz w:val="24"/>
        </w:rPr>
        <w:footnoteReference w:id="100"/>
      </w:r>
      <w:r w:rsidRPr="00FC7B5A">
        <w:rPr>
          <w:rFonts w:ascii="Times New Roman" w:hAnsi="Times New Roman"/>
          <w:iCs/>
        </w:rPr>
        <w:t xml:space="preserve"> </w:t>
      </w:r>
    </w:p>
    <w:p w14:paraId="21CB3FE2" w14:textId="77777777" w:rsidR="00D94C5B" w:rsidRPr="00FC7B5A" w:rsidRDefault="00D94C5B" w:rsidP="00FC7B5A">
      <w:pPr>
        <w:pStyle w:val="HeadingL1"/>
        <w:spacing w:after="260" w:line="280" w:lineRule="exact"/>
        <w:ind w:right="0"/>
        <w:jc w:val="both"/>
        <w:rPr>
          <w:rFonts w:ascii="Times New Roman" w:hAnsi="Times New Roman"/>
        </w:rPr>
      </w:pPr>
      <w:r w:rsidRPr="00FC7B5A">
        <w:rPr>
          <w:rFonts w:ascii="Times New Roman" w:hAnsi="Times New Roman"/>
        </w:rPr>
        <w:t>Conclusion</w:t>
      </w:r>
    </w:p>
    <w:p w14:paraId="0D5E7DDF" w14:textId="77777777" w:rsidR="00D94C5B" w:rsidRPr="00FC7B5A" w:rsidRDefault="00D94C5B" w:rsidP="00FC7B5A">
      <w:pPr>
        <w:pStyle w:val="FixListStyle"/>
        <w:spacing w:after="260" w:line="280" w:lineRule="exact"/>
        <w:ind w:right="0"/>
        <w:jc w:val="both"/>
        <w:rPr>
          <w:rFonts w:ascii="Times New Roman" w:hAnsi="Times New Roman"/>
        </w:rPr>
      </w:pPr>
      <w:r w:rsidRPr="00FC7B5A">
        <w:rPr>
          <w:rFonts w:ascii="Times New Roman" w:hAnsi="Times New Roman"/>
        </w:rPr>
        <w:tab/>
        <w:t xml:space="preserve">The directions given by the trial judge in this case may have been influenced by some of the propositions expressed by the majority in </w:t>
      </w:r>
      <w:r w:rsidRPr="00FC7B5A">
        <w:rPr>
          <w:rFonts w:ascii="Times New Roman" w:hAnsi="Times New Roman"/>
          <w:i/>
          <w:iCs/>
        </w:rPr>
        <w:t>Smith and Afford</w:t>
      </w:r>
      <w:r w:rsidRPr="00FC7B5A">
        <w:rPr>
          <w:rFonts w:ascii="Times New Roman" w:hAnsi="Times New Roman"/>
        </w:rPr>
        <w:t>.</w:t>
      </w:r>
      <w:r w:rsidRPr="00FC7B5A">
        <w:rPr>
          <w:rStyle w:val="FootnoteReference"/>
          <w:rFonts w:ascii="Times New Roman" w:hAnsi="Times New Roman"/>
          <w:sz w:val="24"/>
        </w:rPr>
        <w:footnoteReference w:id="101"/>
      </w:r>
      <w:r w:rsidRPr="00FC7B5A">
        <w:rPr>
          <w:rFonts w:ascii="Times New Roman" w:hAnsi="Times New Roman"/>
        </w:rPr>
        <w:t xml:space="preserve"> Those propositions</w:t>
      </w:r>
      <w:r w:rsidRPr="00FC7B5A">
        <w:rPr>
          <w:rFonts w:ascii="Times New Roman" w:hAnsi="Times New Roman"/>
          <w:i/>
          <w:iCs/>
        </w:rPr>
        <w:t xml:space="preserve"> </w:t>
      </w:r>
      <w:r w:rsidRPr="00FC7B5A">
        <w:rPr>
          <w:rFonts w:ascii="Times New Roman" w:hAnsi="Times New Roman"/>
        </w:rPr>
        <w:t>were prefaced by the statement that directions "must always be tailored to the issues in the case at hand".</w:t>
      </w:r>
      <w:r w:rsidRPr="00FC7B5A">
        <w:rPr>
          <w:rStyle w:val="FootnoteReference"/>
          <w:rFonts w:ascii="Times New Roman" w:hAnsi="Times New Roman"/>
          <w:sz w:val="24"/>
        </w:rPr>
        <w:footnoteReference w:id="102"/>
      </w:r>
      <w:r w:rsidRPr="00FC7B5A">
        <w:rPr>
          <w:rFonts w:ascii="Times New Roman" w:hAnsi="Times New Roman"/>
        </w:rPr>
        <w:t xml:space="preserve"> In any event, however, great care should be taken before transplanting those propositions into any direction. In particular, propositions eight and nine, if read without the context discussed above, are simply wrong.</w:t>
      </w:r>
      <w:r w:rsidRPr="00FC7B5A">
        <w:rPr>
          <w:rStyle w:val="FootnoteReference"/>
          <w:rFonts w:ascii="Times New Roman" w:hAnsi="Times New Roman"/>
          <w:sz w:val="24"/>
        </w:rPr>
        <w:footnoteReference w:id="103"/>
      </w:r>
      <w:r w:rsidRPr="00FC7B5A">
        <w:rPr>
          <w:rFonts w:ascii="Times New Roman" w:hAnsi="Times New Roman"/>
        </w:rPr>
        <w:t xml:space="preserve"> Those propositions were:</w:t>
      </w:r>
    </w:p>
    <w:p w14:paraId="7D0F9366" w14:textId="77777777" w:rsidR="00D94C5B" w:rsidRPr="00FC7B5A" w:rsidRDefault="00D94C5B" w:rsidP="00FC7B5A">
      <w:pPr>
        <w:pStyle w:val="LeftrightafterHC"/>
        <w:spacing w:before="0" w:after="260" w:line="280" w:lineRule="exact"/>
        <w:ind w:left="1440" w:right="0" w:hanging="720"/>
        <w:jc w:val="both"/>
        <w:rPr>
          <w:rFonts w:ascii="Times New Roman" w:hAnsi="Times New Roman"/>
        </w:rPr>
      </w:pPr>
      <w:r w:rsidRPr="00FC7B5A">
        <w:rPr>
          <w:rFonts w:ascii="Times New Roman" w:hAnsi="Times New Roman"/>
        </w:rPr>
        <w:t xml:space="preserve">"(8) </w:t>
      </w:r>
      <w:r w:rsidRPr="00FC7B5A">
        <w:rPr>
          <w:rFonts w:ascii="Times New Roman" w:hAnsi="Times New Roman"/>
        </w:rPr>
        <w:tab/>
        <w:t>Where, as here, the accused brought into Australia a case, object or other thing (the container) which has a substance in it, and it is open to infer that the accused meant to bring the container into Australia, it is open to infer that the accused meant to bring the substance into Australia if, at the time of bringing the container into Australia:</w:t>
      </w:r>
    </w:p>
    <w:p w14:paraId="5996A385" w14:textId="77777777" w:rsidR="00D94C5B" w:rsidRPr="00FC7B5A" w:rsidRDefault="00D94C5B" w:rsidP="00FC7B5A">
      <w:pPr>
        <w:pStyle w:val="LeftrightafterHC"/>
        <w:spacing w:before="0" w:after="260" w:line="280" w:lineRule="exact"/>
        <w:ind w:left="2160" w:right="0" w:hanging="1440"/>
        <w:jc w:val="both"/>
        <w:rPr>
          <w:rFonts w:ascii="Times New Roman" w:hAnsi="Times New Roman"/>
        </w:rPr>
      </w:pPr>
      <w:r w:rsidRPr="00FC7B5A">
        <w:rPr>
          <w:rFonts w:ascii="Times New Roman" w:hAnsi="Times New Roman"/>
        </w:rPr>
        <w:tab/>
        <w:t>(</w:t>
      </w:r>
      <w:proofErr w:type="spellStart"/>
      <w:r w:rsidRPr="00FC7B5A">
        <w:rPr>
          <w:rFonts w:ascii="Times New Roman" w:hAnsi="Times New Roman"/>
        </w:rPr>
        <w:t>i</w:t>
      </w:r>
      <w:proofErr w:type="spellEnd"/>
      <w:r w:rsidRPr="00FC7B5A">
        <w:rPr>
          <w:rFonts w:ascii="Times New Roman" w:hAnsi="Times New Roman"/>
        </w:rPr>
        <w:t xml:space="preserve">) </w:t>
      </w:r>
      <w:r w:rsidRPr="00FC7B5A">
        <w:rPr>
          <w:rFonts w:ascii="Times New Roman" w:hAnsi="Times New Roman"/>
        </w:rPr>
        <w:tab/>
        <w:t>the accused knew that the substance was in the container; or</w:t>
      </w:r>
    </w:p>
    <w:p w14:paraId="030BFBB6" w14:textId="77777777" w:rsidR="00D94C5B" w:rsidRPr="00FC7B5A" w:rsidRDefault="00D94C5B" w:rsidP="00FC7B5A">
      <w:pPr>
        <w:pStyle w:val="LeftrightafterHC"/>
        <w:spacing w:before="0" w:after="260" w:line="280" w:lineRule="exact"/>
        <w:ind w:left="2160" w:right="0" w:hanging="1440"/>
        <w:jc w:val="both"/>
        <w:rPr>
          <w:rFonts w:ascii="Times New Roman" w:hAnsi="Times New Roman"/>
        </w:rPr>
      </w:pPr>
      <w:r w:rsidRPr="00FC7B5A">
        <w:rPr>
          <w:rFonts w:ascii="Times New Roman" w:hAnsi="Times New Roman"/>
        </w:rPr>
        <w:tab/>
        <w:t xml:space="preserve">(ii) </w:t>
      </w:r>
      <w:r w:rsidRPr="00FC7B5A">
        <w:rPr>
          <w:rFonts w:ascii="Times New Roman" w:hAnsi="Times New Roman"/>
        </w:rPr>
        <w:tab/>
        <w:t>the accused knew or believed there was a real or significant chance that the substance was in the container.</w:t>
      </w:r>
    </w:p>
    <w:p w14:paraId="7DC43926" w14:textId="77777777" w:rsidR="00D94C5B" w:rsidRDefault="00D94C5B" w:rsidP="00FC7B5A">
      <w:pPr>
        <w:pStyle w:val="leftright"/>
        <w:spacing w:before="0" w:after="260" w:line="280" w:lineRule="exact"/>
        <w:ind w:left="1440" w:right="0" w:hanging="720"/>
        <w:jc w:val="both"/>
        <w:rPr>
          <w:rFonts w:ascii="Times New Roman" w:hAnsi="Times New Roman"/>
        </w:rPr>
      </w:pPr>
      <w:r w:rsidRPr="00FC7B5A">
        <w:rPr>
          <w:rFonts w:ascii="Times New Roman" w:hAnsi="Times New Roman"/>
        </w:rPr>
        <w:t xml:space="preserve">(9) </w:t>
      </w:r>
      <w:r w:rsidRPr="00FC7B5A">
        <w:rPr>
          <w:rFonts w:ascii="Times New Roman" w:hAnsi="Times New Roman"/>
        </w:rPr>
        <w:tab/>
        <w:t>It is not necessary that the accused knew or had a belief as to where, or in what fashion, or in what form, the substance existed or was secreted in the container. It is enough if the accused knew or believed there was a real or significant chance that the substance was somehow, somewhere, in some form within the container."</w:t>
      </w:r>
    </w:p>
    <w:p w14:paraId="6BD1644F" w14:textId="77777777" w:rsidR="00D94C5B" w:rsidRPr="00FC7B5A" w:rsidRDefault="00D94C5B" w:rsidP="00FC7B5A">
      <w:pPr>
        <w:pStyle w:val="FixListStyle"/>
        <w:spacing w:after="260" w:line="280" w:lineRule="exact"/>
        <w:ind w:right="0"/>
        <w:jc w:val="both"/>
        <w:rPr>
          <w:rFonts w:ascii="Times New Roman" w:hAnsi="Times New Roman"/>
        </w:rPr>
      </w:pPr>
      <w:r w:rsidRPr="00FC7B5A">
        <w:rPr>
          <w:rFonts w:ascii="Times New Roman" w:hAnsi="Times New Roman"/>
        </w:rPr>
        <w:tab/>
        <w:t xml:space="preserve">Although the trial judge's directions resembled these propositions in some respects, the directions did not pay full attention to the context in which those propositions were made. The danger revealed by that context means that </w:t>
      </w:r>
      <w:r>
        <w:rPr>
          <w:rFonts w:ascii="Times New Roman" w:hAnsi="Times New Roman"/>
        </w:rPr>
        <w:t xml:space="preserve">the </w:t>
      </w:r>
      <w:r w:rsidRPr="00FC7B5A">
        <w:rPr>
          <w:rFonts w:ascii="Times New Roman" w:hAnsi="Times New Roman"/>
        </w:rPr>
        <w:t xml:space="preserve">expression a "real or significant chance" or equivalent expressions should usually </w:t>
      </w:r>
      <w:r w:rsidRPr="00FC7B5A">
        <w:rPr>
          <w:rFonts w:ascii="Times New Roman" w:hAnsi="Times New Roman"/>
        </w:rPr>
        <w:lastRenderedPageBreak/>
        <w:t xml:space="preserve">be avoided. </w:t>
      </w:r>
      <w:r w:rsidRPr="00FC7B5A">
        <w:rPr>
          <w:rFonts w:ascii="Times New Roman" w:hAnsi="Times New Roman"/>
          <w:iCs/>
        </w:rPr>
        <w:t xml:space="preserve">There are many synonyms for "intention" if a trial judge considers it necessary to elaborate upon the meaning of the term. A person intends to do something if the person </w:t>
      </w:r>
      <w:r w:rsidRPr="00FC7B5A">
        <w:rPr>
          <w:rFonts w:ascii="Times New Roman" w:hAnsi="Times New Roman"/>
          <w:i/>
        </w:rPr>
        <w:t xml:space="preserve">means </w:t>
      </w:r>
      <w:r w:rsidRPr="00FC7B5A">
        <w:rPr>
          <w:rFonts w:ascii="Times New Roman" w:hAnsi="Times New Roman"/>
          <w:iCs/>
        </w:rPr>
        <w:t>to do it.</w:t>
      </w:r>
      <w:r w:rsidRPr="00FC7B5A">
        <w:rPr>
          <w:rStyle w:val="FootnoteReference"/>
          <w:rFonts w:ascii="Times New Roman" w:hAnsi="Times New Roman"/>
          <w:iCs/>
          <w:sz w:val="24"/>
        </w:rPr>
        <w:footnoteReference w:id="104"/>
      </w:r>
      <w:r w:rsidRPr="00FC7B5A">
        <w:rPr>
          <w:rFonts w:ascii="Times New Roman" w:hAnsi="Times New Roman"/>
          <w:iCs/>
        </w:rPr>
        <w:t xml:space="preserve"> Or, perhaps with less precision, a person intends to do something if that is the person's "purpose or design".</w:t>
      </w:r>
      <w:r w:rsidRPr="00FC7B5A">
        <w:rPr>
          <w:rStyle w:val="FootnoteReference"/>
          <w:rFonts w:ascii="Times New Roman" w:hAnsi="Times New Roman"/>
          <w:iCs/>
          <w:sz w:val="24"/>
        </w:rPr>
        <w:footnoteReference w:id="105"/>
      </w:r>
      <w:r w:rsidRPr="00FC7B5A">
        <w:rPr>
          <w:rFonts w:ascii="Times New Roman" w:hAnsi="Times New Roman"/>
          <w:iCs/>
        </w:rPr>
        <w:t xml:space="preserve"> But, putting to one side conditional intention cases, a person does not intend to do something, nor can an inference of that intention necessarily be drawn, if the person </w:t>
      </w:r>
      <w:r w:rsidRPr="00FC7B5A">
        <w:rPr>
          <w:rFonts w:ascii="Times New Roman" w:hAnsi="Times New Roman"/>
        </w:rPr>
        <w:t>believes there is</w:t>
      </w:r>
      <w:r w:rsidRPr="00FC7B5A">
        <w:rPr>
          <w:rFonts w:ascii="Times New Roman" w:hAnsi="Times New Roman"/>
          <w:iCs/>
        </w:rPr>
        <w:t xml:space="preserve"> a real or </w:t>
      </w:r>
      <w:r w:rsidRPr="00FC7B5A">
        <w:rPr>
          <w:rFonts w:ascii="Times New Roman" w:hAnsi="Times New Roman"/>
        </w:rPr>
        <w:t>significant</w:t>
      </w:r>
      <w:r w:rsidRPr="00FC7B5A">
        <w:rPr>
          <w:rFonts w:ascii="Times New Roman" w:hAnsi="Times New Roman"/>
          <w:iCs/>
        </w:rPr>
        <w:t xml:space="preserve"> risk that they will be doing that thing. </w:t>
      </w:r>
    </w:p>
    <w:p w14:paraId="51D306B8" w14:textId="06355C93" w:rsidR="00D94C5B" w:rsidRPr="00D94C5B" w:rsidRDefault="00D94C5B" w:rsidP="00D94C5B">
      <w:pPr>
        <w:pStyle w:val="FixListStyle"/>
        <w:spacing w:after="260" w:line="280" w:lineRule="exact"/>
        <w:ind w:right="0"/>
        <w:jc w:val="both"/>
        <w:rPr>
          <w:rFonts w:ascii="Times New Roman" w:hAnsi="Times New Roman"/>
        </w:rPr>
      </w:pPr>
      <w:r w:rsidRPr="00FC7B5A">
        <w:rPr>
          <w:rFonts w:ascii="Times New Roman" w:hAnsi="Times New Roman"/>
        </w:rPr>
        <w:tab/>
        <w:t xml:space="preserve">The Court of Criminal Appeal was correct to conclude that the directions were erroneous and involved a miscarriage of justice. The appeal must be dismissed. </w:t>
      </w:r>
    </w:p>
    <w:p w14:paraId="27B59F68" w14:textId="77777777" w:rsidR="00D94C5B" w:rsidRDefault="00D94C5B" w:rsidP="00D94C5B">
      <w:pPr>
        <w:pStyle w:val="FixListStyle"/>
        <w:numPr>
          <w:ilvl w:val="0"/>
          <w:numId w:val="0"/>
        </w:numPr>
        <w:spacing w:after="260" w:line="280" w:lineRule="exact"/>
        <w:ind w:right="0"/>
        <w:jc w:val="both"/>
        <w:rPr>
          <w:rFonts w:ascii="Times New Roman" w:hAnsi="Times New Roman"/>
        </w:rPr>
        <w:sectPr w:rsidR="00D94C5B" w:rsidSect="00D94C5B">
          <w:headerReference w:type="even" r:id="rId23"/>
          <w:headerReference w:type="default" r:id="rId24"/>
          <w:footerReference w:type="even" r:id="rId25"/>
          <w:footerReference w:type="default" r:id="rId26"/>
          <w:headerReference w:type="first" r:id="rId27"/>
          <w:footerReference w:type="first" r:id="rId28"/>
          <w:pgSz w:w="11907" w:h="16839" w:code="9"/>
          <w:pgMar w:top="1440" w:right="1701" w:bottom="1984" w:left="1701" w:header="720" w:footer="720" w:gutter="0"/>
          <w:cols w:space="720"/>
          <w:docGrid w:linePitch="354"/>
        </w:sectPr>
      </w:pPr>
    </w:p>
    <w:p w14:paraId="0DCB5A72" w14:textId="77777777" w:rsidR="00D94C5B" w:rsidRPr="0099333D" w:rsidRDefault="00D94C5B" w:rsidP="0099333D">
      <w:pPr>
        <w:pStyle w:val="FixListStyle"/>
        <w:tabs>
          <w:tab w:val="clear" w:pos="720"/>
          <w:tab w:val="left" w:pos="0"/>
        </w:tabs>
        <w:spacing w:after="260" w:line="280" w:lineRule="exact"/>
        <w:ind w:right="0"/>
        <w:jc w:val="both"/>
        <w:rPr>
          <w:rFonts w:ascii="Times New Roman" w:hAnsi="Times New Roman"/>
        </w:rPr>
      </w:pPr>
      <w:r w:rsidRPr="0099333D">
        <w:rPr>
          <w:rFonts w:ascii="Times New Roman" w:hAnsi="Times New Roman"/>
        </w:rPr>
        <w:lastRenderedPageBreak/>
        <w:t xml:space="preserve">STEWARD J.   I agree with the description of the applicable law in relation to s 307.1(1) of the </w:t>
      </w:r>
      <w:r w:rsidRPr="0099333D">
        <w:rPr>
          <w:rFonts w:ascii="Times New Roman" w:hAnsi="Times New Roman"/>
          <w:i/>
          <w:iCs/>
        </w:rPr>
        <w:t xml:space="preserve">Criminal Code </w:t>
      </w:r>
      <w:r w:rsidRPr="0099333D">
        <w:rPr>
          <w:rFonts w:ascii="Times New Roman" w:hAnsi="Times New Roman"/>
        </w:rPr>
        <w:t>(Cth) as set out in the reasons of Gageler CJ, Gordon and Beech-Jones JJ. In particular, I agree with and endorse the three propositions of law described at [</w:t>
      </w:r>
      <w:r w:rsidRPr="005F3B6B">
        <w:rPr>
          <w:rFonts w:ascii="Times New Roman" w:hAnsi="Times New Roman"/>
        </w:rPr>
        <w:t>4</w:t>
      </w:r>
      <w:r w:rsidRPr="0099333D">
        <w:rPr>
          <w:rFonts w:ascii="Times New Roman" w:hAnsi="Times New Roman"/>
        </w:rPr>
        <w:t>]-[</w:t>
      </w:r>
      <w:r w:rsidRPr="005F3B6B">
        <w:rPr>
          <w:rFonts w:ascii="Times New Roman" w:hAnsi="Times New Roman"/>
        </w:rPr>
        <w:t>6</w:t>
      </w:r>
      <w:r w:rsidRPr="0099333D">
        <w:rPr>
          <w:rFonts w:ascii="Times New Roman" w:hAnsi="Times New Roman"/>
        </w:rPr>
        <w:t>].</w:t>
      </w:r>
    </w:p>
    <w:p w14:paraId="4D5980A9" w14:textId="77777777" w:rsidR="00D94C5B" w:rsidRPr="0099333D" w:rsidRDefault="00D94C5B" w:rsidP="0099333D">
      <w:pPr>
        <w:pStyle w:val="FixListStyle"/>
        <w:spacing w:after="260" w:line="280" w:lineRule="exact"/>
        <w:ind w:right="0"/>
        <w:jc w:val="both"/>
        <w:rPr>
          <w:rFonts w:ascii="Times New Roman" w:hAnsi="Times New Roman"/>
        </w:rPr>
      </w:pPr>
      <w:r w:rsidRPr="0099333D">
        <w:rPr>
          <w:rFonts w:ascii="Times New Roman" w:hAnsi="Times New Roman"/>
        </w:rPr>
        <w:tab/>
        <w:t xml:space="preserve">Following from the decisions of this Court in </w:t>
      </w:r>
      <w:r w:rsidRPr="0099333D">
        <w:rPr>
          <w:rFonts w:ascii="Times New Roman" w:hAnsi="Times New Roman"/>
          <w:i/>
          <w:iCs/>
        </w:rPr>
        <w:t>Kural v The Queen</w:t>
      </w:r>
      <w:r w:rsidRPr="0099333D">
        <w:rPr>
          <w:rStyle w:val="FootnoteReference"/>
          <w:rFonts w:ascii="Times New Roman" w:hAnsi="Times New Roman"/>
          <w:sz w:val="24"/>
        </w:rPr>
        <w:footnoteReference w:id="106"/>
      </w:r>
      <w:r w:rsidRPr="0099333D">
        <w:rPr>
          <w:rFonts w:ascii="Times New Roman" w:hAnsi="Times New Roman"/>
        </w:rPr>
        <w:t xml:space="preserve"> and </w:t>
      </w:r>
      <w:r w:rsidRPr="0099333D">
        <w:rPr>
          <w:rFonts w:ascii="Times New Roman" w:hAnsi="Times New Roman"/>
          <w:i/>
          <w:iCs/>
        </w:rPr>
        <w:t>Smith v The Queen; R v Afford</w:t>
      </w:r>
      <w:r w:rsidRPr="0099333D">
        <w:rPr>
          <w:rFonts w:ascii="Times New Roman" w:hAnsi="Times New Roman"/>
        </w:rPr>
        <w:t xml:space="preserve"> ("</w:t>
      </w:r>
      <w:r w:rsidRPr="0099333D">
        <w:rPr>
          <w:rFonts w:ascii="Times New Roman" w:hAnsi="Times New Roman"/>
          <w:i/>
          <w:iCs/>
        </w:rPr>
        <w:t>Smith and Afford</w:t>
      </w:r>
      <w:r w:rsidRPr="0099333D">
        <w:rPr>
          <w:rFonts w:ascii="Times New Roman" w:hAnsi="Times New Roman"/>
        </w:rPr>
        <w:t>"),</w:t>
      </w:r>
      <w:r w:rsidRPr="0099333D">
        <w:rPr>
          <w:rStyle w:val="FootnoteReference"/>
          <w:rFonts w:ascii="Times New Roman" w:hAnsi="Times New Roman"/>
          <w:sz w:val="24"/>
        </w:rPr>
        <w:footnoteReference w:id="107"/>
      </w:r>
      <w:r w:rsidRPr="0099333D">
        <w:rPr>
          <w:rFonts w:ascii="Times New Roman" w:hAnsi="Times New Roman"/>
        </w:rPr>
        <w:t xml:space="preserve"> I also agree with Gageler CJ, Gordon and Beech-Jones JJ</w:t>
      </w:r>
      <w:r w:rsidRPr="0099333D">
        <w:rPr>
          <w:rStyle w:val="FootnoteReference"/>
          <w:rFonts w:ascii="Times New Roman" w:hAnsi="Times New Roman"/>
          <w:sz w:val="24"/>
        </w:rPr>
        <w:footnoteReference w:id="108"/>
      </w:r>
      <w:r w:rsidRPr="0099333D">
        <w:rPr>
          <w:rFonts w:ascii="Times New Roman" w:hAnsi="Times New Roman"/>
        </w:rPr>
        <w:t xml:space="preserve"> that the second element of the offence of attempting to import a commercial quantity of a border controlled drug contrary to s 307.1(1) does not necessarily prevent a trial judge from instructing a jury that, while it is relevant for them to consider whether the accused knew or believed there to be a real or significant chance that there was a substance in the item which the accused brought into Australia, the jury would then need to go on to consider whether that is sufficient to satisfy them beyond reasonable doubt that the accused intended to import the concealed packages which contained the substance, in the sense that the accused meant that those packages would be imported, and that the jury can only reach that conclusion having regard to all the evidence if they consider that that inference is the only reasonable conclusion to be drawn from all the circumstances of the case.</w:t>
      </w:r>
      <w:r w:rsidRPr="0099333D">
        <w:rPr>
          <w:rStyle w:val="FootnoteReference"/>
          <w:rFonts w:ascii="Times New Roman" w:hAnsi="Times New Roman"/>
          <w:sz w:val="24"/>
        </w:rPr>
        <w:footnoteReference w:id="109"/>
      </w:r>
    </w:p>
    <w:p w14:paraId="7DA9A48A" w14:textId="77777777" w:rsidR="00D94C5B" w:rsidRPr="0099333D" w:rsidRDefault="00D94C5B" w:rsidP="0099333D">
      <w:pPr>
        <w:pStyle w:val="FixListStyle"/>
        <w:spacing w:after="260" w:line="280" w:lineRule="exact"/>
        <w:ind w:right="0"/>
        <w:jc w:val="both"/>
        <w:rPr>
          <w:rFonts w:ascii="Times New Roman" w:hAnsi="Times New Roman"/>
        </w:rPr>
      </w:pPr>
      <w:r w:rsidRPr="0099333D">
        <w:rPr>
          <w:rFonts w:ascii="Times New Roman" w:hAnsi="Times New Roman"/>
        </w:rPr>
        <w:tab/>
        <w:t>Correctly interpreted, a direction of the foregoing kind was, in substance, given by the trial judge to the jury in this case. In my view, the trial judge correctly directed the jury that they needed to be satisfied beyond reasonable doubt that the accused intended to import a substance. My brief reasons are as follows.</w:t>
      </w:r>
    </w:p>
    <w:p w14:paraId="701A3778" w14:textId="77777777" w:rsidR="00D94C5B" w:rsidRPr="0099333D" w:rsidRDefault="00D94C5B" w:rsidP="0099333D">
      <w:pPr>
        <w:pStyle w:val="HeadingL1"/>
        <w:spacing w:after="260" w:line="280" w:lineRule="exact"/>
        <w:ind w:right="0"/>
        <w:jc w:val="both"/>
        <w:rPr>
          <w:rFonts w:ascii="Times New Roman" w:hAnsi="Times New Roman"/>
        </w:rPr>
      </w:pPr>
      <w:r w:rsidRPr="0099333D">
        <w:rPr>
          <w:rFonts w:ascii="Times New Roman" w:hAnsi="Times New Roman"/>
        </w:rPr>
        <w:t>The charge to the jury</w:t>
      </w:r>
    </w:p>
    <w:p w14:paraId="38CEE1D1" w14:textId="77777777" w:rsidR="00D94C5B" w:rsidRPr="0099333D" w:rsidRDefault="00D94C5B" w:rsidP="0099333D">
      <w:pPr>
        <w:pStyle w:val="FixListStyle"/>
        <w:spacing w:after="260" w:line="280" w:lineRule="exact"/>
        <w:ind w:right="0"/>
        <w:jc w:val="both"/>
        <w:rPr>
          <w:rFonts w:ascii="Times New Roman" w:hAnsi="Times New Roman"/>
        </w:rPr>
      </w:pPr>
      <w:r w:rsidRPr="0099333D">
        <w:rPr>
          <w:rFonts w:ascii="Times New Roman" w:hAnsi="Times New Roman"/>
        </w:rPr>
        <w:tab/>
        <w:t>It is necessary to set out in full what the trial judge said to the jury concerning the second element of the offence. His Honour directed as follows:</w:t>
      </w:r>
    </w:p>
    <w:p w14:paraId="73B9E611" w14:textId="77777777" w:rsidR="00D94C5B" w:rsidRPr="0099333D" w:rsidRDefault="00D94C5B" w:rsidP="0099333D">
      <w:pPr>
        <w:pStyle w:val="LeftrightafterHC"/>
        <w:spacing w:before="0" w:after="260" w:line="280" w:lineRule="exact"/>
        <w:ind w:right="0"/>
        <w:jc w:val="both"/>
        <w:rPr>
          <w:rFonts w:ascii="Times New Roman" w:hAnsi="Times New Roman"/>
        </w:rPr>
      </w:pPr>
      <w:r w:rsidRPr="0099333D">
        <w:rPr>
          <w:rFonts w:ascii="Times New Roman" w:hAnsi="Times New Roman"/>
        </w:rPr>
        <w:t>"Element 2 is one of the two critical issues in the case, and it is where a state of mind comes into play, and that is that the accused intended to import a substance. Intention in this context means to mean to do it, that is the accused – the allegation is the accused intended to import the substance, if he meant to import the substance. This involves his actual state of mind at the time of the alleged offence, not what a reasonable person in his position may have intended.</w:t>
      </w:r>
    </w:p>
    <w:p w14:paraId="3DBBFD88" w14:textId="77777777" w:rsidR="00D94C5B" w:rsidRPr="0099333D" w:rsidRDefault="00D94C5B" w:rsidP="0099333D">
      <w:pPr>
        <w:pStyle w:val="leftright"/>
        <w:spacing w:before="0" w:after="260" w:line="280" w:lineRule="exact"/>
        <w:ind w:right="0"/>
        <w:jc w:val="both"/>
        <w:rPr>
          <w:rFonts w:ascii="Times New Roman" w:hAnsi="Times New Roman"/>
        </w:rPr>
      </w:pPr>
      <w:r w:rsidRPr="0099333D">
        <w:rPr>
          <w:rFonts w:ascii="Times New Roman" w:hAnsi="Times New Roman"/>
        </w:rPr>
        <w:lastRenderedPageBreak/>
        <w:t xml:space="preserve">Now the question, as I have raised before, is how </w:t>
      </w:r>
      <w:proofErr w:type="gramStart"/>
      <w:r w:rsidRPr="0099333D">
        <w:rPr>
          <w:rFonts w:ascii="Times New Roman" w:hAnsi="Times New Roman"/>
        </w:rPr>
        <w:t>does the Crown prove</w:t>
      </w:r>
      <w:proofErr w:type="gramEnd"/>
      <w:r w:rsidRPr="0099333D">
        <w:rPr>
          <w:rFonts w:ascii="Times New Roman" w:hAnsi="Times New Roman"/>
        </w:rPr>
        <w:t xml:space="preserve"> what is in somebody's mind – that is how </w:t>
      </w:r>
      <w:proofErr w:type="gramStart"/>
      <w:r w:rsidRPr="0099333D">
        <w:rPr>
          <w:rFonts w:ascii="Times New Roman" w:hAnsi="Times New Roman"/>
        </w:rPr>
        <w:t>can they</w:t>
      </w:r>
      <w:proofErr w:type="gramEnd"/>
      <w:r w:rsidRPr="0099333D">
        <w:rPr>
          <w:rFonts w:ascii="Times New Roman" w:hAnsi="Times New Roman"/>
        </w:rPr>
        <w:t xml:space="preserve"> prove it without some admission from the accused. The answer is that intention may be inferred from the surrounding circumstances or from the conduct of the accused, both before, at the time of, or after the alleged offence.</w:t>
      </w:r>
    </w:p>
    <w:p w14:paraId="6FFA1ED9" w14:textId="77777777" w:rsidR="00D94C5B" w:rsidRPr="0099333D" w:rsidRDefault="00D94C5B" w:rsidP="0099333D">
      <w:pPr>
        <w:pStyle w:val="leftright"/>
        <w:spacing w:before="0" w:after="260" w:line="280" w:lineRule="exact"/>
        <w:ind w:right="0"/>
        <w:jc w:val="both"/>
        <w:rPr>
          <w:rFonts w:ascii="Times New Roman" w:hAnsi="Times New Roman"/>
        </w:rPr>
      </w:pPr>
      <w:r w:rsidRPr="0099333D">
        <w:rPr>
          <w:rFonts w:ascii="Times New Roman" w:hAnsi="Times New Roman"/>
        </w:rPr>
        <w:t>Here, if you are satisfied beyond reasonable doubt that the accused perceived that there was a real or substantial chance of a substance being present in the consignment that he attempted to import, then it is open to you to infer, having regard to all the facts and circumstances of the case, that he intended to import the substance.</w:t>
      </w:r>
    </w:p>
    <w:p w14:paraId="697E5FDE" w14:textId="77777777" w:rsidR="00D94C5B" w:rsidRDefault="00D94C5B" w:rsidP="0099333D">
      <w:pPr>
        <w:pStyle w:val="leftright"/>
        <w:spacing w:before="0" w:after="260" w:line="280" w:lineRule="exact"/>
        <w:ind w:right="0"/>
        <w:jc w:val="both"/>
        <w:rPr>
          <w:rFonts w:ascii="Times New Roman" w:hAnsi="Times New Roman"/>
        </w:rPr>
      </w:pPr>
      <w:r w:rsidRPr="0099333D">
        <w:rPr>
          <w:rFonts w:ascii="Times New Roman" w:hAnsi="Times New Roman"/>
        </w:rPr>
        <w:t>Bear in mind though that it is not permissible to draw an inference that he meant to bring the substance into Australia, unless that is the only inference reasonably open on the established facts and the circumstances of this case."</w:t>
      </w:r>
    </w:p>
    <w:p w14:paraId="3030BD5D" w14:textId="77777777" w:rsidR="00D94C5B" w:rsidRPr="0099333D" w:rsidRDefault="00D94C5B" w:rsidP="0099333D">
      <w:pPr>
        <w:pStyle w:val="FixListStyle"/>
        <w:spacing w:after="260" w:line="280" w:lineRule="exact"/>
        <w:ind w:right="0"/>
        <w:jc w:val="both"/>
        <w:rPr>
          <w:rFonts w:ascii="Times New Roman" w:hAnsi="Times New Roman"/>
        </w:rPr>
      </w:pPr>
      <w:r w:rsidRPr="0099333D">
        <w:rPr>
          <w:rFonts w:ascii="Times New Roman" w:hAnsi="Times New Roman"/>
        </w:rPr>
        <w:tab/>
        <w:t>The trial judge made it very clear what the task of the jury was to be. He thus again said:</w:t>
      </w:r>
    </w:p>
    <w:p w14:paraId="58DD59F9" w14:textId="77777777" w:rsidR="00D94C5B" w:rsidRDefault="00D94C5B" w:rsidP="0099333D">
      <w:pPr>
        <w:pStyle w:val="LeftrightafterHC"/>
        <w:spacing w:before="0" w:after="260" w:line="280" w:lineRule="exact"/>
        <w:ind w:right="0"/>
        <w:jc w:val="both"/>
        <w:rPr>
          <w:rFonts w:ascii="Times New Roman" w:hAnsi="Times New Roman"/>
        </w:rPr>
      </w:pPr>
      <w:r w:rsidRPr="0099333D">
        <w:rPr>
          <w:rFonts w:ascii="Times New Roman" w:hAnsi="Times New Roman"/>
        </w:rPr>
        <w:t>"It must be stressed, however, that [it] is not permissible to draw an inference that he meant to bring the substance into Australia unless that is the only inference available or open on the established facts and the circumstances of the case."</w:t>
      </w:r>
    </w:p>
    <w:p w14:paraId="3ED18058" w14:textId="77777777" w:rsidR="00D94C5B" w:rsidRPr="0099333D" w:rsidRDefault="00D94C5B" w:rsidP="0099333D">
      <w:pPr>
        <w:pStyle w:val="FixListStyle"/>
        <w:spacing w:after="260" w:line="280" w:lineRule="exact"/>
        <w:ind w:right="0"/>
        <w:jc w:val="both"/>
        <w:rPr>
          <w:rFonts w:ascii="Times New Roman" w:hAnsi="Times New Roman"/>
        </w:rPr>
      </w:pPr>
      <w:r w:rsidRPr="0099333D">
        <w:rPr>
          <w:rFonts w:ascii="Times New Roman" w:hAnsi="Times New Roman"/>
        </w:rPr>
        <w:tab/>
        <w:t xml:space="preserve">After referring to the "16 actions" relied upon by the Crown as a basis for inferring an intention to import a substance, the trial judge also directed as follows: </w:t>
      </w:r>
    </w:p>
    <w:p w14:paraId="06359679" w14:textId="77777777" w:rsidR="00D94C5B" w:rsidRPr="0099333D" w:rsidRDefault="00D94C5B" w:rsidP="0099333D">
      <w:pPr>
        <w:pStyle w:val="LeftrightafterHC"/>
        <w:spacing w:before="0" w:after="260" w:line="280" w:lineRule="exact"/>
        <w:ind w:right="0"/>
        <w:jc w:val="both"/>
        <w:rPr>
          <w:rFonts w:ascii="Times New Roman" w:hAnsi="Times New Roman"/>
        </w:rPr>
      </w:pPr>
      <w:r w:rsidRPr="0099333D">
        <w:rPr>
          <w:rFonts w:ascii="Times New Roman" w:hAnsi="Times New Roman"/>
        </w:rPr>
        <w:t xml:space="preserve">"The Crown says that you should be satisfied beyond reasonable doubt, this is element 2, that the accused intended to deal with the original substance by first finding seven preliminary facts, and then to infer that, </w:t>
      </w:r>
      <w:r w:rsidRPr="0099333D">
        <w:rPr>
          <w:rFonts w:ascii="Times New Roman" w:hAnsi="Times New Roman"/>
          <w:i/>
          <w:iCs/>
        </w:rPr>
        <w:t>at the time he took steps in connection with the consignment, he perceived that there was a real and substantial risk that there was a substance in the consignment other than the mixer itself</w:t>
      </w:r>
      <w:r w:rsidRPr="0099333D">
        <w:rPr>
          <w:rFonts w:ascii="Times New Roman" w:hAnsi="Times New Roman"/>
        </w:rPr>
        <w:t>.</w:t>
      </w:r>
    </w:p>
    <w:p w14:paraId="50DA6604" w14:textId="77777777" w:rsidR="00D94C5B" w:rsidRDefault="00D94C5B" w:rsidP="0099333D">
      <w:pPr>
        <w:pStyle w:val="leftright"/>
        <w:spacing w:before="0" w:after="260" w:line="280" w:lineRule="exact"/>
        <w:ind w:right="0"/>
        <w:jc w:val="both"/>
        <w:rPr>
          <w:rFonts w:ascii="Times New Roman" w:hAnsi="Times New Roman"/>
        </w:rPr>
      </w:pPr>
      <w:r w:rsidRPr="0099333D">
        <w:rPr>
          <w:rFonts w:ascii="Times New Roman" w:hAnsi="Times New Roman"/>
        </w:rPr>
        <w:t>It says that, amongst other things, these facts, considered as a whole, show that the accused was seeking to distance himself from the dealings with the consignment and so suggest, in turn, that he knew that there was a real and substantial risk that there was something else in it. As I have said, this last step must be proved beyond reasonable doubt by the Crown." (emphasis added)</w:t>
      </w:r>
    </w:p>
    <w:p w14:paraId="65887AEC" w14:textId="77777777" w:rsidR="00D94C5B" w:rsidRPr="0099333D" w:rsidRDefault="00D94C5B" w:rsidP="0099333D">
      <w:pPr>
        <w:pStyle w:val="NormalBody"/>
        <w:spacing w:after="260" w:line="280" w:lineRule="exact"/>
        <w:ind w:right="0"/>
        <w:jc w:val="both"/>
        <w:rPr>
          <w:rFonts w:ascii="Times New Roman" w:hAnsi="Times New Roman"/>
        </w:rPr>
      </w:pPr>
      <w:r w:rsidRPr="0099333D">
        <w:rPr>
          <w:rFonts w:ascii="Times New Roman" w:hAnsi="Times New Roman"/>
        </w:rPr>
        <w:t xml:space="preserve">Here, the trial judge correctly emphasised that there needed to be coincidence in time as to the physical act of importation and the intention to import. </w:t>
      </w:r>
    </w:p>
    <w:p w14:paraId="3FE096E9" w14:textId="77777777" w:rsidR="00D94C5B" w:rsidRPr="0099333D" w:rsidRDefault="00D94C5B" w:rsidP="0099333D">
      <w:pPr>
        <w:pStyle w:val="FixListStyle"/>
        <w:spacing w:after="260" w:line="280" w:lineRule="exact"/>
        <w:ind w:right="0"/>
        <w:jc w:val="both"/>
        <w:rPr>
          <w:rFonts w:ascii="Times New Roman" w:hAnsi="Times New Roman"/>
        </w:rPr>
      </w:pPr>
      <w:r w:rsidRPr="0099333D">
        <w:rPr>
          <w:rFonts w:ascii="Times New Roman" w:hAnsi="Times New Roman"/>
        </w:rPr>
        <w:tab/>
        <w:t xml:space="preserve">Considering these directions as a whole, I do not think there was a real risk that the jury would have convicted the accused here based upon </w:t>
      </w:r>
      <w:r w:rsidRPr="0099333D">
        <w:rPr>
          <w:rFonts w:ascii="Times New Roman" w:hAnsi="Times New Roman"/>
          <w:i/>
          <w:iCs/>
        </w:rPr>
        <w:t>nothing more than</w:t>
      </w:r>
      <w:r w:rsidRPr="0099333D">
        <w:rPr>
          <w:rFonts w:ascii="Times New Roman" w:hAnsi="Times New Roman"/>
        </w:rPr>
        <w:t xml:space="preserve"> their being satisfied beyond reasonable doubt that there was a real or significant </w:t>
      </w:r>
      <w:r w:rsidRPr="0099333D">
        <w:rPr>
          <w:rFonts w:ascii="Times New Roman" w:hAnsi="Times New Roman"/>
        </w:rPr>
        <w:lastRenderedPageBreak/>
        <w:t>risk that there was a substance in the item, a dough mixer. When the trial judge said that it was "open" to the jury to find an intention to import a substance based upon their satisfaction that the accused perceived there was a real or significant chance of a substance being in the dough mixer, that was – in context – simply a direction as to a permissible step in necessary reasoning. The trial judge also made it clear to the jury:</w:t>
      </w:r>
    </w:p>
    <w:p w14:paraId="260A470E" w14:textId="77777777" w:rsidR="00D94C5B" w:rsidRPr="0099333D" w:rsidRDefault="00D94C5B" w:rsidP="0099333D">
      <w:pPr>
        <w:pStyle w:val="NormalBody"/>
        <w:spacing w:after="260" w:line="280" w:lineRule="exact"/>
        <w:ind w:left="720" w:right="0" w:hanging="720"/>
        <w:jc w:val="both"/>
        <w:rPr>
          <w:rFonts w:ascii="Times New Roman" w:hAnsi="Times New Roman"/>
        </w:rPr>
      </w:pPr>
      <w:r w:rsidRPr="0099333D">
        <w:rPr>
          <w:rFonts w:ascii="Times New Roman" w:hAnsi="Times New Roman"/>
        </w:rPr>
        <w:t>a)</w:t>
      </w:r>
      <w:r w:rsidRPr="0099333D">
        <w:rPr>
          <w:rFonts w:ascii="Times New Roman" w:hAnsi="Times New Roman"/>
        </w:rPr>
        <w:tab/>
        <w:t>that "intention" meant "to mean to do it" (that is, to import a substance) and that this involved the accused's actual state of mind at the time of the alleged importation; and</w:t>
      </w:r>
    </w:p>
    <w:p w14:paraId="7354B8D4" w14:textId="77777777" w:rsidR="00D94C5B" w:rsidRPr="0099333D" w:rsidRDefault="00D94C5B" w:rsidP="0099333D">
      <w:pPr>
        <w:pStyle w:val="NormalBody"/>
        <w:spacing w:after="260" w:line="280" w:lineRule="exact"/>
        <w:ind w:left="720" w:right="0" w:hanging="720"/>
        <w:jc w:val="both"/>
        <w:rPr>
          <w:rFonts w:ascii="Times New Roman" w:hAnsi="Times New Roman"/>
        </w:rPr>
      </w:pPr>
      <w:r w:rsidRPr="0099333D">
        <w:rPr>
          <w:rFonts w:ascii="Times New Roman" w:hAnsi="Times New Roman"/>
        </w:rPr>
        <w:t>b)</w:t>
      </w:r>
      <w:r w:rsidRPr="0099333D">
        <w:rPr>
          <w:rFonts w:ascii="Times New Roman" w:hAnsi="Times New Roman"/>
        </w:rPr>
        <w:tab/>
        <w:t>that it was not possible to draw an inference that the accused meant to bring the substance into Australia "unless that [was] the only inference reasonably open on the established facts and circumstances of [the] case".</w:t>
      </w:r>
    </w:p>
    <w:p w14:paraId="14438791" w14:textId="77777777" w:rsidR="00D94C5B" w:rsidRPr="0099333D" w:rsidRDefault="00D94C5B" w:rsidP="0099333D">
      <w:pPr>
        <w:pStyle w:val="FixListStyle"/>
        <w:spacing w:after="260" w:line="280" w:lineRule="exact"/>
        <w:ind w:right="0"/>
        <w:jc w:val="both"/>
        <w:rPr>
          <w:rFonts w:ascii="Times New Roman" w:hAnsi="Times New Roman"/>
        </w:rPr>
      </w:pPr>
      <w:r w:rsidRPr="0099333D">
        <w:rPr>
          <w:rFonts w:ascii="Times New Roman" w:hAnsi="Times New Roman"/>
        </w:rPr>
        <w:tab/>
        <w:t>In such circumstances, the jury could not have been in any doubt that their task, for the purpose of the second element of the offence, was to determine whether they were satisfied beyond reasonable doubt that there was an intention to import a substance.</w:t>
      </w:r>
    </w:p>
    <w:p w14:paraId="7DB4848A" w14:textId="77777777" w:rsidR="00D94C5B" w:rsidRPr="0099333D" w:rsidRDefault="00D94C5B" w:rsidP="0099333D">
      <w:pPr>
        <w:pStyle w:val="HeadingL1"/>
        <w:spacing w:after="260" w:line="280" w:lineRule="exact"/>
        <w:ind w:right="0"/>
        <w:jc w:val="both"/>
        <w:rPr>
          <w:rFonts w:ascii="Times New Roman" w:hAnsi="Times New Roman"/>
        </w:rPr>
      </w:pPr>
      <w:r w:rsidRPr="0099333D">
        <w:rPr>
          <w:rFonts w:ascii="Times New Roman" w:hAnsi="Times New Roman"/>
        </w:rPr>
        <w:t>Disposition</w:t>
      </w:r>
    </w:p>
    <w:p w14:paraId="1F1E8E42" w14:textId="312AEC78" w:rsidR="00D94C5B" w:rsidRPr="00D94C5B" w:rsidRDefault="00D94C5B" w:rsidP="00D94C5B">
      <w:pPr>
        <w:pStyle w:val="FixListStyle"/>
        <w:spacing w:after="260" w:line="280" w:lineRule="exact"/>
        <w:ind w:right="0"/>
        <w:jc w:val="both"/>
        <w:rPr>
          <w:rFonts w:ascii="Times New Roman" w:hAnsi="Times New Roman"/>
        </w:rPr>
      </w:pPr>
      <w:r w:rsidRPr="0099333D">
        <w:rPr>
          <w:rFonts w:ascii="Times New Roman" w:hAnsi="Times New Roman"/>
        </w:rPr>
        <w:tab/>
        <w:t>The appeal should be allowed. Orders 2 to 5 made by the Court of Criminal Appeal of the Supreme Court of New South Wales should be set aside, and in their place, it should be ordered that the appeal against conviction to that Court be dismissed.</w:t>
      </w:r>
    </w:p>
    <w:p w14:paraId="7244443A" w14:textId="77777777" w:rsidR="00D94C5B" w:rsidRDefault="00D94C5B" w:rsidP="0037133C">
      <w:pPr>
        <w:pStyle w:val="FixListStyle"/>
        <w:spacing w:after="260" w:line="280" w:lineRule="exact"/>
        <w:ind w:right="0"/>
        <w:jc w:val="both"/>
        <w:rPr>
          <w:rFonts w:ascii="Times New Roman" w:hAnsi="Times New Roman"/>
        </w:rPr>
        <w:sectPr w:rsidR="00D94C5B" w:rsidSect="00D94C5B">
          <w:headerReference w:type="even" r:id="rId29"/>
          <w:headerReference w:type="default" r:id="rId30"/>
          <w:headerReference w:type="first" r:id="rId31"/>
          <w:pgSz w:w="11907" w:h="16839" w:code="9"/>
          <w:pgMar w:top="1440" w:right="1701" w:bottom="1984" w:left="1701" w:header="720" w:footer="720" w:gutter="0"/>
          <w:cols w:space="720"/>
          <w:docGrid w:linePitch="354"/>
        </w:sectPr>
      </w:pPr>
    </w:p>
    <w:p w14:paraId="45C04664" w14:textId="77777777" w:rsidR="00D94C5B" w:rsidRPr="00130E85" w:rsidRDefault="00D94C5B" w:rsidP="00130E85">
      <w:pPr>
        <w:pStyle w:val="NormalBody"/>
        <w:tabs>
          <w:tab w:val="clear" w:pos="720"/>
          <w:tab w:val="left" w:pos="0"/>
        </w:tabs>
        <w:spacing w:after="260" w:line="280" w:lineRule="exact"/>
        <w:ind w:right="0"/>
        <w:jc w:val="both"/>
        <w:rPr>
          <w:rFonts w:ascii="Times New Roman" w:hAnsi="Times New Roman"/>
        </w:rPr>
      </w:pPr>
      <w:r w:rsidRPr="00130E85">
        <w:rPr>
          <w:rFonts w:ascii="Times New Roman" w:hAnsi="Times New Roman"/>
        </w:rPr>
        <w:lastRenderedPageBreak/>
        <w:t xml:space="preserve">GLEESON J.   </w:t>
      </w:r>
    </w:p>
    <w:p w14:paraId="7C5945AA" w14:textId="77777777" w:rsidR="00D94C5B" w:rsidRPr="00130E85" w:rsidRDefault="00D94C5B" w:rsidP="00130E85">
      <w:pPr>
        <w:pStyle w:val="HeadingL1"/>
        <w:spacing w:after="260" w:line="280" w:lineRule="exact"/>
        <w:ind w:right="0"/>
        <w:jc w:val="both"/>
        <w:rPr>
          <w:rFonts w:ascii="Times New Roman" w:hAnsi="Times New Roman"/>
        </w:rPr>
      </w:pPr>
      <w:r w:rsidRPr="00130E85">
        <w:rPr>
          <w:rFonts w:ascii="Times New Roman" w:hAnsi="Times New Roman"/>
        </w:rPr>
        <w:t>Introduction</w:t>
      </w:r>
    </w:p>
    <w:p w14:paraId="07D274B6" w14:textId="77777777" w:rsidR="00D94C5B" w:rsidRPr="00130E85" w:rsidRDefault="00D94C5B" w:rsidP="00130E85">
      <w:pPr>
        <w:pStyle w:val="FixListStyle"/>
        <w:spacing w:after="260" w:line="280" w:lineRule="exact"/>
        <w:ind w:right="0"/>
        <w:jc w:val="both"/>
        <w:rPr>
          <w:rFonts w:ascii="Times New Roman" w:hAnsi="Times New Roman"/>
        </w:rPr>
      </w:pPr>
      <w:r w:rsidRPr="00130E85">
        <w:rPr>
          <w:rFonts w:ascii="Times New Roman" w:hAnsi="Times New Roman"/>
        </w:rPr>
        <w:tab/>
        <w:t>The respondent was convicted, following a trial by jury before Judge</w:t>
      </w:r>
      <w:r>
        <w:rPr>
          <w:rFonts w:ascii="Times New Roman" w:hAnsi="Times New Roman"/>
        </w:rPr>
        <w:t> </w:t>
      </w:r>
      <w:r w:rsidRPr="00130E85">
        <w:rPr>
          <w:rFonts w:ascii="Times New Roman" w:hAnsi="Times New Roman"/>
        </w:rPr>
        <w:t>J</w:t>
      </w:r>
      <w:r>
        <w:rPr>
          <w:rFonts w:ascii="Times New Roman" w:hAnsi="Times New Roman"/>
        </w:rPr>
        <w:t> </w:t>
      </w:r>
      <w:r w:rsidRPr="00130E85">
        <w:rPr>
          <w:rFonts w:ascii="Times New Roman" w:hAnsi="Times New Roman"/>
        </w:rPr>
        <w:t xml:space="preserve">Smith in the District Court of New South Wales, of attempting to import a commercial quantity of </w:t>
      </w:r>
      <w:proofErr w:type="gramStart"/>
      <w:r w:rsidRPr="00130E85">
        <w:rPr>
          <w:rFonts w:ascii="Times New Roman" w:hAnsi="Times New Roman"/>
        </w:rPr>
        <w:t>border controlled</w:t>
      </w:r>
      <w:proofErr w:type="gramEnd"/>
      <w:r w:rsidRPr="00130E85">
        <w:rPr>
          <w:rFonts w:ascii="Times New Roman" w:hAnsi="Times New Roman"/>
        </w:rPr>
        <w:t xml:space="preserve"> drugs (namely methamphetamine and phenylethylamine) contrary to ss 11.1(1), 307.1(1) and 311.1(1)(f) of the </w:t>
      </w:r>
      <w:r w:rsidRPr="00130E85">
        <w:rPr>
          <w:rFonts w:ascii="Times New Roman" w:hAnsi="Times New Roman"/>
          <w:i/>
          <w:iCs/>
        </w:rPr>
        <w:t>Criminal Code</w:t>
      </w:r>
      <w:r w:rsidRPr="00130E85">
        <w:rPr>
          <w:rFonts w:ascii="Times New Roman" w:hAnsi="Times New Roman"/>
        </w:rPr>
        <w:t xml:space="preserve"> (</w:t>
      </w:r>
      <w:proofErr w:type="spellStart"/>
      <w:r w:rsidRPr="00130E85">
        <w:rPr>
          <w:rFonts w:ascii="Times New Roman" w:hAnsi="Times New Roman"/>
        </w:rPr>
        <w:t>Cth</w:t>
      </w:r>
      <w:proofErr w:type="spellEnd"/>
      <w:r w:rsidRPr="00130E85">
        <w:rPr>
          <w:rFonts w:ascii="Times New Roman" w:hAnsi="Times New Roman"/>
        </w:rPr>
        <w:t xml:space="preserve">). The Court of Criminal Appeal of the Supreme Court of New South Wales (Ward P, Yehia and Weinstein JJ agreeing) granted the respondent leave to appeal and allowed an appeal against conviction on the ground that the trial judge erred in directing the jury. The conviction was quashed and the matter remitted to the District Court for retrial. </w:t>
      </w:r>
    </w:p>
    <w:p w14:paraId="2FD4179A" w14:textId="77777777" w:rsidR="00D94C5B" w:rsidRPr="00130E85" w:rsidRDefault="00D94C5B" w:rsidP="00130E85">
      <w:pPr>
        <w:pStyle w:val="FixListStyle"/>
        <w:spacing w:after="260" w:line="280" w:lineRule="exact"/>
        <w:ind w:right="0"/>
        <w:jc w:val="both"/>
        <w:rPr>
          <w:rFonts w:ascii="Times New Roman" w:hAnsi="Times New Roman"/>
        </w:rPr>
      </w:pPr>
      <w:r w:rsidRPr="00130E85">
        <w:rPr>
          <w:rFonts w:ascii="Times New Roman" w:hAnsi="Times New Roman"/>
        </w:rPr>
        <w:tab/>
        <w:t xml:space="preserve">The offence arose from the respondent's admitted involvement in the importation into Australia of a piece of commercial machinery, namely a dough mixer said to have weighed 600 kg, in which 101 packets of the drugs, each weighing approximately 1 kg, had been secreted. The drugs were intercepted by Canadian law enforcement authorities and replaced with an inert substance before the dough mixer was imported. The respondent denied any knowledge of the substances concealed in the dough mixer and denied any intention to import the </w:t>
      </w:r>
      <w:proofErr w:type="gramStart"/>
      <w:r w:rsidRPr="00130E85">
        <w:rPr>
          <w:rFonts w:ascii="Times New Roman" w:hAnsi="Times New Roman"/>
        </w:rPr>
        <w:t>border controlled</w:t>
      </w:r>
      <w:proofErr w:type="gramEnd"/>
      <w:r w:rsidRPr="00130E85">
        <w:rPr>
          <w:rFonts w:ascii="Times New Roman" w:hAnsi="Times New Roman"/>
        </w:rPr>
        <w:t xml:space="preserve"> drugs into Australia.</w:t>
      </w:r>
    </w:p>
    <w:p w14:paraId="769A2C3C" w14:textId="77777777" w:rsidR="00D94C5B" w:rsidRPr="00130E85" w:rsidRDefault="00D94C5B" w:rsidP="00130E85">
      <w:pPr>
        <w:pStyle w:val="FixListStyle"/>
        <w:spacing w:after="260" w:line="280" w:lineRule="exact"/>
        <w:ind w:right="0"/>
        <w:jc w:val="both"/>
        <w:rPr>
          <w:rFonts w:ascii="Times New Roman" w:hAnsi="Times New Roman"/>
        </w:rPr>
      </w:pPr>
      <w:r w:rsidRPr="00130E85">
        <w:rPr>
          <w:rFonts w:ascii="Times New Roman" w:hAnsi="Times New Roman"/>
        </w:rPr>
        <w:tab/>
        <w:t>The Court of Criminal Appeal held that the trial judge erred in directing the jury as to the fault element of intention to import a substance, being the second element of the offence.</w:t>
      </w:r>
      <w:r w:rsidRPr="00130E85">
        <w:rPr>
          <w:rStyle w:val="FootnoteReference"/>
          <w:rFonts w:ascii="Times New Roman" w:hAnsi="Times New Roman"/>
          <w:sz w:val="24"/>
        </w:rPr>
        <w:footnoteReference w:id="110"/>
      </w:r>
      <w:r w:rsidRPr="00130E85">
        <w:rPr>
          <w:rFonts w:ascii="Times New Roman" w:hAnsi="Times New Roman"/>
        </w:rPr>
        <w:t xml:space="preserve"> The Court considered that the direction "fell short of stating that an awareness of a real and significant chance that the [respondent's] conduct involved the importation of the substance would not of itself be sufficient to draw the necessary inference" of intention.</w:t>
      </w:r>
      <w:r w:rsidRPr="00130E85">
        <w:rPr>
          <w:rStyle w:val="FootnoteReference"/>
          <w:rFonts w:ascii="Times New Roman" w:hAnsi="Times New Roman"/>
          <w:sz w:val="24"/>
        </w:rPr>
        <w:footnoteReference w:id="111"/>
      </w:r>
      <w:r w:rsidRPr="00130E85">
        <w:rPr>
          <w:rFonts w:ascii="Times New Roman" w:hAnsi="Times New Roman"/>
        </w:rPr>
        <w:t xml:space="preserve"> In particular, the Court concluded that the jury should have been directed that, even if satisfied that the respondent was aware of such a real and significant chance: (1) it must also be proved beyond reasonable doubt that the respondent "nevertheless persisted with [the] conduct" that involved importing the substance, "notwithstanding that awareness or belief"; or (2) the jury must "go on to consider" whether that awareness "was sufficient to satisfy it beyond reasonable doubt that the [respondent] intended to import the </w:t>
      </w:r>
      <w:r w:rsidRPr="00130E85">
        <w:rPr>
          <w:rFonts w:ascii="Times New Roman" w:hAnsi="Times New Roman"/>
        </w:rPr>
        <w:lastRenderedPageBreak/>
        <w:t>substance in the sense that he meant to import the consignment notwithstanding that significant or real chance".</w:t>
      </w:r>
      <w:r w:rsidRPr="00130E85">
        <w:rPr>
          <w:rStyle w:val="FootnoteReference"/>
          <w:rFonts w:ascii="Times New Roman" w:hAnsi="Times New Roman"/>
          <w:sz w:val="24"/>
        </w:rPr>
        <w:footnoteReference w:id="112"/>
      </w:r>
    </w:p>
    <w:p w14:paraId="139FE9F8" w14:textId="77777777" w:rsidR="00D94C5B" w:rsidRPr="00130E85" w:rsidRDefault="00D94C5B" w:rsidP="00130E85">
      <w:pPr>
        <w:pStyle w:val="FixListStyle"/>
        <w:spacing w:after="260" w:line="280" w:lineRule="exact"/>
        <w:ind w:right="0"/>
        <w:jc w:val="both"/>
        <w:rPr>
          <w:rFonts w:ascii="Times New Roman" w:hAnsi="Times New Roman"/>
        </w:rPr>
      </w:pPr>
      <w:r w:rsidRPr="00130E85">
        <w:rPr>
          <w:rFonts w:ascii="Times New Roman" w:hAnsi="Times New Roman"/>
        </w:rPr>
        <w:tab/>
        <w:t xml:space="preserve">By grant of special leave, the prosecution raised the following single ground of appeal: </w:t>
      </w:r>
    </w:p>
    <w:p w14:paraId="78DF7F6B" w14:textId="77777777" w:rsidR="00D94C5B" w:rsidRPr="00130E85" w:rsidRDefault="00D94C5B" w:rsidP="00130E85">
      <w:pPr>
        <w:pStyle w:val="LeftrightafterHC"/>
        <w:spacing w:before="0" w:after="260" w:line="280" w:lineRule="exact"/>
        <w:ind w:right="0"/>
        <w:jc w:val="both"/>
        <w:rPr>
          <w:rFonts w:ascii="Times New Roman" w:hAnsi="Times New Roman"/>
        </w:rPr>
      </w:pPr>
      <w:r w:rsidRPr="00130E85">
        <w:rPr>
          <w:rFonts w:ascii="Times New Roman" w:hAnsi="Times New Roman"/>
        </w:rPr>
        <w:t>"The Court of Criminal Appeal erred ... in concluding that the trial judge misdirected the jury by not directing them that the prosecution had to prove beyond reasonable doubt not only that the respondent was aware of a real and significant chance that his conduct involved the importation of a substance, but that the respondent 'nevertheless persisted' with that conduct."</w:t>
      </w:r>
    </w:p>
    <w:p w14:paraId="31283225" w14:textId="77777777" w:rsidR="00D94C5B" w:rsidRPr="00130E85" w:rsidRDefault="00D94C5B" w:rsidP="00130E85">
      <w:pPr>
        <w:pStyle w:val="FixListStyle"/>
        <w:spacing w:after="260" w:line="280" w:lineRule="exact"/>
        <w:ind w:right="0"/>
        <w:jc w:val="both"/>
        <w:rPr>
          <w:rFonts w:ascii="Times New Roman" w:hAnsi="Times New Roman"/>
        </w:rPr>
      </w:pPr>
      <w:r w:rsidRPr="00130E85">
        <w:rPr>
          <w:rFonts w:ascii="Times New Roman" w:hAnsi="Times New Roman"/>
        </w:rPr>
        <w:tab/>
        <w:t xml:space="preserve">In substance, the issue is whether the trial judge's summing up could have led the jury to reason erroneously from a finding, beyond reasonable doubt, that the respondent was aware of a real and significant chance that his conduct involved the attempted importation of a substance to a finding, beyond reasonable doubt, that he intended to import a substance. </w:t>
      </w:r>
    </w:p>
    <w:p w14:paraId="6E187C19" w14:textId="77777777" w:rsidR="00D94C5B" w:rsidRPr="00130E85" w:rsidRDefault="00D94C5B" w:rsidP="00130E85">
      <w:pPr>
        <w:pStyle w:val="FixListStyle"/>
        <w:spacing w:after="260" w:line="280" w:lineRule="exact"/>
        <w:ind w:right="0"/>
        <w:jc w:val="both"/>
        <w:rPr>
          <w:rFonts w:ascii="Times New Roman" w:hAnsi="Times New Roman"/>
        </w:rPr>
      </w:pPr>
      <w:r w:rsidRPr="00130E85">
        <w:rPr>
          <w:rFonts w:ascii="Times New Roman" w:hAnsi="Times New Roman"/>
        </w:rPr>
        <w:tab/>
        <w:t>I accept that the additional direction identified by Gageler CJ, Gordon and Beech-Jones JJ</w:t>
      </w:r>
      <w:r w:rsidRPr="00130E85">
        <w:rPr>
          <w:rStyle w:val="FootnoteReference"/>
          <w:rFonts w:ascii="Times New Roman" w:hAnsi="Times New Roman"/>
          <w:sz w:val="24"/>
        </w:rPr>
        <w:footnoteReference w:id="113"/>
      </w:r>
      <w:r w:rsidRPr="00130E85">
        <w:rPr>
          <w:rFonts w:ascii="Times New Roman" w:hAnsi="Times New Roman"/>
        </w:rPr>
        <w:t xml:space="preserve"> may be appropriate and useful, particularly in a case where the prosecution relies upon the accused's awareness of suspicious circumstances surrounding the importation of goods to support an inference of intention to import a substance, because the importation of a substance would have been the inevitable consequence of the accused's actions. However, this was not such a case. Here, the respondent was alleged to have engaged in a deliberate attempt to import a substance into Australia. The respondent's state of mind was alleged to have evolved into an intent, in the sense of an object or purpose, of importing a substance concealed in the consignment. The additional direction would have confused the jury by distracting it from the prosecution's case.</w:t>
      </w:r>
    </w:p>
    <w:p w14:paraId="3C5DAFF0" w14:textId="77777777" w:rsidR="00D94C5B" w:rsidRPr="00130E85" w:rsidRDefault="00D94C5B" w:rsidP="00130E85">
      <w:pPr>
        <w:pStyle w:val="FixListStyle"/>
        <w:spacing w:after="260" w:line="280" w:lineRule="exact"/>
        <w:ind w:right="0"/>
        <w:jc w:val="both"/>
        <w:rPr>
          <w:rFonts w:ascii="Times New Roman" w:hAnsi="Times New Roman"/>
        </w:rPr>
      </w:pPr>
      <w:r w:rsidRPr="00130E85">
        <w:rPr>
          <w:rFonts w:ascii="Times New Roman" w:hAnsi="Times New Roman"/>
        </w:rPr>
        <w:tab/>
        <w:t>The trial judge's summing up, read fairly and in the context of the trial that was had, did not involve error. The jury could have been in no reasonable doubt that, to be satisfied of the second element of the offence, it was required to find that the respondent meant to import a substance. The Court of Criminal Appeal misapprehended the prosecution case on intent, which was that the respondent was ultimately engaged in a deliberate attempt to import a substance concealed in the dough mixer. The appeal should be allowed,</w:t>
      </w:r>
      <w:r w:rsidRPr="00130E85" w:rsidDel="00B164F4">
        <w:rPr>
          <w:rFonts w:ascii="Times New Roman" w:hAnsi="Times New Roman"/>
        </w:rPr>
        <w:t xml:space="preserve"> </w:t>
      </w:r>
      <w:r w:rsidRPr="00130E85">
        <w:rPr>
          <w:rFonts w:ascii="Times New Roman" w:hAnsi="Times New Roman"/>
        </w:rPr>
        <w:t>orders 2 to 5 of the Court of Criminal Appeal set aside, and, in their place, the appeal against conviction dismissed.</w:t>
      </w:r>
    </w:p>
    <w:p w14:paraId="7133508B" w14:textId="77777777" w:rsidR="00D94C5B" w:rsidRPr="00130E85" w:rsidRDefault="00D94C5B" w:rsidP="00130E85">
      <w:pPr>
        <w:pStyle w:val="HeadingL1"/>
        <w:spacing w:after="260" w:line="280" w:lineRule="exact"/>
        <w:ind w:right="0"/>
        <w:jc w:val="both"/>
        <w:rPr>
          <w:rFonts w:ascii="Times New Roman" w:hAnsi="Times New Roman"/>
        </w:rPr>
      </w:pPr>
      <w:r w:rsidRPr="00130E85">
        <w:rPr>
          <w:rFonts w:ascii="Times New Roman" w:hAnsi="Times New Roman"/>
        </w:rPr>
        <w:lastRenderedPageBreak/>
        <w:t>The trial that was had</w:t>
      </w:r>
    </w:p>
    <w:p w14:paraId="58A5D3D7" w14:textId="77777777" w:rsidR="00D94C5B" w:rsidRPr="00130E85" w:rsidRDefault="00D94C5B" w:rsidP="00130E85">
      <w:pPr>
        <w:pStyle w:val="FixListStyle"/>
        <w:spacing w:after="260" w:line="280" w:lineRule="exact"/>
        <w:ind w:right="0"/>
        <w:jc w:val="both"/>
        <w:rPr>
          <w:rFonts w:ascii="Times New Roman" w:hAnsi="Times New Roman"/>
        </w:rPr>
      </w:pPr>
      <w:r w:rsidRPr="00130E85">
        <w:rPr>
          <w:rFonts w:ascii="Times New Roman" w:hAnsi="Times New Roman"/>
        </w:rPr>
        <w:tab/>
        <w:t>When determining an appeal against conviction on indictment, the "common form" appeal provision requires the appellate court to have regard to the trial that was had, regardless of whether the alleged error is "second limb"</w:t>
      </w:r>
      <w:r w:rsidRPr="00130E85">
        <w:rPr>
          <w:rStyle w:val="FootnoteReference"/>
          <w:rFonts w:ascii="Times New Roman" w:hAnsi="Times New Roman"/>
          <w:sz w:val="24"/>
        </w:rPr>
        <w:footnoteReference w:id="114"/>
      </w:r>
      <w:r w:rsidRPr="00130E85">
        <w:rPr>
          <w:rFonts w:ascii="Times New Roman" w:hAnsi="Times New Roman"/>
        </w:rPr>
        <w:t xml:space="preserve"> error or "third limb"</w:t>
      </w:r>
      <w:r w:rsidRPr="00130E85">
        <w:rPr>
          <w:rStyle w:val="FootnoteReference"/>
          <w:rFonts w:ascii="Times New Roman" w:hAnsi="Times New Roman"/>
          <w:sz w:val="24"/>
        </w:rPr>
        <w:footnoteReference w:id="115"/>
      </w:r>
      <w:r w:rsidRPr="00130E85">
        <w:rPr>
          <w:rFonts w:ascii="Times New Roman" w:hAnsi="Times New Roman"/>
        </w:rPr>
        <w:t xml:space="preserve"> error. In this case, it is sufficient to consider the trial that was had by reference to the matters set out below. </w:t>
      </w:r>
    </w:p>
    <w:p w14:paraId="6CBCB5F2" w14:textId="77777777" w:rsidR="00D94C5B" w:rsidRPr="00130E85" w:rsidRDefault="00D94C5B" w:rsidP="00130E85">
      <w:pPr>
        <w:pStyle w:val="HeadingL2"/>
        <w:spacing w:after="260" w:line="280" w:lineRule="exact"/>
        <w:ind w:right="0"/>
        <w:jc w:val="both"/>
        <w:rPr>
          <w:rFonts w:ascii="Times New Roman" w:hAnsi="Times New Roman"/>
        </w:rPr>
      </w:pPr>
      <w:r w:rsidRPr="00130E85">
        <w:rPr>
          <w:rFonts w:ascii="Times New Roman" w:hAnsi="Times New Roman"/>
        </w:rPr>
        <w:t>Intention to import a substance</w:t>
      </w:r>
    </w:p>
    <w:p w14:paraId="1E9CF2C3" w14:textId="77777777" w:rsidR="00D94C5B" w:rsidRPr="00130E85" w:rsidRDefault="00D94C5B" w:rsidP="00130E85">
      <w:pPr>
        <w:pStyle w:val="FixListStyle"/>
        <w:spacing w:after="260" w:line="280" w:lineRule="exact"/>
        <w:ind w:right="0"/>
        <w:jc w:val="both"/>
        <w:rPr>
          <w:rFonts w:ascii="Times New Roman" w:hAnsi="Times New Roman"/>
        </w:rPr>
      </w:pPr>
      <w:r w:rsidRPr="00130E85">
        <w:rPr>
          <w:rFonts w:ascii="Times New Roman" w:hAnsi="Times New Roman"/>
        </w:rPr>
        <w:tab/>
        <w:t>The trial proceeded on the following basis: (1) the first element of the alleged offence was that the respondent attempted to import a substance;</w:t>
      </w:r>
      <w:r w:rsidRPr="00130E85">
        <w:rPr>
          <w:rStyle w:val="FootnoteReference"/>
          <w:rFonts w:ascii="Times New Roman" w:hAnsi="Times New Roman"/>
          <w:sz w:val="24"/>
        </w:rPr>
        <w:footnoteReference w:id="116"/>
      </w:r>
      <w:r w:rsidRPr="00130E85">
        <w:rPr>
          <w:rFonts w:ascii="Times New Roman" w:hAnsi="Times New Roman"/>
        </w:rPr>
        <w:t xml:space="preserve"> (2) that element was a "physical element" within the meaning of the </w:t>
      </w:r>
      <w:r w:rsidRPr="00130E85">
        <w:rPr>
          <w:rFonts w:ascii="Times New Roman" w:hAnsi="Times New Roman"/>
          <w:i/>
          <w:iCs/>
        </w:rPr>
        <w:t xml:space="preserve">Criminal </w:t>
      </w:r>
      <w:r w:rsidRPr="00130E85">
        <w:rPr>
          <w:rFonts w:ascii="Times New Roman" w:hAnsi="Times New Roman"/>
          <w:i/>
        </w:rPr>
        <w:t>Code</w:t>
      </w:r>
      <w:r w:rsidRPr="00130E85">
        <w:rPr>
          <w:rFonts w:ascii="Times New Roman" w:hAnsi="Times New Roman"/>
        </w:rPr>
        <w:t>;</w:t>
      </w:r>
      <w:r w:rsidRPr="00130E85">
        <w:rPr>
          <w:rStyle w:val="FootnoteReference"/>
          <w:rFonts w:ascii="Times New Roman" w:hAnsi="Times New Roman"/>
          <w:sz w:val="24"/>
        </w:rPr>
        <w:footnoteReference w:id="117"/>
      </w:r>
      <w:r w:rsidRPr="00130E85">
        <w:rPr>
          <w:rFonts w:ascii="Times New Roman" w:hAnsi="Times New Roman"/>
        </w:rPr>
        <w:t xml:space="preserve"> (3) that physical element consisted only of conduct;</w:t>
      </w:r>
      <w:r w:rsidRPr="00130E85">
        <w:rPr>
          <w:rStyle w:val="FootnoteReference"/>
          <w:rFonts w:ascii="Times New Roman" w:hAnsi="Times New Roman"/>
          <w:sz w:val="24"/>
        </w:rPr>
        <w:footnoteReference w:id="118"/>
      </w:r>
      <w:r w:rsidRPr="00130E85">
        <w:rPr>
          <w:rFonts w:ascii="Times New Roman" w:hAnsi="Times New Roman"/>
        </w:rPr>
        <w:t xml:space="preserve"> and (4) because s 307.1 did not specify a fault element for that physical element, which was a physical element consisting only of conduct, intention was the fault element for the first element.</w:t>
      </w:r>
      <w:r w:rsidRPr="00130E85">
        <w:rPr>
          <w:rStyle w:val="FootnoteReference"/>
          <w:rFonts w:ascii="Times New Roman" w:hAnsi="Times New Roman"/>
          <w:sz w:val="24"/>
        </w:rPr>
        <w:footnoteReference w:id="119"/>
      </w:r>
      <w:r w:rsidRPr="00130E85">
        <w:rPr>
          <w:rFonts w:ascii="Times New Roman" w:hAnsi="Times New Roman"/>
        </w:rPr>
        <w:t xml:space="preserve"> </w:t>
      </w:r>
    </w:p>
    <w:p w14:paraId="0619E169" w14:textId="77777777" w:rsidR="00D94C5B" w:rsidRPr="00130E85" w:rsidRDefault="00D94C5B" w:rsidP="00130E85">
      <w:pPr>
        <w:pStyle w:val="FixListStyle"/>
        <w:spacing w:after="260" w:line="280" w:lineRule="exact"/>
        <w:ind w:right="0"/>
        <w:jc w:val="both"/>
        <w:rPr>
          <w:rFonts w:ascii="Times New Roman" w:hAnsi="Times New Roman"/>
        </w:rPr>
      </w:pPr>
      <w:r w:rsidRPr="00130E85">
        <w:rPr>
          <w:rFonts w:ascii="Times New Roman" w:hAnsi="Times New Roman"/>
        </w:rPr>
        <w:tab/>
        <w:t xml:space="preserve">Section 5.2(1) of the </w:t>
      </w:r>
      <w:r w:rsidRPr="00130E85">
        <w:rPr>
          <w:rFonts w:ascii="Times New Roman" w:hAnsi="Times New Roman"/>
          <w:i/>
          <w:iCs/>
        </w:rPr>
        <w:t xml:space="preserve">Criminal </w:t>
      </w:r>
      <w:r w:rsidRPr="00130E85">
        <w:rPr>
          <w:rFonts w:ascii="Times New Roman" w:hAnsi="Times New Roman"/>
          <w:i/>
        </w:rPr>
        <w:t>Code</w:t>
      </w:r>
      <w:r w:rsidRPr="00130E85">
        <w:rPr>
          <w:rFonts w:ascii="Times New Roman" w:hAnsi="Times New Roman"/>
        </w:rPr>
        <w:t xml:space="preserve"> provided that "[a] person has intention with respect to conduct if he or she means to engage in that conduct". That provision may be contrasted with s 5.2(3), which provided that "[a] person has intention with respect to a result if he or she means to bring it about or is aware that it will occur in the ordinary course of events". </w:t>
      </w:r>
    </w:p>
    <w:p w14:paraId="29E91FF6" w14:textId="77777777" w:rsidR="00D94C5B" w:rsidRPr="00130E85" w:rsidRDefault="00D94C5B" w:rsidP="00130E85">
      <w:pPr>
        <w:pStyle w:val="FixListStyle"/>
        <w:spacing w:after="260" w:line="280" w:lineRule="exact"/>
        <w:ind w:right="0"/>
        <w:jc w:val="both"/>
        <w:rPr>
          <w:rFonts w:ascii="Times New Roman" w:hAnsi="Times New Roman"/>
        </w:rPr>
      </w:pPr>
      <w:r w:rsidRPr="00130E85">
        <w:rPr>
          <w:rFonts w:ascii="Times New Roman" w:hAnsi="Times New Roman"/>
        </w:rPr>
        <w:tab/>
        <w:t>The ordinary and natural meaning of the word "intends" is "to mean, to have in mind ... [W]hat is involved is the directing of the mind, having a purpose or design."</w:t>
      </w:r>
      <w:r w:rsidRPr="00130E85">
        <w:rPr>
          <w:rStyle w:val="FootnoteReference"/>
          <w:rFonts w:ascii="Times New Roman" w:hAnsi="Times New Roman"/>
          <w:sz w:val="24"/>
        </w:rPr>
        <w:footnoteReference w:id="120"/>
      </w:r>
      <w:r w:rsidRPr="00130E85">
        <w:rPr>
          <w:rFonts w:ascii="Times New Roman" w:hAnsi="Times New Roman"/>
        </w:rPr>
        <w:t xml:space="preserve"> That meaning has been noted to accord with the first limb of the </w:t>
      </w:r>
      <w:r w:rsidRPr="00130E85">
        <w:rPr>
          <w:rFonts w:ascii="Times New Roman" w:hAnsi="Times New Roman"/>
        </w:rPr>
        <w:lastRenderedPageBreak/>
        <w:t>definition of intention in s 5.2(3).</w:t>
      </w:r>
      <w:r w:rsidRPr="00130E85">
        <w:rPr>
          <w:rStyle w:val="FootnoteReference"/>
          <w:rFonts w:ascii="Times New Roman" w:hAnsi="Times New Roman"/>
          <w:sz w:val="24"/>
        </w:rPr>
        <w:footnoteReference w:id="121"/>
      </w:r>
      <w:r w:rsidRPr="00130E85">
        <w:rPr>
          <w:rFonts w:ascii="Times New Roman" w:hAnsi="Times New Roman"/>
        </w:rPr>
        <w:t xml:space="preserve"> Similarly, that meaning corresponds with the definition of intention in s 5.2(1). As explained below, the prosecution contended that the respondent intended to import a substance in the ordinary sense: when he engaged in the conduct that amounted to attempting to import a substance, he meant to import a substance; the importation of a substance was his purpose or design. The trial judge's jury directions on the meaning of intention correspond with this aspect of the prosecution case. </w:t>
      </w:r>
    </w:p>
    <w:p w14:paraId="6F7BD749" w14:textId="77777777" w:rsidR="00D94C5B" w:rsidRPr="00130E85" w:rsidRDefault="00D94C5B" w:rsidP="00130E85">
      <w:pPr>
        <w:pStyle w:val="HeadingL2"/>
        <w:spacing w:after="260" w:line="280" w:lineRule="exact"/>
        <w:ind w:right="0"/>
        <w:jc w:val="both"/>
        <w:rPr>
          <w:rFonts w:ascii="Times New Roman" w:hAnsi="Times New Roman"/>
          <w:i w:val="0"/>
          <w:iCs/>
        </w:rPr>
      </w:pPr>
      <w:r w:rsidRPr="00130E85">
        <w:rPr>
          <w:rFonts w:ascii="Times New Roman" w:hAnsi="Times New Roman"/>
        </w:rPr>
        <w:t xml:space="preserve">References to </w:t>
      </w:r>
      <w:r w:rsidRPr="00130E85">
        <w:rPr>
          <w:rFonts w:ascii="Times New Roman" w:hAnsi="Times New Roman"/>
          <w:i w:val="0"/>
          <w:iCs/>
        </w:rPr>
        <w:t>Smith v The Queen; R v Afford</w:t>
      </w:r>
    </w:p>
    <w:p w14:paraId="7CFF1130" w14:textId="77777777" w:rsidR="00D94C5B" w:rsidRPr="00130E85" w:rsidRDefault="00D94C5B" w:rsidP="00130E85">
      <w:pPr>
        <w:pStyle w:val="FixListStyle"/>
        <w:spacing w:after="260" w:line="280" w:lineRule="exact"/>
        <w:ind w:right="0"/>
        <w:jc w:val="both"/>
        <w:rPr>
          <w:rFonts w:ascii="Times New Roman" w:hAnsi="Times New Roman"/>
        </w:rPr>
      </w:pPr>
      <w:r w:rsidRPr="00130E85">
        <w:rPr>
          <w:rFonts w:ascii="Times New Roman" w:hAnsi="Times New Roman"/>
        </w:rPr>
        <w:tab/>
        <w:t xml:space="preserve">In submissions to the trial judge about his jury directions, the Crown Prosecutor addressed the effect of the significance of the guidance in </w:t>
      </w:r>
      <w:r w:rsidRPr="00130E85">
        <w:rPr>
          <w:rFonts w:ascii="Times New Roman" w:hAnsi="Times New Roman"/>
          <w:i/>
          <w:iCs/>
        </w:rPr>
        <w:t>Smith v The Queen; R v Afford</w:t>
      </w:r>
      <w:r w:rsidRPr="00130E85">
        <w:rPr>
          <w:rStyle w:val="FootnoteReference"/>
          <w:rFonts w:ascii="Times New Roman" w:hAnsi="Times New Roman"/>
          <w:sz w:val="24"/>
        </w:rPr>
        <w:footnoteReference w:id="122"/>
      </w:r>
      <w:r w:rsidRPr="00130E85">
        <w:rPr>
          <w:rFonts w:ascii="Times New Roman" w:hAnsi="Times New Roman"/>
        </w:rPr>
        <w:t xml:space="preserve"> ("</w:t>
      </w:r>
      <w:r w:rsidRPr="00130E85">
        <w:rPr>
          <w:rFonts w:ascii="Times New Roman" w:hAnsi="Times New Roman"/>
          <w:i/>
          <w:iCs/>
        </w:rPr>
        <w:t>Smith and Afford</w:t>
      </w:r>
      <w:r w:rsidRPr="00130E85">
        <w:rPr>
          <w:rFonts w:ascii="Times New Roman" w:hAnsi="Times New Roman"/>
        </w:rPr>
        <w:t>") and, in particular, the proposition that "[</w:t>
      </w:r>
      <w:proofErr w:type="spellStart"/>
      <w:r w:rsidRPr="00130E85">
        <w:rPr>
          <w:rFonts w:ascii="Times New Roman" w:hAnsi="Times New Roman"/>
        </w:rPr>
        <w:t>i</w:t>
      </w:r>
      <w:proofErr w:type="spellEnd"/>
      <w:r w:rsidRPr="00130E85">
        <w:rPr>
          <w:rFonts w:ascii="Times New Roman" w:hAnsi="Times New Roman"/>
        </w:rPr>
        <w:t>]n order to draw an inference of intent, it is necessary to be satisfied beyond reasonable doubt of the facts and circumstances from which the inference of intent is drawn and that the inference of intent is the only reasonable inference open to be drawn from those facts and circumstances".</w:t>
      </w:r>
      <w:r w:rsidRPr="00130E85">
        <w:rPr>
          <w:rStyle w:val="FootnoteReference"/>
          <w:rFonts w:ascii="Times New Roman" w:hAnsi="Times New Roman"/>
          <w:sz w:val="24"/>
        </w:rPr>
        <w:footnoteReference w:id="123"/>
      </w:r>
      <w:r w:rsidRPr="00130E85">
        <w:rPr>
          <w:rFonts w:ascii="Times New Roman" w:hAnsi="Times New Roman"/>
        </w:rPr>
        <w:t xml:space="preserve"> After making a submission about the scope of this proposition, the Crown Prosecutor submitted that this Court had approved of the directions given at the trial of Smith in support of the contention that it was not necessary for the prosecution to prove beyond reasonable doubt all of the facts and circumstances from which an inference of intent is sought to be drawn. Ultimately, the trial judge accepted this submission. Concerning the identification of the precise facts that had to be proved beyond reasonable doubt to sustain an inference of intent, defence counsel submitted that [61] of </w:t>
      </w:r>
      <w:r w:rsidRPr="00130E85">
        <w:rPr>
          <w:rFonts w:ascii="Times New Roman" w:hAnsi="Times New Roman"/>
          <w:i/>
          <w:iCs/>
        </w:rPr>
        <w:t>Smith and Afford</w:t>
      </w:r>
      <w:r w:rsidRPr="00130E85">
        <w:rPr>
          <w:rFonts w:ascii="Times New Roman" w:hAnsi="Times New Roman"/>
        </w:rPr>
        <w:t xml:space="preserve"> was "somewhat dispositive of the argument". The relevant passage of that paragraph is as follows:</w:t>
      </w:r>
      <w:r w:rsidRPr="00130E85">
        <w:rPr>
          <w:rStyle w:val="FootnoteReference"/>
          <w:rFonts w:ascii="Times New Roman" w:hAnsi="Times New Roman"/>
          <w:sz w:val="24"/>
        </w:rPr>
        <w:footnoteReference w:id="124"/>
      </w:r>
    </w:p>
    <w:p w14:paraId="60436070" w14:textId="77777777" w:rsidR="00D94C5B" w:rsidRPr="00130E85" w:rsidRDefault="00D94C5B" w:rsidP="00130E85">
      <w:pPr>
        <w:pStyle w:val="LeftrightafterHC"/>
        <w:spacing w:before="0" w:after="260" w:line="280" w:lineRule="exact"/>
        <w:ind w:right="0"/>
        <w:jc w:val="both"/>
        <w:rPr>
          <w:rFonts w:ascii="Times New Roman" w:hAnsi="Times New Roman"/>
        </w:rPr>
      </w:pPr>
      <w:r w:rsidRPr="00130E85">
        <w:rPr>
          <w:rFonts w:ascii="Times New Roman" w:hAnsi="Times New Roman"/>
        </w:rPr>
        <w:t xml:space="preserve">"[I]t is likely to be of considerable assistance to the jury for the judge to direct them as to how, in the absence of an admission, the Crown may establish intent by inferential reasoning, and to identify for the jury the evidence on which the Crown relies to establish the inference. Bearing in mind always that it is a question of fact for the jury to decide by a process of inferential reasoning on the basis of all the facts and circumstances of the case, and that the jury must be so directed, it is therefore entirely appropriate in cases like this for a trial judge to tell the jury that, if they consider it to be established beyond reasonable doubt that the accused perceived there to </w:t>
      </w:r>
      <w:r w:rsidRPr="00130E85">
        <w:rPr>
          <w:rFonts w:ascii="Times New Roman" w:hAnsi="Times New Roman"/>
        </w:rPr>
        <w:lastRenderedPageBreak/>
        <w:t xml:space="preserve">be a real or significant chance of the presence of a substance in an object which the accused brought into Australia, it is open to infer that the accused intended to import the substance." </w:t>
      </w:r>
    </w:p>
    <w:p w14:paraId="13D78839" w14:textId="77777777" w:rsidR="00D94C5B" w:rsidRPr="00130E85" w:rsidRDefault="00D94C5B" w:rsidP="00130E85">
      <w:pPr>
        <w:pStyle w:val="FixListStyle"/>
        <w:spacing w:after="260" w:line="280" w:lineRule="exact"/>
        <w:ind w:right="0"/>
        <w:jc w:val="both"/>
        <w:rPr>
          <w:rFonts w:ascii="Times New Roman" w:hAnsi="Times New Roman"/>
        </w:rPr>
      </w:pPr>
      <w:r w:rsidRPr="00130E85">
        <w:rPr>
          <w:rFonts w:ascii="Times New Roman" w:hAnsi="Times New Roman"/>
        </w:rPr>
        <w:tab/>
        <w:t xml:space="preserve">The parties did not address whether, or the extent to which, the trial was relevantly analogous to the kind of case discussed in this passage of </w:t>
      </w:r>
      <w:r w:rsidRPr="00130E85">
        <w:rPr>
          <w:rFonts w:ascii="Times New Roman" w:hAnsi="Times New Roman"/>
          <w:i/>
          <w:iCs/>
        </w:rPr>
        <w:t>Smith and Afford</w:t>
      </w:r>
      <w:r w:rsidRPr="00130E85">
        <w:rPr>
          <w:rFonts w:ascii="Times New Roman" w:hAnsi="Times New Roman"/>
        </w:rPr>
        <w:t>. Ultimately, however, the parties agreed that there were two intermediate facts essential to the prosecution case, so that each had to be proved beyond reasonable doubt,</w:t>
      </w:r>
      <w:r w:rsidRPr="00130E85">
        <w:rPr>
          <w:rStyle w:val="FootnoteReference"/>
          <w:rFonts w:ascii="Times New Roman" w:hAnsi="Times New Roman"/>
          <w:sz w:val="24"/>
        </w:rPr>
        <w:footnoteReference w:id="125"/>
      </w:r>
      <w:r w:rsidRPr="00130E85">
        <w:rPr>
          <w:rFonts w:ascii="Times New Roman" w:hAnsi="Times New Roman"/>
        </w:rPr>
        <w:t xml:space="preserve"> and their status as intermediate facts was not challenged in the Court of Criminal Appeal or this Court. The first was that the respondent possessed and used the iPhone 7 from about 8 October 2021 to about 20 October 2021. The second was that the respondent perceived that there was a real or substantial chance of a substance being present in the consignment containing the dough mixer. The Crown Prosecutor reiterated that he relied on other facts to support the inference of intent, being facts that did not need to be proved beyond reasonable doubt. That second intermediate fact sufficiently identified a state of mind that was essential, although not sufficient, to sustain an inference of intention beyond reasonable doubt. Where the prosecution case was that the respondent's intention, in the sense of purpose or design, was to import a substance, a more appropriate intermediate fact is that the respondent believed that a substance was present in the consignment. </w:t>
      </w:r>
    </w:p>
    <w:p w14:paraId="4E91BCE3" w14:textId="77777777" w:rsidR="00D94C5B" w:rsidRPr="00130E85" w:rsidRDefault="00D94C5B" w:rsidP="00130E85">
      <w:pPr>
        <w:pStyle w:val="HeadingL2"/>
        <w:spacing w:after="260" w:line="280" w:lineRule="exact"/>
        <w:ind w:right="0"/>
        <w:jc w:val="both"/>
        <w:rPr>
          <w:rFonts w:ascii="Times New Roman" w:hAnsi="Times New Roman"/>
        </w:rPr>
      </w:pPr>
      <w:r w:rsidRPr="00130E85">
        <w:rPr>
          <w:rFonts w:ascii="Times New Roman" w:hAnsi="Times New Roman"/>
        </w:rPr>
        <w:t>Prosecution closing address</w:t>
      </w:r>
    </w:p>
    <w:p w14:paraId="4808238F" w14:textId="77777777" w:rsidR="00D94C5B" w:rsidRPr="00130E85" w:rsidRDefault="00D94C5B" w:rsidP="00130E85">
      <w:pPr>
        <w:pStyle w:val="FixListStyle"/>
        <w:spacing w:after="260" w:line="280" w:lineRule="exact"/>
        <w:ind w:right="0"/>
        <w:jc w:val="both"/>
        <w:rPr>
          <w:rFonts w:ascii="Times New Roman" w:hAnsi="Times New Roman"/>
        </w:rPr>
      </w:pPr>
      <w:r w:rsidRPr="00130E85">
        <w:rPr>
          <w:rFonts w:ascii="Times New Roman" w:hAnsi="Times New Roman"/>
        </w:rPr>
        <w:tab/>
        <w:t>The prosecution closing address to the jury preceded that of defence counsel.</w:t>
      </w:r>
      <w:r w:rsidRPr="00130E85">
        <w:rPr>
          <w:rStyle w:val="FootnoteReference"/>
          <w:rFonts w:ascii="Times New Roman" w:hAnsi="Times New Roman"/>
          <w:sz w:val="24"/>
        </w:rPr>
        <w:footnoteReference w:id="126"/>
      </w:r>
      <w:r w:rsidRPr="00130E85">
        <w:rPr>
          <w:rFonts w:ascii="Times New Roman" w:hAnsi="Times New Roman"/>
        </w:rPr>
        <w:t xml:space="preserve"> The Crown Prosecutor commenced by reminding the jury of the five elements of the offence, the second being that the respondent intended to import a substance.</w:t>
      </w:r>
      <w:r w:rsidRPr="00130E85">
        <w:rPr>
          <w:rFonts w:ascii="Times New Roman" w:hAnsi="Times New Roman"/>
          <w:b/>
          <w:bCs/>
        </w:rPr>
        <w:t xml:space="preserve"> </w:t>
      </w:r>
      <w:r w:rsidRPr="00130E85">
        <w:rPr>
          <w:rFonts w:ascii="Times New Roman" w:hAnsi="Times New Roman"/>
        </w:rPr>
        <w:t>After making submissions about the first element, the Crown Prosecutor moved to the second element, stating:</w:t>
      </w:r>
    </w:p>
    <w:p w14:paraId="7B490FA5" w14:textId="77777777" w:rsidR="00D94C5B" w:rsidRPr="00130E85" w:rsidRDefault="00D94C5B" w:rsidP="00130E85">
      <w:pPr>
        <w:pStyle w:val="LeftrightafterHC"/>
        <w:spacing w:before="0" w:after="260" w:line="280" w:lineRule="exact"/>
        <w:ind w:right="0"/>
        <w:jc w:val="both"/>
        <w:rPr>
          <w:rFonts w:ascii="Times New Roman" w:hAnsi="Times New Roman"/>
        </w:rPr>
      </w:pPr>
      <w:r w:rsidRPr="00130E85">
        <w:rPr>
          <w:rFonts w:ascii="Times New Roman" w:hAnsi="Times New Roman"/>
        </w:rPr>
        <w:t>"[T]he Crown accepts that [the respondent's] knowledge developed over time. It's not necessarily the case that he realised back in September or October or the first day of October that he was aware of the substantial risks of the presence of border-controlled drugs in the dough mixer. He could have developed that over time."</w:t>
      </w:r>
    </w:p>
    <w:p w14:paraId="3CEA1FF5" w14:textId="77777777" w:rsidR="00D94C5B" w:rsidRPr="00130E85" w:rsidRDefault="00D94C5B" w:rsidP="00130E85">
      <w:pPr>
        <w:pStyle w:val="FixListStyle"/>
        <w:spacing w:after="260" w:line="280" w:lineRule="exact"/>
        <w:ind w:right="0"/>
        <w:jc w:val="both"/>
        <w:rPr>
          <w:rFonts w:ascii="Times New Roman" w:hAnsi="Times New Roman"/>
        </w:rPr>
      </w:pPr>
      <w:r w:rsidRPr="00130E85">
        <w:rPr>
          <w:rFonts w:ascii="Times New Roman" w:hAnsi="Times New Roman"/>
        </w:rPr>
        <w:tab/>
        <w:t xml:space="preserve">The Crown Prosecutor identified the second element as "that the [respondent] intended to import a substance, that is, a substance beyond just a dough mixer". Although the Crown Prosecutor had earlier suggested the possibility that the respondent's state of mind was one of developing awareness of "the substantial risks of the presence of border-controlled drugs in the dough mixer", </w:t>
      </w:r>
      <w:r w:rsidRPr="00130E85">
        <w:rPr>
          <w:rFonts w:ascii="Times New Roman" w:hAnsi="Times New Roman"/>
        </w:rPr>
        <w:lastRenderedPageBreak/>
        <w:t xml:space="preserve">he submitted that seven facts demonstrated that the respondent intended to import something beyond just the dough mixer. These facts were later referred to by the trial judge in his summing up as the "seven preliminary facts". For each preliminary fact, the Crown Prosecutor made a contention to the effect that the fact supported a conclusion that the respondent intended to import a substance. Although the Crown Prosecutor did not attempt to explain the meaning of intent in the context of the prosecution case, he used the word in the familiar sense of a purpose or design. </w:t>
      </w:r>
    </w:p>
    <w:p w14:paraId="7CD8CCF2" w14:textId="77777777" w:rsidR="00D94C5B" w:rsidRPr="00130E85" w:rsidRDefault="00D94C5B" w:rsidP="00130E85">
      <w:pPr>
        <w:pStyle w:val="FixListStyle"/>
        <w:spacing w:after="260" w:line="280" w:lineRule="exact"/>
        <w:ind w:right="0"/>
        <w:jc w:val="both"/>
        <w:rPr>
          <w:rFonts w:ascii="Times New Roman" w:hAnsi="Times New Roman"/>
        </w:rPr>
      </w:pPr>
      <w:r w:rsidRPr="00130E85">
        <w:rPr>
          <w:rFonts w:ascii="Times New Roman" w:hAnsi="Times New Roman"/>
        </w:rPr>
        <w:tab/>
        <w:t xml:space="preserve">The first fact was that the respondent possessed and used an iPhone 7 from about 8 October 2021 until about 20 October 2021. The iPhone was registered in a false name, and the respondent told police in his record of interview that it was separate from his personal and work phones. After describing the relevant evidence, and submitting that the respondent had the iPhone 7 "because it distanced him from that consignment", the Crown Prosecutor said: </w:t>
      </w:r>
    </w:p>
    <w:p w14:paraId="243B630A" w14:textId="77777777" w:rsidR="00D94C5B" w:rsidRPr="00130E85" w:rsidRDefault="00D94C5B" w:rsidP="00130E85">
      <w:pPr>
        <w:pStyle w:val="LeftrightafterHC"/>
        <w:spacing w:before="0" w:after="260" w:line="280" w:lineRule="exact"/>
        <w:ind w:right="0"/>
        <w:jc w:val="both"/>
        <w:rPr>
          <w:rFonts w:ascii="Times New Roman" w:hAnsi="Times New Roman"/>
        </w:rPr>
      </w:pPr>
      <w:r w:rsidRPr="00130E85">
        <w:rPr>
          <w:rFonts w:ascii="Times New Roman" w:hAnsi="Times New Roman"/>
        </w:rPr>
        <w:t>"The use of the iPhone 7, in the manner in which [the respondent] used it, and of the Acer computer, I suggest to you, is evidence that he intended that, that which he was importing, or assisting in the import, dealing with in connection with its import, the dough mixer, contains something extra, contained a substance."</w:t>
      </w:r>
    </w:p>
    <w:p w14:paraId="15534BAE" w14:textId="77777777" w:rsidR="00D94C5B" w:rsidRPr="00130E85" w:rsidRDefault="00D94C5B" w:rsidP="00130E85">
      <w:pPr>
        <w:pStyle w:val="FixListStyle"/>
        <w:spacing w:after="260" w:line="280" w:lineRule="exact"/>
        <w:ind w:right="0"/>
        <w:jc w:val="both"/>
        <w:rPr>
          <w:rFonts w:ascii="Times New Roman" w:hAnsi="Times New Roman"/>
        </w:rPr>
      </w:pPr>
      <w:r w:rsidRPr="00130E85">
        <w:rPr>
          <w:rFonts w:ascii="Times New Roman" w:hAnsi="Times New Roman"/>
        </w:rPr>
        <w:tab/>
        <w:t>The second fact concerned the respondent's "avoidance" of using his employer "to do the job". The Crown Prosecutor submitted that a natural inference was that the respondent "was going to earn more money by not putting [the consignment] through" his employer, and that this choice also had the advantage of distancing him from the consignment. On that basis, the Crown Prosecutor submitted that the respondent wished to avoid questioning about the importation "because, I suggest to you, he intended that there would be more than just a dough mixer in that dough mixer". The Crown Prosecutor repeated the submission that the first and second preliminary facts "indicate that [the respondent] intended that there would be a substance in the dough mixer beyond just being a dough mixer".</w:t>
      </w:r>
    </w:p>
    <w:p w14:paraId="378B0BE8" w14:textId="77777777" w:rsidR="00D94C5B" w:rsidRPr="00130E85" w:rsidRDefault="00D94C5B" w:rsidP="00130E85">
      <w:pPr>
        <w:pStyle w:val="FixListStyle"/>
        <w:spacing w:after="260" w:line="280" w:lineRule="exact"/>
        <w:ind w:right="0"/>
        <w:jc w:val="both"/>
        <w:rPr>
          <w:rFonts w:ascii="Times New Roman" w:hAnsi="Times New Roman"/>
        </w:rPr>
      </w:pPr>
      <w:r w:rsidRPr="00130E85">
        <w:rPr>
          <w:rFonts w:ascii="Times New Roman" w:hAnsi="Times New Roman"/>
        </w:rPr>
        <w:tab/>
        <w:t xml:space="preserve">The Crown Prosecutor next submitted that the third fact relied upon to establish "that intent" was that the respondent "acted as if he was the client himself", in that he sent emails purporting to be from "Tom Ngon", the nominated importer. </w:t>
      </w:r>
    </w:p>
    <w:p w14:paraId="6C5497DF" w14:textId="77777777" w:rsidR="00D94C5B" w:rsidRPr="00130E85" w:rsidRDefault="00D94C5B" w:rsidP="00130E85">
      <w:pPr>
        <w:pStyle w:val="FixListStyle"/>
        <w:spacing w:after="260" w:line="280" w:lineRule="exact"/>
        <w:ind w:right="0"/>
        <w:jc w:val="both"/>
        <w:rPr>
          <w:rFonts w:ascii="Times New Roman" w:hAnsi="Times New Roman"/>
        </w:rPr>
      </w:pPr>
      <w:r w:rsidRPr="00130E85">
        <w:rPr>
          <w:rFonts w:ascii="Times New Roman" w:hAnsi="Times New Roman"/>
        </w:rPr>
        <w:tab/>
        <w:t xml:space="preserve">The fourth fact was the respondent's use of encrypted applications (including the use of </w:t>
      </w:r>
      <w:proofErr w:type="spellStart"/>
      <w:r w:rsidRPr="00130E85">
        <w:rPr>
          <w:rFonts w:ascii="Times New Roman" w:hAnsi="Times New Roman"/>
        </w:rPr>
        <w:t>Threema</w:t>
      </w:r>
      <w:proofErr w:type="spellEnd"/>
      <w:r w:rsidRPr="00130E85">
        <w:rPr>
          <w:rFonts w:ascii="Times New Roman" w:hAnsi="Times New Roman"/>
        </w:rPr>
        <w:t xml:space="preserve"> and not just his "normal" WeChat) and the creation of "fresh identities" within those applications including, on 10 October 2021, to communicate about the importation. The Crown Prosecutor submitted that "the way those encrypted apps were used, the creation of identities within them, Answer </w:t>
      </w:r>
      <w:proofErr w:type="gramStart"/>
      <w:r w:rsidRPr="00130E85">
        <w:rPr>
          <w:rFonts w:ascii="Times New Roman" w:hAnsi="Times New Roman"/>
        </w:rPr>
        <w:lastRenderedPageBreak/>
        <w:t>Answer,</w:t>
      </w:r>
      <w:r w:rsidRPr="00130E85">
        <w:rPr>
          <w:rFonts w:ascii="Times New Roman" w:hAnsi="Times New Roman"/>
          <w:sz w:val="24"/>
          <w:vertAlign w:val="superscript"/>
        </w:rPr>
        <w:t>[</w:t>
      </w:r>
      <w:proofErr w:type="gramEnd"/>
      <w:r w:rsidRPr="00130E85">
        <w:rPr>
          <w:rStyle w:val="FootnoteReference"/>
          <w:rFonts w:ascii="Times New Roman" w:hAnsi="Times New Roman"/>
          <w:sz w:val="24"/>
        </w:rPr>
        <w:footnoteReference w:id="127"/>
      </w:r>
      <w:r w:rsidRPr="00130E85">
        <w:rPr>
          <w:rFonts w:ascii="Times New Roman" w:hAnsi="Times New Roman"/>
          <w:sz w:val="24"/>
          <w:vertAlign w:val="superscript"/>
        </w:rPr>
        <w:t>]</w:t>
      </w:r>
      <w:r w:rsidRPr="00130E85">
        <w:rPr>
          <w:rFonts w:ascii="Times New Roman" w:hAnsi="Times New Roman"/>
        </w:rPr>
        <w:t xml:space="preserve"> for example, indicates that [the respondent] was aware that he intended that there would be a substance in the dough mixer". </w:t>
      </w:r>
    </w:p>
    <w:p w14:paraId="045348FE" w14:textId="77777777" w:rsidR="00D94C5B" w:rsidRPr="00130E85" w:rsidRDefault="00D94C5B" w:rsidP="00130E85">
      <w:pPr>
        <w:pStyle w:val="FixListStyle"/>
        <w:spacing w:after="260" w:line="280" w:lineRule="exact"/>
        <w:ind w:right="0"/>
        <w:jc w:val="both"/>
        <w:rPr>
          <w:rFonts w:ascii="Times New Roman" w:hAnsi="Times New Roman"/>
        </w:rPr>
      </w:pPr>
      <w:r w:rsidRPr="00130E85">
        <w:rPr>
          <w:rFonts w:ascii="Times New Roman" w:hAnsi="Times New Roman"/>
        </w:rPr>
        <w:tab/>
        <w:t>The fifth fact was the respondent's knowing use of false consignee details. Addressing the evidence concerning that fact, the Crown Prosecutor concluded:</w:t>
      </w:r>
    </w:p>
    <w:p w14:paraId="0A23D8DF" w14:textId="77777777" w:rsidR="00D94C5B" w:rsidRPr="00130E85" w:rsidRDefault="00D94C5B" w:rsidP="00130E85">
      <w:pPr>
        <w:pStyle w:val="LeftrightafterHC"/>
        <w:spacing w:before="0" w:after="260" w:line="280" w:lineRule="exact"/>
        <w:ind w:right="0"/>
        <w:jc w:val="both"/>
        <w:rPr>
          <w:rFonts w:ascii="Times New Roman" w:hAnsi="Times New Roman"/>
        </w:rPr>
      </w:pPr>
      <w:r w:rsidRPr="00130E85">
        <w:rPr>
          <w:rFonts w:ascii="Times New Roman" w:hAnsi="Times New Roman"/>
        </w:rPr>
        <w:t>"[G]</w:t>
      </w:r>
      <w:proofErr w:type="spellStart"/>
      <w:r w:rsidRPr="00130E85">
        <w:rPr>
          <w:rFonts w:ascii="Times New Roman" w:hAnsi="Times New Roman"/>
        </w:rPr>
        <w:t>etting</w:t>
      </w:r>
      <w:proofErr w:type="spellEnd"/>
      <w:r w:rsidRPr="00130E85">
        <w:rPr>
          <w:rFonts w:ascii="Times New Roman" w:hAnsi="Times New Roman"/>
        </w:rPr>
        <w:t xml:space="preserve"> back to my central point, is that [the respondent] knew that this wasn't about a dough mixer going to a bakery. There was a substance concealed inside it."</w:t>
      </w:r>
    </w:p>
    <w:p w14:paraId="1C439704" w14:textId="77777777" w:rsidR="00D94C5B" w:rsidRPr="00130E85" w:rsidRDefault="00D94C5B" w:rsidP="00130E85">
      <w:pPr>
        <w:pStyle w:val="FixListStyle"/>
        <w:spacing w:after="260" w:line="280" w:lineRule="exact"/>
        <w:ind w:right="0"/>
        <w:jc w:val="both"/>
        <w:rPr>
          <w:rFonts w:ascii="Times New Roman" w:hAnsi="Times New Roman"/>
        </w:rPr>
      </w:pPr>
      <w:r w:rsidRPr="00130E85">
        <w:rPr>
          <w:rFonts w:ascii="Times New Roman" w:hAnsi="Times New Roman"/>
        </w:rPr>
        <w:tab/>
        <w:t xml:space="preserve">The sixth fact concerned the respondent's stress in connection with the consignment. The Crown Prosecutor suggested that the stress was explicable because "he knew – that is, [the respondent] intended that the machine would contain a concealed substance". </w:t>
      </w:r>
    </w:p>
    <w:p w14:paraId="68052A2D" w14:textId="77777777" w:rsidR="00D94C5B" w:rsidRPr="00130E85" w:rsidRDefault="00D94C5B" w:rsidP="00130E85">
      <w:pPr>
        <w:pStyle w:val="FixListStyle"/>
        <w:spacing w:after="260" w:line="280" w:lineRule="exact"/>
        <w:ind w:right="0"/>
        <w:jc w:val="both"/>
        <w:rPr>
          <w:rFonts w:ascii="Times New Roman" w:hAnsi="Times New Roman"/>
        </w:rPr>
      </w:pPr>
      <w:r w:rsidRPr="00130E85">
        <w:rPr>
          <w:rFonts w:ascii="Times New Roman" w:hAnsi="Times New Roman"/>
        </w:rPr>
        <w:tab/>
        <w:t>The seventh fact was that the respondent knew of, and gave advice about, counter-surveillance methods. The Crown Prosecutor submitted that this fact demonstrated the respondent's knowledge that there was a concealed substance in the consignment: "it's important that they know that it's been inspected by law enforcement bodies, because – and [the respondent], I suggest, knows this – because it has a concealed substance in it. You wouldn't want to take delivery of it if you knew it had been the subject of law enforcement scrutiny."</w:t>
      </w:r>
    </w:p>
    <w:p w14:paraId="292FE341" w14:textId="77777777" w:rsidR="00D94C5B" w:rsidRPr="00130E85" w:rsidRDefault="00D94C5B" w:rsidP="00130E85">
      <w:pPr>
        <w:pStyle w:val="FixListStyle"/>
        <w:spacing w:after="260" w:line="280" w:lineRule="exact"/>
        <w:ind w:right="0"/>
        <w:jc w:val="both"/>
        <w:rPr>
          <w:rFonts w:ascii="Times New Roman" w:hAnsi="Times New Roman"/>
        </w:rPr>
      </w:pPr>
      <w:r w:rsidRPr="00130E85">
        <w:rPr>
          <w:rFonts w:ascii="Times New Roman" w:hAnsi="Times New Roman"/>
        </w:rPr>
        <w:tab/>
        <w:t xml:space="preserve">In contrast, the prosecution relied on the respondent's awareness or perception of a "substantial risk" the substance was a </w:t>
      </w:r>
      <w:proofErr w:type="gramStart"/>
      <w:r w:rsidRPr="00130E85">
        <w:rPr>
          <w:rFonts w:ascii="Times New Roman" w:hAnsi="Times New Roman"/>
        </w:rPr>
        <w:t>border controlled</w:t>
      </w:r>
      <w:proofErr w:type="gramEnd"/>
      <w:r w:rsidRPr="00130E85">
        <w:rPr>
          <w:rFonts w:ascii="Times New Roman" w:hAnsi="Times New Roman"/>
        </w:rPr>
        <w:t xml:space="preserve"> drug as proof of the fourth element of the offence. The Crown Prosecutor explained recklessness as a concept that "centres around awareness of a substantial risk". Noting that the question of recklessness arose only if the jury was satisfied of the second element, the Crown Prosecutor submitted that "somebody aware that there was something concealed would be aware of a substantial risk that it was drugs concealed inside this </w:t>
      </w:r>
      <w:proofErr w:type="gramStart"/>
      <w:r w:rsidRPr="00130E85">
        <w:rPr>
          <w:rFonts w:ascii="Times New Roman" w:hAnsi="Times New Roman"/>
        </w:rPr>
        <w:t>700 kilogram</w:t>
      </w:r>
      <w:proofErr w:type="gramEnd"/>
      <w:r w:rsidRPr="00130E85">
        <w:rPr>
          <w:rFonts w:ascii="Times New Roman" w:hAnsi="Times New Roman"/>
        </w:rPr>
        <w:t xml:space="preserve"> machine where the dimensions were known to him".</w:t>
      </w:r>
    </w:p>
    <w:p w14:paraId="2D2E0576" w14:textId="77777777" w:rsidR="00D94C5B" w:rsidRPr="00130E85" w:rsidRDefault="00D94C5B" w:rsidP="00130E85">
      <w:pPr>
        <w:pStyle w:val="HeadingL2"/>
        <w:spacing w:after="260" w:line="280" w:lineRule="exact"/>
        <w:ind w:right="0"/>
        <w:jc w:val="both"/>
        <w:rPr>
          <w:rFonts w:ascii="Times New Roman" w:hAnsi="Times New Roman"/>
        </w:rPr>
      </w:pPr>
      <w:r w:rsidRPr="00130E85">
        <w:rPr>
          <w:rFonts w:ascii="Times New Roman" w:hAnsi="Times New Roman"/>
        </w:rPr>
        <w:t>Defence closing address</w:t>
      </w:r>
    </w:p>
    <w:p w14:paraId="59945955" w14:textId="77777777" w:rsidR="00D94C5B" w:rsidRPr="00130E85" w:rsidRDefault="00D94C5B" w:rsidP="00130E85">
      <w:pPr>
        <w:pStyle w:val="FixListStyle"/>
        <w:spacing w:after="260" w:line="280" w:lineRule="exact"/>
        <w:ind w:right="0"/>
        <w:jc w:val="both"/>
        <w:rPr>
          <w:rFonts w:ascii="Times New Roman" w:hAnsi="Times New Roman"/>
        </w:rPr>
      </w:pPr>
      <w:r w:rsidRPr="00130E85">
        <w:rPr>
          <w:rFonts w:ascii="Times New Roman" w:hAnsi="Times New Roman"/>
        </w:rPr>
        <w:tab/>
        <w:t xml:space="preserve">Defence counsel commenced his closing address by contending that a "fundamental flaw" in the prosecution case was that the prosecution had no direct evidence to prove beyond reasonable doubt that the respondent intended to import a substance. Counsel observed that the respondent had made no admission of any intention to import a substance, and that no other witness said that he held such an intention. He questioned the prosecution's submission that the respondent's knowledge could have developed over time, contending that the jury had not been </w:t>
      </w:r>
      <w:r w:rsidRPr="00130E85">
        <w:rPr>
          <w:rFonts w:ascii="Times New Roman" w:hAnsi="Times New Roman"/>
        </w:rPr>
        <w:lastRenderedPageBreak/>
        <w:t>told when the respondent was said to have "developed this intent to import a substance".</w:t>
      </w:r>
    </w:p>
    <w:p w14:paraId="2B33E713" w14:textId="77777777" w:rsidR="00D94C5B" w:rsidRPr="00130E85" w:rsidRDefault="00D94C5B" w:rsidP="00130E85">
      <w:pPr>
        <w:pStyle w:val="FixListStyle"/>
        <w:spacing w:after="260" w:line="280" w:lineRule="exact"/>
        <w:ind w:right="0"/>
        <w:jc w:val="both"/>
        <w:rPr>
          <w:rFonts w:ascii="Times New Roman" w:hAnsi="Times New Roman"/>
        </w:rPr>
      </w:pPr>
      <w:r w:rsidRPr="00130E85">
        <w:rPr>
          <w:rFonts w:ascii="Times New Roman" w:hAnsi="Times New Roman"/>
          <w:b/>
          <w:bCs/>
        </w:rPr>
        <w:tab/>
      </w:r>
      <w:r w:rsidRPr="00130E85">
        <w:rPr>
          <w:rFonts w:ascii="Times New Roman" w:hAnsi="Times New Roman"/>
        </w:rPr>
        <w:t xml:space="preserve">The respondent's case was that he had no involvement in what was described as "this transaction of drugs", and that he was merely seeking to help a friend who later betrayed him. Defence counsel concluded by acknowledging that the jury might think that the respondent was "gullible" in agreeing to his friend's </w:t>
      </w:r>
      <w:proofErr w:type="gramStart"/>
      <w:r w:rsidRPr="00130E85">
        <w:rPr>
          <w:rFonts w:ascii="Times New Roman" w:hAnsi="Times New Roman"/>
        </w:rPr>
        <w:t>requests, but</w:t>
      </w:r>
      <w:proofErr w:type="gramEnd"/>
      <w:r w:rsidRPr="00130E85">
        <w:rPr>
          <w:rFonts w:ascii="Times New Roman" w:hAnsi="Times New Roman"/>
        </w:rPr>
        <w:t xml:space="preserve"> emphasised that such gullibility is "not proof of intent to import a substance". </w:t>
      </w:r>
    </w:p>
    <w:p w14:paraId="01348B8A" w14:textId="77777777" w:rsidR="00D94C5B" w:rsidRPr="00130E85" w:rsidRDefault="00D94C5B" w:rsidP="00130E85">
      <w:pPr>
        <w:pStyle w:val="HeadingL2"/>
        <w:spacing w:after="260" w:line="280" w:lineRule="exact"/>
        <w:ind w:right="0"/>
        <w:jc w:val="both"/>
        <w:rPr>
          <w:rFonts w:ascii="Times New Roman" w:hAnsi="Times New Roman"/>
        </w:rPr>
      </w:pPr>
      <w:r w:rsidRPr="00130E85">
        <w:rPr>
          <w:rFonts w:ascii="Times New Roman" w:hAnsi="Times New Roman"/>
        </w:rPr>
        <w:t>Trial judge's directions to the jury</w:t>
      </w:r>
    </w:p>
    <w:p w14:paraId="57D9D31F" w14:textId="77777777" w:rsidR="00D94C5B" w:rsidRPr="00130E85" w:rsidRDefault="00D94C5B" w:rsidP="00130E85">
      <w:pPr>
        <w:pStyle w:val="FixListStyle"/>
        <w:spacing w:after="260" w:line="280" w:lineRule="exact"/>
        <w:ind w:right="0"/>
        <w:jc w:val="both"/>
        <w:rPr>
          <w:rFonts w:ascii="Times New Roman" w:hAnsi="Times New Roman"/>
        </w:rPr>
      </w:pPr>
      <w:r w:rsidRPr="00130E85">
        <w:rPr>
          <w:rFonts w:ascii="Times New Roman" w:hAnsi="Times New Roman"/>
        </w:rPr>
        <w:tab/>
        <w:t>The trial judge identified the "central issue" in the case as the respondent's state of mind at the relevant times.</w:t>
      </w:r>
      <w:r w:rsidRPr="00130E85">
        <w:rPr>
          <w:rFonts w:ascii="Times New Roman" w:hAnsi="Times New Roman"/>
          <w:b/>
          <w:bCs/>
        </w:rPr>
        <w:t xml:space="preserve"> </w:t>
      </w:r>
      <w:r w:rsidRPr="00130E85">
        <w:rPr>
          <w:rFonts w:ascii="Times New Roman" w:hAnsi="Times New Roman"/>
        </w:rPr>
        <w:t xml:space="preserve">His Honour noted that this issue concerned the second and fourth elements of the </w:t>
      </w:r>
      <w:proofErr w:type="gramStart"/>
      <w:r w:rsidRPr="00130E85">
        <w:rPr>
          <w:rFonts w:ascii="Times New Roman" w:hAnsi="Times New Roman"/>
        </w:rPr>
        <w:t>offence, and</w:t>
      </w:r>
      <w:proofErr w:type="gramEnd"/>
      <w:r w:rsidRPr="00130E85">
        <w:rPr>
          <w:rFonts w:ascii="Times New Roman" w:hAnsi="Times New Roman"/>
        </w:rPr>
        <w:t xml:space="preserve"> identified the second element as whether the respondent intended to import "a substance, that is something in the consignment other than the dough mixer". His Honour explained that "the Crown's case is largely, although not entirely, a circumstantial case", and gave orthodox directions, based on well-established principles,</w:t>
      </w:r>
      <w:r w:rsidRPr="00130E85">
        <w:rPr>
          <w:rStyle w:val="FootnoteReference"/>
          <w:rFonts w:ascii="Times New Roman" w:hAnsi="Times New Roman"/>
          <w:sz w:val="24"/>
        </w:rPr>
        <w:footnoteReference w:id="128"/>
      </w:r>
      <w:r w:rsidRPr="00130E85">
        <w:rPr>
          <w:rFonts w:ascii="Times New Roman" w:hAnsi="Times New Roman"/>
        </w:rPr>
        <w:t xml:space="preserve"> as to how the jury may approach the drawing of inferences and a circumstantial case, including warning the jury to be "extremely careful about drawing any inference". His Honour directed the jury that they were first required to determine what facts were established by the evidence, and then to consider whether those established facts, taken together, proved the respondent's guilt. If they did not, the</w:t>
      </w:r>
      <w:r w:rsidRPr="00130E85" w:rsidDel="00F349C3">
        <w:rPr>
          <w:rFonts w:ascii="Times New Roman" w:hAnsi="Times New Roman"/>
        </w:rPr>
        <w:t xml:space="preserve"> </w:t>
      </w:r>
      <w:r w:rsidRPr="00130E85">
        <w:rPr>
          <w:rFonts w:ascii="Times New Roman" w:hAnsi="Times New Roman"/>
        </w:rPr>
        <w:t>respondent was to be found not guilty. If they did, there was "one more step before you can convict the accused, that is, you must determine whether there is any other reasonable conclusion arising from those fact[s] that is inconsistent with the conclusion that the Crown says". Those directions were not the subject of complaint at trial or on appeal.</w:t>
      </w:r>
    </w:p>
    <w:p w14:paraId="5A85299F" w14:textId="77777777" w:rsidR="00D94C5B" w:rsidRPr="00130E85" w:rsidRDefault="00D94C5B" w:rsidP="00130E85">
      <w:pPr>
        <w:pStyle w:val="FixListStyle"/>
        <w:spacing w:after="260" w:line="280" w:lineRule="exact"/>
        <w:ind w:right="0"/>
        <w:jc w:val="both"/>
        <w:rPr>
          <w:rFonts w:ascii="Times New Roman" w:hAnsi="Times New Roman"/>
        </w:rPr>
      </w:pPr>
      <w:r w:rsidRPr="00130E85">
        <w:rPr>
          <w:rFonts w:ascii="Times New Roman" w:hAnsi="Times New Roman"/>
        </w:rPr>
        <w:tab/>
        <w:t>Concerning the two agreed intermediate facts, the trial judge directed the jury that, in drawing an inference "as to the [respondent's] state of mind", those two facts were essential to the prosecution case. His Honour instructed the jury that they must first be satisfied beyond reasonable doubt of the existence of those facts, "not because they alone prove the guilt of the [respondent], but because they are an essential step in the reasoning that the Crown asks you to follow in order to establish its case".</w:t>
      </w:r>
    </w:p>
    <w:p w14:paraId="419AAA81" w14:textId="77777777" w:rsidR="00D94C5B" w:rsidRPr="00130E85" w:rsidRDefault="00D94C5B" w:rsidP="00130E85">
      <w:pPr>
        <w:pStyle w:val="FixListStyle"/>
        <w:spacing w:after="260" w:line="280" w:lineRule="exact"/>
        <w:ind w:right="0"/>
        <w:jc w:val="both"/>
        <w:rPr>
          <w:rFonts w:ascii="Times New Roman" w:hAnsi="Times New Roman"/>
        </w:rPr>
      </w:pPr>
      <w:r w:rsidRPr="00130E85">
        <w:rPr>
          <w:rFonts w:ascii="Times New Roman" w:hAnsi="Times New Roman"/>
        </w:rPr>
        <w:tab/>
        <w:t xml:space="preserve">In relation to the defence case, the trial judge said that it included, "in particular, that the Crown has not excluded the reasonable possibility that [the </w:t>
      </w:r>
      <w:r w:rsidRPr="00130E85">
        <w:rPr>
          <w:rFonts w:ascii="Times New Roman" w:hAnsi="Times New Roman"/>
        </w:rPr>
        <w:lastRenderedPageBreak/>
        <w:t>respondent] was entirely unaware of the substance in the consignment, or that there was a real and substantial risk that there might be such a substance".</w:t>
      </w:r>
    </w:p>
    <w:p w14:paraId="658BE65C" w14:textId="77777777" w:rsidR="00D94C5B" w:rsidRPr="00130E85" w:rsidRDefault="00D94C5B" w:rsidP="00130E85">
      <w:pPr>
        <w:pStyle w:val="FixListStyle"/>
        <w:spacing w:after="260" w:line="280" w:lineRule="exact"/>
        <w:ind w:right="0"/>
        <w:jc w:val="both"/>
        <w:rPr>
          <w:rFonts w:ascii="Times New Roman" w:hAnsi="Times New Roman"/>
        </w:rPr>
      </w:pPr>
      <w:r w:rsidRPr="00130E85">
        <w:rPr>
          <w:rFonts w:ascii="Times New Roman" w:hAnsi="Times New Roman"/>
        </w:rPr>
        <w:tab/>
        <w:t xml:space="preserve">The trial judge then provided the jury with a document headed "Written Directions" and explained, consistent with the opening statements in the document, that it must be read in conjunction with the oral directions and that the prosecution must establish each of the elements beyond reasonable doubt. The written directions set out the offence and identified the five elements that the prosecution was required to prove beyond reasonable doubt. In relation to the second element, the document stated: </w:t>
      </w:r>
    </w:p>
    <w:p w14:paraId="43114CE9" w14:textId="77777777" w:rsidR="00D94C5B" w:rsidRPr="00130E85" w:rsidRDefault="00D94C5B" w:rsidP="00130E85">
      <w:pPr>
        <w:pStyle w:val="LeftrightafterHC"/>
        <w:spacing w:before="0" w:after="260" w:line="280" w:lineRule="exact"/>
        <w:ind w:right="0"/>
        <w:jc w:val="both"/>
        <w:rPr>
          <w:rFonts w:ascii="Times New Roman" w:hAnsi="Times New Roman"/>
        </w:rPr>
      </w:pPr>
      <w:r w:rsidRPr="00130E85">
        <w:rPr>
          <w:rFonts w:ascii="Times New Roman" w:hAnsi="Times New Roman"/>
        </w:rPr>
        <w:t>"</w:t>
      </w:r>
      <w:r w:rsidRPr="00130E85">
        <w:rPr>
          <w:rFonts w:ascii="Times New Roman" w:hAnsi="Times New Roman"/>
          <w:b/>
        </w:rPr>
        <w:t>Element 2: the accused intended to import a substance</w:t>
      </w:r>
    </w:p>
    <w:p w14:paraId="09C0594B" w14:textId="77777777" w:rsidR="00D94C5B" w:rsidRPr="00130E85" w:rsidRDefault="00D94C5B" w:rsidP="00130E85">
      <w:pPr>
        <w:pStyle w:val="leftright"/>
        <w:spacing w:before="0" w:after="260" w:line="280" w:lineRule="exact"/>
        <w:ind w:right="0"/>
        <w:jc w:val="both"/>
        <w:rPr>
          <w:rFonts w:ascii="Times New Roman" w:hAnsi="Times New Roman"/>
        </w:rPr>
      </w:pPr>
      <w:r w:rsidRPr="00130E85">
        <w:rPr>
          <w:rFonts w:ascii="Times New Roman" w:hAnsi="Times New Roman"/>
        </w:rPr>
        <w:t>'</w:t>
      </w:r>
      <w:r w:rsidRPr="00130E85">
        <w:rPr>
          <w:rFonts w:ascii="Times New Roman" w:hAnsi="Times New Roman"/>
          <w:i/>
          <w:iCs/>
        </w:rPr>
        <w:t>Intention</w:t>
      </w:r>
      <w:r w:rsidRPr="00130E85">
        <w:rPr>
          <w:rFonts w:ascii="Times New Roman" w:hAnsi="Times New Roman"/>
        </w:rPr>
        <w:t>'</w:t>
      </w:r>
    </w:p>
    <w:p w14:paraId="332E5323" w14:textId="77777777" w:rsidR="00D94C5B" w:rsidRPr="00130E85" w:rsidRDefault="00D94C5B" w:rsidP="00130E85">
      <w:pPr>
        <w:pStyle w:val="leftright"/>
        <w:spacing w:before="0" w:after="260" w:line="280" w:lineRule="exact"/>
        <w:ind w:right="0"/>
        <w:jc w:val="both"/>
        <w:rPr>
          <w:rFonts w:ascii="Times New Roman" w:hAnsi="Times New Roman"/>
        </w:rPr>
      </w:pPr>
      <w:r w:rsidRPr="00130E85">
        <w:rPr>
          <w:rFonts w:ascii="Times New Roman" w:hAnsi="Times New Roman"/>
        </w:rPr>
        <w:t xml:space="preserve">To intend to do something is to </w:t>
      </w:r>
      <w:r w:rsidRPr="00130E85">
        <w:rPr>
          <w:rFonts w:ascii="Times New Roman" w:hAnsi="Times New Roman"/>
          <w:i/>
          <w:iCs/>
        </w:rPr>
        <w:t>mean</w:t>
      </w:r>
      <w:r w:rsidRPr="00130E85">
        <w:rPr>
          <w:rFonts w:ascii="Times New Roman" w:hAnsi="Times New Roman"/>
        </w:rPr>
        <w:t xml:space="preserve"> to do it. In this case, the accused </w:t>
      </w:r>
      <w:r w:rsidRPr="00130E85">
        <w:rPr>
          <w:rFonts w:ascii="Times New Roman" w:hAnsi="Times New Roman"/>
          <w:i/>
          <w:iCs/>
        </w:rPr>
        <w:t>intended</w:t>
      </w:r>
      <w:r w:rsidRPr="00130E85">
        <w:rPr>
          <w:rFonts w:ascii="Times New Roman" w:hAnsi="Times New Roman"/>
        </w:rPr>
        <w:t xml:space="preserve"> to import the substance if he </w:t>
      </w:r>
      <w:r w:rsidRPr="00130E85">
        <w:rPr>
          <w:rFonts w:ascii="Times New Roman" w:hAnsi="Times New Roman"/>
          <w:i/>
          <w:iCs/>
        </w:rPr>
        <w:t>meant</w:t>
      </w:r>
      <w:r w:rsidRPr="00130E85">
        <w:rPr>
          <w:rFonts w:ascii="Times New Roman" w:hAnsi="Times New Roman"/>
        </w:rPr>
        <w:t xml:space="preserve"> to import the substance.</w:t>
      </w:r>
    </w:p>
    <w:p w14:paraId="133824BC" w14:textId="77777777" w:rsidR="00D94C5B" w:rsidRPr="00130E85" w:rsidRDefault="00D94C5B" w:rsidP="00130E85">
      <w:pPr>
        <w:pStyle w:val="leftright"/>
        <w:spacing w:before="0" w:after="260" w:line="280" w:lineRule="exact"/>
        <w:ind w:right="0"/>
        <w:jc w:val="both"/>
        <w:rPr>
          <w:rFonts w:ascii="Times New Roman" w:hAnsi="Times New Roman"/>
        </w:rPr>
      </w:pPr>
      <w:r w:rsidRPr="00130E85">
        <w:rPr>
          <w:rFonts w:ascii="Times New Roman" w:hAnsi="Times New Roman"/>
        </w:rPr>
        <w:t>This involves the actual state of mind of the accused at the time of the alleged offence, not what a reasonable person in his position may have intended.</w:t>
      </w:r>
    </w:p>
    <w:p w14:paraId="6BE5EA8E" w14:textId="77777777" w:rsidR="00D94C5B" w:rsidRPr="00130E85" w:rsidRDefault="00D94C5B" w:rsidP="00130E85">
      <w:pPr>
        <w:pStyle w:val="leftright"/>
        <w:spacing w:before="0" w:after="260" w:line="280" w:lineRule="exact"/>
        <w:ind w:right="0"/>
        <w:jc w:val="both"/>
        <w:rPr>
          <w:rFonts w:ascii="Times New Roman" w:hAnsi="Times New Roman"/>
        </w:rPr>
      </w:pPr>
      <w:r w:rsidRPr="00130E85">
        <w:rPr>
          <w:rFonts w:ascii="Times New Roman" w:hAnsi="Times New Roman"/>
        </w:rPr>
        <w:t>Intention may be inferred from the surrounding circumstances or from the conduct of the accused before, at the time of, or after the alleged offence.</w:t>
      </w:r>
    </w:p>
    <w:p w14:paraId="6E643482" w14:textId="77777777" w:rsidR="00D94C5B" w:rsidRPr="00130E85" w:rsidRDefault="00D94C5B" w:rsidP="00130E85">
      <w:pPr>
        <w:pStyle w:val="leftright"/>
        <w:spacing w:before="0" w:after="260" w:line="280" w:lineRule="exact"/>
        <w:ind w:right="0"/>
        <w:jc w:val="both"/>
        <w:rPr>
          <w:rFonts w:ascii="Times New Roman" w:hAnsi="Times New Roman"/>
        </w:rPr>
      </w:pPr>
      <w:r w:rsidRPr="00130E85">
        <w:rPr>
          <w:rFonts w:ascii="Times New Roman" w:hAnsi="Times New Roman"/>
        </w:rPr>
        <w:t>If you are satisfied beyond reasonable doubt that the accused perceived that there was a real or substantial chance of a substance being present in the consignment that he attempted to import, it is open to you to infer, having regard to all the facts and circumstances of the case that he intended to import the substance.</w:t>
      </w:r>
    </w:p>
    <w:p w14:paraId="153F40DC" w14:textId="77777777" w:rsidR="00D94C5B" w:rsidRPr="00130E85" w:rsidRDefault="00D94C5B" w:rsidP="00130E85">
      <w:pPr>
        <w:pStyle w:val="leftright"/>
        <w:spacing w:before="0" w:after="260" w:line="280" w:lineRule="exact"/>
        <w:ind w:right="0"/>
        <w:jc w:val="both"/>
        <w:rPr>
          <w:rFonts w:ascii="Times New Roman" w:hAnsi="Times New Roman"/>
        </w:rPr>
      </w:pPr>
      <w:r w:rsidRPr="00130E85">
        <w:rPr>
          <w:rFonts w:ascii="Times New Roman" w:hAnsi="Times New Roman"/>
        </w:rPr>
        <w:t xml:space="preserve">It is not permissible to draw an inference that the accused meant to bring the substance into Australia unless that is the only inference reasonably open on the established facts and circumstances of the case. </w:t>
      </w:r>
    </w:p>
    <w:p w14:paraId="36A80579" w14:textId="77777777" w:rsidR="00D94C5B" w:rsidRPr="00130E85" w:rsidRDefault="00D94C5B" w:rsidP="00130E85">
      <w:pPr>
        <w:pStyle w:val="leftright"/>
        <w:spacing w:before="0" w:after="260" w:line="280" w:lineRule="exact"/>
        <w:ind w:right="0"/>
        <w:jc w:val="both"/>
        <w:rPr>
          <w:rFonts w:ascii="Times New Roman" w:hAnsi="Times New Roman"/>
        </w:rPr>
      </w:pPr>
      <w:r w:rsidRPr="00130E85">
        <w:rPr>
          <w:rFonts w:ascii="Times New Roman" w:hAnsi="Times New Roman"/>
        </w:rPr>
        <w:t>For this element, the Crown does not have to prove that the accused was aware:</w:t>
      </w:r>
    </w:p>
    <w:p w14:paraId="66E6CCB8" w14:textId="77777777" w:rsidR="00D94C5B" w:rsidRPr="00130E85" w:rsidRDefault="00D94C5B" w:rsidP="00130E85">
      <w:pPr>
        <w:pStyle w:val="LRHangingMore"/>
        <w:spacing w:before="0" w:after="260" w:line="280" w:lineRule="exact"/>
        <w:ind w:right="0"/>
        <w:jc w:val="both"/>
        <w:rPr>
          <w:rFonts w:ascii="Times New Roman" w:hAnsi="Times New Roman"/>
        </w:rPr>
      </w:pPr>
      <w:r w:rsidRPr="00130E85">
        <w:rPr>
          <w:rFonts w:ascii="Times New Roman" w:hAnsi="Times New Roman"/>
        </w:rPr>
        <w:t xml:space="preserve">(a) </w:t>
      </w:r>
      <w:r w:rsidRPr="00130E85">
        <w:rPr>
          <w:rFonts w:ascii="Times New Roman" w:hAnsi="Times New Roman"/>
        </w:rPr>
        <w:tab/>
        <w:t>what the type of substance he was importing was;</w:t>
      </w:r>
    </w:p>
    <w:p w14:paraId="3F489FE9" w14:textId="77777777" w:rsidR="00D94C5B" w:rsidRPr="00130E85" w:rsidRDefault="00D94C5B" w:rsidP="00130E85">
      <w:pPr>
        <w:pStyle w:val="LRHangingMore"/>
        <w:spacing w:before="0" w:after="260" w:line="280" w:lineRule="exact"/>
        <w:ind w:right="0"/>
        <w:jc w:val="both"/>
        <w:rPr>
          <w:rFonts w:ascii="Times New Roman" w:hAnsi="Times New Roman"/>
        </w:rPr>
      </w:pPr>
      <w:r w:rsidRPr="00130E85">
        <w:rPr>
          <w:rFonts w:ascii="Times New Roman" w:hAnsi="Times New Roman"/>
        </w:rPr>
        <w:t xml:space="preserve">(b) </w:t>
      </w:r>
      <w:r w:rsidRPr="00130E85">
        <w:rPr>
          <w:rFonts w:ascii="Times New Roman" w:hAnsi="Times New Roman"/>
        </w:rPr>
        <w:tab/>
        <w:t>what that substance looked like;</w:t>
      </w:r>
    </w:p>
    <w:p w14:paraId="602B8B27" w14:textId="77777777" w:rsidR="00D94C5B" w:rsidRPr="00130E85" w:rsidRDefault="00D94C5B" w:rsidP="00130E85">
      <w:pPr>
        <w:pStyle w:val="LRHangingMore"/>
        <w:spacing w:before="0" w:after="260" w:line="280" w:lineRule="exact"/>
        <w:ind w:right="0"/>
        <w:jc w:val="both"/>
        <w:rPr>
          <w:rFonts w:ascii="Times New Roman" w:hAnsi="Times New Roman"/>
        </w:rPr>
      </w:pPr>
      <w:r w:rsidRPr="00130E85">
        <w:rPr>
          <w:rFonts w:ascii="Times New Roman" w:hAnsi="Times New Roman"/>
        </w:rPr>
        <w:t xml:space="preserve">(c) </w:t>
      </w:r>
      <w:r w:rsidRPr="00130E85">
        <w:rPr>
          <w:rFonts w:ascii="Times New Roman" w:hAnsi="Times New Roman"/>
        </w:rPr>
        <w:tab/>
        <w:t>how it was wrapped;</w:t>
      </w:r>
    </w:p>
    <w:p w14:paraId="01864B63" w14:textId="77777777" w:rsidR="00D94C5B" w:rsidRPr="00130E85" w:rsidRDefault="00D94C5B" w:rsidP="00130E85">
      <w:pPr>
        <w:pStyle w:val="LRHangingMore"/>
        <w:spacing w:before="0" w:after="260" w:line="280" w:lineRule="exact"/>
        <w:ind w:right="0"/>
        <w:jc w:val="both"/>
        <w:rPr>
          <w:rFonts w:ascii="Times New Roman" w:hAnsi="Times New Roman"/>
        </w:rPr>
      </w:pPr>
      <w:r w:rsidRPr="00130E85">
        <w:rPr>
          <w:rFonts w:ascii="Times New Roman" w:hAnsi="Times New Roman"/>
        </w:rPr>
        <w:t xml:space="preserve">(d) </w:t>
      </w:r>
      <w:r w:rsidRPr="00130E85">
        <w:rPr>
          <w:rFonts w:ascii="Times New Roman" w:hAnsi="Times New Roman"/>
        </w:rPr>
        <w:tab/>
        <w:t xml:space="preserve">what it otherwise contained; or </w:t>
      </w:r>
    </w:p>
    <w:p w14:paraId="1806BDE1" w14:textId="77777777" w:rsidR="00D94C5B" w:rsidRPr="00130E85" w:rsidRDefault="00D94C5B" w:rsidP="00130E85">
      <w:pPr>
        <w:pStyle w:val="LRHangingMore"/>
        <w:spacing w:before="0" w:after="260" w:line="280" w:lineRule="exact"/>
        <w:ind w:right="0"/>
        <w:jc w:val="both"/>
        <w:rPr>
          <w:rFonts w:ascii="Times New Roman" w:hAnsi="Times New Roman"/>
        </w:rPr>
      </w:pPr>
      <w:r w:rsidRPr="00130E85">
        <w:rPr>
          <w:rFonts w:ascii="Times New Roman" w:hAnsi="Times New Roman"/>
        </w:rPr>
        <w:t xml:space="preserve">(e) </w:t>
      </w:r>
      <w:r w:rsidRPr="00130E85">
        <w:rPr>
          <w:rFonts w:ascii="Times New Roman" w:hAnsi="Times New Roman"/>
        </w:rPr>
        <w:tab/>
        <w:t>where it was contained or concealed within the consignment."</w:t>
      </w:r>
    </w:p>
    <w:p w14:paraId="55AF1AF5" w14:textId="77777777" w:rsidR="00D94C5B" w:rsidRPr="00130E85" w:rsidRDefault="00D94C5B" w:rsidP="00130E85">
      <w:pPr>
        <w:pStyle w:val="FixListStyle"/>
        <w:spacing w:after="260" w:line="280" w:lineRule="exact"/>
        <w:ind w:right="0"/>
        <w:jc w:val="both"/>
        <w:rPr>
          <w:rFonts w:ascii="Times New Roman" w:hAnsi="Times New Roman"/>
        </w:rPr>
      </w:pPr>
      <w:r w:rsidRPr="00130E85">
        <w:rPr>
          <w:rFonts w:ascii="Times New Roman" w:hAnsi="Times New Roman"/>
        </w:rPr>
        <w:lastRenderedPageBreak/>
        <w:tab/>
        <w:t xml:space="preserve">This direction conformed with the submission of defence counsel that the trial judge should give a direction of the kind identified in the passage of </w:t>
      </w:r>
      <w:r w:rsidRPr="00130E85">
        <w:rPr>
          <w:rFonts w:ascii="Times New Roman" w:hAnsi="Times New Roman"/>
          <w:i/>
          <w:iCs/>
        </w:rPr>
        <w:t>Smith and Afford</w:t>
      </w:r>
      <w:r w:rsidRPr="00130E85">
        <w:rPr>
          <w:rFonts w:ascii="Times New Roman" w:hAnsi="Times New Roman"/>
        </w:rPr>
        <w:t xml:space="preserve"> set out earlier.</w:t>
      </w:r>
      <w:r w:rsidRPr="00130E85">
        <w:rPr>
          <w:rStyle w:val="FootnoteReference"/>
          <w:rFonts w:ascii="Times New Roman" w:hAnsi="Times New Roman"/>
          <w:sz w:val="24"/>
        </w:rPr>
        <w:footnoteReference w:id="129"/>
      </w:r>
      <w:r w:rsidRPr="00130E85">
        <w:rPr>
          <w:rFonts w:ascii="Times New Roman" w:hAnsi="Times New Roman"/>
        </w:rPr>
        <w:t xml:space="preserve"> </w:t>
      </w:r>
    </w:p>
    <w:p w14:paraId="39AA1384" w14:textId="77777777" w:rsidR="00D94C5B" w:rsidRPr="00130E85" w:rsidRDefault="00D94C5B" w:rsidP="00130E85">
      <w:pPr>
        <w:pStyle w:val="FixListStyle"/>
        <w:spacing w:after="260" w:line="280" w:lineRule="exact"/>
        <w:ind w:right="0"/>
        <w:jc w:val="both"/>
        <w:rPr>
          <w:rFonts w:ascii="Times New Roman" w:hAnsi="Times New Roman"/>
        </w:rPr>
      </w:pPr>
      <w:r w:rsidRPr="00130E85">
        <w:rPr>
          <w:rFonts w:ascii="Times New Roman" w:hAnsi="Times New Roman"/>
        </w:rPr>
        <w:tab/>
        <w:t>The trial judge then gave oral directions about each of the five elements by reference to, and in conformity with, the written directions. Next, his Honour indicated that, before summarising the prosecution and defence cases, he would "highlight a number of critical matters" concerning the second and fourth elements. His Honour directed that those two elements must be considered separately, "even though they seem similar". Concerning the second element, the trial judge said, "[</w:t>
      </w:r>
      <w:proofErr w:type="spellStart"/>
      <w:r w:rsidRPr="00130E85">
        <w:rPr>
          <w:rFonts w:ascii="Times New Roman" w:hAnsi="Times New Roman"/>
        </w:rPr>
        <w:t>i</w:t>
      </w:r>
      <w:proofErr w:type="spellEnd"/>
      <w:r w:rsidRPr="00130E85">
        <w:rPr>
          <w:rFonts w:ascii="Times New Roman" w:hAnsi="Times New Roman"/>
        </w:rPr>
        <w:t xml:space="preserve">]t must be stressed, however, that [it] is not permissible to draw an inference that [the respondent] meant to bring the substance into Australia unless that is the only inference available or open on the established facts and the circumstances of the case". </w:t>
      </w:r>
    </w:p>
    <w:p w14:paraId="4CBB7D54" w14:textId="77777777" w:rsidR="00D94C5B" w:rsidRPr="00130E85" w:rsidRDefault="00D94C5B" w:rsidP="00130E85">
      <w:pPr>
        <w:pStyle w:val="FixListStyle"/>
        <w:spacing w:after="260" w:line="280" w:lineRule="exact"/>
        <w:ind w:right="0"/>
        <w:jc w:val="both"/>
        <w:rPr>
          <w:rFonts w:ascii="Times New Roman" w:hAnsi="Times New Roman"/>
        </w:rPr>
      </w:pPr>
      <w:r w:rsidRPr="00130E85">
        <w:rPr>
          <w:rFonts w:ascii="Times New Roman" w:hAnsi="Times New Roman"/>
        </w:rPr>
        <w:tab/>
        <w:t>Finally, the trial judge told the jury that he would give them a "brief summary of each of the cases for the Crown and the defence". His Honour stated that he would not "go into any great detail" and "[</w:t>
      </w:r>
      <w:proofErr w:type="spellStart"/>
      <w:r w:rsidRPr="00130E85">
        <w:rPr>
          <w:rFonts w:ascii="Times New Roman" w:hAnsi="Times New Roman"/>
        </w:rPr>
        <w:t>i</w:t>
      </w:r>
      <w:proofErr w:type="spellEnd"/>
      <w:r w:rsidRPr="00130E85">
        <w:rPr>
          <w:rFonts w:ascii="Times New Roman" w:hAnsi="Times New Roman"/>
        </w:rPr>
        <w:t xml:space="preserve">]f I miss something, then that does not mean that you should not have regard to it and you should not consider it as part of the whole process". The trial judge identified the prosecution's argument as to the second element in the following terms: </w:t>
      </w:r>
    </w:p>
    <w:p w14:paraId="4FC3D934" w14:textId="77777777" w:rsidR="00D94C5B" w:rsidRPr="00130E85" w:rsidRDefault="00D94C5B" w:rsidP="00130E85">
      <w:pPr>
        <w:pStyle w:val="LeftrightafterHC"/>
        <w:spacing w:before="0" w:after="260" w:line="280" w:lineRule="exact"/>
        <w:ind w:right="0"/>
        <w:jc w:val="both"/>
        <w:rPr>
          <w:rFonts w:ascii="Times New Roman" w:hAnsi="Times New Roman"/>
        </w:rPr>
      </w:pPr>
      <w:r w:rsidRPr="00130E85">
        <w:rPr>
          <w:rFonts w:ascii="Times New Roman" w:hAnsi="Times New Roman"/>
        </w:rPr>
        <w:t xml:space="preserve">"The Crown says that you should be satisfied beyond reasonable doubt, this is element 2, that the accused intended to deal with the original </w:t>
      </w:r>
      <w:proofErr w:type="gramStart"/>
      <w:r w:rsidRPr="00130E85">
        <w:rPr>
          <w:rFonts w:ascii="Times New Roman" w:hAnsi="Times New Roman"/>
        </w:rPr>
        <w:t>substance</w:t>
      </w:r>
      <w:r w:rsidRPr="00130E85">
        <w:rPr>
          <w:rFonts w:ascii="Times New Roman" w:hAnsi="Times New Roman"/>
          <w:sz w:val="24"/>
          <w:vertAlign w:val="superscript"/>
        </w:rPr>
        <w:t>[</w:t>
      </w:r>
      <w:proofErr w:type="gramEnd"/>
      <w:r w:rsidRPr="00130E85">
        <w:rPr>
          <w:rStyle w:val="FootnoteReference"/>
          <w:rFonts w:ascii="Times New Roman" w:hAnsi="Times New Roman"/>
          <w:sz w:val="24"/>
        </w:rPr>
        <w:footnoteReference w:id="130"/>
      </w:r>
      <w:r w:rsidRPr="00130E85">
        <w:rPr>
          <w:rFonts w:ascii="Times New Roman" w:hAnsi="Times New Roman"/>
          <w:sz w:val="24"/>
          <w:vertAlign w:val="superscript"/>
        </w:rPr>
        <w:t>]</w:t>
      </w:r>
      <w:r w:rsidRPr="00130E85">
        <w:rPr>
          <w:rFonts w:ascii="Times New Roman" w:hAnsi="Times New Roman"/>
        </w:rPr>
        <w:t xml:space="preserve"> by first finding seven preliminary facts, and then to infer that, at the time he took steps in connection with the consignment, he perceived that there was a real and substantial risk that there was a substance in the consignment other than the mixer itself.</w:t>
      </w:r>
    </w:p>
    <w:p w14:paraId="277089FE" w14:textId="77777777" w:rsidR="00D94C5B" w:rsidRPr="00130E85" w:rsidRDefault="00D94C5B" w:rsidP="00130E85">
      <w:pPr>
        <w:pStyle w:val="leftright"/>
        <w:spacing w:before="0" w:after="260" w:line="280" w:lineRule="exact"/>
        <w:ind w:right="0"/>
        <w:jc w:val="both"/>
        <w:rPr>
          <w:rFonts w:ascii="Times New Roman" w:hAnsi="Times New Roman"/>
        </w:rPr>
      </w:pPr>
      <w:r w:rsidRPr="00130E85">
        <w:rPr>
          <w:rFonts w:ascii="Times New Roman" w:hAnsi="Times New Roman"/>
        </w:rPr>
        <w:t>[The Crown] says that, amongst other things, these facts, considered as a whole, show that the accused was seeking to distance himself from the dealings with the consignment and so suggest, in turn, that he knew that there was a real and substantial risk that there was something else in it. As I have said, this last step must be proved beyond reasonable doubt by the Crown."</w:t>
      </w:r>
    </w:p>
    <w:p w14:paraId="236A908B" w14:textId="77777777" w:rsidR="00D94C5B" w:rsidRPr="00130E85" w:rsidRDefault="00D94C5B" w:rsidP="00130E85">
      <w:pPr>
        <w:pStyle w:val="NormalBody"/>
        <w:spacing w:after="260" w:line="280" w:lineRule="exact"/>
        <w:ind w:right="0"/>
        <w:jc w:val="both"/>
        <w:rPr>
          <w:rFonts w:ascii="Times New Roman" w:hAnsi="Times New Roman"/>
        </w:rPr>
      </w:pPr>
      <w:r w:rsidRPr="00130E85">
        <w:rPr>
          <w:rFonts w:ascii="Times New Roman" w:hAnsi="Times New Roman"/>
        </w:rPr>
        <w:t>The trial judge completed his summary of the prosecution's case on the second element by listing the seven preliminary facts.</w:t>
      </w:r>
    </w:p>
    <w:p w14:paraId="4A37F1F9" w14:textId="77777777" w:rsidR="00D94C5B" w:rsidRPr="00130E85" w:rsidRDefault="00D94C5B" w:rsidP="00130E85">
      <w:pPr>
        <w:pStyle w:val="FixListStyle"/>
        <w:spacing w:after="260" w:line="280" w:lineRule="exact"/>
        <w:ind w:right="0"/>
        <w:jc w:val="both"/>
        <w:rPr>
          <w:rFonts w:ascii="Times New Roman" w:hAnsi="Times New Roman"/>
        </w:rPr>
      </w:pPr>
      <w:r w:rsidRPr="00130E85">
        <w:rPr>
          <w:rFonts w:ascii="Times New Roman" w:hAnsi="Times New Roman"/>
        </w:rPr>
        <w:tab/>
        <w:t xml:space="preserve">Turning to the defence case, his Honour repeated that "[t]he defence case is that the Crown has not excluded the reasonable possibility that the </w:t>
      </w:r>
      <w:r w:rsidRPr="00130E85" w:rsidDel="00D22502">
        <w:rPr>
          <w:rFonts w:ascii="Times New Roman" w:hAnsi="Times New Roman"/>
        </w:rPr>
        <w:t xml:space="preserve">accused </w:t>
      </w:r>
      <w:r w:rsidRPr="00130E85">
        <w:rPr>
          <w:rFonts w:ascii="Times New Roman" w:hAnsi="Times New Roman"/>
        </w:rPr>
        <w:t xml:space="preserve">neither </w:t>
      </w:r>
      <w:r w:rsidRPr="00130E85">
        <w:rPr>
          <w:rFonts w:ascii="Times New Roman" w:hAnsi="Times New Roman"/>
        </w:rPr>
        <w:lastRenderedPageBreak/>
        <w:t>knew nor believed that there was a real significant chance that there was another substance in the consignment". The trial judge summarised the defence case as one of the respondent "helping his friend" and "using his experience just to help out".</w:t>
      </w:r>
      <w:r w:rsidRPr="00130E85">
        <w:rPr>
          <w:rFonts w:ascii="Times New Roman" w:hAnsi="Times New Roman"/>
          <w:b/>
          <w:bCs/>
        </w:rPr>
        <w:t xml:space="preserve"> </w:t>
      </w:r>
      <w:r w:rsidRPr="00130E85">
        <w:rPr>
          <w:rFonts w:ascii="Times New Roman" w:hAnsi="Times New Roman"/>
        </w:rPr>
        <w:t>His Honour also referred to the respondent's identification of what was said to be a flaw in the prosecution case, namely that it depended upon the respondent "developing an awareness that there was a substance in the consignment other than the mixer, that is, developing that awareness over time, but that the Crown [had] not identified any moment or incident when that awareness first arose".</w:t>
      </w:r>
    </w:p>
    <w:p w14:paraId="5F4AB040" w14:textId="77777777" w:rsidR="00D94C5B" w:rsidRPr="00130E85" w:rsidRDefault="00D94C5B" w:rsidP="00130E85">
      <w:pPr>
        <w:pStyle w:val="HeadingL1"/>
        <w:spacing w:after="260" w:line="280" w:lineRule="exact"/>
        <w:ind w:right="0"/>
        <w:jc w:val="both"/>
        <w:rPr>
          <w:rFonts w:ascii="Times New Roman" w:hAnsi="Times New Roman"/>
        </w:rPr>
      </w:pPr>
      <w:r w:rsidRPr="00130E85">
        <w:rPr>
          <w:rFonts w:ascii="Times New Roman" w:hAnsi="Times New Roman"/>
        </w:rPr>
        <w:t>Case law on jury directions about intent to import</w:t>
      </w:r>
    </w:p>
    <w:p w14:paraId="4F587C70" w14:textId="77777777" w:rsidR="00D94C5B" w:rsidRPr="00130E85" w:rsidRDefault="00D94C5B" w:rsidP="00130E85">
      <w:pPr>
        <w:pStyle w:val="FixListStyle"/>
        <w:spacing w:after="260" w:line="280" w:lineRule="exact"/>
        <w:ind w:right="0"/>
        <w:jc w:val="both"/>
        <w:rPr>
          <w:rFonts w:ascii="Times New Roman" w:hAnsi="Times New Roman"/>
        </w:rPr>
      </w:pPr>
      <w:r w:rsidRPr="00130E85">
        <w:rPr>
          <w:rFonts w:ascii="Times New Roman" w:hAnsi="Times New Roman"/>
        </w:rPr>
        <w:tab/>
        <w:t>The purpose of jury directions is to direct the jury as to the way it must conduct deliberations on the questions of fact that it is its function to decide.</w:t>
      </w:r>
      <w:r w:rsidRPr="00130E85">
        <w:rPr>
          <w:rStyle w:val="FootnoteReference"/>
          <w:rFonts w:ascii="Times New Roman" w:hAnsi="Times New Roman"/>
          <w:sz w:val="24"/>
        </w:rPr>
        <w:footnoteReference w:id="131"/>
      </w:r>
      <w:r w:rsidRPr="00130E85">
        <w:rPr>
          <w:rFonts w:ascii="Times New Roman" w:hAnsi="Times New Roman"/>
        </w:rPr>
        <w:t xml:space="preserve"> Whether the accused had the requisite intent will generally depend on an inference drawn from primary facts found by the jury (in a jury trial), in the absence of an admission by the accused. In relation to jury directions about an intention to import a substance, this Court has repeatedly emphasised the importance of directions that are appropriate to the facts and circumstances of the particular case and cautioned appellate courts against transforming matters of fact into propositions of law.</w:t>
      </w:r>
      <w:r w:rsidRPr="00130E85">
        <w:rPr>
          <w:rStyle w:val="FootnoteReference"/>
          <w:rFonts w:ascii="Times New Roman" w:hAnsi="Times New Roman"/>
          <w:sz w:val="24"/>
        </w:rPr>
        <w:footnoteReference w:id="132"/>
      </w:r>
      <w:r w:rsidRPr="00130E85">
        <w:rPr>
          <w:rFonts w:ascii="Times New Roman" w:hAnsi="Times New Roman"/>
        </w:rPr>
        <w:t xml:space="preserve"> </w:t>
      </w:r>
      <w:r w:rsidRPr="00130E85">
        <w:rPr>
          <w:rFonts w:ascii="Times New Roman" w:hAnsi="Times New Roman"/>
        </w:rPr>
        <w:tab/>
        <w:t xml:space="preserve"> </w:t>
      </w:r>
    </w:p>
    <w:p w14:paraId="10AAB1D4" w14:textId="77777777" w:rsidR="00D94C5B" w:rsidRPr="00130E85" w:rsidRDefault="00D94C5B" w:rsidP="00130E85">
      <w:pPr>
        <w:pStyle w:val="HeadingL2"/>
        <w:spacing w:after="260" w:line="280" w:lineRule="exact"/>
        <w:ind w:right="0"/>
        <w:jc w:val="both"/>
        <w:rPr>
          <w:rFonts w:ascii="Times New Roman" w:hAnsi="Times New Roman"/>
          <w:i w:val="0"/>
          <w:iCs/>
        </w:rPr>
      </w:pPr>
      <w:r w:rsidRPr="00130E85">
        <w:rPr>
          <w:rFonts w:ascii="Times New Roman" w:hAnsi="Times New Roman"/>
          <w:i w:val="0"/>
          <w:iCs/>
        </w:rPr>
        <w:t>Kural v The Queen</w:t>
      </w:r>
    </w:p>
    <w:p w14:paraId="7F74BD05" w14:textId="77777777" w:rsidR="00D94C5B" w:rsidRPr="00130E85" w:rsidRDefault="00D94C5B" w:rsidP="00130E85">
      <w:pPr>
        <w:pStyle w:val="FixListStyle"/>
        <w:spacing w:after="260" w:line="280" w:lineRule="exact"/>
        <w:ind w:right="0"/>
        <w:jc w:val="both"/>
        <w:rPr>
          <w:rFonts w:ascii="Times New Roman" w:hAnsi="Times New Roman"/>
        </w:rPr>
      </w:pPr>
      <w:r w:rsidRPr="00130E85">
        <w:rPr>
          <w:rFonts w:ascii="Times New Roman" w:hAnsi="Times New Roman"/>
        </w:rPr>
        <w:tab/>
        <w:t xml:space="preserve">In </w:t>
      </w:r>
      <w:r w:rsidRPr="00130E85">
        <w:rPr>
          <w:rFonts w:ascii="Times New Roman" w:hAnsi="Times New Roman"/>
          <w:i/>
          <w:iCs/>
        </w:rPr>
        <w:t>Kural v The Queen</w:t>
      </w:r>
      <w:r w:rsidRPr="00130E85">
        <w:rPr>
          <w:rFonts w:ascii="Times New Roman" w:hAnsi="Times New Roman"/>
        </w:rPr>
        <w:t xml:space="preserve">, the jury was required to decide whether the accused had acted with </w:t>
      </w:r>
      <w:proofErr w:type="spellStart"/>
      <w:r w:rsidRPr="00130E85">
        <w:rPr>
          <w:rFonts w:ascii="Times New Roman" w:hAnsi="Times New Roman"/>
        </w:rPr>
        <w:t>mens</w:t>
      </w:r>
      <w:proofErr w:type="spellEnd"/>
      <w:r w:rsidRPr="00130E85">
        <w:rPr>
          <w:rFonts w:ascii="Times New Roman" w:hAnsi="Times New Roman"/>
        </w:rPr>
        <w:t xml:space="preserve"> rea (that is, a guilty mind) in importing a narcotic good into Australia. Mason CJ, Deane and Dawson JJ identified the relevant state of mind as an intention to do the prescribed act.</w:t>
      </w:r>
      <w:r w:rsidRPr="00130E85">
        <w:rPr>
          <w:rStyle w:val="FootnoteReference"/>
          <w:rFonts w:ascii="Times New Roman" w:hAnsi="Times New Roman"/>
          <w:sz w:val="24"/>
        </w:rPr>
        <w:footnoteReference w:id="133"/>
      </w:r>
      <w:r w:rsidRPr="00130E85">
        <w:rPr>
          <w:rFonts w:ascii="Times New Roman" w:hAnsi="Times New Roman"/>
        </w:rPr>
        <w:t xml:space="preserve"> Their Honours identified the following three bases for drawing an inference that the accused intended to import a narcotic good: (1) the accused knew or was aware that an article which he or she intentionally brought into Australia comprised or contained narcotic drugs;</w:t>
      </w:r>
      <w:r w:rsidRPr="00130E85">
        <w:rPr>
          <w:rStyle w:val="FootnoteReference"/>
          <w:rFonts w:ascii="Times New Roman" w:hAnsi="Times New Roman"/>
          <w:sz w:val="24"/>
        </w:rPr>
        <w:footnoteReference w:id="134"/>
      </w:r>
      <w:r w:rsidRPr="00130E85">
        <w:rPr>
          <w:rFonts w:ascii="Times New Roman" w:hAnsi="Times New Roman"/>
        </w:rPr>
        <w:t xml:space="preserve"> (2) the accused held a belief, falling short of actual knowledge, that such an article comprised or contained narcotic drugs, which "would obviously sustain an </w:t>
      </w:r>
      <w:r w:rsidRPr="00130E85">
        <w:rPr>
          <w:rFonts w:ascii="Times New Roman" w:hAnsi="Times New Roman"/>
        </w:rPr>
        <w:lastRenderedPageBreak/>
        <w:t>inference of intention";</w:t>
      </w:r>
      <w:r w:rsidRPr="00130E85">
        <w:rPr>
          <w:rStyle w:val="FootnoteReference"/>
          <w:rFonts w:ascii="Times New Roman" w:hAnsi="Times New Roman"/>
          <w:sz w:val="24"/>
        </w:rPr>
        <w:footnoteReference w:id="135"/>
      </w:r>
      <w:r w:rsidRPr="00130E85">
        <w:rPr>
          <w:rFonts w:ascii="Times New Roman" w:hAnsi="Times New Roman"/>
        </w:rPr>
        <w:t xml:space="preserve"> and (3) where there was "proof that the forbidden act was done in circumstances where it appears beyond reasonable doubt that the accused was aware of the likelihood, in the sense that there was a significant or real chance, that his conduct involved that act and nevertheless persisted in that conduct".</w:t>
      </w:r>
      <w:r w:rsidRPr="00130E85">
        <w:rPr>
          <w:rStyle w:val="FootnoteReference"/>
          <w:rFonts w:ascii="Times New Roman" w:hAnsi="Times New Roman"/>
          <w:sz w:val="24"/>
        </w:rPr>
        <w:footnoteReference w:id="136"/>
      </w:r>
      <w:r w:rsidRPr="00130E85">
        <w:rPr>
          <w:rFonts w:ascii="Times New Roman" w:hAnsi="Times New Roman"/>
        </w:rPr>
        <w:t xml:space="preserve"> </w:t>
      </w:r>
    </w:p>
    <w:p w14:paraId="3C84730F" w14:textId="77777777" w:rsidR="00D94C5B" w:rsidRPr="00130E85" w:rsidRDefault="00D94C5B" w:rsidP="00130E85">
      <w:pPr>
        <w:pStyle w:val="FixListStyle"/>
        <w:spacing w:after="260" w:line="280" w:lineRule="exact"/>
        <w:ind w:right="0"/>
        <w:jc w:val="both"/>
        <w:rPr>
          <w:rFonts w:ascii="Times New Roman" w:hAnsi="Times New Roman"/>
        </w:rPr>
      </w:pPr>
      <w:r w:rsidRPr="00130E85">
        <w:rPr>
          <w:rFonts w:ascii="Times New Roman" w:hAnsi="Times New Roman"/>
        </w:rPr>
        <w:tab/>
        <w:t xml:space="preserve">The majority in </w:t>
      </w:r>
      <w:r w:rsidRPr="00130E85">
        <w:rPr>
          <w:rFonts w:ascii="Times New Roman" w:hAnsi="Times New Roman"/>
          <w:i/>
          <w:iCs/>
        </w:rPr>
        <w:t>Kural</w:t>
      </w:r>
      <w:r w:rsidRPr="00130E85">
        <w:rPr>
          <w:rFonts w:ascii="Times New Roman" w:hAnsi="Times New Roman"/>
        </w:rPr>
        <w:t xml:space="preserve"> observed:</w:t>
      </w:r>
      <w:r w:rsidRPr="00130E85">
        <w:rPr>
          <w:rStyle w:val="FootnoteReference"/>
          <w:rFonts w:ascii="Times New Roman" w:hAnsi="Times New Roman"/>
          <w:sz w:val="24"/>
        </w:rPr>
        <w:footnoteReference w:id="137"/>
      </w:r>
    </w:p>
    <w:p w14:paraId="403EE53C" w14:textId="77777777" w:rsidR="00D94C5B" w:rsidRPr="00130E85" w:rsidRDefault="00D94C5B" w:rsidP="00130E85">
      <w:pPr>
        <w:pStyle w:val="LeftrightafterHC"/>
        <w:spacing w:before="0" w:after="260" w:line="280" w:lineRule="exact"/>
        <w:ind w:right="0"/>
        <w:jc w:val="both"/>
        <w:rPr>
          <w:rFonts w:ascii="Times New Roman" w:hAnsi="Times New Roman"/>
        </w:rPr>
      </w:pPr>
      <w:r w:rsidRPr="00130E85">
        <w:rPr>
          <w:rFonts w:ascii="Times New Roman" w:hAnsi="Times New Roman"/>
        </w:rPr>
        <w:t xml:space="preserve">"As a practical matter, the inference of </w:t>
      </w:r>
      <w:proofErr w:type="spellStart"/>
      <w:r w:rsidRPr="00130E85">
        <w:rPr>
          <w:rFonts w:ascii="Times New Roman" w:hAnsi="Times New Roman"/>
        </w:rPr>
        <w:t>mens</w:t>
      </w:r>
      <w:proofErr w:type="spellEnd"/>
      <w:r w:rsidRPr="00130E85">
        <w:rPr>
          <w:rFonts w:ascii="Times New Roman" w:hAnsi="Times New Roman"/>
        </w:rPr>
        <w:t xml:space="preserve"> rea or a guilty mind will ordinarily be irresistible in cases involving the importation of narcotic drugs if it is proved beyond reasonable doubt that the accused actually imported the drugs and that he was aware, at the time of the alleged commission of the offence, of the likelihood of the existence of the substance in question in what he was importing and of the likelihood that it was a narcotic drug." </w:t>
      </w:r>
    </w:p>
    <w:p w14:paraId="47ED0005" w14:textId="77777777" w:rsidR="00D94C5B" w:rsidRPr="00130E85" w:rsidRDefault="00D94C5B" w:rsidP="00130E85">
      <w:pPr>
        <w:pStyle w:val="FixListStyle"/>
        <w:spacing w:after="260" w:line="280" w:lineRule="exact"/>
        <w:ind w:right="0"/>
        <w:jc w:val="both"/>
        <w:rPr>
          <w:rFonts w:ascii="Times New Roman" w:hAnsi="Times New Roman"/>
        </w:rPr>
      </w:pPr>
      <w:r w:rsidRPr="00130E85">
        <w:rPr>
          <w:rFonts w:ascii="Times New Roman" w:hAnsi="Times New Roman"/>
        </w:rPr>
        <w:tab/>
        <w:t xml:space="preserve">In </w:t>
      </w:r>
      <w:r w:rsidRPr="00130E85">
        <w:rPr>
          <w:rFonts w:ascii="Times New Roman" w:hAnsi="Times New Roman"/>
          <w:i/>
          <w:iCs/>
        </w:rPr>
        <w:t>Kural</w:t>
      </w:r>
      <w:r w:rsidRPr="00130E85">
        <w:rPr>
          <w:rFonts w:ascii="Times New Roman" w:hAnsi="Times New Roman"/>
        </w:rPr>
        <w:t xml:space="preserve">, the accused had, on his own account, been concerned about the possibility that the samovar he imported into Australia in his luggage might contain drugs or a bomb. He inspected the </w:t>
      </w:r>
      <w:proofErr w:type="gramStart"/>
      <w:r w:rsidRPr="00130E85">
        <w:rPr>
          <w:rFonts w:ascii="Times New Roman" w:hAnsi="Times New Roman"/>
        </w:rPr>
        <w:t>samovar, but</w:t>
      </w:r>
      <w:proofErr w:type="gramEnd"/>
      <w:r w:rsidRPr="00130E85">
        <w:rPr>
          <w:rFonts w:ascii="Times New Roman" w:hAnsi="Times New Roman"/>
        </w:rPr>
        <w:t xml:space="preserve"> did not discover the substance in the base of it.</w:t>
      </w:r>
      <w:r w:rsidRPr="00130E85">
        <w:rPr>
          <w:rStyle w:val="FootnoteReference"/>
          <w:rFonts w:ascii="Times New Roman" w:hAnsi="Times New Roman"/>
          <w:sz w:val="24"/>
        </w:rPr>
        <w:footnoteReference w:id="138"/>
      </w:r>
      <w:r w:rsidRPr="00130E85">
        <w:rPr>
          <w:rFonts w:ascii="Times New Roman" w:hAnsi="Times New Roman"/>
        </w:rPr>
        <w:t xml:space="preserve"> The majority observed that the requisite intent could rest on something less than actual knowledge of an unidentified substance in the samovar, such as awareness of the likelihood of its presence. Accordingly, the direction to the jury was unduly favourable to the accused by requiring the jury to be satisfied beyond reasonable doubt that the accused actually knew that there was a substance concealed in the samovar.</w:t>
      </w:r>
      <w:r w:rsidRPr="00130E85">
        <w:rPr>
          <w:rStyle w:val="FootnoteReference"/>
          <w:rFonts w:ascii="Times New Roman" w:hAnsi="Times New Roman"/>
          <w:sz w:val="24"/>
        </w:rPr>
        <w:footnoteReference w:id="139"/>
      </w:r>
      <w:r w:rsidRPr="00130E85">
        <w:rPr>
          <w:rFonts w:ascii="Times New Roman" w:hAnsi="Times New Roman"/>
        </w:rPr>
        <w:t xml:space="preserve"> </w:t>
      </w:r>
    </w:p>
    <w:p w14:paraId="6A2695C2" w14:textId="77777777" w:rsidR="00D94C5B" w:rsidRPr="00130E85" w:rsidRDefault="00D94C5B" w:rsidP="00130E85">
      <w:pPr>
        <w:pStyle w:val="FixListStyle"/>
        <w:spacing w:after="260" w:line="280" w:lineRule="exact"/>
        <w:ind w:right="0"/>
        <w:jc w:val="both"/>
        <w:rPr>
          <w:rFonts w:ascii="Times New Roman" w:hAnsi="Times New Roman"/>
        </w:rPr>
      </w:pPr>
      <w:r w:rsidRPr="00130E85">
        <w:rPr>
          <w:rFonts w:ascii="Times New Roman" w:hAnsi="Times New Roman"/>
        </w:rPr>
        <w:tab/>
        <w:t xml:space="preserve">The underlying logic of the majority's reasoning is that, where a person imports an item into Australia being aware of the likelihood that it contains an unknown substance, that person can be taken to have intended to import that substance, in the absence of some reasonable possibility to the contrary. That logic applies to the second element of the offence with which the respondent was charged. </w:t>
      </w:r>
    </w:p>
    <w:p w14:paraId="654C1A6D" w14:textId="77777777" w:rsidR="00D94C5B" w:rsidRPr="00130E85" w:rsidRDefault="00D94C5B" w:rsidP="00130E85">
      <w:pPr>
        <w:pStyle w:val="FixListStyle"/>
        <w:spacing w:after="260" w:line="280" w:lineRule="exact"/>
        <w:ind w:right="0"/>
        <w:jc w:val="both"/>
        <w:rPr>
          <w:rFonts w:ascii="Times New Roman" w:hAnsi="Times New Roman"/>
        </w:rPr>
      </w:pPr>
      <w:r w:rsidRPr="00130E85">
        <w:rPr>
          <w:rFonts w:ascii="Times New Roman" w:hAnsi="Times New Roman"/>
        </w:rPr>
        <w:lastRenderedPageBreak/>
        <w:tab/>
        <w:t xml:space="preserve">The reasoning in </w:t>
      </w:r>
      <w:r w:rsidRPr="00130E85">
        <w:rPr>
          <w:rFonts w:ascii="Times New Roman" w:hAnsi="Times New Roman"/>
          <w:i/>
          <w:iCs/>
        </w:rPr>
        <w:t>Kural</w:t>
      </w:r>
      <w:r w:rsidRPr="00130E85">
        <w:rPr>
          <w:rFonts w:ascii="Times New Roman" w:hAnsi="Times New Roman"/>
        </w:rPr>
        <w:t xml:space="preserve"> was affirmed in </w:t>
      </w:r>
      <w:r w:rsidRPr="00130E85">
        <w:rPr>
          <w:rFonts w:ascii="Times New Roman" w:hAnsi="Times New Roman"/>
          <w:i/>
          <w:iCs/>
        </w:rPr>
        <w:t>Saad v The Queen</w:t>
      </w:r>
      <w:r w:rsidRPr="00130E85">
        <w:rPr>
          <w:rStyle w:val="FootnoteReference"/>
          <w:rFonts w:ascii="Times New Roman" w:hAnsi="Times New Roman"/>
          <w:sz w:val="24"/>
        </w:rPr>
        <w:footnoteReference w:id="140"/>
      </w:r>
      <w:r w:rsidRPr="00130E85">
        <w:rPr>
          <w:rFonts w:ascii="Times New Roman" w:hAnsi="Times New Roman"/>
        </w:rPr>
        <w:t xml:space="preserve"> and </w:t>
      </w:r>
      <w:r w:rsidRPr="00130E85">
        <w:rPr>
          <w:rFonts w:ascii="Times New Roman" w:hAnsi="Times New Roman"/>
          <w:i/>
          <w:iCs/>
        </w:rPr>
        <w:t>Pereira v Director of Public Prosecutions</w:t>
      </w:r>
      <w:r w:rsidRPr="00130E85">
        <w:rPr>
          <w:rFonts w:ascii="Times New Roman" w:hAnsi="Times New Roman"/>
        </w:rPr>
        <w:t>.</w:t>
      </w:r>
      <w:r w:rsidRPr="00130E85">
        <w:rPr>
          <w:rStyle w:val="FootnoteReference"/>
          <w:rFonts w:ascii="Times New Roman" w:hAnsi="Times New Roman"/>
          <w:sz w:val="24"/>
        </w:rPr>
        <w:footnoteReference w:id="141"/>
      </w:r>
      <w:r w:rsidRPr="00130E85">
        <w:rPr>
          <w:rFonts w:ascii="Times New Roman" w:hAnsi="Times New Roman"/>
        </w:rPr>
        <w:t xml:space="preserve"> In </w:t>
      </w:r>
      <w:r w:rsidRPr="00130E85">
        <w:rPr>
          <w:rFonts w:ascii="Times New Roman" w:hAnsi="Times New Roman"/>
          <w:i/>
          <w:iCs/>
        </w:rPr>
        <w:t>Pereira</w:t>
      </w:r>
      <w:r w:rsidRPr="00130E85">
        <w:rPr>
          <w:rFonts w:ascii="Times New Roman" w:hAnsi="Times New Roman"/>
        </w:rPr>
        <w:t>, where the state of mind to be proved was knowledge rather than intention, this Court explained that "a combination of suspicious circumstances and failure to make inquiry may sustain an inference of knowledge of the actual or likely existence of the relevant matter".</w:t>
      </w:r>
      <w:r w:rsidRPr="00130E85">
        <w:rPr>
          <w:rStyle w:val="FootnoteReference"/>
          <w:rFonts w:ascii="Times New Roman" w:hAnsi="Times New Roman"/>
          <w:sz w:val="24"/>
        </w:rPr>
        <w:footnoteReference w:id="142"/>
      </w:r>
      <w:r w:rsidRPr="00130E85">
        <w:rPr>
          <w:rFonts w:ascii="Times New Roman" w:hAnsi="Times New Roman"/>
        </w:rPr>
        <w:t xml:space="preserve"> </w:t>
      </w:r>
    </w:p>
    <w:p w14:paraId="339EB777" w14:textId="77777777" w:rsidR="00D94C5B" w:rsidRPr="00130E85" w:rsidRDefault="00D94C5B" w:rsidP="00130E85">
      <w:pPr>
        <w:pStyle w:val="HeadingL2"/>
        <w:spacing w:after="260" w:line="280" w:lineRule="exact"/>
        <w:ind w:right="0"/>
        <w:jc w:val="both"/>
        <w:rPr>
          <w:rFonts w:ascii="Times New Roman" w:hAnsi="Times New Roman"/>
        </w:rPr>
      </w:pPr>
      <w:r w:rsidRPr="00130E85">
        <w:rPr>
          <w:rFonts w:ascii="Times New Roman" w:hAnsi="Times New Roman"/>
          <w:i w:val="0"/>
        </w:rPr>
        <w:t>Smith and Afford</w:t>
      </w:r>
    </w:p>
    <w:p w14:paraId="6AF13156" w14:textId="77777777" w:rsidR="00D94C5B" w:rsidRPr="00130E85" w:rsidRDefault="00D94C5B" w:rsidP="00130E85">
      <w:pPr>
        <w:pStyle w:val="FixListStyle"/>
        <w:spacing w:after="260" w:line="280" w:lineRule="exact"/>
        <w:ind w:right="0"/>
        <w:jc w:val="both"/>
        <w:rPr>
          <w:rFonts w:ascii="Times New Roman" w:hAnsi="Times New Roman"/>
        </w:rPr>
      </w:pPr>
      <w:r w:rsidRPr="00130E85">
        <w:rPr>
          <w:rFonts w:ascii="Times New Roman" w:hAnsi="Times New Roman"/>
        </w:rPr>
        <w:tab/>
      </w:r>
      <w:r w:rsidRPr="00130E85">
        <w:rPr>
          <w:rFonts w:ascii="Times New Roman" w:hAnsi="Times New Roman"/>
          <w:i/>
          <w:iCs/>
        </w:rPr>
        <w:t>Smith and Afford</w:t>
      </w:r>
      <w:r w:rsidRPr="00130E85">
        <w:rPr>
          <w:rFonts w:ascii="Times New Roman" w:hAnsi="Times New Roman"/>
        </w:rPr>
        <w:t xml:space="preserve"> involved two appeals heard </w:t>
      </w:r>
      <w:proofErr w:type="gramStart"/>
      <w:r w:rsidRPr="00130E85">
        <w:rPr>
          <w:rFonts w:ascii="Times New Roman" w:hAnsi="Times New Roman"/>
        </w:rPr>
        <w:t>together, and</w:t>
      </w:r>
      <w:proofErr w:type="gramEnd"/>
      <w:r w:rsidRPr="00130E85">
        <w:rPr>
          <w:rFonts w:ascii="Times New Roman" w:hAnsi="Times New Roman"/>
        </w:rPr>
        <w:t xml:space="preserve"> concerned whether the process of inferential reasoning posited in </w:t>
      </w:r>
      <w:r w:rsidRPr="00130E85">
        <w:rPr>
          <w:rFonts w:ascii="Times New Roman" w:hAnsi="Times New Roman"/>
          <w:i/>
          <w:iCs/>
        </w:rPr>
        <w:t>Kural</w:t>
      </w:r>
      <w:r w:rsidRPr="00130E85">
        <w:rPr>
          <w:rFonts w:ascii="Times New Roman" w:hAnsi="Times New Roman"/>
        </w:rPr>
        <w:t xml:space="preserve"> for the purposes of finding </w:t>
      </w:r>
      <w:proofErr w:type="spellStart"/>
      <w:r w:rsidRPr="00130E85">
        <w:rPr>
          <w:rFonts w:ascii="Times New Roman" w:hAnsi="Times New Roman"/>
        </w:rPr>
        <w:t>mens</w:t>
      </w:r>
      <w:proofErr w:type="spellEnd"/>
      <w:r w:rsidRPr="00130E85">
        <w:rPr>
          <w:rFonts w:ascii="Times New Roman" w:hAnsi="Times New Roman"/>
        </w:rPr>
        <w:t xml:space="preserve"> rea at common law was applicable to proof of an intention to import a commercial quantity of a </w:t>
      </w:r>
      <w:proofErr w:type="gramStart"/>
      <w:r w:rsidRPr="00130E85">
        <w:rPr>
          <w:rFonts w:ascii="Times New Roman" w:hAnsi="Times New Roman"/>
        </w:rPr>
        <w:t>border controlled</w:t>
      </w:r>
      <w:proofErr w:type="gramEnd"/>
      <w:r w:rsidRPr="00130E85">
        <w:rPr>
          <w:rFonts w:ascii="Times New Roman" w:hAnsi="Times New Roman"/>
        </w:rPr>
        <w:t xml:space="preserve"> drug contrary to s 307.1 of the </w:t>
      </w:r>
      <w:r w:rsidRPr="00130E85">
        <w:rPr>
          <w:rFonts w:ascii="Times New Roman" w:hAnsi="Times New Roman"/>
          <w:i/>
          <w:iCs/>
        </w:rPr>
        <w:t>Criminal Code</w:t>
      </w:r>
      <w:r w:rsidRPr="00130E85">
        <w:rPr>
          <w:rFonts w:ascii="Times New Roman" w:hAnsi="Times New Roman"/>
        </w:rPr>
        <w:t xml:space="preserve">. This Court concluded that that process of inferential reasoning was applicable. </w:t>
      </w:r>
    </w:p>
    <w:p w14:paraId="41FE99AB" w14:textId="77777777" w:rsidR="00D94C5B" w:rsidRPr="00130E85" w:rsidRDefault="00D94C5B" w:rsidP="00130E85">
      <w:pPr>
        <w:pStyle w:val="FixListStyle"/>
        <w:spacing w:after="260" w:line="280" w:lineRule="exact"/>
        <w:ind w:right="0"/>
        <w:jc w:val="both"/>
        <w:rPr>
          <w:rFonts w:ascii="Times New Roman" w:hAnsi="Times New Roman"/>
        </w:rPr>
      </w:pPr>
      <w:r w:rsidRPr="00130E85">
        <w:rPr>
          <w:rFonts w:ascii="Times New Roman" w:hAnsi="Times New Roman"/>
        </w:rPr>
        <w:tab/>
        <w:t>The context-specific nature of the issue is emphasised by the majority's acceptance that "[</w:t>
      </w:r>
      <w:proofErr w:type="spellStart"/>
      <w:r w:rsidRPr="00130E85">
        <w:rPr>
          <w:rFonts w:ascii="Times New Roman" w:hAnsi="Times New Roman"/>
        </w:rPr>
        <w:t>i</w:t>
      </w:r>
      <w:proofErr w:type="spellEnd"/>
      <w:r w:rsidRPr="00130E85">
        <w:rPr>
          <w:rFonts w:ascii="Times New Roman" w:hAnsi="Times New Roman"/>
        </w:rPr>
        <w:t>]n some cases it may ... be that a person does not mean to do something unless it is the person's object or purpose to do that thing".</w:t>
      </w:r>
      <w:r w:rsidRPr="00130E85">
        <w:rPr>
          <w:rStyle w:val="FootnoteReference"/>
          <w:rFonts w:ascii="Times New Roman" w:hAnsi="Times New Roman"/>
          <w:sz w:val="24"/>
        </w:rPr>
        <w:footnoteReference w:id="143"/>
      </w:r>
      <w:r w:rsidRPr="00130E85">
        <w:rPr>
          <w:rFonts w:ascii="Times New Roman" w:hAnsi="Times New Roman"/>
        </w:rPr>
        <w:t xml:space="preserve"> However, their Honours cited </w:t>
      </w:r>
      <w:r w:rsidRPr="00130E85">
        <w:rPr>
          <w:rFonts w:ascii="Times New Roman" w:hAnsi="Times New Roman"/>
          <w:i/>
          <w:iCs/>
        </w:rPr>
        <w:t>Peters v The Queen</w:t>
      </w:r>
      <w:r w:rsidRPr="00130E85">
        <w:rPr>
          <w:rStyle w:val="FootnoteReference"/>
          <w:rFonts w:ascii="Times New Roman" w:hAnsi="Times New Roman"/>
          <w:sz w:val="24"/>
        </w:rPr>
        <w:footnoteReference w:id="144"/>
      </w:r>
      <w:r w:rsidRPr="00130E85">
        <w:rPr>
          <w:rFonts w:ascii="Times New Roman" w:hAnsi="Times New Roman"/>
        </w:rPr>
        <w:t xml:space="preserve"> for the proposition that, in other cases, where a person foresees that the inevitable consequence of what he or she is doing is that it will bring about a particular result, the person may sometimes be taken to mean – that is, intend – to produce that result.</w:t>
      </w:r>
      <w:r w:rsidRPr="00130E85">
        <w:rPr>
          <w:rStyle w:val="FootnoteReference"/>
          <w:rFonts w:ascii="Times New Roman" w:hAnsi="Times New Roman"/>
          <w:sz w:val="24"/>
        </w:rPr>
        <w:footnoteReference w:id="145"/>
      </w:r>
      <w:r w:rsidRPr="00130E85">
        <w:rPr>
          <w:rFonts w:ascii="Times New Roman" w:hAnsi="Times New Roman"/>
        </w:rPr>
        <w:t xml:space="preserve"> In </w:t>
      </w:r>
      <w:r w:rsidRPr="00130E85">
        <w:rPr>
          <w:rFonts w:ascii="Times New Roman" w:hAnsi="Times New Roman"/>
          <w:i/>
          <w:iCs/>
        </w:rPr>
        <w:t>Peters</w:t>
      </w:r>
      <w:r w:rsidRPr="00130E85">
        <w:rPr>
          <w:rFonts w:ascii="Times New Roman" w:hAnsi="Times New Roman"/>
        </w:rPr>
        <w:t>, McHugh J (with whom Gummow J agreed) considered that persons charged with conspiracy may have intended to injure or defraud a person, even though that person or his or her interests were not the object of the conspiracy.</w:t>
      </w:r>
      <w:r w:rsidRPr="00130E85">
        <w:rPr>
          <w:rStyle w:val="FootnoteReference"/>
          <w:rFonts w:ascii="Times New Roman" w:hAnsi="Times New Roman"/>
          <w:sz w:val="24"/>
        </w:rPr>
        <w:footnoteReference w:id="146"/>
      </w:r>
    </w:p>
    <w:p w14:paraId="5F59FE79" w14:textId="77777777" w:rsidR="00D94C5B" w:rsidRPr="00130E85" w:rsidRDefault="00D94C5B" w:rsidP="00130E85">
      <w:pPr>
        <w:pStyle w:val="FixListStyle"/>
        <w:spacing w:after="260" w:line="280" w:lineRule="exact"/>
        <w:ind w:right="0"/>
        <w:jc w:val="both"/>
        <w:rPr>
          <w:rFonts w:ascii="Times New Roman" w:hAnsi="Times New Roman"/>
        </w:rPr>
      </w:pPr>
      <w:r w:rsidRPr="00130E85">
        <w:rPr>
          <w:rFonts w:ascii="Times New Roman" w:hAnsi="Times New Roman"/>
        </w:rPr>
        <w:tab/>
        <w:t xml:space="preserve">The majority in </w:t>
      </w:r>
      <w:r w:rsidRPr="00130E85">
        <w:rPr>
          <w:rFonts w:ascii="Times New Roman" w:hAnsi="Times New Roman"/>
          <w:i/>
          <w:iCs/>
        </w:rPr>
        <w:t>Smith and Afford</w:t>
      </w:r>
      <w:r w:rsidRPr="00130E85">
        <w:rPr>
          <w:rFonts w:ascii="Times New Roman" w:hAnsi="Times New Roman"/>
        </w:rPr>
        <w:t xml:space="preserve"> accepted Smith's contention that an intention to import a substance under the </w:t>
      </w:r>
      <w:r w:rsidRPr="00130E85">
        <w:rPr>
          <w:rFonts w:ascii="Times New Roman" w:hAnsi="Times New Roman"/>
          <w:i/>
          <w:iCs/>
        </w:rPr>
        <w:t>Criminal Code</w:t>
      </w:r>
      <w:r w:rsidRPr="00130E85">
        <w:rPr>
          <w:rFonts w:ascii="Times New Roman" w:hAnsi="Times New Roman"/>
        </w:rPr>
        <w:t xml:space="preserve"> may only be inferred from an accused's knowledge or belief of a significant chance of the presence of a substance in their possession where "an accused proceeds with the state of mind that he or she is aware that there is a real or significant chance of the presence of </w:t>
      </w:r>
      <w:r w:rsidRPr="00130E85">
        <w:rPr>
          <w:rFonts w:ascii="Times New Roman" w:hAnsi="Times New Roman"/>
        </w:rPr>
        <w:lastRenderedPageBreak/>
        <w:t>the substance being in his or her possession, and is prepared to proceed even if the substance is present".</w:t>
      </w:r>
      <w:r w:rsidRPr="00130E85">
        <w:rPr>
          <w:rStyle w:val="FootnoteReference"/>
          <w:rFonts w:ascii="Times New Roman" w:hAnsi="Times New Roman"/>
          <w:sz w:val="24"/>
        </w:rPr>
        <w:footnoteReference w:id="147"/>
      </w:r>
      <w:r w:rsidRPr="00130E85">
        <w:rPr>
          <w:rFonts w:ascii="Times New Roman" w:hAnsi="Times New Roman"/>
        </w:rPr>
        <w:t xml:space="preserve"> While acknowledging the theoretical possibility of a state of mind no higher than recklessness – where the accused is aware of the relevant chance but would not be prepared to take the object into Australia if they knew or believed that the substance was in the object – the majority "emphasised that ... in most cases it is most unlikely to occur".</w:t>
      </w:r>
      <w:r w:rsidRPr="00130E85">
        <w:rPr>
          <w:rStyle w:val="FootnoteReference"/>
          <w:rFonts w:ascii="Times New Roman" w:hAnsi="Times New Roman"/>
          <w:sz w:val="24"/>
        </w:rPr>
        <w:footnoteReference w:id="148"/>
      </w:r>
      <w:r w:rsidRPr="00130E85">
        <w:rPr>
          <w:rFonts w:ascii="Times New Roman" w:hAnsi="Times New Roman"/>
        </w:rPr>
        <w:t xml:space="preserve"> </w:t>
      </w:r>
    </w:p>
    <w:p w14:paraId="1A84617E" w14:textId="77777777" w:rsidR="00D94C5B" w:rsidRPr="00130E85" w:rsidRDefault="00D94C5B" w:rsidP="00130E85">
      <w:pPr>
        <w:pStyle w:val="FixListStyle"/>
        <w:spacing w:after="260" w:line="280" w:lineRule="exact"/>
        <w:ind w:right="0"/>
        <w:jc w:val="both"/>
        <w:rPr>
          <w:rFonts w:ascii="Times New Roman" w:hAnsi="Times New Roman"/>
        </w:rPr>
      </w:pPr>
      <w:r w:rsidRPr="00130E85">
        <w:rPr>
          <w:rFonts w:ascii="Times New Roman" w:hAnsi="Times New Roman"/>
        </w:rPr>
        <w:tab/>
        <w:t>As explained earlier, defence counsel referred the trial judge to the majority's conclusion that:</w:t>
      </w:r>
      <w:r w:rsidRPr="00130E85">
        <w:rPr>
          <w:rStyle w:val="FootnoteReference"/>
          <w:rFonts w:ascii="Times New Roman" w:hAnsi="Times New Roman"/>
          <w:sz w:val="24"/>
        </w:rPr>
        <w:footnoteReference w:id="149"/>
      </w:r>
    </w:p>
    <w:p w14:paraId="639CEA13" w14:textId="77777777" w:rsidR="00D94C5B" w:rsidRPr="00130E85" w:rsidRDefault="00D94C5B" w:rsidP="00130E85">
      <w:pPr>
        <w:pStyle w:val="LeftrightafterHC"/>
        <w:spacing w:before="0" w:after="260" w:line="280" w:lineRule="exact"/>
        <w:ind w:right="0"/>
        <w:jc w:val="both"/>
        <w:rPr>
          <w:rFonts w:ascii="Times New Roman" w:hAnsi="Times New Roman"/>
        </w:rPr>
      </w:pPr>
      <w:r w:rsidRPr="00130E85">
        <w:rPr>
          <w:rFonts w:ascii="Times New Roman" w:hAnsi="Times New Roman"/>
        </w:rPr>
        <w:t xml:space="preserve">"Bearing in mind always that it is a question of fact for the jury to decide by a process of inferential reasoning on the basis of all the facts and circumstances of the case, and that the jury must be so directed, it is therefore entirely appropriate in cases like this for a trial judge to tell the jury that, if they consider it to be established beyond reasonable doubt that the accused perceived there to be a real or significant chance of the presence of a substance in an object which the accused brought into Australia, it is open to infer that the accused intended to import the substance." </w:t>
      </w:r>
    </w:p>
    <w:p w14:paraId="15CCC9CD" w14:textId="77777777" w:rsidR="00D94C5B" w:rsidRPr="00130E85" w:rsidRDefault="00D94C5B" w:rsidP="00130E85">
      <w:pPr>
        <w:pStyle w:val="NormalBody"/>
        <w:spacing w:after="260" w:line="280" w:lineRule="exact"/>
        <w:ind w:right="0"/>
        <w:jc w:val="both"/>
        <w:rPr>
          <w:rFonts w:ascii="Times New Roman" w:hAnsi="Times New Roman"/>
        </w:rPr>
      </w:pPr>
      <w:r w:rsidRPr="00130E85">
        <w:rPr>
          <w:rFonts w:ascii="Times New Roman" w:hAnsi="Times New Roman"/>
        </w:rPr>
        <w:t>The majority cautioned against a jury direction that belief or awareness of a "real and significant chance" that the accused's conduct involved the importation of a substance would suffice to infer an intention to import.</w:t>
      </w:r>
      <w:r w:rsidRPr="00130E85">
        <w:rPr>
          <w:rStyle w:val="FootnoteReference"/>
          <w:rFonts w:ascii="Times New Roman" w:hAnsi="Times New Roman"/>
          <w:sz w:val="24"/>
        </w:rPr>
        <w:footnoteReference w:id="150"/>
      </w:r>
      <w:r w:rsidRPr="00130E85">
        <w:rPr>
          <w:rFonts w:ascii="Times New Roman" w:hAnsi="Times New Roman"/>
        </w:rPr>
        <w:t xml:space="preserve"> </w:t>
      </w:r>
    </w:p>
    <w:p w14:paraId="6C666A5A" w14:textId="77777777" w:rsidR="00D94C5B" w:rsidRPr="00130E85" w:rsidRDefault="00D94C5B" w:rsidP="00130E85">
      <w:pPr>
        <w:pStyle w:val="FixListStyle"/>
        <w:spacing w:after="260" w:line="280" w:lineRule="exact"/>
        <w:ind w:right="0"/>
        <w:jc w:val="both"/>
        <w:rPr>
          <w:rFonts w:ascii="Times New Roman" w:hAnsi="Times New Roman"/>
        </w:rPr>
      </w:pPr>
      <w:r w:rsidRPr="00130E85">
        <w:rPr>
          <w:rFonts w:ascii="Times New Roman" w:hAnsi="Times New Roman"/>
        </w:rPr>
        <w:tab/>
        <w:t xml:space="preserve">In </w:t>
      </w:r>
      <w:proofErr w:type="spellStart"/>
      <w:r w:rsidRPr="00130E85">
        <w:rPr>
          <w:rFonts w:ascii="Times New Roman" w:hAnsi="Times New Roman"/>
        </w:rPr>
        <w:t>Afford's</w:t>
      </w:r>
      <w:proofErr w:type="spellEnd"/>
      <w:r w:rsidRPr="00130E85">
        <w:rPr>
          <w:rFonts w:ascii="Times New Roman" w:hAnsi="Times New Roman"/>
        </w:rPr>
        <w:t xml:space="preserve"> case, their Honours concluded that the directions, taken as a whole, "were adequate to convey to the jury that the process of inferring intent was one that involved them drawing an inference from all the facts and circumstances of the case and that, if they found that Afford knew or believed there was a significant chance that his luggage contained the substance, it was then for them to decide whether that, in combination with all the other facts and circumstances of the case, persuaded them beyond reasonable doubt that Afford intended to import the substance".</w:t>
      </w:r>
      <w:r w:rsidRPr="00130E85">
        <w:rPr>
          <w:rStyle w:val="FootnoteReference"/>
          <w:rFonts w:ascii="Times New Roman" w:hAnsi="Times New Roman"/>
          <w:sz w:val="24"/>
        </w:rPr>
        <w:footnoteReference w:id="151"/>
      </w:r>
    </w:p>
    <w:p w14:paraId="300AF755" w14:textId="77777777" w:rsidR="00D94C5B" w:rsidRPr="00130E85" w:rsidRDefault="00D94C5B" w:rsidP="00130E85">
      <w:pPr>
        <w:pStyle w:val="FixListStyle"/>
        <w:spacing w:after="260" w:line="280" w:lineRule="exact"/>
        <w:ind w:right="0"/>
        <w:jc w:val="both"/>
        <w:rPr>
          <w:rFonts w:ascii="Times New Roman" w:hAnsi="Times New Roman"/>
        </w:rPr>
      </w:pPr>
      <w:r w:rsidRPr="00130E85">
        <w:rPr>
          <w:rFonts w:ascii="Times New Roman" w:hAnsi="Times New Roman"/>
        </w:rPr>
        <w:tab/>
        <w:t xml:space="preserve">In Smith's case, the majority rejected Smith's submission that a direction framed in accordance with </w:t>
      </w:r>
      <w:r w:rsidRPr="00130E85">
        <w:rPr>
          <w:rFonts w:ascii="Times New Roman" w:hAnsi="Times New Roman"/>
          <w:i/>
          <w:iCs/>
        </w:rPr>
        <w:t>Kural</w:t>
      </w:r>
      <w:r w:rsidRPr="00130E85">
        <w:rPr>
          <w:rFonts w:ascii="Times New Roman" w:hAnsi="Times New Roman"/>
        </w:rPr>
        <w:t xml:space="preserve"> would have misled the jury by equating </w:t>
      </w:r>
      <w:r w:rsidRPr="00130E85">
        <w:rPr>
          <w:rFonts w:ascii="Times New Roman" w:hAnsi="Times New Roman"/>
        </w:rPr>
        <w:lastRenderedPageBreak/>
        <w:t>recklessness with intent regardless of other evidence.</w:t>
      </w:r>
      <w:r w:rsidRPr="00130E85">
        <w:rPr>
          <w:rStyle w:val="FootnoteReference"/>
          <w:rFonts w:ascii="Times New Roman" w:hAnsi="Times New Roman"/>
          <w:sz w:val="24"/>
        </w:rPr>
        <w:footnoteReference w:id="152"/>
      </w:r>
      <w:r w:rsidRPr="00130E85">
        <w:rPr>
          <w:rFonts w:ascii="Times New Roman" w:hAnsi="Times New Roman"/>
        </w:rPr>
        <w:t xml:space="preserve"> Smith had told police that he had concerns about the contents of a suitcase that he was asked to deliver to "Vernon" in Sydney.</w:t>
      </w:r>
      <w:r w:rsidRPr="00130E85">
        <w:rPr>
          <w:rStyle w:val="FootnoteReference"/>
          <w:rFonts w:ascii="Times New Roman" w:hAnsi="Times New Roman"/>
          <w:sz w:val="24"/>
        </w:rPr>
        <w:footnoteReference w:id="153"/>
      </w:r>
      <w:r w:rsidRPr="00130E85">
        <w:rPr>
          <w:rFonts w:ascii="Times New Roman" w:hAnsi="Times New Roman"/>
        </w:rPr>
        <w:t xml:space="preserve"> The prosecution case was that Smith's intent to import a substance contained in concealed packages in his luggage "was to be inferred from all the facts and circumstances of the case, including that there was no dispute that Smith brought the substance into Australia in items in his possession; the sheer implausibility of Smith's version of events; the circumstances surrounding his importation of the items; and the incredibility of Smith's denial of wrongdoing, in view of the many inconsistencies in what he told Customs and police".</w:t>
      </w:r>
      <w:r w:rsidRPr="00130E85">
        <w:rPr>
          <w:rStyle w:val="FootnoteReference"/>
          <w:rFonts w:ascii="Times New Roman" w:hAnsi="Times New Roman"/>
          <w:sz w:val="24"/>
        </w:rPr>
        <w:footnoteReference w:id="154"/>
      </w:r>
      <w:r w:rsidRPr="00130E85">
        <w:rPr>
          <w:rFonts w:ascii="Times New Roman" w:hAnsi="Times New Roman"/>
        </w:rPr>
        <w:t xml:space="preserve"> Smith's defence included an argument that he had been tricked and did not know that there were drugs in the items he brought into Australia.</w:t>
      </w:r>
      <w:r w:rsidRPr="00130E85">
        <w:rPr>
          <w:rStyle w:val="FootnoteReference"/>
          <w:rFonts w:ascii="Times New Roman" w:hAnsi="Times New Roman"/>
          <w:sz w:val="24"/>
        </w:rPr>
        <w:footnoteReference w:id="155"/>
      </w:r>
      <w:r w:rsidRPr="00130E85">
        <w:rPr>
          <w:rFonts w:ascii="Times New Roman" w:hAnsi="Times New Roman"/>
        </w:rPr>
        <w:t xml:space="preserve"> The trial judge asked the jury to consider whether Smith:</w:t>
      </w:r>
      <w:r w:rsidRPr="00130E85">
        <w:rPr>
          <w:rStyle w:val="FootnoteReference"/>
          <w:rFonts w:ascii="Times New Roman" w:hAnsi="Times New Roman"/>
          <w:sz w:val="24"/>
        </w:rPr>
        <w:footnoteReference w:id="156"/>
      </w:r>
    </w:p>
    <w:p w14:paraId="2FBF3C71" w14:textId="77777777" w:rsidR="00D94C5B" w:rsidRPr="00130E85" w:rsidRDefault="00D94C5B" w:rsidP="00130E85">
      <w:pPr>
        <w:pStyle w:val="LeftrightafterHC"/>
        <w:spacing w:before="0" w:after="260" w:line="280" w:lineRule="exact"/>
        <w:ind w:right="0"/>
        <w:jc w:val="both"/>
        <w:rPr>
          <w:rFonts w:ascii="Times New Roman" w:hAnsi="Times New Roman"/>
        </w:rPr>
      </w:pPr>
      <w:r w:rsidRPr="00130E85">
        <w:rPr>
          <w:rFonts w:ascii="Times New Roman" w:hAnsi="Times New Roman"/>
        </w:rPr>
        <w:t>"</w:t>
      </w:r>
      <w:proofErr w:type="gramStart"/>
      <w:r w:rsidRPr="00130E85">
        <w:rPr>
          <w:rFonts w:ascii="Times New Roman" w:hAnsi="Times New Roman"/>
        </w:rPr>
        <w:t>was</w:t>
      </w:r>
      <w:proofErr w:type="gramEnd"/>
      <w:r w:rsidRPr="00130E85">
        <w:rPr>
          <w:rFonts w:ascii="Times New Roman" w:hAnsi="Times New Roman"/>
        </w:rPr>
        <w:t xml:space="preserve"> aware of the likelihood that those packages were in the items in his suitcase or the briefcase ... in the sense that he recognised there was a significant or real chance that the orange containers, the soaps, the golf sets, contained those extra packages in which the substance was located.</w:t>
      </w:r>
    </w:p>
    <w:p w14:paraId="567E763E" w14:textId="77777777" w:rsidR="00D94C5B" w:rsidRPr="00130E85" w:rsidRDefault="00D94C5B" w:rsidP="00130E85">
      <w:pPr>
        <w:pStyle w:val="leftright"/>
        <w:spacing w:before="0" w:after="260" w:line="280" w:lineRule="exact"/>
        <w:ind w:right="0"/>
        <w:jc w:val="both"/>
        <w:rPr>
          <w:rFonts w:ascii="Times New Roman" w:hAnsi="Times New Roman"/>
        </w:rPr>
      </w:pPr>
      <w:r w:rsidRPr="00130E85">
        <w:rPr>
          <w:rFonts w:ascii="Times New Roman" w:hAnsi="Times New Roman"/>
        </w:rPr>
        <w:t>If you find that he had that state of mind you would go on to consider whether that was sufficient to satisfy you beyond reasonable doubt he intended to import the extra packages which contained the substance in the sense that he meant that those packages would be imported." (emphasis omitted)</w:t>
      </w:r>
    </w:p>
    <w:p w14:paraId="4C8B1565" w14:textId="77777777" w:rsidR="00D94C5B" w:rsidRPr="00130E85" w:rsidRDefault="00D94C5B" w:rsidP="00130E85">
      <w:pPr>
        <w:pStyle w:val="NormalBody"/>
        <w:spacing w:after="260" w:line="280" w:lineRule="exact"/>
        <w:ind w:right="0"/>
        <w:jc w:val="both"/>
        <w:rPr>
          <w:rFonts w:ascii="Times New Roman" w:hAnsi="Times New Roman"/>
        </w:rPr>
      </w:pPr>
      <w:r w:rsidRPr="00130E85">
        <w:rPr>
          <w:rFonts w:ascii="Times New Roman" w:hAnsi="Times New Roman"/>
        </w:rPr>
        <w:t>This Court unanimously concluded that there was no error in this direction.</w:t>
      </w:r>
      <w:r w:rsidRPr="00130E85">
        <w:rPr>
          <w:rStyle w:val="FootnoteReference"/>
          <w:rFonts w:ascii="Times New Roman" w:hAnsi="Times New Roman"/>
          <w:sz w:val="24"/>
        </w:rPr>
        <w:footnoteReference w:id="157"/>
      </w:r>
    </w:p>
    <w:p w14:paraId="0EC09A9D" w14:textId="77777777" w:rsidR="00D94C5B" w:rsidRPr="00130E85" w:rsidRDefault="00D94C5B" w:rsidP="00130E85">
      <w:pPr>
        <w:pStyle w:val="HeadingL1"/>
        <w:spacing w:after="260" w:line="280" w:lineRule="exact"/>
        <w:ind w:right="0"/>
        <w:jc w:val="both"/>
        <w:rPr>
          <w:rFonts w:ascii="Times New Roman" w:hAnsi="Times New Roman"/>
        </w:rPr>
      </w:pPr>
      <w:r w:rsidRPr="00130E85">
        <w:rPr>
          <w:rFonts w:ascii="Times New Roman" w:hAnsi="Times New Roman"/>
        </w:rPr>
        <w:t>No error in the trial judge's summing up</w:t>
      </w:r>
    </w:p>
    <w:p w14:paraId="0DF82120" w14:textId="77777777" w:rsidR="00D94C5B" w:rsidRPr="00130E85" w:rsidRDefault="00D94C5B" w:rsidP="00130E85">
      <w:pPr>
        <w:pStyle w:val="FixListStyle"/>
        <w:spacing w:after="260" w:line="280" w:lineRule="exact"/>
        <w:ind w:right="0"/>
        <w:jc w:val="both"/>
        <w:rPr>
          <w:rFonts w:ascii="Times New Roman" w:hAnsi="Times New Roman"/>
        </w:rPr>
      </w:pPr>
      <w:r w:rsidRPr="00130E85">
        <w:rPr>
          <w:rFonts w:ascii="Times New Roman" w:hAnsi="Times New Roman"/>
        </w:rPr>
        <w:tab/>
        <w:t xml:space="preserve">I am not persuaded that the trial judge's summing up could have led the jury to reason erroneously from a finding, beyond reasonable doubt, that the respondent was aware of a real and significant chance that his conduct involved the attempted importation of a substance to a finding, beyond reasonable doubt, that he intended to import a substance. That is so for two reasons. First, in the context of the trial that was had, the trial judge's directions as to the law concerning the second </w:t>
      </w:r>
      <w:r w:rsidRPr="00130E85">
        <w:rPr>
          <w:rFonts w:ascii="Times New Roman" w:hAnsi="Times New Roman"/>
        </w:rPr>
        <w:lastRenderedPageBreak/>
        <w:t>element were correct and corresponded to the prosecution case. Second, the aspect of the trial judge's summing up that purported to summarise the prosecution case on the second element was not a direction as to the relevant law, and could not have deflected the jury "from its fundamental task of deciding whether the prosecution proved the elements of the charged offence beyond reasonable doubt".</w:t>
      </w:r>
      <w:r w:rsidRPr="00130E85">
        <w:rPr>
          <w:rStyle w:val="FootnoteReference"/>
          <w:rFonts w:ascii="Times New Roman" w:hAnsi="Times New Roman"/>
          <w:sz w:val="24"/>
        </w:rPr>
        <w:footnoteReference w:id="158"/>
      </w:r>
      <w:r w:rsidRPr="00130E85">
        <w:rPr>
          <w:rFonts w:ascii="Times New Roman" w:hAnsi="Times New Roman"/>
        </w:rPr>
        <w:t xml:space="preserve"> </w:t>
      </w:r>
    </w:p>
    <w:p w14:paraId="031B82EC" w14:textId="77777777" w:rsidR="00D94C5B" w:rsidRPr="00130E85" w:rsidRDefault="00D94C5B" w:rsidP="00130E85">
      <w:pPr>
        <w:pStyle w:val="HeadingL2"/>
        <w:spacing w:after="260" w:line="280" w:lineRule="exact"/>
        <w:ind w:right="0"/>
        <w:jc w:val="both"/>
        <w:rPr>
          <w:rFonts w:ascii="Times New Roman" w:hAnsi="Times New Roman"/>
        </w:rPr>
      </w:pPr>
      <w:r w:rsidRPr="00130E85">
        <w:rPr>
          <w:rFonts w:ascii="Times New Roman" w:hAnsi="Times New Roman"/>
        </w:rPr>
        <w:t>Adequacy of the jury directions</w:t>
      </w:r>
    </w:p>
    <w:p w14:paraId="517A5759" w14:textId="77777777" w:rsidR="00D94C5B" w:rsidRPr="00130E85" w:rsidRDefault="00D94C5B" w:rsidP="00130E85">
      <w:pPr>
        <w:pStyle w:val="FixListStyle"/>
        <w:spacing w:after="260" w:line="280" w:lineRule="exact"/>
        <w:ind w:right="0"/>
        <w:jc w:val="both"/>
        <w:rPr>
          <w:rFonts w:ascii="Times New Roman" w:hAnsi="Times New Roman"/>
        </w:rPr>
      </w:pPr>
      <w:r w:rsidRPr="00130E85">
        <w:rPr>
          <w:rFonts w:ascii="Times New Roman" w:hAnsi="Times New Roman"/>
        </w:rPr>
        <w:tab/>
        <w:t xml:space="preserve">The trial judge's directions must be understood in the context of the case made by the prosecution, which was based on the development over time of the respondent's state of awareness concerning the intended contents of the consignment, resulting ultimately in the respondent's intention, in the sense of his purpose, in importing the dough mixer, to import a substance concealed in the consignment. </w:t>
      </w:r>
    </w:p>
    <w:p w14:paraId="5D75D357" w14:textId="77777777" w:rsidR="00D94C5B" w:rsidRPr="00130E85" w:rsidRDefault="00D94C5B" w:rsidP="00130E85">
      <w:pPr>
        <w:pStyle w:val="FixListStyle"/>
        <w:spacing w:after="260" w:line="280" w:lineRule="exact"/>
        <w:ind w:right="0"/>
        <w:jc w:val="both"/>
        <w:rPr>
          <w:rFonts w:ascii="Times New Roman" w:hAnsi="Times New Roman"/>
        </w:rPr>
      </w:pPr>
      <w:r w:rsidRPr="00130E85">
        <w:rPr>
          <w:rFonts w:ascii="Times New Roman" w:hAnsi="Times New Roman"/>
        </w:rPr>
        <w:tab/>
        <w:t xml:space="preserve">In contrast with the prosecution cases in </w:t>
      </w:r>
      <w:r w:rsidRPr="00130E85">
        <w:rPr>
          <w:rFonts w:ascii="Times New Roman" w:hAnsi="Times New Roman"/>
          <w:i/>
          <w:iCs/>
        </w:rPr>
        <w:t>Smith and Afford</w:t>
      </w:r>
      <w:r w:rsidRPr="00130E85">
        <w:rPr>
          <w:rFonts w:ascii="Times New Roman" w:hAnsi="Times New Roman"/>
        </w:rPr>
        <w:t>, the prosecution case was not that the respondent merely foresaw the importation of a substance as the inevitable result of his actions in importing the dough mixer. Having taken on the burden of proving intent in the way identified above at [</w:t>
      </w:r>
      <w:r>
        <w:rPr>
          <w:rFonts w:ascii="Times New Roman" w:hAnsi="Times New Roman"/>
        </w:rPr>
        <w:t>149</w:t>
      </w:r>
      <w:r w:rsidRPr="00130E85">
        <w:rPr>
          <w:rFonts w:ascii="Times New Roman" w:hAnsi="Times New Roman"/>
        </w:rPr>
        <w:t>], the prosecution necessarily failed if the jury was satisfied only that the respondent was aware of a real or significant chance that the consignment contained a substance. There was no requirement for the trial judge to direct that "an awareness of a real and significant chance that the conduct involved the importation of the substance would not of itself be sufficient to draw the necessary inference" of intent as no such possibility arose on the prosecution case.</w:t>
      </w:r>
      <w:r w:rsidRPr="00130E85">
        <w:rPr>
          <w:rStyle w:val="FootnoteReference"/>
          <w:rFonts w:ascii="Times New Roman" w:hAnsi="Times New Roman"/>
          <w:sz w:val="24"/>
        </w:rPr>
        <w:footnoteReference w:id="159"/>
      </w:r>
    </w:p>
    <w:p w14:paraId="0C399191" w14:textId="77777777" w:rsidR="00D94C5B" w:rsidRPr="00130E85" w:rsidRDefault="00D94C5B" w:rsidP="00130E85">
      <w:pPr>
        <w:pStyle w:val="FixListStyle"/>
        <w:spacing w:after="260" w:line="280" w:lineRule="exact"/>
        <w:ind w:right="0"/>
        <w:jc w:val="both"/>
        <w:rPr>
          <w:rFonts w:ascii="Times New Roman" w:hAnsi="Times New Roman"/>
        </w:rPr>
      </w:pPr>
      <w:r w:rsidRPr="00130E85">
        <w:rPr>
          <w:rFonts w:ascii="Times New Roman" w:hAnsi="Times New Roman"/>
        </w:rPr>
        <w:tab/>
        <w:t xml:space="preserve">Apparently applying </w:t>
      </w:r>
      <w:r w:rsidRPr="00130E85">
        <w:rPr>
          <w:rFonts w:ascii="Times New Roman" w:hAnsi="Times New Roman"/>
          <w:i/>
          <w:iCs/>
        </w:rPr>
        <w:t>Smith and Afford</w:t>
      </w:r>
      <w:r w:rsidRPr="00130E85">
        <w:rPr>
          <w:rFonts w:ascii="Times New Roman" w:hAnsi="Times New Roman"/>
        </w:rPr>
        <w:t>, the trial judge directed the jury as to the possibility of inferring the necessary intent from a finding that the respondent "perceived that there was a real or substantial chance of a substance being present in the consignment that he attempted to import", and qualified that direction in two important respects. First, it was necessary for the jury to have regard "to all the facts and circumstances of the case". Second, the jury</w:t>
      </w:r>
      <w:r w:rsidRPr="00130E85" w:rsidDel="00F33F31">
        <w:rPr>
          <w:rFonts w:ascii="Times New Roman" w:hAnsi="Times New Roman"/>
        </w:rPr>
        <w:t xml:space="preserve"> </w:t>
      </w:r>
      <w:r w:rsidRPr="00130E85">
        <w:rPr>
          <w:rFonts w:ascii="Times New Roman" w:hAnsi="Times New Roman"/>
        </w:rPr>
        <w:t xml:space="preserve">was warned not to draw the inference "unless that is the only inference reasonably open on the established facts and the circumstances of this case". Contrary to the Court of Criminal Appeal's conclusion, the trial judge's directions neither stated nor implied that an awareness of a real and significant chance that the respondent's conduct involved the importation of the substance was sufficient to draw the necessary inference of </w:t>
      </w:r>
      <w:r w:rsidRPr="00130E85">
        <w:rPr>
          <w:rFonts w:ascii="Times New Roman" w:hAnsi="Times New Roman"/>
        </w:rPr>
        <w:lastRenderedPageBreak/>
        <w:t>intention.</w:t>
      </w:r>
      <w:r w:rsidRPr="00130E85">
        <w:rPr>
          <w:rStyle w:val="FootnoteReference"/>
          <w:rFonts w:ascii="Times New Roman" w:hAnsi="Times New Roman"/>
          <w:sz w:val="24"/>
        </w:rPr>
        <w:footnoteReference w:id="160"/>
      </w:r>
      <w:r w:rsidRPr="00130E85">
        <w:rPr>
          <w:rFonts w:ascii="Times New Roman" w:hAnsi="Times New Roman"/>
        </w:rPr>
        <w:t xml:space="preserve"> Such an implication is inconsistent with the trial judge's repeated admonitions that the jury must be satisfied beyond reasonable doubt that the respondent meant to import a substance and also with the trial judge's reminder to the jury that the prosecution case on intent required consideration of the seven preliminary facts.</w:t>
      </w:r>
    </w:p>
    <w:p w14:paraId="17921CCE" w14:textId="77777777" w:rsidR="00D94C5B" w:rsidRPr="00130E85" w:rsidRDefault="00D94C5B" w:rsidP="00130E85">
      <w:pPr>
        <w:pStyle w:val="FixListStyle"/>
        <w:spacing w:after="260" w:line="280" w:lineRule="exact"/>
        <w:ind w:right="0"/>
        <w:jc w:val="both"/>
        <w:rPr>
          <w:rFonts w:ascii="Times New Roman" w:hAnsi="Times New Roman"/>
        </w:rPr>
      </w:pPr>
      <w:r w:rsidRPr="00130E85">
        <w:rPr>
          <w:rFonts w:ascii="Times New Roman" w:hAnsi="Times New Roman"/>
        </w:rPr>
        <w:tab/>
        <w:t xml:space="preserve">Having regard to the prosecution case and the trial that was had, the jury was correctly directed to consider the state of mind of the respondent at the time of the alleged offence. In those circumstances, contrary to the reasoning of the Court of Criminal Appeal, there was no requirement for the jury to have been directed that, even if satisfied that the respondent was aware of such a real and significant chance, it must also be proved beyond reasonable doubt that the respondent "nevertheless persisted with [the] conduct" that involved importing a substance, "notwithstanding that awareness or belief". </w:t>
      </w:r>
    </w:p>
    <w:p w14:paraId="5B67B5FE" w14:textId="77777777" w:rsidR="00D94C5B" w:rsidRPr="00130E85" w:rsidRDefault="00D94C5B" w:rsidP="00130E85">
      <w:pPr>
        <w:pStyle w:val="FixListStyle"/>
        <w:spacing w:after="260" w:line="280" w:lineRule="exact"/>
        <w:ind w:right="0"/>
        <w:jc w:val="both"/>
        <w:rPr>
          <w:rFonts w:ascii="Times New Roman" w:hAnsi="Times New Roman"/>
        </w:rPr>
      </w:pPr>
      <w:r w:rsidRPr="00130E85">
        <w:rPr>
          <w:rFonts w:ascii="Times New Roman" w:hAnsi="Times New Roman"/>
        </w:rPr>
        <w:tab/>
        <w:t>Nor was it required for the jury to be directed to "go on to consider" whether that awareness "was sufficient to satisfy it beyond reasonable doubt that the [respondent] intended to import the substance in the sense that he meant to import the consignment notwithstanding that significant or real chance". Such a direction would not merely have amounted to unnecessary repetition of the exhortation that the finding of intention must be made beyond reasonable doubt. In addition, where the prosecution did not ask the jury to reason from that state of awareness to find the requisite intent, the additional direction would also have tended to distract the jury from the prosecution's essential case on intention, namely that the respondent acted with the purpose or design of importing a substance into Australia.</w:t>
      </w:r>
    </w:p>
    <w:p w14:paraId="34BDC317" w14:textId="77777777" w:rsidR="00D94C5B" w:rsidRPr="00130E85" w:rsidRDefault="00D94C5B" w:rsidP="00130E85">
      <w:pPr>
        <w:pStyle w:val="HeadingL2"/>
        <w:spacing w:after="260" w:line="280" w:lineRule="exact"/>
        <w:ind w:right="0"/>
        <w:jc w:val="both"/>
        <w:rPr>
          <w:rFonts w:ascii="Times New Roman" w:hAnsi="Times New Roman"/>
        </w:rPr>
      </w:pPr>
      <w:r w:rsidRPr="00130E85">
        <w:rPr>
          <w:rFonts w:ascii="Times New Roman" w:hAnsi="Times New Roman"/>
        </w:rPr>
        <w:t>The trial judge's summary of the prosecution case on intention to import a substance</w:t>
      </w:r>
    </w:p>
    <w:p w14:paraId="6EF21FD2" w14:textId="77777777" w:rsidR="00D94C5B" w:rsidRPr="00130E85" w:rsidRDefault="00D94C5B" w:rsidP="00130E85">
      <w:pPr>
        <w:pStyle w:val="FixListStyle"/>
        <w:spacing w:after="260" w:line="280" w:lineRule="exact"/>
        <w:ind w:right="0"/>
        <w:jc w:val="both"/>
        <w:rPr>
          <w:rFonts w:ascii="Times New Roman" w:hAnsi="Times New Roman"/>
        </w:rPr>
      </w:pPr>
      <w:r w:rsidRPr="00130E85">
        <w:rPr>
          <w:rFonts w:ascii="Times New Roman" w:hAnsi="Times New Roman"/>
        </w:rPr>
        <w:tab/>
        <w:t>In the passage set out at [</w:t>
      </w:r>
      <w:r>
        <w:rPr>
          <w:rFonts w:ascii="Times New Roman" w:hAnsi="Times New Roman"/>
        </w:rPr>
        <w:t>134</w:t>
      </w:r>
      <w:r w:rsidRPr="00130E85">
        <w:rPr>
          <w:rFonts w:ascii="Times New Roman" w:hAnsi="Times New Roman"/>
        </w:rPr>
        <w:t xml:space="preserve">] above, referring to the second element of the offence, the trial judge twice described the prosecution case as involving an inference that the respondent "perceived" or "knew that there was" a risk that there was a substance in the consignment other than the dough mixer. The passage was part of a "brief summary" of the prosecution case, where the trial judge told the jury that he was "not going to go into any great detail", and that they should not overlook any aspect of the prosecution case that his Honour might have missed. The summary was separate from the trial judge's earlier directions concerning the elements of the offence, and not an instruction to the jury as to how they must conduct their deliberations. </w:t>
      </w:r>
    </w:p>
    <w:p w14:paraId="59BBACA8" w14:textId="77777777" w:rsidR="00D94C5B" w:rsidRPr="00130E85" w:rsidRDefault="00D94C5B" w:rsidP="00130E85">
      <w:pPr>
        <w:pStyle w:val="FixListStyle"/>
        <w:spacing w:after="260" w:line="280" w:lineRule="exact"/>
        <w:ind w:right="0"/>
        <w:jc w:val="both"/>
        <w:rPr>
          <w:rFonts w:ascii="Times New Roman" w:hAnsi="Times New Roman"/>
        </w:rPr>
      </w:pPr>
      <w:r w:rsidRPr="00130E85">
        <w:rPr>
          <w:rFonts w:ascii="Times New Roman" w:hAnsi="Times New Roman"/>
        </w:rPr>
        <w:lastRenderedPageBreak/>
        <w:tab/>
        <w:t>A direction is something which the law requires the trial judge to give to the jury and which they must heed.</w:t>
      </w:r>
      <w:r w:rsidRPr="00130E85">
        <w:rPr>
          <w:rStyle w:val="FootnoteReference"/>
          <w:rFonts w:ascii="Times New Roman" w:hAnsi="Times New Roman"/>
          <w:sz w:val="24"/>
        </w:rPr>
        <w:footnoteReference w:id="161"/>
      </w:r>
      <w:r w:rsidRPr="00130E85">
        <w:rPr>
          <w:rFonts w:ascii="Times New Roman" w:hAnsi="Times New Roman"/>
        </w:rPr>
        <w:t xml:space="preserve"> Directions are not to be conflated with comments,</w:t>
      </w:r>
      <w:r w:rsidRPr="00130E85">
        <w:rPr>
          <w:rStyle w:val="FootnoteReference"/>
          <w:rFonts w:ascii="Times New Roman" w:hAnsi="Times New Roman"/>
          <w:sz w:val="24"/>
        </w:rPr>
        <w:footnoteReference w:id="162"/>
      </w:r>
      <w:r w:rsidRPr="00130E85">
        <w:rPr>
          <w:rFonts w:ascii="Times New Roman" w:hAnsi="Times New Roman"/>
        </w:rPr>
        <w:t xml:space="preserve"> nor should they be conflated with a brief summary of a party's case in circumstances where extensive and correct directions concerning the elements of the offence were given.</w:t>
      </w:r>
    </w:p>
    <w:p w14:paraId="0FDB7C21" w14:textId="77777777" w:rsidR="00D94C5B" w:rsidRPr="00130E85" w:rsidRDefault="00D94C5B" w:rsidP="00130E85">
      <w:pPr>
        <w:pStyle w:val="FixListStyle"/>
        <w:spacing w:after="260" w:line="280" w:lineRule="exact"/>
        <w:ind w:right="0"/>
        <w:jc w:val="both"/>
        <w:rPr>
          <w:rFonts w:ascii="Times New Roman" w:hAnsi="Times New Roman"/>
        </w:rPr>
      </w:pPr>
      <w:r w:rsidRPr="00130E85">
        <w:rPr>
          <w:rFonts w:ascii="Times New Roman" w:hAnsi="Times New Roman"/>
        </w:rPr>
        <w:tab/>
        <w:t>The only remaining question is whether the trial judge's summary was capable of being understood by the jury as directing an alternative path to a finding of intention, namely that intention could be established based on the importation of the dough mixer notwithstanding the respondent's awareness of a real or substantial risk that it might conceal a substance. In my view, the trial judge's summary was not capable of being understood in that way. The passage did not qualify, expressly or impliedly, the trial judge's earlier and correct directions concerning how to decide whether the second element of the offence was proved. Rather, it described a process of inferential reasoning to the agreed intermediate fact, indispensable to the prosecution case, that the respondent perceived that there was a real or substantial chance of a substance being present in the consignment. The passage did not purport to identify a path of reasoning from a finding of the intermediate fact to a finding of intent to import a substance. Having been correctly directed, both orally and in writing, that intention must be determined "having regard to all the facts and circumstances of the case" and should not be inferred "unless that is the only inference reasonably open on the established facts and the circumstances of this case", the jury was not deflected by the trial judge's summary from the task of deciding whether intention was proved beyond reasonable doubt.</w:t>
      </w:r>
    </w:p>
    <w:p w14:paraId="7235C252" w14:textId="77777777" w:rsidR="00D94C5B" w:rsidRPr="00130E85" w:rsidRDefault="00D94C5B" w:rsidP="00130E85">
      <w:pPr>
        <w:pStyle w:val="HeadingL1"/>
        <w:spacing w:after="260" w:line="280" w:lineRule="exact"/>
        <w:ind w:right="0"/>
        <w:jc w:val="both"/>
        <w:rPr>
          <w:rFonts w:ascii="Times New Roman" w:hAnsi="Times New Roman"/>
        </w:rPr>
      </w:pPr>
      <w:r w:rsidRPr="00130E85">
        <w:rPr>
          <w:rFonts w:ascii="Times New Roman" w:hAnsi="Times New Roman"/>
        </w:rPr>
        <w:t>Conclusion</w:t>
      </w:r>
    </w:p>
    <w:p w14:paraId="4E3682F6" w14:textId="3974E93C" w:rsidR="00D94C5B" w:rsidRPr="00D94C5B" w:rsidRDefault="00D94C5B" w:rsidP="00D94C5B">
      <w:pPr>
        <w:pStyle w:val="FixListStyle"/>
        <w:spacing w:after="260" w:line="280" w:lineRule="exact"/>
        <w:ind w:right="0"/>
        <w:jc w:val="both"/>
        <w:rPr>
          <w:rFonts w:ascii="Times New Roman" w:hAnsi="Times New Roman"/>
        </w:rPr>
      </w:pPr>
      <w:r w:rsidRPr="00130E85">
        <w:rPr>
          <w:rFonts w:ascii="Times New Roman" w:hAnsi="Times New Roman"/>
        </w:rPr>
        <w:tab/>
        <w:t>The appeal should be allowed, orders 2 to 5 of the Court of Criminal Appeal set aside, and, in their place, it should be ordered that the appeal against conviction to that Court be dismissed.</w:t>
      </w:r>
    </w:p>
    <w:p w14:paraId="1C4AF58E" w14:textId="77777777" w:rsidR="00D94C5B" w:rsidRDefault="00D94C5B" w:rsidP="0037133C">
      <w:pPr>
        <w:pStyle w:val="FixListStyle"/>
        <w:spacing w:after="260" w:line="280" w:lineRule="exact"/>
        <w:ind w:right="0"/>
        <w:jc w:val="both"/>
        <w:rPr>
          <w:rFonts w:ascii="Times New Roman" w:hAnsi="Times New Roman"/>
        </w:rPr>
        <w:sectPr w:rsidR="00D94C5B" w:rsidSect="00D94C5B">
          <w:headerReference w:type="even" r:id="rId32"/>
          <w:headerReference w:type="default" r:id="rId33"/>
          <w:headerReference w:type="first" r:id="rId34"/>
          <w:pgSz w:w="11907" w:h="16839" w:code="9"/>
          <w:pgMar w:top="1440" w:right="1701" w:bottom="1984" w:left="1701" w:header="720" w:footer="720" w:gutter="0"/>
          <w:cols w:space="720"/>
          <w:docGrid w:linePitch="354"/>
        </w:sectPr>
      </w:pPr>
    </w:p>
    <w:p w14:paraId="2B77D9E9" w14:textId="77777777" w:rsidR="00D94C5B" w:rsidRPr="00972FE6" w:rsidRDefault="00D94C5B" w:rsidP="00972FE6">
      <w:pPr>
        <w:pStyle w:val="NormalBody"/>
        <w:tabs>
          <w:tab w:val="clear" w:pos="720"/>
          <w:tab w:val="left" w:pos="0"/>
        </w:tabs>
        <w:spacing w:after="260" w:line="280" w:lineRule="exact"/>
        <w:ind w:right="0"/>
        <w:jc w:val="both"/>
        <w:rPr>
          <w:rFonts w:ascii="Times New Roman" w:hAnsi="Times New Roman"/>
        </w:rPr>
      </w:pPr>
      <w:r w:rsidRPr="00972FE6">
        <w:rPr>
          <w:rFonts w:ascii="Times New Roman" w:hAnsi="Times New Roman"/>
        </w:rPr>
        <w:lastRenderedPageBreak/>
        <w:t xml:space="preserve">JAGOT J.   </w:t>
      </w:r>
    </w:p>
    <w:p w14:paraId="2FEF99DC" w14:textId="77777777" w:rsidR="00D94C5B" w:rsidRPr="00972FE6" w:rsidRDefault="00D94C5B" w:rsidP="00972FE6">
      <w:pPr>
        <w:pStyle w:val="HeadingL1"/>
        <w:spacing w:after="260" w:line="280" w:lineRule="exact"/>
        <w:ind w:right="0"/>
        <w:jc w:val="both"/>
        <w:rPr>
          <w:rFonts w:ascii="Times New Roman" w:hAnsi="Times New Roman"/>
        </w:rPr>
      </w:pPr>
      <w:r w:rsidRPr="00972FE6">
        <w:rPr>
          <w:rFonts w:ascii="Times New Roman" w:hAnsi="Times New Roman"/>
        </w:rPr>
        <w:t>The appeal</w:t>
      </w:r>
    </w:p>
    <w:p w14:paraId="15EE5B13" w14:textId="77777777" w:rsidR="00D94C5B" w:rsidRPr="00972FE6" w:rsidRDefault="00D94C5B" w:rsidP="00972FE6">
      <w:pPr>
        <w:pStyle w:val="FixListStyle"/>
        <w:spacing w:after="260" w:line="280" w:lineRule="exact"/>
        <w:ind w:right="0"/>
        <w:jc w:val="both"/>
        <w:rPr>
          <w:rFonts w:ascii="Times New Roman" w:hAnsi="Times New Roman"/>
        </w:rPr>
      </w:pPr>
      <w:r w:rsidRPr="00972FE6">
        <w:rPr>
          <w:rFonts w:ascii="Times New Roman" w:hAnsi="Times New Roman"/>
        </w:rPr>
        <w:tab/>
        <w:t xml:space="preserve">This appeal concerns a trial judge's directions to a jury in respect of proof of the elements of an offence. The appeal exposes why standardised versions of such directions must be tailored to the facts and circumstances of the </w:t>
      </w:r>
      <w:proofErr w:type="gramStart"/>
      <w:r w:rsidRPr="00972FE6">
        <w:rPr>
          <w:rFonts w:ascii="Times New Roman" w:hAnsi="Times New Roman"/>
        </w:rPr>
        <w:t>particular case</w:t>
      </w:r>
      <w:proofErr w:type="gramEnd"/>
      <w:r w:rsidRPr="00972FE6">
        <w:rPr>
          <w:rFonts w:ascii="Times New Roman" w:hAnsi="Times New Roman"/>
        </w:rPr>
        <w:t xml:space="preserve"> in which the directions are to be given.</w:t>
      </w:r>
    </w:p>
    <w:p w14:paraId="7428ACAF" w14:textId="77777777" w:rsidR="00D94C5B" w:rsidRPr="00972FE6" w:rsidRDefault="00D94C5B" w:rsidP="00972FE6">
      <w:pPr>
        <w:pStyle w:val="FixListStyle"/>
        <w:spacing w:after="260" w:line="280" w:lineRule="exact"/>
        <w:ind w:right="0"/>
        <w:jc w:val="both"/>
        <w:rPr>
          <w:rFonts w:ascii="Times New Roman" w:hAnsi="Times New Roman"/>
        </w:rPr>
      </w:pPr>
      <w:r w:rsidRPr="00972FE6">
        <w:rPr>
          <w:rFonts w:ascii="Times New Roman" w:hAnsi="Times New Roman"/>
        </w:rPr>
        <w:tab/>
        <w:t xml:space="preserve">In this case, the trial judge in the District Court of New South Wales gave directions to the jury in accordance with the terms of 12 propositions this Court identified in </w:t>
      </w:r>
      <w:r w:rsidRPr="00972FE6">
        <w:rPr>
          <w:rFonts w:ascii="Times New Roman" w:hAnsi="Times New Roman"/>
          <w:i/>
          <w:iCs/>
        </w:rPr>
        <w:t xml:space="preserve">Smith v The Queen; R v Afford </w:t>
      </w:r>
      <w:r w:rsidRPr="00972FE6">
        <w:rPr>
          <w:rFonts w:ascii="Times New Roman" w:hAnsi="Times New Roman"/>
        </w:rPr>
        <w:t>("</w:t>
      </w:r>
      <w:r w:rsidRPr="00972FE6">
        <w:rPr>
          <w:rFonts w:ascii="Times New Roman" w:hAnsi="Times New Roman"/>
          <w:i/>
          <w:iCs/>
        </w:rPr>
        <w:t>Smith and Afford</w:t>
      </w:r>
      <w:r w:rsidRPr="00972FE6">
        <w:rPr>
          <w:rFonts w:ascii="Times New Roman" w:hAnsi="Times New Roman"/>
        </w:rPr>
        <w:t>"),</w:t>
      </w:r>
      <w:r w:rsidRPr="00972FE6">
        <w:rPr>
          <w:rStyle w:val="FootnoteReference"/>
          <w:rFonts w:ascii="Times New Roman" w:hAnsi="Times New Roman"/>
          <w:sz w:val="24"/>
        </w:rPr>
        <w:footnoteReference w:id="163"/>
      </w:r>
      <w:r w:rsidRPr="00972FE6">
        <w:rPr>
          <w:rFonts w:ascii="Times New Roman" w:hAnsi="Times New Roman"/>
        </w:rPr>
        <w:t xml:space="preserve"> adapted to the alleged offence of the respondent attempting to import a commercial quantity of border controlled drugs.</w:t>
      </w:r>
      <w:r w:rsidRPr="00972FE6">
        <w:rPr>
          <w:rStyle w:val="FootnoteReference"/>
          <w:rFonts w:ascii="Times New Roman" w:hAnsi="Times New Roman"/>
          <w:sz w:val="24"/>
        </w:rPr>
        <w:footnoteReference w:id="164"/>
      </w:r>
      <w:r w:rsidRPr="00972FE6">
        <w:rPr>
          <w:rFonts w:ascii="Times New Roman" w:hAnsi="Times New Roman"/>
        </w:rPr>
        <w:t xml:space="preserve"> The Court of Criminal Appeal of the Supreme Court of New South Wales (Ward P, Yehia and Weinstein JJ) allowed the respondent's appeal against conviction on the basis that the trial judge's directions in respect of the respondent's intention, an element of the offence, were inadequate.</w:t>
      </w:r>
      <w:r w:rsidRPr="00972FE6">
        <w:rPr>
          <w:rStyle w:val="FootnoteReference"/>
          <w:rFonts w:ascii="Times New Roman" w:hAnsi="Times New Roman"/>
          <w:sz w:val="24"/>
        </w:rPr>
        <w:footnoteReference w:id="165"/>
      </w:r>
      <w:r w:rsidRPr="00972FE6">
        <w:rPr>
          <w:rFonts w:ascii="Times New Roman" w:hAnsi="Times New Roman"/>
        </w:rPr>
        <w:t xml:space="preserve"> The Court of Criminal Appeal was correct to so hold. These reasons explain why that is so.</w:t>
      </w:r>
    </w:p>
    <w:p w14:paraId="5775AC09" w14:textId="77777777" w:rsidR="00D94C5B" w:rsidRPr="00972FE6" w:rsidRDefault="00D94C5B" w:rsidP="00972FE6">
      <w:pPr>
        <w:pStyle w:val="HeadingL1"/>
        <w:spacing w:after="260" w:line="280" w:lineRule="exact"/>
        <w:ind w:right="0"/>
        <w:jc w:val="both"/>
        <w:rPr>
          <w:rFonts w:ascii="Times New Roman" w:hAnsi="Times New Roman"/>
        </w:rPr>
      </w:pPr>
      <w:r w:rsidRPr="00972FE6">
        <w:rPr>
          <w:rFonts w:ascii="Times New Roman" w:hAnsi="Times New Roman"/>
        </w:rPr>
        <w:t>The element of intention</w:t>
      </w:r>
    </w:p>
    <w:p w14:paraId="5855B5DA" w14:textId="77777777" w:rsidR="00D94C5B" w:rsidRPr="00972FE6" w:rsidRDefault="00D94C5B" w:rsidP="00972FE6">
      <w:pPr>
        <w:pStyle w:val="FixListStyle"/>
        <w:spacing w:after="260" w:line="280" w:lineRule="exact"/>
        <w:ind w:right="0"/>
        <w:jc w:val="both"/>
        <w:rPr>
          <w:rFonts w:ascii="Times New Roman" w:hAnsi="Times New Roman"/>
        </w:rPr>
      </w:pPr>
      <w:r w:rsidRPr="00972FE6">
        <w:rPr>
          <w:rFonts w:ascii="Times New Roman" w:hAnsi="Times New Roman"/>
        </w:rPr>
        <w:tab/>
        <w:t xml:space="preserve">By s 307.1(1) of the </w:t>
      </w:r>
      <w:r w:rsidRPr="00972FE6">
        <w:rPr>
          <w:rFonts w:ascii="Times New Roman" w:hAnsi="Times New Roman"/>
          <w:i/>
          <w:iCs/>
        </w:rPr>
        <w:t xml:space="preserve">Criminal Code </w:t>
      </w:r>
      <w:r w:rsidRPr="00972FE6">
        <w:rPr>
          <w:rFonts w:ascii="Times New Roman" w:hAnsi="Times New Roman"/>
        </w:rPr>
        <w:t>(</w:t>
      </w:r>
      <w:proofErr w:type="spellStart"/>
      <w:r w:rsidRPr="00972FE6">
        <w:rPr>
          <w:rFonts w:ascii="Times New Roman" w:hAnsi="Times New Roman"/>
        </w:rPr>
        <w:t>Cth</w:t>
      </w:r>
      <w:proofErr w:type="spellEnd"/>
      <w:r w:rsidRPr="00972FE6">
        <w:rPr>
          <w:rFonts w:ascii="Times New Roman" w:hAnsi="Times New Roman"/>
        </w:rPr>
        <w:t xml:space="preserve">), a person commits an offence if, relevantly, the person imports a substance, the substance is a </w:t>
      </w:r>
      <w:proofErr w:type="gramStart"/>
      <w:r w:rsidRPr="00972FE6">
        <w:rPr>
          <w:rFonts w:ascii="Times New Roman" w:hAnsi="Times New Roman"/>
        </w:rPr>
        <w:t>border controlled</w:t>
      </w:r>
      <w:proofErr w:type="gramEnd"/>
      <w:r w:rsidRPr="00972FE6">
        <w:rPr>
          <w:rFonts w:ascii="Times New Roman" w:hAnsi="Times New Roman"/>
        </w:rPr>
        <w:t xml:space="preserve"> drug, and the quantity imported is a commercial quantity. In the terms used by the </w:t>
      </w:r>
      <w:r w:rsidRPr="00972FE6">
        <w:rPr>
          <w:rFonts w:ascii="Times New Roman" w:hAnsi="Times New Roman"/>
          <w:i/>
          <w:iCs/>
        </w:rPr>
        <w:t>Criminal Code</w:t>
      </w:r>
      <w:r w:rsidRPr="00972FE6">
        <w:rPr>
          <w:rFonts w:ascii="Times New Roman" w:hAnsi="Times New Roman"/>
        </w:rPr>
        <w:t>, the "physical element" of the offence is the conduct "imports" and the "fault element" for that conduct of "imports" is "intention".</w:t>
      </w:r>
      <w:r w:rsidRPr="00972FE6">
        <w:rPr>
          <w:rStyle w:val="FootnoteReference"/>
          <w:rFonts w:ascii="Times New Roman" w:hAnsi="Times New Roman"/>
          <w:sz w:val="24"/>
        </w:rPr>
        <w:footnoteReference w:id="166"/>
      </w:r>
      <w:r w:rsidRPr="00972FE6">
        <w:rPr>
          <w:rFonts w:ascii="Times New Roman" w:hAnsi="Times New Roman"/>
        </w:rPr>
        <w:t xml:space="preserve"> By s 5.2(1) of the </w:t>
      </w:r>
      <w:r w:rsidRPr="00972FE6">
        <w:rPr>
          <w:rFonts w:ascii="Times New Roman" w:hAnsi="Times New Roman"/>
          <w:i/>
          <w:iCs/>
        </w:rPr>
        <w:t>Criminal Code</w:t>
      </w:r>
      <w:r w:rsidRPr="00972FE6">
        <w:rPr>
          <w:rFonts w:ascii="Times New Roman" w:hAnsi="Times New Roman"/>
        </w:rPr>
        <w:t>, a "person has intention with respect to conduct if he or she means to engage in that conduct". "[I]</w:t>
      </w:r>
      <w:proofErr w:type="spellStart"/>
      <w:r w:rsidRPr="00972FE6">
        <w:rPr>
          <w:rFonts w:ascii="Times New Roman" w:hAnsi="Times New Roman"/>
        </w:rPr>
        <w:t>mport</w:t>
      </w:r>
      <w:proofErr w:type="spellEnd"/>
      <w:r w:rsidRPr="00972FE6">
        <w:rPr>
          <w:rFonts w:ascii="Times New Roman" w:hAnsi="Times New Roman"/>
        </w:rPr>
        <w:t xml:space="preserve">" is defined in s 300.2 of the </w:t>
      </w:r>
      <w:r w:rsidRPr="00972FE6">
        <w:rPr>
          <w:rFonts w:ascii="Times New Roman" w:hAnsi="Times New Roman"/>
          <w:i/>
          <w:iCs/>
        </w:rPr>
        <w:t>Criminal Code</w:t>
      </w:r>
      <w:r w:rsidRPr="00972FE6">
        <w:rPr>
          <w:rFonts w:ascii="Times New Roman" w:hAnsi="Times New Roman"/>
        </w:rPr>
        <w:t xml:space="preserve"> to mean, in relation to a substance, "import the substance into Australia and includes: (a) bring the substance into Australia; and (b) deal with the substance in connection with its importation". Accordingly, the required "intention" is that the person meant to bring the substance into Australia or meant to deal with the substance in connection with the bringing of the substance into Australia. </w:t>
      </w:r>
    </w:p>
    <w:p w14:paraId="6B2E4B34" w14:textId="77777777" w:rsidR="00D94C5B" w:rsidRPr="00972FE6" w:rsidRDefault="00D94C5B" w:rsidP="00972FE6">
      <w:pPr>
        <w:pStyle w:val="FixListStyle"/>
        <w:spacing w:after="260" w:line="280" w:lineRule="exact"/>
        <w:ind w:right="0"/>
        <w:jc w:val="both"/>
        <w:rPr>
          <w:rFonts w:ascii="Times New Roman" w:hAnsi="Times New Roman"/>
        </w:rPr>
      </w:pPr>
      <w:r w:rsidRPr="00972FE6">
        <w:rPr>
          <w:rFonts w:ascii="Times New Roman" w:hAnsi="Times New Roman"/>
        </w:rPr>
        <w:tab/>
        <w:t xml:space="preserve">In the case of an "attempt" to import a commercial quantity of a </w:t>
      </w:r>
      <w:proofErr w:type="gramStart"/>
      <w:r w:rsidRPr="00972FE6">
        <w:rPr>
          <w:rFonts w:ascii="Times New Roman" w:hAnsi="Times New Roman"/>
        </w:rPr>
        <w:t>border controlled</w:t>
      </w:r>
      <w:proofErr w:type="gramEnd"/>
      <w:r w:rsidRPr="00972FE6">
        <w:rPr>
          <w:rFonts w:ascii="Times New Roman" w:hAnsi="Times New Roman"/>
        </w:rPr>
        <w:t xml:space="preserve"> drug, s 11.1(1) of the </w:t>
      </w:r>
      <w:r w:rsidRPr="00972FE6">
        <w:rPr>
          <w:rFonts w:ascii="Times New Roman" w:hAnsi="Times New Roman"/>
          <w:i/>
          <w:iCs/>
        </w:rPr>
        <w:t>Criminal Code</w:t>
      </w:r>
      <w:r w:rsidRPr="00972FE6">
        <w:rPr>
          <w:rFonts w:ascii="Times New Roman" w:hAnsi="Times New Roman"/>
        </w:rPr>
        <w:t xml:space="preserve"> provides that a "person who attempts to commit an offence commits the offence of attempting to commit that </w:t>
      </w:r>
      <w:r w:rsidRPr="00972FE6">
        <w:rPr>
          <w:rFonts w:ascii="Times New Roman" w:hAnsi="Times New Roman"/>
        </w:rPr>
        <w:lastRenderedPageBreak/>
        <w:t xml:space="preserve">offence and is punishable as if the offence attempted had been committed". By s 11.1(2), for "the person to be guilty, the person's conduct must be more than merely preparatory to the commission of the offence", which is a question of fact. The fault element for the conduct of "imports" for attempting to commit the offence of importing a commercial quantity of a </w:t>
      </w:r>
      <w:proofErr w:type="gramStart"/>
      <w:r w:rsidRPr="00972FE6">
        <w:rPr>
          <w:rFonts w:ascii="Times New Roman" w:hAnsi="Times New Roman"/>
        </w:rPr>
        <w:t>border controlled</w:t>
      </w:r>
      <w:proofErr w:type="gramEnd"/>
      <w:r w:rsidRPr="00972FE6">
        <w:rPr>
          <w:rFonts w:ascii="Times New Roman" w:hAnsi="Times New Roman"/>
        </w:rPr>
        <w:t xml:space="preserve"> drug remains "intention". The required "intention" in such a case remains that the person meant to bring the substance into Australia or the person meant to deal with the substance in connection with the bringing of the substance into Australia.</w:t>
      </w:r>
      <w:r w:rsidRPr="00972FE6">
        <w:rPr>
          <w:rStyle w:val="FootnoteReference"/>
          <w:rFonts w:ascii="Times New Roman" w:hAnsi="Times New Roman"/>
          <w:sz w:val="24"/>
        </w:rPr>
        <w:footnoteReference w:id="167"/>
      </w:r>
      <w:r w:rsidRPr="00972FE6">
        <w:rPr>
          <w:rFonts w:ascii="Times New Roman" w:hAnsi="Times New Roman"/>
        </w:rPr>
        <w:t xml:space="preserve"> In the present case, the relevant offence was the offence of attempting to commit the offence of importing a commercial quantity of border controlled drugs, because the substances (101 packages of methamphetamine and phenylethylamine, each weighing about 1 kg) were removed from the container by authorities before its consignment from Canada to Australia and substituted with an inert substance. That the substances had been so removed and replaced meant only that the respondent's conduct involved an attempt to commit the offence as specified in s 11.1(1) of the </w:t>
      </w:r>
      <w:r w:rsidRPr="00972FE6">
        <w:rPr>
          <w:rFonts w:ascii="Times New Roman" w:hAnsi="Times New Roman"/>
          <w:i/>
          <w:iCs/>
        </w:rPr>
        <w:t>Criminal Code</w:t>
      </w:r>
      <w:r w:rsidRPr="00972FE6">
        <w:rPr>
          <w:rFonts w:ascii="Times New Roman" w:hAnsi="Times New Roman"/>
        </w:rPr>
        <w:t xml:space="preserve"> because the substances were not in fact in the container at the time of the respondent's dealings with the container in connection with the bringing into Australia of the container.</w:t>
      </w:r>
    </w:p>
    <w:p w14:paraId="6A07F004" w14:textId="77777777" w:rsidR="00D94C5B" w:rsidRPr="00972FE6" w:rsidRDefault="00D94C5B" w:rsidP="00972FE6">
      <w:pPr>
        <w:pStyle w:val="FixListStyle"/>
        <w:spacing w:after="260" w:line="280" w:lineRule="exact"/>
        <w:ind w:right="0"/>
        <w:jc w:val="both"/>
        <w:rPr>
          <w:rFonts w:ascii="Times New Roman" w:hAnsi="Times New Roman"/>
        </w:rPr>
      </w:pPr>
      <w:r w:rsidRPr="00972FE6">
        <w:rPr>
          <w:rFonts w:ascii="Times New Roman" w:hAnsi="Times New Roman"/>
        </w:rPr>
        <w:tab/>
        <w:t>In</w:t>
      </w:r>
      <w:r w:rsidRPr="00972FE6">
        <w:rPr>
          <w:rFonts w:ascii="Times New Roman" w:hAnsi="Times New Roman"/>
          <w:i/>
          <w:iCs/>
        </w:rPr>
        <w:t xml:space="preserve"> Smith and Afford</w:t>
      </w:r>
      <w:r w:rsidRPr="00972FE6">
        <w:rPr>
          <w:rFonts w:ascii="Times New Roman" w:hAnsi="Times New Roman"/>
        </w:rPr>
        <w:t>, having held that the directions to the jury in each case there under consideration were adequate,</w:t>
      </w:r>
      <w:r w:rsidRPr="00972FE6">
        <w:rPr>
          <w:rStyle w:val="FootnoteReference"/>
          <w:rFonts w:ascii="Times New Roman" w:hAnsi="Times New Roman"/>
          <w:sz w:val="24"/>
        </w:rPr>
        <w:footnoteReference w:id="168"/>
      </w:r>
      <w:r w:rsidRPr="00972FE6">
        <w:rPr>
          <w:rFonts w:ascii="Times New Roman" w:hAnsi="Times New Roman"/>
        </w:rPr>
        <w:t xml:space="preserve"> this Court observed that "directions must always be tailored to the issues in the case at hand and to the facts and circumstances which are relevant to the determination of the issues".</w:t>
      </w:r>
      <w:r w:rsidRPr="00972FE6">
        <w:rPr>
          <w:rStyle w:val="FootnoteReference"/>
          <w:rFonts w:ascii="Times New Roman" w:hAnsi="Times New Roman"/>
          <w:sz w:val="24"/>
        </w:rPr>
        <w:footnoteReference w:id="169"/>
      </w:r>
      <w:r w:rsidRPr="00972FE6">
        <w:rPr>
          <w:rFonts w:ascii="Times New Roman" w:hAnsi="Times New Roman"/>
        </w:rPr>
        <w:t xml:space="preserve"> The Court then said that "where it is not disputed that the accused brought a substance into Australia and not disputed that it was a border controlled drug ... it may be advantageous" for certain directions to be given to a jury. In respect of the required element of intent, those directions were:</w:t>
      </w:r>
      <w:r w:rsidRPr="00972FE6">
        <w:rPr>
          <w:rStyle w:val="FootnoteReference"/>
          <w:rFonts w:ascii="Times New Roman" w:hAnsi="Times New Roman"/>
          <w:sz w:val="24"/>
        </w:rPr>
        <w:footnoteReference w:id="170"/>
      </w:r>
    </w:p>
    <w:p w14:paraId="4D8FB978" w14:textId="77777777" w:rsidR="00D94C5B" w:rsidRPr="00972FE6" w:rsidRDefault="00D94C5B" w:rsidP="00972FE6">
      <w:pPr>
        <w:pStyle w:val="LeftrightafterHC"/>
        <w:spacing w:before="0" w:after="260" w:line="280" w:lineRule="exact"/>
        <w:ind w:left="1440" w:right="0" w:hanging="720"/>
        <w:jc w:val="both"/>
        <w:rPr>
          <w:rFonts w:ascii="Times New Roman" w:hAnsi="Times New Roman"/>
        </w:rPr>
      </w:pPr>
      <w:r w:rsidRPr="00972FE6">
        <w:rPr>
          <w:rFonts w:ascii="Times New Roman" w:hAnsi="Times New Roman"/>
        </w:rPr>
        <w:t>"(3)</w:t>
      </w:r>
      <w:r w:rsidRPr="00972FE6">
        <w:rPr>
          <w:rFonts w:ascii="Times New Roman" w:hAnsi="Times New Roman"/>
        </w:rPr>
        <w:tab/>
      </w:r>
      <w:r w:rsidRPr="00972FE6">
        <w:rPr>
          <w:rFonts w:ascii="Times New Roman" w:hAnsi="Times New Roman"/>
          <w:szCs w:val="20"/>
        </w:rPr>
        <w:t xml:space="preserve">The accused cannot be convicted of importing a </w:t>
      </w:r>
      <w:proofErr w:type="gramStart"/>
      <w:r w:rsidRPr="00972FE6">
        <w:rPr>
          <w:rFonts w:ascii="Times New Roman" w:hAnsi="Times New Roman"/>
          <w:szCs w:val="20"/>
        </w:rPr>
        <w:t>border controlled</w:t>
      </w:r>
      <w:proofErr w:type="gramEnd"/>
      <w:r w:rsidRPr="00972FE6">
        <w:rPr>
          <w:rFonts w:ascii="Times New Roman" w:hAnsi="Times New Roman"/>
          <w:szCs w:val="20"/>
        </w:rPr>
        <w:t xml:space="preserve"> drug unless it is established beyond reasonable doubt that:</w:t>
      </w:r>
    </w:p>
    <w:p w14:paraId="1DCB1FA4" w14:textId="77777777" w:rsidR="00D94C5B" w:rsidRPr="00972FE6" w:rsidRDefault="00D94C5B" w:rsidP="00972FE6">
      <w:pPr>
        <w:pStyle w:val="LRHangingMore"/>
        <w:spacing w:before="0" w:after="260" w:line="280" w:lineRule="exact"/>
        <w:ind w:right="0"/>
        <w:jc w:val="both"/>
        <w:rPr>
          <w:rFonts w:ascii="Times New Roman" w:hAnsi="Times New Roman"/>
        </w:rPr>
      </w:pPr>
      <w:r w:rsidRPr="00972FE6">
        <w:rPr>
          <w:rFonts w:ascii="Times New Roman" w:hAnsi="Times New Roman"/>
        </w:rPr>
        <w:t>(</w:t>
      </w:r>
      <w:proofErr w:type="spellStart"/>
      <w:r w:rsidRPr="00972FE6">
        <w:rPr>
          <w:rFonts w:ascii="Times New Roman" w:hAnsi="Times New Roman"/>
        </w:rPr>
        <w:t>i</w:t>
      </w:r>
      <w:proofErr w:type="spellEnd"/>
      <w:r w:rsidRPr="00972FE6">
        <w:rPr>
          <w:rFonts w:ascii="Times New Roman" w:hAnsi="Times New Roman"/>
        </w:rPr>
        <w:t>)</w:t>
      </w:r>
      <w:r w:rsidRPr="00972FE6">
        <w:rPr>
          <w:rFonts w:ascii="Times New Roman" w:hAnsi="Times New Roman"/>
        </w:rPr>
        <w:tab/>
        <w:t>he or she intended to import a substance; ...</w:t>
      </w:r>
    </w:p>
    <w:p w14:paraId="14899166" w14:textId="77777777" w:rsidR="00D94C5B" w:rsidRPr="00972FE6" w:rsidRDefault="00D94C5B" w:rsidP="00972FE6">
      <w:pPr>
        <w:pStyle w:val="LRHangingMore"/>
        <w:spacing w:before="0" w:after="260" w:line="280" w:lineRule="exact"/>
        <w:ind w:left="1440" w:right="0"/>
        <w:jc w:val="both"/>
        <w:rPr>
          <w:rFonts w:ascii="Times New Roman" w:hAnsi="Times New Roman"/>
        </w:rPr>
      </w:pPr>
      <w:r w:rsidRPr="00972FE6">
        <w:rPr>
          <w:rFonts w:ascii="Times New Roman" w:hAnsi="Times New Roman"/>
        </w:rPr>
        <w:t>(5)</w:t>
      </w:r>
      <w:r w:rsidRPr="00972FE6">
        <w:rPr>
          <w:rFonts w:ascii="Times New Roman" w:hAnsi="Times New Roman"/>
        </w:rPr>
        <w:tab/>
        <w:t>The accused cannot be regarded as having intended to do something unless it is established beyond reasonable doubt that he or she meant to do that thing.</w:t>
      </w:r>
    </w:p>
    <w:p w14:paraId="7C9BC015" w14:textId="77777777" w:rsidR="00D94C5B" w:rsidRPr="00972FE6" w:rsidRDefault="00D94C5B" w:rsidP="00972FE6">
      <w:pPr>
        <w:pStyle w:val="LRHangingMore"/>
        <w:spacing w:before="0" w:after="260" w:line="280" w:lineRule="exact"/>
        <w:ind w:left="1440" w:right="0"/>
        <w:jc w:val="both"/>
        <w:rPr>
          <w:rFonts w:ascii="Times New Roman" w:hAnsi="Times New Roman"/>
        </w:rPr>
      </w:pPr>
      <w:r w:rsidRPr="00972FE6">
        <w:rPr>
          <w:rFonts w:ascii="Times New Roman" w:hAnsi="Times New Roman"/>
        </w:rPr>
        <w:lastRenderedPageBreak/>
        <w:t>(6)</w:t>
      </w:r>
      <w:r w:rsidRPr="00972FE6">
        <w:rPr>
          <w:rFonts w:ascii="Times New Roman" w:hAnsi="Times New Roman"/>
        </w:rPr>
        <w:tab/>
        <w:t>To decide whether the accused meant to bring the substance into Australia, it is permissible to draw an inference as to the accused's state of mind at the time of bringing the substance into Australia.</w:t>
      </w:r>
    </w:p>
    <w:p w14:paraId="7E24D126" w14:textId="77777777" w:rsidR="00D94C5B" w:rsidRPr="00972FE6" w:rsidRDefault="00D94C5B" w:rsidP="00972FE6">
      <w:pPr>
        <w:pStyle w:val="LRHangingMore"/>
        <w:spacing w:before="0" w:after="260" w:line="280" w:lineRule="exact"/>
        <w:ind w:left="1440" w:right="0"/>
        <w:jc w:val="both"/>
        <w:rPr>
          <w:rFonts w:ascii="Times New Roman" w:hAnsi="Times New Roman"/>
        </w:rPr>
      </w:pPr>
      <w:r w:rsidRPr="00972FE6">
        <w:rPr>
          <w:rFonts w:ascii="Times New Roman" w:hAnsi="Times New Roman"/>
        </w:rPr>
        <w:t>(7)</w:t>
      </w:r>
      <w:r w:rsidRPr="00972FE6">
        <w:rPr>
          <w:rFonts w:ascii="Times New Roman" w:hAnsi="Times New Roman"/>
        </w:rPr>
        <w:tab/>
        <w:t>In order to draw an inference of intent, it is necessary to be satisfied beyond reasonable doubt of the facts and circumstances from which the inference of intent is drawn and that the inference of intent is the only reasonable inference open to be drawn from those facts and circumstances.</w:t>
      </w:r>
    </w:p>
    <w:p w14:paraId="657891D1" w14:textId="77777777" w:rsidR="00D94C5B" w:rsidRPr="00972FE6" w:rsidRDefault="00D94C5B" w:rsidP="00972FE6">
      <w:pPr>
        <w:pStyle w:val="LRHangingMore"/>
        <w:spacing w:before="0" w:after="260" w:line="280" w:lineRule="exact"/>
        <w:ind w:left="1440" w:right="0"/>
        <w:jc w:val="both"/>
        <w:rPr>
          <w:rFonts w:ascii="Times New Roman" w:hAnsi="Times New Roman"/>
        </w:rPr>
      </w:pPr>
      <w:r w:rsidRPr="00972FE6">
        <w:rPr>
          <w:rFonts w:ascii="Times New Roman" w:hAnsi="Times New Roman"/>
        </w:rPr>
        <w:t>(8)</w:t>
      </w:r>
      <w:r w:rsidRPr="00972FE6">
        <w:rPr>
          <w:rFonts w:ascii="Times New Roman" w:hAnsi="Times New Roman"/>
        </w:rPr>
        <w:tab/>
        <w:t>Where, as here, the accused brought into Australia a case, object or other thing (the container) which has a substance in it, and it is open to infer that the accused meant to bring the container into Australia, it is open to infer that the accused meant to bring the substance into Australia if, at the time of bringing the container into Australia:</w:t>
      </w:r>
    </w:p>
    <w:p w14:paraId="5D7EF83C" w14:textId="77777777" w:rsidR="00D94C5B" w:rsidRPr="00972FE6" w:rsidRDefault="00D94C5B" w:rsidP="00972FE6">
      <w:pPr>
        <w:pStyle w:val="LRHangingMore"/>
        <w:spacing w:before="0" w:after="260" w:line="280" w:lineRule="exact"/>
        <w:ind w:right="0" w:hanging="1440"/>
        <w:jc w:val="both"/>
        <w:rPr>
          <w:rFonts w:ascii="Times New Roman" w:hAnsi="Times New Roman"/>
        </w:rPr>
      </w:pPr>
      <w:r w:rsidRPr="00972FE6">
        <w:rPr>
          <w:rFonts w:ascii="Times New Roman" w:hAnsi="Times New Roman"/>
        </w:rPr>
        <w:tab/>
        <w:t>(</w:t>
      </w:r>
      <w:proofErr w:type="spellStart"/>
      <w:r w:rsidRPr="00972FE6">
        <w:rPr>
          <w:rFonts w:ascii="Times New Roman" w:hAnsi="Times New Roman"/>
        </w:rPr>
        <w:t>i</w:t>
      </w:r>
      <w:proofErr w:type="spellEnd"/>
      <w:r w:rsidRPr="00972FE6">
        <w:rPr>
          <w:rFonts w:ascii="Times New Roman" w:hAnsi="Times New Roman"/>
        </w:rPr>
        <w:t>)</w:t>
      </w:r>
      <w:r w:rsidRPr="00972FE6">
        <w:rPr>
          <w:rFonts w:ascii="Times New Roman" w:hAnsi="Times New Roman"/>
        </w:rPr>
        <w:tab/>
        <w:t>the accused knew that the substance was in the container; or</w:t>
      </w:r>
    </w:p>
    <w:p w14:paraId="6B05F28E" w14:textId="77777777" w:rsidR="00D94C5B" w:rsidRPr="00972FE6" w:rsidRDefault="00D94C5B" w:rsidP="00972FE6">
      <w:pPr>
        <w:pStyle w:val="LRHangingMore"/>
        <w:spacing w:before="0" w:after="260" w:line="280" w:lineRule="exact"/>
        <w:ind w:right="0" w:hanging="1440"/>
        <w:jc w:val="both"/>
        <w:rPr>
          <w:rFonts w:ascii="Times New Roman" w:hAnsi="Times New Roman"/>
        </w:rPr>
      </w:pPr>
      <w:r w:rsidRPr="00972FE6">
        <w:rPr>
          <w:rFonts w:ascii="Times New Roman" w:hAnsi="Times New Roman"/>
        </w:rPr>
        <w:tab/>
        <w:t>(ii)</w:t>
      </w:r>
      <w:r w:rsidRPr="00972FE6">
        <w:rPr>
          <w:rFonts w:ascii="Times New Roman" w:hAnsi="Times New Roman"/>
        </w:rPr>
        <w:tab/>
        <w:t>the accused knew or believed there was a real or significant chance that the substance was in the container.</w:t>
      </w:r>
    </w:p>
    <w:p w14:paraId="5E372CD7" w14:textId="77777777" w:rsidR="00D94C5B" w:rsidRPr="00972FE6" w:rsidRDefault="00D94C5B" w:rsidP="00972FE6">
      <w:pPr>
        <w:pStyle w:val="LRHangingMore"/>
        <w:spacing w:before="0" w:after="260" w:line="280" w:lineRule="exact"/>
        <w:ind w:left="1440" w:right="0"/>
        <w:jc w:val="both"/>
        <w:rPr>
          <w:rFonts w:ascii="Times New Roman" w:hAnsi="Times New Roman"/>
        </w:rPr>
      </w:pPr>
      <w:r w:rsidRPr="00972FE6">
        <w:rPr>
          <w:rFonts w:ascii="Times New Roman" w:hAnsi="Times New Roman"/>
        </w:rPr>
        <w:t>(9)</w:t>
      </w:r>
      <w:r w:rsidRPr="00972FE6">
        <w:rPr>
          <w:rFonts w:ascii="Times New Roman" w:hAnsi="Times New Roman"/>
        </w:rPr>
        <w:tab/>
        <w:t>It is not necessary that the accused knew or had a belief as to where, or in what fashion, or in what form, the substance existed or was secreted in the container. It is enough if the accused knew or believed there was a real or significant chance that the substance was somehow, somewhere, in some form within the container.</w:t>
      </w:r>
    </w:p>
    <w:p w14:paraId="05C02CAB" w14:textId="77777777" w:rsidR="00D94C5B" w:rsidRDefault="00D94C5B" w:rsidP="00972FE6">
      <w:pPr>
        <w:pStyle w:val="LRHangingMore"/>
        <w:spacing w:before="0" w:after="260" w:line="280" w:lineRule="exact"/>
        <w:ind w:left="1440" w:right="0"/>
        <w:jc w:val="both"/>
        <w:rPr>
          <w:rFonts w:ascii="Times New Roman" w:hAnsi="Times New Roman"/>
        </w:rPr>
      </w:pPr>
      <w:r w:rsidRPr="00972FE6">
        <w:rPr>
          <w:rFonts w:ascii="Times New Roman" w:hAnsi="Times New Roman"/>
        </w:rPr>
        <w:t>(10)</w:t>
      </w:r>
      <w:r w:rsidRPr="00972FE6">
        <w:rPr>
          <w:rFonts w:ascii="Times New Roman" w:hAnsi="Times New Roman"/>
        </w:rPr>
        <w:tab/>
        <w:t>It must be stressed once again, however, that it is not permissible to draw an inference that the accused meant to bring the substance into Australia unless that is the only inference reasonably open on the established facts and circumstances of the case."</w:t>
      </w:r>
    </w:p>
    <w:p w14:paraId="387E5990" w14:textId="77777777" w:rsidR="00D94C5B" w:rsidRPr="00972FE6" w:rsidRDefault="00D94C5B" w:rsidP="00972FE6">
      <w:pPr>
        <w:pStyle w:val="FixListStyle"/>
        <w:spacing w:after="260" w:line="280" w:lineRule="exact"/>
        <w:ind w:right="0"/>
        <w:jc w:val="both"/>
        <w:rPr>
          <w:rFonts w:ascii="Times New Roman" w:hAnsi="Times New Roman"/>
        </w:rPr>
      </w:pPr>
      <w:r w:rsidRPr="00972FE6">
        <w:rPr>
          <w:rFonts w:ascii="Times New Roman" w:hAnsi="Times New Roman"/>
        </w:rPr>
        <w:tab/>
        <w:t xml:space="preserve">These propositions are readily adjustable to an offence of attempting to commit the offence of importing a commercial quantity of a </w:t>
      </w:r>
      <w:proofErr w:type="gramStart"/>
      <w:r w:rsidRPr="00972FE6">
        <w:rPr>
          <w:rFonts w:ascii="Times New Roman" w:hAnsi="Times New Roman"/>
        </w:rPr>
        <w:t>border controlled</w:t>
      </w:r>
      <w:proofErr w:type="gramEnd"/>
      <w:r w:rsidRPr="00972FE6">
        <w:rPr>
          <w:rFonts w:ascii="Times New Roman" w:hAnsi="Times New Roman"/>
        </w:rPr>
        <w:t xml:space="preserve"> drug. The trial judge made those adjustments in the giving of the impugned directions to the jury, and no complaint is made in that regard. </w:t>
      </w:r>
    </w:p>
    <w:p w14:paraId="623EC10D" w14:textId="77777777" w:rsidR="00D94C5B" w:rsidRPr="00972FE6" w:rsidRDefault="00D94C5B" w:rsidP="00972FE6">
      <w:pPr>
        <w:pStyle w:val="FixListStyle"/>
        <w:spacing w:after="260" w:line="280" w:lineRule="exact"/>
        <w:ind w:right="0"/>
        <w:jc w:val="both"/>
        <w:rPr>
          <w:rFonts w:ascii="Times New Roman" w:hAnsi="Times New Roman"/>
        </w:rPr>
      </w:pPr>
      <w:r w:rsidRPr="00972FE6">
        <w:rPr>
          <w:rFonts w:ascii="Times New Roman" w:hAnsi="Times New Roman"/>
        </w:rPr>
        <w:tab/>
        <w:t xml:space="preserve">It will be apparent that each of the 12 propositions identified in </w:t>
      </w:r>
      <w:r w:rsidRPr="00972FE6">
        <w:rPr>
          <w:rFonts w:ascii="Times New Roman" w:hAnsi="Times New Roman"/>
          <w:i/>
          <w:iCs/>
        </w:rPr>
        <w:t>Smith and Afford</w:t>
      </w:r>
      <w:r w:rsidRPr="00972FE6">
        <w:rPr>
          <w:rFonts w:ascii="Times New Roman" w:hAnsi="Times New Roman"/>
        </w:rPr>
        <w:t xml:space="preserve"> is framed as a statement of law. The issue which this appeal exposes concerns proposition (8)(ii). Proposition (8)(ii) involves directing a jury to the effect that, if a container containing a substance is brought into Australia, and the jury is satisfied beyond reasonable doubt that at that time the accused knew or believed there was a real or significant chance that the substance was in the container and that the accused intended to bring the container into Australia, it is "open" to the jury to be satisfied beyond reasonable doubt that the accused intended to import the substance. In saying that it is "open" to the jury to be so satisfied, what is meant is that the jury "could" be so satisfied. That is, what is being said is </w:t>
      </w:r>
      <w:r w:rsidRPr="00972FE6">
        <w:rPr>
          <w:rFonts w:ascii="Times New Roman" w:hAnsi="Times New Roman"/>
        </w:rPr>
        <w:lastRenderedPageBreak/>
        <w:t xml:space="preserve">that proof of one fact beyond reasonable doubt (that the accused knew or believed there was a real or significant chance that the substance was in the container), where other facts have also been proved beyond reasonable doubt or are not in dispute (that the container was brought into Australia and that the accused intended to bring the container into Australia), is a legally sufficient basis for the jury to infer another fact beyond reasonable doubt (that the accused intended to bring the substance into Australia). Understood in the context of propositions (7) and (10), the result is that the mode of reasoning described in proposition (8)(ii) is legally sufficient for a jury to find that the ultimate inference – that the accused intended to import the substance – is the only reasonable inference "open" to be drawn (that is, the only inference legally available) from the facts and circumstances so proved. </w:t>
      </w:r>
    </w:p>
    <w:p w14:paraId="1C810477" w14:textId="77777777" w:rsidR="00D94C5B" w:rsidRPr="00972FE6" w:rsidRDefault="00D94C5B" w:rsidP="00972FE6">
      <w:pPr>
        <w:pStyle w:val="FixListStyle"/>
        <w:spacing w:after="260" w:line="280" w:lineRule="exact"/>
        <w:ind w:right="0"/>
        <w:jc w:val="both"/>
        <w:rPr>
          <w:rFonts w:ascii="Times New Roman" w:hAnsi="Times New Roman"/>
        </w:rPr>
      </w:pPr>
      <w:r w:rsidRPr="00972FE6">
        <w:rPr>
          <w:rFonts w:ascii="Times New Roman" w:hAnsi="Times New Roman"/>
        </w:rPr>
        <w:tab/>
        <w:t xml:space="preserve">These propositions in respect of intent in </w:t>
      </w:r>
      <w:r w:rsidRPr="00972FE6">
        <w:rPr>
          <w:rFonts w:ascii="Times New Roman" w:hAnsi="Times New Roman"/>
          <w:i/>
          <w:iCs/>
        </w:rPr>
        <w:t xml:space="preserve">Smith and Afford </w:t>
      </w:r>
      <w:r w:rsidRPr="00972FE6">
        <w:rPr>
          <w:rFonts w:ascii="Times New Roman" w:hAnsi="Times New Roman"/>
        </w:rPr>
        <w:t xml:space="preserve">followed from the Court's acceptance in that case that the reasoning in </w:t>
      </w:r>
      <w:r w:rsidRPr="00972FE6">
        <w:rPr>
          <w:rFonts w:ascii="Times New Roman" w:hAnsi="Times New Roman"/>
          <w:i/>
          <w:iCs/>
        </w:rPr>
        <w:t>Kural v The Queen</w:t>
      </w:r>
      <w:r w:rsidRPr="00972FE6">
        <w:rPr>
          <w:rStyle w:val="FootnoteReference"/>
          <w:rFonts w:ascii="Times New Roman" w:hAnsi="Times New Roman"/>
          <w:sz w:val="24"/>
        </w:rPr>
        <w:footnoteReference w:id="171"/>
      </w:r>
      <w:r w:rsidRPr="00972FE6">
        <w:rPr>
          <w:rFonts w:ascii="Times New Roman" w:hAnsi="Times New Roman"/>
          <w:i/>
          <w:iCs/>
        </w:rPr>
        <w:t xml:space="preserve"> </w:t>
      </w:r>
      <w:r w:rsidRPr="00972FE6">
        <w:rPr>
          <w:rFonts w:ascii="Times New Roman" w:hAnsi="Times New Roman"/>
        </w:rPr>
        <w:t xml:space="preserve">concerning intent to import a narcotic drug applied to intent to import a </w:t>
      </w:r>
      <w:proofErr w:type="gramStart"/>
      <w:r w:rsidRPr="00972FE6">
        <w:rPr>
          <w:rFonts w:ascii="Times New Roman" w:hAnsi="Times New Roman"/>
        </w:rPr>
        <w:t>border controlled</w:t>
      </w:r>
      <w:proofErr w:type="gramEnd"/>
      <w:r w:rsidRPr="00972FE6">
        <w:rPr>
          <w:rFonts w:ascii="Times New Roman" w:hAnsi="Times New Roman"/>
        </w:rPr>
        <w:t xml:space="preserve"> drug.</w:t>
      </w:r>
      <w:r w:rsidRPr="00972FE6">
        <w:rPr>
          <w:rStyle w:val="FootnoteReference"/>
          <w:rFonts w:ascii="Times New Roman" w:hAnsi="Times New Roman"/>
          <w:sz w:val="24"/>
        </w:rPr>
        <w:footnoteReference w:id="172"/>
      </w:r>
      <w:r w:rsidRPr="00972FE6">
        <w:rPr>
          <w:rFonts w:ascii="Times New Roman" w:hAnsi="Times New Roman"/>
        </w:rPr>
        <w:t xml:space="preserve"> The Court expressed its key conclusion in </w:t>
      </w:r>
      <w:r w:rsidRPr="00972FE6">
        <w:rPr>
          <w:rFonts w:ascii="Times New Roman" w:hAnsi="Times New Roman"/>
          <w:i/>
          <w:iCs/>
        </w:rPr>
        <w:t xml:space="preserve">Kural </w:t>
      </w:r>
      <w:r w:rsidRPr="00972FE6">
        <w:rPr>
          <w:rFonts w:ascii="Times New Roman" w:hAnsi="Times New Roman"/>
        </w:rPr>
        <w:t>in these terms:</w:t>
      </w:r>
      <w:r w:rsidRPr="00972FE6">
        <w:rPr>
          <w:rStyle w:val="FootnoteReference"/>
          <w:rFonts w:ascii="Times New Roman" w:hAnsi="Times New Roman"/>
          <w:sz w:val="24"/>
        </w:rPr>
        <w:footnoteReference w:id="173"/>
      </w:r>
    </w:p>
    <w:p w14:paraId="1C94FC8F" w14:textId="77777777" w:rsidR="00D94C5B" w:rsidRDefault="00D94C5B" w:rsidP="00972FE6">
      <w:pPr>
        <w:pStyle w:val="leftright"/>
        <w:spacing w:before="0" w:after="260" w:line="280" w:lineRule="exact"/>
        <w:ind w:right="0"/>
        <w:jc w:val="both"/>
        <w:rPr>
          <w:rFonts w:ascii="Times New Roman" w:hAnsi="Times New Roman"/>
        </w:rPr>
      </w:pPr>
      <w:r w:rsidRPr="00972FE6">
        <w:rPr>
          <w:rFonts w:ascii="Times New Roman" w:hAnsi="Times New Roman"/>
        </w:rPr>
        <w:t xml:space="preserve">"As a practical matter, the inference of </w:t>
      </w:r>
      <w:proofErr w:type="spellStart"/>
      <w:r w:rsidRPr="00972FE6">
        <w:rPr>
          <w:rFonts w:ascii="Times New Roman" w:hAnsi="Times New Roman"/>
        </w:rPr>
        <w:t>mens</w:t>
      </w:r>
      <w:proofErr w:type="spellEnd"/>
      <w:r w:rsidRPr="00972FE6">
        <w:rPr>
          <w:rFonts w:ascii="Times New Roman" w:hAnsi="Times New Roman"/>
        </w:rPr>
        <w:t xml:space="preserve"> rea or a guilty mind will ordinarily be irresistible in cases involving the importation of narcotic drugs if it is proved beyond reasonable doubt that the accused actually imported the drugs and that he was aware, at the time of the alleged commission of the offence, of the likelihood of the existence of the substance in question in what he was importing and of the likelihood that it was a narcotic drug."</w:t>
      </w:r>
    </w:p>
    <w:p w14:paraId="1AA9BDB0" w14:textId="77777777" w:rsidR="00D94C5B" w:rsidRPr="00972FE6" w:rsidRDefault="00D94C5B" w:rsidP="00972FE6">
      <w:pPr>
        <w:pStyle w:val="FixListStyle"/>
        <w:spacing w:after="260" w:line="280" w:lineRule="exact"/>
        <w:ind w:right="0"/>
        <w:jc w:val="both"/>
        <w:rPr>
          <w:rFonts w:ascii="Times New Roman" w:hAnsi="Times New Roman"/>
        </w:rPr>
      </w:pPr>
      <w:r w:rsidRPr="00972FE6">
        <w:rPr>
          <w:rFonts w:ascii="Times New Roman" w:hAnsi="Times New Roman"/>
        </w:rPr>
        <w:tab/>
        <w:t xml:space="preserve">The Court in </w:t>
      </w:r>
      <w:r w:rsidRPr="00972FE6">
        <w:rPr>
          <w:rFonts w:ascii="Times New Roman" w:hAnsi="Times New Roman"/>
          <w:i/>
          <w:iCs/>
        </w:rPr>
        <w:t xml:space="preserve">Kural </w:t>
      </w:r>
      <w:r w:rsidRPr="00972FE6">
        <w:rPr>
          <w:rFonts w:ascii="Times New Roman" w:hAnsi="Times New Roman"/>
        </w:rPr>
        <w:t>immediately thereafter said this:</w:t>
      </w:r>
      <w:r w:rsidRPr="00972FE6">
        <w:rPr>
          <w:rStyle w:val="FootnoteReference"/>
          <w:rFonts w:ascii="Times New Roman" w:hAnsi="Times New Roman"/>
          <w:sz w:val="24"/>
        </w:rPr>
        <w:footnoteReference w:id="174"/>
      </w:r>
    </w:p>
    <w:p w14:paraId="7CDEC434" w14:textId="77777777" w:rsidR="00D94C5B" w:rsidRDefault="00D94C5B" w:rsidP="00972FE6">
      <w:pPr>
        <w:pStyle w:val="LeftrightafterHC"/>
        <w:spacing w:before="0" w:after="260" w:line="280" w:lineRule="exact"/>
        <w:ind w:right="0"/>
        <w:jc w:val="both"/>
        <w:rPr>
          <w:rFonts w:ascii="Times New Roman" w:hAnsi="Times New Roman"/>
        </w:rPr>
      </w:pPr>
      <w:r w:rsidRPr="00972FE6">
        <w:rPr>
          <w:rFonts w:ascii="Times New Roman" w:hAnsi="Times New Roman"/>
        </w:rPr>
        <w:t>"What we have said is designed to emphasize that the existence of the requisite intention is a question of fact and that in most cases the outcome will depend on an inference to be drawn from primary facts found by the tribunal of fact. In this, as in other areas of the law, it is important not to succumb to the temptation of transforming matters of fact into propositions of law. In that regard, we would emphasize that the foregoing comments are not designed as a direction or instruction to be read by trial judges to juries. They are intended to give guidance to trial judges in order to enable them to formulate such directions as may be appropriate to the facts and circumstances of particular cases."</w:t>
      </w:r>
    </w:p>
    <w:p w14:paraId="0919F2BC" w14:textId="77777777" w:rsidR="00D94C5B" w:rsidRPr="00972FE6" w:rsidRDefault="00D94C5B" w:rsidP="00972FE6">
      <w:pPr>
        <w:pStyle w:val="FixListStyle"/>
        <w:spacing w:after="260" w:line="280" w:lineRule="exact"/>
        <w:ind w:right="0"/>
        <w:jc w:val="both"/>
        <w:rPr>
          <w:rFonts w:ascii="Times New Roman" w:hAnsi="Times New Roman"/>
        </w:rPr>
      </w:pPr>
      <w:r w:rsidRPr="00972FE6">
        <w:rPr>
          <w:rFonts w:ascii="Times New Roman" w:hAnsi="Times New Roman"/>
        </w:rPr>
        <w:lastRenderedPageBreak/>
        <w:tab/>
        <w:t>The difference then is between: (</w:t>
      </w:r>
      <w:proofErr w:type="spellStart"/>
      <w:r w:rsidRPr="00972FE6">
        <w:rPr>
          <w:rFonts w:ascii="Times New Roman" w:hAnsi="Times New Roman"/>
        </w:rPr>
        <w:t>i</w:t>
      </w:r>
      <w:proofErr w:type="spellEnd"/>
      <w:r w:rsidRPr="00972FE6">
        <w:rPr>
          <w:rFonts w:ascii="Times New Roman" w:hAnsi="Times New Roman"/>
        </w:rPr>
        <w:t xml:space="preserve">) on the one hand, the "practical matter" of the drawing of inferences by the jury as the trier of fact in a case where an accused has "actually imported the drugs" (meaning brought the drugs into Australia), which is a question of fact; and (ii) on the other hand, the statement of law in proposition (8)(ii) as set out in </w:t>
      </w:r>
      <w:r w:rsidRPr="00972FE6">
        <w:rPr>
          <w:rFonts w:ascii="Times New Roman" w:hAnsi="Times New Roman"/>
          <w:i/>
          <w:iCs/>
        </w:rPr>
        <w:t>Smith and Afford</w:t>
      </w:r>
      <w:r w:rsidRPr="00972FE6">
        <w:rPr>
          <w:rFonts w:ascii="Times New Roman" w:hAnsi="Times New Roman"/>
        </w:rPr>
        <w:t xml:space="preserve"> as to a legally permissible mode of reasoning by a jury to a state of satisfaction beyond reasonable doubt that an accused intended to import the substance. </w:t>
      </w:r>
    </w:p>
    <w:p w14:paraId="4381C2E1" w14:textId="77777777" w:rsidR="00D94C5B" w:rsidRPr="00972FE6" w:rsidRDefault="00D94C5B" w:rsidP="00972FE6">
      <w:pPr>
        <w:pStyle w:val="FixListStyle"/>
        <w:spacing w:after="260" w:line="280" w:lineRule="exact"/>
        <w:ind w:right="0"/>
        <w:jc w:val="both"/>
        <w:rPr>
          <w:rFonts w:ascii="Times New Roman" w:hAnsi="Times New Roman"/>
          <w:b/>
          <w:bCs/>
        </w:rPr>
      </w:pPr>
      <w:r w:rsidRPr="00972FE6">
        <w:rPr>
          <w:rFonts w:ascii="Times New Roman" w:hAnsi="Times New Roman"/>
        </w:rPr>
        <w:tab/>
        <w:t xml:space="preserve">The reasoning of the Court in </w:t>
      </w:r>
      <w:r w:rsidRPr="00972FE6">
        <w:rPr>
          <w:rFonts w:ascii="Times New Roman" w:hAnsi="Times New Roman"/>
          <w:i/>
          <w:iCs/>
        </w:rPr>
        <w:t>Smith and Afford</w:t>
      </w:r>
      <w:r w:rsidRPr="00972FE6">
        <w:rPr>
          <w:rFonts w:ascii="Times New Roman" w:hAnsi="Times New Roman"/>
        </w:rPr>
        <w:t xml:space="preserve"> discloses that proposition (8)(ii) cannot be applied in the terms in which it is expressed and in isolation from its context. This is because the legal sufficiency of the primary inference – that the accused knew or believed there was a real or significant chance that the substance was in the container – to found the ultimate inference – that the accused intended to bring the substance into Australia – always depends on the primary inference either including or carrying with it a finding or inference of the jury beyond reasonable doubt that the accused meant (that is, intended) to bring the container into Australia even if it did have the substance in it. Whether the primary inference does contain or carry with it that finding or inference beyond reasonable doubt would depend on the other facts and circumstances of the case as proved. </w:t>
      </w:r>
    </w:p>
    <w:p w14:paraId="641E0E7F" w14:textId="77777777" w:rsidR="00D94C5B" w:rsidRPr="00972FE6" w:rsidRDefault="00D94C5B" w:rsidP="00972FE6">
      <w:pPr>
        <w:pStyle w:val="FixListStyle"/>
        <w:spacing w:after="260" w:line="280" w:lineRule="exact"/>
        <w:ind w:right="0"/>
        <w:jc w:val="both"/>
        <w:rPr>
          <w:rFonts w:ascii="Times New Roman" w:hAnsi="Times New Roman"/>
        </w:rPr>
      </w:pPr>
      <w:r w:rsidRPr="00972FE6">
        <w:rPr>
          <w:rFonts w:ascii="Times New Roman" w:hAnsi="Times New Roman"/>
        </w:rPr>
        <w:tab/>
        <w:t>Accordingly, in</w:t>
      </w:r>
      <w:r w:rsidRPr="00972FE6">
        <w:rPr>
          <w:rFonts w:ascii="Times New Roman" w:hAnsi="Times New Roman"/>
          <w:i/>
          <w:iCs/>
        </w:rPr>
        <w:t xml:space="preserve"> Smith and Afford</w:t>
      </w:r>
      <w:r w:rsidRPr="00972FE6">
        <w:rPr>
          <w:rFonts w:ascii="Times New Roman" w:hAnsi="Times New Roman"/>
        </w:rPr>
        <w:t>,</w:t>
      </w:r>
      <w:r w:rsidRPr="00972FE6">
        <w:rPr>
          <w:rFonts w:ascii="Times New Roman" w:hAnsi="Times New Roman"/>
          <w:i/>
          <w:iCs/>
        </w:rPr>
        <w:t xml:space="preserve"> </w:t>
      </w:r>
      <w:r w:rsidRPr="00972FE6">
        <w:rPr>
          <w:rFonts w:ascii="Times New Roman" w:hAnsi="Times New Roman"/>
        </w:rPr>
        <w:t xml:space="preserve">the Court's reasoning preceding the 12 propositions of law closely reflected the "practical" focus in </w:t>
      </w:r>
      <w:r w:rsidRPr="00972FE6">
        <w:rPr>
          <w:rFonts w:ascii="Times New Roman" w:hAnsi="Times New Roman"/>
          <w:i/>
          <w:iCs/>
        </w:rPr>
        <w:t>Kural</w:t>
      </w:r>
      <w:r w:rsidRPr="00972FE6">
        <w:rPr>
          <w:rFonts w:ascii="Times New Roman" w:hAnsi="Times New Roman"/>
        </w:rPr>
        <w:t xml:space="preserve"> on the inferences that a jury might properly draw depending on the facts and circumstances as found. The Court in</w:t>
      </w:r>
      <w:r w:rsidRPr="00972FE6">
        <w:rPr>
          <w:rFonts w:ascii="Times New Roman" w:hAnsi="Times New Roman"/>
          <w:i/>
          <w:iCs/>
        </w:rPr>
        <w:t xml:space="preserve"> Smith and Afford</w:t>
      </w:r>
      <w:r w:rsidRPr="00972FE6">
        <w:rPr>
          <w:rFonts w:ascii="Times New Roman" w:hAnsi="Times New Roman"/>
        </w:rPr>
        <w:t>, in this context, expressly distinguished between a jury inferring: (</w:t>
      </w:r>
      <w:proofErr w:type="spellStart"/>
      <w:r w:rsidRPr="00972FE6">
        <w:rPr>
          <w:rFonts w:ascii="Times New Roman" w:hAnsi="Times New Roman"/>
        </w:rPr>
        <w:t>i</w:t>
      </w:r>
      <w:proofErr w:type="spellEnd"/>
      <w:r w:rsidRPr="00972FE6">
        <w:rPr>
          <w:rFonts w:ascii="Times New Roman" w:hAnsi="Times New Roman"/>
        </w:rPr>
        <w:t xml:space="preserve">) on the one hand, that an accused knew or believed that there was a real or significant chance that the container had the substance in it </w:t>
      </w:r>
      <w:r w:rsidRPr="00972FE6">
        <w:rPr>
          <w:rFonts w:ascii="Times New Roman" w:hAnsi="Times New Roman"/>
          <w:i/>
          <w:iCs/>
        </w:rPr>
        <w:t>and was prepared to bring the container into Australia even if it did have the substance in it</w:t>
      </w:r>
      <w:r w:rsidRPr="00972FE6">
        <w:rPr>
          <w:rFonts w:ascii="Times New Roman" w:hAnsi="Times New Roman"/>
        </w:rPr>
        <w:t xml:space="preserve">; and (ii) on the other hand, that an accused knew or believed that there was a real or significant chance that the container had a substance in it </w:t>
      </w:r>
      <w:r w:rsidRPr="00972FE6">
        <w:rPr>
          <w:rFonts w:ascii="Times New Roman" w:hAnsi="Times New Roman"/>
          <w:i/>
          <w:iCs/>
        </w:rPr>
        <w:t>and was not prepared to bring the container into Australia if it had the substance in it</w:t>
      </w:r>
      <w:r w:rsidRPr="00972FE6">
        <w:rPr>
          <w:rFonts w:ascii="Times New Roman" w:hAnsi="Times New Roman"/>
        </w:rPr>
        <w:t xml:space="preserve">. In the former case, the jury could and should draw the ultimate inference that the accused intended to import the substance. In the latter case, as the Court explained, the accused's mental state, in the terms of the </w:t>
      </w:r>
      <w:r w:rsidRPr="00972FE6">
        <w:rPr>
          <w:rFonts w:ascii="Times New Roman" w:hAnsi="Times New Roman"/>
          <w:i/>
        </w:rPr>
        <w:t>Criminal Code</w:t>
      </w:r>
      <w:r w:rsidRPr="00972FE6">
        <w:rPr>
          <w:rFonts w:ascii="Times New Roman" w:hAnsi="Times New Roman"/>
        </w:rPr>
        <w:t>, would amount to no more than recklessness</w:t>
      </w:r>
      <w:r w:rsidRPr="00972FE6">
        <w:rPr>
          <w:rStyle w:val="FootnoteReference"/>
          <w:rFonts w:ascii="Times New Roman" w:hAnsi="Times New Roman"/>
          <w:sz w:val="24"/>
        </w:rPr>
        <w:footnoteReference w:id="175"/>
      </w:r>
      <w:r w:rsidRPr="00972FE6">
        <w:rPr>
          <w:rFonts w:ascii="Times New Roman" w:hAnsi="Times New Roman"/>
        </w:rPr>
        <w:t xml:space="preserve"> and would not amount to intent.</w:t>
      </w:r>
      <w:r w:rsidRPr="00972FE6">
        <w:rPr>
          <w:rStyle w:val="FootnoteReference"/>
          <w:rFonts w:ascii="Times New Roman" w:hAnsi="Times New Roman"/>
          <w:sz w:val="24"/>
        </w:rPr>
        <w:footnoteReference w:id="176"/>
      </w:r>
    </w:p>
    <w:p w14:paraId="701F1964" w14:textId="77777777" w:rsidR="00D94C5B" w:rsidRPr="00972FE6" w:rsidRDefault="00D94C5B" w:rsidP="00972FE6">
      <w:pPr>
        <w:pStyle w:val="FixListStyle"/>
        <w:spacing w:after="260" w:line="280" w:lineRule="exact"/>
        <w:ind w:right="0"/>
        <w:jc w:val="both"/>
        <w:rPr>
          <w:rFonts w:ascii="Times New Roman" w:hAnsi="Times New Roman"/>
        </w:rPr>
      </w:pPr>
      <w:r w:rsidRPr="00972FE6">
        <w:rPr>
          <w:rFonts w:ascii="Times New Roman" w:hAnsi="Times New Roman"/>
        </w:rPr>
        <w:tab/>
        <w:t>To the same effect concerning intent, the majority said in</w:t>
      </w:r>
      <w:r w:rsidRPr="00972FE6">
        <w:rPr>
          <w:rFonts w:ascii="Times New Roman" w:hAnsi="Times New Roman"/>
          <w:i/>
          <w:iCs/>
        </w:rPr>
        <w:t xml:space="preserve"> Smith and Afford</w:t>
      </w:r>
      <w:r w:rsidRPr="00972FE6">
        <w:rPr>
          <w:rFonts w:ascii="Times New Roman" w:hAnsi="Times New Roman"/>
        </w:rPr>
        <w:t>:</w:t>
      </w:r>
      <w:r w:rsidRPr="00972FE6">
        <w:rPr>
          <w:rStyle w:val="FootnoteReference"/>
          <w:rFonts w:ascii="Times New Roman" w:hAnsi="Times New Roman"/>
          <w:sz w:val="24"/>
        </w:rPr>
        <w:footnoteReference w:id="177"/>
      </w:r>
    </w:p>
    <w:p w14:paraId="741E09CF" w14:textId="77777777" w:rsidR="00D94C5B" w:rsidRDefault="00D94C5B" w:rsidP="00972FE6">
      <w:pPr>
        <w:pStyle w:val="LeftrightafterHC"/>
        <w:spacing w:before="0" w:after="260" w:line="280" w:lineRule="exact"/>
        <w:ind w:right="0"/>
        <w:jc w:val="both"/>
        <w:rPr>
          <w:rFonts w:ascii="Times New Roman" w:hAnsi="Times New Roman"/>
        </w:rPr>
      </w:pPr>
      <w:r w:rsidRPr="00972FE6">
        <w:rPr>
          <w:rFonts w:ascii="Times New Roman" w:hAnsi="Times New Roman"/>
        </w:rPr>
        <w:lastRenderedPageBreak/>
        <w:t>"</w:t>
      </w:r>
      <w:proofErr w:type="gramStart"/>
      <w:r w:rsidRPr="00972FE6">
        <w:rPr>
          <w:rFonts w:ascii="Times New Roman" w:hAnsi="Times New Roman"/>
        </w:rPr>
        <w:t>for</w:t>
      </w:r>
      <w:proofErr w:type="gramEnd"/>
      <w:r w:rsidRPr="00972FE6">
        <w:rPr>
          <w:rFonts w:ascii="Times New Roman" w:hAnsi="Times New Roman"/>
        </w:rPr>
        <w:t xml:space="preserve"> the purposes of establishing the fault element for s 307.1(1)(a) [of the </w:t>
      </w:r>
      <w:r w:rsidRPr="00972FE6">
        <w:rPr>
          <w:rFonts w:ascii="Times New Roman" w:hAnsi="Times New Roman"/>
          <w:i/>
        </w:rPr>
        <w:t>Criminal Code</w:t>
      </w:r>
      <w:r w:rsidRPr="00972FE6">
        <w:rPr>
          <w:rFonts w:ascii="Times New Roman" w:hAnsi="Times New Roman"/>
        </w:rPr>
        <w:t xml:space="preserve">] of intending to import a substance, the accused must be shown to have known or believed there to be a significant chance that there was a substance within an object that the accused was carrying into the country </w:t>
      </w:r>
      <w:r w:rsidRPr="00972FE6">
        <w:rPr>
          <w:rFonts w:ascii="Times New Roman" w:hAnsi="Times New Roman"/>
          <w:i/>
          <w:iCs/>
        </w:rPr>
        <w:t>and, knowing or believing that to be so, meant to carry it in</w:t>
      </w:r>
      <w:r w:rsidRPr="00972FE6">
        <w:rPr>
          <w:rFonts w:ascii="Times New Roman" w:hAnsi="Times New Roman"/>
        </w:rPr>
        <w:t>".</w:t>
      </w:r>
    </w:p>
    <w:p w14:paraId="3F6B4D66" w14:textId="77777777" w:rsidR="00D94C5B" w:rsidRPr="00972FE6" w:rsidRDefault="00D94C5B" w:rsidP="00972FE6">
      <w:pPr>
        <w:pStyle w:val="FixListStyle"/>
        <w:spacing w:after="260" w:line="280" w:lineRule="exact"/>
        <w:ind w:right="0"/>
        <w:jc w:val="both"/>
        <w:rPr>
          <w:rFonts w:ascii="Times New Roman" w:hAnsi="Times New Roman"/>
        </w:rPr>
      </w:pPr>
      <w:r w:rsidRPr="00972FE6">
        <w:rPr>
          <w:rFonts w:ascii="Times New Roman" w:hAnsi="Times New Roman"/>
        </w:rPr>
        <w:tab/>
        <w:t xml:space="preserve">Leaving these matters aside, proposition (8)(ii), on its own terms, is confined to a case where "it is not disputed that the accused brought a substance into Australia and not disputed that it was a </w:t>
      </w:r>
      <w:proofErr w:type="gramStart"/>
      <w:r w:rsidRPr="00972FE6">
        <w:rPr>
          <w:rFonts w:ascii="Times New Roman" w:hAnsi="Times New Roman"/>
        </w:rPr>
        <w:t>border controlled</w:t>
      </w:r>
      <w:proofErr w:type="gramEnd"/>
      <w:r w:rsidRPr="00972FE6">
        <w:rPr>
          <w:rFonts w:ascii="Times New Roman" w:hAnsi="Times New Roman"/>
        </w:rPr>
        <w:t xml:space="preserve"> drug".</w:t>
      </w:r>
      <w:r w:rsidRPr="00972FE6">
        <w:rPr>
          <w:rStyle w:val="FootnoteReference"/>
          <w:rFonts w:ascii="Times New Roman" w:hAnsi="Times New Roman"/>
          <w:sz w:val="24"/>
        </w:rPr>
        <w:footnoteReference w:id="178"/>
      </w:r>
      <w:r w:rsidRPr="00972FE6">
        <w:rPr>
          <w:rFonts w:ascii="Times New Roman" w:hAnsi="Times New Roman"/>
        </w:rPr>
        <w:t xml:space="preserve"> This reflects the factual circumstances with which the Court was concerned in both </w:t>
      </w:r>
      <w:r w:rsidRPr="00972FE6">
        <w:rPr>
          <w:rFonts w:ascii="Times New Roman" w:hAnsi="Times New Roman"/>
          <w:i/>
          <w:iCs/>
        </w:rPr>
        <w:t>Smith and Afford</w:t>
      </w:r>
      <w:r w:rsidRPr="00972FE6">
        <w:rPr>
          <w:rFonts w:ascii="Times New Roman" w:hAnsi="Times New Roman"/>
        </w:rPr>
        <w:t xml:space="preserve"> and in </w:t>
      </w:r>
      <w:r w:rsidRPr="00972FE6">
        <w:rPr>
          <w:rFonts w:ascii="Times New Roman" w:hAnsi="Times New Roman"/>
          <w:i/>
          <w:iCs/>
        </w:rPr>
        <w:t xml:space="preserve">Kural. </w:t>
      </w:r>
      <w:r w:rsidRPr="00972FE6">
        <w:rPr>
          <w:rFonts w:ascii="Times New Roman" w:hAnsi="Times New Roman"/>
        </w:rPr>
        <w:t>In the present case, however, it was not alleged that the respondent brought the container (which had contained the substances before their removal) into Australia. Rather, it was alleged that the respondent had intentionally dealt with the container (which had contained the substances before their removal) in connection with the substances being brought into Australia. As explained, the alleged offence was the attempt to commit the offence</w:t>
      </w:r>
      <w:r w:rsidRPr="00972FE6">
        <w:rPr>
          <w:rFonts w:ascii="Times New Roman" w:hAnsi="Times New Roman"/>
          <w:szCs w:val="20"/>
        </w:rPr>
        <w:t xml:space="preserve"> of importing </w:t>
      </w:r>
      <w:proofErr w:type="gramStart"/>
      <w:r w:rsidRPr="00972FE6">
        <w:rPr>
          <w:rFonts w:ascii="Times New Roman" w:hAnsi="Times New Roman"/>
          <w:szCs w:val="20"/>
        </w:rPr>
        <w:t>border controlled</w:t>
      </w:r>
      <w:proofErr w:type="gramEnd"/>
      <w:r w:rsidRPr="00972FE6">
        <w:rPr>
          <w:rFonts w:ascii="Times New Roman" w:hAnsi="Times New Roman"/>
          <w:szCs w:val="20"/>
        </w:rPr>
        <w:t xml:space="preserve"> drugs</w:t>
      </w:r>
      <w:r w:rsidRPr="00972FE6">
        <w:rPr>
          <w:rFonts w:ascii="Times New Roman" w:hAnsi="Times New Roman"/>
        </w:rPr>
        <w:t xml:space="preserve"> because of the removal of the substances before the container was imported into Australia.</w:t>
      </w:r>
    </w:p>
    <w:p w14:paraId="12851DFF" w14:textId="77777777" w:rsidR="00D94C5B" w:rsidRPr="00972FE6" w:rsidRDefault="00D94C5B" w:rsidP="00972FE6">
      <w:pPr>
        <w:pStyle w:val="FixListStyle"/>
        <w:spacing w:after="260" w:line="280" w:lineRule="exact"/>
        <w:ind w:right="0"/>
        <w:jc w:val="both"/>
        <w:rPr>
          <w:rFonts w:ascii="Times New Roman" w:hAnsi="Times New Roman"/>
        </w:rPr>
      </w:pPr>
      <w:r w:rsidRPr="00972FE6">
        <w:rPr>
          <w:rFonts w:ascii="Times New Roman" w:hAnsi="Times New Roman"/>
        </w:rPr>
        <w:tab/>
        <w:t xml:space="preserve">When it came to proposition (8)(ii), the required tailoring was more than merely adjusting the reference to the respondent having attempted to bring the substances into Australia (limb (a) of the definition of "import" in s 300.2 of the </w:t>
      </w:r>
      <w:r w:rsidRPr="00972FE6">
        <w:rPr>
          <w:rFonts w:ascii="Times New Roman" w:hAnsi="Times New Roman"/>
          <w:i/>
        </w:rPr>
        <w:t>Criminal Code</w:t>
      </w:r>
      <w:r w:rsidRPr="00972FE6">
        <w:rPr>
          <w:rFonts w:ascii="Times New Roman" w:hAnsi="Times New Roman"/>
        </w:rPr>
        <w:t>) so that it referred to the respondent having attempted to deal with the substances in connection with them being brought into Australia (limb (b) of the definition of "import"). The jury could not be instructed to the effect that it could be satisfied beyond reasonable doubt that the respondent intended to import the substances into Australia only by reason of it being satisfied beyond reasonable doubt that the respondent knew or believed there was a real or significant chance that the substances were in the container. Such a direction would involve instructing the jury to the effect that such a state of knowledge or belief on the respondent's part (if inferred to the criminal standard of beyond reasonable doubt) was legally sufficient for the jury to draw the ultimate inference that the respondent intended to deal with the substances in connection with them being imported into Australia. This was not so, however, unless the jury was satisfied beyond reasonable doubt that the respondent's state of mind was, knowing or believing there was a real or significant chance that the substances were in the container, even if the substances were in the container, the respondent was prepared to deal with the container in connection with the container being brought into Australia.</w:t>
      </w:r>
    </w:p>
    <w:p w14:paraId="17DC6E3F" w14:textId="77777777" w:rsidR="00D94C5B" w:rsidRPr="00972FE6" w:rsidRDefault="00D94C5B" w:rsidP="00972FE6">
      <w:pPr>
        <w:pStyle w:val="HeadingL1"/>
        <w:spacing w:after="260" w:line="280" w:lineRule="exact"/>
        <w:ind w:right="0"/>
        <w:jc w:val="both"/>
        <w:rPr>
          <w:rFonts w:ascii="Times New Roman" w:hAnsi="Times New Roman"/>
        </w:rPr>
      </w:pPr>
      <w:r w:rsidRPr="00972FE6">
        <w:rPr>
          <w:rFonts w:ascii="Times New Roman" w:hAnsi="Times New Roman"/>
        </w:rPr>
        <w:t>Conclusions</w:t>
      </w:r>
    </w:p>
    <w:p w14:paraId="7E7E199C" w14:textId="77777777" w:rsidR="00D94C5B" w:rsidRPr="00972FE6" w:rsidRDefault="00D94C5B" w:rsidP="00972FE6">
      <w:pPr>
        <w:pStyle w:val="FixListStyle"/>
        <w:spacing w:after="260" w:line="280" w:lineRule="exact"/>
        <w:ind w:right="0"/>
        <w:jc w:val="both"/>
        <w:rPr>
          <w:rFonts w:ascii="Times New Roman" w:hAnsi="Times New Roman"/>
        </w:rPr>
      </w:pPr>
      <w:r w:rsidRPr="00972FE6">
        <w:rPr>
          <w:rFonts w:ascii="Times New Roman" w:hAnsi="Times New Roman"/>
        </w:rPr>
        <w:tab/>
        <w:t xml:space="preserve">For these reasons, I agree with the statements of law of Gageler CJ, Gordon and Beech-Jones JJ that: (1) it is not sufficient, in proving that an accused intended </w:t>
      </w:r>
      <w:r w:rsidRPr="00972FE6">
        <w:rPr>
          <w:rFonts w:ascii="Times New Roman" w:hAnsi="Times New Roman"/>
        </w:rPr>
        <w:lastRenderedPageBreak/>
        <w:t xml:space="preserve">to import a substance, to establish beyond reasonable doubt </w:t>
      </w:r>
      <w:r w:rsidRPr="00972FE6">
        <w:rPr>
          <w:rFonts w:ascii="Times New Roman" w:hAnsi="Times New Roman"/>
          <w:i/>
          <w:iCs/>
        </w:rPr>
        <w:t>only</w:t>
      </w:r>
      <w:r w:rsidRPr="00972FE6">
        <w:rPr>
          <w:rFonts w:ascii="Times New Roman" w:hAnsi="Times New Roman"/>
        </w:rPr>
        <w:t xml:space="preserve"> that the accused was aware of, or perceived, a real or significant chance that he or she was importing a substance; (2) it is sufficient, to prove that an accused intended to import a substance, to establish beyond reasonable doubt that: (</w:t>
      </w:r>
      <w:proofErr w:type="spellStart"/>
      <w:r w:rsidRPr="00972FE6">
        <w:rPr>
          <w:rFonts w:ascii="Times New Roman" w:hAnsi="Times New Roman"/>
        </w:rPr>
        <w:t>i</w:t>
      </w:r>
      <w:proofErr w:type="spellEnd"/>
      <w:r w:rsidRPr="00972FE6">
        <w:rPr>
          <w:rFonts w:ascii="Times New Roman" w:hAnsi="Times New Roman"/>
        </w:rPr>
        <w:t>) the accused was aware of, or perceived, a real or significant chance that the object they were importing into the country contained a substance; and (ii) the accused's state of mind was that "even if the substance is in the object, I am prepared to take the object into Australia";</w:t>
      </w:r>
      <w:r w:rsidRPr="00972FE6">
        <w:rPr>
          <w:rStyle w:val="FootnoteReference"/>
          <w:rFonts w:ascii="Times New Roman" w:hAnsi="Times New Roman"/>
          <w:sz w:val="24"/>
        </w:rPr>
        <w:footnoteReference w:id="179"/>
      </w:r>
      <w:r w:rsidRPr="00972FE6">
        <w:rPr>
          <w:rFonts w:ascii="Times New Roman" w:hAnsi="Times New Roman"/>
        </w:rPr>
        <w:t xml:space="preserve"> and (3) "a miscarriage of justice may be occasioned if the effect of a trial judge's directions is that there is a real risk or real chance that the jury would conclude that it is sufficient to find that the accused intended to import a substance merely by establishing that the accused was aware of, or perceived, a real or significant chance that he or she was importing a substance".</w:t>
      </w:r>
      <w:r w:rsidRPr="00972FE6">
        <w:rPr>
          <w:rStyle w:val="FootnoteReference"/>
          <w:rFonts w:ascii="Times New Roman" w:hAnsi="Times New Roman"/>
          <w:sz w:val="24"/>
        </w:rPr>
        <w:footnoteReference w:id="180"/>
      </w:r>
      <w:r w:rsidRPr="00972FE6">
        <w:rPr>
          <w:rFonts w:ascii="Times New Roman" w:hAnsi="Times New Roman"/>
        </w:rPr>
        <w:t xml:space="preserve"> I additionally agree that proposition (7) in </w:t>
      </w:r>
      <w:r w:rsidRPr="00972FE6">
        <w:rPr>
          <w:rFonts w:ascii="Times New Roman" w:hAnsi="Times New Roman"/>
          <w:i/>
          <w:iCs/>
        </w:rPr>
        <w:t>Smith and Afford</w:t>
      </w:r>
      <w:r w:rsidRPr="00972FE6">
        <w:rPr>
          <w:rFonts w:ascii="Times New Roman" w:hAnsi="Times New Roman"/>
        </w:rPr>
        <w:t xml:space="preserve"> is not to be understood in any manner inconsistent with the reasoning in </w:t>
      </w:r>
      <w:r w:rsidRPr="00972FE6">
        <w:rPr>
          <w:rFonts w:ascii="Times New Roman" w:hAnsi="Times New Roman"/>
          <w:i/>
          <w:iCs/>
        </w:rPr>
        <w:t>Shepherd v The Queen</w:t>
      </w:r>
      <w:r w:rsidRPr="00972FE6">
        <w:rPr>
          <w:rStyle w:val="FootnoteReference"/>
          <w:rFonts w:ascii="Times New Roman" w:hAnsi="Times New Roman"/>
          <w:sz w:val="24"/>
        </w:rPr>
        <w:footnoteReference w:id="181"/>
      </w:r>
      <w:r w:rsidRPr="00972FE6">
        <w:rPr>
          <w:rFonts w:ascii="Times New Roman" w:hAnsi="Times New Roman"/>
        </w:rPr>
        <w:t xml:space="preserve"> to the effect that it is only facts and circumstances which are an indispensable intermediate "link in a chain of reasoning" towards guilt that must be proved beyond reasonable doubt.</w:t>
      </w:r>
      <w:r w:rsidRPr="00972FE6">
        <w:rPr>
          <w:rStyle w:val="FootnoteReference"/>
          <w:rFonts w:ascii="Times New Roman" w:hAnsi="Times New Roman"/>
          <w:sz w:val="24"/>
        </w:rPr>
        <w:footnoteReference w:id="182"/>
      </w:r>
    </w:p>
    <w:p w14:paraId="590C1402" w14:textId="77777777" w:rsidR="00D94C5B" w:rsidRDefault="00D94C5B" w:rsidP="00D94C5B">
      <w:pPr>
        <w:pStyle w:val="FixListStyle"/>
        <w:spacing w:after="260" w:line="280" w:lineRule="exact"/>
        <w:ind w:right="0"/>
        <w:jc w:val="both"/>
        <w:rPr>
          <w:rFonts w:ascii="Times New Roman" w:hAnsi="Times New Roman"/>
        </w:rPr>
        <w:sectPr w:rsidR="00D94C5B" w:rsidSect="00D94C5B">
          <w:headerReference w:type="even" r:id="rId35"/>
          <w:headerReference w:type="default" r:id="rId36"/>
          <w:headerReference w:type="first" r:id="rId37"/>
          <w:pgSz w:w="11907" w:h="16839" w:code="9"/>
          <w:pgMar w:top="1440" w:right="1701" w:bottom="1984" w:left="1701" w:header="720" w:footer="720" w:gutter="0"/>
          <w:cols w:space="720"/>
          <w:docGrid w:linePitch="354"/>
        </w:sectPr>
      </w:pPr>
      <w:r w:rsidRPr="00972FE6">
        <w:rPr>
          <w:rFonts w:ascii="Times New Roman" w:hAnsi="Times New Roman"/>
        </w:rPr>
        <w:tab/>
        <w:t xml:space="preserve">I agree also that the terms of the trial judge's directions were material to an element of the offence in dispute at the trial. The legal inadequacy of the trial judge's directions was necessarily material. It follows that the Crown's appeal against the orders of the Court of Criminal Appeal must be dismissed. </w:t>
      </w:r>
    </w:p>
    <w:p w14:paraId="7F26659E" w14:textId="5591E507" w:rsidR="006B06F0" w:rsidRPr="00D94C5B" w:rsidRDefault="006B06F0" w:rsidP="00D94C5B">
      <w:pPr>
        <w:pStyle w:val="NormalBody"/>
      </w:pPr>
    </w:p>
    <w:sectPr w:rsidR="006B06F0" w:rsidRPr="00D94C5B" w:rsidSect="00D94C5B">
      <w:headerReference w:type="default" r:id="rId38"/>
      <w:pgSz w:w="11907" w:h="16839" w:code="9"/>
      <w:pgMar w:top="1440" w:right="1701" w:bottom="1984" w:left="1701" w:header="720" w:footer="720" w:gutter="0"/>
      <w:cols w:space="720"/>
      <w:docGrid w:linePitch="3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2FD59F" w14:textId="77777777" w:rsidR="005402D1" w:rsidRDefault="005402D1">
      <w:pPr>
        <w:spacing w:line="240" w:lineRule="auto"/>
      </w:pPr>
      <w:r>
        <w:separator/>
      </w:r>
    </w:p>
  </w:endnote>
  <w:endnote w:type="continuationSeparator" w:id="0">
    <w:p w14:paraId="43C3A059" w14:textId="77777777" w:rsidR="005402D1" w:rsidRDefault="005402D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nivers">
    <w:panose1 w:val="020B0603020202030204"/>
    <w:charset w:val="00"/>
    <w:family w:val="swiss"/>
    <w:pitch w:val="variable"/>
    <w:sig w:usb0="8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511614" w14:textId="77777777" w:rsidR="003C2C7C" w:rsidRDefault="003C2C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059A1B" w14:textId="77777777" w:rsidR="003C2C7C" w:rsidRDefault="003C2C7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61268" w14:textId="77777777" w:rsidR="003C2C7C" w:rsidRDefault="003C2C7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E950DB" w14:textId="77777777" w:rsidR="003C2C7C" w:rsidRDefault="003C2C7C">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8A938" w14:textId="77777777" w:rsidR="003C2C7C" w:rsidRDefault="003C2C7C">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476475" w14:textId="77777777" w:rsidR="003C2C7C" w:rsidRDefault="003C2C7C">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ECDD8D" w14:textId="77777777" w:rsidR="00D94C5B" w:rsidRDefault="00D94C5B">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947AD" w14:textId="77777777" w:rsidR="00D94C5B" w:rsidRDefault="00D94C5B">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9245E0" w14:textId="77777777" w:rsidR="00D94C5B" w:rsidRDefault="00D94C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8E9404" w14:textId="77777777" w:rsidR="005402D1" w:rsidRPr="0037133C" w:rsidRDefault="005402D1" w:rsidP="0037133C">
      <w:pPr>
        <w:pStyle w:val="Footer"/>
        <w:spacing w:before="120" w:after="20"/>
        <w:ind w:right="0"/>
        <w:rPr>
          <w:rFonts w:ascii="Times New Roman" w:hAnsi="Times New Roman"/>
        </w:rPr>
      </w:pPr>
      <w:r>
        <w:continuationSeparator/>
      </w:r>
    </w:p>
  </w:footnote>
  <w:footnote w:type="continuationSeparator" w:id="0">
    <w:p w14:paraId="5EC75AF8" w14:textId="77777777" w:rsidR="005402D1" w:rsidRPr="0037133C" w:rsidRDefault="005402D1" w:rsidP="0037133C">
      <w:pPr>
        <w:pStyle w:val="Footer"/>
        <w:spacing w:before="120" w:after="20"/>
        <w:ind w:right="0"/>
        <w:rPr>
          <w:rFonts w:ascii="Times New Roman" w:hAnsi="Times New Roman"/>
        </w:rPr>
      </w:pPr>
      <w:r w:rsidRPr="0037133C">
        <w:rPr>
          <w:rFonts w:ascii="Times New Roman" w:hAnsi="Times New Roman"/>
        </w:rPr>
        <w:continuationSeparator/>
      </w:r>
    </w:p>
  </w:footnote>
  <w:footnote w:type="continuationNotice" w:id="1">
    <w:p w14:paraId="2B712DB3" w14:textId="77777777" w:rsidR="005402D1" w:rsidRPr="00D94C5B" w:rsidRDefault="005402D1">
      <w:pPr>
        <w:jc w:val="right"/>
        <w:rPr>
          <w:rFonts w:ascii="Times New Roman" w:hAnsi="Times New Roman"/>
          <w:sz w:val="24"/>
        </w:rPr>
      </w:pPr>
    </w:p>
  </w:footnote>
  <w:footnote w:id="2">
    <w:p w14:paraId="63225141" w14:textId="5E4F7E1B" w:rsidR="00383B86" w:rsidRPr="0037133C" w:rsidRDefault="00383B86" w:rsidP="0037133C">
      <w:pPr>
        <w:pStyle w:val="FootnoteText"/>
        <w:spacing w:line="280" w:lineRule="exact"/>
        <w:ind w:right="0"/>
        <w:jc w:val="both"/>
        <w:rPr>
          <w:rFonts w:ascii="Times New Roman" w:hAnsi="Times New Roman"/>
          <w:sz w:val="24"/>
        </w:rPr>
      </w:pPr>
      <w:r w:rsidRPr="0037133C">
        <w:rPr>
          <w:rStyle w:val="FootnoteReference"/>
          <w:rFonts w:ascii="Times New Roman" w:hAnsi="Times New Roman"/>
          <w:sz w:val="22"/>
          <w:vertAlign w:val="baseline"/>
        </w:rPr>
        <w:footnoteRef/>
      </w:r>
      <w:r w:rsidRPr="0037133C">
        <w:rPr>
          <w:rFonts w:ascii="Times New Roman" w:hAnsi="Times New Roman"/>
          <w:sz w:val="24"/>
        </w:rPr>
        <w:t xml:space="preserve"> </w:t>
      </w:r>
      <w:r w:rsidR="000455C8" w:rsidRPr="0037133C">
        <w:rPr>
          <w:rFonts w:ascii="Times New Roman" w:hAnsi="Times New Roman"/>
          <w:sz w:val="24"/>
        </w:rPr>
        <w:tab/>
      </w:r>
      <w:r w:rsidR="00BF7F32" w:rsidRPr="0037133C">
        <w:rPr>
          <w:rFonts w:ascii="Times New Roman" w:hAnsi="Times New Roman"/>
          <w:i/>
          <w:iCs/>
          <w:sz w:val="24"/>
        </w:rPr>
        <w:t xml:space="preserve">Criminal </w:t>
      </w:r>
      <w:r w:rsidR="000455C8" w:rsidRPr="0037133C">
        <w:rPr>
          <w:rFonts w:ascii="Times New Roman" w:hAnsi="Times New Roman"/>
          <w:i/>
          <w:iCs/>
          <w:sz w:val="24"/>
        </w:rPr>
        <w:t>Code</w:t>
      </w:r>
      <w:r w:rsidR="00120EA4" w:rsidRPr="0037133C">
        <w:rPr>
          <w:rFonts w:ascii="Times New Roman" w:hAnsi="Times New Roman"/>
          <w:i/>
          <w:iCs/>
          <w:sz w:val="24"/>
        </w:rPr>
        <w:t xml:space="preserve"> </w:t>
      </w:r>
      <w:r w:rsidR="00120EA4" w:rsidRPr="0037133C">
        <w:rPr>
          <w:rFonts w:ascii="Times New Roman" w:hAnsi="Times New Roman"/>
          <w:sz w:val="24"/>
        </w:rPr>
        <w:t>(Cth)</w:t>
      </w:r>
      <w:r w:rsidR="006E419A" w:rsidRPr="0037133C">
        <w:rPr>
          <w:rFonts w:ascii="Times New Roman" w:hAnsi="Times New Roman"/>
          <w:sz w:val="24"/>
        </w:rPr>
        <w:t xml:space="preserve">, s 307.1(2). </w:t>
      </w:r>
      <w:r w:rsidR="00730ED5" w:rsidRPr="00960FC7">
        <w:rPr>
          <w:rFonts w:ascii="Times New Roman" w:hAnsi="Times New Roman"/>
          <w:sz w:val="24"/>
        </w:rPr>
        <w:t>See below at [</w:t>
      </w:r>
      <w:r w:rsidR="00B2661B" w:rsidRPr="00960FC7">
        <w:rPr>
          <w:rFonts w:ascii="Times New Roman" w:hAnsi="Times New Roman"/>
          <w:sz w:val="24"/>
        </w:rPr>
        <w:t>1</w:t>
      </w:r>
      <w:r w:rsidR="00E74C2F" w:rsidRPr="00960FC7">
        <w:rPr>
          <w:rFonts w:ascii="Times New Roman" w:hAnsi="Times New Roman"/>
          <w:sz w:val="24"/>
        </w:rPr>
        <w:t>3</w:t>
      </w:r>
      <w:r w:rsidR="00730ED5" w:rsidRPr="00960FC7">
        <w:rPr>
          <w:rFonts w:ascii="Times New Roman" w:hAnsi="Times New Roman"/>
          <w:sz w:val="24"/>
        </w:rPr>
        <w:t>]</w:t>
      </w:r>
      <w:r w:rsidR="00C04E10" w:rsidRPr="00960FC7">
        <w:rPr>
          <w:rFonts w:ascii="Times New Roman" w:hAnsi="Times New Roman"/>
          <w:sz w:val="24"/>
        </w:rPr>
        <w:t>.</w:t>
      </w:r>
    </w:p>
  </w:footnote>
  <w:footnote w:id="3">
    <w:p w14:paraId="1491672F" w14:textId="7A849722" w:rsidR="006C466E" w:rsidRPr="0037133C" w:rsidRDefault="006C466E" w:rsidP="0037133C">
      <w:pPr>
        <w:pStyle w:val="FootnoteText"/>
        <w:spacing w:line="280" w:lineRule="exact"/>
        <w:ind w:right="0"/>
        <w:jc w:val="both"/>
        <w:rPr>
          <w:rFonts w:ascii="Times New Roman" w:hAnsi="Times New Roman"/>
          <w:sz w:val="24"/>
        </w:rPr>
      </w:pPr>
      <w:r w:rsidRPr="0037133C">
        <w:rPr>
          <w:rStyle w:val="FootnoteReference"/>
          <w:rFonts w:ascii="Times New Roman" w:hAnsi="Times New Roman"/>
          <w:sz w:val="22"/>
          <w:vertAlign w:val="baseline"/>
        </w:rPr>
        <w:footnoteRef/>
      </w:r>
      <w:r w:rsidRPr="0037133C">
        <w:rPr>
          <w:rFonts w:ascii="Times New Roman" w:hAnsi="Times New Roman"/>
          <w:sz w:val="24"/>
        </w:rPr>
        <w:t xml:space="preserve"> </w:t>
      </w:r>
      <w:r w:rsidR="009767BE" w:rsidRPr="0037133C">
        <w:rPr>
          <w:rFonts w:ascii="Times New Roman" w:hAnsi="Times New Roman"/>
          <w:sz w:val="24"/>
        </w:rPr>
        <w:tab/>
        <w:t>(2017) 259 CLR 291.</w:t>
      </w:r>
      <w:r w:rsidR="006B52C2" w:rsidRPr="0037133C">
        <w:rPr>
          <w:rFonts w:ascii="Times New Roman" w:hAnsi="Times New Roman"/>
          <w:sz w:val="24"/>
        </w:rPr>
        <w:t xml:space="preserve"> </w:t>
      </w:r>
    </w:p>
  </w:footnote>
  <w:footnote w:id="4">
    <w:p w14:paraId="261222AB" w14:textId="0095A5E8" w:rsidR="00DD332C" w:rsidRPr="0037133C" w:rsidRDefault="00DD332C" w:rsidP="0037133C">
      <w:pPr>
        <w:pStyle w:val="FootnoteText"/>
        <w:spacing w:line="280" w:lineRule="exact"/>
        <w:ind w:right="0"/>
        <w:jc w:val="both"/>
        <w:rPr>
          <w:rFonts w:ascii="Times New Roman" w:hAnsi="Times New Roman"/>
          <w:sz w:val="24"/>
        </w:rPr>
      </w:pPr>
      <w:r w:rsidRPr="0037133C">
        <w:rPr>
          <w:rStyle w:val="FootnoteReference"/>
          <w:rFonts w:ascii="Times New Roman" w:hAnsi="Times New Roman"/>
          <w:sz w:val="22"/>
          <w:vertAlign w:val="baseline"/>
        </w:rPr>
        <w:footnoteRef/>
      </w:r>
      <w:r w:rsidRPr="0037133C">
        <w:rPr>
          <w:rFonts w:ascii="Times New Roman" w:hAnsi="Times New Roman"/>
          <w:sz w:val="24"/>
        </w:rPr>
        <w:t xml:space="preserve"> </w:t>
      </w:r>
      <w:r w:rsidRPr="0037133C">
        <w:rPr>
          <w:rFonts w:ascii="Times New Roman" w:hAnsi="Times New Roman"/>
          <w:sz w:val="24"/>
        </w:rPr>
        <w:tab/>
      </w:r>
      <w:r w:rsidR="00650431" w:rsidRPr="0037133C">
        <w:rPr>
          <w:rFonts w:ascii="Times New Roman" w:hAnsi="Times New Roman"/>
          <w:i/>
          <w:iCs/>
          <w:sz w:val="24"/>
        </w:rPr>
        <w:t xml:space="preserve">Smith and </w:t>
      </w:r>
      <w:r w:rsidRPr="0037133C">
        <w:rPr>
          <w:rFonts w:ascii="Times New Roman" w:hAnsi="Times New Roman"/>
          <w:i/>
          <w:iCs/>
          <w:sz w:val="24"/>
        </w:rPr>
        <w:t>Afford</w:t>
      </w:r>
      <w:r w:rsidRPr="0037133C">
        <w:rPr>
          <w:rFonts w:ascii="Times New Roman" w:hAnsi="Times New Roman"/>
          <w:sz w:val="24"/>
        </w:rPr>
        <w:t xml:space="preserve"> </w:t>
      </w:r>
      <w:r w:rsidR="001C39CD" w:rsidRPr="0037133C">
        <w:rPr>
          <w:rFonts w:ascii="Times New Roman" w:hAnsi="Times New Roman"/>
          <w:sz w:val="24"/>
        </w:rPr>
        <w:t xml:space="preserve">(2017) 259 CLR 291 </w:t>
      </w:r>
      <w:r w:rsidRPr="0037133C">
        <w:rPr>
          <w:rFonts w:ascii="Times New Roman" w:hAnsi="Times New Roman"/>
          <w:sz w:val="24"/>
        </w:rPr>
        <w:t xml:space="preserve">at </w:t>
      </w:r>
      <w:r w:rsidR="001C39CD" w:rsidRPr="0037133C">
        <w:rPr>
          <w:rFonts w:ascii="Times New Roman" w:hAnsi="Times New Roman"/>
          <w:sz w:val="24"/>
        </w:rPr>
        <w:t xml:space="preserve">320-321 </w:t>
      </w:r>
      <w:r w:rsidRPr="0037133C">
        <w:rPr>
          <w:rFonts w:ascii="Times New Roman" w:hAnsi="Times New Roman"/>
          <w:sz w:val="24"/>
        </w:rPr>
        <w:t>[60]</w:t>
      </w:r>
      <w:r w:rsidR="001C39CD" w:rsidRPr="0037133C">
        <w:rPr>
          <w:rFonts w:ascii="Times New Roman" w:hAnsi="Times New Roman"/>
          <w:sz w:val="24"/>
        </w:rPr>
        <w:t>-</w:t>
      </w:r>
      <w:r w:rsidRPr="0037133C">
        <w:rPr>
          <w:rFonts w:ascii="Times New Roman" w:hAnsi="Times New Roman"/>
          <w:sz w:val="24"/>
        </w:rPr>
        <w:t>[61].</w:t>
      </w:r>
    </w:p>
  </w:footnote>
  <w:footnote w:id="5">
    <w:p w14:paraId="69F38D26" w14:textId="45A7FF80" w:rsidR="00DD332C" w:rsidRPr="0037133C" w:rsidRDefault="00DD332C" w:rsidP="0037133C">
      <w:pPr>
        <w:pStyle w:val="FootnoteText"/>
        <w:spacing w:line="280" w:lineRule="exact"/>
        <w:ind w:right="0"/>
        <w:jc w:val="both"/>
        <w:rPr>
          <w:rFonts w:ascii="Times New Roman" w:hAnsi="Times New Roman"/>
          <w:sz w:val="24"/>
        </w:rPr>
      </w:pPr>
      <w:r w:rsidRPr="0037133C">
        <w:rPr>
          <w:rStyle w:val="FootnoteReference"/>
          <w:rFonts w:ascii="Times New Roman" w:hAnsi="Times New Roman"/>
          <w:sz w:val="22"/>
          <w:vertAlign w:val="baseline"/>
        </w:rPr>
        <w:footnoteRef/>
      </w:r>
      <w:r w:rsidRPr="0037133C">
        <w:rPr>
          <w:rFonts w:ascii="Times New Roman" w:hAnsi="Times New Roman"/>
          <w:sz w:val="24"/>
        </w:rPr>
        <w:t xml:space="preserve"> </w:t>
      </w:r>
      <w:r w:rsidRPr="0037133C">
        <w:rPr>
          <w:rFonts w:ascii="Times New Roman" w:hAnsi="Times New Roman"/>
          <w:sz w:val="24"/>
        </w:rPr>
        <w:tab/>
      </w:r>
      <w:r w:rsidR="00650431" w:rsidRPr="0037133C">
        <w:rPr>
          <w:rFonts w:ascii="Times New Roman" w:hAnsi="Times New Roman"/>
          <w:i/>
          <w:iCs/>
          <w:sz w:val="24"/>
        </w:rPr>
        <w:t xml:space="preserve">Smith and </w:t>
      </w:r>
      <w:r w:rsidRPr="0037133C">
        <w:rPr>
          <w:rFonts w:ascii="Times New Roman" w:hAnsi="Times New Roman"/>
          <w:i/>
          <w:iCs/>
          <w:sz w:val="24"/>
        </w:rPr>
        <w:t>Afford</w:t>
      </w:r>
      <w:r w:rsidRPr="0037133C">
        <w:rPr>
          <w:rFonts w:ascii="Times New Roman" w:hAnsi="Times New Roman"/>
          <w:sz w:val="24"/>
        </w:rPr>
        <w:t xml:space="preserve"> </w:t>
      </w:r>
      <w:r w:rsidR="001C39CD" w:rsidRPr="0037133C">
        <w:rPr>
          <w:rFonts w:ascii="Times New Roman" w:hAnsi="Times New Roman"/>
          <w:sz w:val="24"/>
        </w:rPr>
        <w:t xml:space="preserve">(2017) 259 CLR 291 </w:t>
      </w:r>
      <w:r w:rsidRPr="0037133C">
        <w:rPr>
          <w:rFonts w:ascii="Times New Roman" w:hAnsi="Times New Roman"/>
          <w:sz w:val="24"/>
        </w:rPr>
        <w:t xml:space="preserve">at </w:t>
      </w:r>
      <w:r w:rsidR="00CC42F9" w:rsidRPr="0037133C">
        <w:rPr>
          <w:rFonts w:ascii="Times New Roman" w:hAnsi="Times New Roman"/>
          <w:sz w:val="24"/>
        </w:rPr>
        <w:t>322-323</w:t>
      </w:r>
      <w:r w:rsidRPr="0037133C">
        <w:rPr>
          <w:rFonts w:ascii="Times New Roman" w:hAnsi="Times New Roman"/>
          <w:sz w:val="24"/>
        </w:rPr>
        <w:t xml:space="preserve"> [65]</w:t>
      </w:r>
      <w:r w:rsidR="000C7348" w:rsidRPr="0037133C">
        <w:rPr>
          <w:rFonts w:ascii="Times New Roman" w:hAnsi="Times New Roman"/>
          <w:sz w:val="24"/>
        </w:rPr>
        <w:t xml:space="preserve">, </w:t>
      </w:r>
      <w:r w:rsidR="00E17871" w:rsidRPr="0037133C">
        <w:rPr>
          <w:rFonts w:ascii="Times New Roman" w:hAnsi="Times New Roman"/>
          <w:sz w:val="24"/>
        </w:rPr>
        <w:t xml:space="preserve">326 </w:t>
      </w:r>
      <w:r w:rsidR="000C7348" w:rsidRPr="0037133C">
        <w:rPr>
          <w:rFonts w:ascii="Times New Roman" w:hAnsi="Times New Roman"/>
          <w:sz w:val="24"/>
        </w:rPr>
        <w:t>[69</w:t>
      </w:r>
      <w:r w:rsidR="00E17871" w:rsidRPr="0037133C">
        <w:rPr>
          <w:rFonts w:ascii="Times New Roman" w:hAnsi="Times New Roman"/>
          <w:sz w:val="24"/>
        </w:rPr>
        <w:t>(12)(</w:t>
      </w:r>
      <w:r w:rsidR="00E17871" w:rsidRPr="0037133C">
        <w:rPr>
          <w:rFonts w:ascii="Times New Roman" w:hAnsi="Times New Roman"/>
          <w:sz w:val="24"/>
        </w:rPr>
        <w:t>i)</w:t>
      </w:r>
      <w:r w:rsidR="000C7348" w:rsidRPr="0037133C">
        <w:rPr>
          <w:rFonts w:ascii="Times New Roman" w:hAnsi="Times New Roman"/>
          <w:sz w:val="24"/>
        </w:rPr>
        <w:t>]</w:t>
      </w:r>
      <w:r w:rsidRPr="0037133C">
        <w:rPr>
          <w:rFonts w:ascii="Times New Roman" w:hAnsi="Times New Roman"/>
          <w:sz w:val="24"/>
        </w:rPr>
        <w:t>.</w:t>
      </w:r>
    </w:p>
  </w:footnote>
  <w:footnote w:id="6">
    <w:p w14:paraId="13421EF8" w14:textId="080A5F2B" w:rsidR="00DD332C" w:rsidRPr="0037133C" w:rsidRDefault="00DD332C" w:rsidP="0037133C">
      <w:pPr>
        <w:pStyle w:val="FootnoteText"/>
        <w:spacing w:line="280" w:lineRule="exact"/>
        <w:ind w:right="0"/>
        <w:jc w:val="both"/>
        <w:rPr>
          <w:rFonts w:ascii="Times New Roman" w:hAnsi="Times New Roman"/>
          <w:sz w:val="24"/>
        </w:rPr>
      </w:pPr>
      <w:r w:rsidRPr="0037133C">
        <w:rPr>
          <w:rStyle w:val="FootnoteReference"/>
          <w:rFonts w:ascii="Times New Roman" w:hAnsi="Times New Roman"/>
          <w:sz w:val="22"/>
          <w:vertAlign w:val="baseline"/>
        </w:rPr>
        <w:footnoteRef/>
      </w:r>
      <w:r w:rsidRPr="0037133C">
        <w:rPr>
          <w:rFonts w:ascii="Times New Roman" w:hAnsi="Times New Roman"/>
          <w:sz w:val="24"/>
        </w:rPr>
        <w:t xml:space="preserve"> </w:t>
      </w:r>
      <w:r w:rsidRPr="0037133C">
        <w:rPr>
          <w:rFonts w:ascii="Times New Roman" w:hAnsi="Times New Roman"/>
          <w:sz w:val="24"/>
        </w:rPr>
        <w:tab/>
      </w:r>
      <w:r w:rsidR="00650431" w:rsidRPr="0037133C">
        <w:rPr>
          <w:rFonts w:ascii="Times New Roman" w:hAnsi="Times New Roman"/>
          <w:i/>
          <w:iCs/>
          <w:sz w:val="24"/>
        </w:rPr>
        <w:t xml:space="preserve">Smith and </w:t>
      </w:r>
      <w:r w:rsidRPr="0037133C">
        <w:rPr>
          <w:rFonts w:ascii="Times New Roman" w:hAnsi="Times New Roman"/>
          <w:i/>
          <w:iCs/>
          <w:sz w:val="24"/>
        </w:rPr>
        <w:t>Afford</w:t>
      </w:r>
      <w:r w:rsidRPr="0037133C">
        <w:rPr>
          <w:rFonts w:ascii="Times New Roman" w:hAnsi="Times New Roman"/>
          <w:sz w:val="24"/>
        </w:rPr>
        <w:t xml:space="preserve"> </w:t>
      </w:r>
      <w:r w:rsidR="00FE60BA" w:rsidRPr="0037133C">
        <w:rPr>
          <w:rFonts w:ascii="Times New Roman" w:hAnsi="Times New Roman"/>
          <w:sz w:val="24"/>
        </w:rPr>
        <w:t xml:space="preserve">(2017) 259 CLR 291 </w:t>
      </w:r>
      <w:r w:rsidRPr="0037133C">
        <w:rPr>
          <w:rFonts w:ascii="Times New Roman" w:hAnsi="Times New Roman"/>
          <w:sz w:val="24"/>
        </w:rPr>
        <w:t xml:space="preserve">at </w:t>
      </w:r>
      <w:r w:rsidR="00FE60BA" w:rsidRPr="0037133C">
        <w:rPr>
          <w:rFonts w:ascii="Times New Roman" w:hAnsi="Times New Roman"/>
          <w:sz w:val="24"/>
        </w:rPr>
        <w:t xml:space="preserve">320 </w:t>
      </w:r>
      <w:r w:rsidRPr="0037133C">
        <w:rPr>
          <w:rFonts w:ascii="Times New Roman" w:hAnsi="Times New Roman"/>
          <w:sz w:val="24"/>
        </w:rPr>
        <w:t>[</w:t>
      </w:r>
      <w:r w:rsidR="00AD7EBF" w:rsidRPr="0037133C">
        <w:rPr>
          <w:rFonts w:ascii="Times New Roman" w:hAnsi="Times New Roman"/>
          <w:sz w:val="24"/>
        </w:rPr>
        <w:t>58</w:t>
      </w:r>
      <w:r w:rsidRPr="0037133C">
        <w:rPr>
          <w:rFonts w:ascii="Times New Roman" w:hAnsi="Times New Roman"/>
          <w:sz w:val="24"/>
        </w:rPr>
        <w:t>].</w:t>
      </w:r>
    </w:p>
  </w:footnote>
  <w:footnote w:id="7">
    <w:p w14:paraId="2384C5B8" w14:textId="7ECE17D5" w:rsidR="001C612F" w:rsidRPr="0037133C" w:rsidRDefault="001C612F" w:rsidP="0037133C">
      <w:pPr>
        <w:pStyle w:val="FootnoteText"/>
        <w:spacing w:line="280" w:lineRule="exact"/>
        <w:ind w:right="0"/>
        <w:jc w:val="both"/>
        <w:rPr>
          <w:rFonts w:ascii="Times New Roman" w:hAnsi="Times New Roman"/>
          <w:sz w:val="24"/>
        </w:rPr>
      </w:pPr>
      <w:r w:rsidRPr="0037133C">
        <w:rPr>
          <w:rStyle w:val="FootnoteReference"/>
          <w:rFonts w:ascii="Times New Roman" w:hAnsi="Times New Roman"/>
          <w:sz w:val="22"/>
          <w:vertAlign w:val="baseline"/>
        </w:rPr>
        <w:footnoteRef/>
      </w:r>
      <w:r w:rsidRPr="0037133C">
        <w:rPr>
          <w:rFonts w:ascii="Times New Roman" w:hAnsi="Times New Roman"/>
          <w:sz w:val="24"/>
        </w:rPr>
        <w:t xml:space="preserve"> </w:t>
      </w:r>
      <w:r w:rsidRPr="0037133C">
        <w:rPr>
          <w:rFonts w:ascii="Times New Roman" w:hAnsi="Times New Roman"/>
          <w:sz w:val="24"/>
        </w:rPr>
        <w:tab/>
      </w:r>
      <w:r w:rsidR="00650431" w:rsidRPr="0037133C">
        <w:rPr>
          <w:rFonts w:ascii="Times New Roman" w:hAnsi="Times New Roman"/>
          <w:i/>
          <w:iCs/>
          <w:sz w:val="24"/>
        </w:rPr>
        <w:t xml:space="preserve">Smith and </w:t>
      </w:r>
      <w:r w:rsidRPr="0037133C">
        <w:rPr>
          <w:rFonts w:ascii="Times New Roman" w:hAnsi="Times New Roman"/>
          <w:i/>
          <w:iCs/>
          <w:sz w:val="24"/>
        </w:rPr>
        <w:t xml:space="preserve">Afford </w:t>
      </w:r>
      <w:r w:rsidRPr="0037133C">
        <w:rPr>
          <w:rFonts w:ascii="Times New Roman" w:hAnsi="Times New Roman"/>
          <w:sz w:val="24"/>
        </w:rPr>
        <w:t>(2017) 259 CLR 291 at 323-324 [67]</w:t>
      </w:r>
      <w:r w:rsidR="00F25C14" w:rsidRPr="0037133C">
        <w:rPr>
          <w:rFonts w:ascii="Times New Roman" w:hAnsi="Times New Roman"/>
          <w:sz w:val="24"/>
        </w:rPr>
        <w:t>; see also</w:t>
      </w:r>
      <w:r w:rsidR="001D0668" w:rsidRPr="0037133C">
        <w:rPr>
          <w:rFonts w:ascii="Times New Roman" w:hAnsi="Times New Roman"/>
          <w:sz w:val="24"/>
        </w:rPr>
        <w:t xml:space="preserve"> 336 [97</w:t>
      </w:r>
      <w:r w:rsidRPr="0037133C">
        <w:rPr>
          <w:rFonts w:ascii="Times New Roman" w:hAnsi="Times New Roman"/>
          <w:sz w:val="24"/>
        </w:rPr>
        <w:t xml:space="preserve">]. </w:t>
      </w:r>
    </w:p>
  </w:footnote>
  <w:footnote w:id="8">
    <w:p w14:paraId="205D2DEF" w14:textId="08CD7744" w:rsidR="00CB2686" w:rsidRPr="0037133C" w:rsidRDefault="00CB2686" w:rsidP="0037133C">
      <w:pPr>
        <w:pStyle w:val="FootnoteText"/>
        <w:spacing w:line="280" w:lineRule="exact"/>
        <w:ind w:right="0"/>
        <w:jc w:val="both"/>
        <w:rPr>
          <w:rFonts w:ascii="Times New Roman" w:hAnsi="Times New Roman"/>
          <w:sz w:val="24"/>
        </w:rPr>
      </w:pPr>
      <w:r w:rsidRPr="0037133C">
        <w:rPr>
          <w:rStyle w:val="FootnoteReference"/>
          <w:rFonts w:ascii="Times New Roman" w:hAnsi="Times New Roman"/>
          <w:sz w:val="22"/>
          <w:vertAlign w:val="baseline"/>
        </w:rPr>
        <w:footnoteRef/>
      </w:r>
      <w:r w:rsidRPr="0037133C">
        <w:rPr>
          <w:rFonts w:ascii="Times New Roman" w:hAnsi="Times New Roman"/>
          <w:sz w:val="24"/>
        </w:rPr>
        <w:t xml:space="preserve"> </w:t>
      </w:r>
      <w:r w:rsidRPr="0037133C">
        <w:rPr>
          <w:rFonts w:ascii="Times New Roman" w:hAnsi="Times New Roman"/>
          <w:sz w:val="24"/>
        </w:rPr>
        <w:tab/>
        <w:t>"</w:t>
      </w:r>
      <w:r w:rsidR="00915097" w:rsidRPr="0037133C">
        <w:rPr>
          <w:rFonts w:ascii="Times New Roman" w:hAnsi="Times New Roman"/>
          <w:sz w:val="24"/>
        </w:rPr>
        <w:t>[</w:t>
      </w:r>
      <w:r w:rsidRPr="0037133C">
        <w:rPr>
          <w:rFonts w:ascii="Times New Roman" w:hAnsi="Times New Roman"/>
          <w:sz w:val="24"/>
        </w:rPr>
        <w:t>I</w:t>
      </w:r>
      <w:r w:rsidR="00915097" w:rsidRPr="0037133C">
        <w:rPr>
          <w:rFonts w:ascii="Times New Roman" w:hAnsi="Times New Roman"/>
          <w:sz w:val="24"/>
        </w:rPr>
        <w:t>]</w:t>
      </w:r>
      <w:r w:rsidRPr="0037133C">
        <w:rPr>
          <w:rFonts w:ascii="Times New Roman" w:hAnsi="Times New Roman"/>
          <w:sz w:val="24"/>
        </w:rPr>
        <w:t>mport", in relation to a substance</w:t>
      </w:r>
      <w:r w:rsidR="00915097" w:rsidRPr="0037133C">
        <w:rPr>
          <w:rFonts w:ascii="Times New Roman" w:hAnsi="Times New Roman"/>
          <w:sz w:val="24"/>
        </w:rPr>
        <w:t>,</w:t>
      </w:r>
      <w:r w:rsidRPr="0037133C">
        <w:rPr>
          <w:rFonts w:ascii="Times New Roman" w:hAnsi="Times New Roman"/>
          <w:sz w:val="24"/>
        </w:rPr>
        <w:t xml:space="preserve"> includes bringing the substance into Australia, as well as dealing with the </w:t>
      </w:r>
      <w:r w:rsidRPr="00960FC7">
        <w:rPr>
          <w:rFonts w:ascii="Times New Roman" w:hAnsi="Times New Roman"/>
          <w:sz w:val="24"/>
        </w:rPr>
        <w:t xml:space="preserve">substance in connection with its importation: </w:t>
      </w:r>
      <w:r w:rsidRPr="00960FC7">
        <w:rPr>
          <w:rFonts w:ascii="Times New Roman" w:hAnsi="Times New Roman"/>
          <w:i/>
          <w:iCs/>
          <w:sz w:val="24"/>
        </w:rPr>
        <w:t xml:space="preserve">Criminal Code </w:t>
      </w:r>
      <w:r w:rsidRPr="00960FC7">
        <w:rPr>
          <w:rFonts w:ascii="Times New Roman" w:hAnsi="Times New Roman"/>
          <w:sz w:val="24"/>
        </w:rPr>
        <w:t>(Cth), s 300.2. See below at [1</w:t>
      </w:r>
      <w:r w:rsidR="009C2F35" w:rsidRPr="00960FC7">
        <w:rPr>
          <w:rFonts w:ascii="Times New Roman" w:hAnsi="Times New Roman"/>
          <w:sz w:val="24"/>
        </w:rPr>
        <w:t>6</w:t>
      </w:r>
      <w:r w:rsidRPr="00960FC7">
        <w:rPr>
          <w:rFonts w:ascii="Times New Roman" w:hAnsi="Times New Roman"/>
          <w:sz w:val="24"/>
        </w:rPr>
        <w:t>].</w:t>
      </w:r>
    </w:p>
  </w:footnote>
  <w:footnote w:id="9">
    <w:p w14:paraId="695D1623" w14:textId="00CB1EF8" w:rsidR="00EA0443" w:rsidRPr="0037133C" w:rsidRDefault="00EA0443" w:rsidP="0037133C">
      <w:pPr>
        <w:pStyle w:val="FootnoteText"/>
        <w:spacing w:line="280" w:lineRule="exact"/>
        <w:ind w:right="0"/>
        <w:jc w:val="both"/>
        <w:rPr>
          <w:rFonts w:ascii="Times New Roman" w:hAnsi="Times New Roman"/>
          <w:sz w:val="24"/>
        </w:rPr>
      </w:pPr>
      <w:r w:rsidRPr="0037133C">
        <w:rPr>
          <w:rStyle w:val="FootnoteReference"/>
          <w:rFonts w:ascii="Times New Roman" w:hAnsi="Times New Roman"/>
          <w:sz w:val="22"/>
          <w:vertAlign w:val="baseline"/>
        </w:rPr>
        <w:footnoteRef/>
      </w:r>
      <w:r w:rsidRPr="0037133C">
        <w:rPr>
          <w:rFonts w:ascii="Times New Roman" w:hAnsi="Times New Roman"/>
          <w:sz w:val="24"/>
        </w:rPr>
        <w:t xml:space="preserve"> </w:t>
      </w:r>
      <w:r w:rsidRPr="0037133C">
        <w:rPr>
          <w:rFonts w:ascii="Times New Roman" w:hAnsi="Times New Roman"/>
          <w:sz w:val="24"/>
        </w:rPr>
        <w:tab/>
      </w:r>
      <w:r w:rsidRPr="0037133C">
        <w:rPr>
          <w:rFonts w:ascii="Times New Roman" w:hAnsi="Times New Roman"/>
          <w:i/>
          <w:iCs/>
          <w:sz w:val="24"/>
        </w:rPr>
        <w:t xml:space="preserve">Ko v </w:t>
      </w:r>
      <w:r w:rsidR="0035049B" w:rsidRPr="0037133C">
        <w:rPr>
          <w:rFonts w:ascii="Times New Roman" w:hAnsi="Times New Roman"/>
          <w:i/>
          <w:iCs/>
          <w:sz w:val="24"/>
        </w:rPr>
        <w:t xml:space="preserve">The King </w:t>
      </w:r>
      <w:r w:rsidR="00386AD5" w:rsidRPr="0037133C">
        <w:rPr>
          <w:rFonts w:ascii="Times New Roman" w:hAnsi="Times New Roman"/>
          <w:sz w:val="24"/>
        </w:rPr>
        <w:t>(</w:t>
      </w:r>
      <w:r w:rsidRPr="0037133C">
        <w:rPr>
          <w:rFonts w:ascii="Times New Roman" w:hAnsi="Times New Roman"/>
          <w:sz w:val="24"/>
        </w:rPr>
        <w:t>2025</w:t>
      </w:r>
      <w:r w:rsidR="00386AD5" w:rsidRPr="0037133C">
        <w:rPr>
          <w:rFonts w:ascii="Times New Roman" w:hAnsi="Times New Roman"/>
          <w:sz w:val="24"/>
        </w:rPr>
        <w:t>) 397</w:t>
      </w:r>
      <w:r w:rsidRPr="0037133C">
        <w:rPr>
          <w:rFonts w:ascii="Times New Roman" w:hAnsi="Times New Roman"/>
          <w:sz w:val="24"/>
        </w:rPr>
        <w:t xml:space="preserve"> </w:t>
      </w:r>
      <w:r w:rsidR="00B76F17" w:rsidRPr="0037133C">
        <w:rPr>
          <w:rFonts w:ascii="Times New Roman" w:hAnsi="Times New Roman"/>
          <w:sz w:val="24"/>
        </w:rPr>
        <w:t>FLR 135</w:t>
      </w:r>
      <w:r w:rsidRPr="0037133C">
        <w:rPr>
          <w:rFonts w:ascii="Times New Roman" w:hAnsi="Times New Roman"/>
          <w:sz w:val="24"/>
        </w:rPr>
        <w:t xml:space="preserve"> at </w:t>
      </w:r>
      <w:r w:rsidR="00743A94" w:rsidRPr="0037133C">
        <w:rPr>
          <w:rFonts w:ascii="Times New Roman" w:hAnsi="Times New Roman"/>
          <w:sz w:val="24"/>
        </w:rPr>
        <w:t xml:space="preserve">159 </w:t>
      </w:r>
      <w:r w:rsidRPr="0037133C">
        <w:rPr>
          <w:rFonts w:ascii="Times New Roman" w:hAnsi="Times New Roman"/>
          <w:sz w:val="24"/>
        </w:rPr>
        <w:t>[125]</w:t>
      </w:r>
      <w:r w:rsidR="008838D4" w:rsidRPr="0037133C">
        <w:rPr>
          <w:rFonts w:ascii="Times New Roman" w:hAnsi="Times New Roman"/>
          <w:sz w:val="24"/>
        </w:rPr>
        <w:t>-</w:t>
      </w:r>
      <w:r w:rsidR="007037D4" w:rsidRPr="0037133C">
        <w:rPr>
          <w:rFonts w:ascii="Times New Roman" w:hAnsi="Times New Roman"/>
          <w:sz w:val="24"/>
        </w:rPr>
        <w:t>[126].</w:t>
      </w:r>
    </w:p>
  </w:footnote>
  <w:footnote w:id="10">
    <w:p w14:paraId="0A8988B9" w14:textId="5F6FC14E" w:rsidR="0035387B" w:rsidRPr="0037133C" w:rsidRDefault="0035387B" w:rsidP="0037133C">
      <w:pPr>
        <w:pStyle w:val="FootnoteText"/>
        <w:spacing w:line="280" w:lineRule="exact"/>
        <w:ind w:right="0"/>
        <w:jc w:val="both"/>
        <w:rPr>
          <w:rFonts w:ascii="Times New Roman" w:hAnsi="Times New Roman"/>
          <w:sz w:val="24"/>
        </w:rPr>
      </w:pPr>
      <w:r w:rsidRPr="0037133C">
        <w:rPr>
          <w:rStyle w:val="FootnoteReference"/>
          <w:rFonts w:ascii="Times New Roman" w:hAnsi="Times New Roman"/>
          <w:sz w:val="22"/>
          <w:vertAlign w:val="baseline"/>
        </w:rPr>
        <w:footnoteRef/>
      </w:r>
      <w:r w:rsidRPr="0037133C">
        <w:rPr>
          <w:rFonts w:ascii="Times New Roman" w:hAnsi="Times New Roman"/>
          <w:sz w:val="24"/>
        </w:rPr>
        <w:t xml:space="preserve"> </w:t>
      </w:r>
      <w:r w:rsidRPr="0037133C">
        <w:rPr>
          <w:rFonts w:ascii="Times New Roman" w:hAnsi="Times New Roman"/>
          <w:sz w:val="24"/>
        </w:rPr>
        <w:tab/>
      </w:r>
      <w:r w:rsidR="00CC5A4B" w:rsidRPr="0037133C">
        <w:rPr>
          <w:rFonts w:ascii="Times New Roman" w:hAnsi="Times New Roman"/>
          <w:i/>
          <w:iCs/>
          <w:sz w:val="24"/>
        </w:rPr>
        <w:t xml:space="preserve">Ko </w:t>
      </w:r>
      <w:r w:rsidR="00004D6E" w:rsidRPr="0037133C">
        <w:rPr>
          <w:rFonts w:ascii="Times New Roman" w:hAnsi="Times New Roman"/>
          <w:sz w:val="24"/>
        </w:rPr>
        <w:t>(</w:t>
      </w:r>
      <w:r w:rsidR="00CC5A4B" w:rsidRPr="0037133C">
        <w:rPr>
          <w:rFonts w:ascii="Times New Roman" w:hAnsi="Times New Roman"/>
          <w:sz w:val="24"/>
        </w:rPr>
        <w:t>2025</w:t>
      </w:r>
      <w:r w:rsidR="00004D6E" w:rsidRPr="0037133C">
        <w:rPr>
          <w:rFonts w:ascii="Times New Roman" w:hAnsi="Times New Roman"/>
          <w:sz w:val="24"/>
        </w:rPr>
        <w:t>) 397 FLR 135</w:t>
      </w:r>
      <w:r w:rsidR="00CC5A4B" w:rsidRPr="0037133C">
        <w:rPr>
          <w:rFonts w:ascii="Times New Roman" w:hAnsi="Times New Roman"/>
          <w:sz w:val="24"/>
        </w:rPr>
        <w:t xml:space="preserve"> at 1</w:t>
      </w:r>
      <w:r w:rsidR="004869D8" w:rsidRPr="0037133C">
        <w:rPr>
          <w:rFonts w:ascii="Times New Roman" w:hAnsi="Times New Roman"/>
          <w:sz w:val="24"/>
        </w:rPr>
        <w:t>3</w:t>
      </w:r>
      <w:r w:rsidR="00CC5A4B" w:rsidRPr="0037133C">
        <w:rPr>
          <w:rFonts w:ascii="Times New Roman" w:hAnsi="Times New Roman"/>
          <w:sz w:val="24"/>
        </w:rPr>
        <w:t>9 [18].</w:t>
      </w:r>
    </w:p>
  </w:footnote>
  <w:footnote w:id="11">
    <w:p w14:paraId="2DF54F39" w14:textId="050F9CAB" w:rsidR="0035387B" w:rsidRPr="0037133C" w:rsidRDefault="0035387B" w:rsidP="0037133C">
      <w:pPr>
        <w:pStyle w:val="FootnoteText"/>
        <w:spacing w:line="280" w:lineRule="exact"/>
        <w:ind w:right="0"/>
        <w:jc w:val="both"/>
        <w:rPr>
          <w:rFonts w:ascii="Times New Roman" w:hAnsi="Times New Roman"/>
          <w:sz w:val="24"/>
        </w:rPr>
      </w:pPr>
      <w:r w:rsidRPr="0037133C">
        <w:rPr>
          <w:rStyle w:val="FootnoteReference"/>
          <w:rFonts w:ascii="Times New Roman" w:hAnsi="Times New Roman"/>
          <w:sz w:val="22"/>
          <w:vertAlign w:val="baseline"/>
        </w:rPr>
        <w:footnoteRef/>
      </w:r>
      <w:r w:rsidRPr="0037133C">
        <w:rPr>
          <w:rFonts w:ascii="Times New Roman" w:hAnsi="Times New Roman"/>
          <w:sz w:val="24"/>
        </w:rPr>
        <w:t xml:space="preserve"> </w:t>
      </w:r>
      <w:r w:rsidRPr="0037133C">
        <w:rPr>
          <w:rFonts w:ascii="Times New Roman" w:hAnsi="Times New Roman"/>
          <w:sz w:val="24"/>
        </w:rPr>
        <w:tab/>
      </w:r>
      <w:r w:rsidR="00916C3A" w:rsidRPr="0037133C">
        <w:rPr>
          <w:rFonts w:ascii="Times New Roman" w:hAnsi="Times New Roman"/>
          <w:i/>
          <w:iCs/>
          <w:sz w:val="24"/>
        </w:rPr>
        <w:t xml:space="preserve">Criminal Code </w:t>
      </w:r>
      <w:r w:rsidR="00916C3A" w:rsidRPr="0037133C">
        <w:rPr>
          <w:rFonts w:ascii="Times New Roman" w:hAnsi="Times New Roman"/>
          <w:sz w:val="24"/>
        </w:rPr>
        <w:t>(</w:t>
      </w:r>
      <w:r w:rsidR="00916C3A" w:rsidRPr="0037133C">
        <w:rPr>
          <w:rFonts w:ascii="Times New Roman" w:hAnsi="Times New Roman"/>
          <w:sz w:val="24"/>
        </w:rPr>
        <w:t xml:space="preserve">Cth), </w:t>
      </w:r>
      <w:r w:rsidRPr="0037133C">
        <w:rPr>
          <w:rFonts w:ascii="Times New Roman" w:hAnsi="Times New Roman"/>
          <w:sz w:val="24"/>
        </w:rPr>
        <w:t>s</w:t>
      </w:r>
      <w:r w:rsidR="00E6059A" w:rsidRPr="0037133C">
        <w:rPr>
          <w:rFonts w:ascii="Times New Roman" w:hAnsi="Times New Roman"/>
          <w:sz w:val="24"/>
        </w:rPr>
        <w:t>s</w:t>
      </w:r>
      <w:r w:rsidRPr="0037133C">
        <w:rPr>
          <w:rFonts w:ascii="Times New Roman" w:hAnsi="Times New Roman"/>
          <w:sz w:val="24"/>
        </w:rPr>
        <w:t> 5.2(1)</w:t>
      </w:r>
      <w:r w:rsidR="00E6059A" w:rsidRPr="0037133C">
        <w:rPr>
          <w:rFonts w:ascii="Times New Roman" w:hAnsi="Times New Roman"/>
          <w:sz w:val="24"/>
        </w:rPr>
        <w:t>, 5.6(1</w:t>
      </w:r>
      <w:r w:rsidRPr="0037133C">
        <w:rPr>
          <w:rFonts w:ascii="Times New Roman" w:hAnsi="Times New Roman"/>
          <w:sz w:val="24"/>
        </w:rPr>
        <w:t xml:space="preserve">); </w:t>
      </w:r>
      <w:r w:rsidR="00925888" w:rsidRPr="0037133C">
        <w:rPr>
          <w:rFonts w:ascii="Times New Roman" w:hAnsi="Times New Roman"/>
          <w:i/>
          <w:iCs/>
          <w:sz w:val="24"/>
        </w:rPr>
        <w:t xml:space="preserve">Smith and </w:t>
      </w:r>
      <w:r w:rsidR="00916C3A" w:rsidRPr="0037133C">
        <w:rPr>
          <w:rFonts w:ascii="Times New Roman" w:hAnsi="Times New Roman"/>
          <w:i/>
          <w:iCs/>
          <w:sz w:val="24"/>
        </w:rPr>
        <w:t xml:space="preserve">Afford </w:t>
      </w:r>
      <w:r w:rsidR="00916C3A" w:rsidRPr="0037133C">
        <w:rPr>
          <w:rFonts w:ascii="Times New Roman" w:hAnsi="Times New Roman"/>
          <w:sz w:val="24"/>
        </w:rPr>
        <w:t xml:space="preserve">(2017) 259 CLR 291 </w:t>
      </w:r>
      <w:r w:rsidRPr="0037133C">
        <w:rPr>
          <w:rFonts w:ascii="Times New Roman" w:hAnsi="Times New Roman"/>
          <w:sz w:val="24"/>
        </w:rPr>
        <w:t xml:space="preserve">at </w:t>
      </w:r>
      <w:r w:rsidR="00E167AD" w:rsidRPr="0037133C">
        <w:rPr>
          <w:rFonts w:ascii="Times New Roman" w:hAnsi="Times New Roman"/>
          <w:sz w:val="24"/>
        </w:rPr>
        <w:t>300</w:t>
      </w:r>
      <w:r w:rsidRPr="0037133C">
        <w:rPr>
          <w:rFonts w:ascii="Times New Roman" w:hAnsi="Times New Roman"/>
          <w:sz w:val="24"/>
        </w:rPr>
        <w:t xml:space="preserve"> [6].</w:t>
      </w:r>
    </w:p>
  </w:footnote>
  <w:footnote w:id="12">
    <w:p w14:paraId="4E162A15" w14:textId="5906B211" w:rsidR="0035387B" w:rsidRPr="0037133C" w:rsidRDefault="0035387B" w:rsidP="0037133C">
      <w:pPr>
        <w:pStyle w:val="FootnoteText"/>
        <w:spacing w:line="280" w:lineRule="exact"/>
        <w:ind w:right="0"/>
        <w:jc w:val="both"/>
        <w:rPr>
          <w:rFonts w:ascii="Times New Roman" w:hAnsi="Times New Roman"/>
          <w:sz w:val="24"/>
        </w:rPr>
      </w:pPr>
      <w:r w:rsidRPr="0037133C">
        <w:rPr>
          <w:rStyle w:val="FootnoteReference"/>
          <w:rFonts w:ascii="Times New Roman" w:hAnsi="Times New Roman"/>
          <w:sz w:val="22"/>
          <w:vertAlign w:val="baseline"/>
        </w:rPr>
        <w:footnoteRef/>
      </w:r>
      <w:r w:rsidRPr="0037133C">
        <w:rPr>
          <w:rFonts w:ascii="Times New Roman" w:hAnsi="Times New Roman"/>
          <w:sz w:val="24"/>
        </w:rPr>
        <w:t xml:space="preserve"> </w:t>
      </w:r>
      <w:r w:rsidRPr="0037133C">
        <w:rPr>
          <w:rFonts w:ascii="Times New Roman" w:hAnsi="Times New Roman"/>
          <w:sz w:val="24"/>
        </w:rPr>
        <w:tab/>
      </w:r>
      <w:r w:rsidR="00725974" w:rsidRPr="0037133C">
        <w:rPr>
          <w:rFonts w:ascii="Times New Roman" w:hAnsi="Times New Roman"/>
          <w:i/>
          <w:iCs/>
          <w:sz w:val="24"/>
        </w:rPr>
        <w:t xml:space="preserve">Criminal Code </w:t>
      </w:r>
      <w:r w:rsidR="00725974" w:rsidRPr="0037133C">
        <w:rPr>
          <w:rFonts w:ascii="Times New Roman" w:hAnsi="Times New Roman"/>
          <w:sz w:val="24"/>
        </w:rPr>
        <w:t>(</w:t>
      </w:r>
      <w:r w:rsidR="00725974" w:rsidRPr="0037133C">
        <w:rPr>
          <w:rFonts w:ascii="Times New Roman" w:hAnsi="Times New Roman"/>
          <w:sz w:val="24"/>
        </w:rPr>
        <w:t xml:space="preserve">Cth), </w:t>
      </w:r>
      <w:r w:rsidRPr="0037133C">
        <w:rPr>
          <w:rFonts w:ascii="Times New Roman" w:hAnsi="Times New Roman"/>
          <w:sz w:val="24"/>
        </w:rPr>
        <w:t>s 307.1(2)</w:t>
      </w:r>
      <w:r w:rsidR="0081515F" w:rsidRPr="0037133C">
        <w:rPr>
          <w:rFonts w:ascii="Times New Roman" w:hAnsi="Times New Roman"/>
          <w:sz w:val="24"/>
        </w:rPr>
        <w:t>.</w:t>
      </w:r>
      <w:r w:rsidR="009A3F2B" w:rsidRPr="0037133C">
        <w:rPr>
          <w:rFonts w:ascii="Times New Roman" w:hAnsi="Times New Roman"/>
          <w:sz w:val="24"/>
        </w:rPr>
        <w:t xml:space="preserve"> </w:t>
      </w:r>
      <w:r w:rsidR="00BD0BC5" w:rsidRPr="0037133C">
        <w:rPr>
          <w:rFonts w:ascii="Times New Roman" w:hAnsi="Times New Roman"/>
          <w:sz w:val="24"/>
        </w:rPr>
        <w:t>A person is reckless with respect to a circumstance if</w:t>
      </w:r>
      <w:r w:rsidR="00871ADE" w:rsidRPr="0037133C">
        <w:rPr>
          <w:rFonts w:ascii="Times New Roman" w:hAnsi="Times New Roman"/>
          <w:sz w:val="24"/>
        </w:rPr>
        <w:t xml:space="preserve"> he or she is aware of a substantial risk that the circumstance exists or will </w:t>
      </w:r>
      <w:r w:rsidR="00871ADE" w:rsidRPr="0037133C">
        <w:rPr>
          <w:rFonts w:ascii="Times New Roman" w:hAnsi="Times New Roman"/>
          <w:sz w:val="24"/>
        </w:rPr>
        <w:t xml:space="preserve">exist, and having regard to the circumstances known to him or her, it is unjustifiable to take the risk: </w:t>
      </w:r>
      <w:r w:rsidR="00871ADE" w:rsidRPr="0037133C">
        <w:rPr>
          <w:rFonts w:ascii="Times New Roman" w:hAnsi="Times New Roman"/>
          <w:i/>
          <w:iCs/>
          <w:sz w:val="24"/>
        </w:rPr>
        <w:t xml:space="preserve">Criminal Code </w:t>
      </w:r>
      <w:r w:rsidR="00871ADE" w:rsidRPr="0037133C">
        <w:rPr>
          <w:rFonts w:ascii="Times New Roman" w:hAnsi="Times New Roman"/>
          <w:sz w:val="24"/>
        </w:rPr>
        <w:t xml:space="preserve">(Cth) s 5.4(1). See also </w:t>
      </w:r>
      <w:r w:rsidR="009A3F2B" w:rsidRPr="0037133C">
        <w:rPr>
          <w:rFonts w:ascii="Times New Roman" w:hAnsi="Times New Roman"/>
          <w:i/>
          <w:iCs/>
          <w:sz w:val="24"/>
        </w:rPr>
        <w:t xml:space="preserve">Director of Public Prosecutions (Cth) v Kola </w:t>
      </w:r>
      <w:r w:rsidR="009A3F2B" w:rsidRPr="0037133C">
        <w:rPr>
          <w:rFonts w:ascii="Times New Roman" w:hAnsi="Times New Roman"/>
          <w:sz w:val="24"/>
        </w:rPr>
        <w:t xml:space="preserve">(2024) 279 CLR 104 at </w:t>
      </w:r>
      <w:r w:rsidR="00990013" w:rsidRPr="0037133C">
        <w:rPr>
          <w:rFonts w:ascii="Times New Roman" w:hAnsi="Times New Roman"/>
          <w:sz w:val="24"/>
        </w:rPr>
        <w:t>114 [24].</w:t>
      </w:r>
    </w:p>
  </w:footnote>
  <w:footnote w:id="13">
    <w:p w14:paraId="04C9D2FE" w14:textId="5DD4425E" w:rsidR="0035387B" w:rsidRPr="0037133C" w:rsidRDefault="0035387B" w:rsidP="0037133C">
      <w:pPr>
        <w:pStyle w:val="FootnoteText"/>
        <w:spacing w:line="280" w:lineRule="exact"/>
        <w:ind w:right="0"/>
        <w:jc w:val="both"/>
        <w:rPr>
          <w:rFonts w:ascii="Times New Roman" w:hAnsi="Times New Roman"/>
          <w:sz w:val="24"/>
        </w:rPr>
      </w:pPr>
      <w:r w:rsidRPr="0037133C">
        <w:rPr>
          <w:rStyle w:val="FootnoteReference"/>
          <w:rFonts w:ascii="Times New Roman" w:hAnsi="Times New Roman"/>
          <w:sz w:val="22"/>
          <w:vertAlign w:val="baseline"/>
        </w:rPr>
        <w:footnoteRef/>
      </w:r>
      <w:r w:rsidRPr="0037133C">
        <w:rPr>
          <w:rFonts w:ascii="Times New Roman" w:hAnsi="Times New Roman"/>
          <w:sz w:val="24"/>
        </w:rPr>
        <w:t xml:space="preserve"> </w:t>
      </w:r>
      <w:r w:rsidRPr="0037133C">
        <w:rPr>
          <w:rFonts w:ascii="Times New Roman" w:hAnsi="Times New Roman"/>
          <w:sz w:val="24"/>
        </w:rPr>
        <w:tab/>
      </w:r>
      <w:r w:rsidR="00E13DBB" w:rsidRPr="0037133C">
        <w:rPr>
          <w:rFonts w:ascii="Times New Roman" w:hAnsi="Times New Roman"/>
          <w:i/>
          <w:iCs/>
          <w:sz w:val="24"/>
        </w:rPr>
        <w:t xml:space="preserve">Criminal Code </w:t>
      </w:r>
      <w:r w:rsidR="00E13DBB" w:rsidRPr="0037133C">
        <w:rPr>
          <w:rFonts w:ascii="Times New Roman" w:hAnsi="Times New Roman"/>
          <w:sz w:val="24"/>
        </w:rPr>
        <w:t>(</w:t>
      </w:r>
      <w:r w:rsidR="00E13DBB" w:rsidRPr="0037133C">
        <w:rPr>
          <w:rFonts w:ascii="Times New Roman" w:hAnsi="Times New Roman"/>
          <w:sz w:val="24"/>
        </w:rPr>
        <w:t xml:space="preserve">Cth), s </w:t>
      </w:r>
      <w:r w:rsidR="00472E2E" w:rsidRPr="0037133C">
        <w:rPr>
          <w:rFonts w:ascii="Times New Roman" w:hAnsi="Times New Roman"/>
          <w:sz w:val="24"/>
        </w:rPr>
        <w:t>307.1(3)</w:t>
      </w:r>
      <w:r w:rsidRPr="0037133C">
        <w:rPr>
          <w:rFonts w:ascii="Times New Roman" w:hAnsi="Times New Roman"/>
          <w:sz w:val="24"/>
        </w:rPr>
        <w:t xml:space="preserve">; see </w:t>
      </w:r>
      <w:r w:rsidR="00172342" w:rsidRPr="0037133C">
        <w:rPr>
          <w:rFonts w:ascii="Times New Roman" w:hAnsi="Times New Roman"/>
          <w:i/>
          <w:iCs/>
          <w:sz w:val="24"/>
        </w:rPr>
        <w:t xml:space="preserve">Director of Public Prosecutions (Cth) </w:t>
      </w:r>
      <w:r w:rsidRPr="0037133C">
        <w:rPr>
          <w:rFonts w:ascii="Times New Roman" w:hAnsi="Times New Roman"/>
          <w:i/>
          <w:iCs/>
          <w:sz w:val="24"/>
        </w:rPr>
        <w:t>v Kola</w:t>
      </w:r>
      <w:r w:rsidRPr="0037133C">
        <w:rPr>
          <w:rFonts w:ascii="Times New Roman" w:hAnsi="Times New Roman"/>
          <w:sz w:val="24"/>
        </w:rPr>
        <w:t xml:space="preserve"> </w:t>
      </w:r>
      <w:r w:rsidR="005D4CE7" w:rsidRPr="0037133C">
        <w:rPr>
          <w:rFonts w:ascii="Times New Roman" w:hAnsi="Times New Roman"/>
          <w:sz w:val="24"/>
        </w:rPr>
        <w:t xml:space="preserve">(2024) 279 CLR 104 </w:t>
      </w:r>
      <w:r w:rsidRPr="0037133C">
        <w:rPr>
          <w:rFonts w:ascii="Times New Roman" w:hAnsi="Times New Roman"/>
          <w:sz w:val="24"/>
        </w:rPr>
        <w:t>at</w:t>
      </w:r>
      <w:r w:rsidR="0076484A" w:rsidRPr="0037133C">
        <w:rPr>
          <w:rFonts w:ascii="Times New Roman" w:hAnsi="Times New Roman"/>
          <w:sz w:val="24"/>
        </w:rPr>
        <w:t xml:space="preserve"> 114-115</w:t>
      </w:r>
      <w:r w:rsidRPr="0037133C">
        <w:rPr>
          <w:rFonts w:ascii="Times New Roman" w:hAnsi="Times New Roman"/>
          <w:sz w:val="24"/>
        </w:rPr>
        <w:t xml:space="preserve"> [24].</w:t>
      </w:r>
    </w:p>
  </w:footnote>
  <w:footnote w:id="14">
    <w:p w14:paraId="4F2A9546" w14:textId="3302EA4A" w:rsidR="0035387B" w:rsidRPr="0037133C" w:rsidRDefault="0035387B" w:rsidP="0037133C">
      <w:pPr>
        <w:pStyle w:val="FootnoteText"/>
        <w:spacing w:line="280" w:lineRule="exact"/>
        <w:ind w:right="0"/>
        <w:jc w:val="both"/>
        <w:rPr>
          <w:rFonts w:ascii="Times New Roman" w:hAnsi="Times New Roman"/>
          <w:sz w:val="24"/>
        </w:rPr>
      </w:pPr>
      <w:r w:rsidRPr="0037133C">
        <w:rPr>
          <w:rStyle w:val="FootnoteReference"/>
          <w:rFonts w:ascii="Times New Roman" w:hAnsi="Times New Roman"/>
          <w:sz w:val="22"/>
          <w:vertAlign w:val="baseline"/>
        </w:rPr>
        <w:footnoteRef/>
      </w:r>
      <w:r w:rsidRPr="0037133C">
        <w:rPr>
          <w:rFonts w:ascii="Times New Roman" w:hAnsi="Times New Roman"/>
          <w:sz w:val="24"/>
        </w:rPr>
        <w:t xml:space="preserve"> </w:t>
      </w:r>
      <w:r w:rsidRPr="0037133C">
        <w:rPr>
          <w:rFonts w:ascii="Times New Roman" w:hAnsi="Times New Roman"/>
          <w:sz w:val="24"/>
        </w:rPr>
        <w:tab/>
      </w:r>
      <w:r w:rsidR="000F3F50" w:rsidRPr="0037133C">
        <w:rPr>
          <w:rFonts w:ascii="Times New Roman" w:hAnsi="Times New Roman"/>
          <w:i/>
          <w:iCs/>
          <w:sz w:val="24"/>
        </w:rPr>
        <w:t xml:space="preserve">Criminal Code </w:t>
      </w:r>
      <w:r w:rsidR="000F3F50" w:rsidRPr="0037133C">
        <w:rPr>
          <w:rFonts w:ascii="Times New Roman" w:hAnsi="Times New Roman"/>
          <w:sz w:val="24"/>
        </w:rPr>
        <w:t>(</w:t>
      </w:r>
      <w:r w:rsidR="000F3F50" w:rsidRPr="0037133C">
        <w:rPr>
          <w:rFonts w:ascii="Times New Roman" w:hAnsi="Times New Roman"/>
          <w:sz w:val="24"/>
        </w:rPr>
        <w:t>Cth)</w:t>
      </w:r>
      <w:r w:rsidRPr="0037133C">
        <w:rPr>
          <w:rFonts w:ascii="Times New Roman" w:hAnsi="Times New Roman"/>
          <w:sz w:val="24"/>
        </w:rPr>
        <w:t>, s 311.1(f).</w:t>
      </w:r>
    </w:p>
  </w:footnote>
  <w:footnote w:id="15">
    <w:p w14:paraId="40619A57" w14:textId="06A0223C" w:rsidR="00D24834" w:rsidRPr="0037133C" w:rsidRDefault="00D24834" w:rsidP="0037133C">
      <w:pPr>
        <w:pStyle w:val="FootnoteText"/>
        <w:spacing w:line="280" w:lineRule="exact"/>
        <w:ind w:right="0"/>
        <w:jc w:val="both"/>
        <w:rPr>
          <w:rFonts w:ascii="Times New Roman" w:hAnsi="Times New Roman"/>
          <w:sz w:val="24"/>
        </w:rPr>
      </w:pPr>
      <w:r w:rsidRPr="0037133C">
        <w:rPr>
          <w:rStyle w:val="FootnoteReference"/>
          <w:rFonts w:ascii="Times New Roman" w:hAnsi="Times New Roman"/>
          <w:sz w:val="22"/>
          <w:vertAlign w:val="baseline"/>
        </w:rPr>
        <w:footnoteRef/>
      </w:r>
      <w:r w:rsidRPr="0037133C">
        <w:rPr>
          <w:rFonts w:ascii="Times New Roman" w:hAnsi="Times New Roman"/>
          <w:sz w:val="24"/>
        </w:rPr>
        <w:t xml:space="preserve"> </w:t>
      </w:r>
      <w:r w:rsidRPr="0037133C">
        <w:rPr>
          <w:rFonts w:ascii="Times New Roman" w:hAnsi="Times New Roman"/>
          <w:sz w:val="24"/>
        </w:rPr>
        <w:tab/>
      </w:r>
      <w:r w:rsidRPr="0037133C">
        <w:rPr>
          <w:rFonts w:ascii="Times New Roman" w:hAnsi="Times New Roman"/>
          <w:i/>
          <w:iCs/>
          <w:sz w:val="24"/>
        </w:rPr>
        <w:t xml:space="preserve">Criminal Code </w:t>
      </w:r>
      <w:r w:rsidRPr="0037133C">
        <w:rPr>
          <w:rFonts w:ascii="Times New Roman" w:hAnsi="Times New Roman"/>
          <w:sz w:val="24"/>
        </w:rPr>
        <w:t>(</w:t>
      </w:r>
      <w:r w:rsidRPr="0037133C">
        <w:rPr>
          <w:rFonts w:ascii="Times New Roman" w:hAnsi="Times New Roman"/>
          <w:sz w:val="24"/>
        </w:rPr>
        <w:t>Cth), s</w:t>
      </w:r>
      <w:r w:rsidR="00F45B40" w:rsidRPr="0037133C">
        <w:rPr>
          <w:rFonts w:ascii="Times New Roman" w:hAnsi="Times New Roman"/>
          <w:sz w:val="24"/>
        </w:rPr>
        <w:t>s</w:t>
      </w:r>
      <w:r w:rsidRPr="0037133C">
        <w:rPr>
          <w:rFonts w:ascii="Times New Roman" w:hAnsi="Times New Roman"/>
          <w:sz w:val="24"/>
        </w:rPr>
        <w:t> 11.1(1)</w:t>
      </w:r>
      <w:r w:rsidR="002F2FA7">
        <w:rPr>
          <w:rFonts w:ascii="Times New Roman" w:hAnsi="Times New Roman"/>
          <w:sz w:val="24"/>
        </w:rPr>
        <w:t>,</w:t>
      </w:r>
      <w:r w:rsidR="00F45B40" w:rsidRPr="0037133C">
        <w:rPr>
          <w:rFonts w:ascii="Times New Roman" w:hAnsi="Times New Roman"/>
          <w:sz w:val="24"/>
        </w:rPr>
        <w:t xml:space="preserve"> 11.1(4)(a</w:t>
      </w:r>
      <w:r w:rsidRPr="0037133C">
        <w:rPr>
          <w:rFonts w:ascii="Times New Roman" w:hAnsi="Times New Roman"/>
          <w:sz w:val="24"/>
        </w:rPr>
        <w:t>).</w:t>
      </w:r>
    </w:p>
  </w:footnote>
  <w:footnote w:id="16">
    <w:p w14:paraId="4316BD88" w14:textId="157026E0" w:rsidR="0035387B" w:rsidRPr="0037133C" w:rsidRDefault="0035387B" w:rsidP="0037133C">
      <w:pPr>
        <w:pStyle w:val="FootnoteText"/>
        <w:spacing w:line="280" w:lineRule="exact"/>
        <w:ind w:right="0"/>
        <w:jc w:val="both"/>
        <w:rPr>
          <w:rFonts w:ascii="Times New Roman" w:hAnsi="Times New Roman"/>
          <w:sz w:val="24"/>
        </w:rPr>
      </w:pPr>
      <w:r w:rsidRPr="0037133C">
        <w:rPr>
          <w:rStyle w:val="FootnoteReference"/>
          <w:rFonts w:ascii="Times New Roman" w:hAnsi="Times New Roman"/>
          <w:sz w:val="22"/>
          <w:vertAlign w:val="baseline"/>
        </w:rPr>
        <w:footnoteRef/>
      </w:r>
      <w:r w:rsidRPr="0037133C">
        <w:rPr>
          <w:rFonts w:ascii="Times New Roman" w:hAnsi="Times New Roman"/>
          <w:sz w:val="24"/>
        </w:rPr>
        <w:t xml:space="preserve"> </w:t>
      </w:r>
      <w:r w:rsidRPr="0037133C">
        <w:rPr>
          <w:rFonts w:ascii="Times New Roman" w:hAnsi="Times New Roman"/>
          <w:sz w:val="24"/>
        </w:rPr>
        <w:tab/>
      </w:r>
      <w:r w:rsidR="00427D24" w:rsidRPr="0037133C">
        <w:rPr>
          <w:rFonts w:ascii="Times New Roman" w:hAnsi="Times New Roman"/>
          <w:i/>
          <w:iCs/>
          <w:sz w:val="24"/>
        </w:rPr>
        <w:t xml:space="preserve">Criminal Code </w:t>
      </w:r>
      <w:r w:rsidR="00427D24" w:rsidRPr="0037133C">
        <w:rPr>
          <w:rFonts w:ascii="Times New Roman" w:hAnsi="Times New Roman"/>
          <w:sz w:val="24"/>
        </w:rPr>
        <w:t>(</w:t>
      </w:r>
      <w:r w:rsidR="00427D24" w:rsidRPr="0037133C">
        <w:rPr>
          <w:rFonts w:ascii="Times New Roman" w:hAnsi="Times New Roman"/>
          <w:sz w:val="24"/>
        </w:rPr>
        <w:t xml:space="preserve">Cth), </w:t>
      </w:r>
      <w:r w:rsidRPr="0037133C">
        <w:rPr>
          <w:rFonts w:ascii="Times New Roman" w:hAnsi="Times New Roman"/>
          <w:sz w:val="24"/>
        </w:rPr>
        <w:t>s 11.1(2).</w:t>
      </w:r>
    </w:p>
  </w:footnote>
  <w:footnote w:id="17">
    <w:p w14:paraId="2974D80B" w14:textId="47BAB515" w:rsidR="0035387B" w:rsidRPr="0037133C" w:rsidRDefault="0035387B" w:rsidP="0037133C">
      <w:pPr>
        <w:pStyle w:val="FootnoteText"/>
        <w:spacing w:line="280" w:lineRule="exact"/>
        <w:ind w:right="0"/>
        <w:jc w:val="both"/>
        <w:rPr>
          <w:rFonts w:ascii="Times New Roman" w:hAnsi="Times New Roman"/>
          <w:sz w:val="24"/>
        </w:rPr>
      </w:pPr>
      <w:r w:rsidRPr="0037133C">
        <w:rPr>
          <w:rStyle w:val="FootnoteReference"/>
          <w:rFonts w:ascii="Times New Roman" w:hAnsi="Times New Roman"/>
          <w:sz w:val="22"/>
          <w:vertAlign w:val="baseline"/>
        </w:rPr>
        <w:footnoteRef/>
      </w:r>
      <w:r w:rsidRPr="0037133C">
        <w:rPr>
          <w:rFonts w:ascii="Times New Roman" w:hAnsi="Times New Roman"/>
          <w:sz w:val="24"/>
        </w:rPr>
        <w:t xml:space="preserve"> </w:t>
      </w:r>
      <w:r w:rsidRPr="0037133C">
        <w:rPr>
          <w:rFonts w:ascii="Times New Roman" w:hAnsi="Times New Roman"/>
          <w:sz w:val="24"/>
        </w:rPr>
        <w:tab/>
      </w:r>
      <w:r w:rsidR="008D6703" w:rsidRPr="0037133C">
        <w:rPr>
          <w:rFonts w:ascii="Times New Roman" w:hAnsi="Times New Roman"/>
          <w:i/>
          <w:iCs/>
          <w:sz w:val="24"/>
        </w:rPr>
        <w:t xml:space="preserve">Criminal Code </w:t>
      </w:r>
      <w:r w:rsidR="008D6703" w:rsidRPr="0037133C">
        <w:rPr>
          <w:rFonts w:ascii="Times New Roman" w:hAnsi="Times New Roman"/>
          <w:sz w:val="24"/>
        </w:rPr>
        <w:t>(</w:t>
      </w:r>
      <w:r w:rsidR="008D6703" w:rsidRPr="0037133C">
        <w:rPr>
          <w:rFonts w:ascii="Times New Roman" w:hAnsi="Times New Roman"/>
          <w:sz w:val="24"/>
        </w:rPr>
        <w:t xml:space="preserve">Cth), </w:t>
      </w:r>
      <w:r w:rsidRPr="0037133C">
        <w:rPr>
          <w:rFonts w:ascii="Times New Roman" w:hAnsi="Times New Roman"/>
          <w:sz w:val="24"/>
        </w:rPr>
        <w:t xml:space="preserve">s 300.6(d) in relation to s 307.1(b); cf </w:t>
      </w:r>
      <w:r w:rsidR="0010321C" w:rsidRPr="0037133C">
        <w:rPr>
          <w:rFonts w:ascii="Times New Roman" w:hAnsi="Times New Roman"/>
          <w:i/>
          <w:iCs/>
          <w:sz w:val="24"/>
        </w:rPr>
        <w:t xml:space="preserve">Criminal Code </w:t>
      </w:r>
      <w:r w:rsidR="0010321C" w:rsidRPr="0037133C">
        <w:rPr>
          <w:rFonts w:ascii="Times New Roman" w:hAnsi="Times New Roman"/>
          <w:sz w:val="24"/>
        </w:rPr>
        <w:t xml:space="preserve">(Cth), </w:t>
      </w:r>
      <w:r w:rsidRPr="0037133C">
        <w:rPr>
          <w:rFonts w:ascii="Times New Roman" w:hAnsi="Times New Roman"/>
          <w:sz w:val="24"/>
        </w:rPr>
        <w:t>ss 11.1(3)</w:t>
      </w:r>
      <w:r w:rsidR="00A40459" w:rsidRPr="0037133C">
        <w:rPr>
          <w:rFonts w:ascii="Times New Roman" w:hAnsi="Times New Roman"/>
          <w:sz w:val="24"/>
        </w:rPr>
        <w:t xml:space="preserve"> and</w:t>
      </w:r>
      <w:r w:rsidRPr="0037133C">
        <w:rPr>
          <w:rFonts w:ascii="Times New Roman" w:hAnsi="Times New Roman"/>
          <w:sz w:val="24"/>
        </w:rPr>
        <w:t xml:space="preserve"> s 11.1(6A) in relation to s 307.1(c).</w:t>
      </w:r>
    </w:p>
  </w:footnote>
  <w:footnote w:id="18">
    <w:p w14:paraId="3C0BFD46" w14:textId="3793C4B2" w:rsidR="009A4B3B" w:rsidRPr="0037133C" w:rsidRDefault="009A4B3B" w:rsidP="0037133C">
      <w:pPr>
        <w:pStyle w:val="FootnoteText"/>
        <w:spacing w:line="280" w:lineRule="exact"/>
        <w:ind w:right="0"/>
        <w:jc w:val="both"/>
        <w:rPr>
          <w:rFonts w:ascii="Times New Roman" w:hAnsi="Times New Roman"/>
          <w:sz w:val="24"/>
        </w:rPr>
      </w:pPr>
      <w:r w:rsidRPr="0037133C">
        <w:rPr>
          <w:rStyle w:val="FootnoteReference"/>
          <w:rFonts w:ascii="Times New Roman" w:hAnsi="Times New Roman"/>
          <w:sz w:val="22"/>
          <w:vertAlign w:val="baseline"/>
        </w:rPr>
        <w:footnoteRef/>
      </w:r>
      <w:r w:rsidRPr="0037133C">
        <w:rPr>
          <w:rFonts w:ascii="Times New Roman" w:hAnsi="Times New Roman"/>
          <w:sz w:val="24"/>
        </w:rPr>
        <w:t xml:space="preserve"> </w:t>
      </w:r>
      <w:r w:rsidRPr="0037133C">
        <w:rPr>
          <w:rFonts w:ascii="Times New Roman" w:hAnsi="Times New Roman"/>
          <w:sz w:val="24"/>
        </w:rPr>
        <w:tab/>
      </w:r>
      <w:r w:rsidRPr="0037133C">
        <w:rPr>
          <w:rFonts w:ascii="Times New Roman" w:hAnsi="Times New Roman"/>
          <w:i/>
          <w:iCs/>
          <w:sz w:val="24"/>
        </w:rPr>
        <w:t xml:space="preserve">Criminal Code </w:t>
      </w:r>
      <w:r w:rsidRPr="0037133C">
        <w:rPr>
          <w:rFonts w:ascii="Times New Roman" w:hAnsi="Times New Roman"/>
          <w:sz w:val="24"/>
        </w:rPr>
        <w:t>(</w:t>
      </w:r>
      <w:r w:rsidRPr="0037133C">
        <w:rPr>
          <w:rFonts w:ascii="Times New Roman" w:hAnsi="Times New Roman"/>
          <w:sz w:val="24"/>
        </w:rPr>
        <w:t>Cth), s 5.2(1).</w:t>
      </w:r>
    </w:p>
  </w:footnote>
  <w:footnote w:id="19">
    <w:p w14:paraId="78C0B36D" w14:textId="13041E95" w:rsidR="00B83330" w:rsidRPr="0037133C" w:rsidRDefault="00B83330" w:rsidP="0037133C">
      <w:pPr>
        <w:pStyle w:val="FootnoteText"/>
        <w:spacing w:line="280" w:lineRule="exact"/>
        <w:ind w:right="0"/>
        <w:jc w:val="both"/>
        <w:rPr>
          <w:rFonts w:ascii="Times New Roman" w:hAnsi="Times New Roman"/>
          <w:sz w:val="24"/>
        </w:rPr>
      </w:pPr>
      <w:r w:rsidRPr="0037133C">
        <w:rPr>
          <w:rStyle w:val="FootnoteReference"/>
          <w:rFonts w:ascii="Times New Roman" w:hAnsi="Times New Roman"/>
          <w:sz w:val="22"/>
          <w:vertAlign w:val="baseline"/>
        </w:rPr>
        <w:footnoteRef/>
      </w:r>
      <w:r w:rsidRPr="0037133C">
        <w:rPr>
          <w:rFonts w:ascii="Times New Roman" w:hAnsi="Times New Roman"/>
          <w:sz w:val="24"/>
        </w:rPr>
        <w:t xml:space="preserve"> </w:t>
      </w:r>
      <w:r w:rsidRPr="0037133C">
        <w:rPr>
          <w:rFonts w:ascii="Times New Roman" w:hAnsi="Times New Roman"/>
          <w:sz w:val="24"/>
        </w:rPr>
        <w:tab/>
      </w:r>
      <w:r w:rsidRPr="0037133C">
        <w:rPr>
          <w:rFonts w:ascii="Times New Roman" w:hAnsi="Times New Roman"/>
          <w:i/>
          <w:iCs/>
          <w:sz w:val="24"/>
        </w:rPr>
        <w:t xml:space="preserve">Criminal Code </w:t>
      </w:r>
      <w:r w:rsidRPr="0037133C">
        <w:rPr>
          <w:rFonts w:ascii="Times New Roman" w:hAnsi="Times New Roman"/>
          <w:sz w:val="24"/>
        </w:rPr>
        <w:t>(</w:t>
      </w:r>
      <w:r w:rsidRPr="0037133C">
        <w:rPr>
          <w:rFonts w:ascii="Times New Roman" w:hAnsi="Times New Roman"/>
          <w:sz w:val="24"/>
        </w:rPr>
        <w:t xml:space="preserve">Cth), s </w:t>
      </w:r>
      <w:r w:rsidR="00844850" w:rsidRPr="0037133C">
        <w:rPr>
          <w:rFonts w:ascii="Times New Roman" w:hAnsi="Times New Roman"/>
          <w:sz w:val="24"/>
        </w:rPr>
        <w:t>300.2 ("import").</w:t>
      </w:r>
    </w:p>
  </w:footnote>
  <w:footnote w:id="20">
    <w:p w14:paraId="0E284A36" w14:textId="2E1434A4" w:rsidR="005A4466" w:rsidRPr="0037133C" w:rsidRDefault="005A4466" w:rsidP="0037133C">
      <w:pPr>
        <w:pStyle w:val="FootnoteText"/>
        <w:spacing w:line="280" w:lineRule="exact"/>
        <w:ind w:right="0"/>
        <w:jc w:val="both"/>
        <w:rPr>
          <w:rFonts w:ascii="Times New Roman" w:hAnsi="Times New Roman"/>
          <w:sz w:val="24"/>
        </w:rPr>
      </w:pPr>
      <w:r w:rsidRPr="0037133C">
        <w:rPr>
          <w:rStyle w:val="FootnoteReference"/>
          <w:rFonts w:ascii="Times New Roman" w:hAnsi="Times New Roman"/>
          <w:sz w:val="22"/>
          <w:vertAlign w:val="baseline"/>
        </w:rPr>
        <w:footnoteRef/>
      </w:r>
      <w:r w:rsidRPr="0037133C">
        <w:rPr>
          <w:rFonts w:ascii="Times New Roman" w:hAnsi="Times New Roman"/>
          <w:sz w:val="24"/>
        </w:rPr>
        <w:t xml:space="preserve"> </w:t>
      </w:r>
      <w:r w:rsidRPr="0037133C">
        <w:rPr>
          <w:rFonts w:ascii="Times New Roman" w:hAnsi="Times New Roman"/>
          <w:sz w:val="24"/>
        </w:rPr>
        <w:tab/>
      </w:r>
      <w:r w:rsidR="00EC1E2F" w:rsidRPr="0037133C">
        <w:rPr>
          <w:rFonts w:ascii="Times New Roman" w:hAnsi="Times New Roman"/>
          <w:sz w:val="24"/>
        </w:rPr>
        <w:t xml:space="preserve">See </w:t>
      </w:r>
      <w:r w:rsidR="00590FB9">
        <w:rPr>
          <w:rFonts w:ascii="Times New Roman" w:hAnsi="Times New Roman"/>
          <w:sz w:val="24"/>
        </w:rPr>
        <w:t xml:space="preserve">above at </w:t>
      </w:r>
      <w:r w:rsidR="0007317B" w:rsidRPr="00960FC7">
        <w:rPr>
          <w:rFonts w:ascii="Times New Roman" w:hAnsi="Times New Roman"/>
          <w:sz w:val="24"/>
        </w:rPr>
        <w:t>[</w:t>
      </w:r>
      <w:r w:rsidR="00EC1E2F" w:rsidRPr="00960FC7">
        <w:rPr>
          <w:rFonts w:ascii="Times New Roman" w:hAnsi="Times New Roman"/>
          <w:sz w:val="24"/>
        </w:rPr>
        <w:t>14</w:t>
      </w:r>
      <w:r w:rsidR="0007317B" w:rsidRPr="00960FC7">
        <w:rPr>
          <w:rFonts w:ascii="Times New Roman" w:hAnsi="Times New Roman"/>
          <w:sz w:val="24"/>
        </w:rPr>
        <w:t>]</w:t>
      </w:r>
      <w:r w:rsidR="00EC1E2F" w:rsidRPr="00960FC7">
        <w:rPr>
          <w:rFonts w:ascii="Times New Roman" w:hAnsi="Times New Roman"/>
          <w:sz w:val="24"/>
        </w:rPr>
        <w:t>.</w:t>
      </w:r>
      <w:r w:rsidR="00EC1E2F" w:rsidRPr="0037133C">
        <w:rPr>
          <w:rFonts w:ascii="Times New Roman" w:hAnsi="Times New Roman"/>
          <w:sz w:val="24"/>
        </w:rPr>
        <w:t xml:space="preserve"> </w:t>
      </w:r>
    </w:p>
  </w:footnote>
  <w:footnote w:id="21">
    <w:p w14:paraId="09947296" w14:textId="693A2CBE" w:rsidR="005A4466" w:rsidRPr="0037133C" w:rsidRDefault="005A4466" w:rsidP="0037133C">
      <w:pPr>
        <w:pStyle w:val="FootnoteText"/>
        <w:spacing w:line="280" w:lineRule="exact"/>
        <w:ind w:right="0"/>
        <w:jc w:val="both"/>
        <w:rPr>
          <w:rFonts w:ascii="Times New Roman" w:hAnsi="Times New Roman"/>
          <w:sz w:val="24"/>
        </w:rPr>
      </w:pPr>
      <w:r w:rsidRPr="0037133C">
        <w:rPr>
          <w:rStyle w:val="FootnoteReference"/>
          <w:rFonts w:ascii="Times New Roman" w:hAnsi="Times New Roman"/>
          <w:sz w:val="22"/>
          <w:vertAlign w:val="baseline"/>
        </w:rPr>
        <w:footnoteRef/>
      </w:r>
      <w:r w:rsidRPr="0037133C">
        <w:rPr>
          <w:rFonts w:ascii="Times New Roman" w:hAnsi="Times New Roman"/>
          <w:sz w:val="24"/>
        </w:rPr>
        <w:t xml:space="preserve"> </w:t>
      </w:r>
      <w:r w:rsidRPr="0037133C">
        <w:rPr>
          <w:rFonts w:ascii="Times New Roman" w:hAnsi="Times New Roman"/>
          <w:sz w:val="24"/>
        </w:rPr>
        <w:tab/>
        <w:t xml:space="preserve">See </w:t>
      </w:r>
      <w:r w:rsidRPr="0037133C">
        <w:rPr>
          <w:rFonts w:ascii="Times New Roman" w:hAnsi="Times New Roman"/>
          <w:i/>
          <w:iCs/>
          <w:sz w:val="24"/>
        </w:rPr>
        <w:t>Shepherd v The Queen</w:t>
      </w:r>
      <w:r w:rsidRPr="0037133C">
        <w:rPr>
          <w:rFonts w:ascii="Times New Roman" w:hAnsi="Times New Roman"/>
          <w:sz w:val="24"/>
        </w:rPr>
        <w:t xml:space="preserve"> (</w:t>
      </w:r>
      <w:r w:rsidR="005A0D73" w:rsidRPr="0037133C">
        <w:rPr>
          <w:rFonts w:ascii="Times New Roman" w:hAnsi="Times New Roman"/>
          <w:sz w:val="24"/>
        </w:rPr>
        <w:t>1990</w:t>
      </w:r>
      <w:r w:rsidRPr="0037133C">
        <w:rPr>
          <w:rFonts w:ascii="Times New Roman" w:hAnsi="Times New Roman"/>
          <w:sz w:val="24"/>
        </w:rPr>
        <w:t xml:space="preserve">) </w:t>
      </w:r>
      <w:r w:rsidR="0035717F" w:rsidRPr="0037133C">
        <w:rPr>
          <w:rFonts w:ascii="Times New Roman" w:hAnsi="Times New Roman"/>
          <w:sz w:val="24"/>
        </w:rPr>
        <w:t xml:space="preserve">170 </w:t>
      </w:r>
      <w:r w:rsidRPr="0037133C">
        <w:rPr>
          <w:rFonts w:ascii="Times New Roman" w:hAnsi="Times New Roman"/>
          <w:sz w:val="24"/>
        </w:rPr>
        <w:t xml:space="preserve">CLR </w:t>
      </w:r>
      <w:r w:rsidR="0035717F" w:rsidRPr="0037133C">
        <w:rPr>
          <w:rFonts w:ascii="Times New Roman" w:hAnsi="Times New Roman"/>
          <w:sz w:val="24"/>
        </w:rPr>
        <w:t xml:space="preserve">573 </w:t>
      </w:r>
      <w:r w:rsidRPr="0037133C">
        <w:rPr>
          <w:rFonts w:ascii="Times New Roman" w:hAnsi="Times New Roman"/>
          <w:sz w:val="24"/>
        </w:rPr>
        <w:t xml:space="preserve">at </w:t>
      </w:r>
      <w:r w:rsidR="00780CEC" w:rsidRPr="0037133C">
        <w:rPr>
          <w:rFonts w:ascii="Times New Roman" w:hAnsi="Times New Roman"/>
          <w:sz w:val="24"/>
        </w:rPr>
        <w:t xml:space="preserve">576, </w:t>
      </w:r>
      <w:r w:rsidR="00E972B5" w:rsidRPr="0037133C">
        <w:rPr>
          <w:rFonts w:ascii="Times New Roman" w:hAnsi="Times New Roman"/>
          <w:sz w:val="24"/>
        </w:rPr>
        <w:t>581</w:t>
      </w:r>
      <w:r w:rsidR="0001596B" w:rsidRPr="0037133C">
        <w:rPr>
          <w:rFonts w:ascii="Times New Roman" w:hAnsi="Times New Roman"/>
          <w:sz w:val="24"/>
        </w:rPr>
        <w:t>-</w:t>
      </w:r>
      <w:r w:rsidR="00F24E47" w:rsidRPr="0037133C">
        <w:rPr>
          <w:rFonts w:ascii="Times New Roman" w:hAnsi="Times New Roman"/>
          <w:sz w:val="24"/>
        </w:rPr>
        <w:t xml:space="preserve"> 58</w:t>
      </w:r>
      <w:r w:rsidR="00093D91" w:rsidRPr="0037133C">
        <w:rPr>
          <w:rFonts w:ascii="Times New Roman" w:hAnsi="Times New Roman"/>
          <w:sz w:val="24"/>
        </w:rPr>
        <w:t>5</w:t>
      </w:r>
      <w:r w:rsidR="00F24E47" w:rsidRPr="0037133C">
        <w:rPr>
          <w:rFonts w:ascii="Times New Roman" w:hAnsi="Times New Roman"/>
          <w:sz w:val="24"/>
        </w:rPr>
        <w:t>.</w:t>
      </w:r>
    </w:p>
  </w:footnote>
  <w:footnote w:id="22">
    <w:p w14:paraId="093736F0" w14:textId="25EA9329" w:rsidR="005A4466" w:rsidRPr="00960FC7" w:rsidRDefault="005A4466" w:rsidP="0037133C">
      <w:pPr>
        <w:pStyle w:val="FootnoteText"/>
        <w:spacing w:line="280" w:lineRule="exact"/>
        <w:ind w:right="0"/>
        <w:jc w:val="both"/>
        <w:rPr>
          <w:rFonts w:ascii="Times New Roman" w:hAnsi="Times New Roman"/>
          <w:sz w:val="24"/>
        </w:rPr>
      </w:pPr>
      <w:r w:rsidRPr="0037133C">
        <w:rPr>
          <w:rStyle w:val="FootnoteReference"/>
          <w:rFonts w:ascii="Times New Roman" w:hAnsi="Times New Roman"/>
          <w:sz w:val="22"/>
          <w:vertAlign w:val="baseline"/>
        </w:rPr>
        <w:footnoteRef/>
      </w:r>
      <w:r w:rsidRPr="0037133C">
        <w:rPr>
          <w:rFonts w:ascii="Times New Roman" w:hAnsi="Times New Roman"/>
          <w:sz w:val="24"/>
        </w:rPr>
        <w:t xml:space="preserve"> </w:t>
      </w:r>
      <w:r w:rsidRPr="0037133C">
        <w:rPr>
          <w:rFonts w:ascii="Times New Roman" w:hAnsi="Times New Roman"/>
          <w:sz w:val="24"/>
        </w:rPr>
        <w:tab/>
      </w:r>
      <w:r w:rsidRPr="00960FC7">
        <w:rPr>
          <w:rFonts w:ascii="Times New Roman" w:hAnsi="Times New Roman"/>
          <w:i/>
          <w:iCs/>
          <w:sz w:val="24"/>
        </w:rPr>
        <w:t>Criminal Appeal Act</w:t>
      </w:r>
      <w:r w:rsidRPr="00960FC7">
        <w:rPr>
          <w:rFonts w:ascii="Times New Roman" w:hAnsi="Times New Roman"/>
          <w:sz w:val="24"/>
        </w:rPr>
        <w:t xml:space="preserve"> </w:t>
      </w:r>
      <w:r w:rsidRPr="00960FC7">
        <w:rPr>
          <w:rFonts w:ascii="Times New Roman" w:hAnsi="Times New Roman"/>
          <w:i/>
          <w:sz w:val="24"/>
        </w:rPr>
        <w:t>1912</w:t>
      </w:r>
      <w:r w:rsidR="001B2C0D" w:rsidRPr="00960FC7">
        <w:rPr>
          <w:rFonts w:ascii="Times New Roman" w:hAnsi="Times New Roman"/>
          <w:i/>
          <w:iCs/>
          <w:sz w:val="24"/>
        </w:rPr>
        <w:t xml:space="preserve"> </w:t>
      </w:r>
      <w:r w:rsidR="001B2C0D" w:rsidRPr="00960FC7">
        <w:rPr>
          <w:rFonts w:ascii="Times New Roman" w:hAnsi="Times New Roman"/>
          <w:sz w:val="24"/>
        </w:rPr>
        <w:t>(NSW)</w:t>
      </w:r>
      <w:r w:rsidRPr="00960FC7">
        <w:rPr>
          <w:rFonts w:ascii="Times New Roman" w:hAnsi="Times New Roman"/>
          <w:sz w:val="24"/>
        </w:rPr>
        <w:t>, s 5(1)(b).</w:t>
      </w:r>
    </w:p>
  </w:footnote>
  <w:footnote w:id="23">
    <w:p w14:paraId="7224314A" w14:textId="0088F7BB" w:rsidR="00D0258E" w:rsidRPr="0037133C" w:rsidRDefault="00D0258E" w:rsidP="0037133C">
      <w:pPr>
        <w:pStyle w:val="FootnoteText"/>
        <w:spacing w:line="280" w:lineRule="exact"/>
        <w:ind w:right="0"/>
        <w:jc w:val="both"/>
        <w:rPr>
          <w:rFonts w:ascii="Times New Roman" w:hAnsi="Times New Roman"/>
          <w:sz w:val="24"/>
        </w:rPr>
      </w:pPr>
      <w:r w:rsidRPr="00960FC7">
        <w:rPr>
          <w:rStyle w:val="FootnoteReference"/>
          <w:rFonts w:ascii="Times New Roman" w:hAnsi="Times New Roman"/>
          <w:sz w:val="22"/>
          <w:vertAlign w:val="baseline"/>
        </w:rPr>
        <w:footnoteRef/>
      </w:r>
      <w:r w:rsidRPr="00960FC7">
        <w:rPr>
          <w:rFonts w:ascii="Times New Roman" w:hAnsi="Times New Roman"/>
          <w:sz w:val="24"/>
        </w:rPr>
        <w:t xml:space="preserve"> </w:t>
      </w:r>
      <w:r w:rsidRPr="00960FC7">
        <w:rPr>
          <w:rFonts w:ascii="Times New Roman" w:hAnsi="Times New Roman"/>
          <w:sz w:val="24"/>
        </w:rPr>
        <w:tab/>
        <w:t xml:space="preserve">See </w:t>
      </w:r>
      <w:r w:rsidR="00267A3E" w:rsidRPr="00960FC7">
        <w:rPr>
          <w:rFonts w:ascii="Times New Roman" w:hAnsi="Times New Roman"/>
          <w:sz w:val="24"/>
        </w:rPr>
        <w:t>above at</w:t>
      </w:r>
      <w:r w:rsidRPr="00960FC7">
        <w:rPr>
          <w:rFonts w:ascii="Times New Roman" w:hAnsi="Times New Roman"/>
          <w:sz w:val="24"/>
        </w:rPr>
        <w:t xml:space="preserve"> </w:t>
      </w:r>
      <w:r w:rsidR="0007317B" w:rsidRPr="00960FC7">
        <w:rPr>
          <w:rFonts w:ascii="Times New Roman" w:hAnsi="Times New Roman"/>
          <w:sz w:val="24"/>
        </w:rPr>
        <w:t>[</w:t>
      </w:r>
      <w:r w:rsidR="008974C3" w:rsidRPr="00960FC7">
        <w:rPr>
          <w:rFonts w:ascii="Times New Roman" w:hAnsi="Times New Roman"/>
          <w:sz w:val="24"/>
        </w:rPr>
        <w:t>17</w:t>
      </w:r>
      <w:r w:rsidR="0007317B" w:rsidRPr="00960FC7">
        <w:rPr>
          <w:rFonts w:ascii="Times New Roman" w:hAnsi="Times New Roman"/>
          <w:sz w:val="24"/>
        </w:rPr>
        <w:t>]</w:t>
      </w:r>
      <w:r w:rsidRPr="00960FC7">
        <w:rPr>
          <w:rFonts w:ascii="Times New Roman" w:hAnsi="Times New Roman"/>
          <w:sz w:val="24"/>
        </w:rPr>
        <w:t>.</w:t>
      </w:r>
    </w:p>
  </w:footnote>
  <w:footnote w:id="24">
    <w:p w14:paraId="690654A6" w14:textId="77777777" w:rsidR="00FB521A" w:rsidRPr="0037133C" w:rsidRDefault="00FB521A" w:rsidP="0037133C">
      <w:pPr>
        <w:pStyle w:val="FootnoteText"/>
        <w:spacing w:line="280" w:lineRule="exact"/>
        <w:ind w:right="0"/>
        <w:jc w:val="both"/>
        <w:rPr>
          <w:rFonts w:ascii="Times New Roman" w:hAnsi="Times New Roman"/>
          <w:sz w:val="24"/>
        </w:rPr>
      </w:pPr>
      <w:r w:rsidRPr="0037133C">
        <w:rPr>
          <w:rStyle w:val="FootnoteReference"/>
          <w:rFonts w:ascii="Times New Roman" w:hAnsi="Times New Roman"/>
          <w:sz w:val="22"/>
          <w:vertAlign w:val="baseline"/>
        </w:rPr>
        <w:footnoteRef/>
      </w:r>
      <w:r w:rsidRPr="0037133C">
        <w:rPr>
          <w:rFonts w:ascii="Times New Roman" w:hAnsi="Times New Roman"/>
          <w:sz w:val="24"/>
        </w:rPr>
        <w:t xml:space="preserve"> </w:t>
      </w:r>
      <w:r w:rsidRPr="0037133C">
        <w:rPr>
          <w:rFonts w:ascii="Times New Roman" w:hAnsi="Times New Roman"/>
          <w:sz w:val="24"/>
        </w:rPr>
        <w:tab/>
      </w:r>
      <w:r w:rsidRPr="0037133C">
        <w:rPr>
          <w:rFonts w:ascii="Times New Roman" w:hAnsi="Times New Roman"/>
          <w:i/>
          <w:iCs/>
          <w:sz w:val="24"/>
        </w:rPr>
        <w:t xml:space="preserve">Ko v The King </w:t>
      </w:r>
      <w:r w:rsidRPr="0037133C">
        <w:rPr>
          <w:rFonts w:ascii="Times New Roman" w:hAnsi="Times New Roman"/>
          <w:sz w:val="24"/>
        </w:rPr>
        <w:t xml:space="preserve">(2025) 397 FLR 135 at 159 [124]. </w:t>
      </w:r>
    </w:p>
  </w:footnote>
  <w:footnote w:id="25">
    <w:p w14:paraId="6E66C554" w14:textId="77777777" w:rsidR="00993DDE" w:rsidRPr="0037133C" w:rsidRDefault="00993DDE" w:rsidP="0037133C">
      <w:pPr>
        <w:pStyle w:val="FootnoteText"/>
        <w:spacing w:line="280" w:lineRule="exact"/>
        <w:ind w:right="0"/>
        <w:jc w:val="both"/>
        <w:rPr>
          <w:rFonts w:ascii="Times New Roman" w:hAnsi="Times New Roman"/>
          <w:sz w:val="24"/>
        </w:rPr>
      </w:pPr>
      <w:r w:rsidRPr="0037133C">
        <w:rPr>
          <w:rStyle w:val="FootnoteReference"/>
          <w:rFonts w:ascii="Times New Roman" w:hAnsi="Times New Roman"/>
          <w:sz w:val="22"/>
          <w:vertAlign w:val="baseline"/>
        </w:rPr>
        <w:footnoteRef/>
      </w:r>
      <w:r w:rsidRPr="0037133C">
        <w:rPr>
          <w:rFonts w:ascii="Times New Roman" w:hAnsi="Times New Roman"/>
          <w:sz w:val="24"/>
        </w:rPr>
        <w:t xml:space="preserve"> </w:t>
      </w:r>
      <w:r w:rsidRPr="0037133C">
        <w:rPr>
          <w:rFonts w:ascii="Times New Roman" w:hAnsi="Times New Roman"/>
          <w:sz w:val="24"/>
        </w:rPr>
        <w:tab/>
      </w:r>
      <w:r w:rsidRPr="0037133C">
        <w:rPr>
          <w:rFonts w:ascii="Times New Roman" w:hAnsi="Times New Roman"/>
          <w:i/>
          <w:iCs/>
          <w:sz w:val="24"/>
        </w:rPr>
        <w:t xml:space="preserve">Ko v The King </w:t>
      </w:r>
      <w:r w:rsidRPr="0037133C">
        <w:rPr>
          <w:rFonts w:ascii="Times New Roman" w:hAnsi="Times New Roman"/>
          <w:sz w:val="24"/>
        </w:rPr>
        <w:t xml:space="preserve">(2025) 397 FLR 135 at 158 [122]. </w:t>
      </w:r>
    </w:p>
  </w:footnote>
  <w:footnote w:id="26">
    <w:p w14:paraId="4D6FC606" w14:textId="77777777" w:rsidR="00493BDA" w:rsidRPr="0037133C" w:rsidRDefault="00493BDA" w:rsidP="0037133C">
      <w:pPr>
        <w:pStyle w:val="FootnoteText"/>
        <w:spacing w:line="280" w:lineRule="exact"/>
        <w:ind w:right="0"/>
        <w:jc w:val="both"/>
        <w:rPr>
          <w:rFonts w:ascii="Times New Roman" w:hAnsi="Times New Roman"/>
          <w:sz w:val="24"/>
        </w:rPr>
      </w:pPr>
      <w:r w:rsidRPr="0037133C">
        <w:rPr>
          <w:rStyle w:val="FootnoteReference"/>
          <w:rFonts w:ascii="Times New Roman" w:hAnsi="Times New Roman"/>
          <w:sz w:val="22"/>
          <w:vertAlign w:val="baseline"/>
        </w:rPr>
        <w:footnoteRef/>
      </w:r>
      <w:r w:rsidRPr="0037133C">
        <w:rPr>
          <w:rFonts w:ascii="Times New Roman" w:hAnsi="Times New Roman"/>
          <w:sz w:val="24"/>
        </w:rPr>
        <w:t xml:space="preserve"> </w:t>
      </w:r>
      <w:r w:rsidRPr="0037133C">
        <w:rPr>
          <w:rFonts w:ascii="Times New Roman" w:hAnsi="Times New Roman"/>
          <w:sz w:val="24"/>
        </w:rPr>
        <w:tab/>
      </w:r>
      <w:r w:rsidRPr="0037133C">
        <w:rPr>
          <w:rFonts w:ascii="Times New Roman" w:hAnsi="Times New Roman"/>
          <w:i/>
          <w:iCs/>
          <w:sz w:val="24"/>
        </w:rPr>
        <w:t xml:space="preserve">Ko v The King </w:t>
      </w:r>
      <w:r w:rsidRPr="0037133C">
        <w:rPr>
          <w:rFonts w:ascii="Times New Roman" w:hAnsi="Times New Roman"/>
          <w:sz w:val="24"/>
        </w:rPr>
        <w:t xml:space="preserve">(2025) 397 FLR 135 at 159 [125]. </w:t>
      </w:r>
    </w:p>
  </w:footnote>
  <w:footnote w:id="27">
    <w:p w14:paraId="333F0BFE" w14:textId="345FD84A" w:rsidR="008A2870" w:rsidRPr="0037133C" w:rsidRDefault="008A2870" w:rsidP="0037133C">
      <w:pPr>
        <w:pStyle w:val="FootnoteText"/>
        <w:spacing w:line="280" w:lineRule="exact"/>
        <w:ind w:right="0"/>
        <w:jc w:val="both"/>
        <w:rPr>
          <w:rFonts w:ascii="Times New Roman" w:hAnsi="Times New Roman"/>
          <w:sz w:val="24"/>
        </w:rPr>
      </w:pPr>
      <w:r w:rsidRPr="0037133C">
        <w:rPr>
          <w:rStyle w:val="FootnoteReference"/>
          <w:rFonts w:ascii="Times New Roman" w:hAnsi="Times New Roman"/>
          <w:sz w:val="22"/>
          <w:vertAlign w:val="baseline"/>
        </w:rPr>
        <w:footnoteRef/>
      </w:r>
      <w:r w:rsidRPr="0037133C">
        <w:rPr>
          <w:rFonts w:ascii="Times New Roman" w:hAnsi="Times New Roman"/>
          <w:sz w:val="24"/>
        </w:rPr>
        <w:t xml:space="preserve"> </w:t>
      </w:r>
      <w:r w:rsidRPr="0037133C">
        <w:rPr>
          <w:rFonts w:ascii="Times New Roman" w:hAnsi="Times New Roman"/>
          <w:sz w:val="24"/>
        </w:rPr>
        <w:tab/>
      </w:r>
      <w:r w:rsidR="00E546C0" w:rsidRPr="0037133C">
        <w:rPr>
          <w:rFonts w:ascii="Times New Roman" w:hAnsi="Times New Roman"/>
          <w:sz w:val="24"/>
        </w:rPr>
        <w:t xml:space="preserve">(1987) 162 CLR 502. </w:t>
      </w:r>
    </w:p>
  </w:footnote>
  <w:footnote w:id="28">
    <w:p w14:paraId="3DF50000" w14:textId="0FF311A3" w:rsidR="0032001C" w:rsidRPr="0037133C" w:rsidRDefault="0032001C" w:rsidP="0037133C">
      <w:pPr>
        <w:pStyle w:val="FootnoteText"/>
        <w:spacing w:line="280" w:lineRule="exact"/>
        <w:ind w:right="0"/>
        <w:jc w:val="both"/>
        <w:rPr>
          <w:rFonts w:ascii="Times New Roman" w:hAnsi="Times New Roman"/>
          <w:sz w:val="24"/>
        </w:rPr>
      </w:pPr>
      <w:r w:rsidRPr="0037133C">
        <w:rPr>
          <w:rStyle w:val="FootnoteReference"/>
          <w:rFonts w:ascii="Times New Roman" w:hAnsi="Times New Roman"/>
          <w:sz w:val="22"/>
          <w:vertAlign w:val="baseline"/>
        </w:rPr>
        <w:footnoteRef/>
      </w:r>
      <w:r w:rsidRPr="0037133C">
        <w:rPr>
          <w:rFonts w:ascii="Times New Roman" w:hAnsi="Times New Roman"/>
          <w:sz w:val="24"/>
        </w:rPr>
        <w:t xml:space="preserve"> </w:t>
      </w:r>
      <w:r w:rsidRPr="0037133C">
        <w:rPr>
          <w:rFonts w:ascii="Times New Roman" w:hAnsi="Times New Roman"/>
          <w:sz w:val="24"/>
        </w:rPr>
        <w:tab/>
      </w:r>
      <w:r w:rsidR="00E030E2" w:rsidRPr="0037133C">
        <w:rPr>
          <w:rFonts w:ascii="Times New Roman" w:hAnsi="Times New Roman"/>
          <w:sz w:val="24"/>
        </w:rPr>
        <w:t xml:space="preserve">See </w:t>
      </w:r>
      <w:r w:rsidR="0007317B" w:rsidRPr="0037133C">
        <w:rPr>
          <w:rFonts w:ascii="Times New Roman" w:hAnsi="Times New Roman"/>
          <w:i/>
          <w:iCs/>
          <w:sz w:val="24"/>
        </w:rPr>
        <w:t xml:space="preserve">Smith and </w:t>
      </w:r>
      <w:r w:rsidR="00E030E2" w:rsidRPr="0037133C">
        <w:rPr>
          <w:rFonts w:ascii="Times New Roman" w:hAnsi="Times New Roman"/>
          <w:i/>
          <w:iCs/>
          <w:sz w:val="24"/>
        </w:rPr>
        <w:t xml:space="preserve">Afford </w:t>
      </w:r>
      <w:r w:rsidR="00E030E2" w:rsidRPr="0037133C">
        <w:rPr>
          <w:rFonts w:ascii="Times New Roman" w:hAnsi="Times New Roman"/>
          <w:sz w:val="24"/>
        </w:rPr>
        <w:t>(2017) 259 CLR 291 at 308 [26]</w:t>
      </w:r>
      <w:r w:rsidR="003E4072" w:rsidRPr="0037133C">
        <w:rPr>
          <w:rFonts w:ascii="Times New Roman" w:hAnsi="Times New Roman"/>
          <w:sz w:val="24"/>
        </w:rPr>
        <w:t>,</w:t>
      </w:r>
      <w:r w:rsidR="00530616" w:rsidRPr="0037133C">
        <w:rPr>
          <w:rFonts w:ascii="Times New Roman" w:hAnsi="Times New Roman"/>
          <w:sz w:val="24"/>
        </w:rPr>
        <w:t xml:space="preserve"> 334 [92].</w:t>
      </w:r>
    </w:p>
  </w:footnote>
  <w:footnote w:id="29">
    <w:p w14:paraId="2E1284BD" w14:textId="44C3A814" w:rsidR="00F72A01" w:rsidRPr="0037133C" w:rsidRDefault="00F72A01" w:rsidP="0037133C">
      <w:pPr>
        <w:pStyle w:val="FootnoteText"/>
        <w:spacing w:line="280" w:lineRule="exact"/>
        <w:ind w:right="0"/>
        <w:jc w:val="both"/>
        <w:rPr>
          <w:rFonts w:ascii="Times New Roman" w:hAnsi="Times New Roman"/>
          <w:sz w:val="24"/>
        </w:rPr>
      </w:pPr>
      <w:r w:rsidRPr="0037133C">
        <w:rPr>
          <w:rStyle w:val="FootnoteReference"/>
          <w:rFonts w:ascii="Times New Roman" w:hAnsi="Times New Roman"/>
          <w:sz w:val="22"/>
          <w:vertAlign w:val="baseline"/>
        </w:rPr>
        <w:footnoteRef/>
      </w:r>
      <w:r w:rsidRPr="0037133C">
        <w:rPr>
          <w:rFonts w:ascii="Times New Roman" w:hAnsi="Times New Roman"/>
          <w:sz w:val="24"/>
        </w:rPr>
        <w:t xml:space="preserve"> </w:t>
      </w:r>
      <w:r w:rsidRPr="0037133C">
        <w:rPr>
          <w:rFonts w:ascii="Times New Roman" w:hAnsi="Times New Roman"/>
          <w:sz w:val="24"/>
        </w:rPr>
        <w:tab/>
      </w:r>
      <w:r w:rsidR="0007317B" w:rsidRPr="0037133C">
        <w:rPr>
          <w:rFonts w:ascii="Times New Roman" w:hAnsi="Times New Roman"/>
          <w:i/>
          <w:iCs/>
          <w:sz w:val="24"/>
        </w:rPr>
        <w:t xml:space="preserve">Smith and </w:t>
      </w:r>
      <w:r w:rsidRPr="0037133C">
        <w:rPr>
          <w:rFonts w:ascii="Times New Roman" w:hAnsi="Times New Roman"/>
          <w:i/>
          <w:iCs/>
          <w:sz w:val="24"/>
        </w:rPr>
        <w:t>Afford</w:t>
      </w:r>
      <w:r w:rsidR="009A5540" w:rsidRPr="0037133C">
        <w:rPr>
          <w:rFonts w:ascii="Times New Roman" w:hAnsi="Times New Roman"/>
          <w:i/>
          <w:iCs/>
          <w:sz w:val="24"/>
        </w:rPr>
        <w:t xml:space="preserve"> </w:t>
      </w:r>
      <w:r w:rsidR="009A5540" w:rsidRPr="0037133C">
        <w:rPr>
          <w:rFonts w:ascii="Times New Roman" w:hAnsi="Times New Roman"/>
          <w:sz w:val="24"/>
        </w:rPr>
        <w:t xml:space="preserve">(2017) 259 CLR 291 </w:t>
      </w:r>
      <w:r w:rsidRPr="0037133C">
        <w:rPr>
          <w:rFonts w:ascii="Times New Roman" w:hAnsi="Times New Roman"/>
          <w:sz w:val="24"/>
        </w:rPr>
        <w:t>at 308 [26].</w:t>
      </w:r>
    </w:p>
  </w:footnote>
  <w:footnote w:id="30">
    <w:p w14:paraId="78DAF240" w14:textId="08252A78" w:rsidR="00F72A01" w:rsidRPr="0037133C" w:rsidRDefault="00F72A01" w:rsidP="0037133C">
      <w:pPr>
        <w:pStyle w:val="FootnoteText"/>
        <w:spacing w:line="280" w:lineRule="exact"/>
        <w:ind w:right="0"/>
        <w:jc w:val="both"/>
        <w:rPr>
          <w:rFonts w:ascii="Times New Roman" w:hAnsi="Times New Roman"/>
          <w:sz w:val="24"/>
        </w:rPr>
      </w:pPr>
      <w:r w:rsidRPr="0037133C">
        <w:rPr>
          <w:rStyle w:val="FootnoteReference"/>
          <w:rFonts w:ascii="Times New Roman" w:hAnsi="Times New Roman"/>
          <w:sz w:val="22"/>
          <w:vertAlign w:val="baseline"/>
        </w:rPr>
        <w:footnoteRef/>
      </w:r>
      <w:r w:rsidRPr="0037133C">
        <w:rPr>
          <w:rFonts w:ascii="Times New Roman" w:hAnsi="Times New Roman"/>
          <w:sz w:val="24"/>
        </w:rPr>
        <w:t xml:space="preserve"> </w:t>
      </w:r>
      <w:r w:rsidRPr="0037133C">
        <w:rPr>
          <w:rFonts w:ascii="Times New Roman" w:hAnsi="Times New Roman"/>
          <w:sz w:val="24"/>
        </w:rPr>
        <w:tab/>
      </w:r>
      <w:r w:rsidRPr="0037133C">
        <w:rPr>
          <w:rFonts w:ascii="Times New Roman" w:hAnsi="Times New Roman"/>
          <w:i/>
          <w:iCs/>
          <w:sz w:val="24"/>
        </w:rPr>
        <w:t>Kural</w:t>
      </w:r>
      <w:r w:rsidRPr="0037133C">
        <w:rPr>
          <w:rFonts w:ascii="Times New Roman" w:hAnsi="Times New Roman"/>
          <w:sz w:val="24"/>
        </w:rPr>
        <w:t xml:space="preserve"> </w:t>
      </w:r>
      <w:r w:rsidR="0007317B" w:rsidRPr="0037133C">
        <w:rPr>
          <w:rFonts w:ascii="Times New Roman" w:hAnsi="Times New Roman"/>
          <w:sz w:val="24"/>
        </w:rPr>
        <w:t xml:space="preserve">(1987) 162 CLR 502 </w:t>
      </w:r>
      <w:r w:rsidRPr="0037133C">
        <w:rPr>
          <w:rFonts w:ascii="Times New Roman" w:hAnsi="Times New Roman"/>
          <w:sz w:val="24"/>
        </w:rPr>
        <w:t>at 505</w:t>
      </w:r>
      <w:r w:rsidR="008620D6" w:rsidRPr="0037133C">
        <w:rPr>
          <w:rFonts w:ascii="Times New Roman" w:hAnsi="Times New Roman"/>
          <w:sz w:val="24"/>
        </w:rPr>
        <w:t xml:space="preserve">; see </w:t>
      </w:r>
      <w:r w:rsidR="005343D1" w:rsidRPr="0037133C">
        <w:rPr>
          <w:rFonts w:ascii="Times New Roman" w:hAnsi="Times New Roman"/>
          <w:sz w:val="24"/>
        </w:rPr>
        <w:t>belo</w:t>
      </w:r>
      <w:r w:rsidR="005343D1" w:rsidRPr="00960FC7">
        <w:rPr>
          <w:rFonts w:ascii="Times New Roman" w:hAnsi="Times New Roman"/>
          <w:sz w:val="24"/>
        </w:rPr>
        <w:t xml:space="preserve">w at </w:t>
      </w:r>
      <w:r w:rsidR="00CB4C23" w:rsidRPr="00960FC7">
        <w:rPr>
          <w:rFonts w:ascii="Times New Roman" w:hAnsi="Times New Roman"/>
          <w:sz w:val="24"/>
        </w:rPr>
        <w:t xml:space="preserve">[35], </w:t>
      </w:r>
      <w:r w:rsidR="008620D6" w:rsidRPr="00960FC7">
        <w:rPr>
          <w:rFonts w:ascii="Times New Roman" w:hAnsi="Times New Roman"/>
          <w:sz w:val="24"/>
        </w:rPr>
        <w:t>[38]</w:t>
      </w:r>
      <w:r w:rsidR="005343D1" w:rsidRPr="00960FC7">
        <w:rPr>
          <w:rFonts w:ascii="Times New Roman" w:hAnsi="Times New Roman"/>
          <w:sz w:val="24"/>
        </w:rPr>
        <w:t>-</w:t>
      </w:r>
      <w:r w:rsidR="008620D6" w:rsidRPr="00960FC7">
        <w:rPr>
          <w:rFonts w:ascii="Times New Roman" w:hAnsi="Times New Roman"/>
          <w:sz w:val="24"/>
        </w:rPr>
        <w:t>[39]</w:t>
      </w:r>
      <w:r w:rsidRPr="00960FC7">
        <w:rPr>
          <w:rFonts w:ascii="Times New Roman" w:hAnsi="Times New Roman"/>
          <w:sz w:val="24"/>
        </w:rPr>
        <w:t>.</w:t>
      </w:r>
    </w:p>
  </w:footnote>
  <w:footnote w:id="31">
    <w:p w14:paraId="195B29D7" w14:textId="629F27FE" w:rsidR="002514E7" w:rsidRPr="0037133C" w:rsidRDefault="002514E7" w:rsidP="0037133C">
      <w:pPr>
        <w:pStyle w:val="FootnoteText"/>
        <w:spacing w:line="280" w:lineRule="exact"/>
        <w:ind w:right="0"/>
        <w:jc w:val="both"/>
        <w:rPr>
          <w:rFonts w:ascii="Times New Roman" w:hAnsi="Times New Roman"/>
          <w:sz w:val="24"/>
        </w:rPr>
      </w:pPr>
      <w:r w:rsidRPr="0037133C">
        <w:rPr>
          <w:rStyle w:val="FootnoteReference"/>
          <w:rFonts w:ascii="Times New Roman" w:hAnsi="Times New Roman"/>
          <w:sz w:val="22"/>
          <w:vertAlign w:val="baseline"/>
        </w:rPr>
        <w:footnoteRef/>
      </w:r>
      <w:r w:rsidRPr="0037133C">
        <w:rPr>
          <w:rFonts w:ascii="Times New Roman" w:hAnsi="Times New Roman"/>
          <w:sz w:val="24"/>
        </w:rPr>
        <w:t xml:space="preserve"> </w:t>
      </w:r>
      <w:r w:rsidRPr="0037133C">
        <w:rPr>
          <w:rFonts w:ascii="Times New Roman" w:hAnsi="Times New Roman"/>
          <w:sz w:val="24"/>
        </w:rPr>
        <w:tab/>
        <w:t>(1987) 162 CLR 502 at 505.</w:t>
      </w:r>
    </w:p>
  </w:footnote>
  <w:footnote w:id="32">
    <w:p w14:paraId="65D8493F" w14:textId="05659C03" w:rsidR="009D60A6" w:rsidRPr="00960FC7" w:rsidRDefault="009D60A6" w:rsidP="0037133C">
      <w:pPr>
        <w:pStyle w:val="FootnoteText"/>
        <w:spacing w:line="280" w:lineRule="exact"/>
        <w:ind w:right="0"/>
        <w:jc w:val="both"/>
        <w:rPr>
          <w:rFonts w:ascii="Times New Roman" w:hAnsi="Times New Roman"/>
          <w:sz w:val="24"/>
        </w:rPr>
      </w:pPr>
      <w:r w:rsidRPr="0037133C">
        <w:rPr>
          <w:rStyle w:val="FootnoteReference"/>
          <w:rFonts w:ascii="Times New Roman" w:hAnsi="Times New Roman"/>
          <w:sz w:val="22"/>
          <w:vertAlign w:val="baseline"/>
        </w:rPr>
        <w:footnoteRef/>
      </w:r>
      <w:r w:rsidRPr="0037133C">
        <w:rPr>
          <w:rFonts w:ascii="Times New Roman" w:hAnsi="Times New Roman"/>
          <w:sz w:val="24"/>
        </w:rPr>
        <w:t xml:space="preserve"> </w:t>
      </w:r>
      <w:r w:rsidRPr="0037133C">
        <w:rPr>
          <w:rFonts w:ascii="Times New Roman" w:hAnsi="Times New Roman"/>
          <w:sz w:val="24"/>
        </w:rPr>
        <w:tab/>
        <w:t xml:space="preserve">See </w:t>
      </w:r>
      <w:r w:rsidR="00D926AE" w:rsidRPr="00960FC7">
        <w:rPr>
          <w:rFonts w:ascii="Times New Roman" w:hAnsi="Times New Roman"/>
          <w:sz w:val="24"/>
        </w:rPr>
        <w:t xml:space="preserve">below at </w:t>
      </w:r>
      <w:r w:rsidRPr="00960FC7">
        <w:rPr>
          <w:rFonts w:ascii="Times New Roman" w:hAnsi="Times New Roman"/>
          <w:sz w:val="24"/>
        </w:rPr>
        <w:t>[38].</w:t>
      </w:r>
    </w:p>
  </w:footnote>
  <w:footnote w:id="33">
    <w:p w14:paraId="605EEFA9" w14:textId="4FD94112" w:rsidR="009A23F7" w:rsidRPr="00960FC7" w:rsidRDefault="009A23F7" w:rsidP="0037133C">
      <w:pPr>
        <w:pStyle w:val="FootnoteText"/>
        <w:spacing w:line="280" w:lineRule="exact"/>
        <w:ind w:right="0"/>
        <w:jc w:val="both"/>
        <w:rPr>
          <w:rFonts w:ascii="Times New Roman" w:hAnsi="Times New Roman"/>
          <w:sz w:val="24"/>
        </w:rPr>
      </w:pPr>
      <w:r w:rsidRPr="00960FC7">
        <w:rPr>
          <w:rStyle w:val="FootnoteReference"/>
          <w:rFonts w:ascii="Times New Roman" w:hAnsi="Times New Roman"/>
          <w:sz w:val="22"/>
          <w:vertAlign w:val="baseline"/>
        </w:rPr>
        <w:footnoteRef/>
      </w:r>
      <w:r w:rsidRPr="00960FC7">
        <w:rPr>
          <w:rFonts w:ascii="Times New Roman" w:hAnsi="Times New Roman"/>
          <w:sz w:val="24"/>
        </w:rPr>
        <w:t xml:space="preserve"> </w:t>
      </w:r>
      <w:r w:rsidRPr="00960FC7">
        <w:rPr>
          <w:rFonts w:ascii="Times New Roman" w:hAnsi="Times New Roman"/>
          <w:sz w:val="24"/>
        </w:rPr>
        <w:tab/>
        <w:t>Section 233B(1)(b) was the "predecessor" to s 307.1</w:t>
      </w:r>
      <w:r w:rsidR="00065068" w:rsidRPr="00960FC7">
        <w:rPr>
          <w:rFonts w:ascii="Times New Roman" w:hAnsi="Times New Roman"/>
          <w:sz w:val="24"/>
        </w:rPr>
        <w:t xml:space="preserve"> of the </w:t>
      </w:r>
      <w:r w:rsidR="00065068" w:rsidRPr="00960FC7">
        <w:rPr>
          <w:rFonts w:ascii="Times New Roman" w:hAnsi="Times New Roman"/>
          <w:i/>
          <w:iCs/>
          <w:sz w:val="24"/>
        </w:rPr>
        <w:t>Criminal Code (</w:t>
      </w:r>
      <w:r w:rsidR="00065068" w:rsidRPr="00960FC7">
        <w:rPr>
          <w:rFonts w:ascii="Times New Roman" w:hAnsi="Times New Roman"/>
          <w:i/>
          <w:iCs/>
          <w:sz w:val="24"/>
        </w:rPr>
        <w:t>Cth)</w:t>
      </w:r>
      <w:r w:rsidR="0057366F" w:rsidRPr="00960FC7">
        <w:rPr>
          <w:rFonts w:ascii="Times New Roman" w:hAnsi="Times New Roman"/>
          <w:sz w:val="24"/>
        </w:rPr>
        <w:t xml:space="preserve">: </w:t>
      </w:r>
      <w:r w:rsidR="00791B53" w:rsidRPr="00960FC7">
        <w:rPr>
          <w:rFonts w:ascii="Times New Roman" w:hAnsi="Times New Roman"/>
          <w:i/>
          <w:iCs/>
          <w:sz w:val="24"/>
        </w:rPr>
        <w:t xml:space="preserve">Smith and </w:t>
      </w:r>
      <w:r w:rsidR="001967F8" w:rsidRPr="00960FC7">
        <w:rPr>
          <w:rFonts w:ascii="Times New Roman" w:hAnsi="Times New Roman"/>
          <w:i/>
          <w:iCs/>
          <w:sz w:val="24"/>
        </w:rPr>
        <w:t>Afford</w:t>
      </w:r>
      <w:r w:rsidR="001967F8" w:rsidRPr="00960FC7">
        <w:rPr>
          <w:rFonts w:ascii="Times New Roman" w:hAnsi="Times New Roman"/>
          <w:sz w:val="24"/>
        </w:rPr>
        <w:t xml:space="preserve"> (2017) 259 CLR 291 at 298 [2].</w:t>
      </w:r>
    </w:p>
  </w:footnote>
  <w:footnote w:id="34">
    <w:p w14:paraId="3EDF901C" w14:textId="785A8AB6" w:rsidR="00F72A01" w:rsidRPr="00960FC7" w:rsidRDefault="00F72A01" w:rsidP="0037133C">
      <w:pPr>
        <w:pStyle w:val="FootnoteText"/>
        <w:spacing w:line="280" w:lineRule="exact"/>
        <w:ind w:right="0"/>
        <w:jc w:val="both"/>
        <w:rPr>
          <w:rFonts w:ascii="Times New Roman" w:hAnsi="Times New Roman"/>
          <w:sz w:val="24"/>
        </w:rPr>
      </w:pPr>
      <w:r w:rsidRPr="00960FC7">
        <w:rPr>
          <w:rStyle w:val="FootnoteReference"/>
          <w:rFonts w:ascii="Times New Roman" w:hAnsi="Times New Roman"/>
          <w:sz w:val="22"/>
          <w:vertAlign w:val="baseline"/>
        </w:rPr>
        <w:footnoteRef/>
      </w:r>
      <w:r w:rsidRPr="00960FC7">
        <w:rPr>
          <w:rFonts w:ascii="Times New Roman" w:hAnsi="Times New Roman"/>
          <w:sz w:val="24"/>
        </w:rPr>
        <w:t xml:space="preserve"> </w:t>
      </w:r>
      <w:r w:rsidRPr="00960FC7">
        <w:rPr>
          <w:rFonts w:ascii="Times New Roman" w:hAnsi="Times New Roman"/>
          <w:sz w:val="24"/>
        </w:rPr>
        <w:tab/>
      </w:r>
      <w:r w:rsidR="00DE4007" w:rsidRPr="00960FC7">
        <w:rPr>
          <w:rFonts w:ascii="Times New Roman" w:hAnsi="Times New Roman"/>
          <w:i/>
          <w:iCs/>
          <w:sz w:val="24"/>
        </w:rPr>
        <w:t>Kural</w:t>
      </w:r>
      <w:r w:rsidR="00DE4007" w:rsidRPr="00960FC7">
        <w:rPr>
          <w:rFonts w:ascii="Times New Roman" w:hAnsi="Times New Roman"/>
          <w:sz w:val="24"/>
        </w:rPr>
        <w:t xml:space="preserve"> </w:t>
      </w:r>
      <w:r w:rsidR="00DE02BE" w:rsidRPr="00960FC7">
        <w:rPr>
          <w:rFonts w:ascii="Times New Roman" w:hAnsi="Times New Roman"/>
          <w:sz w:val="24"/>
        </w:rPr>
        <w:t>(1987) 162 CLR 502</w:t>
      </w:r>
      <w:r w:rsidR="0016576F" w:rsidRPr="00960FC7">
        <w:rPr>
          <w:rFonts w:ascii="Times New Roman" w:hAnsi="Times New Roman"/>
          <w:sz w:val="24"/>
        </w:rPr>
        <w:t xml:space="preserve">; </w:t>
      </w:r>
      <w:r w:rsidR="00791B53" w:rsidRPr="00960FC7">
        <w:rPr>
          <w:rFonts w:ascii="Times New Roman" w:hAnsi="Times New Roman"/>
          <w:i/>
          <w:iCs/>
          <w:sz w:val="24"/>
        </w:rPr>
        <w:t xml:space="preserve">Smith and </w:t>
      </w:r>
      <w:r w:rsidRPr="00960FC7">
        <w:rPr>
          <w:rFonts w:ascii="Times New Roman" w:hAnsi="Times New Roman"/>
          <w:i/>
          <w:iCs/>
          <w:sz w:val="24"/>
        </w:rPr>
        <w:t>Afford</w:t>
      </w:r>
      <w:r w:rsidRPr="00960FC7">
        <w:rPr>
          <w:rFonts w:ascii="Times New Roman" w:hAnsi="Times New Roman"/>
          <w:sz w:val="24"/>
        </w:rPr>
        <w:t xml:space="preserve"> </w:t>
      </w:r>
      <w:r w:rsidR="009373A2" w:rsidRPr="00960FC7">
        <w:rPr>
          <w:rFonts w:ascii="Times New Roman" w:hAnsi="Times New Roman"/>
          <w:sz w:val="24"/>
        </w:rPr>
        <w:t xml:space="preserve">(2017) 259 CLR 291 </w:t>
      </w:r>
      <w:r w:rsidRPr="00960FC7">
        <w:rPr>
          <w:rFonts w:ascii="Times New Roman" w:hAnsi="Times New Roman"/>
          <w:sz w:val="24"/>
        </w:rPr>
        <w:t xml:space="preserve">at </w:t>
      </w:r>
      <w:r w:rsidR="001967F8" w:rsidRPr="00960FC7">
        <w:rPr>
          <w:rFonts w:ascii="Times New Roman" w:hAnsi="Times New Roman"/>
          <w:sz w:val="24"/>
        </w:rPr>
        <w:t xml:space="preserve">298 </w:t>
      </w:r>
      <w:r w:rsidRPr="00960FC7">
        <w:rPr>
          <w:rFonts w:ascii="Times New Roman" w:hAnsi="Times New Roman"/>
          <w:sz w:val="24"/>
        </w:rPr>
        <w:t>[2]</w:t>
      </w:r>
      <w:r w:rsidR="0016576F" w:rsidRPr="00960FC7">
        <w:rPr>
          <w:rFonts w:ascii="Times New Roman" w:hAnsi="Times New Roman"/>
          <w:sz w:val="24"/>
        </w:rPr>
        <w:t xml:space="preserve">; </w:t>
      </w:r>
      <w:r w:rsidR="0016576F" w:rsidRPr="00960FC7">
        <w:rPr>
          <w:rFonts w:ascii="Times New Roman" w:hAnsi="Times New Roman"/>
          <w:i/>
          <w:iCs/>
          <w:sz w:val="24"/>
        </w:rPr>
        <w:t xml:space="preserve">Customs Act 1901 </w:t>
      </w:r>
      <w:r w:rsidR="0016576F" w:rsidRPr="00960FC7">
        <w:rPr>
          <w:rFonts w:ascii="Times New Roman" w:hAnsi="Times New Roman"/>
          <w:sz w:val="24"/>
        </w:rPr>
        <w:t>(</w:t>
      </w:r>
      <w:r w:rsidR="0016576F" w:rsidRPr="00960FC7">
        <w:rPr>
          <w:rFonts w:ascii="Times New Roman" w:hAnsi="Times New Roman"/>
          <w:sz w:val="24"/>
        </w:rPr>
        <w:t xml:space="preserve">Cth), ss 4(1) definition of </w:t>
      </w:r>
      <w:r w:rsidR="008E1371" w:rsidRPr="00960FC7">
        <w:rPr>
          <w:rFonts w:ascii="Times New Roman" w:hAnsi="Times New Roman"/>
          <w:sz w:val="24"/>
        </w:rPr>
        <w:t>"</w:t>
      </w:r>
      <w:r w:rsidR="0016576F" w:rsidRPr="00960FC7">
        <w:rPr>
          <w:rFonts w:ascii="Times New Roman" w:hAnsi="Times New Roman"/>
          <w:sz w:val="24"/>
        </w:rPr>
        <w:t>narcotic goods</w:t>
      </w:r>
      <w:r w:rsidR="008E1371" w:rsidRPr="00960FC7">
        <w:rPr>
          <w:rFonts w:ascii="Times New Roman" w:hAnsi="Times New Roman"/>
          <w:sz w:val="24"/>
        </w:rPr>
        <w:t>"</w:t>
      </w:r>
      <w:r w:rsidR="0016576F" w:rsidRPr="00960FC7">
        <w:rPr>
          <w:rFonts w:ascii="Times New Roman" w:hAnsi="Times New Roman"/>
          <w:sz w:val="24"/>
        </w:rPr>
        <w:t>, 233</w:t>
      </w:r>
      <w:r w:rsidR="0016576F" w:rsidRPr="00960FC7">
        <w:rPr>
          <w:rFonts w:ascii="Times New Roman" w:hAnsi="Times New Roman"/>
          <w:sz w:val="24"/>
        </w:rPr>
        <w:t>B(2)</w:t>
      </w:r>
      <w:r w:rsidRPr="00960FC7">
        <w:rPr>
          <w:rFonts w:ascii="Times New Roman" w:hAnsi="Times New Roman"/>
          <w:sz w:val="24"/>
        </w:rPr>
        <w:t>.</w:t>
      </w:r>
    </w:p>
  </w:footnote>
  <w:footnote w:id="35">
    <w:p w14:paraId="3F8AC5B8" w14:textId="7278C95B" w:rsidR="001E0325" w:rsidRPr="00960FC7" w:rsidRDefault="001E0325" w:rsidP="0037133C">
      <w:pPr>
        <w:pStyle w:val="FootnoteText"/>
        <w:spacing w:line="280" w:lineRule="exact"/>
        <w:ind w:right="0"/>
        <w:jc w:val="both"/>
        <w:rPr>
          <w:rFonts w:ascii="Times New Roman" w:hAnsi="Times New Roman"/>
          <w:sz w:val="24"/>
        </w:rPr>
      </w:pPr>
      <w:r w:rsidRPr="00960FC7">
        <w:rPr>
          <w:rStyle w:val="FootnoteReference"/>
          <w:rFonts w:ascii="Times New Roman" w:hAnsi="Times New Roman"/>
          <w:sz w:val="22"/>
          <w:vertAlign w:val="baseline"/>
        </w:rPr>
        <w:footnoteRef/>
      </w:r>
      <w:r w:rsidRPr="00960FC7">
        <w:rPr>
          <w:rFonts w:ascii="Times New Roman" w:hAnsi="Times New Roman"/>
          <w:sz w:val="24"/>
        </w:rPr>
        <w:t xml:space="preserve"> </w:t>
      </w:r>
      <w:r w:rsidRPr="00960FC7">
        <w:rPr>
          <w:rFonts w:ascii="Times New Roman" w:hAnsi="Times New Roman"/>
          <w:sz w:val="24"/>
        </w:rPr>
        <w:tab/>
      </w:r>
      <w:r w:rsidR="004E369B" w:rsidRPr="00960FC7">
        <w:rPr>
          <w:rFonts w:ascii="Times New Roman" w:hAnsi="Times New Roman"/>
          <w:sz w:val="24"/>
        </w:rPr>
        <w:t xml:space="preserve">(1985) </w:t>
      </w:r>
      <w:r w:rsidR="00BA5E81" w:rsidRPr="00960FC7">
        <w:rPr>
          <w:rFonts w:ascii="Times New Roman" w:hAnsi="Times New Roman"/>
          <w:sz w:val="24"/>
        </w:rPr>
        <w:t>157 CLR 523.</w:t>
      </w:r>
    </w:p>
  </w:footnote>
  <w:footnote w:id="36">
    <w:p w14:paraId="6176ACC7" w14:textId="437A949B" w:rsidR="00F72A01" w:rsidRPr="00960FC7" w:rsidRDefault="00F72A01" w:rsidP="0037133C">
      <w:pPr>
        <w:pStyle w:val="FootnoteText"/>
        <w:spacing w:line="280" w:lineRule="exact"/>
        <w:ind w:right="0"/>
        <w:jc w:val="both"/>
        <w:rPr>
          <w:rFonts w:ascii="Times New Roman" w:hAnsi="Times New Roman"/>
          <w:sz w:val="24"/>
        </w:rPr>
      </w:pPr>
      <w:r w:rsidRPr="00960FC7">
        <w:rPr>
          <w:rStyle w:val="FootnoteReference"/>
          <w:rFonts w:ascii="Times New Roman" w:hAnsi="Times New Roman"/>
          <w:sz w:val="22"/>
          <w:vertAlign w:val="baseline"/>
        </w:rPr>
        <w:footnoteRef/>
      </w:r>
      <w:r w:rsidRPr="00960FC7">
        <w:rPr>
          <w:rFonts w:ascii="Times New Roman" w:hAnsi="Times New Roman"/>
          <w:sz w:val="24"/>
        </w:rPr>
        <w:t xml:space="preserve"> </w:t>
      </w:r>
      <w:r w:rsidRPr="00960FC7">
        <w:rPr>
          <w:rFonts w:ascii="Times New Roman" w:hAnsi="Times New Roman"/>
          <w:sz w:val="24"/>
        </w:rPr>
        <w:tab/>
      </w:r>
      <w:r w:rsidR="00BB5D5E" w:rsidRPr="00960FC7">
        <w:rPr>
          <w:rFonts w:ascii="Times New Roman" w:hAnsi="Times New Roman"/>
          <w:i/>
          <w:iCs/>
          <w:sz w:val="24"/>
        </w:rPr>
        <w:t xml:space="preserve">He Kaw Teh </w:t>
      </w:r>
      <w:r w:rsidR="007E010F" w:rsidRPr="00960FC7">
        <w:rPr>
          <w:rFonts w:ascii="Times New Roman" w:hAnsi="Times New Roman"/>
          <w:i/>
          <w:iCs/>
          <w:sz w:val="24"/>
        </w:rPr>
        <w:t xml:space="preserve">v The Queen </w:t>
      </w:r>
      <w:r w:rsidR="00BB5D5E" w:rsidRPr="00960FC7">
        <w:rPr>
          <w:rFonts w:ascii="Times New Roman" w:hAnsi="Times New Roman"/>
          <w:sz w:val="24"/>
        </w:rPr>
        <w:t xml:space="preserve">(1985) 157 CLR 523 </w:t>
      </w:r>
      <w:r w:rsidRPr="00960FC7">
        <w:rPr>
          <w:rFonts w:ascii="Times New Roman" w:hAnsi="Times New Roman"/>
          <w:sz w:val="24"/>
        </w:rPr>
        <w:t>at 545, 546, 58</w:t>
      </w:r>
      <w:r w:rsidR="00CD7087" w:rsidRPr="00960FC7">
        <w:rPr>
          <w:rFonts w:ascii="Times New Roman" w:hAnsi="Times New Roman"/>
          <w:sz w:val="24"/>
        </w:rPr>
        <w:t>9</w:t>
      </w:r>
      <w:r w:rsidRPr="00960FC7">
        <w:rPr>
          <w:rFonts w:ascii="Times New Roman" w:hAnsi="Times New Roman"/>
          <w:sz w:val="24"/>
        </w:rPr>
        <w:t xml:space="preserve"> and 596.</w:t>
      </w:r>
    </w:p>
  </w:footnote>
  <w:footnote w:id="37">
    <w:p w14:paraId="7AF6B67B" w14:textId="7FF7FB8B" w:rsidR="00F72A01" w:rsidRPr="00960FC7" w:rsidRDefault="00F72A01" w:rsidP="0037133C">
      <w:pPr>
        <w:pStyle w:val="FootnoteText"/>
        <w:spacing w:line="280" w:lineRule="exact"/>
        <w:ind w:right="0"/>
        <w:jc w:val="both"/>
        <w:rPr>
          <w:rFonts w:ascii="Times New Roman" w:hAnsi="Times New Roman"/>
          <w:sz w:val="24"/>
        </w:rPr>
      </w:pPr>
      <w:r w:rsidRPr="00960FC7">
        <w:rPr>
          <w:rStyle w:val="FootnoteReference"/>
          <w:rFonts w:ascii="Times New Roman" w:hAnsi="Times New Roman"/>
          <w:sz w:val="22"/>
          <w:vertAlign w:val="baseline"/>
        </w:rPr>
        <w:footnoteRef/>
      </w:r>
      <w:r w:rsidRPr="00960FC7">
        <w:rPr>
          <w:rFonts w:ascii="Times New Roman" w:hAnsi="Times New Roman"/>
          <w:sz w:val="24"/>
        </w:rPr>
        <w:t xml:space="preserve"> </w:t>
      </w:r>
      <w:r w:rsidRPr="00960FC7">
        <w:rPr>
          <w:rFonts w:ascii="Times New Roman" w:hAnsi="Times New Roman"/>
          <w:sz w:val="24"/>
        </w:rPr>
        <w:tab/>
      </w:r>
      <w:r w:rsidRPr="00960FC7">
        <w:rPr>
          <w:rFonts w:ascii="Times New Roman" w:hAnsi="Times New Roman"/>
          <w:i/>
          <w:iCs/>
          <w:sz w:val="24"/>
        </w:rPr>
        <w:t>Kural</w:t>
      </w:r>
      <w:r w:rsidRPr="00960FC7">
        <w:rPr>
          <w:rFonts w:ascii="Times New Roman" w:hAnsi="Times New Roman"/>
          <w:sz w:val="24"/>
        </w:rPr>
        <w:t xml:space="preserve"> </w:t>
      </w:r>
      <w:r w:rsidR="00791F4C" w:rsidRPr="00960FC7">
        <w:rPr>
          <w:rFonts w:ascii="Times New Roman" w:hAnsi="Times New Roman"/>
          <w:sz w:val="24"/>
        </w:rPr>
        <w:t xml:space="preserve">(1987) 162 CLR 502 </w:t>
      </w:r>
      <w:r w:rsidRPr="00960FC7">
        <w:rPr>
          <w:rFonts w:ascii="Times New Roman" w:hAnsi="Times New Roman"/>
          <w:sz w:val="24"/>
        </w:rPr>
        <w:t xml:space="preserve">at </w:t>
      </w:r>
      <w:r w:rsidR="00791F4C" w:rsidRPr="00960FC7">
        <w:rPr>
          <w:rFonts w:ascii="Times New Roman" w:hAnsi="Times New Roman"/>
          <w:sz w:val="24"/>
        </w:rPr>
        <w:t>504</w:t>
      </w:r>
      <w:r w:rsidRPr="00960FC7">
        <w:rPr>
          <w:rFonts w:ascii="Times New Roman" w:hAnsi="Times New Roman"/>
          <w:sz w:val="24"/>
        </w:rPr>
        <w:t>.</w:t>
      </w:r>
    </w:p>
  </w:footnote>
  <w:footnote w:id="38">
    <w:p w14:paraId="3E6E0407" w14:textId="178E8798" w:rsidR="00DD6F10" w:rsidRPr="0037133C" w:rsidRDefault="00DD6F10" w:rsidP="0037133C">
      <w:pPr>
        <w:pStyle w:val="FootnoteText"/>
        <w:spacing w:line="280" w:lineRule="exact"/>
        <w:ind w:right="0"/>
        <w:jc w:val="both"/>
        <w:rPr>
          <w:rFonts w:ascii="Times New Roman" w:hAnsi="Times New Roman"/>
          <w:sz w:val="24"/>
        </w:rPr>
      </w:pPr>
      <w:r w:rsidRPr="00960FC7">
        <w:rPr>
          <w:rStyle w:val="FootnoteReference"/>
          <w:rFonts w:ascii="Times New Roman" w:hAnsi="Times New Roman"/>
          <w:sz w:val="22"/>
          <w:vertAlign w:val="baseline"/>
        </w:rPr>
        <w:footnoteRef/>
      </w:r>
      <w:r w:rsidRPr="00960FC7">
        <w:rPr>
          <w:rFonts w:ascii="Times New Roman" w:hAnsi="Times New Roman"/>
          <w:sz w:val="24"/>
        </w:rPr>
        <w:t xml:space="preserve"> </w:t>
      </w:r>
      <w:r w:rsidRPr="00960FC7">
        <w:rPr>
          <w:rFonts w:ascii="Times New Roman" w:hAnsi="Times New Roman"/>
          <w:sz w:val="24"/>
        </w:rPr>
        <w:tab/>
        <w:t xml:space="preserve">That is, </w:t>
      </w:r>
      <w:r w:rsidR="00317D9D" w:rsidRPr="00960FC7">
        <w:rPr>
          <w:rFonts w:ascii="Times New Roman" w:hAnsi="Times New Roman"/>
          <w:sz w:val="24"/>
        </w:rPr>
        <w:t>the Court of Criminal Appeal</w:t>
      </w:r>
      <w:r w:rsidRPr="00960FC7">
        <w:rPr>
          <w:rFonts w:ascii="Times New Roman" w:hAnsi="Times New Roman"/>
          <w:sz w:val="24"/>
        </w:rPr>
        <w:t xml:space="preserve">'s reference to </w:t>
      </w:r>
      <w:r w:rsidR="0007317B" w:rsidRPr="00960FC7">
        <w:rPr>
          <w:rFonts w:ascii="Times New Roman" w:hAnsi="Times New Roman"/>
          <w:sz w:val="24"/>
        </w:rPr>
        <w:t>"</w:t>
      </w:r>
      <w:r w:rsidRPr="00960FC7">
        <w:rPr>
          <w:rFonts w:ascii="Times New Roman" w:hAnsi="Times New Roman"/>
          <w:i/>
          <w:iCs/>
          <w:sz w:val="24"/>
        </w:rPr>
        <w:t xml:space="preserve">Kural </w:t>
      </w:r>
      <w:r w:rsidRPr="00960FC7">
        <w:rPr>
          <w:rFonts w:ascii="Times New Roman" w:hAnsi="Times New Roman"/>
          <w:sz w:val="24"/>
        </w:rPr>
        <w:t>at [14]</w:t>
      </w:r>
      <w:r w:rsidR="0007317B" w:rsidRPr="00960FC7">
        <w:rPr>
          <w:rFonts w:ascii="Times New Roman" w:hAnsi="Times New Roman"/>
          <w:sz w:val="24"/>
        </w:rPr>
        <w:t>"</w:t>
      </w:r>
      <w:r w:rsidRPr="00960FC7">
        <w:rPr>
          <w:rFonts w:ascii="Times New Roman" w:hAnsi="Times New Roman"/>
          <w:sz w:val="24"/>
        </w:rPr>
        <w:t>:</w:t>
      </w:r>
      <w:r w:rsidR="001A0B74" w:rsidRPr="00960FC7">
        <w:rPr>
          <w:rFonts w:ascii="Times New Roman" w:hAnsi="Times New Roman"/>
          <w:sz w:val="24"/>
        </w:rPr>
        <w:t xml:space="preserve"> </w:t>
      </w:r>
      <w:r w:rsidR="00453151" w:rsidRPr="00960FC7">
        <w:rPr>
          <w:rFonts w:ascii="Times New Roman" w:hAnsi="Times New Roman"/>
          <w:sz w:val="24"/>
        </w:rPr>
        <w:t>see above at [2</w:t>
      </w:r>
      <w:r w:rsidR="00F77467" w:rsidRPr="00960FC7">
        <w:rPr>
          <w:rFonts w:ascii="Times New Roman" w:hAnsi="Times New Roman"/>
          <w:sz w:val="24"/>
        </w:rPr>
        <w:t>8</w:t>
      </w:r>
      <w:r w:rsidR="00453151" w:rsidRPr="00960FC7">
        <w:rPr>
          <w:rFonts w:ascii="Times New Roman" w:hAnsi="Times New Roman"/>
          <w:sz w:val="24"/>
        </w:rPr>
        <w:t>].</w:t>
      </w:r>
      <w:r w:rsidRPr="0037133C">
        <w:rPr>
          <w:rFonts w:ascii="Times New Roman" w:hAnsi="Times New Roman"/>
          <w:sz w:val="24"/>
        </w:rPr>
        <w:t xml:space="preserve"> </w:t>
      </w:r>
    </w:p>
  </w:footnote>
  <w:footnote w:id="39">
    <w:p w14:paraId="3A8E689B" w14:textId="11977E73" w:rsidR="00F72A01" w:rsidRPr="0037133C" w:rsidRDefault="00F72A01" w:rsidP="0037133C">
      <w:pPr>
        <w:pStyle w:val="FootnoteText"/>
        <w:spacing w:line="280" w:lineRule="exact"/>
        <w:ind w:right="0"/>
        <w:jc w:val="both"/>
        <w:rPr>
          <w:rFonts w:ascii="Times New Roman" w:hAnsi="Times New Roman"/>
          <w:sz w:val="24"/>
        </w:rPr>
      </w:pPr>
      <w:r w:rsidRPr="0037133C">
        <w:rPr>
          <w:rStyle w:val="FootnoteReference"/>
          <w:rFonts w:ascii="Times New Roman" w:hAnsi="Times New Roman"/>
          <w:sz w:val="22"/>
          <w:vertAlign w:val="baseline"/>
        </w:rPr>
        <w:footnoteRef/>
      </w:r>
      <w:r w:rsidRPr="0037133C">
        <w:rPr>
          <w:rFonts w:ascii="Times New Roman" w:hAnsi="Times New Roman"/>
          <w:sz w:val="24"/>
        </w:rPr>
        <w:t xml:space="preserve"> </w:t>
      </w:r>
      <w:r w:rsidRPr="0037133C">
        <w:rPr>
          <w:rFonts w:ascii="Times New Roman" w:hAnsi="Times New Roman"/>
          <w:sz w:val="24"/>
        </w:rPr>
        <w:tab/>
      </w:r>
      <w:r w:rsidR="00881EA6" w:rsidRPr="0037133C">
        <w:rPr>
          <w:rFonts w:ascii="Times New Roman" w:hAnsi="Times New Roman"/>
          <w:i/>
          <w:iCs/>
          <w:sz w:val="24"/>
        </w:rPr>
        <w:t>Kural</w:t>
      </w:r>
      <w:r w:rsidR="00881EA6" w:rsidRPr="0037133C">
        <w:rPr>
          <w:rFonts w:ascii="Times New Roman" w:hAnsi="Times New Roman"/>
          <w:sz w:val="24"/>
        </w:rPr>
        <w:t xml:space="preserve"> (1987) 162 CLR 502 </w:t>
      </w:r>
      <w:r w:rsidRPr="0037133C">
        <w:rPr>
          <w:rFonts w:ascii="Times New Roman" w:hAnsi="Times New Roman"/>
          <w:sz w:val="24"/>
        </w:rPr>
        <w:t>at 504-505</w:t>
      </w:r>
      <w:r w:rsidR="00633E95" w:rsidRPr="0037133C">
        <w:rPr>
          <w:rFonts w:ascii="Times New Roman" w:hAnsi="Times New Roman"/>
          <w:sz w:val="24"/>
        </w:rPr>
        <w:t xml:space="preserve"> (emphasis added)</w:t>
      </w:r>
      <w:r w:rsidRPr="0037133C">
        <w:rPr>
          <w:rFonts w:ascii="Times New Roman" w:hAnsi="Times New Roman"/>
          <w:sz w:val="24"/>
        </w:rPr>
        <w:t>.</w:t>
      </w:r>
    </w:p>
  </w:footnote>
  <w:footnote w:id="40">
    <w:p w14:paraId="4FEB9883" w14:textId="746D3AB8" w:rsidR="009D5148" w:rsidRPr="0037133C" w:rsidRDefault="009D5148" w:rsidP="0037133C">
      <w:pPr>
        <w:pStyle w:val="FootnoteText"/>
        <w:spacing w:line="280" w:lineRule="exact"/>
        <w:ind w:right="0"/>
        <w:jc w:val="both"/>
        <w:rPr>
          <w:rFonts w:ascii="Times New Roman" w:hAnsi="Times New Roman"/>
          <w:sz w:val="24"/>
        </w:rPr>
      </w:pPr>
      <w:r w:rsidRPr="0037133C">
        <w:rPr>
          <w:rStyle w:val="FootnoteReference"/>
          <w:rFonts w:ascii="Times New Roman" w:hAnsi="Times New Roman"/>
          <w:sz w:val="22"/>
          <w:vertAlign w:val="baseline"/>
        </w:rPr>
        <w:footnoteRef/>
      </w:r>
      <w:r w:rsidRPr="0037133C">
        <w:rPr>
          <w:rFonts w:ascii="Times New Roman" w:hAnsi="Times New Roman"/>
          <w:sz w:val="24"/>
        </w:rPr>
        <w:t xml:space="preserve"> </w:t>
      </w:r>
      <w:r w:rsidRPr="0037133C">
        <w:rPr>
          <w:rFonts w:ascii="Times New Roman" w:hAnsi="Times New Roman"/>
          <w:sz w:val="24"/>
        </w:rPr>
        <w:tab/>
      </w:r>
      <w:r w:rsidR="00644652" w:rsidRPr="0037133C">
        <w:rPr>
          <w:rFonts w:ascii="Times New Roman" w:hAnsi="Times New Roman"/>
          <w:sz w:val="24"/>
        </w:rPr>
        <w:t xml:space="preserve">See </w:t>
      </w:r>
      <w:r w:rsidR="00644652" w:rsidRPr="0037133C">
        <w:rPr>
          <w:rFonts w:ascii="Times New Roman" w:hAnsi="Times New Roman"/>
          <w:i/>
          <w:iCs/>
          <w:sz w:val="24"/>
        </w:rPr>
        <w:t>Kural</w:t>
      </w:r>
      <w:r w:rsidR="00644652" w:rsidRPr="0037133C">
        <w:rPr>
          <w:rFonts w:ascii="Times New Roman" w:hAnsi="Times New Roman"/>
          <w:sz w:val="24"/>
        </w:rPr>
        <w:t xml:space="preserve"> (1987) 162 CLR 502 at 505, r</w:t>
      </w:r>
      <w:r w:rsidRPr="0037133C">
        <w:rPr>
          <w:rFonts w:ascii="Times New Roman" w:hAnsi="Times New Roman"/>
          <w:sz w:val="24"/>
        </w:rPr>
        <w:t xml:space="preserve">eferring to the inference </w:t>
      </w:r>
      <w:r w:rsidR="00E65404" w:rsidRPr="0037133C">
        <w:rPr>
          <w:rFonts w:ascii="Times New Roman" w:hAnsi="Times New Roman"/>
          <w:sz w:val="24"/>
        </w:rPr>
        <w:t xml:space="preserve">of intention </w:t>
      </w:r>
      <w:r w:rsidRPr="0037133C">
        <w:rPr>
          <w:rFonts w:ascii="Times New Roman" w:hAnsi="Times New Roman"/>
          <w:sz w:val="24"/>
        </w:rPr>
        <w:t>"</w:t>
      </w:r>
      <w:r w:rsidRPr="0037133C">
        <w:rPr>
          <w:rFonts w:ascii="Times New Roman" w:hAnsi="Times New Roman"/>
          <w:i/>
          <w:iCs/>
          <w:sz w:val="24"/>
        </w:rPr>
        <w:t>ordinarily</w:t>
      </w:r>
      <w:r w:rsidRPr="0037133C">
        <w:rPr>
          <w:rFonts w:ascii="Times New Roman" w:hAnsi="Times New Roman"/>
          <w:sz w:val="24"/>
        </w:rPr>
        <w:t>"</w:t>
      </w:r>
      <w:r w:rsidR="00E65404" w:rsidRPr="0037133C">
        <w:rPr>
          <w:rFonts w:ascii="Times New Roman" w:hAnsi="Times New Roman"/>
          <w:sz w:val="24"/>
        </w:rPr>
        <w:t xml:space="preserve"> arising</w:t>
      </w:r>
      <w:r w:rsidR="001A16BF" w:rsidRPr="0037133C">
        <w:rPr>
          <w:rFonts w:ascii="Times New Roman" w:hAnsi="Times New Roman"/>
          <w:sz w:val="24"/>
        </w:rPr>
        <w:t xml:space="preserve"> from awareness of the likelihood of the existence of the substance in question</w:t>
      </w:r>
      <w:r w:rsidR="00F92764" w:rsidRPr="0037133C">
        <w:rPr>
          <w:rFonts w:ascii="Times New Roman" w:hAnsi="Times New Roman"/>
          <w:sz w:val="24"/>
        </w:rPr>
        <w:t xml:space="preserve"> (emphasis added)</w:t>
      </w:r>
      <w:r w:rsidR="006847B2" w:rsidRPr="0037133C">
        <w:rPr>
          <w:rFonts w:ascii="Times New Roman" w:hAnsi="Times New Roman"/>
          <w:sz w:val="24"/>
        </w:rPr>
        <w:t>.</w:t>
      </w:r>
    </w:p>
  </w:footnote>
  <w:footnote w:id="41">
    <w:p w14:paraId="7B562FAE" w14:textId="7B45F3E5" w:rsidR="00E65404" w:rsidRPr="0037133C" w:rsidRDefault="00E65404" w:rsidP="0037133C">
      <w:pPr>
        <w:pStyle w:val="FootnoteText"/>
        <w:spacing w:line="280" w:lineRule="exact"/>
        <w:ind w:right="0"/>
        <w:jc w:val="both"/>
        <w:rPr>
          <w:rFonts w:ascii="Times New Roman" w:hAnsi="Times New Roman"/>
          <w:sz w:val="24"/>
        </w:rPr>
      </w:pPr>
      <w:r w:rsidRPr="0037133C">
        <w:rPr>
          <w:rStyle w:val="FootnoteReference"/>
          <w:rFonts w:ascii="Times New Roman" w:hAnsi="Times New Roman"/>
          <w:sz w:val="22"/>
          <w:vertAlign w:val="baseline"/>
        </w:rPr>
        <w:footnoteRef/>
      </w:r>
      <w:r w:rsidRPr="0037133C">
        <w:rPr>
          <w:rFonts w:ascii="Times New Roman" w:hAnsi="Times New Roman"/>
          <w:sz w:val="24"/>
        </w:rPr>
        <w:t xml:space="preserve"> </w:t>
      </w:r>
      <w:r w:rsidRPr="0037133C">
        <w:rPr>
          <w:rFonts w:ascii="Times New Roman" w:hAnsi="Times New Roman"/>
          <w:sz w:val="24"/>
        </w:rPr>
        <w:tab/>
      </w:r>
      <w:r w:rsidR="006847B2" w:rsidRPr="0037133C">
        <w:rPr>
          <w:rFonts w:ascii="Times New Roman" w:hAnsi="Times New Roman"/>
          <w:sz w:val="24"/>
        </w:rPr>
        <w:t>(1987) 162 CLR 502 at 505, r</w:t>
      </w:r>
      <w:r w:rsidRPr="0037133C">
        <w:rPr>
          <w:rFonts w:ascii="Times New Roman" w:hAnsi="Times New Roman"/>
          <w:sz w:val="24"/>
        </w:rPr>
        <w:t xml:space="preserve">eferring to the inference of intention </w:t>
      </w:r>
      <w:r w:rsidR="00EE6CF2" w:rsidRPr="0037133C">
        <w:rPr>
          <w:rFonts w:ascii="Times New Roman" w:hAnsi="Times New Roman"/>
          <w:sz w:val="24"/>
        </w:rPr>
        <w:t>arising "</w:t>
      </w:r>
      <w:r w:rsidR="00EE6CF2" w:rsidRPr="0037133C">
        <w:rPr>
          <w:rFonts w:ascii="Times New Roman" w:hAnsi="Times New Roman"/>
          <w:i/>
          <w:iCs/>
          <w:sz w:val="24"/>
        </w:rPr>
        <w:t>in most cases</w:t>
      </w:r>
      <w:r w:rsidR="00EE6CF2" w:rsidRPr="0037133C">
        <w:rPr>
          <w:rFonts w:ascii="Times New Roman" w:hAnsi="Times New Roman"/>
          <w:sz w:val="24"/>
        </w:rPr>
        <w:t>"</w:t>
      </w:r>
      <w:r w:rsidR="007C51B1" w:rsidRPr="0037133C">
        <w:rPr>
          <w:rFonts w:ascii="Times New Roman" w:hAnsi="Times New Roman"/>
          <w:sz w:val="24"/>
        </w:rPr>
        <w:t xml:space="preserve"> from other primary facts</w:t>
      </w:r>
      <w:r w:rsidR="00F92764" w:rsidRPr="0037133C">
        <w:rPr>
          <w:rFonts w:ascii="Times New Roman" w:hAnsi="Times New Roman"/>
          <w:sz w:val="24"/>
        </w:rPr>
        <w:t xml:space="preserve"> (emphasis added)</w:t>
      </w:r>
      <w:r w:rsidR="006847B2" w:rsidRPr="0037133C">
        <w:rPr>
          <w:rFonts w:ascii="Times New Roman" w:hAnsi="Times New Roman"/>
          <w:sz w:val="24"/>
        </w:rPr>
        <w:t>.</w:t>
      </w:r>
    </w:p>
  </w:footnote>
  <w:footnote w:id="42">
    <w:p w14:paraId="32E24C52" w14:textId="22F80BD3" w:rsidR="00163DC8" w:rsidRPr="0037133C" w:rsidRDefault="00163DC8" w:rsidP="0037133C">
      <w:pPr>
        <w:pStyle w:val="FootnoteText"/>
        <w:spacing w:line="280" w:lineRule="exact"/>
        <w:ind w:right="0"/>
        <w:jc w:val="both"/>
        <w:rPr>
          <w:rFonts w:ascii="Times New Roman" w:hAnsi="Times New Roman"/>
          <w:sz w:val="24"/>
        </w:rPr>
      </w:pPr>
      <w:r w:rsidRPr="0037133C">
        <w:rPr>
          <w:rStyle w:val="FootnoteReference"/>
          <w:rFonts w:ascii="Times New Roman" w:hAnsi="Times New Roman"/>
          <w:sz w:val="22"/>
          <w:vertAlign w:val="baseline"/>
        </w:rPr>
        <w:footnoteRef/>
      </w:r>
      <w:r w:rsidRPr="0037133C">
        <w:rPr>
          <w:rFonts w:ascii="Times New Roman" w:hAnsi="Times New Roman"/>
          <w:sz w:val="24"/>
        </w:rPr>
        <w:t xml:space="preserve"> </w:t>
      </w:r>
      <w:r w:rsidRPr="0037133C">
        <w:rPr>
          <w:rFonts w:ascii="Times New Roman" w:hAnsi="Times New Roman"/>
          <w:sz w:val="24"/>
        </w:rPr>
        <w:tab/>
      </w:r>
      <w:r w:rsidRPr="0037133C">
        <w:rPr>
          <w:rFonts w:ascii="Times New Roman" w:hAnsi="Times New Roman"/>
          <w:i/>
          <w:iCs/>
          <w:sz w:val="24"/>
        </w:rPr>
        <w:t>Kural</w:t>
      </w:r>
      <w:r w:rsidRPr="0037133C">
        <w:rPr>
          <w:rFonts w:ascii="Times New Roman" w:hAnsi="Times New Roman"/>
          <w:sz w:val="24"/>
        </w:rPr>
        <w:t xml:space="preserve"> (1987) 162 CLR 502 at 505.</w:t>
      </w:r>
    </w:p>
  </w:footnote>
  <w:footnote w:id="43">
    <w:p w14:paraId="3B67424F" w14:textId="37E1F75E" w:rsidR="00E14A47" w:rsidRPr="0037133C" w:rsidRDefault="00E14A47" w:rsidP="0037133C">
      <w:pPr>
        <w:pStyle w:val="FootnoteText"/>
        <w:spacing w:line="280" w:lineRule="exact"/>
        <w:ind w:right="0"/>
        <w:jc w:val="both"/>
        <w:rPr>
          <w:rFonts w:ascii="Times New Roman" w:hAnsi="Times New Roman"/>
          <w:sz w:val="24"/>
        </w:rPr>
      </w:pPr>
      <w:r w:rsidRPr="0037133C">
        <w:rPr>
          <w:rStyle w:val="FootnoteReference"/>
          <w:rFonts w:ascii="Times New Roman" w:hAnsi="Times New Roman"/>
          <w:sz w:val="22"/>
          <w:vertAlign w:val="baseline"/>
        </w:rPr>
        <w:footnoteRef/>
      </w:r>
      <w:r w:rsidRPr="0037133C">
        <w:rPr>
          <w:rFonts w:ascii="Times New Roman" w:hAnsi="Times New Roman"/>
          <w:sz w:val="24"/>
        </w:rPr>
        <w:t xml:space="preserve"> </w:t>
      </w:r>
      <w:r w:rsidRPr="0037133C">
        <w:rPr>
          <w:rFonts w:ascii="Times New Roman" w:hAnsi="Times New Roman"/>
          <w:sz w:val="24"/>
        </w:rPr>
        <w:tab/>
      </w:r>
      <w:r w:rsidR="00F71DE9" w:rsidRPr="0037133C">
        <w:rPr>
          <w:rFonts w:ascii="Times New Roman" w:hAnsi="Times New Roman"/>
          <w:i/>
          <w:iCs/>
          <w:sz w:val="24"/>
        </w:rPr>
        <w:t>Kural</w:t>
      </w:r>
      <w:r w:rsidR="00F71DE9" w:rsidRPr="0037133C">
        <w:rPr>
          <w:rFonts w:ascii="Times New Roman" w:hAnsi="Times New Roman"/>
          <w:sz w:val="24"/>
        </w:rPr>
        <w:t xml:space="preserve"> (1987) 162 CLR 502 at </w:t>
      </w:r>
      <w:r w:rsidRPr="0037133C">
        <w:rPr>
          <w:rFonts w:ascii="Times New Roman" w:hAnsi="Times New Roman"/>
          <w:sz w:val="24"/>
        </w:rPr>
        <w:t>505</w:t>
      </w:r>
      <w:r w:rsidR="00F71DE9" w:rsidRPr="0037133C">
        <w:rPr>
          <w:rFonts w:ascii="Times New Roman" w:hAnsi="Times New Roman"/>
          <w:sz w:val="24"/>
        </w:rPr>
        <w:t>-</w:t>
      </w:r>
      <w:r w:rsidRPr="0037133C">
        <w:rPr>
          <w:rFonts w:ascii="Times New Roman" w:hAnsi="Times New Roman"/>
          <w:sz w:val="24"/>
        </w:rPr>
        <w:t>506.</w:t>
      </w:r>
    </w:p>
  </w:footnote>
  <w:footnote w:id="44">
    <w:p w14:paraId="50F62BA1" w14:textId="0FAD6A85" w:rsidR="00624980" w:rsidRPr="0037133C" w:rsidRDefault="00624980" w:rsidP="0037133C">
      <w:pPr>
        <w:pStyle w:val="FootnoteText"/>
        <w:spacing w:line="280" w:lineRule="exact"/>
        <w:ind w:right="0"/>
        <w:jc w:val="both"/>
        <w:rPr>
          <w:rFonts w:ascii="Times New Roman" w:hAnsi="Times New Roman"/>
          <w:sz w:val="24"/>
        </w:rPr>
      </w:pPr>
      <w:r w:rsidRPr="0037133C">
        <w:rPr>
          <w:rStyle w:val="FootnoteReference"/>
          <w:rFonts w:ascii="Times New Roman" w:hAnsi="Times New Roman"/>
          <w:sz w:val="22"/>
          <w:vertAlign w:val="baseline"/>
        </w:rPr>
        <w:footnoteRef/>
      </w:r>
      <w:r w:rsidRPr="0037133C">
        <w:rPr>
          <w:rFonts w:ascii="Times New Roman" w:hAnsi="Times New Roman"/>
          <w:sz w:val="24"/>
        </w:rPr>
        <w:t xml:space="preserve"> </w:t>
      </w:r>
      <w:r w:rsidRPr="0037133C">
        <w:rPr>
          <w:rFonts w:ascii="Times New Roman" w:hAnsi="Times New Roman"/>
          <w:sz w:val="24"/>
        </w:rPr>
        <w:tab/>
      </w:r>
      <w:r w:rsidR="00DD7624" w:rsidRPr="0037133C">
        <w:rPr>
          <w:rFonts w:ascii="Times New Roman" w:hAnsi="Times New Roman"/>
          <w:i/>
          <w:iCs/>
          <w:sz w:val="24"/>
        </w:rPr>
        <w:t>Kural</w:t>
      </w:r>
      <w:r w:rsidR="00DD7624" w:rsidRPr="0037133C">
        <w:rPr>
          <w:rFonts w:ascii="Times New Roman" w:hAnsi="Times New Roman"/>
          <w:sz w:val="24"/>
        </w:rPr>
        <w:t xml:space="preserve"> (1987) 162 CLR 502 at </w:t>
      </w:r>
      <w:r w:rsidR="00363A10" w:rsidRPr="0037133C">
        <w:rPr>
          <w:rFonts w:ascii="Times New Roman" w:hAnsi="Times New Roman"/>
          <w:sz w:val="24"/>
        </w:rPr>
        <w:t xml:space="preserve">504, </w:t>
      </w:r>
      <w:r w:rsidR="00DD7624" w:rsidRPr="0037133C">
        <w:rPr>
          <w:rFonts w:ascii="Times New Roman" w:hAnsi="Times New Roman"/>
          <w:sz w:val="24"/>
        </w:rPr>
        <w:t>507.</w:t>
      </w:r>
    </w:p>
  </w:footnote>
  <w:footnote w:id="45">
    <w:p w14:paraId="50A9AF65" w14:textId="4BB9995B" w:rsidR="00A27FAC" w:rsidRPr="0037133C" w:rsidRDefault="00A27FAC" w:rsidP="0037133C">
      <w:pPr>
        <w:pStyle w:val="FootnoteText"/>
        <w:spacing w:line="280" w:lineRule="exact"/>
        <w:ind w:right="0"/>
        <w:jc w:val="both"/>
        <w:rPr>
          <w:rFonts w:ascii="Times New Roman" w:hAnsi="Times New Roman"/>
          <w:sz w:val="24"/>
        </w:rPr>
      </w:pPr>
      <w:r w:rsidRPr="0037133C">
        <w:rPr>
          <w:rStyle w:val="FootnoteReference"/>
          <w:rFonts w:ascii="Times New Roman" w:hAnsi="Times New Roman"/>
          <w:sz w:val="22"/>
          <w:vertAlign w:val="baseline"/>
        </w:rPr>
        <w:footnoteRef/>
      </w:r>
      <w:r w:rsidRPr="0037133C">
        <w:rPr>
          <w:rFonts w:ascii="Times New Roman" w:hAnsi="Times New Roman"/>
          <w:sz w:val="24"/>
        </w:rPr>
        <w:t xml:space="preserve"> </w:t>
      </w:r>
      <w:r w:rsidRPr="0037133C">
        <w:rPr>
          <w:rFonts w:ascii="Times New Roman" w:hAnsi="Times New Roman"/>
          <w:sz w:val="24"/>
        </w:rPr>
        <w:tab/>
      </w:r>
      <w:r w:rsidR="00330390" w:rsidRPr="0037133C">
        <w:rPr>
          <w:rFonts w:ascii="Times New Roman" w:hAnsi="Times New Roman"/>
          <w:sz w:val="24"/>
        </w:rPr>
        <w:t>See below a</w:t>
      </w:r>
      <w:r w:rsidR="00330390" w:rsidRPr="00960FC7">
        <w:rPr>
          <w:rFonts w:ascii="Times New Roman" w:hAnsi="Times New Roman"/>
          <w:sz w:val="24"/>
        </w:rPr>
        <w:t>t [</w:t>
      </w:r>
      <w:r w:rsidR="00423D04" w:rsidRPr="00960FC7">
        <w:rPr>
          <w:rFonts w:ascii="Times New Roman" w:hAnsi="Times New Roman"/>
          <w:sz w:val="24"/>
        </w:rPr>
        <w:t>44</w:t>
      </w:r>
      <w:r w:rsidR="00330390" w:rsidRPr="00960FC7">
        <w:rPr>
          <w:rFonts w:ascii="Times New Roman" w:hAnsi="Times New Roman"/>
          <w:sz w:val="24"/>
        </w:rPr>
        <w:t>];</w:t>
      </w:r>
      <w:r w:rsidR="00330390" w:rsidRPr="0037133C">
        <w:rPr>
          <w:rFonts w:ascii="Times New Roman" w:hAnsi="Times New Roman"/>
          <w:sz w:val="24"/>
        </w:rPr>
        <w:t xml:space="preserve"> </w:t>
      </w:r>
      <w:r w:rsidR="0007317B" w:rsidRPr="0037133C">
        <w:rPr>
          <w:rFonts w:ascii="Times New Roman" w:hAnsi="Times New Roman"/>
          <w:i/>
          <w:iCs/>
          <w:sz w:val="24"/>
        </w:rPr>
        <w:t xml:space="preserve">Smith and </w:t>
      </w:r>
      <w:r w:rsidRPr="0037133C">
        <w:rPr>
          <w:rFonts w:ascii="Times New Roman" w:hAnsi="Times New Roman"/>
          <w:i/>
          <w:iCs/>
          <w:sz w:val="24"/>
        </w:rPr>
        <w:t>Afford</w:t>
      </w:r>
      <w:r w:rsidRPr="0037133C">
        <w:rPr>
          <w:rFonts w:ascii="Times New Roman" w:hAnsi="Times New Roman"/>
          <w:sz w:val="24"/>
        </w:rPr>
        <w:t xml:space="preserve"> </w:t>
      </w:r>
      <w:r w:rsidR="00DD24AA" w:rsidRPr="0037133C">
        <w:rPr>
          <w:rFonts w:ascii="Times New Roman" w:hAnsi="Times New Roman"/>
          <w:sz w:val="24"/>
        </w:rPr>
        <w:t xml:space="preserve">(2017) 259 CLR 291 </w:t>
      </w:r>
      <w:r w:rsidRPr="0037133C">
        <w:rPr>
          <w:rFonts w:ascii="Times New Roman" w:hAnsi="Times New Roman"/>
          <w:sz w:val="24"/>
        </w:rPr>
        <w:t xml:space="preserve">at </w:t>
      </w:r>
      <w:r w:rsidR="006C6B7A" w:rsidRPr="0037133C">
        <w:rPr>
          <w:rFonts w:ascii="Times New Roman" w:hAnsi="Times New Roman"/>
          <w:sz w:val="24"/>
        </w:rPr>
        <w:t xml:space="preserve">320-321 </w:t>
      </w:r>
      <w:r w:rsidRPr="0037133C">
        <w:rPr>
          <w:rFonts w:ascii="Times New Roman" w:hAnsi="Times New Roman"/>
          <w:sz w:val="24"/>
        </w:rPr>
        <w:t>[60]</w:t>
      </w:r>
      <w:r w:rsidR="006C6B7A" w:rsidRPr="0037133C">
        <w:rPr>
          <w:rFonts w:ascii="Times New Roman" w:hAnsi="Times New Roman"/>
          <w:sz w:val="24"/>
        </w:rPr>
        <w:t>.</w:t>
      </w:r>
    </w:p>
  </w:footnote>
  <w:footnote w:id="46">
    <w:p w14:paraId="5E504FF8" w14:textId="50FCB4D9" w:rsidR="001E2D56" w:rsidRPr="0037133C" w:rsidRDefault="001E2D56" w:rsidP="0037133C">
      <w:pPr>
        <w:pStyle w:val="FootnoteText"/>
        <w:spacing w:line="280" w:lineRule="exact"/>
        <w:ind w:right="0"/>
        <w:jc w:val="both"/>
        <w:rPr>
          <w:rFonts w:ascii="Times New Roman" w:hAnsi="Times New Roman"/>
          <w:sz w:val="24"/>
        </w:rPr>
      </w:pPr>
      <w:r w:rsidRPr="0037133C">
        <w:rPr>
          <w:rStyle w:val="FootnoteReference"/>
          <w:rFonts w:ascii="Times New Roman" w:hAnsi="Times New Roman"/>
          <w:sz w:val="22"/>
          <w:vertAlign w:val="baseline"/>
        </w:rPr>
        <w:footnoteRef/>
      </w:r>
      <w:r w:rsidRPr="0037133C">
        <w:rPr>
          <w:rFonts w:ascii="Times New Roman" w:hAnsi="Times New Roman"/>
          <w:sz w:val="24"/>
        </w:rPr>
        <w:t xml:space="preserve"> </w:t>
      </w:r>
      <w:r w:rsidRPr="0037133C">
        <w:rPr>
          <w:rFonts w:ascii="Times New Roman" w:hAnsi="Times New Roman"/>
          <w:sz w:val="24"/>
        </w:rPr>
        <w:tab/>
      </w:r>
      <w:r w:rsidR="0007317B" w:rsidRPr="0037133C">
        <w:rPr>
          <w:rFonts w:ascii="Times New Roman" w:hAnsi="Times New Roman"/>
          <w:i/>
          <w:iCs/>
          <w:sz w:val="24"/>
        </w:rPr>
        <w:t xml:space="preserve">Smith and </w:t>
      </w:r>
      <w:r w:rsidR="00515938" w:rsidRPr="0037133C">
        <w:rPr>
          <w:rFonts w:ascii="Times New Roman" w:hAnsi="Times New Roman"/>
          <w:i/>
          <w:iCs/>
          <w:sz w:val="24"/>
        </w:rPr>
        <w:t>Afford</w:t>
      </w:r>
      <w:r w:rsidR="00515938" w:rsidRPr="0037133C">
        <w:rPr>
          <w:rFonts w:ascii="Times New Roman" w:hAnsi="Times New Roman"/>
          <w:sz w:val="24"/>
        </w:rPr>
        <w:t xml:space="preserve"> (2017) 259 CLR 291 at </w:t>
      </w:r>
      <w:r w:rsidR="00735380" w:rsidRPr="0037133C">
        <w:rPr>
          <w:rFonts w:ascii="Times New Roman" w:hAnsi="Times New Roman"/>
          <w:sz w:val="24"/>
        </w:rPr>
        <w:t>321</w:t>
      </w:r>
      <w:r w:rsidR="00515938" w:rsidRPr="0037133C">
        <w:rPr>
          <w:rFonts w:ascii="Times New Roman" w:hAnsi="Times New Roman"/>
          <w:sz w:val="24"/>
        </w:rPr>
        <w:t>-</w:t>
      </w:r>
      <w:r w:rsidR="00576BE7" w:rsidRPr="0037133C">
        <w:rPr>
          <w:rFonts w:ascii="Times New Roman" w:hAnsi="Times New Roman"/>
          <w:sz w:val="24"/>
        </w:rPr>
        <w:t xml:space="preserve">322 </w:t>
      </w:r>
      <w:r w:rsidR="00515938" w:rsidRPr="0037133C">
        <w:rPr>
          <w:rFonts w:ascii="Times New Roman" w:hAnsi="Times New Roman"/>
          <w:sz w:val="24"/>
        </w:rPr>
        <w:t>[6</w:t>
      </w:r>
      <w:r w:rsidR="00C01368" w:rsidRPr="0037133C">
        <w:rPr>
          <w:rFonts w:ascii="Times New Roman" w:hAnsi="Times New Roman"/>
          <w:sz w:val="24"/>
        </w:rPr>
        <w:t>2</w:t>
      </w:r>
      <w:r w:rsidR="00515938" w:rsidRPr="0037133C">
        <w:rPr>
          <w:rFonts w:ascii="Times New Roman" w:hAnsi="Times New Roman"/>
          <w:sz w:val="24"/>
        </w:rPr>
        <w:t>].</w:t>
      </w:r>
    </w:p>
  </w:footnote>
  <w:footnote w:id="47">
    <w:p w14:paraId="5FCCAAD0" w14:textId="72DBA3A4" w:rsidR="00E14A47" w:rsidRPr="0037133C" w:rsidRDefault="00E14A47" w:rsidP="0037133C">
      <w:pPr>
        <w:pStyle w:val="FootnoteText"/>
        <w:spacing w:line="280" w:lineRule="exact"/>
        <w:ind w:right="0"/>
        <w:jc w:val="both"/>
        <w:rPr>
          <w:rFonts w:ascii="Times New Roman" w:hAnsi="Times New Roman"/>
          <w:sz w:val="24"/>
        </w:rPr>
      </w:pPr>
      <w:r w:rsidRPr="0037133C">
        <w:rPr>
          <w:rStyle w:val="FootnoteReference"/>
          <w:rFonts w:ascii="Times New Roman" w:hAnsi="Times New Roman"/>
          <w:sz w:val="22"/>
          <w:vertAlign w:val="baseline"/>
        </w:rPr>
        <w:footnoteRef/>
      </w:r>
      <w:r w:rsidRPr="0037133C">
        <w:rPr>
          <w:rFonts w:ascii="Times New Roman" w:hAnsi="Times New Roman"/>
          <w:sz w:val="24"/>
        </w:rPr>
        <w:t xml:space="preserve"> </w:t>
      </w:r>
      <w:r w:rsidRPr="0037133C">
        <w:rPr>
          <w:rFonts w:ascii="Times New Roman" w:hAnsi="Times New Roman"/>
          <w:sz w:val="24"/>
        </w:rPr>
        <w:tab/>
      </w:r>
      <w:r w:rsidR="0007317B" w:rsidRPr="0037133C">
        <w:rPr>
          <w:rFonts w:ascii="Times New Roman" w:hAnsi="Times New Roman"/>
          <w:i/>
          <w:iCs/>
          <w:sz w:val="24"/>
        </w:rPr>
        <w:t xml:space="preserve">Smith and </w:t>
      </w:r>
      <w:r w:rsidR="00C01368" w:rsidRPr="0037133C">
        <w:rPr>
          <w:rFonts w:ascii="Times New Roman" w:hAnsi="Times New Roman"/>
          <w:i/>
          <w:iCs/>
          <w:sz w:val="24"/>
        </w:rPr>
        <w:t>Afford</w:t>
      </w:r>
      <w:r w:rsidR="00C01368" w:rsidRPr="0037133C">
        <w:rPr>
          <w:rFonts w:ascii="Times New Roman" w:hAnsi="Times New Roman"/>
          <w:sz w:val="24"/>
        </w:rPr>
        <w:t xml:space="preserve"> (2017) 259 CLR 291 </w:t>
      </w:r>
      <w:r w:rsidRPr="0037133C">
        <w:rPr>
          <w:rFonts w:ascii="Times New Roman" w:hAnsi="Times New Roman"/>
          <w:sz w:val="24"/>
        </w:rPr>
        <w:t xml:space="preserve">at </w:t>
      </w:r>
      <w:r w:rsidR="00C01368" w:rsidRPr="0037133C">
        <w:rPr>
          <w:rFonts w:ascii="Times New Roman" w:hAnsi="Times New Roman"/>
          <w:sz w:val="24"/>
        </w:rPr>
        <w:t xml:space="preserve">320-321 </w:t>
      </w:r>
      <w:r w:rsidRPr="0037133C">
        <w:rPr>
          <w:rFonts w:ascii="Times New Roman" w:hAnsi="Times New Roman"/>
          <w:sz w:val="24"/>
        </w:rPr>
        <w:t>[60]</w:t>
      </w:r>
      <w:r w:rsidR="00C01368" w:rsidRPr="0037133C">
        <w:rPr>
          <w:rFonts w:ascii="Times New Roman" w:hAnsi="Times New Roman"/>
          <w:sz w:val="24"/>
        </w:rPr>
        <w:t>; see also</w:t>
      </w:r>
      <w:r w:rsidRPr="0037133C">
        <w:rPr>
          <w:rFonts w:ascii="Times New Roman" w:hAnsi="Times New Roman"/>
          <w:sz w:val="24"/>
        </w:rPr>
        <w:t xml:space="preserve"> </w:t>
      </w:r>
      <w:r w:rsidR="00C01368" w:rsidRPr="0037133C">
        <w:rPr>
          <w:rFonts w:ascii="Times New Roman" w:hAnsi="Times New Roman"/>
          <w:sz w:val="24"/>
        </w:rPr>
        <w:t xml:space="preserve">321 </w:t>
      </w:r>
      <w:r w:rsidRPr="0037133C">
        <w:rPr>
          <w:rFonts w:ascii="Times New Roman" w:hAnsi="Times New Roman"/>
          <w:sz w:val="24"/>
        </w:rPr>
        <w:t>[61].</w:t>
      </w:r>
    </w:p>
  </w:footnote>
  <w:footnote w:id="48">
    <w:p w14:paraId="4D40721B" w14:textId="03F94981" w:rsidR="00C27289" w:rsidRPr="0037133C" w:rsidRDefault="00C27289" w:rsidP="0037133C">
      <w:pPr>
        <w:pStyle w:val="FootnoteText"/>
        <w:spacing w:line="280" w:lineRule="exact"/>
        <w:ind w:right="0"/>
        <w:jc w:val="both"/>
        <w:rPr>
          <w:rFonts w:ascii="Times New Roman" w:hAnsi="Times New Roman"/>
          <w:sz w:val="24"/>
        </w:rPr>
      </w:pPr>
      <w:r w:rsidRPr="0037133C">
        <w:rPr>
          <w:rStyle w:val="FootnoteReference"/>
          <w:rFonts w:ascii="Times New Roman" w:hAnsi="Times New Roman"/>
          <w:sz w:val="22"/>
          <w:vertAlign w:val="baseline"/>
        </w:rPr>
        <w:footnoteRef/>
      </w:r>
      <w:r w:rsidRPr="0037133C">
        <w:rPr>
          <w:rFonts w:ascii="Times New Roman" w:hAnsi="Times New Roman"/>
          <w:sz w:val="24"/>
        </w:rPr>
        <w:t xml:space="preserve"> </w:t>
      </w:r>
      <w:r w:rsidRPr="0037133C">
        <w:rPr>
          <w:rFonts w:ascii="Times New Roman" w:hAnsi="Times New Roman"/>
          <w:sz w:val="24"/>
        </w:rPr>
        <w:tab/>
        <w:t xml:space="preserve">See </w:t>
      </w:r>
      <w:r w:rsidR="0007317B" w:rsidRPr="0037133C">
        <w:rPr>
          <w:rFonts w:ascii="Times New Roman" w:hAnsi="Times New Roman"/>
          <w:i/>
          <w:iCs/>
          <w:sz w:val="24"/>
        </w:rPr>
        <w:t xml:space="preserve">Smith and </w:t>
      </w:r>
      <w:r w:rsidRPr="0037133C">
        <w:rPr>
          <w:rFonts w:ascii="Times New Roman" w:hAnsi="Times New Roman"/>
          <w:i/>
          <w:iCs/>
          <w:sz w:val="24"/>
        </w:rPr>
        <w:t xml:space="preserve">Afford </w:t>
      </w:r>
      <w:r w:rsidRPr="0037133C">
        <w:rPr>
          <w:rFonts w:ascii="Times New Roman" w:hAnsi="Times New Roman"/>
          <w:sz w:val="24"/>
        </w:rPr>
        <w:t xml:space="preserve">(2017) 259 CLR 291 at 317 </w:t>
      </w:r>
      <w:r w:rsidR="001A5935" w:rsidRPr="0037133C">
        <w:rPr>
          <w:rFonts w:ascii="Times New Roman" w:hAnsi="Times New Roman"/>
          <w:sz w:val="24"/>
        </w:rPr>
        <w:t>[52]</w:t>
      </w:r>
      <w:r w:rsidR="009E3FAA" w:rsidRPr="0037133C">
        <w:rPr>
          <w:rFonts w:ascii="Times New Roman" w:hAnsi="Times New Roman"/>
          <w:sz w:val="24"/>
        </w:rPr>
        <w:t>, 319 [55]</w:t>
      </w:r>
      <w:r w:rsidR="00692918" w:rsidRPr="0037133C">
        <w:rPr>
          <w:rFonts w:ascii="Times New Roman" w:hAnsi="Times New Roman"/>
          <w:sz w:val="24"/>
        </w:rPr>
        <w:t>.</w:t>
      </w:r>
      <w:r w:rsidRPr="0037133C">
        <w:rPr>
          <w:rFonts w:ascii="Times New Roman" w:hAnsi="Times New Roman"/>
          <w:i/>
          <w:iCs/>
          <w:sz w:val="24"/>
        </w:rPr>
        <w:t xml:space="preserve"> </w:t>
      </w:r>
    </w:p>
  </w:footnote>
  <w:footnote w:id="49">
    <w:p w14:paraId="5FB4DF48" w14:textId="63D7C4C8" w:rsidR="00E14A47" w:rsidRPr="0037133C" w:rsidRDefault="00E14A47" w:rsidP="0037133C">
      <w:pPr>
        <w:pStyle w:val="FootnoteText"/>
        <w:spacing w:line="280" w:lineRule="exact"/>
        <w:ind w:right="0"/>
        <w:jc w:val="both"/>
        <w:rPr>
          <w:rFonts w:ascii="Times New Roman" w:hAnsi="Times New Roman"/>
          <w:sz w:val="24"/>
        </w:rPr>
      </w:pPr>
      <w:r w:rsidRPr="0037133C">
        <w:rPr>
          <w:rStyle w:val="FootnoteReference"/>
          <w:rFonts w:ascii="Times New Roman" w:hAnsi="Times New Roman"/>
          <w:sz w:val="22"/>
          <w:vertAlign w:val="baseline"/>
        </w:rPr>
        <w:footnoteRef/>
      </w:r>
      <w:r w:rsidRPr="0037133C">
        <w:rPr>
          <w:rFonts w:ascii="Times New Roman" w:hAnsi="Times New Roman"/>
          <w:sz w:val="24"/>
        </w:rPr>
        <w:t xml:space="preserve"> </w:t>
      </w:r>
      <w:r w:rsidRPr="0037133C">
        <w:rPr>
          <w:rFonts w:ascii="Times New Roman" w:hAnsi="Times New Roman"/>
          <w:sz w:val="24"/>
        </w:rPr>
        <w:tab/>
      </w:r>
      <w:r w:rsidR="0007317B" w:rsidRPr="0037133C">
        <w:rPr>
          <w:rFonts w:ascii="Times New Roman" w:hAnsi="Times New Roman"/>
          <w:i/>
          <w:iCs/>
          <w:sz w:val="24"/>
        </w:rPr>
        <w:t xml:space="preserve">Smith and </w:t>
      </w:r>
      <w:r w:rsidR="0063566D" w:rsidRPr="0037133C">
        <w:rPr>
          <w:rFonts w:ascii="Times New Roman" w:hAnsi="Times New Roman"/>
          <w:i/>
          <w:iCs/>
          <w:sz w:val="24"/>
        </w:rPr>
        <w:t>Afford</w:t>
      </w:r>
      <w:r w:rsidR="0063566D" w:rsidRPr="0037133C">
        <w:rPr>
          <w:rFonts w:ascii="Times New Roman" w:hAnsi="Times New Roman"/>
          <w:sz w:val="24"/>
        </w:rPr>
        <w:t xml:space="preserve"> (2017) 259 CLR 291 at 320 </w:t>
      </w:r>
      <w:r w:rsidRPr="0037133C">
        <w:rPr>
          <w:rFonts w:ascii="Times New Roman" w:hAnsi="Times New Roman"/>
          <w:sz w:val="24"/>
        </w:rPr>
        <w:t>[58]-[59]</w:t>
      </w:r>
      <w:r w:rsidR="0063566D" w:rsidRPr="0037133C">
        <w:rPr>
          <w:rFonts w:ascii="Times New Roman" w:hAnsi="Times New Roman"/>
          <w:sz w:val="24"/>
        </w:rPr>
        <w:t>.</w:t>
      </w:r>
    </w:p>
  </w:footnote>
  <w:footnote w:id="50">
    <w:p w14:paraId="1F0F648F" w14:textId="3FC77E0D" w:rsidR="006759F6" w:rsidRPr="0037133C" w:rsidRDefault="006759F6" w:rsidP="0037133C">
      <w:pPr>
        <w:pStyle w:val="FootnoteText"/>
        <w:spacing w:line="280" w:lineRule="exact"/>
        <w:ind w:right="0"/>
        <w:jc w:val="both"/>
        <w:rPr>
          <w:rFonts w:ascii="Times New Roman" w:hAnsi="Times New Roman"/>
          <w:sz w:val="24"/>
        </w:rPr>
      </w:pPr>
      <w:r w:rsidRPr="00960FC7">
        <w:rPr>
          <w:rStyle w:val="FootnoteReference"/>
          <w:rFonts w:ascii="Times New Roman" w:hAnsi="Times New Roman"/>
          <w:sz w:val="22"/>
          <w:vertAlign w:val="baseline"/>
        </w:rPr>
        <w:footnoteRef/>
      </w:r>
      <w:r w:rsidRPr="00960FC7">
        <w:rPr>
          <w:rFonts w:ascii="Times New Roman" w:hAnsi="Times New Roman"/>
          <w:sz w:val="24"/>
        </w:rPr>
        <w:t xml:space="preserve"> </w:t>
      </w:r>
      <w:r w:rsidRPr="00960FC7">
        <w:rPr>
          <w:rFonts w:ascii="Times New Roman" w:hAnsi="Times New Roman"/>
          <w:sz w:val="24"/>
        </w:rPr>
        <w:tab/>
        <w:t>See above at [</w:t>
      </w:r>
      <w:r w:rsidR="00D658E3" w:rsidRPr="00960FC7">
        <w:rPr>
          <w:rFonts w:ascii="Times New Roman" w:hAnsi="Times New Roman"/>
          <w:sz w:val="24"/>
        </w:rPr>
        <w:t>39</w:t>
      </w:r>
      <w:r w:rsidRPr="00960FC7">
        <w:rPr>
          <w:rFonts w:ascii="Times New Roman" w:hAnsi="Times New Roman"/>
          <w:sz w:val="24"/>
        </w:rPr>
        <w:t>].</w:t>
      </w:r>
    </w:p>
  </w:footnote>
  <w:footnote w:id="51">
    <w:p w14:paraId="4507D52F" w14:textId="77149EF1" w:rsidR="00E14A47" w:rsidRPr="0037133C" w:rsidRDefault="00E14A47" w:rsidP="0037133C">
      <w:pPr>
        <w:pStyle w:val="FootnoteText"/>
        <w:spacing w:line="280" w:lineRule="exact"/>
        <w:ind w:right="0"/>
        <w:jc w:val="both"/>
        <w:rPr>
          <w:rFonts w:ascii="Times New Roman" w:hAnsi="Times New Roman"/>
          <w:sz w:val="24"/>
        </w:rPr>
      </w:pPr>
      <w:r w:rsidRPr="0037133C">
        <w:rPr>
          <w:rStyle w:val="FootnoteReference"/>
          <w:rFonts w:ascii="Times New Roman" w:hAnsi="Times New Roman"/>
          <w:sz w:val="22"/>
          <w:vertAlign w:val="baseline"/>
        </w:rPr>
        <w:footnoteRef/>
      </w:r>
      <w:r w:rsidRPr="0037133C">
        <w:rPr>
          <w:rFonts w:ascii="Times New Roman" w:hAnsi="Times New Roman"/>
          <w:sz w:val="24"/>
        </w:rPr>
        <w:t xml:space="preserve"> </w:t>
      </w:r>
      <w:r w:rsidRPr="0037133C">
        <w:rPr>
          <w:rFonts w:ascii="Times New Roman" w:hAnsi="Times New Roman"/>
          <w:sz w:val="24"/>
        </w:rPr>
        <w:tab/>
      </w:r>
      <w:r w:rsidR="0007317B" w:rsidRPr="0037133C">
        <w:rPr>
          <w:rFonts w:ascii="Times New Roman" w:hAnsi="Times New Roman"/>
          <w:i/>
          <w:iCs/>
          <w:sz w:val="24"/>
        </w:rPr>
        <w:t xml:space="preserve">Smith and </w:t>
      </w:r>
      <w:r w:rsidR="00E60D7E" w:rsidRPr="0037133C">
        <w:rPr>
          <w:rFonts w:ascii="Times New Roman" w:hAnsi="Times New Roman"/>
          <w:i/>
          <w:iCs/>
          <w:sz w:val="24"/>
        </w:rPr>
        <w:t>Afford</w:t>
      </w:r>
      <w:r w:rsidR="00E60D7E" w:rsidRPr="0037133C">
        <w:rPr>
          <w:rFonts w:ascii="Times New Roman" w:hAnsi="Times New Roman"/>
          <w:sz w:val="24"/>
        </w:rPr>
        <w:t xml:space="preserve"> (2017) 259 CLR 291 </w:t>
      </w:r>
      <w:r w:rsidRPr="0037133C">
        <w:rPr>
          <w:rFonts w:ascii="Times New Roman" w:hAnsi="Times New Roman"/>
          <w:sz w:val="24"/>
        </w:rPr>
        <w:t xml:space="preserve">at </w:t>
      </w:r>
      <w:r w:rsidR="006318C8" w:rsidRPr="0037133C">
        <w:rPr>
          <w:rFonts w:ascii="Times New Roman" w:hAnsi="Times New Roman"/>
          <w:sz w:val="24"/>
        </w:rPr>
        <w:t xml:space="preserve">322-323 </w:t>
      </w:r>
      <w:r w:rsidRPr="0037133C">
        <w:rPr>
          <w:rFonts w:ascii="Times New Roman" w:hAnsi="Times New Roman"/>
          <w:sz w:val="24"/>
        </w:rPr>
        <w:t>[65]</w:t>
      </w:r>
      <w:r w:rsidR="00E60D7E" w:rsidRPr="0037133C">
        <w:rPr>
          <w:rFonts w:ascii="Times New Roman" w:hAnsi="Times New Roman"/>
          <w:sz w:val="24"/>
        </w:rPr>
        <w:t xml:space="preserve"> (</w:t>
      </w:r>
      <w:r w:rsidR="00357B60" w:rsidRPr="0037133C">
        <w:rPr>
          <w:rFonts w:ascii="Times New Roman" w:hAnsi="Times New Roman"/>
          <w:sz w:val="24"/>
        </w:rPr>
        <w:t>footnote omitted</w:t>
      </w:r>
      <w:r w:rsidR="00E60D7E" w:rsidRPr="0037133C">
        <w:rPr>
          <w:rFonts w:ascii="Times New Roman" w:hAnsi="Times New Roman"/>
          <w:sz w:val="24"/>
        </w:rPr>
        <w:t>)</w:t>
      </w:r>
      <w:r w:rsidRPr="0037133C">
        <w:rPr>
          <w:rFonts w:ascii="Times New Roman" w:hAnsi="Times New Roman"/>
          <w:sz w:val="24"/>
        </w:rPr>
        <w:t>.</w:t>
      </w:r>
    </w:p>
  </w:footnote>
  <w:footnote w:id="52">
    <w:p w14:paraId="012B77FF" w14:textId="1FA61C1F" w:rsidR="00106673" w:rsidRPr="0037133C" w:rsidRDefault="00106673" w:rsidP="0037133C">
      <w:pPr>
        <w:pStyle w:val="FootnoteText"/>
        <w:spacing w:line="280" w:lineRule="exact"/>
        <w:ind w:right="0"/>
        <w:jc w:val="both"/>
        <w:rPr>
          <w:rFonts w:ascii="Times New Roman" w:hAnsi="Times New Roman"/>
          <w:sz w:val="24"/>
        </w:rPr>
      </w:pPr>
      <w:r w:rsidRPr="0037133C">
        <w:rPr>
          <w:rStyle w:val="FootnoteReference"/>
          <w:rFonts w:ascii="Times New Roman" w:hAnsi="Times New Roman"/>
          <w:sz w:val="22"/>
          <w:vertAlign w:val="baseline"/>
        </w:rPr>
        <w:footnoteRef/>
      </w:r>
      <w:r w:rsidRPr="0037133C">
        <w:rPr>
          <w:rFonts w:ascii="Times New Roman" w:hAnsi="Times New Roman"/>
          <w:sz w:val="24"/>
        </w:rPr>
        <w:t xml:space="preserve"> </w:t>
      </w:r>
      <w:r w:rsidRPr="0037133C">
        <w:rPr>
          <w:rFonts w:ascii="Times New Roman" w:hAnsi="Times New Roman"/>
          <w:sz w:val="24"/>
        </w:rPr>
        <w:tab/>
      </w:r>
      <w:r w:rsidR="0007317B" w:rsidRPr="0037133C">
        <w:rPr>
          <w:rFonts w:ascii="Times New Roman" w:hAnsi="Times New Roman"/>
          <w:i/>
          <w:iCs/>
          <w:sz w:val="24"/>
        </w:rPr>
        <w:t xml:space="preserve">Smith and </w:t>
      </w:r>
      <w:r w:rsidR="00A56E15" w:rsidRPr="0037133C">
        <w:rPr>
          <w:rFonts w:ascii="Times New Roman" w:hAnsi="Times New Roman"/>
          <w:i/>
          <w:iCs/>
          <w:sz w:val="24"/>
        </w:rPr>
        <w:t xml:space="preserve">Afford </w:t>
      </w:r>
      <w:r w:rsidR="00191FD2" w:rsidRPr="0037133C">
        <w:rPr>
          <w:rFonts w:ascii="Times New Roman" w:hAnsi="Times New Roman"/>
          <w:sz w:val="24"/>
        </w:rPr>
        <w:t xml:space="preserve">(2017) 259 CLR 291 </w:t>
      </w:r>
      <w:r w:rsidRPr="0037133C">
        <w:rPr>
          <w:rFonts w:ascii="Times New Roman" w:hAnsi="Times New Roman"/>
          <w:sz w:val="24"/>
        </w:rPr>
        <w:t xml:space="preserve">at </w:t>
      </w:r>
      <w:r w:rsidR="00191FD2" w:rsidRPr="0037133C">
        <w:rPr>
          <w:rFonts w:ascii="Times New Roman" w:hAnsi="Times New Roman"/>
          <w:sz w:val="24"/>
        </w:rPr>
        <w:t xml:space="preserve">324 </w:t>
      </w:r>
      <w:r w:rsidRPr="0037133C">
        <w:rPr>
          <w:rFonts w:ascii="Times New Roman" w:hAnsi="Times New Roman"/>
          <w:sz w:val="24"/>
        </w:rPr>
        <w:t>[67]</w:t>
      </w:r>
      <w:r w:rsidR="002B7429" w:rsidRPr="0037133C">
        <w:rPr>
          <w:rFonts w:ascii="Times New Roman" w:hAnsi="Times New Roman"/>
          <w:sz w:val="24"/>
        </w:rPr>
        <w:t xml:space="preserve"> (emphasis added)</w:t>
      </w:r>
      <w:r w:rsidR="00191FD2" w:rsidRPr="0037133C">
        <w:rPr>
          <w:rFonts w:ascii="Times New Roman" w:hAnsi="Times New Roman"/>
          <w:sz w:val="24"/>
        </w:rPr>
        <w:t xml:space="preserve">, referring to </w:t>
      </w:r>
      <w:r w:rsidR="008E6788" w:rsidRPr="0037133C">
        <w:rPr>
          <w:rFonts w:ascii="Times New Roman" w:hAnsi="Times New Roman"/>
          <w:sz w:val="24"/>
        </w:rPr>
        <w:t xml:space="preserve">314-315 </w:t>
      </w:r>
      <w:r w:rsidRPr="0037133C">
        <w:rPr>
          <w:rFonts w:ascii="Times New Roman" w:hAnsi="Times New Roman"/>
          <w:sz w:val="24"/>
        </w:rPr>
        <w:t>[46].</w:t>
      </w:r>
    </w:p>
  </w:footnote>
  <w:footnote w:id="53">
    <w:p w14:paraId="4663AEE6" w14:textId="2FBDC16F" w:rsidR="008E6788" w:rsidRPr="0037133C" w:rsidRDefault="008E6788" w:rsidP="0037133C">
      <w:pPr>
        <w:pStyle w:val="FootnoteText"/>
        <w:spacing w:line="280" w:lineRule="exact"/>
        <w:ind w:right="0"/>
        <w:jc w:val="both"/>
        <w:rPr>
          <w:rFonts w:ascii="Times New Roman" w:hAnsi="Times New Roman"/>
          <w:sz w:val="24"/>
        </w:rPr>
      </w:pPr>
      <w:r w:rsidRPr="00960FC7">
        <w:rPr>
          <w:rStyle w:val="FootnoteReference"/>
          <w:rFonts w:ascii="Times New Roman" w:hAnsi="Times New Roman"/>
          <w:sz w:val="22"/>
          <w:vertAlign w:val="baseline"/>
        </w:rPr>
        <w:footnoteRef/>
      </w:r>
      <w:r w:rsidRPr="00960FC7">
        <w:rPr>
          <w:rFonts w:ascii="Times New Roman" w:hAnsi="Times New Roman"/>
          <w:sz w:val="24"/>
        </w:rPr>
        <w:t xml:space="preserve"> </w:t>
      </w:r>
      <w:r w:rsidRPr="00960FC7">
        <w:rPr>
          <w:rFonts w:ascii="Times New Roman" w:hAnsi="Times New Roman"/>
          <w:sz w:val="24"/>
        </w:rPr>
        <w:tab/>
      </w:r>
      <w:r w:rsidR="0086131B" w:rsidRPr="00960FC7">
        <w:rPr>
          <w:rFonts w:ascii="Times New Roman" w:hAnsi="Times New Roman"/>
          <w:sz w:val="24"/>
        </w:rPr>
        <w:t>See above at [2</w:t>
      </w:r>
      <w:r w:rsidR="002E5810" w:rsidRPr="00960FC7">
        <w:rPr>
          <w:rFonts w:ascii="Times New Roman" w:hAnsi="Times New Roman"/>
          <w:sz w:val="24"/>
        </w:rPr>
        <w:t>8</w:t>
      </w:r>
      <w:r w:rsidR="0086131B" w:rsidRPr="00960FC7">
        <w:rPr>
          <w:rFonts w:ascii="Times New Roman" w:hAnsi="Times New Roman"/>
          <w:sz w:val="24"/>
        </w:rPr>
        <w:t>].</w:t>
      </w:r>
    </w:p>
  </w:footnote>
  <w:footnote w:id="54">
    <w:p w14:paraId="578EDFEB" w14:textId="7B856B2B" w:rsidR="00773F7A" w:rsidRPr="0037133C" w:rsidRDefault="00773F7A" w:rsidP="0037133C">
      <w:pPr>
        <w:pStyle w:val="FootnoteText"/>
        <w:spacing w:line="280" w:lineRule="exact"/>
        <w:ind w:right="0"/>
        <w:jc w:val="both"/>
        <w:rPr>
          <w:rFonts w:ascii="Times New Roman" w:hAnsi="Times New Roman"/>
          <w:sz w:val="24"/>
        </w:rPr>
      </w:pPr>
      <w:r w:rsidRPr="0037133C">
        <w:rPr>
          <w:rStyle w:val="FootnoteReference"/>
          <w:rFonts w:ascii="Times New Roman" w:hAnsi="Times New Roman"/>
          <w:sz w:val="22"/>
          <w:vertAlign w:val="baseline"/>
        </w:rPr>
        <w:footnoteRef/>
      </w:r>
      <w:r w:rsidRPr="0037133C">
        <w:rPr>
          <w:rFonts w:ascii="Times New Roman" w:hAnsi="Times New Roman"/>
          <w:sz w:val="24"/>
        </w:rPr>
        <w:t xml:space="preserve"> </w:t>
      </w:r>
      <w:r w:rsidRPr="0037133C">
        <w:rPr>
          <w:rFonts w:ascii="Times New Roman" w:hAnsi="Times New Roman"/>
          <w:sz w:val="24"/>
        </w:rPr>
        <w:tab/>
        <w:t xml:space="preserve">See </w:t>
      </w:r>
      <w:r w:rsidRPr="006C527C">
        <w:rPr>
          <w:rFonts w:ascii="Times New Roman" w:hAnsi="Times New Roman"/>
          <w:sz w:val="24"/>
        </w:rPr>
        <w:t>above at [</w:t>
      </w:r>
      <w:r w:rsidR="005068A9" w:rsidRPr="006C527C">
        <w:rPr>
          <w:rFonts w:ascii="Times New Roman" w:hAnsi="Times New Roman"/>
          <w:sz w:val="24"/>
        </w:rPr>
        <w:t>47</w:t>
      </w:r>
      <w:r w:rsidRPr="006C527C">
        <w:rPr>
          <w:rFonts w:ascii="Times New Roman" w:hAnsi="Times New Roman"/>
          <w:sz w:val="24"/>
        </w:rPr>
        <w:t>].</w:t>
      </w:r>
    </w:p>
  </w:footnote>
  <w:footnote w:id="55">
    <w:p w14:paraId="13BC280B" w14:textId="5D39B876" w:rsidR="00106673" w:rsidRPr="0037133C" w:rsidRDefault="00106673" w:rsidP="0037133C">
      <w:pPr>
        <w:pStyle w:val="FootnoteText"/>
        <w:spacing w:line="280" w:lineRule="exact"/>
        <w:ind w:right="0"/>
        <w:jc w:val="both"/>
        <w:rPr>
          <w:rFonts w:ascii="Times New Roman" w:hAnsi="Times New Roman"/>
          <w:sz w:val="24"/>
        </w:rPr>
      </w:pPr>
      <w:r w:rsidRPr="0037133C">
        <w:rPr>
          <w:rStyle w:val="FootnoteReference"/>
          <w:rFonts w:ascii="Times New Roman" w:hAnsi="Times New Roman"/>
          <w:sz w:val="22"/>
          <w:vertAlign w:val="baseline"/>
        </w:rPr>
        <w:footnoteRef/>
      </w:r>
      <w:r w:rsidRPr="0037133C">
        <w:rPr>
          <w:rFonts w:ascii="Times New Roman" w:hAnsi="Times New Roman"/>
          <w:sz w:val="24"/>
        </w:rPr>
        <w:t xml:space="preserve"> </w:t>
      </w:r>
      <w:r w:rsidRPr="0037133C">
        <w:rPr>
          <w:rFonts w:ascii="Times New Roman" w:hAnsi="Times New Roman"/>
          <w:sz w:val="24"/>
        </w:rPr>
        <w:tab/>
      </w:r>
      <w:r w:rsidR="000C6F97" w:rsidRPr="0037133C">
        <w:rPr>
          <w:rFonts w:ascii="Times New Roman" w:hAnsi="Times New Roman"/>
          <w:i/>
          <w:iCs/>
          <w:sz w:val="24"/>
        </w:rPr>
        <w:t>Criminal Appeal Act</w:t>
      </w:r>
      <w:r w:rsidR="000C6F97" w:rsidRPr="0037133C">
        <w:rPr>
          <w:rFonts w:ascii="Times New Roman" w:hAnsi="Times New Roman"/>
          <w:sz w:val="24"/>
        </w:rPr>
        <w:t>, s </w:t>
      </w:r>
      <w:r w:rsidR="004B7542" w:rsidRPr="0037133C">
        <w:rPr>
          <w:rFonts w:ascii="Times New Roman" w:hAnsi="Times New Roman"/>
          <w:sz w:val="24"/>
        </w:rPr>
        <w:t xml:space="preserve">6(1). </w:t>
      </w:r>
      <w:r w:rsidR="00D949B1" w:rsidRPr="0037133C">
        <w:rPr>
          <w:rFonts w:ascii="Times New Roman" w:hAnsi="Times New Roman"/>
          <w:sz w:val="24"/>
        </w:rPr>
        <w:t xml:space="preserve">See </w:t>
      </w:r>
      <w:r w:rsidRPr="0037133C">
        <w:rPr>
          <w:rFonts w:ascii="Times New Roman" w:hAnsi="Times New Roman"/>
          <w:i/>
          <w:iCs/>
          <w:sz w:val="24"/>
        </w:rPr>
        <w:t>MDP</w:t>
      </w:r>
      <w:r w:rsidR="008A524E" w:rsidRPr="0037133C">
        <w:rPr>
          <w:rFonts w:ascii="Times New Roman" w:hAnsi="Times New Roman"/>
          <w:i/>
          <w:iCs/>
          <w:sz w:val="24"/>
        </w:rPr>
        <w:t xml:space="preserve"> v The King</w:t>
      </w:r>
      <w:r w:rsidRPr="0037133C">
        <w:rPr>
          <w:rFonts w:ascii="Times New Roman" w:hAnsi="Times New Roman"/>
          <w:sz w:val="24"/>
        </w:rPr>
        <w:t xml:space="preserve"> </w:t>
      </w:r>
      <w:r w:rsidR="007B537C" w:rsidRPr="0037133C">
        <w:rPr>
          <w:rFonts w:ascii="Times New Roman" w:hAnsi="Times New Roman"/>
          <w:sz w:val="24"/>
        </w:rPr>
        <w:t>(2025) 99 ALJR 969 at 992-993 [102]; 423 ALR 204 at 230-231</w:t>
      </w:r>
      <w:r w:rsidRPr="0037133C">
        <w:rPr>
          <w:rFonts w:ascii="Times New Roman" w:hAnsi="Times New Roman"/>
          <w:sz w:val="24"/>
        </w:rPr>
        <w:t>.</w:t>
      </w:r>
    </w:p>
  </w:footnote>
  <w:footnote w:id="56">
    <w:p w14:paraId="46707C49" w14:textId="66E7B4D4" w:rsidR="0083185A" w:rsidRPr="0037133C" w:rsidRDefault="0083185A" w:rsidP="0037133C">
      <w:pPr>
        <w:pStyle w:val="FootnoteText"/>
        <w:spacing w:line="280" w:lineRule="exact"/>
        <w:ind w:right="0"/>
        <w:jc w:val="both"/>
        <w:rPr>
          <w:rFonts w:ascii="Times New Roman" w:hAnsi="Times New Roman"/>
          <w:sz w:val="24"/>
        </w:rPr>
      </w:pPr>
      <w:r w:rsidRPr="0037133C">
        <w:rPr>
          <w:rStyle w:val="FootnoteReference"/>
          <w:rFonts w:ascii="Times New Roman" w:hAnsi="Times New Roman"/>
          <w:sz w:val="22"/>
          <w:vertAlign w:val="baseline"/>
        </w:rPr>
        <w:footnoteRef/>
      </w:r>
      <w:r w:rsidRPr="0037133C">
        <w:rPr>
          <w:rFonts w:ascii="Times New Roman" w:hAnsi="Times New Roman"/>
          <w:sz w:val="24"/>
        </w:rPr>
        <w:t xml:space="preserve"> </w:t>
      </w:r>
      <w:r w:rsidR="00845C22" w:rsidRPr="0037133C">
        <w:rPr>
          <w:rFonts w:ascii="Times New Roman" w:hAnsi="Times New Roman"/>
          <w:sz w:val="24"/>
        </w:rPr>
        <w:tab/>
      </w:r>
      <w:r w:rsidR="0007317B" w:rsidRPr="0037133C">
        <w:rPr>
          <w:rFonts w:ascii="Times New Roman" w:hAnsi="Times New Roman"/>
          <w:i/>
          <w:iCs/>
          <w:sz w:val="24"/>
        </w:rPr>
        <w:t xml:space="preserve">Smith and </w:t>
      </w:r>
      <w:r w:rsidR="00A56E15" w:rsidRPr="0037133C">
        <w:rPr>
          <w:rFonts w:ascii="Times New Roman" w:hAnsi="Times New Roman"/>
          <w:i/>
          <w:iCs/>
          <w:sz w:val="24"/>
        </w:rPr>
        <w:t xml:space="preserve">Afford </w:t>
      </w:r>
      <w:r w:rsidR="00A56E15" w:rsidRPr="0037133C">
        <w:rPr>
          <w:rFonts w:ascii="Times New Roman" w:hAnsi="Times New Roman"/>
          <w:sz w:val="24"/>
        </w:rPr>
        <w:t xml:space="preserve">(2017) 259 CLR 291 </w:t>
      </w:r>
      <w:r w:rsidRPr="0037133C">
        <w:rPr>
          <w:rFonts w:ascii="Times New Roman" w:hAnsi="Times New Roman"/>
          <w:sz w:val="24"/>
        </w:rPr>
        <w:t xml:space="preserve">at </w:t>
      </w:r>
      <w:r w:rsidR="003F0D4D" w:rsidRPr="0037133C">
        <w:rPr>
          <w:rFonts w:ascii="Times New Roman" w:hAnsi="Times New Roman"/>
          <w:sz w:val="24"/>
        </w:rPr>
        <w:t>324</w:t>
      </w:r>
      <w:r w:rsidR="001D63B6" w:rsidRPr="0037133C">
        <w:rPr>
          <w:rFonts w:ascii="Times New Roman" w:hAnsi="Times New Roman"/>
          <w:sz w:val="24"/>
        </w:rPr>
        <w:t>-326</w:t>
      </w:r>
      <w:r w:rsidR="003F0D4D" w:rsidRPr="0037133C">
        <w:rPr>
          <w:rFonts w:ascii="Times New Roman" w:hAnsi="Times New Roman"/>
          <w:sz w:val="24"/>
        </w:rPr>
        <w:t xml:space="preserve"> </w:t>
      </w:r>
      <w:r w:rsidR="006948F6" w:rsidRPr="0037133C">
        <w:rPr>
          <w:rFonts w:ascii="Times New Roman" w:hAnsi="Times New Roman"/>
          <w:sz w:val="24"/>
        </w:rPr>
        <w:t>[69]</w:t>
      </w:r>
      <w:r w:rsidR="001D63B6" w:rsidRPr="0037133C">
        <w:rPr>
          <w:rFonts w:ascii="Times New Roman" w:hAnsi="Times New Roman"/>
          <w:sz w:val="24"/>
        </w:rPr>
        <w:t>.</w:t>
      </w:r>
    </w:p>
  </w:footnote>
  <w:footnote w:id="57">
    <w:p w14:paraId="3A8E888A" w14:textId="62111FED" w:rsidR="00106673" w:rsidRPr="0037133C" w:rsidRDefault="00106673" w:rsidP="0037133C">
      <w:pPr>
        <w:pStyle w:val="FootnoteText"/>
        <w:spacing w:line="280" w:lineRule="exact"/>
        <w:ind w:right="0"/>
        <w:jc w:val="both"/>
        <w:rPr>
          <w:rFonts w:ascii="Times New Roman" w:hAnsi="Times New Roman"/>
          <w:sz w:val="24"/>
        </w:rPr>
      </w:pPr>
      <w:r w:rsidRPr="0037133C">
        <w:rPr>
          <w:rStyle w:val="FootnoteReference"/>
          <w:rFonts w:ascii="Times New Roman" w:hAnsi="Times New Roman"/>
          <w:sz w:val="22"/>
          <w:vertAlign w:val="baseline"/>
        </w:rPr>
        <w:footnoteRef/>
      </w:r>
      <w:r w:rsidRPr="0037133C">
        <w:rPr>
          <w:rFonts w:ascii="Times New Roman" w:hAnsi="Times New Roman"/>
          <w:sz w:val="24"/>
        </w:rPr>
        <w:t xml:space="preserve"> </w:t>
      </w:r>
      <w:r w:rsidR="00845C22" w:rsidRPr="0037133C">
        <w:rPr>
          <w:rFonts w:ascii="Times New Roman" w:hAnsi="Times New Roman"/>
          <w:sz w:val="24"/>
        </w:rPr>
        <w:tab/>
      </w:r>
      <w:r w:rsidR="0007317B" w:rsidRPr="0037133C">
        <w:rPr>
          <w:rFonts w:ascii="Times New Roman" w:hAnsi="Times New Roman"/>
          <w:i/>
          <w:iCs/>
          <w:sz w:val="24"/>
        </w:rPr>
        <w:t xml:space="preserve">Smith and </w:t>
      </w:r>
      <w:r w:rsidRPr="0037133C">
        <w:rPr>
          <w:rFonts w:ascii="Times New Roman" w:hAnsi="Times New Roman"/>
          <w:i/>
          <w:iCs/>
          <w:sz w:val="24"/>
        </w:rPr>
        <w:t>Afford</w:t>
      </w:r>
      <w:r w:rsidRPr="0037133C">
        <w:rPr>
          <w:rFonts w:ascii="Times New Roman" w:hAnsi="Times New Roman"/>
          <w:sz w:val="24"/>
        </w:rPr>
        <w:t xml:space="preserve"> </w:t>
      </w:r>
      <w:r w:rsidR="00ED2277" w:rsidRPr="0037133C">
        <w:rPr>
          <w:rFonts w:ascii="Times New Roman" w:hAnsi="Times New Roman"/>
          <w:sz w:val="24"/>
        </w:rPr>
        <w:t xml:space="preserve">(2017) 259 CLR 291 </w:t>
      </w:r>
      <w:r w:rsidRPr="0037133C">
        <w:rPr>
          <w:rFonts w:ascii="Times New Roman" w:hAnsi="Times New Roman"/>
          <w:sz w:val="24"/>
        </w:rPr>
        <w:t xml:space="preserve">at </w:t>
      </w:r>
      <w:r w:rsidR="00ED2277" w:rsidRPr="0037133C">
        <w:rPr>
          <w:rFonts w:ascii="Times New Roman" w:hAnsi="Times New Roman"/>
          <w:sz w:val="24"/>
        </w:rPr>
        <w:t xml:space="preserve">324 </w:t>
      </w:r>
      <w:r w:rsidRPr="0037133C">
        <w:rPr>
          <w:rFonts w:ascii="Times New Roman" w:hAnsi="Times New Roman"/>
          <w:sz w:val="24"/>
        </w:rPr>
        <w:t>[68].</w:t>
      </w:r>
    </w:p>
  </w:footnote>
  <w:footnote w:id="58">
    <w:p w14:paraId="35C1F6AE" w14:textId="51B75AD7" w:rsidR="00421D3A" w:rsidRPr="0037133C" w:rsidRDefault="00421D3A" w:rsidP="0037133C">
      <w:pPr>
        <w:pStyle w:val="FootnoteText"/>
        <w:spacing w:line="280" w:lineRule="exact"/>
        <w:ind w:right="0"/>
        <w:jc w:val="both"/>
        <w:rPr>
          <w:rFonts w:ascii="Times New Roman" w:hAnsi="Times New Roman"/>
          <w:sz w:val="24"/>
        </w:rPr>
      </w:pPr>
      <w:r w:rsidRPr="0037133C">
        <w:rPr>
          <w:rStyle w:val="FootnoteReference"/>
          <w:rFonts w:ascii="Times New Roman" w:hAnsi="Times New Roman"/>
          <w:sz w:val="22"/>
          <w:vertAlign w:val="baseline"/>
        </w:rPr>
        <w:footnoteRef/>
      </w:r>
      <w:r w:rsidRPr="0037133C">
        <w:rPr>
          <w:rFonts w:ascii="Times New Roman" w:hAnsi="Times New Roman"/>
          <w:sz w:val="24"/>
        </w:rPr>
        <w:t xml:space="preserve"> </w:t>
      </w:r>
      <w:r w:rsidRPr="0037133C">
        <w:rPr>
          <w:rFonts w:ascii="Times New Roman" w:hAnsi="Times New Roman"/>
          <w:sz w:val="24"/>
        </w:rPr>
        <w:tab/>
      </w:r>
      <w:r w:rsidRPr="0037133C">
        <w:rPr>
          <w:rFonts w:ascii="Times New Roman" w:hAnsi="Times New Roman"/>
          <w:i/>
          <w:iCs/>
          <w:sz w:val="24"/>
        </w:rPr>
        <w:t xml:space="preserve">Smith and Afford </w:t>
      </w:r>
      <w:r w:rsidRPr="0037133C">
        <w:rPr>
          <w:rFonts w:ascii="Times New Roman" w:hAnsi="Times New Roman"/>
          <w:sz w:val="24"/>
        </w:rPr>
        <w:t xml:space="preserve">(2017) 259 CLR 291 at 324 </w:t>
      </w:r>
      <w:r w:rsidR="00635CBE" w:rsidRPr="0037133C">
        <w:rPr>
          <w:rFonts w:ascii="Times New Roman" w:hAnsi="Times New Roman"/>
          <w:sz w:val="24"/>
        </w:rPr>
        <w:t>[69].</w:t>
      </w:r>
    </w:p>
  </w:footnote>
  <w:footnote w:id="59">
    <w:p w14:paraId="05DFCDC8" w14:textId="5384EAE4" w:rsidR="00106673" w:rsidRPr="0037133C" w:rsidRDefault="00106673" w:rsidP="0037133C">
      <w:pPr>
        <w:pStyle w:val="FootnoteText"/>
        <w:spacing w:line="280" w:lineRule="exact"/>
        <w:ind w:right="0"/>
        <w:jc w:val="both"/>
        <w:rPr>
          <w:rFonts w:ascii="Times New Roman" w:hAnsi="Times New Roman"/>
          <w:sz w:val="24"/>
        </w:rPr>
      </w:pPr>
      <w:r w:rsidRPr="0037133C">
        <w:rPr>
          <w:rStyle w:val="FootnoteReference"/>
          <w:rFonts w:ascii="Times New Roman" w:hAnsi="Times New Roman"/>
          <w:sz w:val="22"/>
          <w:vertAlign w:val="baseline"/>
        </w:rPr>
        <w:footnoteRef/>
      </w:r>
      <w:r w:rsidRPr="0037133C">
        <w:rPr>
          <w:rFonts w:ascii="Times New Roman" w:hAnsi="Times New Roman"/>
          <w:sz w:val="24"/>
        </w:rPr>
        <w:t xml:space="preserve"> </w:t>
      </w:r>
      <w:r w:rsidRPr="0037133C">
        <w:rPr>
          <w:rFonts w:ascii="Times New Roman" w:hAnsi="Times New Roman"/>
          <w:sz w:val="24"/>
        </w:rPr>
        <w:tab/>
      </w:r>
      <w:r w:rsidR="0007317B" w:rsidRPr="0037133C">
        <w:rPr>
          <w:rFonts w:ascii="Times New Roman" w:hAnsi="Times New Roman"/>
          <w:i/>
          <w:iCs/>
          <w:sz w:val="24"/>
        </w:rPr>
        <w:t xml:space="preserve">Smith and </w:t>
      </w:r>
      <w:r w:rsidRPr="0037133C">
        <w:rPr>
          <w:rFonts w:ascii="Times New Roman" w:hAnsi="Times New Roman"/>
          <w:i/>
          <w:iCs/>
          <w:sz w:val="24"/>
        </w:rPr>
        <w:t>Afford</w:t>
      </w:r>
      <w:r w:rsidRPr="0037133C">
        <w:rPr>
          <w:rFonts w:ascii="Times New Roman" w:hAnsi="Times New Roman"/>
          <w:sz w:val="24"/>
        </w:rPr>
        <w:t xml:space="preserve"> </w:t>
      </w:r>
      <w:r w:rsidR="00DF6C2F" w:rsidRPr="0037133C">
        <w:rPr>
          <w:rFonts w:ascii="Times New Roman" w:hAnsi="Times New Roman"/>
          <w:sz w:val="24"/>
        </w:rPr>
        <w:t xml:space="preserve">(2017) 259 CLR 291 </w:t>
      </w:r>
      <w:r w:rsidRPr="0037133C">
        <w:rPr>
          <w:rFonts w:ascii="Times New Roman" w:hAnsi="Times New Roman"/>
          <w:sz w:val="24"/>
        </w:rPr>
        <w:t xml:space="preserve">at </w:t>
      </w:r>
      <w:r w:rsidR="006A2F7C" w:rsidRPr="0037133C">
        <w:rPr>
          <w:rFonts w:ascii="Times New Roman" w:hAnsi="Times New Roman"/>
          <w:sz w:val="24"/>
        </w:rPr>
        <w:t xml:space="preserve">325-326 </w:t>
      </w:r>
      <w:r w:rsidR="009234D0" w:rsidRPr="0037133C">
        <w:rPr>
          <w:rFonts w:ascii="Times New Roman" w:hAnsi="Times New Roman"/>
          <w:sz w:val="24"/>
        </w:rPr>
        <w:t>[</w:t>
      </w:r>
      <w:r w:rsidRPr="0037133C">
        <w:rPr>
          <w:rFonts w:ascii="Times New Roman" w:hAnsi="Times New Roman"/>
          <w:sz w:val="24"/>
        </w:rPr>
        <w:t>69(10)</w:t>
      </w:r>
      <w:r w:rsidR="009234D0" w:rsidRPr="0037133C">
        <w:rPr>
          <w:rFonts w:ascii="Times New Roman" w:hAnsi="Times New Roman"/>
          <w:sz w:val="24"/>
        </w:rPr>
        <w:t>]</w:t>
      </w:r>
      <w:r w:rsidRPr="0037133C">
        <w:rPr>
          <w:rFonts w:ascii="Times New Roman" w:hAnsi="Times New Roman"/>
          <w:sz w:val="24"/>
        </w:rPr>
        <w:t>.</w:t>
      </w:r>
    </w:p>
  </w:footnote>
  <w:footnote w:id="60">
    <w:p w14:paraId="53FBC112" w14:textId="0BED910F" w:rsidR="000A5954" w:rsidRPr="0037133C" w:rsidRDefault="000A5954" w:rsidP="0037133C">
      <w:pPr>
        <w:pStyle w:val="FootnoteText"/>
        <w:spacing w:line="280" w:lineRule="exact"/>
        <w:ind w:right="0"/>
        <w:jc w:val="both"/>
        <w:rPr>
          <w:rFonts w:ascii="Times New Roman" w:hAnsi="Times New Roman"/>
          <w:sz w:val="24"/>
        </w:rPr>
      </w:pPr>
      <w:r w:rsidRPr="0037133C">
        <w:rPr>
          <w:rStyle w:val="FootnoteReference"/>
          <w:rFonts w:ascii="Times New Roman" w:hAnsi="Times New Roman"/>
          <w:sz w:val="22"/>
          <w:vertAlign w:val="baseline"/>
        </w:rPr>
        <w:footnoteRef/>
      </w:r>
      <w:r w:rsidRPr="0037133C">
        <w:rPr>
          <w:rFonts w:ascii="Times New Roman" w:hAnsi="Times New Roman"/>
          <w:sz w:val="24"/>
        </w:rPr>
        <w:t xml:space="preserve"> </w:t>
      </w:r>
      <w:r w:rsidRPr="0037133C">
        <w:rPr>
          <w:rFonts w:ascii="Times New Roman" w:hAnsi="Times New Roman"/>
          <w:sz w:val="24"/>
        </w:rPr>
        <w:tab/>
      </w:r>
      <w:r w:rsidR="008E52EF" w:rsidRPr="0037133C">
        <w:rPr>
          <w:rFonts w:ascii="Times New Roman" w:hAnsi="Times New Roman"/>
          <w:sz w:val="24"/>
        </w:rPr>
        <w:t xml:space="preserve">(1990) 170 CLR 573. </w:t>
      </w:r>
    </w:p>
  </w:footnote>
  <w:footnote w:id="61">
    <w:p w14:paraId="76D77EB5" w14:textId="4602AB0D" w:rsidR="00106673" w:rsidRPr="006C527C" w:rsidRDefault="00106673" w:rsidP="0037133C">
      <w:pPr>
        <w:pStyle w:val="FootnoteText"/>
        <w:spacing w:line="280" w:lineRule="exact"/>
        <w:ind w:right="0"/>
        <w:jc w:val="both"/>
        <w:rPr>
          <w:rFonts w:ascii="Times New Roman" w:hAnsi="Times New Roman"/>
          <w:sz w:val="24"/>
        </w:rPr>
      </w:pPr>
      <w:r w:rsidRPr="0037133C">
        <w:rPr>
          <w:rStyle w:val="FootnoteReference"/>
          <w:rFonts w:ascii="Times New Roman" w:hAnsi="Times New Roman"/>
          <w:sz w:val="22"/>
          <w:vertAlign w:val="baseline"/>
        </w:rPr>
        <w:footnoteRef/>
      </w:r>
      <w:r w:rsidRPr="0037133C">
        <w:rPr>
          <w:rFonts w:ascii="Times New Roman" w:hAnsi="Times New Roman"/>
          <w:sz w:val="24"/>
        </w:rPr>
        <w:t xml:space="preserve"> </w:t>
      </w:r>
      <w:r w:rsidRPr="0037133C">
        <w:rPr>
          <w:rFonts w:ascii="Times New Roman" w:hAnsi="Times New Roman"/>
          <w:sz w:val="24"/>
        </w:rPr>
        <w:tab/>
      </w:r>
      <w:r w:rsidRPr="0037133C">
        <w:rPr>
          <w:rFonts w:ascii="Times New Roman" w:hAnsi="Times New Roman"/>
          <w:i/>
          <w:iCs/>
          <w:sz w:val="24"/>
        </w:rPr>
        <w:t>Shepherd</w:t>
      </w:r>
      <w:r w:rsidRPr="0037133C">
        <w:rPr>
          <w:rFonts w:ascii="Times New Roman" w:hAnsi="Times New Roman"/>
          <w:sz w:val="24"/>
        </w:rPr>
        <w:t xml:space="preserve"> </w:t>
      </w:r>
      <w:r w:rsidR="00E42501" w:rsidRPr="0037133C">
        <w:rPr>
          <w:rFonts w:ascii="Times New Roman" w:hAnsi="Times New Roman"/>
          <w:sz w:val="24"/>
        </w:rPr>
        <w:t>(</w:t>
      </w:r>
      <w:r w:rsidR="00E42501" w:rsidRPr="006C527C">
        <w:rPr>
          <w:rFonts w:ascii="Times New Roman" w:hAnsi="Times New Roman"/>
          <w:sz w:val="24"/>
        </w:rPr>
        <w:t>1990) 170 CLR 573</w:t>
      </w:r>
      <w:r w:rsidR="006272B7" w:rsidRPr="006C527C">
        <w:rPr>
          <w:rFonts w:ascii="Times New Roman" w:hAnsi="Times New Roman"/>
          <w:sz w:val="24"/>
        </w:rPr>
        <w:t xml:space="preserve"> </w:t>
      </w:r>
      <w:r w:rsidRPr="006C527C">
        <w:rPr>
          <w:rFonts w:ascii="Times New Roman" w:hAnsi="Times New Roman"/>
          <w:sz w:val="24"/>
        </w:rPr>
        <w:t>at 585</w:t>
      </w:r>
      <w:r w:rsidR="00E42501" w:rsidRPr="006C527C">
        <w:rPr>
          <w:rFonts w:ascii="Times New Roman" w:hAnsi="Times New Roman"/>
          <w:sz w:val="24"/>
        </w:rPr>
        <w:t>; see also 575, 579,</w:t>
      </w:r>
      <w:r w:rsidR="00823435" w:rsidRPr="006C527C">
        <w:rPr>
          <w:rFonts w:ascii="Times New Roman" w:hAnsi="Times New Roman"/>
          <w:sz w:val="24"/>
        </w:rPr>
        <w:t xml:space="preserve"> 586</w:t>
      </w:r>
      <w:r w:rsidR="006A2A77" w:rsidRPr="006C527C">
        <w:rPr>
          <w:rFonts w:ascii="Times New Roman" w:hAnsi="Times New Roman"/>
          <w:sz w:val="24"/>
        </w:rPr>
        <w:t>.</w:t>
      </w:r>
    </w:p>
  </w:footnote>
  <w:footnote w:id="62">
    <w:p w14:paraId="51F50A15" w14:textId="6892341A" w:rsidR="00E8345A" w:rsidRPr="0037133C" w:rsidRDefault="00E8345A" w:rsidP="0037133C">
      <w:pPr>
        <w:pStyle w:val="FootnoteText"/>
        <w:spacing w:line="280" w:lineRule="exact"/>
        <w:ind w:right="0"/>
        <w:jc w:val="both"/>
        <w:rPr>
          <w:rFonts w:ascii="Times New Roman" w:hAnsi="Times New Roman"/>
          <w:sz w:val="24"/>
        </w:rPr>
      </w:pPr>
      <w:r w:rsidRPr="006C527C">
        <w:rPr>
          <w:rStyle w:val="FootnoteReference"/>
          <w:rFonts w:ascii="Times New Roman" w:hAnsi="Times New Roman"/>
          <w:sz w:val="22"/>
          <w:vertAlign w:val="baseline"/>
        </w:rPr>
        <w:footnoteRef/>
      </w:r>
      <w:r w:rsidRPr="006C527C">
        <w:rPr>
          <w:rFonts w:ascii="Times New Roman" w:hAnsi="Times New Roman"/>
          <w:sz w:val="24"/>
        </w:rPr>
        <w:t xml:space="preserve"> </w:t>
      </w:r>
      <w:r w:rsidR="004F716C" w:rsidRPr="006C527C">
        <w:rPr>
          <w:rFonts w:ascii="Times New Roman" w:hAnsi="Times New Roman"/>
          <w:sz w:val="24"/>
        </w:rPr>
        <w:tab/>
        <w:t>See above at [</w:t>
      </w:r>
      <w:r w:rsidR="0040205A" w:rsidRPr="006C527C">
        <w:rPr>
          <w:rFonts w:ascii="Times New Roman" w:hAnsi="Times New Roman"/>
          <w:sz w:val="24"/>
        </w:rPr>
        <w:t>17</w:t>
      </w:r>
      <w:r w:rsidR="004F716C" w:rsidRPr="006C527C">
        <w:rPr>
          <w:rFonts w:ascii="Times New Roman" w:hAnsi="Times New Roman"/>
          <w:sz w:val="24"/>
        </w:rPr>
        <w:t>].</w:t>
      </w:r>
      <w:r w:rsidR="004F716C" w:rsidRPr="0037133C">
        <w:rPr>
          <w:rFonts w:ascii="Times New Roman" w:hAnsi="Times New Roman"/>
          <w:sz w:val="24"/>
        </w:rPr>
        <w:t xml:space="preserve"> </w:t>
      </w:r>
    </w:p>
  </w:footnote>
  <w:footnote w:id="63">
    <w:p w14:paraId="5CB4E8E0" w14:textId="74357DC7" w:rsidR="005B3BD1" w:rsidRPr="0037133C" w:rsidRDefault="005B3BD1" w:rsidP="0037133C">
      <w:pPr>
        <w:pStyle w:val="FootnoteText"/>
        <w:spacing w:line="280" w:lineRule="exact"/>
        <w:ind w:right="0"/>
        <w:jc w:val="both"/>
        <w:rPr>
          <w:rFonts w:ascii="Times New Roman" w:hAnsi="Times New Roman"/>
          <w:sz w:val="24"/>
        </w:rPr>
      </w:pPr>
      <w:r w:rsidRPr="0037133C">
        <w:rPr>
          <w:rStyle w:val="FootnoteReference"/>
          <w:rFonts w:ascii="Times New Roman" w:hAnsi="Times New Roman"/>
          <w:sz w:val="22"/>
          <w:vertAlign w:val="baseline"/>
        </w:rPr>
        <w:footnoteRef/>
      </w:r>
      <w:r w:rsidRPr="0037133C">
        <w:rPr>
          <w:rFonts w:ascii="Times New Roman" w:hAnsi="Times New Roman"/>
          <w:sz w:val="24"/>
        </w:rPr>
        <w:t xml:space="preserve"> </w:t>
      </w:r>
      <w:r w:rsidRPr="0037133C">
        <w:rPr>
          <w:rFonts w:ascii="Times New Roman" w:hAnsi="Times New Roman"/>
          <w:sz w:val="24"/>
        </w:rPr>
        <w:tab/>
      </w:r>
      <w:r w:rsidR="0007317B" w:rsidRPr="0037133C">
        <w:rPr>
          <w:rFonts w:ascii="Times New Roman" w:hAnsi="Times New Roman"/>
          <w:i/>
          <w:iCs/>
          <w:sz w:val="24"/>
        </w:rPr>
        <w:t xml:space="preserve">Smith and </w:t>
      </w:r>
      <w:r w:rsidRPr="0037133C">
        <w:rPr>
          <w:rFonts w:ascii="Times New Roman" w:hAnsi="Times New Roman"/>
          <w:i/>
          <w:iCs/>
          <w:sz w:val="24"/>
        </w:rPr>
        <w:t>Afford</w:t>
      </w:r>
      <w:r w:rsidRPr="0037133C">
        <w:rPr>
          <w:rFonts w:ascii="Times New Roman" w:hAnsi="Times New Roman"/>
          <w:sz w:val="24"/>
        </w:rPr>
        <w:t xml:space="preserve"> (2017) 259 CLR 291 at 325 [69(8)]</w:t>
      </w:r>
      <w:r w:rsidR="00036977" w:rsidRPr="0037133C">
        <w:rPr>
          <w:rFonts w:ascii="Times New Roman" w:hAnsi="Times New Roman"/>
          <w:sz w:val="24"/>
        </w:rPr>
        <w:t xml:space="preserve"> (emphasis added)</w:t>
      </w:r>
      <w:r w:rsidRPr="0037133C">
        <w:rPr>
          <w:rFonts w:ascii="Times New Roman" w:hAnsi="Times New Roman"/>
          <w:sz w:val="24"/>
        </w:rPr>
        <w:t>.</w:t>
      </w:r>
    </w:p>
  </w:footnote>
  <w:footnote w:id="64">
    <w:p w14:paraId="256DFF73" w14:textId="4C4A27B5" w:rsidR="00FE6D3E" w:rsidRPr="0037133C" w:rsidRDefault="00FE6D3E" w:rsidP="0037133C">
      <w:pPr>
        <w:pStyle w:val="FootnoteText"/>
        <w:spacing w:line="280" w:lineRule="exact"/>
        <w:ind w:right="0"/>
        <w:jc w:val="both"/>
        <w:rPr>
          <w:rFonts w:ascii="Times New Roman" w:hAnsi="Times New Roman"/>
          <w:sz w:val="24"/>
        </w:rPr>
      </w:pPr>
      <w:r w:rsidRPr="0037133C">
        <w:rPr>
          <w:rStyle w:val="FootnoteReference"/>
          <w:rFonts w:ascii="Times New Roman" w:hAnsi="Times New Roman"/>
          <w:sz w:val="22"/>
          <w:vertAlign w:val="baseline"/>
        </w:rPr>
        <w:footnoteRef/>
      </w:r>
      <w:r w:rsidRPr="0037133C">
        <w:rPr>
          <w:rFonts w:ascii="Times New Roman" w:hAnsi="Times New Roman"/>
          <w:sz w:val="24"/>
        </w:rPr>
        <w:t xml:space="preserve"> </w:t>
      </w:r>
      <w:r w:rsidRPr="0037133C">
        <w:rPr>
          <w:rFonts w:ascii="Times New Roman" w:hAnsi="Times New Roman"/>
          <w:sz w:val="24"/>
        </w:rPr>
        <w:tab/>
      </w:r>
      <w:r w:rsidR="0007317B" w:rsidRPr="0037133C">
        <w:rPr>
          <w:rFonts w:ascii="Times New Roman" w:hAnsi="Times New Roman"/>
          <w:i/>
          <w:iCs/>
          <w:sz w:val="24"/>
        </w:rPr>
        <w:t xml:space="preserve">Smith and </w:t>
      </w:r>
      <w:r w:rsidR="00084CD0" w:rsidRPr="0037133C">
        <w:rPr>
          <w:rFonts w:ascii="Times New Roman" w:hAnsi="Times New Roman"/>
          <w:i/>
          <w:iCs/>
          <w:sz w:val="24"/>
        </w:rPr>
        <w:t>Afford</w:t>
      </w:r>
      <w:r w:rsidR="00084CD0" w:rsidRPr="0037133C">
        <w:rPr>
          <w:rFonts w:ascii="Times New Roman" w:hAnsi="Times New Roman"/>
          <w:sz w:val="24"/>
        </w:rPr>
        <w:t xml:space="preserve"> (2017) 259 CLR 291 at 325 [69(</w:t>
      </w:r>
      <w:r w:rsidR="000176C0" w:rsidRPr="0037133C">
        <w:rPr>
          <w:rFonts w:ascii="Times New Roman" w:hAnsi="Times New Roman"/>
          <w:sz w:val="24"/>
        </w:rPr>
        <w:t>7</w:t>
      </w:r>
      <w:r w:rsidR="00084CD0" w:rsidRPr="0037133C">
        <w:rPr>
          <w:rFonts w:ascii="Times New Roman" w:hAnsi="Times New Roman"/>
          <w:sz w:val="24"/>
        </w:rPr>
        <w:t>)]</w:t>
      </w:r>
      <w:r w:rsidR="007A6F32" w:rsidRPr="0037133C">
        <w:rPr>
          <w:rFonts w:ascii="Times New Roman" w:hAnsi="Times New Roman"/>
          <w:sz w:val="24"/>
        </w:rPr>
        <w:t xml:space="preserve">, </w:t>
      </w:r>
      <w:r w:rsidR="000C60ED" w:rsidRPr="0037133C">
        <w:rPr>
          <w:rFonts w:ascii="Times New Roman" w:hAnsi="Times New Roman"/>
          <w:sz w:val="24"/>
        </w:rPr>
        <w:t>325-326 [69(10)]</w:t>
      </w:r>
      <w:r w:rsidR="00084CD0" w:rsidRPr="0037133C">
        <w:rPr>
          <w:rFonts w:ascii="Times New Roman" w:hAnsi="Times New Roman"/>
          <w:sz w:val="24"/>
        </w:rPr>
        <w:t>.</w:t>
      </w:r>
    </w:p>
  </w:footnote>
  <w:footnote w:id="65">
    <w:p w14:paraId="181F5A53" w14:textId="5CCA122D" w:rsidR="00067F53" w:rsidRPr="006C527C" w:rsidRDefault="00067F53" w:rsidP="0037133C">
      <w:pPr>
        <w:pStyle w:val="FootnoteText"/>
        <w:spacing w:line="280" w:lineRule="exact"/>
        <w:ind w:right="0"/>
        <w:jc w:val="both"/>
        <w:rPr>
          <w:rFonts w:ascii="Times New Roman" w:hAnsi="Times New Roman"/>
          <w:sz w:val="24"/>
        </w:rPr>
      </w:pPr>
      <w:r w:rsidRPr="0037133C">
        <w:rPr>
          <w:rStyle w:val="FootnoteReference"/>
          <w:rFonts w:ascii="Times New Roman" w:hAnsi="Times New Roman"/>
          <w:sz w:val="22"/>
          <w:vertAlign w:val="baseline"/>
        </w:rPr>
        <w:footnoteRef/>
      </w:r>
      <w:r w:rsidRPr="0037133C">
        <w:rPr>
          <w:rFonts w:ascii="Times New Roman" w:hAnsi="Times New Roman"/>
          <w:sz w:val="24"/>
        </w:rPr>
        <w:t xml:space="preserve"> </w:t>
      </w:r>
      <w:r w:rsidRPr="0037133C">
        <w:rPr>
          <w:rFonts w:ascii="Times New Roman" w:hAnsi="Times New Roman"/>
          <w:sz w:val="24"/>
        </w:rPr>
        <w:tab/>
      </w:r>
      <w:r w:rsidR="00A03A98" w:rsidRPr="0037133C">
        <w:rPr>
          <w:rFonts w:ascii="Times New Roman" w:hAnsi="Times New Roman"/>
          <w:sz w:val="24"/>
        </w:rPr>
        <w:t xml:space="preserve">See </w:t>
      </w:r>
      <w:r w:rsidR="00A03A98" w:rsidRPr="006C527C">
        <w:rPr>
          <w:rFonts w:ascii="Times New Roman" w:hAnsi="Times New Roman"/>
          <w:sz w:val="24"/>
        </w:rPr>
        <w:t xml:space="preserve">above at </w:t>
      </w:r>
      <w:r w:rsidR="00E32621" w:rsidRPr="006C527C">
        <w:rPr>
          <w:rFonts w:ascii="Times New Roman" w:hAnsi="Times New Roman"/>
          <w:sz w:val="24"/>
        </w:rPr>
        <w:t>[</w:t>
      </w:r>
      <w:r w:rsidR="0038613C" w:rsidRPr="006C527C">
        <w:rPr>
          <w:rFonts w:ascii="Times New Roman" w:hAnsi="Times New Roman"/>
          <w:sz w:val="24"/>
        </w:rPr>
        <w:t>46</w:t>
      </w:r>
      <w:r w:rsidR="00E32621" w:rsidRPr="006C527C">
        <w:rPr>
          <w:rFonts w:ascii="Times New Roman" w:hAnsi="Times New Roman"/>
          <w:sz w:val="24"/>
        </w:rPr>
        <w:t>]-[</w:t>
      </w:r>
      <w:r w:rsidR="0038613C" w:rsidRPr="006C527C">
        <w:rPr>
          <w:rFonts w:ascii="Times New Roman" w:hAnsi="Times New Roman"/>
          <w:sz w:val="24"/>
        </w:rPr>
        <w:t>47</w:t>
      </w:r>
      <w:r w:rsidR="00E32621" w:rsidRPr="006C527C">
        <w:rPr>
          <w:rFonts w:ascii="Times New Roman" w:hAnsi="Times New Roman"/>
          <w:sz w:val="24"/>
        </w:rPr>
        <w:t xml:space="preserve">]; see </w:t>
      </w:r>
      <w:r w:rsidR="0007317B" w:rsidRPr="006C527C">
        <w:rPr>
          <w:rFonts w:ascii="Times New Roman" w:hAnsi="Times New Roman"/>
          <w:i/>
          <w:iCs/>
          <w:sz w:val="24"/>
        </w:rPr>
        <w:t xml:space="preserve">Smith and </w:t>
      </w:r>
      <w:r w:rsidRPr="006C527C">
        <w:rPr>
          <w:rFonts w:ascii="Times New Roman" w:hAnsi="Times New Roman"/>
          <w:i/>
          <w:iCs/>
          <w:sz w:val="24"/>
        </w:rPr>
        <w:t>Afford</w:t>
      </w:r>
      <w:r w:rsidRPr="006C527C">
        <w:rPr>
          <w:rFonts w:ascii="Times New Roman" w:hAnsi="Times New Roman"/>
          <w:sz w:val="24"/>
        </w:rPr>
        <w:t xml:space="preserve"> </w:t>
      </w:r>
      <w:r w:rsidR="003A692C" w:rsidRPr="006C527C">
        <w:rPr>
          <w:rFonts w:ascii="Times New Roman" w:hAnsi="Times New Roman"/>
          <w:sz w:val="24"/>
        </w:rPr>
        <w:t xml:space="preserve">(2017) 259 CLR 291 </w:t>
      </w:r>
      <w:r w:rsidRPr="006C527C">
        <w:rPr>
          <w:rFonts w:ascii="Times New Roman" w:hAnsi="Times New Roman"/>
          <w:sz w:val="24"/>
        </w:rPr>
        <w:t xml:space="preserve">at </w:t>
      </w:r>
      <w:r w:rsidR="00601FAC" w:rsidRPr="006C527C">
        <w:rPr>
          <w:rFonts w:ascii="Times New Roman" w:hAnsi="Times New Roman"/>
          <w:sz w:val="24"/>
        </w:rPr>
        <w:t xml:space="preserve">320 [58], </w:t>
      </w:r>
      <w:r w:rsidR="00256E2D" w:rsidRPr="006C527C">
        <w:rPr>
          <w:rFonts w:ascii="Times New Roman" w:hAnsi="Times New Roman"/>
          <w:sz w:val="24"/>
        </w:rPr>
        <w:t xml:space="preserve">320-321 </w:t>
      </w:r>
      <w:r w:rsidRPr="006C527C">
        <w:rPr>
          <w:rFonts w:ascii="Times New Roman" w:hAnsi="Times New Roman"/>
          <w:sz w:val="24"/>
        </w:rPr>
        <w:t>[</w:t>
      </w:r>
      <w:r w:rsidR="00D766D2" w:rsidRPr="006C527C">
        <w:rPr>
          <w:rFonts w:ascii="Times New Roman" w:hAnsi="Times New Roman"/>
          <w:sz w:val="24"/>
        </w:rPr>
        <w:t>60]</w:t>
      </w:r>
      <w:r w:rsidR="00256E2D" w:rsidRPr="006C527C">
        <w:rPr>
          <w:rFonts w:ascii="Times New Roman" w:hAnsi="Times New Roman"/>
          <w:sz w:val="24"/>
        </w:rPr>
        <w:t>-</w:t>
      </w:r>
      <w:r w:rsidR="00D766D2" w:rsidRPr="006C527C">
        <w:rPr>
          <w:rFonts w:ascii="Times New Roman" w:hAnsi="Times New Roman"/>
          <w:sz w:val="24"/>
        </w:rPr>
        <w:t>[61]</w:t>
      </w:r>
      <w:r w:rsidR="00256E2D" w:rsidRPr="006C527C">
        <w:rPr>
          <w:rFonts w:ascii="Times New Roman" w:hAnsi="Times New Roman"/>
          <w:sz w:val="24"/>
        </w:rPr>
        <w:t xml:space="preserve">, </w:t>
      </w:r>
      <w:r w:rsidR="00A837EC" w:rsidRPr="006C527C">
        <w:rPr>
          <w:rFonts w:ascii="Times New Roman" w:hAnsi="Times New Roman"/>
          <w:sz w:val="24"/>
        </w:rPr>
        <w:t>324 [67].</w:t>
      </w:r>
    </w:p>
  </w:footnote>
  <w:footnote w:id="66">
    <w:p w14:paraId="2178D263" w14:textId="3D81D1D1" w:rsidR="00106673" w:rsidRPr="006C527C" w:rsidRDefault="00106673" w:rsidP="0037133C">
      <w:pPr>
        <w:pStyle w:val="FootnoteText"/>
        <w:spacing w:line="280" w:lineRule="exact"/>
        <w:ind w:right="0"/>
        <w:jc w:val="both"/>
        <w:rPr>
          <w:rFonts w:ascii="Times New Roman" w:hAnsi="Times New Roman"/>
          <w:sz w:val="24"/>
        </w:rPr>
      </w:pPr>
      <w:r w:rsidRPr="006C527C">
        <w:rPr>
          <w:rStyle w:val="FootnoteReference"/>
          <w:rFonts w:ascii="Times New Roman" w:hAnsi="Times New Roman"/>
          <w:sz w:val="22"/>
          <w:vertAlign w:val="baseline"/>
        </w:rPr>
        <w:footnoteRef/>
      </w:r>
      <w:r w:rsidRPr="006C527C">
        <w:rPr>
          <w:rFonts w:ascii="Times New Roman" w:hAnsi="Times New Roman"/>
          <w:sz w:val="24"/>
        </w:rPr>
        <w:t xml:space="preserve"> </w:t>
      </w:r>
      <w:r w:rsidRPr="006C527C">
        <w:rPr>
          <w:rFonts w:ascii="Times New Roman" w:hAnsi="Times New Roman"/>
          <w:sz w:val="24"/>
        </w:rPr>
        <w:tab/>
      </w:r>
      <w:r w:rsidR="0007317B" w:rsidRPr="006C527C">
        <w:rPr>
          <w:rFonts w:ascii="Times New Roman" w:hAnsi="Times New Roman"/>
          <w:i/>
          <w:iCs/>
          <w:sz w:val="24"/>
        </w:rPr>
        <w:t xml:space="preserve">Smith and </w:t>
      </w:r>
      <w:r w:rsidRPr="006C527C">
        <w:rPr>
          <w:rFonts w:ascii="Times New Roman" w:hAnsi="Times New Roman"/>
          <w:i/>
          <w:iCs/>
          <w:sz w:val="24"/>
        </w:rPr>
        <w:t>Afford</w:t>
      </w:r>
      <w:r w:rsidRPr="006C527C">
        <w:rPr>
          <w:rFonts w:ascii="Times New Roman" w:hAnsi="Times New Roman"/>
          <w:sz w:val="24"/>
        </w:rPr>
        <w:t xml:space="preserve"> </w:t>
      </w:r>
      <w:r w:rsidR="00056A0A" w:rsidRPr="006C527C">
        <w:rPr>
          <w:rFonts w:ascii="Times New Roman" w:hAnsi="Times New Roman"/>
          <w:sz w:val="24"/>
        </w:rPr>
        <w:t xml:space="preserve">(2017) 259 CLR 291 </w:t>
      </w:r>
      <w:r w:rsidRPr="006C527C">
        <w:rPr>
          <w:rFonts w:ascii="Times New Roman" w:hAnsi="Times New Roman"/>
          <w:sz w:val="24"/>
        </w:rPr>
        <w:t xml:space="preserve">at </w:t>
      </w:r>
      <w:r w:rsidR="00056A0A" w:rsidRPr="006C527C">
        <w:rPr>
          <w:rFonts w:ascii="Times New Roman" w:hAnsi="Times New Roman"/>
          <w:sz w:val="24"/>
        </w:rPr>
        <w:t>32</w:t>
      </w:r>
      <w:r w:rsidR="00DE57E9" w:rsidRPr="006C527C">
        <w:rPr>
          <w:rFonts w:ascii="Times New Roman" w:hAnsi="Times New Roman"/>
          <w:sz w:val="24"/>
        </w:rPr>
        <w:t>4 [6</w:t>
      </w:r>
      <w:r w:rsidR="007619EE" w:rsidRPr="006C527C">
        <w:rPr>
          <w:rFonts w:ascii="Times New Roman" w:hAnsi="Times New Roman"/>
          <w:sz w:val="24"/>
        </w:rPr>
        <w:t>9(1)</w:t>
      </w:r>
      <w:r w:rsidR="003D144B" w:rsidRPr="006C527C">
        <w:rPr>
          <w:rFonts w:ascii="Times New Roman" w:hAnsi="Times New Roman"/>
          <w:sz w:val="24"/>
        </w:rPr>
        <w:t>]</w:t>
      </w:r>
      <w:r w:rsidR="007619EE" w:rsidRPr="006C527C">
        <w:rPr>
          <w:rFonts w:ascii="Times New Roman" w:hAnsi="Times New Roman"/>
          <w:sz w:val="24"/>
        </w:rPr>
        <w:t xml:space="preserve">, </w:t>
      </w:r>
      <w:r w:rsidR="00AA357B" w:rsidRPr="006C527C">
        <w:rPr>
          <w:rFonts w:ascii="Times New Roman" w:hAnsi="Times New Roman"/>
          <w:sz w:val="24"/>
        </w:rPr>
        <w:t xml:space="preserve">325 </w:t>
      </w:r>
      <w:r w:rsidRPr="006C527C">
        <w:rPr>
          <w:rFonts w:ascii="Times New Roman" w:hAnsi="Times New Roman"/>
          <w:sz w:val="24"/>
        </w:rPr>
        <w:t>[69(6)</w:t>
      </w:r>
      <w:r w:rsidR="003D144B" w:rsidRPr="006C527C">
        <w:rPr>
          <w:rFonts w:ascii="Times New Roman" w:hAnsi="Times New Roman"/>
          <w:sz w:val="24"/>
        </w:rPr>
        <w:t>]</w:t>
      </w:r>
      <w:r w:rsidRPr="006C527C">
        <w:rPr>
          <w:rFonts w:ascii="Times New Roman" w:hAnsi="Times New Roman"/>
          <w:sz w:val="24"/>
        </w:rPr>
        <w:t xml:space="preserve">, </w:t>
      </w:r>
      <w:r w:rsidR="00E11E97" w:rsidRPr="006C527C">
        <w:rPr>
          <w:rFonts w:ascii="Times New Roman" w:hAnsi="Times New Roman"/>
          <w:sz w:val="24"/>
        </w:rPr>
        <w:t>[69</w:t>
      </w:r>
      <w:r w:rsidRPr="006C527C">
        <w:rPr>
          <w:rFonts w:ascii="Times New Roman" w:hAnsi="Times New Roman"/>
          <w:sz w:val="24"/>
        </w:rPr>
        <w:t>(8)</w:t>
      </w:r>
      <w:r w:rsidR="00E11E97" w:rsidRPr="006C527C">
        <w:rPr>
          <w:rFonts w:ascii="Times New Roman" w:hAnsi="Times New Roman"/>
          <w:sz w:val="24"/>
        </w:rPr>
        <w:t>]</w:t>
      </w:r>
      <w:r w:rsidRPr="006C527C">
        <w:rPr>
          <w:rFonts w:ascii="Times New Roman" w:hAnsi="Times New Roman"/>
          <w:sz w:val="24"/>
        </w:rPr>
        <w:t xml:space="preserve">, </w:t>
      </w:r>
      <w:r w:rsidR="003F65FB" w:rsidRPr="006C527C">
        <w:rPr>
          <w:rFonts w:ascii="Times New Roman" w:hAnsi="Times New Roman"/>
          <w:sz w:val="24"/>
        </w:rPr>
        <w:t xml:space="preserve">325-326 </w:t>
      </w:r>
      <w:r w:rsidR="00E11E97" w:rsidRPr="006C527C">
        <w:rPr>
          <w:rFonts w:ascii="Times New Roman" w:hAnsi="Times New Roman"/>
          <w:sz w:val="24"/>
        </w:rPr>
        <w:t>[69</w:t>
      </w:r>
      <w:r w:rsidRPr="006C527C">
        <w:rPr>
          <w:rFonts w:ascii="Times New Roman" w:hAnsi="Times New Roman"/>
          <w:sz w:val="24"/>
        </w:rPr>
        <w:t>(10)</w:t>
      </w:r>
      <w:r w:rsidR="00E11E97" w:rsidRPr="006C527C">
        <w:rPr>
          <w:rFonts w:ascii="Times New Roman" w:hAnsi="Times New Roman"/>
          <w:sz w:val="24"/>
        </w:rPr>
        <w:t>]</w:t>
      </w:r>
      <w:r w:rsidRPr="006C527C">
        <w:rPr>
          <w:rFonts w:ascii="Times New Roman" w:hAnsi="Times New Roman"/>
          <w:sz w:val="24"/>
        </w:rPr>
        <w:t xml:space="preserve">, </w:t>
      </w:r>
      <w:r w:rsidR="003F65FB" w:rsidRPr="006C527C">
        <w:rPr>
          <w:rFonts w:ascii="Times New Roman" w:hAnsi="Times New Roman"/>
          <w:sz w:val="24"/>
        </w:rPr>
        <w:t xml:space="preserve">326 </w:t>
      </w:r>
      <w:r w:rsidR="00780F49" w:rsidRPr="006C527C">
        <w:rPr>
          <w:rFonts w:ascii="Times New Roman" w:hAnsi="Times New Roman"/>
          <w:sz w:val="24"/>
        </w:rPr>
        <w:t>[69</w:t>
      </w:r>
      <w:r w:rsidRPr="006C527C">
        <w:rPr>
          <w:rFonts w:ascii="Times New Roman" w:hAnsi="Times New Roman"/>
          <w:sz w:val="24"/>
        </w:rPr>
        <w:t>(11)</w:t>
      </w:r>
      <w:r w:rsidR="00780F49" w:rsidRPr="006C527C">
        <w:rPr>
          <w:rFonts w:ascii="Times New Roman" w:hAnsi="Times New Roman"/>
          <w:sz w:val="24"/>
        </w:rPr>
        <w:t>]</w:t>
      </w:r>
      <w:r w:rsidRPr="006C527C">
        <w:rPr>
          <w:rFonts w:ascii="Times New Roman" w:hAnsi="Times New Roman"/>
          <w:sz w:val="24"/>
        </w:rPr>
        <w:t>.</w:t>
      </w:r>
    </w:p>
  </w:footnote>
  <w:footnote w:id="67">
    <w:p w14:paraId="10A4EAB5" w14:textId="50F74694" w:rsidR="00F22174" w:rsidRPr="006C527C" w:rsidRDefault="00F22174" w:rsidP="0037133C">
      <w:pPr>
        <w:pStyle w:val="FootnoteText"/>
        <w:spacing w:line="280" w:lineRule="exact"/>
        <w:ind w:right="0"/>
        <w:jc w:val="both"/>
        <w:rPr>
          <w:rFonts w:ascii="Times New Roman" w:hAnsi="Times New Roman"/>
          <w:sz w:val="24"/>
        </w:rPr>
      </w:pPr>
      <w:r w:rsidRPr="006C527C">
        <w:rPr>
          <w:rStyle w:val="FootnoteReference"/>
          <w:rFonts w:ascii="Times New Roman" w:hAnsi="Times New Roman"/>
          <w:sz w:val="22"/>
          <w:vertAlign w:val="baseline"/>
        </w:rPr>
        <w:footnoteRef/>
      </w:r>
      <w:r w:rsidRPr="006C527C">
        <w:rPr>
          <w:rFonts w:ascii="Times New Roman" w:hAnsi="Times New Roman"/>
          <w:sz w:val="24"/>
        </w:rPr>
        <w:t xml:space="preserve"> </w:t>
      </w:r>
      <w:r w:rsidRPr="006C527C">
        <w:rPr>
          <w:rFonts w:ascii="Times New Roman" w:hAnsi="Times New Roman"/>
          <w:sz w:val="24"/>
        </w:rPr>
        <w:tab/>
      </w:r>
      <w:r w:rsidR="00954059" w:rsidRPr="006C527C">
        <w:rPr>
          <w:rFonts w:ascii="Times New Roman" w:hAnsi="Times New Roman"/>
          <w:i/>
          <w:iCs/>
          <w:sz w:val="24"/>
        </w:rPr>
        <w:t>Kural</w:t>
      </w:r>
      <w:r w:rsidR="00954059" w:rsidRPr="006C527C">
        <w:rPr>
          <w:rFonts w:ascii="Times New Roman" w:hAnsi="Times New Roman"/>
          <w:sz w:val="24"/>
        </w:rPr>
        <w:t xml:space="preserve"> (1987) 162 CLR 502 at 505.</w:t>
      </w:r>
    </w:p>
  </w:footnote>
  <w:footnote w:id="68">
    <w:p w14:paraId="5464C8A8" w14:textId="375CDD6C" w:rsidR="00106673" w:rsidRPr="006C527C" w:rsidRDefault="00106673" w:rsidP="0037133C">
      <w:pPr>
        <w:pStyle w:val="FootnoteText"/>
        <w:spacing w:line="280" w:lineRule="exact"/>
        <w:ind w:right="0"/>
        <w:jc w:val="both"/>
        <w:rPr>
          <w:rFonts w:ascii="Times New Roman" w:hAnsi="Times New Roman"/>
          <w:sz w:val="24"/>
        </w:rPr>
      </w:pPr>
      <w:r w:rsidRPr="006C527C">
        <w:rPr>
          <w:rStyle w:val="FootnoteReference"/>
          <w:rFonts w:ascii="Times New Roman" w:hAnsi="Times New Roman"/>
          <w:sz w:val="22"/>
          <w:vertAlign w:val="baseline"/>
        </w:rPr>
        <w:footnoteRef/>
      </w:r>
      <w:r w:rsidRPr="006C527C">
        <w:rPr>
          <w:rFonts w:ascii="Times New Roman" w:hAnsi="Times New Roman"/>
          <w:sz w:val="24"/>
        </w:rPr>
        <w:t xml:space="preserve"> </w:t>
      </w:r>
      <w:r w:rsidRPr="006C527C">
        <w:rPr>
          <w:rFonts w:ascii="Times New Roman" w:hAnsi="Times New Roman"/>
          <w:sz w:val="24"/>
        </w:rPr>
        <w:tab/>
      </w:r>
      <w:r w:rsidR="0007317B" w:rsidRPr="006C527C">
        <w:rPr>
          <w:rFonts w:ascii="Times New Roman" w:hAnsi="Times New Roman"/>
          <w:i/>
          <w:iCs/>
          <w:sz w:val="24"/>
        </w:rPr>
        <w:t xml:space="preserve">Smith and </w:t>
      </w:r>
      <w:r w:rsidRPr="006C527C">
        <w:rPr>
          <w:rFonts w:ascii="Times New Roman" w:hAnsi="Times New Roman"/>
          <w:i/>
          <w:iCs/>
          <w:sz w:val="24"/>
        </w:rPr>
        <w:t>Afford</w:t>
      </w:r>
      <w:r w:rsidR="00EE5AC4" w:rsidRPr="006C527C">
        <w:rPr>
          <w:rFonts w:ascii="Times New Roman" w:hAnsi="Times New Roman"/>
          <w:i/>
          <w:iCs/>
          <w:sz w:val="24"/>
        </w:rPr>
        <w:t xml:space="preserve"> </w:t>
      </w:r>
      <w:r w:rsidR="00EE5AC4" w:rsidRPr="006C527C">
        <w:rPr>
          <w:rFonts w:ascii="Times New Roman" w:hAnsi="Times New Roman"/>
          <w:sz w:val="24"/>
        </w:rPr>
        <w:t>(2017) 259 CLR 291 at 320 [59]</w:t>
      </w:r>
      <w:r w:rsidRPr="006C527C">
        <w:rPr>
          <w:rFonts w:ascii="Times New Roman" w:hAnsi="Times New Roman"/>
          <w:sz w:val="24"/>
        </w:rPr>
        <w:t>.</w:t>
      </w:r>
    </w:p>
  </w:footnote>
  <w:footnote w:id="69">
    <w:p w14:paraId="48947F60" w14:textId="324FF197" w:rsidR="003A608C" w:rsidRPr="0037133C" w:rsidRDefault="003A608C" w:rsidP="0037133C">
      <w:pPr>
        <w:pStyle w:val="FootnoteText"/>
        <w:spacing w:line="280" w:lineRule="exact"/>
        <w:ind w:right="0"/>
        <w:jc w:val="both"/>
        <w:rPr>
          <w:rFonts w:ascii="Times New Roman" w:hAnsi="Times New Roman"/>
          <w:sz w:val="24"/>
        </w:rPr>
      </w:pPr>
      <w:r w:rsidRPr="006C527C">
        <w:rPr>
          <w:rStyle w:val="FootnoteReference"/>
          <w:rFonts w:ascii="Times New Roman" w:hAnsi="Times New Roman"/>
          <w:sz w:val="22"/>
          <w:vertAlign w:val="baseline"/>
        </w:rPr>
        <w:footnoteRef/>
      </w:r>
      <w:r w:rsidRPr="006C527C">
        <w:rPr>
          <w:rFonts w:ascii="Times New Roman" w:hAnsi="Times New Roman"/>
          <w:sz w:val="24"/>
        </w:rPr>
        <w:t xml:space="preserve"> </w:t>
      </w:r>
      <w:r w:rsidRPr="006C527C">
        <w:rPr>
          <w:rFonts w:ascii="Times New Roman" w:hAnsi="Times New Roman"/>
          <w:sz w:val="24"/>
        </w:rPr>
        <w:tab/>
        <w:t>See</w:t>
      </w:r>
      <w:r w:rsidR="00182903" w:rsidRPr="006C527C">
        <w:rPr>
          <w:rFonts w:ascii="Times New Roman" w:hAnsi="Times New Roman"/>
          <w:sz w:val="24"/>
        </w:rPr>
        <w:t xml:space="preserve"> above</w:t>
      </w:r>
      <w:r w:rsidR="000B4C99" w:rsidRPr="006C527C">
        <w:rPr>
          <w:rFonts w:ascii="Times New Roman" w:hAnsi="Times New Roman"/>
          <w:sz w:val="24"/>
        </w:rPr>
        <w:t xml:space="preserve"> at</w:t>
      </w:r>
      <w:r w:rsidR="00182903" w:rsidRPr="006C527C">
        <w:rPr>
          <w:rFonts w:ascii="Times New Roman" w:hAnsi="Times New Roman"/>
          <w:sz w:val="24"/>
        </w:rPr>
        <w:t xml:space="preserve"> [1</w:t>
      </w:r>
      <w:r w:rsidR="002E5810" w:rsidRPr="006C527C">
        <w:rPr>
          <w:rFonts w:ascii="Times New Roman" w:hAnsi="Times New Roman"/>
          <w:sz w:val="24"/>
        </w:rPr>
        <w:t>7</w:t>
      </w:r>
      <w:r w:rsidR="00182903" w:rsidRPr="006C527C">
        <w:rPr>
          <w:rFonts w:ascii="Times New Roman" w:hAnsi="Times New Roman"/>
          <w:sz w:val="24"/>
        </w:rPr>
        <w:t>]-[2</w:t>
      </w:r>
      <w:r w:rsidR="002E5810" w:rsidRPr="006C527C">
        <w:rPr>
          <w:rFonts w:ascii="Times New Roman" w:hAnsi="Times New Roman"/>
          <w:sz w:val="24"/>
        </w:rPr>
        <w:t>4</w:t>
      </w:r>
      <w:r w:rsidR="00182903" w:rsidRPr="006C527C">
        <w:rPr>
          <w:rFonts w:ascii="Times New Roman" w:hAnsi="Times New Roman"/>
          <w:sz w:val="24"/>
        </w:rPr>
        <w:t>].</w:t>
      </w:r>
    </w:p>
  </w:footnote>
  <w:footnote w:id="70">
    <w:p w14:paraId="1B39E21F" w14:textId="123EF14E" w:rsidR="000D2A80" w:rsidRPr="006C527C" w:rsidRDefault="000D2A80" w:rsidP="0037133C">
      <w:pPr>
        <w:pStyle w:val="FootnoteText"/>
        <w:spacing w:line="280" w:lineRule="exact"/>
        <w:ind w:right="0"/>
        <w:jc w:val="both"/>
        <w:rPr>
          <w:rFonts w:ascii="Times New Roman" w:hAnsi="Times New Roman"/>
          <w:sz w:val="24"/>
        </w:rPr>
      </w:pPr>
      <w:r w:rsidRPr="0037133C">
        <w:rPr>
          <w:rStyle w:val="FootnoteReference"/>
          <w:rFonts w:ascii="Times New Roman" w:hAnsi="Times New Roman"/>
          <w:sz w:val="22"/>
          <w:vertAlign w:val="baseline"/>
        </w:rPr>
        <w:footnoteRef/>
      </w:r>
      <w:r w:rsidRPr="0037133C">
        <w:rPr>
          <w:rFonts w:ascii="Times New Roman" w:hAnsi="Times New Roman"/>
          <w:sz w:val="24"/>
        </w:rPr>
        <w:t xml:space="preserve"> </w:t>
      </w:r>
      <w:r w:rsidRPr="0037133C">
        <w:rPr>
          <w:rFonts w:ascii="Times New Roman" w:hAnsi="Times New Roman"/>
          <w:sz w:val="24"/>
        </w:rPr>
        <w:tab/>
      </w:r>
      <w:r w:rsidR="00DE54C2" w:rsidRPr="0037133C">
        <w:rPr>
          <w:rFonts w:ascii="Times New Roman" w:hAnsi="Times New Roman"/>
          <w:sz w:val="24"/>
        </w:rPr>
        <w:t xml:space="preserve">See </w:t>
      </w:r>
      <w:r w:rsidR="001E7254" w:rsidRPr="0037133C">
        <w:rPr>
          <w:rFonts w:ascii="Times New Roman" w:hAnsi="Times New Roman"/>
          <w:sz w:val="24"/>
        </w:rPr>
        <w:t xml:space="preserve">the second limb of </w:t>
      </w:r>
      <w:r w:rsidR="0007317B" w:rsidRPr="0037133C">
        <w:rPr>
          <w:rFonts w:ascii="Times New Roman" w:hAnsi="Times New Roman"/>
          <w:i/>
          <w:iCs/>
          <w:sz w:val="24"/>
        </w:rPr>
        <w:t xml:space="preserve">Smith and </w:t>
      </w:r>
      <w:r w:rsidR="004E065F" w:rsidRPr="0037133C">
        <w:rPr>
          <w:rFonts w:ascii="Times New Roman" w:hAnsi="Times New Roman"/>
          <w:i/>
          <w:iCs/>
          <w:sz w:val="24"/>
        </w:rPr>
        <w:t xml:space="preserve">Afford </w:t>
      </w:r>
      <w:r w:rsidR="004E065F" w:rsidRPr="0037133C">
        <w:rPr>
          <w:rFonts w:ascii="Times New Roman" w:hAnsi="Times New Roman"/>
          <w:sz w:val="24"/>
        </w:rPr>
        <w:t xml:space="preserve">(2017) 259 CLR 291 </w:t>
      </w:r>
      <w:r w:rsidR="00E72C45" w:rsidRPr="0037133C">
        <w:rPr>
          <w:rFonts w:ascii="Times New Roman" w:hAnsi="Times New Roman"/>
          <w:sz w:val="24"/>
        </w:rPr>
        <w:t>at 325</w:t>
      </w:r>
      <w:r w:rsidR="001E7254" w:rsidRPr="0037133C">
        <w:rPr>
          <w:rFonts w:ascii="Times New Roman" w:hAnsi="Times New Roman"/>
          <w:sz w:val="24"/>
        </w:rPr>
        <w:t xml:space="preserve"> [69</w:t>
      </w:r>
      <w:r w:rsidR="002C47B4" w:rsidRPr="0037133C">
        <w:rPr>
          <w:rFonts w:ascii="Times New Roman" w:hAnsi="Times New Roman"/>
          <w:sz w:val="24"/>
        </w:rPr>
        <w:t>(7)]</w:t>
      </w:r>
      <w:r w:rsidR="001E7254" w:rsidRPr="0037133C">
        <w:rPr>
          <w:rFonts w:ascii="Times New Roman" w:hAnsi="Times New Roman"/>
          <w:sz w:val="24"/>
        </w:rPr>
        <w:t>; see also</w:t>
      </w:r>
      <w:r w:rsidR="00BE21E0" w:rsidRPr="0037133C">
        <w:rPr>
          <w:rFonts w:ascii="Times New Roman" w:hAnsi="Times New Roman"/>
          <w:sz w:val="24"/>
        </w:rPr>
        <w:t xml:space="preserve"> </w:t>
      </w:r>
      <w:r w:rsidR="00115D9B" w:rsidRPr="0037133C">
        <w:rPr>
          <w:rFonts w:ascii="Times New Roman" w:hAnsi="Times New Roman"/>
          <w:sz w:val="24"/>
        </w:rPr>
        <w:t>325 [69</w:t>
      </w:r>
      <w:r w:rsidRPr="0037133C">
        <w:rPr>
          <w:rFonts w:ascii="Times New Roman" w:hAnsi="Times New Roman"/>
          <w:sz w:val="24"/>
        </w:rPr>
        <w:t>(8</w:t>
      </w:r>
      <w:r w:rsidRPr="006C527C">
        <w:rPr>
          <w:rFonts w:ascii="Times New Roman" w:hAnsi="Times New Roman"/>
          <w:sz w:val="24"/>
        </w:rPr>
        <w:t>)</w:t>
      </w:r>
      <w:r w:rsidR="00115D9B" w:rsidRPr="006C527C">
        <w:rPr>
          <w:rFonts w:ascii="Times New Roman" w:hAnsi="Times New Roman"/>
          <w:sz w:val="24"/>
        </w:rPr>
        <w:t>]</w:t>
      </w:r>
      <w:r w:rsidRPr="006C527C">
        <w:rPr>
          <w:rFonts w:ascii="Times New Roman" w:hAnsi="Times New Roman"/>
          <w:sz w:val="24"/>
        </w:rPr>
        <w:t xml:space="preserve"> and </w:t>
      </w:r>
      <w:r w:rsidR="00115D9B" w:rsidRPr="006C527C">
        <w:rPr>
          <w:rFonts w:ascii="Times New Roman" w:hAnsi="Times New Roman"/>
          <w:sz w:val="24"/>
        </w:rPr>
        <w:t>325-326 [69</w:t>
      </w:r>
      <w:r w:rsidRPr="006C527C">
        <w:rPr>
          <w:rFonts w:ascii="Times New Roman" w:hAnsi="Times New Roman"/>
          <w:sz w:val="24"/>
        </w:rPr>
        <w:t>(10)</w:t>
      </w:r>
      <w:r w:rsidR="00115D9B" w:rsidRPr="006C527C">
        <w:rPr>
          <w:rFonts w:ascii="Times New Roman" w:hAnsi="Times New Roman"/>
          <w:sz w:val="24"/>
        </w:rPr>
        <w:t>]</w:t>
      </w:r>
      <w:r w:rsidRPr="006C527C">
        <w:rPr>
          <w:rFonts w:ascii="Times New Roman" w:hAnsi="Times New Roman"/>
          <w:sz w:val="24"/>
        </w:rPr>
        <w:t>.</w:t>
      </w:r>
    </w:p>
  </w:footnote>
  <w:footnote w:id="71">
    <w:p w14:paraId="72CA95BE" w14:textId="293F9DD1" w:rsidR="0083705A" w:rsidRPr="006C527C" w:rsidRDefault="0083705A" w:rsidP="0037133C">
      <w:pPr>
        <w:pStyle w:val="FootnoteText"/>
        <w:spacing w:line="280" w:lineRule="exact"/>
        <w:ind w:right="0"/>
        <w:jc w:val="both"/>
        <w:rPr>
          <w:rFonts w:ascii="Times New Roman" w:hAnsi="Times New Roman"/>
          <w:sz w:val="24"/>
        </w:rPr>
      </w:pPr>
      <w:r w:rsidRPr="006C527C">
        <w:rPr>
          <w:rStyle w:val="FootnoteReference"/>
          <w:rFonts w:ascii="Times New Roman" w:hAnsi="Times New Roman"/>
          <w:sz w:val="22"/>
          <w:vertAlign w:val="baseline"/>
        </w:rPr>
        <w:footnoteRef/>
      </w:r>
      <w:r w:rsidRPr="006C527C">
        <w:rPr>
          <w:rFonts w:ascii="Times New Roman" w:hAnsi="Times New Roman"/>
          <w:sz w:val="24"/>
        </w:rPr>
        <w:t xml:space="preserve"> </w:t>
      </w:r>
      <w:r w:rsidRPr="006C527C">
        <w:rPr>
          <w:rFonts w:ascii="Times New Roman" w:hAnsi="Times New Roman"/>
          <w:sz w:val="24"/>
        </w:rPr>
        <w:tab/>
      </w:r>
      <w:r w:rsidR="000B4C99" w:rsidRPr="006C527C">
        <w:rPr>
          <w:rFonts w:ascii="Times New Roman" w:hAnsi="Times New Roman"/>
          <w:sz w:val="24"/>
        </w:rPr>
        <w:t>S</w:t>
      </w:r>
      <w:r w:rsidR="000B70E4" w:rsidRPr="006C527C">
        <w:rPr>
          <w:rFonts w:ascii="Times New Roman" w:hAnsi="Times New Roman"/>
          <w:sz w:val="24"/>
        </w:rPr>
        <w:t xml:space="preserve">ee </w:t>
      </w:r>
      <w:r w:rsidR="000B4C99" w:rsidRPr="006C527C">
        <w:rPr>
          <w:rFonts w:ascii="Times New Roman" w:hAnsi="Times New Roman"/>
          <w:sz w:val="24"/>
        </w:rPr>
        <w:t xml:space="preserve">above at </w:t>
      </w:r>
      <w:r w:rsidR="000B70E4" w:rsidRPr="006C527C">
        <w:rPr>
          <w:rFonts w:ascii="Times New Roman" w:hAnsi="Times New Roman"/>
          <w:sz w:val="24"/>
        </w:rPr>
        <w:t>[</w:t>
      </w:r>
      <w:r w:rsidR="000B70E4" w:rsidRPr="00960FC7">
        <w:rPr>
          <w:rFonts w:ascii="Times New Roman" w:hAnsi="Times New Roman"/>
          <w:sz w:val="24"/>
        </w:rPr>
        <w:t>21</w:t>
      </w:r>
      <w:r w:rsidR="000B70E4" w:rsidRPr="006C527C">
        <w:rPr>
          <w:rFonts w:ascii="Times New Roman" w:hAnsi="Times New Roman"/>
          <w:sz w:val="24"/>
        </w:rPr>
        <w:t>]</w:t>
      </w:r>
      <w:r w:rsidR="00267A3E" w:rsidRPr="006C527C">
        <w:rPr>
          <w:rFonts w:ascii="Times New Roman" w:hAnsi="Times New Roman"/>
          <w:sz w:val="24"/>
        </w:rPr>
        <w:t>-</w:t>
      </w:r>
      <w:r w:rsidR="000B70E4" w:rsidRPr="006C527C">
        <w:rPr>
          <w:rFonts w:ascii="Times New Roman" w:hAnsi="Times New Roman"/>
          <w:sz w:val="24"/>
        </w:rPr>
        <w:t>[</w:t>
      </w:r>
      <w:r w:rsidR="000B70E4" w:rsidRPr="00960FC7">
        <w:rPr>
          <w:rFonts w:ascii="Times New Roman" w:hAnsi="Times New Roman"/>
          <w:sz w:val="24"/>
        </w:rPr>
        <w:t>23</w:t>
      </w:r>
      <w:r w:rsidR="000B70E4" w:rsidRPr="006C527C">
        <w:rPr>
          <w:rFonts w:ascii="Times New Roman" w:hAnsi="Times New Roman"/>
          <w:sz w:val="24"/>
        </w:rPr>
        <w:t xml:space="preserve">]. </w:t>
      </w:r>
    </w:p>
  </w:footnote>
  <w:footnote w:id="72">
    <w:p w14:paraId="316EFC23" w14:textId="1A5A3025" w:rsidR="001E68DD" w:rsidRPr="006C527C" w:rsidRDefault="001E68DD" w:rsidP="0037133C">
      <w:pPr>
        <w:pStyle w:val="FootnoteText"/>
        <w:spacing w:line="280" w:lineRule="exact"/>
        <w:ind w:right="0"/>
        <w:jc w:val="both"/>
        <w:rPr>
          <w:rFonts w:ascii="Times New Roman" w:hAnsi="Times New Roman"/>
          <w:sz w:val="24"/>
        </w:rPr>
      </w:pPr>
      <w:r w:rsidRPr="006C527C">
        <w:rPr>
          <w:rStyle w:val="FootnoteReference"/>
          <w:rFonts w:ascii="Times New Roman" w:hAnsi="Times New Roman"/>
          <w:sz w:val="22"/>
          <w:vertAlign w:val="baseline"/>
        </w:rPr>
        <w:footnoteRef/>
      </w:r>
      <w:r w:rsidRPr="006C527C">
        <w:rPr>
          <w:rFonts w:ascii="Times New Roman" w:hAnsi="Times New Roman"/>
          <w:sz w:val="24"/>
        </w:rPr>
        <w:t xml:space="preserve"> </w:t>
      </w:r>
      <w:r w:rsidRPr="006C527C">
        <w:rPr>
          <w:rFonts w:ascii="Times New Roman" w:hAnsi="Times New Roman"/>
          <w:sz w:val="24"/>
        </w:rPr>
        <w:tab/>
      </w:r>
      <w:r w:rsidR="00233F55" w:rsidRPr="006C527C">
        <w:rPr>
          <w:rFonts w:ascii="Times New Roman" w:hAnsi="Times New Roman"/>
          <w:i/>
          <w:iCs/>
          <w:sz w:val="24"/>
        </w:rPr>
        <w:t>BRS v The Queen</w:t>
      </w:r>
      <w:r w:rsidR="00233F55" w:rsidRPr="006C527C">
        <w:rPr>
          <w:rFonts w:ascii="Times New Roman" w:hAnsi="Times New Roman"/>
          <w:sz w:val="24"/>
        </w:rPr>
        <w:t xml:space="preserve"> (1997) 191 CLR 275 at 30</w:t>
      </w:r>
      <w:r w:rsidR="00CC52F4" w:rsidRPr="006C527C">
        <w:rPr>
          <w:rFonts w:ascii="Times New Roman" w:hAnsi="Times New Roman"/>
          <w:sz w:val="24"/>
        </w:rPr>
        <w:t>2, 308</w:t>
      </w:r>
      <w:r w:rsidR="00233F55" w:rsidRPr="006C527C">
        <w:rPr>
          <w:rFonts w:ascii="Times New Roman" w:hAnsi="Times New Roman"/>
          <w:sz w:val="24"/>
        </w:rPr>
        <w:t xml:space="preserve">; </w:t>
      </w:r>
      <w:r w:rsidR="000A283B" w:rsidRPr="006C527C">
        <w:rPr>
          <w:rFonts w:ascii="Times New Roman" w:hAnsi="Times New Roman"/>
          <w:i/>
          <w:iCs/>
          <w:color w:val="263238"/>
          <w:sz w:val="24"/>
        </w:rPr>
        <w:t>Hamilton</w:t>
      </w:r>
      <w:r w:rsidR="004045F0" w:rsidRPr="006C527C">
        <w:rPr>
          <w:rFonts w:ascii="Times New Roman" w:hAnsi="Times New Roman"/>
          <w:i/>
          <w:iCs/>
          <w:color w:val="263238"/>
          <w:sz w:val="24"/>
        </w:rPr>
        <w:t xml:space="preserve"> (a pseudonym)</w:t>
      </w:r>
      <w:r w:rsidR="000A283B" w:rsidRPr="006C527C">
        <w:rPr>
          <w:rFonts w:ascii="Times New Roman" w:hAnsi="Times New Roman"/>
          <w:i/>
          <w:iCs/>
          <w:color w:val="263238"/>
          <w:sz w:val="24"/>
        </w:rPr>
        <w:t xml:space="preserve"> v The Queen</w:t>
      </w:r>
      <w:r w:rsidR="000A283B" w:rsidRPr="006C527C">
        <w:rPr>
          <w:rFonts w:ascii="Times New Roman" w:hAnsi="Times New Roman"/>
          <w:color w:val="263238"/>
          <w:sz w:val="24"/>
        </w:rPr>
        <w:t xml:space="preserve"> (2021) 274 CLR 531</w:t>
      </w:r>
      <w:r w:rsidR="0015179E" w:rsidRPr="006C527C">
        <w:rPr>
          <w:rFonts w:ascii="Times New Roman" w:hAnsi="Times New Roman"/>
          <w:color w:val="263238"/>
          <w:sz w:val="24"/>
        </w:rPr>
        <w:t xml:space="preserve"> at 560 [67]</w:t>
      </w:r>
      <w:r w:rsidR="00D35057" w:rsidRPr="006C527C">
        <w:rPr>
          <w:rFonts w:ascii="Times New Roman" w:hAnsi="Times New Roman"/>
          <w:color w:val="263238"/>
          <w:sz w:val="24"/>
        </w:rPr>
        <w:t xml:space="preserve">; see also </w:t>
      </w:r>
      <w:r w:rsidR="00F369B6" w:rsidRPr="006C527C">
        <w:rPr>
          <w:rFonts w:ascii="Times New Roman" w:hAnsi="Times New Roman"/>
          <w:i/>
          <w:iCs/>
          <w:color w:val="263238"/>
          <w:sz w:val="24"/>
        </w:rPr>
        <w:t xml:space="preserve">WHS v The King </w:t>
      </w:r>
      <w:r w:rsidR="00721202" w:rsidRPr="006C527C">
        <w:rPr>
          <w:rFonts w:ascii="Times New Roman" w:hAnsi="Times New Roman"/>
          <w:color w:val="263238"/>
          <w:sz w:val="24"/>
        </w:rPr>
        <w:t xml:space="preserve">(2025) 100 ALJR 71 at </w:t>
      </w:r>
      <w:r w:rsidR="00AB74DF" w:rsidRPr="006C527C">
        <w:rPr>
          <w:rFonts w:ascii="Times New Roman" w:hAnsi="Times New Roman"/>
          <w:color w:val="263238"/>
          <w:sz w:val="24"/>
        </w:rPr>
        <w:t xml:space="preserve">80 [38]; </w:t>
      </w:r>
      <w:r w:rsidR="002F77E7" w:rsidRPr="006C527C">
        <w:rPr>
          <w:rFonts w:ascii="Times New Roman" w:hAnsi="Times New Roman"/>
          <w:color w:val="263238"/>
          <w:sz w:val="24"/>
        </w:rPr>
        <w:t xml:space="preserve">426 ALR 599 at </w:t>
      </w:r>
      <w:r w:rsidR="005A232F" w:rsidRPr="006C527C">
        <w:rPr>
          <w:rFonts w:ascii="Times New Roman" w:hAnsi="Times New Roman"/>
          <w:color w:val="263238"/>
          <w:sz w:val="24"/>
        </w:rPr>
        <w:t>610.</w:t>
      </w:r>
    </w:p>
  </w:footnote>
  <w:footnote w:id="73">
    <w:p w14:paraId="19A74840" w14:textId="04C0B566" w:rsidR="000D2A80" w:rsidRPr="006C527C" w:rsidRDefault="000D2A80" w:rsidP="0037133C">
      <w:pPr>
        <w:pStyle w:val="FootnoteText"/>
        <w:spacing w:line="280" w:lineRule="exact"/>
        <w:ind w:right="0"/>
        <w:jc w:val="both"/>
        <w:rPr>
          <w:rFonts w:ascii="Times New Roman" w:hAnsi="Times New Roman"/>
          <w:sz w:val="24"/>
        </w:rPr>
      </w:pPr>
      <w:r w:rsidRPr="006C527C">
        <w:rPr>
          <w:rStyle w:val="FootnoteReference"/>
          <w:rFonts w:ascii="Times New Roman" w:hAnsi="Times New Roman"/>
          <w:sz w:val="22"/>
          <w:vertAlign w:val="baseline"/>
        </w:rPr>
        <w:footnoteRef/>
      </w:r>
      <w:r w:rsidRPr="006C527C">
        <w:rPr>
          <w:rFonts w:ascii="Times New Roman" w:hAnsi="Times New Roman"/>
          <w:sz w:val="24"/>
        </w:rPr>
        <w:t xml:space="preserve"> </w:t>
      </w:r>
      <w:r w:rsidRPr="006C527C">
        <w:rPr>
          <w:rFonts w:ascii="Times New Roman" w:hAnsi="Times New Roman"/>
          <w:sz w:val="24"/>
        </w:rPr>
        <w:tab/>
      </w:r>
      <w:r w:rsidR="00B64C0B" w:rsidRPr="006C527C">
        <w:rPr>
          <w:rStyle w:val="Emphasis"/>
          <w:rFonts w:ascii="Times New Roman" w:hAnsi="Times New Roman"/>
          <w:color w:val="263238"/>
          <w:sz w:val="24"/>
        </w:rPr>
        <w:t xml:space="preserve">BRS </w:t>
      </w:r>
      <w:r w:rsidR="00B64C0B" w:rsidRPr="006C527C">
        <w:rPr>
          <w:rFonts w:ascii="Times New Roman" w:hAnsi="Times New Roman"/>
          <w:color w:val="263238"/>
          <w:sz w:val="24"/>
        </w:rPr>
        <w:t xml:space="preserve">(1997) 191 CLR 275 at </w:t>
      </w:r>
      <w:r w:rsidR="002C1B90" w:rsidRPr="006C527C">
        <w:rPr>
          <w:rFonts w:ascii="Times New Roman" w:hAnsi="Times New Roman"/>
          <w:color w:val="263238"/>
          <w:sz w:val="24"/>
        </w:rPr>
        <w:t xml:space="preserve">306, </w:t>
      </w:r>
      <w:r w:rsidR="00B64C0B" w:rsidRPr="006C527C">
        <w:rPr>
          <w:rFonts w:ascii="Times New Roman" w:hAnsi="Times New Roman"/>
          <w:color w:val="263238"/>
          <w:sz w:val="24"/>
        </w:rPr>
        <w:t>308</w:t>
      </w:r>
      <w:r w:rsidR="007E715F" w:rsidRPr="006C527C">
        <w:rPr>
          <w:rFonts w:ascii="Times New Roman" w:hAnsi="Times New Roman"/>
          <w:color w:val="263238"/>
          <w:sz w:val="24"/>
        </w:rPr>
        <w:t>.</w:t>
      </w:r>
    </w:p>
  </w:footnote>
  <w:footnote w:id="74">
    <w:p w14:paraId="2305F48C" w14:textId="04446D7A" w:rsidR="00395FAC" w:rsidRPr="0037133C" w:rsidRDefault="00395FAC" w:rsidP="0037133C">
      <w:pPr>
        <w:pStyle w:val="FootnoteText"/>
        <w:spacing w:line="280" w:lineRule="exact"/>
        <w:ind w:right="0"/>
        <w:jc w:val="both"/>
        <w:rPr>
          <w:rFonts w:ascii="Times New Roman" w:hAnsi="Times New Roman"/>
          <w:sz w:val="24"/>
        </w:rPr>
      </w:pPr>
      <w:r w:rsidRPr="006C527C">
        <w:rPr>
          <w:rStyle w:val="FootnoteReference"/>
          <w:rFonts w:ascii="Times New Roman" w:hAnsi="Times New Roman"/>
          <w:sz w:val="22"/>
          <w:vertAlign w:val="baseline"/>
        </w:rPr>
        <w:footnoteRef/>
      </w:r>
      <w:r w:rsidRPr="006C527C">
        <w:rPr>
          <w:rFonts w:ascii="Times New Roman" w:hAnsi="Times New Roman"/>
          <w:sz w:val="24"/>
        </w:rPr>
        <w:t xml:space="preserve"> </w:t>
      </w:r>
      <w:r w:rsidRPr="006C527C">
        <w:rPr>
          <w:rFonts w:ascii="Times New Roman" w:hAnsi="Times New Roman"/>
          <w:sz w:val="24"/>
        </w:rPr>
        <w:tab/>
      </w:r>
      <w:r w:rsidR="00A607E6" w:rsidRPr="006C527C">
        <w:rPr>
          <w:rFonts w:ascii="Times New Roman" w:hAnsi="Times New Roman"/>
          <w:sz w:val="24"/>
        </w:rPr>
        <w:t>See above at [</w:t>
      </w:r>
      <w:r w:rsidR="00B51E79" w:rsidRPr="00960FC7">
        <w:rPr>
          <w:rFonts w:ascii="Times New Roman" w:hAnsi="Times New Roman"/>
          <w:sz w:val="24"/>
        </w:rPr>
        <w:t>4</w:t>
      </w:r>
      <w:r w:rsidR="00B51E79" w:rsidRPr="006C527C">
        <w:rPr>
          <w:rFonts w:ascii="Times New Roman" w:hAnsi="Times New Roman"/>
          <w:sz w:val="24"/>
        </w:rPr>
        <w:t>6</w:t>
      </w:r>
      <w:r w:rsidR="00A607E6" w:rsidRPr="006C527C">
        <w:rPr>
          <w:rFonts w:ascii="Times New Roman" w:hAnsi="Times New Roman"/>
          <w:sz w:val="24"/>
        </w:rPr>
        <w:t>]-[</w:t>
      </w:r>
      <w:r w:rsidR="00B51E79" w:rsidRPr="00960FC7">
        <w:rPr>
          <w:rFonts w:ascii="Times New Roman" w:hAnsi="Times New Roman"/>
          <w:sz w:val="24"/>
        </w:rPr>
        <w:t>4</w:t>
      </w:r>
      <w:r w:rsidR="00B51E79" w:rsidRPr="006C527C">
        <w:rPr>
          <w:rFonts w:ascii="Times New Roman" w:hAnsi="Times New Roman"/>
          <w:sz w:val="24"/>
        </w:rPr>
        <w:t>7</w:t>
      </w:r>
      <w:r w:rsidR="00A607E6" w:rsidRPr="006C527C">
        <w:rPr>
          <w:rFonts w:ascii="Times New Roman" w:hAnsi="Times New Roman"/>
          <w:sz w:val="24"/>
        </w:rPr>
        <w:t xml:space="preserve">]; see </w:t>
      </w:r>
      <w:r w:rsidR="0007317B" w:rsidRPr="006C527C">
        <w:rPr>
          <w:rFonts w:ascii="Times New Roman" w:hAnsi="Times New Roman"/>
          <w:i/>
          <w:iCs/>
          <w:sz w:val="24"/>
        </w:rPr>
        <w:t xml:space="preserve">Smith and </w:t>
      </w:r>
      <w:r w:rsidR="00A607E6" w:rsidRPr="006C527C">
        <w:rPr>
          <w:rFonts w:ascii="Times New Roman" w:hAnsi="Times New Roman"/>
          <w:i/>
          <w:iCs/>
          <w:sz w:val="24"/>
        </w:rPr>
        <w:t>Afford</w:t>
      </w:r>
      <w:r w:rsidR="00A607E6" w:rsidRPr="006C527C">
        <w:rPr>
          <w:rFonts w:ascii="Times New Roman" w:hAnsi="Times New Roman"/>
          <w:sz w:val="24"/>
        </w:rPr>
        <w:t xml:space="preserve"> (2017) 259 CLR 291 at 320 [58], 320-321 [60]-[61], 324 [67]</w:t>
      </w:r>
      <w:r w:rsidR="00670D50" w:rsidRPr="006C527C">
        <w:rPr>
          <w:rFonts w:ascii="Times New Roman" w:hAnsi="Times New Roman"/>
          <w:sz w:val="24"/>
        </w:rPr>
        <w:t>,</w:t>
      </w:r>
      <w:r w:rsidR="00A607E6" w:rsidRPr="006C527C">
        <w:rPr>
          <w:rFonts w:ascii="Times New Roman" w:hAnsi="Times New Roman"/>
          <w:sz w:val="24"/>
        </w:rPr>
        <w:t xml:space="preserve"> 333</w:t>
      </w:r>
      <w:r w:rsidR="007733C5" w:rsidRPr="0037133C">
        <w:rPr>
          <w:rFonts w:ascii="Times New Roman" w:hAnsi="Times New Roman"/>
          <w:sz w:val="24"/>
        </w:rPr>
        <w:t>-334</w:t>
      </w:r>
      <w:r w:rsidR="00A607E6" w:rsidRPr="0037133C">
        <w:rPr>
          <w:rFonts w:ascii="Times New Roman" w:hAnsi="Times New Roman"/>
          <w:sz w:val="24"/>
        </w:rPr>
        <w:t xml:space="preserve"> </w:t>
      </w:r>
      <w:r w:rsidR="00ED01B1" w:rsidRPr="0037133C">
        <w:rPr>
          <w:rFonts w:ascii="Times New Roman" w:hAnsi="Times New Roman"/>
          <w:sz w:val="24"/>
        </w:rPr>
        <w:t>[91].</w:t>
      </w:r>
    </w:p>
  </w:footnote>
  <w:footnote w:id="75">
    <w:p w14:paraId="2197097D" w14:textId="49777BA4" w:rsidR="000D40CD" w:rsidRPr="0037133C" w:rsidRDefault="000D40CD" w:rsidP="0037133C">
      <w:pPr>
        <w:pStyle w:val="FootnoteText"/>
        <w:spacing w:line="280" w:lineRule="exact"/>
        <w:ind w:right="0"/>
        <w:jc w:val="both"/>
        <w:rPr>
          <w:rFonts w:ascii="Times New Roman" w:hAnsi="Times New Roman"/>
          <w:sz w:val="24"/>
        </w:rPr>
      </w:pPr>
      <w:r w:rsidRPr="0037133C">
        <w:rPr>
          <w:rStyle w:val="FootnoteReference"/>
          <w:rFonts w:ascii="Times New Roman" w:hAnsi="Times New Roman"/>
          <w:sz w:val="22"/>
          <w:vertAlign w:val="baseline"/>
        </w:rPr>
        <w:footnoteRef/>
      </w:r>
      <w:r w:rsidRPr="0037133C">
        <w:rPr>
          <w:rFonts w:ascii="Times New Roman" w:hAnsi="Times New Roman"/>
          <w:sz w:val="24"/>
        </w:rPr>
        <w:t xml:space="preserve"> </w:t>
      </w:r>
      <w:r w:rsidRPr="0037133C">
        <w:rPr>
          <w:rFonts w:ascii="Times New Roman" w:hAnsi="Times New Roman"/>
          <w:sz w:val="24"/>
        </w:rPr>
        <w:tab/>
      </w:r>
      <w:r w:rsidRPr="0037133C">
        <w:rPr>
          <w:rFonts w:ascii="Times New Roman" w:hAnsi="Times New Roman"/>
          <w:i/>
          <w:iCs/>
          <w:sz w:val="24"/>
        </w:rPr>
        <w:t xml:space="preserve">Hamilton </w:t>
      </w:r>
      <w:r w:rsidRPr="0037133C">
        <w:rPr>
          <w:rFonts w:ascii="Times New Roman" w:hAnsi="Times New Roman"/>
          <w:sz w:val="24"/>
        </w:rPr>
        <w:t xml:space="preserve">(2021) 274 CLR 531 at </w:t>
      </w:r>
      <w:r w:rsidR="002F076C" w:rsidRPr="0037133C">
        <w:rPr>
          <w:rFonts w:ascii="Times New Roman" w:hAnsi="Times New Roman"/>
          <w:sz w:val="24"/>
        </w:rPr>
        <w:t>557</w:t>
      </w:r>
      <w:r w:rsidR="00405D5B" w:rsidRPr="0037133C">
        <w:rPr>
          <w:rFonts w:ascii="Times New Roman" w:hAnsi="Times New Roman"/>
          <w:sz w:val="24"/>
        </w:rPr>
        <w:t>-558</w:t>
      </w:r>
      <w:r w:rsidR="002F076C" w:rsidRPr="0037133C">
        <w:rPr>
          <w:rFonts w:ascii="Times New Roman" w:hAnsi="Times New Roman"/>
          <w:sz w:val="24"/>
        </w:rPr>
        <w:t xml:space="preserve"> [54]</w:t>
      </w:r>
      <w:r w:rsidR="00D43090" w:rsidRPr="0037133C">
        <w:rPr>
          <w:rFonts w:ascii="Times New Roman" w:hAnsi="Times New Roman"/>
          <w:sz w:val="24"/>
        </w:rPr>
        <w:t>-</w:t>
      </w:r>
      <w:r w:rsidR="00AC6872" w:rsidRPr="0037133C">
        <w:rPr>
          <w:rFonts w:ascii="Times New Roman" w:hAnsi="Times New Roman"/>
          <w:sz w:val="24"/>
        </w:rPr>
        <w:t>[57]</w:t>
      </w:r>
      <w:r w:rsidR="005C0406">
        <w:rPr>
          <w:rFonts w:ascii="Times New Roman" w:hAnsi="Times New Roman"/>
          <w:sz w:val="24"/>
        </w:rPr>
        <w:t>,</w:t>
      </w:r>
      <w:r w:rsidR="00AC6872" w:rsidRPr="0037133C">
        <w:rPr>
          <w:rFonts w:ascii="Times New Roman" w:hAnsi="Times New Roman"/>
          <w:sz w:val="24"/>
        </w:rPr>
        <w:t xml:space="preserve"> </w:t>
      </w:r>
      <w:r w:rsidR="00CB4052" w:rsidRPr="0037133C">
        <w:rPr>
          <w:rFonts w:ascii="Times New Roman" w:hAnsi="Times New Roman"/>
          <w:sz w:val="24"/>
        </w:rPr>
        <w:t>563</w:t>
      </w:r>
      <w:r w:rsidR="00E1420B" w:rsidRPr="0037133C">
        <w:rPr>
          <w:rFonts w:ascii="Times New Roman" w:hAnsi="Times New Roman"/>
          <w:sz w:val="24"/>
        </w:rPr>
        <w:t xml:space="preserve"> </w:t>
      </w:r>
      <w:r w:rsidR="00CB4052" w:rsidRPr="0037133C">
        <w:rPr>
          <w:rFonts w:ascii="Times New Roman" w:hAnsi="Times New Roman"/>
          <w:sz w:val="24"/>
        </w:rPr>
        <w:t>[76]</w:t>
      </w:r>
      <w:r w:rsidR="00E1420B" w:rsidRPr="0037133C">
        <w:rPr>
          <w:rFonts w:ascii="Times New Roman" w:hAnsi="Times New Roman"/>
          <w:sz w:val="24"/>
        </w:rPr>
        <w:t xml:space="preserve">; see also </w:t>
      </w:r>
      <w:r w:rsidR="00E54D9D" w:rsidRPr="0037133C">
        <w:rPr>
          <w:rFonts w:ascii="Times New Roman" w:hAnsi="Times New Roman"/>
          <w:i/>
          <w:iCs/>
          <w:sz w:val="24"/>
        </w:rPr>
        <w:t>De Silva v The Queen</w:t>
      </w:r>
      <w:r w:rsidR="00E54D9D" w:rsidRPr="0037133C">
        <w:rPr>
          <w:rFonts w:ascii="Times New Roman" w:hAnsi="Times New Roman"/>
          <w:sz w:val="24"/>
        </w:rPr>
        <w:t xml:space="preserve"> (2019) 268 CLR 57 at 70 [35].</w:t>
      </w:r>
    </w:p>
  </w:footnote>
  <w:footnote w:id="76">
    <w:p w14:paraId="573A187F" w14:textId="29CE8963" w:rsidR="000D40CD" w:rsidRPr="0037133C" w:rsidRDefault="000D40CD" w:rsidP="0037133C">
      <w:pPr>
        <w:pStyle w:val="FootnoteText"/>
        <w:spacing w:line="280" w:lineRule="exact"/>
        <w:ind w:right="0"/>
        <w:jc w:val="both"/>
        <w:rPr>
          <w:rFonts w:ascii="Times New Roman" w:hAnsi="Times New Roman"/>
          <w:sz w:val="24"/>
        </w:rPr>
      </w:pPr>
      <w:r w:rsidRPr="0037133C">
        <w:rPr>
          <w:rStyle w:val="FootnoteReference"/>
          <w:rFonts w:ascii="Times New Roman" w:hAnsi="Times New Roman"/>
          <w:sz w:val="22"/>
          <w:vertAlign w:val="baseline"/>
        </w:rPr>
        <w:footnoteRef/>
      </w:r>
      <w:r w:rsidRPr="0037133C">
        <w:rPr>
          <w:rFonts w:ascii="Times New Roman" w:hAnsi="Times New Roman"/>
          <w:sz w:val="24"/>
        </w:rPr>
        <w:t xml:space="preserve"> </w:t>
      </w:r>
      <w:r w:rsidRPr="0037133C">
        <w:rPr>
          <w:rFonts w:ascii="Times New Roman" w:hAnsi="Times New Roman"/>
          <w:sz w:val="24"/>
        </w:rPr>
        <w:tab/>
      </w:r>
      <w:r w:rsidRPr="0037133C">
        <w:rPr>
          <w:rFonts w:ascii="Times New Roman" w:hAnsi="Times New Roman"/>
          <w:sz w:val="24"/>
        </w:rPr>
        <w:t xml:space="preserve">cf </w:t>
      </w:r>
      <w:r w:rsidRPr="0037133C">
        <w:rPr>
          <w:rFonts w:ascii="Times New Roman" w:hAnsi="Times New Roman"/>
          <w:i/>
          <w:iCs/>
          <w:sz w:val="24"/>
        </w:rPr>
        <w:t>Hamilton</w:t>
      </w:r>
      <w:r w:rsidRPr="0037133C">
        <w:rPr>
          <w:rFonts w:ascii="Times New Roman" w:hAnsi="Times New Roman"/>
          <w:sz w:val="24"/>
        </w:rPr>
        <w:t xml:space="preserve"> </w:t>
      </w:r>
      <w:r w:rsidR="007A6363" w:rsidRPr="0037133C">
        <w:rPr>
          <w:rFonts w:ascii="Times New Roman" w:hAnsi="Times New Roman"/>
          <w:sz w:val="24"/>
        </w:rPr>
        <w:t xml:space="preserve">(2021) 274 CLR 531 </w:t>
      </w:r>
      <w:r w:rsidRPr="0037133C">
        <w:rPr>
          <w:rFonts w:ascii="Times New Roman" w:hAnsi="Times New Roman"/>
          <w:sz w:val="24"/>
        </w:rPr>
        <w:t xml:space="preserve">at </w:t>
      </w:r>
      <w:r w:rsidR="008D68A7" w:rsidRPr="0037133C">
        <w:rPr>
          <w:rFonts w:ascii="Times New Roman" w:hAnsi="Times New Roman"/>
          <w:sz w:val="24"/>
        </w:rPr>
        <w:t>555</w:t>
      </w:r>
      <w:r w:rsidR="00141F58" w:rsidRPr="0037133C">
        <w:rPr>
          <w:rFonts w:ascii="Times New Roman" w:hAnsi="Times New Roman"/>
          <w:sz w:val="24"/>
        </w:rPr>
        <w:t>-556</w:t>
      </w:r>
      <w:r w:rsidR="008D68A7" w:rsidRPr="0037133C">
        <w:rPr>
          <w:rFonts w:ascii="Times New Roman" w:hAnsi="Times New Roman"/>
          <w:sz w:val="24"/>
        </w:rPr>
        <w:t xml:space="preserve"> </w:t>
      </w:r>
      <w:r w:rsidRPr="0037133C">
        <w:rPr>
          <w:rFonts w:ascii="Times New Roman" w:hAnsi="Times New Roman"/>
          <w:sz w:val="24"/>
        </w:rPr>
        <w:t>[49]</w:t>
      </w:r>
      <w:r w:rsidR="00141F58" w:rsidRPr="0037133C">
        <w:rPr>
          <w:rFonts w:ascii="Times New Roman" w:hAnsi="Times New Roman"/>
          <w:sz w:val="24"/>
        </w:rPr>
        <w:t>-</w:t>
      </w:r>
      <w:r w:rsidRPr="0037133C">
        <w:rPr>
          <w:rFonts w:ascii="Times New Roman" w:hAnsi="Times New Roman"/>
          <w:sz w:val="24"/>
        </w:rPr>
        <w:t>[53]</w:t>
      </w:r>
      <w:r w:rsidR="00141F58" w:rsidRPr="0037133C">
        <w:rPr>
          <w:rFonts w:ascii="Times New Roman" w:hAnsi="Times New Roman"/>
          <w:sz w:val="24"/>
        </w:rPr>
        <w:t>.</w:t>
      </w:r>
    </w:p>
  </w:footnote>
  <w:footnote w:id="77">
    <w:p w14:paraId="608F10EE" w14:textId="00053A83" w:rsidR="00BA0BC9" w:rsidRPr="0037133C" w:rsidRDefault="00BA0BC9" w:rsidP="0037133C">
      <w:pPr>
        <w:pStyle w:val="FootnoteText"/>
        <w:spacing w:line="280" w:lineRule="exact"/>
        <w:ind w:right="0"/>
        <w:jc w:val="both"/>
        <w:rPr>
          <w:rFonts w:ascii="Times New Roman" w:hAnsi="Times New Roman"/>
          <w:sz w:val="24"/>
        </w:rPr>
      </w:pPr>
      <w:r w:rsidRPr="0037133C">
        <w:rPr>
          <w:rStyle w:val="FootnoteReference"/>
          <w:rFonts w:ascii="Times New Roman" w:hAnsi="Times New Roman"/>
          <w:sz w:val="22"/>
          <w:vertAlign w:val="baseline"/>
        </w:rPr>
        <w:footnoteRef/>
      </w:r>
      <w:r w:rsidRPr="0037133C">
        <w:rPr>
          <w:rFonts w:ascii="Times New Roman" w:hAnsi="Times New Roman"/>
          <w:sz w:val="24"/>
        </w:rPr>
        <w:t xml:space="preserve"> </w:t>
      </w:r>
      <w:r w:rsidRPr="0037133C">
        <w:rPr>
          <w:rFonts w:ascii="Times New Roman" w:hAnsi="Times New Roman"/>
          <w:sz w:val="24"/>
        </w:rPr>
        <w:tab/>
      </w:r>
      <w:r w:rsidRPr="0037133C">
        <w:rPr>
          <w:rFonts w:ascii="Times New Roman" w:hAnsi="Times New Roman"/>
          <w:i/>
          <w:iCs/>
          <w:sz w:val="24"/>
        </w:rPr>
        <w:t>Brawn</w:t>
      </w:r>
      <w:r w:rsidR="00D441B7" w:rsidRPr="0037133C">
        <w:rPr>
          <w:rFonts w:ascii="Times New Roman" w:hAnsi="Times New Roman"/>
          <w:i/>
          <w:iCs/>
          <w:sz w:val="24"/>
        </w:rPr>
        <w:t xml:space="preserve"> v The King </w:t>
      </w:r>
      <w:r w:rsidR="001D579D" w:rsidRPr="0037133C">
        <w:rPr>
          <w:rFonts w:ascii="Times New Roman" w:hAnsi="Times New Roman"/>
          <w:sz w:val="24"/>
        </w:rPr>
        <w:t>(2025) 99 ALJR 872</w:t>
      </w:r>
      <w:r w:rsidRPr="0037133C">
        <w:rPr>
          <w:rFonts w:ascii="Times New Roman" w:hAnsi="Times New Roman"/>
          <w:sz w:val="24"/>
        </w:rPr>
        <w:t xml:space="preserve"> at </w:t>
      </w:r>
      <w:r w:rsidR="00F5456C" w:rsidRPr="0037133C">
        <w:rPr>
          <w:rFonts w:ascii="Times New Roman" w:hAnsi="Times New Roman"/>
          <w:sz w:val="24"/>
        </w:rPr>
        <w:t xml:space="preserve">876 </w:t>
      </w:r>
      <w:r w:rsidRPr="0037133C">
        <w:rPr>
          <w:rFonts w:ascii="Times New Roman" w:hAnsi="Times New Roman"/>
          <w:sz w:val="24"/>
        </w:rPr>
        <w:t>[10]</w:t>
      </w:r>
      <w:r w:rsidR="00F5456C" w:rsidRPr="0037133C">
        <w:rPr>
          <w:rFonts w:ascii="Times New Roman" w:hAnsi="Times New Roman"/>
          <w:sz w:val="24"/>
        </w:rPr>
        <w:t xml:space="preserve">; </w:t>
      </w:r>
      <w:r w:rsidR="00174C5E" w:rsidRPr="0037133C">
        <w:rPr>
          <w:rFonts w:ascii="Times New Roman" w:hAnsi="Times New Roman"/>
          <w:sz w:val="24"/>
        </w:rPr>
        <w:t xml:space="preserve">423 ALR 69 at </w:t>
      </w:r>
      <w:r w:rsidR="005621F1" w:rsidRPr="0037133C">
        <w:rPr>
          <w:rFonts w:ascii="Times New Roman" w:hAnsi="Times New Roman"/>
          <w:sz w:val="24"/>
        </w:rPr>
        <w:t>73-74.</w:t>
      </w:r>
    </w:p>
  </w:footnote>
  <w:footnote w:id="78">
    <w:p w14:paraId="6FF545FF" w14:textId="773CC588" w:rsidR="00C0298D" w:rsidRPr="0037133C" w:rsidRDefault="00C0298D" w:rsidP="0037133C">
      <w:pPr>
        <w:pStyle w:val="FootnoteText"/>
        <w:spacing w:line="280" w:lineRule="exact"/>
        <w:ind w:right="0"/>
        <w:jc w:val="both"/>
        <w:rPr>
          <w:rFonts w:ascii="Times New Roman" w:hAnsi="Times New Roman"/>
          <w:sz w:val="24"/>
        </w:rPr>
      </w:pPr>
      <w:r w:rsidRPr="0037133C">
        <w:rPr>
          <w:rStyle w:val="FootnoteReference"/>
          <w:rFonts w:ascii="Times New Roman" w:hAnsi="Times New Roman"/>
          <w:sz w:val="22"/>
          <w:vertAlign w:val="baseline"/>
        </w:rPr>
        <w:footnoteRef/>
      </w:r>
      <w:r w:rsidRPr="0037133C">
        <w:rPr>
          <w:rFonts w:ascii="Times New Roman" w:hAnsi="Times New Roman"/>
          <w:sz w:val="24"/>
        </w:rPr>
        <w:t xml:space="preserve"> </w:t>
      </w:r>
      <w:r w:rsidRPr="0037133C">
        <w:rPr>
          <w:rFonts w:ascii="Times New Roman" w:hAnsi="Times New Roman"/>
          <w:sz w:val="24"/>
        </w:rPr>
        <w:tab/>
      </w:r>
      <w:r w:rsidRPr="0037133C">
        <w:rPr>
          <w:rFonts w:ascii="Times New Roman" w:hAnsi="Times New Roman"/>
          <w:i/>
          <w:iCs/>
          <w:sz w:val="24"/>
        </w:rPr>
        <w:t>Criminal Appeal Act</w:t>
      </w:r>
      <w:r w:rsidRPr="0037133C">
        <w:rPr>
          <w:rFonts w:ascii="Times New Roman" w:hAnsi="Times New Roman"/>
          <w:sz w:val="24"/>
        </w:rPr>
        <w:t>, s 6(1)</w:t>
      </w:r>
      <w:r w:rsidR="009937DA" w:rsidRPr="0037133C">
        <w:rPr>
          <w:rFonts w:ascii="Times New Roman" w:hAnsi="Times New Roman"/>
          <w:sz w:val="24"/>
        </w:rPr>
        <w:t>.</w:t>
      </w:r>
    </w:p>
  </w:footnote>
  <w:footnote w:id="79">
    <w:p w14:paraId="7C547BC0" w14:textId="77777777" w:rsidR="00D94C5B" w:rsidRPr="00FC7B5A" w:rsidRDefault="00D94C5B" w:rsidP="00FC7B5A">
      <w:pPr>
        <w:pStyle w:val="FootnoteText"/>
        <w:spacing w:line="280" w:lineRule="exact"/>
        <w:ind w:right="0"/>
        <w:jc w:val="both"/>
        <w:rPr>
          <w:rFonts w:ascii="Times New Roman" w:hAnsi="Times New Roman"/>
          <w:sz w:val="24"/>
        </w:rPr>
      </w:pPr>
      <w:r w:rsidRPr="00FC7B5A">
        <w:rPr>
          <w:rStyle w:val="FootnoteReference"/>
          <w:rFonts w:ascii="Times New Roman" w:hAnsi="Times New Roman"/>
          <w:sz w:val="22"/>
          <w:vertAlign w:val="baseline"/>
        </w:rPr>
        <w:footnoteRef/>
      </w:r>
      <w:r w:rsidRPr="00FC7B5A">
        <w:rPr>
          <w:rFonts w:ascii="Times New Roman" w:hAnsi="Times New Roman"/>
          <w:sz w:val="24"/>
        </w:rPr>
        <w:t xml:space="preserve"> </w:t>
      </w:r>
      <w:r w:rsidRPr="00FC7B5A">
        <w:rPr>
          <w:rFonts w:ascii="Times New Roman" w:hAnsi="Times New Roman"/>
          <w:sz w:val="24"/>
        </w:rPr>
        <w:tab/>
        <w:t>[1961] AC 290.</w:t>
      </w:r>
    </w:p>
  </w:footnote>
  <w:footnote w:id="80">
    <w:p w14:paraId="501C63A5" w14:textId="77777777" w:rsidR="00D94C5B" w:rsidRPr="00FC7B5A" w:rsidRDefault="00D94C5B" w:rsidP="00FC7B5A">
      <w:pPr>
        <w:pStyle w:val="FootnoteText"/>
        <w:spacing w:line="280" w:lineRule="exact"/>
        <w:ind w:right="0"/>
        <w:jc w:val="both"/>
        <w:rPr>
          <w:rFonts w:ascii="Times New Roman" w:hAnsi="Times New Roman"/>
          <w:sz w:val="24"/>
        </w:rPr>
      </w:pPr>
      <w:r w:rsidRPr="00FC7B5A">
        <w:rPr>
          <w:rStyle w:val="FootnoteReference"/>
          <w:rFonts w:ascii="Times New Roman" w:hAnsi="Times New Roman"/>
          <w:sz w:val="22"/>
          <w:vertAlign w:val="baseline"/>
        </w:rPr>
        <w:footnoteRef/>
      </w:r>
      <w:r w:rsidRPr="00FC7B5A">
        <w:rPr>
          <w:rFonts w:ascii="Times New Roman" w:hAnsi="Times New Roman"/>
          <w:sz w:val="24"/>
        </w:rPr>
        <w:t xml:space="preserve"> </w:t>
      </w:r>
      <w:r w:rsidRPr="00FC7B5A">
        <w:rPr>
          <w:rFonts w:ascii="Times New Roman" w:hAnsi="Times New Roman"/>
          <w:sz w:val="24"/>
        </w:rPr>
        <w:tab/>
        <w:t xml:space="preserve">Ayres, </w:t>
      </w:r>
      <w:r w:rsidRPr="00FC7B5A">
        <w:rPr>
          <w:rFonts w:ascii="Times New Roman" w:hAnsi="Times New Roman"/>
          <w:i/>
          <w:iCs/>
          <w:sz w:val="24"/>
        </w:rPr>
        <w:t xml:space="preserve">Owen Dixon </w:t>
      </w:r>
      <w:r w:rsidRPr="00FC7B5A">
        <w:rPr>
          <w:rFonts w:ascii="Times New Roman" w:hAnsi="Times New Roman"/>
          <w:sz w:val="24"/>
        </w:rPr>
        <w:t>(2003) at 276.</w:t>
      </w:r>
    </w:p>
  </w:footnote>
  <w:footnote w:id="81">
    <w:p w14:paraId="6C27842F" w14:textId="77777777" w:rsidR="00D94C5B" w:rsidRPr="00FC7B5A" w:rsidRDefault="00D94C5B" w:rsidP="00FC7B5A">
      <w:pPr>
        <w:pStyle w:val="FootnoteText"/>
        <w:spacing w:line="280" w:lineRule="exact"/>
        <w:ind w:right="0"/>
        <w:jc w:val="both"/>
        <w:rPr>
          <w:rFonts w:ascii="Times New Roman" w:hAnsi="Times New Roman"/>
          <w:sz w:val="24"/>
        </w:rPr>
      </w:pPr>
      <w:r w:rsidRPr="00FC7B5A">
        <w:rPr>
          <w:rStyle w:val="FootnoteReference"/>
          <w:rFonts w:ascii="Times New Roman" w:hAnsi="Times New Roman"/>
          <w:sz w:val="22"/>
          <w:vertAlign w:val="baseline"/>
        </w:rPr>
        <w:footnoteRef/>
      </w:r>
      <w:r w:rsidRPr="00FC7B5A">
        <w:rPr>
          <w:rFonts w:ascii="Times New Roman" w:hAnsi="Times New Roman"/>
          <w:sz w:val="24"/>
        </w:rPr>
        <w:t xml:space="preserve"> </w:t>
      </w:r>
      <w:r w:rsidRPr="00FC7B5A">
        <w:rPr>
          <w:rFonts w:ascii="Times New Roman" w:hAnsi="Times New Roman"/>
          <w:sz w:val="24"/>
        </w:rPr>
        <w:tab/>
        <w:t xml:space="preserve">(1987) 162 CLR 502. </w:t>
      </w:r>
    </w:p>
  </w:footnote>
  <w:footnote w:id="82">
    <w:p w14:paraId="4306F7B5" w14:textId="77777777" w:rsidR="00D94C5B" w:rsidRPr="00FC7B5A" w:rsidRDefault="00D94C5B" w:rsidP="00FC7B5A">
      <w:pPr>
        <w:pStyle w:val="FootnoteText"/>
        <w:spacing w:line="280" w:lineRule="exact"/>
        <w:ind w:right="0"/>
        <w:jc w:val="both"/>
        <w:rPr>
          <w:rFonts w:ascii="Times New Roman" w:hAnsi="Times New Roman"/>
          <w:sz w:val="24"/>
        </w:rPr>
      </w:pPr>
      <w:r w:rsidRPr="00FC7B5A">
        <w:rPr>
          <w:rStyle w:val="FootnoteReference"/>
          <w:rFonts w:ascii="Times New Roman" w:hAnsi="Times New Roman"/>
          <w:sz w:val="22"/>
          <w:vertAlign w:val="baseline"/>
        </w:rPr>
        <w:footnoteRef/>
      </w:r>
      <w:r w:rsidRPr="00FC7B5A">
        <w:rPr>
          <w:rFonts w:ascii="Times New Roman" w:hAnsi="Times New Roman"/>
          <w:sz w:val="24"/>
        </w:rPr>
        <w:t xml:space="preserve"> </w:t>
      </w:r>
      <w:r w:rsidRPr="00FC7B5A">
        <w:rPr>
          <w:rFonts w:ascii="Times New Roman" w:hAnsi="Times New Roman"/>
          <w:sz w:val="24"/>
        </w:rPr>
        <w:tab/>
        <w:t>(2017) 259 CLR 291.</w:t>
      </w:r>
    </w:p>
  </w:footnote>
  <w:footnote w:id="83">
    <w:p w14:paraId="7D59C5AC" w14:textId="77777777" w:rsidR="00D94C5B" w:rsidRPr="00FC7B5A" w:rsidRDefault="00D94C5B" w:rsidP="00FC7B5A">
      <w:pPr>
        <w:pStyle w:val="FootnoteText"/>
        <w:spacing w:line="280" w:lineRule="exact"/>
        <w:ind w:right="0"/>
        <w:jc w:val="both"/>
        <w:rPr>
          <w:rFonts w:ascii="Times New Roman" w:hAnsi="Times New Roman"/>
          <w:sz w:val="24"/>
        </w:rPr>
      </w:pPr>
      <w:r w:rsidRPr="00FC7B5A">
        <w:rPr>
          <w:rStyle w:val="FootnoteReference"/>
          <w:rFonts w:ascii="Times New Roman" w:hAnsi="Times New Roman"/>
          <w:sz w:val="22"/>
          <w:vertAlign w:val="baseline"/>
        </w:rPr>
        <w:footnoteRef/>
      </w:r>
      <w:r w:rsidRPr="00FC7B5A">
        <w:rPr>
          <w:rFonts w:ascii="Times New Roman" w:hAnsi="Times New Roman"/>
          <w:sz w:val="24"/>
        </w:rPr>
        <w:t xml:space="preserve"> </w:t>
      </w:r>
      <w:r w:rsidRPr="00FC7B5A">
        <w:rPr>
          <w:rFonts w:ascii="Times New Roman" w:hAnsi="Times New Roman"/>
          <w:sz w:val="24"/>
        </w:rPr>
        <w:tab/>
        <w:t xml:space="preserve">(2017) 259 CLR 291. </w:t>
      </w:r>
    </w:p>
  </w:footnote>
  <w:footnote w:id="84">
    <w:p w14:paraId="78015F67" w14:textId="77777777" w:rsidR="00D94C5B" w:rsidRPr="00FC7B5A" w:rsidRDefault="00D94C5B" w:rsidP="00FC7B5A">
      <w:pPr>
        <w:pStyle w:val="FootnoteText"/>
        <w:spacing w:line="280" w:lineRule="exact"/>
        <w:ind w:right="0"/>
        <w:jc w:val="both"/>
        <w:rPr>
          <w:rFonts w:ascii="Times New Roman" w:hAnsi="Times New Roman"/>
          <w:sz w:val="24"/>
        </w:rPr>
      </w:pPr>
      <w:r w:rsidRPr="00FC7B5A">
        <w:rPr>
          <w:rStyle w:val="FootnoteReference"/>
          <w:rFonts w:ascii="Times New Roman" w:hAnsi="Times New Roman"/>
          <w:sz w:val="22"/>
          <w:vertAlign w:val="baseline"/>
        </w:rPr>
        <w:footnoteRef/>
      </w:r>
      <w:r w:rsidRPr="00FC7B5A">
        <w:rPr>
          <w:rFonts w:ascii="Times New Roman" w:hAnsi="Times New Roman"/>
          <w:sz w:val="24"/>
        </w:rPr>
        <w:t xml:space="preserve"> </w:t>
      </w:r>
      <w:r w:rsidRPr="00FC7B5A">
        <w:rPr>
          <w:rFonts w:ascii="Times New Roman" w:hAnsi="Times New Roman"/>
          <w:sz w:val="24"/>
        </w:rPr>
        <w:tab/>
        <w:t xml:space="preserve">See, </w:t>
      </w:r>
      <w:r w:rsidRPr="00FC7B5A">
        <w:rPr>
          <w:rFonts w:ascii="Times New Roman" w:hAnsi="Times New Roman"/>
          <w:sz w:val="24"/>
        </w:rPr>
        <w:t xml:space="preserve">eg, </w:t>
      </w:r>
      <w:r w:rsidRPr="00FC7B5A">
        <w:rPr>
          <w:rFonts w:ascii="Times New Roman" w:hAnsi="Times New Roman"/>
          <w:i/>
          <w:iCs/>
          <w:sz w:val="24"/>
        </w:rPr>
        <w:t xml:space="preserve">Karamitsios v The Queen </w:t>
      </w:r>
      <w:r w:rsidRPr="00FC7B5A">
        <w:rPr>
          <w:rFonts w:ascii="Times New Roman" w:hAnsi="Times New Roman"/>
          <w:sz w:val="24"/>
        </w:rPr>
        <w:t xml:space="preserve">(2015) 256 A Crim R 67 at 70 [15]. </w:t>
      </w:r>
    </w:p>
  </w:footnote>
  <w:footnote w:id="85">
    <w:p w14:paraId="67B5DF70" w14:textId="77777777" w:rsidR="00D94C5B" w:rsidRPr="00FC7B5A" w:rsidRDefault="00D94C5B" w:rsidP="00FC7B5A">
      <w:pPr>
        <w:pStyle w:val="FootnoteText"/>
        <w:spacing w:line="280" w:lineRule="exact"/>
        <w:ind w:right="0"/>
        <w:jc w:val="both"/>
        <w:rPr>
          <w:rFonts w:ascii="Times New Roman" w:hAnsi="Times New Roman"/>
          <w:i/>
          <w:iCs/>
          <w:sz w:val="24"/>
        </w:rPr>
      </w:pPr>
      <w:r w:rsidRPr="00FC7B5A">
        <w:rPr>
          <w:rStyle w:val="FootnoteReference"/>
          <w:rFonts w:ascii="Times New Roman" w:hAnsi="Times New Roman"/>
          <w:sz w:val="22"/>
          <w:vertAlign w:val="baseline"/>
        </w:rPr>
        <w:footnoteRef/>
      </w:r>
      <w:r w:rsidRPr="00FC7B5A">
        <w:rPr>
          <w:rFonts w:ascii="Times New Roman" w:hAnsi="Times New Roman"/>
          <w:sz w:val="24"/>
        </w:rPr>
        <w:t xml:space="preserve"> </w:t>
      </w:r>
      <w:r w:rsidRPr="00FC7B5A">
        <w:rPr>
          <w:rFonts w:ascii="Times New Roman" w:hAnsi="Times New Roman"/>
          <w:sz w:val="24"/>
        </w:rPr>
        <w:tab/>
      </w:r>
      <w:r w:rsidRPr="00FC7B5A">
        <w:rPr>
          <w:rFonts w:ascii="Times New Roman" w:hAnsi="Times New Roman"/>
          <w:i/>
          <w:iCs/>
          <w:sz w:val="24"/>
        </w:rPr>
        <w:t xml:space="preserve">Smith and Afford </w:t>
      </w:r>
      <w:r w:rsidRPr="00FC7B5A">
        <w:rPr>
          <w:rFonts w:ascii="Times New Roman" w:hAnsi="Times New Roman"/>
          <w:sz w:val="24"/>
        </w:rPr>
        <w:t>(2017) 259 CLR 291 at 332 [86].</w:t>
      </w:r>
    </w:p>
  </w:footnote>
  <w:footnote w:id="86">
    <w:p w14:paraId="4749B09E" w14:textId="77777777" w:rsidR="00D94C5B" w:rsidRPr="00FC7B5A" w:rsidRDefault="00D94C5B" w:rsidP="00FC7B5A">
      <w:pPr>
        <w:pStyle w:val="FootnoteText"/>
        <w:spacing w:line="280" w:lineRule="exact"/>
        <w:ind w:right="0"/>
        <w:jc w:val="both"/>
        <w:rPr>
          <w:rFonts w:ascii="Times New Roman" w:hAnsi="Times New Roman"/>
          <w:sz w:val="24"/>
        </w:rPr>
      </w:pPr>
      <w:r w:rsidRPr="00FC7B5A">
        <w:rPr>
          <w:rStyle w:val="FootnoteReference"/>
          <w:rFonts w:ascii="Times New Roman" w:hAnsi="Times New Roman"/>
          <w:sz w:val="22"/>
          <w:vertAlign w:val="baseline"/>
        </w:rPr>
        <w:footnoteRef/>
      </w:r>
      <w:r w:rsidRPr="00FC7B5A">
        <w:rPr>
          <w:rFonts w:ascii="Times New Roman" w:hAnsi="Times New Roman"/>
          <w:sz w:val="24"/>
        </w:rPr>
        <w:t xml:space="preserve"> </w:t>
      </w:r>
      <w:r w:rsidRPr="00FC7B5A">
        <w:rPr>
          <w:rFonts w:ascii="Times New Roman" w:hAnsi="Times New Roman"/>
          <w:sz w:val="24"/>
        </w:rPr>
        <w:tab/>
        <w:t>(2017) 259 CLR 291 at 320-321 [60].</w:t>
      </w:r>
    </w:p>
  </w:footnote>
  <w:footnote w:id="87">
    <w:p w14:paraId="71096A92" w14:textId="77777777" w:rsidR="00D94C5B" w:rsidRPr="00FC7B5A" w:rsidRDefault="00D94C5B" w:rsidP="00FC7B5A">
      <w:pPr>
        <w:pStyle w:val="FootnoteText"/>
        <w:spacing w:line="280" w:lineRule="exact"/>
        <w:ind w:right="0"/>
        <w:jc w:val="both"/>
        <w:rPr>
          <w:rFonts w:ascii="Times New Roman" w:hAnsi="Times New Roman"/>
          <w:sz w:val="24"/>
        </w:rPr>
      </w:pPr>
      <w:r w:rsidRPr="00FC7B5A">
        <w:rPr>
          <w:rStyle w:val="FootnoteReference"/>
          <w:rFonts w:ascii="Times New Roman" w:hAnsi="Times New Roman"/>
          <w:sz w:val="22"/>
          <w:vertAlign w:val="baseline"/>
        </w:rPr>
        <w:footnoteRef/>
      </w:r>
      <w:r w:rsidRPr="00FC7B5A">
        <w:rPr>
          <w:rFonts w:ascii="Times New Roman" w:hAnsi="Times New Roman"/>
          <w:sz w:val="24"/>
        </w:rPr>
        <w:t xml:space="preserve"> </w:t>
      </w:r>
      <w:r w:rsidRPr="00FC7B5A">
        <w:rPr>
          <w:rFonts w:ascii="Times New Roman" w:hAnsi="Times New Roman"/>
          <w:sz w:val="24"/>
        </w:rPr>
        <w:tab/>
        <w:t xml:space="preserve">Odgers, "A Guilty Mind" (2017) 41 </w:t>
      </w:r>
      <w:r w:rsidRPr="00FC7B5A">
        <w:rPr>
          <w:rFonts w:ascii="Times New Roman" w:hAnsi="Times New Roman"/>
          <w:i/>
          <w:iCs/>
          <w:sz w:val="24"/>
        </w:rPr>
        <w:t xml:space="preserve">Criminal Law Journal </w:t>
      </w:r>
      <w:r w:rsidRPr="00FC7B5A">
        <w:rPr>
          <w:rFonts w:ascii="Times New Roman" w:hAnsi="Times New Roman"/>
          <w:sz w:val="24"/>
        </w:rPr>
        <w:t xml:space="preserve">131 at 133. </w:t>
      </w:r>
    </w:p>
  </w:footnote>
  <w:footnote w:id="88">
    <w:p w14:paraId="114A66B1" w14:textId="77777777" w:rsidR="00D94C5B" w:rsidRPr="00FC7B5A" w:rsidRDefault="00D94C5B" w:rsidP="00FC7B5A">
      <w:pPr>
        <w:pStyle w:val="FootnoteText"/>
        <w:spacing w:line="280" w:lineRule="exact"/>
        <w:ind w:right="0"/>
        <w:jc w:val="both"/>
        <w:rPr>
          <w:rFonts w:ascii="Times New Roman" w:hAnsi="Times New Roman"/>
          <w:sz w:val="24"/>
        </w:rPr>
      </w:pPr>
      <w:r w:rsidRPr="00FC7B5A">
        <w:rPr>
          <w:rStyle w:val="FootnoteReference"/>
          <w:rFonts w:ascii="Times New Roman" w:hAnsi="Times New Roman"/>
          <w:sz w:val="22"/>
          <w:vertAlign w:val="baseline"/>
        </w:rPr>
        <w:footnoteRef/>
      </w:r>
      <w:r w:rsidRPr="00FC7B5A">
        <w:rPr>
          <w:rFonts w:ascii="Times New Roman" w:hAnsi="Times New Roman"/>
          <w:sz w:val="24"/>
        </w:rPr>
        <w:t xml:space="preserve"> </w:t>
      </w:r>
      <w:r w:rsidRPr="00FC7B5A">
        <w:rPr>
          <w:rFonts w:ascii="Times New Roman" w:hAnsi="Times New Roman"/>
          <w:sz w:val="24"/>
        </w:rPr>
        <w:tab/>
      </w:r>
      <w:r w:rsidRPr="00FC7B5A">
        <w:rPr>
          <w:rFonts w:ascii="Times New Roman" w:hAnsi="Times New Roman"/>
          <w:i/>
          <w:iCs/>
          <w:sz w:val="24"/>
        </w:rPr>
        <w:t xml:space="preserve">Smith and Afford </w:t>
      </w:r>
      <w:r w:rsidRPr="00FC7B5A">
        <w:rPr>
          <w:rFonts w:ascii="Times New Roman" w:hAnsi="Times New Roman"/>
          <w:sz w:val="24"/>
        </w:rPr>
        <w:t xml:space="preserve">(2017) 259 CLR 291 at 308 [26]. See </w:t>
      </w:r>
      <w:r w:rsidRPr="00FC7B5A">
        <w:rPr>
          <w:rFonts w:ascii="Times New Roman" w:hAnsi="Times New Roman"/>
          <w:i/>
          <w:iCs/>
          <w:sz w:val="24"/>
        </w:rPr>
        <w:t xml:space="preserve">Afford </w:t>
      </w:r>
      <w:r w:rsidRPr="00FC7B5A">
        <w:rPr>
          <w:rFonts w:ascii="Times New Roman" w:hAnsi="Times New Roman"/>
          <w:i/>
          <w:iCs/>
          <w:sz w:val="24"/>
        </w:rPr>
        <w:t xml:space="preserve">v The Queen </w:t>
      </w:r>
      <w:r w:rsidRPr="00FC7B5A">
        <w:rPr>
          <w:rFonts w:ascii="Times New Roman" w:hAnsi="Times New Roman"/>
          <w:sz w:val="24"/>
        </w:rPr>
        <w:t xml:space="preserve">(2016) 308 FLR 1 at 2-3 [5]. </w:t>
      </w:r>
    </w:p>
  </w:footnote>
  <w:footnote w:id="89">
    <w:p w14:paraId="6E524D52" w14:textId="77777777" w:rsidR="00D94C5B" w:rsidRPr="00FC7B5A" w:rsidRDefault="00D94C5B" w:rsidP="00FC7B5A">
      <w:pPr>
        <w:pStyle w:val="FootnoteText"/>
        <w:spacing w:line="280" w:lineRule="exact"/>
        <w:ind w:right="0"/>
        <w:jc w:val="both"/>
        <w:rPr>
          <w:rFonts w:ascii="Times New Roman" w:hAnsi="Times New Roman"/>
          <w:sz w:val="24"/>
        </w:rPr>
      </w:pPr>
      <w:r w:rsidRPr="00FC7B5A">
        <w:rPr>
          <w:rStyle w:val="FootnoteReference"/>
          <w:rFonts w:ascii="Times New Roman" w:hAnsi="Times New Roman"/>
          <w:sz w:val="22"/>
          <w:vertAlign w:val="baseline"/>
        </w:rPr>
        <w:footnoteRef/>
      </w:r>
      <w:r w:rsidRPr="00FC7B5A">
        <w:rPr>
          <w:rFonts w:ascii="Times New Roman" w:hAnsi="Times New Roman"/>
          <w:sz w:val="24"/>
        </w:rPr>
        <w:t xml:space="preserve"> </w:t>
      </w:r>
      <w:r w:rsidRPr="00FC7B5A">
        <w:rPr>
          <w:rFonts w:ascii="Times New Roman" w:hAnsi="Times New Roman"/>
          <w:sz w:val="24"/>
        </w:rPr>
        <w:tab/>
      </w:r>
      <w:r w:rsidRPr="00FC7B5A">
        <w:rPr>
          <w:rFonts w:ascii="Times New Roman" w:hAnsi="Times New Roman"/>
          <w:i/>
          <w:iCs/>
          <w:sz w:val="24"/>
        </w:rPr>
        <w:t xml:space="preserve">Smith and Afford </w:t>
      </w:r>
      <w:r w:rsidRPr="00FC7B5A">
        <w:rPr>
          <w:rFonts w:ascii="Times New Roman" w:hAnsi="Times New Roman"/>
          <w:sz w:val="24"/>
        </w:rPr>
        <w:t>(2017) 259 CLR 291 at 307 [24].</w:t>
      </w:r>
    </w:p>
  </w:footnote>
  <w:footnote w:id="90">
    <w:p w14:paraId="666D2565" w14:textId="77777777" w:rsidR="00D94C5B" w:rsidRPr="00FC7B5A" w:rsidRDefault="00D94C5B" w:rsidP="00FC7B5A">
      <w:pPr>
        <w:pStyle w:val="FootnoteText"/>
        <w:spacing w:line="280" w:lineRule="exact"/>
        <w:ind w:right="0"/>
        <w:jc w:val="both"/>
        <w:rPr>
          <w:rFonts w:ascii="Times New Roman" w:hAnsi="Times New Roman"/>
          <w:sz w:val="24"/>
        </w:rPr>
      </w:pPr>
      <w:r w:rsidRPr="00FC7B5A">
        <w:rPr>
          <w:rStyle w:val="FootnoteReference"/>
          <w:rFonts w:ascii="Times New Roman" w:hAnsi="Times New Roman"/>
          <w:sz w:val="22"/>
          <w:vertAlign w:val="baseline"/>
        </w:rPr>
        <w:footnoteRef/>
      </w:r>
      <w:r w:rsidRPr="00FC7B5A">
        <w:rPr>
          <w:rFonts w:ascii="Times New Roman" w:hAnsi="Times New Roman"/>
          <w:sz w:val="24"/>
        </w:rPr>
        <w:t xml:space="preserve"> </w:t>
      </w:r>
      <w:r w:rsidRPr="00FC7B5A">
        <w:rPr>
          <w:rFonts w:ascii="Times New Roman" w:hAnsi="Times New Roman"/>
          <w:sz w:val="24"/>
        </w:rPr>
        <w:tab/>
        <w:t>See [</w:t>
      </w:r>
      <w:r>
        <w:rPr>
          <w:rFonts w:ascii="Times New Roman" w:hAnsi="Times New Roman"/>
          <w:sz w:val="24"/>
        </w:rPr>
        <w:t>66</w:t>
      </w:r>
      <w:r w:rsidRPr="00FC7B5A">
        <w:rPr>
          <w:rFonts w:ascii="Times New Roman" w:hAnsi="Times New Roman"/>
          <w:sz w:val="24"/>
        </w:rPr>
        <w:t xml:space="preserve">] above. See also </w:t>
      </w:r>
      <w:r w:rsidRPr="00FC7B5A">
        <w:rPr>
          <w:rFonts w:ascii="Times New Roman" w:hAnsi="Times New Roman"/>
          <w:i/>
          <w:iCs/>
          <w:sz w:val="24"/>
        </w:rPr>
        <w:t xml:space="preserve">Smith and Afford </w:t>
      </w:r>
      <w:r w:rsidRPr="00FC7B5A">
        <w:rPr>
          <w:rFonts w:ascii="Times New Roman" w:hAnsi="Times New Roman"/>
          <w:sz w:val="24"/>
        </w:rPr>
        <w:t>(2017) 259 CLR 291 at 325 [69], proposition eight and proposition nine.</w:t>
      </w:r>
    </w:p>
  </w:footnote>
  <w:footnote w:id="91">
    <w:p w14:paraId="04406F08" w14:textId="77777777" w:rsidR="00D94C5B" w:rsidRPr="00FC7B5A" w:rsidRDefault="00D94C5B" w:rsidP="00FC7B5A">
      <w:pPr>
        <w:pStyle w:val="FootnoteText"/>
        <w:spacing w:line="280" w:lineRule="exact"/>
        <w:ind w:right="0"/>
        <w:jc w:val="both"/>
        <w:rPr>
          <w:rFonts w:ascii="Times New Roman" w:hAnsi="Times New Roman"/>
          <w:sz w:val="24"/>
        </w:rPr>
      </w:pPr>
      <w:r w:rsidRPr="00FC7B5A">
        <w:rPr>
          <w:rStyle w:val="FootnoteReference"/>
          <w:rFonts w:ascii="Times New Roman" w:hAnsi="Times New Roman"/>
          <w:sz w:val="22"/>
          <w:vertAlign w:val="baseline"/>
        </w:rPr>
        <w:footnoteRef/>
      </w:r>
      <w:r w:rsidRPr="00FC7B5A">
        <w:rPr>
          <w:rFonts w:ascii="Times New Roman" w:hAnsi="Times New Roman"/>
          <w:sz w:val="24"/>
        </w:rPr>
        <w:t xml:space="preserve"> </w:t>
      </w:r>
      <w:r w:rsidRPr="00FC7B5A">
        <w:rPr>
          <w:rFonts w:ascii="Times New Roman" w:hAnsi="Times New Roman"/>
          <w:sz w:val="24"/>
        </w:rPr>
        <w:tab/>
      </w:r>
      <w:r w:rsidRPr="00FC7B5A">
        <w:rPr>
          <w:rFonts w:ascii="Times New Roman" w:hAnsi="Times New Roman"/>
          <w:i/>
          <w:iCs/>
          <w:sz w:val="24"/>
        </w:rPr>
        <w:t xml:space="preserve">Smith and Afford </w:t>
      </w:r>
      <w:r w:rsidRPr="00FC7B5A">
        <w:rPr>
          <w:rFonts w:ascii="Times New Roman" w:hAnsi="Times New Roman"/>
          <w:sz w:val="24"/>
        </w:rPr>
        <w:t xml:space="preserve">(2017) 259 CLR 291 at 323 [66]; see also at 322-323 [65]. </w:t>
      </w:r>
    </w:p>
  </w:footnote>
  <w:footnote w:id="92">
    <w:p w14:paraId="36F0497E" w14:textId="77777777" w:rsidR="00D94C5B" w:rsidRPr="00FC7B5A" w:rsidRDefault="00D94C5B" w:rsidP="00FC7B5A">
      <w:pPr>
        <w:pStyle w:val="FootnoteText"/>
        <w:spacing w:line="280" w:lineRule="exact"/>
        <w:ind w:right="0"/>
        <w:jc w:val="both"/>
        <w:rPr>
          <w:rFonts w:ascii="Times New Roman" w:hAnsi="Times New Roman"/>
          <w:sz w:val="24"/>
        </w:rPr>
      </w:pPr>
      <w:r w:rsidRPr="00FC7B5A">
        <w:rPr>
          <w:rStyle w:val="FootnoteReference"/>
          <w:rFonts w:ascii="Times New Roman" w:hAnsi="Times New Roman"/>
          <w:sz w:val="22"/>
          <w:vertAlign w:val="baseline"/>
        </w:rPr>
        <w:footnoteRef/>
      </w:r>
      <w:r w:rsidRPr="00FC7B5A">
        <w:rPr>
          <w:rFonts w:ascii="Times New Roman" w:hAnsi="Times New Roman"/>
          <w:sz w:val="24"/>
        </w:rPr>
        <w:t xml:space="preserve"> </w:t>
      </w:r>
      <w:r w:rsidRPr="00FC7B5A">
        <w:rPr>
          <w:rFonts w:ascii="Times New Roman" w:hAnsi="Times New Roman"/>
          <w:sz w:val="24"/>
        </w:rPr>
        <w:tab/>
      </w:r>
      <w:r w:rsidRPr="00FC7B5A">
        <w:rPr>
          <w:rFonts w:ascii="Times New Roman" w:hAnsi="Times New Roman"/>
          <w:i/>
          <w:iCs/>
          <w:sz w:val="24"/>
        </w:rPr>
        <w:t xml:space="preserve">Smith and Afford </w:t>
      </w:r>
      <w:r w:rsidRPr="00FC7B5A">
        <w:rPr>
          <w:rFonts w:ascii="Times New Roman" w:hAnsi="Times New Roman"/>
          <w:sz w:val="24"/>
        </w:rPr>
        <w:t>(2017) 259 CLR 291 at 320 [58].</w:t>
      </w:r>
    </w:p>
  </w:footnote>
  <w:footnote w:id="93">
    <w:p w14:paraId="3B403A78" w14:textId="77777777" w:rsidR="00D94C5B" w:rsidRPr="00FC7B5A" w:rsidRDefault="00D94C5B" w:rsidP="00FC7B5A">
      <w:pPr>
        <w:pStyle w:val="FootnoteText"/>
        <w:spacing w:line="280" w:lineRule="exact"/>
        <w:ind w:right="0"/>
        <w:jc w:val="both"/>
        <w:rPr>
          <w:rFonts w:ascii="Times New Roman" w:hAnsi="Times New Roman"/>
          <w:sz w:val="24"/>
        </w:rPr>
      </w:pPr>
      <w:r w:rsidRPr="00FC7B5A">
        <w:rPr>
          <w:rStyle w:val="FootnoteReference"/>
          <w:rFonts w:ascii="Times New Roman" w:hAnsi="Times New Roman"/>
          <w:sz w:val="22"/>
          <w:vertAlign w:val="baseline"/>
        </w:rPr>
        <w:footnoteRef/>
      </w:r>
      <w:r w:rsidRPr="00FC7B5A">
        <w:rPr>
          <w:rFonts w:ascii="Times New Roman" w:hAnsi="Times New Roman"/>
          <w:sz w:val="24"/>
        </w:rPr>
        <w:t xml:space="preserve"> </w:t>
      </w:r>
      <w:r w:rsidRPr="00FC7B5A">
        <w:rPr>
          <w:rFonts w:ascii="Times New Roman" w:hAnsi="Times New Roman"/>
          <w:sz w:val="24"/>
        </w:rPr>
        <w:tab/>
        <w:t>(1987) 162 CLR 502 at 505.</w:t>
      </w:r>
    </w:p>
  </w:footnote>
  <w:footnote w:id="94">
    <w:p w14:paraId="2A0FE350" w14:textId="77777777" w:rsidR="00D94C5B" w:rsidRPr="00FC7B5A" w:rsidRDefault="00D94C5B" w:rsidP="00FC7B5A">
      <w:pPr>
        <w:pStyle w:val="FootnoteText"/>
        <w:spacing w:line="280" w:lineRule="exact"/>
        <w:ind w:right="0"/>
        <w:jc w:val="both"/>
        <w:rPr>
          <w:rFonts w:ascii="Times New Roman" w:hAnsi="Times New Roman"/>
          <w:sz w:val="24"/>
        </w:rPr>
      </w:pPr>
      <w:r w:rsidRPr="00FC7B5A">
        <w:rPr>
          <w:rStyle w:val="FootnoteReference"/>
          <w:rFonts w:ascii="Times New Roman" w:hAnsi="Times New Roman"/>
          <w:sz w:val="22"/>
          <w:vertAlign w:val="baseline"/>
        </w:rPr>
        <w:footnoteRef/>
      </w:r>
      <w:r w:rsidRPr="00FC7B5A">
        <w:rPr>
          <w:rFonts w:ascii="Times New Roman" w:hAnsi="Times New Roman"/>
          <w:sz w:val="24"/>
        </w:rPr>
        <w:t xml:space="preserve"> </w:t>
      </w:r>
      <w:r w:rsidRPr="00FC7B5A">
        <w:rPr>
          <w:rFonts w:ascii="Times New Roman" w:hAnsi="Times New Roman"/>
          <w:sz w:val="24"/>
        </w:rPr>
        <w:tab/>
      </w:r>
      <w:r w:rsidRPr="00FC7B5A">
        <w:rPr>
          <w:rFonts w:ascii="Times New Roman" w:hAnsi="Times New Roman"/>
          <w:i/>
          <w:sz w:val="24"/>
        </w:rPr>
        <w:t>Kural v The Queen</w:t>
      </w:r>
      <w:r w:rsidRPr="00FC7B5A">
        <w:rPr>
          <w:rFonts w:ascii="Times New Roman" w:hAnsi="Times New Roman"/>
          <w:sz w:val="24"/>
        </w:rPr>
        <w:t xml:space="preserve"> (1987) 162 CLR 502 at 505.</w:t>
      </w:r>
    </w:p>
  </w:footnote>
  <w:footnote w:id="95">
    <w:p w14:paraId="3E90461C" w14:textId="77777777" w:rsidR="00D94C5B" w:rsidRPr="00FC7B5A" w:rsidRDefault="00D94C5B" w:rsidP="00FC7B5A">
      <w:pPr>
        <w:pStyle w:val="FootnoteText"/>
        <w:spacing w:line="280" w:lineRule="exact"/>
        <w:ind w:right="0"/>
        <w:jc w:val="both"/>
        <w:rPr>
          <w:rFonts w:ascii="Times New Roman" w:hAnsi="Times New Roman"/>
          <w:sz w:val="24"/>
        </w:rPr>
      </w:pPr>
      <w:r w:rsidRPr="00FC7B5A">
        <w:rPr>
          <w:rStyle w:val="FootnoteReference"/>
          <w:rFonts w:ascii="Times New Roman" w:hAnsi="Times New Roman"/>
          <w:sz w:val="22"/>
          <w:vertAlign w:val="baseline"/>
        </w:rPr>
        <w:footnoteRef/>
      </w:r>
      <w:r w:rsidRPr="00FC7B5A">
        <w:rPr>
          <w:rFonts w:ascii="Times New Roman" w:hAnsi="Times New Roman"/>
          <w:sz w:val="24"/>
        </w:rPr>
        <w:t xml:space="preserve"> </w:t>
      </w:r>
      <w:r w:rsidRPr="00FC7B5A">
        <w:rPr>
          <w:rFonts w:ascii="Times New Roman" w:hAnsi="Times New Roman"/>
          <w:sz w:val="24"/>
        </w:rPr>
        <w:tab/>
      </w:r>
      <w:r w:rsidRPr="00FC7B5A">
        <w:rPr>
          <w:rFonts w:ascii="Times New Roman" w:hAnsi="Times New Roman"/>
          <w:i/>
          <w:iCs/>
          <w:sz w:val="24"/>
        </w:rPr>
        <w:t xml:space="preserve">Giorgianni v The Queen </w:t>
      </w:r>
      <w:r w:rsidRPr="00FC7B5A">
        <w:rPr>
          <w:rFonts w:ascii="Times New Roman" w:hAnsi="Times New Roman"/>
          <w:sz w:val="24"/>
        </w:rPr>
        <w:t xml:space="preserve">(1985) 156 CLR 473 at 506. </w:t>
      </w:r>
    </w:p>
  </w:footnote>
  <w:footnote w:id="96">
    <w:p w14:paraId="3FDE760A" w14:textId="77777777" w:rsidR="00D94C5B" w:rsidRPr="00FC7B5A" w:rsidRDefault="00D94C5B" w:rsidP="00FC7B5A">
      <w:pPr>
        <w:pStyle w:val="FootnoteText"/>
        <w:spacing w:line="280" w:lineRule="exact"/>
        <w:ind w:right="0"/>
        <w:jc w:val="both"/>
        <w:rPr>
          <w:rFonts w:ascii="Times New Roman" w:hAnsi="Times New Roman"/>
          <w:sz w:val="24"/>
        </w:rPr>
      </w:pPr>
      <w:r w:rsidRPr="00FC7B5A">
        <w:rPr>
          <w:rStyle w:val="FootnoteReference"/>
          <w:rFonts w:ascii="Times New Roman" w:hAnsi="Times New Roman"/>
          <w:sz w:val="22"/>
          <w:vertAlign w:val="baseline"/>
        </w:rPr>
        <w:footnoteRef/>
      </w:r>
      <w:r w:rsidRPr="00FC7B5A">
        <w:rPr>
          <w:rFonts w:ascii="Times New Roman" w:hAnsi="Times New Roman"/>
          <w:sz w:val="24"/>
        </w:rPr>
        <w:t xml:space="preserve"> </w:t>
      </w:r>
      <w:r w:rsidRPr="00FC7B5A">
        <w:rPr>
          <w:rFonts w:ascii="Times New Roman" w:hAnsi="Times New Roman"/>
          <w:sz w:val="24"/>
        </w:rPr>
        <w:tab/>
      </w:r>
      <w:r w:rsidRPr="00FC7B5A">
        <w:rPr>
          <w:rFonts w:ascii="Times New Roman" w:hAnsi="Times New Roman"/>
          <w:i/>
          <w:iCs/>
          <w:sz w:val="24"/>
        </w:rPr>
        <w:t xml:space="preserve">SZTAL v Minister for Immigration and Border Protection </w:t>
      </w:r>
      <w:r w:rsidRPr="00FC7B5A">
        <w:rPr>
          <w:rFonts w:ascii="Times New Roman" w:hAnsi="Times New Roman"/>
          <w:sz w:val="24"/>
        </w:rPr>
        <w:t xml:space="preserve">(2017) 262 CLR 362 at 392-398 [92]-[103]. </w:t>
      </w:r>
    </w:p>
  </w:footnote>
  <w:footnote w:id="97">
    <w:p w14:paraId="54633D9D" w14:textId="77777777" w:rsidR="00D94C5B" w:rsidRPr="00FC7B5A" w:rsidRDefault="00D94C5B" w:rsidP="00FC7B5A">
      <w:pPr>
        <w:pStyle w:val="FootnoteText"/>
        <w:spacing w:line="280" w:lineRule="exact"/>
        <w:ind w:right="0"/>
        <w:jc w:val="both"/>
        <w:rPr>
          <w:rFonts w:ascii="Times New Roman" w:hAnsi="Times New Roman"/>
          <w:sz w:val="24"/>
        </w:rPr>
      </w:pPr>
      <w:r w:rsidRPr="00FC7B5A">
        <w:rPr>
          <w:rStyle w:val="FootnoteReference"/>
          <w:rFonts w:ascii="Times New Roman" w:hAnsi="Times New Roman"/>
          <w:sz w:val="22"/>
          <w:vertAlign w:val="baseline"/>
        </w:rPr>
        <w:footnoteRef/>
      </w:r>
      <w:r w:rsidRPr="00FC7B5A">
        <w:rPr>
          <w:rFonts w:ascii="Times New Roman" w:hAnsi="Times New Roman"/>
          <w:sz w:val="24"/>
        </w:rPr>
        <w:t xml:space="preserve"> </w:t>
      </w:r>
      <w:r w:rsidRPr="00FC7B5A">
        <w:rPr>
          <w:rFonts w:ascii="Times New Roman" w:hAnsi="Times New Roman"/>
          <w:sz w:val="24"/>
        </w:rPr>
        <w:tab/>
        <w:t xml:space="preserve">See the extended definition of "import" in </w:t>
      </w:r>
      <w:r w:rsidRPr="00FC7B5A">
        <w:rPr>
          <w:rFonts w:ascii="Times New Roman" w:hAnsi="Times New Roman"/>
          <w:i/>
          <w:iCs/>
          <w:sz w:val="24"/>
        </w:rPr>
        <w:t>Criminal Code</w:t>
      </w:r>
      <w:r w:rsidRPr="00FC7B5A">
        <w:rPr>
          <w:rFonts w:ascii="Times New Roman" w:hAnsi="Times New Roman"/>
          <w:sz w:val="24"/>
        </w:rPr>
        <w:t xml:space="preserve">, s 300.2. </w:t>
      </w:r>
    </w:p>
  </w:footnote>
  <w:footnote w:id="98">
    <w:p w14:paraId="7E3FA405" w14:textId="77777777" w:rsidR="00D94C5B" w:rsidRPr="00FC7B5A" w:rsidRDefault="00D94C5B" w:rsidP="00FC7B5A">
      <w:pPr>
        <w:pStyle w:val="FootnoteText"/>
        <w:spacing w:line="280" w:lineRule="exact"/>
        <w:ind w:right="0"/>
        <w:jc w:val="both"/>
        <w:rPr>
          <w:rFonts w:ascii="Times New Roman" w:hAnsi="Times New Roman"/>
          <w:sz w:val="24"/>
        </w:rPr>
      </w:pPr>
      <w:r w:rsidRPr="00FC7B5A">
        <w:rPr>
          <w:rStyle w:val="FootnoteReference"/>
          <w:rFonts w:ascii="Times New Roman" w:hAnsi="Times New Roman"/>
          <w:sz w:val="22"/>
          <w:vertAlign w:val="baseline"/>
        </w:rPr>
        <w:footnoteRef/>
      </w:r>
      <w:r w:rsidRPr="00FC7B5A">
        <w:rPr>
          <w:rFonts w:ascii="Times New Roman" w:hAnsi="Times New Roman"/>
          <w:sz w:val="24"/>
        </w:rPr>
        <w:t xml:space="preserve"> </w:t>
      </w:r>
      <w:r w:rsidRPr="00FC7B5A">
        <w:rPr>
          <w:rFonts w:ascii="Times New Roman" w:hAnsi="Times New Roman"/>
          <w:sz w:val="24"/>
        </w:rPr>
        <w:tab/>
      </w:r>
      <w:r w:rsidRPr="00FC7B5A">
        <w:rPr>
          <w:rFonts w:ascii="Times New Roman" w:hAnsi="Times New Roman"/>
          <w:i/>
          <w:iCs/>
          <w:sz w:val="24"/>
        </w:rPr>
        <w:t xml:space="preserve">Ko v The King </w:t>
      </w:r>
      <w:r w:rsidRPr="00FC7B5A">
        <w:rPr>
          <w:rFonts w:ascii="Times New Roman" w:hAnsi="Times New Roman"/>
          <w:sz w:val="24"/>
        </w:rPr>
        <w:t>(2025) 397 FLR 135 at 159 [125].</w:t>
      </w:r>
    </w:p>
  </w:footnote>
  <w:footnote w:id="99">
    <w:p w14:paraId="6A845AE9" w14:textId="77777777" w:rsidR="00D94C5B" w:rsidRPr="00FC7B5A" w:rsidRDefault="00D94C5B" w:rsidP="00FC7B5A">
      <w:pPr>
        <w:pStyle w:val="FootnoteText"/>
        <w:spacing w:line="280" w:lineRule="exact"/>
        <w:ind w:right="0"/>
        <w:jc w:val="both"/>
        <w:rPr>
          <w:rFonts w:ascii="Times New Roman" w:hAnsi="Times New Roman"/>
          <w:sz w:val="24"/>
        </w:rPr>
      </w:pPr>
      <w:r w:rsidRPr="00FC7B5A">
        <w:rPr>
          <w:rStyle w:val="FootnoteReference"/>
          <w:rFonts w:ascii="Times New Roman" w:hAnsi="Times New Roman"/>
          <w:sz w:val="22"/>
          <w:vertAlign w:val="baseline"/>
        </w:rPr>
        <w:footnoteRef/>
      </w:r>
      <w:r w:rsidRPr="00FC7B5A">
        <w:rPr>
          <w:rFonts w:ascii="Times New Roman" w:hAnsi="Times New Roman"/>
          <w:sz w:val="24"/>
        </w:rPr>
        <w:t xml:space="preserve"> </w:t>
      </w:r>
      <w:r w:rsidRPr="00FC7B5A">
        <w:rPr>
          <w:rFonts w:ascii="Times New Roman" w:hAnsi="Times New Roman"/>
          <w:sz w:val="24"/>
        </w:rPr>
        <w:tab/>
      </w:r>
      <w:r w:rsidRPr="00FC7B5A">
        <w:rPr>
          <w:rFonts w:ascii="Times New Roman" w:hAnsi="Times New Roman"/>
          <w:i/>
          <w:iCs/>
          <w:sz w:val="24"/>
        </w:rPr>
        <w:t>Brawn v The King</w:t>
      </w:r>
      <w:r w:rsidRPr="00FC7B5A">
        <w:rPr>
          <w:rFonts w:ascii="Times New Roman" w:hAnsi="Times New Roman"/>
          <w:sz w:val="24"/>
        </w:rPr>
        <w:t xml:space="preserve"> (2025) 99 ALJR 872 at 876 [10]; 423 ALR 69 at 73.</w:t>
      </w:r>
    </w:p>
  </w:footnote>
  <w:footnote w:id="100">
    <w:p w14:paraId="72A089AA" w14:textId="77777777" w:rsidR="00D94C5B" w:rsidRPr="00FC7B5A" w:rsidRDefault="00D94C5B" w:rsidP="00FC7B5A">
      <w:pPr>
        <w:pStyle w:val="FootnoteText"/>
        <w:spacing w:line="280" w:lineRule="exact"/>
        <w:ind w:right="0"/>
        <w:jc w:val="both"/>
        <w:rPr>
          <w:rFonts w:ascii="Times New Roman" w:hAnsi="Times New Roman"/>
          <w:sz w:val="24"/>
        </w:rPr>
      </w:pPr>
      <w:r w:rsidRPr="00FC7B5A">
        <w:rPr>
          <w:rStyle w:val="FootnoteReference"/>
          <w:rFonts w:ascii="Times New Roman" w:hAnsi="Times New Roman"/>
          <w:sz w:val="22"/>
          <w:vertAlign w:val="baseline"/>
        </w:rPr>
        <w:footnoteRef/>
      </w:r>
      <w:r w:rsidRPr="00FC7B5A">
        <w:rPr>
          <w:rFonts w:ascii="Times New Roman" w:hAnsi="Times New Roman"/>
          <w:sz w:val="24"/>
        </w:rPr>
        <w:t xml:space="preserve"> </w:t>
      </w:r>
      <w:r w:rsidRPr="00FC7B5A">
        <w:rPr>
          <w:rFonts w:ascii="Times New Roman" w:hAnsi="Times New Roman"/>
          <w:sz w:val="24"/>
        </w:rPr>
        <w:tab/>
      </w:r>
      <w:r w:rsidRPr="00FC7B5A">
        <w:rPr>
          <w:rFonts w:ascii="Times New Roman" w:hAnsi="Times New Roman"/>
          <w:i/>
          <w:iCs/>
          <w:sz w:val="24"/>
        </w:rPr>
        <w:t xml:space="preserve">Criminal Appeal Act 1912 </w:t>
      </w:r>
      <w:r w:rsidRPr="00FC7B5A">
        <w:rPr>
          <w:rFonts w:ascii="Times New Roman" w:hAnsi="Times New Roman"/>
          <w:sz w:val="24"/>
        </w:rPr>
        <w:t xml:space="preserve">(NSW), s 6(1). </w:t>
      </w:r>
    </w:p>
  </w:footnote>
  <w:footnote w:id="101">
    <w:p w14:paraId="13CE239D" w14:textId="77777777" w:rsidR="00D94C5B" w:rsidRPr="00FC7B5A" w:rsidRDefault="00D94C5B" w:rsidP="00FC7B5A">
      <w:pPr>
        <w:pStyle w:val="FootnoteText"/>
        <w:spacing w:line="280" w:lineRule="exact"/>
        <w:ind w:right="0"/>
        <w:jc w:val="both"/>
        <w:rPr>
          <w:rFonts w:ascii="Times New Roman" w:hAnsi="Times New Roman"/>
          <w:sz w:val="24"/>
        </w:rPr>
      </w:pPr>
      <w:r w:rsidRPr="00FC7B5A">
        <w:rPr>
          <w:rStyle w:val="FootnoteReference"/>
          <w:rFonts w:ascii="Times New Roman" w:hAnsi="Times New Roman"/>
          <w:sz w:val="22"/>
          <w:vertAlign w:val="baseline"/>
        </w:rPr>
        <w:footnoteRef/>
      </w:r>
      <w:r w:rsidRPr="00FC7B5A">
        <w:rPr>
          <w:rFonts w:ascii="Times New Roman" w:hAnsi="Times New Roman"/>
          <w:sz w:val="24"/>
        </w:rPr>
        <w:t xml:space="preserve"> </w:t>
      </w:r>
      <w:r w:rsidRPr="00FC7B5A">
        <w:rPr>
          <w:rFonts w:ascii="Times New Roman" w:hAnsi="Times New Roman"/>
          <w:sz w:val="24"/>
        </w:rPr>
        <w:tab/>
        <w:t>(2017) 259 CLR 291 at 324-326 [69].</w:t>
      </w:r>
    </w:p>
  </w:footnote>
  <w:footnote w:id="102">
    <w:p w14:paraId="66390464" w14:textId="77777777" w:rsidR="00D94C5B" w:rsidRPr="00FC7B5A" w:rsidRDefault="00D94C5B" w:rsidP="00FC7B5A">
      <w:pPr>
        <w:pStyle w:val="FootnoteText"/>
        <w:spacing w:line="280" w:lineRule="exact"/>
        <w:ind w:right="0"/>
        <w:jc w:val="both"/>
        <w:rPr>
          <w:rFonts w:ascii="Times New Roman" w:hAnsi="Times New Roman"/>
          <w:sz w:val="24"/>
        </w:rPr>
      </w:pPr>
      <w:r w:rsidRPr="00FC7B5A">
        <w:rPr>
          <w:rStyle w:val="FootnoteReference"/>
          <w:rFonts w:ascii="Times New Roman" w:hAnsi="Times New Roman"/>
          <w:sz w:val="22"/>
          <w:vertAlign w:val="baseline"/>
        </w:rPr>
        <w:footnoteRef/>
      </w:r>
      <w:r w:rsidRPr="00FC7B5A">
        <w:rPr>
          <w:rFonts w:ascii="Times New Roman" w:hAnsi="Times New Roman"/>
          <w:sz w:val="24"/>
        </w:rPr>
        <w:t xml:space="preserve"> </w:t>
      </w:r>
      <w:r w:rsidRPr="00FC7B5A">
        <w:rPr>
          <w:rFonts w:ascii="Times New Roman" w:hAnsi="Times New Roman"/>
          <w:sz w:val="24"/>
        </w:rPr>
        <w:tab/>
      </w:r>
      <w:r w:rsidRPr="00FC7B5A">
        <w:rPr>
          <w:rFonts w:ascii="Times New Roman" w:hAnsi="Times New Roman"/>
          <w:i/>
          <w:iCs/>
          <w:sz w:val="24"/>
        </w:rPr>
        <w:t>Smith and Afford</w:t>
      </w:r>
      <w:r w:rsidRPr="00FC7B5A">
        <w:rPr>
          <w:rFonts w:ascii="Times New Roman" w:hAnsi="Times New Roman"/>
          <w:sz w:val="24"/>
        </w:rPr>
        <w:t xml:space="preserve"> (2017) 259 CLR 291 at 324 [69].</w:t>
      </w:r>
    </w:p>
  </w:footnote>
  <w:footnote w:id="103">
    <w:p w14:paraId="346A5FAC" w14:textId="77777777" w:rsidR="00D94C5B" w:rsidRPr="00FC7B5A" w:rsidRDefault="00D94C5B" w:rsidP="00FC7B5A">
      <w:pPr>
        <w:pStyle w:val="FootnoteText"/>
        <w:spacing w:line="280" w:lineRule="exact"/>
        <w:ind w:right="0"/>
        <w:jc w:val="both"/>
        <w:rPr>
          <w:rFonts w:ascii="Times New Roman" w:hAnsi="Times New Roman"/>
          <w:sz w:val="24"/>
        </w:rPr>
      </w:pPr>
      <w:r w:rsidRPr="00FC7B5A">
        <w:rPr>
          <w:rStyle w:val="FootnoteReference"/>
          <w:rFonts w:ascii="Times New Roman" w:hAnsi="Times New Roman"/>
          <w:sz w:val="22"/>
          <w:vertAlign w:val="baseline"/>
        </w:rPr>
        <w:footnoteRef/>
      </w:r>
      <w:r w:rsidRPr="00FC7B5A">
        <w:rPr>
          <w:rFonts w:ascii="Times New Roman" w:hAnsi="Times New Roman"/>
          <w:sz w:val="24"/>
        </w:rPr>
        <w:t xml:space="preserve"> </w:t>
      </w:r>
      <w:r w:rsidRPr="00FC7B5A">
        <w:rPr>
          <w:rFonts w:ascii="Times New Roman" w:hAnsi="Times New Roman"/>
          <w:sz w:val="24"/>
        </w:rPr>
        <w:tab/>
        <w:t xml:space="preserve">See also </w:t>
      </w:r>
      <w:r w:rsidRPr="00FC7B5A">
        <w:rPr>
          <w:rFonts w:ascii="Times New Roman" w:hAnsi="Times New Roman"/>
          <w:i/>
          <w:iCs/>
          <w:sz w:val="24"/>
        </w:rPr>
        <w:t>Smith and Afford</w:t>
      </w:r>
      <w:r w:rsidRPr="00FC7B5A">
        <w:rPr>
          <w:rFonts w:ascii="Times New Roman" w:hAnsi="Times New Roman"/>
          <w:sz w:val="24"/>
        </w:rPr>
        <w:t xml:space="preserve"> (2017) 259 CLR 291 at 325 [69], proposition seven; </w:t>
      </w:r>
      <w:r w:rsidRPr="00FC7B5A">
        <w:rPr>
          <w:rFonts w:ascii="Times New Roman" w:hAnsi="Times New Roman"/>
          <w:i/>
          <w:iCs/>
          <w:sz w:val="24"/>
        </w:rPr>
        <w:t xml:space="preserve">Shepherd v The Queen </w:t>
      </w:r>
      <w:r w:rsidRPr="00FC7B5A">
        <w:rPr>
          <w:rFonts w:ascii="Times New Roman" w:hAnsi="Times New Roman"/>
          <w:sz w:val="24"/>
        </w:rPr>
        <w:t>(1990) 170 CLR 573 at 579.</w:t>
      </w:r>
    </w:p>
  </w:footnote>
  <w:footnote w:id="104">
    <w:p w14:paraId="6FE5202C" w14:textId="77777777" w:rsidR="00D94C5B" w:rsidRPr="00FC7B5A" w:rsidRDefault="00D94C5B" w:rsidP="00FC7B5A">
      <w:pPr>
        <w:pStyle w:val="FootnoteText"/>
        <w:spacing w:line="280" w:lineRule="exact"/>
        <w:ind w:right="0"/>
        <w:jc w:val="both"/>
        <w:rPr>
          <w:rFonts w:ascii="Times New Roman" w:hAnsi="Times New Roman"/>
          <w:sz w:val="24"/>
        </w:rPr>
      </w:pPr>
      <w:r w:rsidRPr="00FC7B5A">
        <w:rPr>
          <w:rStyle w:val="FootnoteReference"/>
          <w:rFonts w:ascii="Times New Roman" w:hAnsi="Times New Roman"/>
          <w:sz w:val="22"/>
          <w:vertAlign w:val="baseline"/>
        </w:rPr>
        <w:footnoteRef/>
      </w:r>
      <w:r w:rsidRPr="00FC7B5A">
        <w:rPr>
          <w:rFonts w:ascii="Times New Roman" w:hAnsi="Times New Roman"/>
          <w:sz w:val="24"/>
        </w:rPr>
        <w:t xml:space="preserve"> </w:t>
      </w:r>
      <w:r w:rsidRPr="00FC7B5A">
        <w:rPr>
          <w:rFonts w:ascii="Times New Roman" w:hAnsi="Times New Roman"/>
          <w:sz w:val="24"/>
        </w:rPr>
        <w:tab/>
      </w:r>
      <w:r w:rsidRPr="00FC7B5A">
        <w:rPr>
          <w:rFonts w:ascii="Times New Roman" w:hAnsi="Times New Roman"/>
          <w:i/>
          <w:iCs/>
          <w:sz w:val="24"/>
        </w:rPr>
        <w:t>Criminal Code</w:t>
      </w:r>
      <w:r w:rsidRPr="00FC7B5A">
        <w:rPr>
          <w:rFonts w:ascii="Times New Roman" w:hAnsi="Times New Roman"/>
          <w:sz w:val="24"/>
        </w:rPr>
        <w:t xml:space="preserve">, s 5.2(1). </w:t>
      </w:r>
    </w:p>
  </w:footnote>
  <w:footnote w:id="105">
    <w:p w14:paraId="44103E42" w14:textId="77777777" w:rsidR="00D94C5B" w:rsidRPr="00FC7B5A" w:rsidRDefault="00D94C5B" w:rsidP="00FC7B5A">
      <w:pPr>
        <w:pStyle w:val="FootnoteText"/>
        <w:spacing w:line="280" w:lineRule="exact"/>
        <w:ind w:right="0"/>
        <w:jc w:val="both"/>
        <w:rPr>
          <w:rFonts w:ascii="Times New Roman" w:hAnsi="Times New Roman"/>
          <w:sz w:val="24"/>
        </w:rPr>
      </w:pPr>
      <w:r w:rsidRPr="00FC7B5A">
        <w:rPr>
          <w:rStyle w:val="FootnoteReference"/>
          <w:rFonts w:ascii="Times New Roman" w:hAnsi="Times New Roman"/>
          <w:sz w:val="22"/>
          <w:vertAlign w:val="baseline"/>
        </w:rPr>
        <w:footnoteRef/>
      </w:r>
      <w:r w:rsidRPr="00FC7B5A">
        <w:rPr>
          <w:rFonts w:ascii="Times New Roman" w:hAnsi="Times New Roman"/>
          <w:sz w:val="24"/>
        </w:rPr>
        <w:t xml:space="preserve"> </w:t>
      </w:r>
      <w:r w:rsidRPr="00FC7B5A">
        <w:rPr>
          <w:rFonts w:ascii="Times New Roman" w:hAnsi="Times New Roman"/>
          <w:i/>
          <w:iCs/>
          <w:sz w:val="24"/>
        </w:rPr>
        <w:tab/>
      </w:r>
      <w:r w:rsidRPr="00FC7B5A">
        <w:rPr>
          <w:rFonts w:ascii="Times New Roman" w:hAnsi="Times New Roman"/>
          <w:i/>
          <w:iCs/>
          <w:sz w:val="24"/>
        </w:rPr>
        <w:t xml:space="preserve">Zaburoni v The Queen </w:t>
      </w:r>
      <w:r w:rsidRPr="00FC7B5A">
        <w:rPr>
          <w:rFonts w:ascii="Times New Roman" w:hAnsi="Times New Roman"/>
          <w:sz w:val="24"/>
        </w:rPr>
        <w:t xml:space="preserve">(2016) 256 CLR 482 at 488 [8], quoting </w:t>
      </w:r>
      <w:r w:rsidRPr="00FC7B5A">
        <w:rPr>
          <w:rFonts w:ascii="Times New Roman" w:hAnsi="Times New Roman"/>
          <w:i/>
          <w:iCs/>
          <w:sz w:val="24"/>
        </w:rPr>
        <w:t xml:space="preserve">R v Willmot [No 2] </w:t>
      </w:r>
      <w:r w:rsidRPr="00FC7B5A">
        <w:rPr>
          <w:rFonts w:ascii="Times New Roman" w:hAnsi="Times New Roman"/>
          <w:sz w:val="24"/>
        </w:rPr>
        <w:t xml:space="preserve">[1985] 2 Qd R 413 at 418. </w:t>
      </w:r>
    </w:p>
  </w:footnote>
  <w:footnote w:id="106">
    <w:p w14:paraId="66E15706" w14:textId="77777777" w:rsidR="00D94C5B" w:rsidRPr="0099333D" w:rsidRDefault="00D94C5B" w:rsidP="0099333D">
      <w:pPr>
        <w:pStyle w:val="FootnoteText"/>
        <w:spacing w:line="280" w:lineRule="exact"/>
        <w:ind w:right="0"/>
        <w:jc w:val="both"/>
        <w:rPr>
          <w:rFonts w:ascii="Times New Roman" w:hAnsi="Times New Roman"/>
          <w:sz w:val="24"/>
        </w:rPr>
      </w:pPr>
      <w:r w:rsidRPr="0099333D">
        <w:rPr>
          <w:rStyle w:val="FootnoteReference"/>
          <w:rFonts w:ascii="Times New Roman" w:hAnsi="Times New Roman"/>
          <w:sz w:val="22"/>
          <w:vertAlign w:val="baseline"/>
        </w:rPr>
        <w:footnoteRef/>
      </w:r>
      <w:r w:rsidRPr="0099333D">
        <w:rPr>
          <w:rFonts w:ascii="Times New Roman" w:hAnsi="Times New Roman"/>
          <w:sz w:val="24"/>
        </w:rPr>
        <w:t xml:space="preserve"> </w:t>
      </w:r>
      <w:r w:rsidRPr="0099333D">
        <w:rPr>
          <w:rFonts w:ascii="Times New Roman" w:hAnsi="Times New Roman"/>
          <w:sz w:val="24"/>
        </w:rPr>
        <w:tab/>
        <w:t>(1987) 162 CLR 502.</w:t>
      </w:r>
    </w:p>
  </w:footnote>
  <w:footnote w:id="107">
    <w:p w14:paraId="6DD46FEC" w14:textId="77777777" w:rsidR="00D94C5B" w:rsidRPr="0099333D" w:rsidRDefault="00D94C5B" w:rsidP="0099333D">
      <w:pPr>
        <w:pStyle w:val="FootnoteText"/>
        <w:spacing w:line="280" w:lineRule="exact"/>
        <w:ind w:right="0"/>
        <w:jc w:val="both"/>
        <w:rPr>
          <w:rFonts w:ascii="Times New Roman" w:hAnsi="Times New Roman"/>
          <w:sz w:val="24"/>
        </w:rPr>
      </w:pPr>
      <w:r w:rsidRPr="0099333D">
        <w:rPr>
          <w:rStyle w:val="FootnoteReference"/>
          <w:rFonts w:ascii="Times New Roman" w:hAnsi="Times New Roman"/>
          <w:sz w:val="22"/>
          <w:vertAlign w:val="baseline"/>
        </w:rPr>
        <w:footnoteRef/>
      </w:r>
      <w:r w:rsidRPr="0099333D">
        <w:rPr>
          <w:rFonts w:ascii="Times New Roman" w:hAnsi="Times New Roman"/>
          <w:sz w:val="24"/>
        </w:rPr>
        <w:t xml:space="preserve"> </w:t>
      </w:r>
      <w:r w:rsidRPr="0099333D">
        <w:rPr>
          <w:rFonts w:ascii="Times New Roman" w:hAnsi="Times New Roman"/>
          <w:sz w:val="24"/>
        </w:rPr>
        <w:tab/>
        <w:t>(2017) 259 CLR 291.</w:t>
      </w:r>
    </w:p>
  </w:footnote>
  <w:footnote w:id="108">
    <w:p w14:paraId="09D69C69" w14:textId="77777777" w:rsidR="00D94C5B" w:rsidRPr="0099333D" w:rsidRDefault="00D94C5B" w:rsidP="0099333D">
      <w:pPr>
        <w:pStyle w:val="FootnoteText"/>
        <w:spacing w:line="280" w:lineRule="exact"/>
        <w:ind w:right="0"/>
        <w:jc w:val="both"/>
        <w:rPr>
          <w:rFonts w:ascii="Times New Roman" w:hAnsi="Times New Roman"/>
          <w:sz w:val="24"/>
        </w:rPr>
      </w:pPr>
      <w:r w:rsidRPr="0099333D">
        <w:rPr>
          <w:rStyle w:val="FootnoteReference"/>
          <w:rFonts w:ascii="Times New Roman" w:hAnsi="Times New Roman"/>
          <w:sz w:val="22"/>
          <w:vertAlign w:val="baseline"/>
        </w:rPr>
        <w:footnoteRef/>
      </w:r>
      <w:r w:rsidRPr="0099333D">
        <w:rPr>
          <w:rFonts w:ascii="Times New Roman" w:hAnsi="Times New Roman"/>
          <w:sz w:val="24"/>
        </w:rPr>
        <w:t xml:space="preserve"> </w:t>
      </w:r>
      <w:r w:rsidRPr="0099333D">
        <w:rPr>
          <w:rFonts w:ascii="Times New Roman" w:hAnsi="Times New Roman"/>
          <w:sz w:val="24"/>
        </w:rPr>
        <w:tab/>
        <w:t>See the reasons of Gageler CJ, Gordon and Beech-Jones JJ at [</w:t>
      </w:r>
      <w:r w:rsidRPr="005F3B6B">
        <w:rPr>
          <w:rFonts w:ascii="Times New Roman" w:hAnsi="Times New Roman"/>
          <w:sz w:val="24"/>
        </w:rPr>
        <w:t>47</w:t>
      </w:r>
      <w:r w:rsidRPr="0099333D">
        <w:rPr>
          <w:rFonts w:ascii="Times New Roman" w:hAnsi="Times New Roman"/>
          <w:sz w:val="24"/>
        </w:rPr>
        <w:t>].</w:t>
      </w:r>
    </w:p>
  </w:footnote>
  <w:footnote w:id="109">
    <w:p w14:paraId="093B1C60" w14:textId="77777777" w:rsidR="00D94C5B" w:rsidRPr="0099333D" w:rsidRDefault="00D94C5B" w:rsidP="0099333D">
      <w:pPr>
        <w:pStyle w:val="FootnoteText"/>
        <w:spacing w:line="280" w:lineRule="exact"/>
        <w:ind w:right="0"/>
        <w:jc w:val="both"/>
        <w:rPr>
          <w:rFonts w:ascii="Times New Roman" w:hAnsi="Times New Roman"/>
          <w:sz w:val="24"/>
        </w:rPr>
      </w:pPr>
      <w:r w:rsidRPr="0099333D">
        <w:rPr>
          <w:rStyle w:val="FootnoteReference"/>
          <w:rFonts w:ascii="Times New Roman" w:hAnsi="Times New Roman"/>
          <w:sz w:val="22"/>
          <w:vertAlign w:val="baseline"/>
        </w:rPr>
        <w:footnoteRef/>
      </w:r>
      <w:r w:rsidRPr="0099333D">
        <w:rPr>
          <w:rFonts w:ascii="Times New Roman" w:hAnsi="Times New Roman"/>
          <w:sz w:val="24"/>
        </w:rPr>
        <w:t xml:space="preserve"> </w:t>
      </w:r>
      <w:r w:rsidRPr="0099333D">
        <w:rPr>
          <w:rFonts w:ascii="Times New Roman" w:hAnsi="Times New Roman"/>
          <w:sz w:val="24"/>
        </w:rPr>
        <w:tab/>
      </w:r>
      <w:r w:rsidRPr="0099333D">
        <w:rPr>
          <w:rFonts w:ascii="Times New Roman" w:hAnsi="Times New Roman"/>
          <w:i/>
          <w:iCs/>
          <w:sz w:val="24"/>
        </w:rPr>
        <w:t>Smith and Afford</w:t>
      </w:r>
      <w:r w:rsidRPr="0099333D">
        <w:rPr>
          <w:rFonts w:ascii="Times New Roman" w:hAnsi="Times New Roman"/>
          <w:sz w:val="24"/>
        </w:rPr>
        <w:t xml:space="preserve"> (2017) 259 CLR 291 at 314-315 [46], 324 [67].</w:t>
      </w:r>
    </w:p>
  </w:footnote>
  <w:footnote w:id="110">
    <w:p w14:paraId="4CADCFC8" w14:textId="77777777" w:rsidR="00D94C5B" w:rsidRPr="00130E85" w:rsidRDefault="00D94C5B" w:rsidP="00130E85">
      <w:pPr>
        <w:pStyle w:val="FootnoteText"/>
        <w:spacing w:line="280" w:lineRule="exact"/>
        <w:ind w:right="0"/>
        <w:jc w:val="both"/>
        <w:rPr>
          <w:rFonts w:ascii="Times New Roman" w:hAnsi="Times New Roman"/>
          <w:sz w:val="24"/>
        </w:rPr>
      </w:pPr>
      <w:r w:rsidRPr="00130E85">
        <w:rPr>
          <w:rStyle w:val="FootnoteReference"/>
          <w:rFonts w:ascii="Times New Roman" w:hAnsi="Times New Roman"/>
          <w:sz w:val="22"/>
          <w:vertAlign w:val="baseline"/>
        </w:rPr>
        <w:footnoteRef/>
      </w:r>
      <w:r w:rsidRPr="00130E85">
        <w:rPr>
          <w:rFonts w:ascii="Times New Roman" w:hAnsi="Times New Roman"/>
          <w:sz w:val="24"/>
        </w:rPr>
        <w:t xml:space="preserve"> </w:t>
      </w:r>
      <w:r w:rsidRPr="00130E85">
        <w:rPr>
          <w:rFonts w:ascii="Times New Roman" w:hAnsi="Times New Roman"/>
          <w:sz w:val="24"/>
        </w:rPr>
        <w:tab/>
        <w:t xml:space="preserve">The five elements of the offence of attempting to import a commercial quantity of a </w:t>
      </w:r>
      <w:r w:rsidRPr="00130E85">
        <w:rPr>
          <w:rFonts w:ascii="Times New Roman" w:hAnsi="Times New Roman"/>
          <w:sz w:val="24"/>
        </w:rPr>
        <w:t xml:space="preserve">border controlled drug are set out in the reasons of </w:t>
      </w:r>
      <w:r w:rsidRPr="00130E85">
        <w:rPr>
          <w:rFonts w:ascii="Times New Roman" w:hAnsi="Times New Roman"/>
          <w:sz w:val="24"/>
        </w:rPr>
        <w:t>Gageler CJ, Gordon and Beech</w:t>
      </w:r>
      <w:r>
        <w:rPr>
          <w:rFonts w:ascii="Times New Roman" w:hAnsi="Times New Roman"/>
          <w:sz w:val="24"/>
        </w:rPr>
        <w:noBreakHyphen/>
      </w:r>
      <w:r w:rsidRPr="00130E85">
        <w:rPr>
          <w:rFonts w:ascii="Times New Roman" w:hAnsi="Times New Roman"/>
          <w:sz w:val="24"/>
        </w:rPr>
        <w:t>Jones JJ at [</w:t>
      </w:r>
      <w:r w:rsidRPr="00EB18D0">
        <w:rPr>
          <w:rFonts w:ascii="Times New Roman" w:hAnsi="Times New Roman"/>
          <w:sz w:val="24"/>
        </w:rPr>
        <w:t>15</w:t>
      </w:r>
      <w:r w:rsidRPr="00130E85">
        <w:rPr>
          <w:rFonts w:ascii="Times New Roman" w:hAnsi="Times New Roman"/>
          <w:sz w:val="24"/>
        </w:rPr>
        <w:t>].</w:t>
      </w:r>
    </w:p>
  </w:footnote>
  <w:footnote w:id="111">
    <w:p w14:paraId="4309086B" w14:textId="77777777" w:rsidR="00D94C5B" w:rsidRPr="00130E85" w:rsidRDefault="00D94C5B" w:rsidP="00130E85">
      <w:pPr>
        <w:pStyle w:val="FootnoteText"/>
        <w:spacing w:line="280" w:lineRule="exact"/>
        <w:ind w:right="0"/>
        <w:jc w:val="both"/>
        <w:rPr>
          <w:rFonts w:ascii="Times New Roman" w:hAnsi="Times New Roman"/>
          <w:sz w:val="24"/>
        </w:rPr>
      </w:pPr>
      <w:r w:rsidRPr="00130E85">
        <w:rPr>
          <w:rStyle w:val="FootnoteReference"/>
          <w:rFonts w:ascii="Times New Roman" w:hAnsi="Times New Roman"/>
          <w:sz w:val="22"/>
          <w:vertAlign w:val="baseline"/>
        </w:rPr>
        <w:footnoteRef/>
      </w:r>
      <w:r w:rsidRPr="00130E85">
        <w:rPr>
          <w:rFonts w:ascii="Times New Roman" w:hAnsi="Times New Roman"/>
          <w:sz w:val="24"/>
        </w:rPr>
        <w:t xml:space="preserve"> </w:t>
      </w:r>
      <w:r w:rsidRPr="00130E85">
        <w:rPr>
          <w:rFonts w:ascii="Times New Roman" w:hAnsi="Times New Roman"/>
          <w:sz w:val="24"/>
        </w:rPr>
        <w:tab/>
      </w:r>
      <w:r w:rsidRPr="00130E85">
        <w:rPr>
          <w:rFonts w:ascii="Times New Roman" w:hAnsi="Times New Roman"/>
          <w:i/>
          <w:iCs/>
          <w:sz w:val="24"/>
        </w:rPr>
        <w:t>Ko v The King</w:t>
      </w:r>
      <w:r w:rsidRPr="00130E85">
        <w:rPr>
          <w:rFonts w:ascii="Times New Roman" w:hAnsi="Times New Roman"/>
          <w:sz w:val="24"/>
        </w:rPr>
        <w:t xml:space="preserve"> (2025) 397 FLR 135 at 159 [125]. </w:t>
      </w:r>
    </w:p>
  </w:footnote>
  <w:footnote w:id="112">
    <w:p w14:paraId="4C94C5C4" w14:textId="77777777" w:rsidR="00D94C5B" w:rsidRPr="00130E85" w:rsidRDefault="00D94C5B" w:rsidP="00130E85">
      <w:pPr>
        <w:pStyle w:val="FootnoteText"/>
        <w:spacing w:line="280" w:lineRule="exact"/>
        <w:ind w:right="0"/>
        <w:jc w:val="both"/>
        <w:rPr>
          <w:rFonts w:ascii="Times New Roman" w:hAnsi="Times New Roman"/>
          <w:sz w:val="24"/>
        </w:rPr>
      </w:pPr>
      <w:r w:rsidRPr="00130E85">
        <w:rPr>
          <w:rStyle w:val="FootnoteReference"/>
          <w:rFonts w:ascii="Times New Roman" w:hAnsi="Times New Roman"/>
          <w:sz w:val="22"/>
          <w:vertAlign w:val="baseline"/>
        </w:rPr>
        <w:footnoteRef/>
      </w:r>
      <w:r w:rsidRPr="00130E85">
        <w:rPr>
          <w:rFonts w:ascii="Times New Roman" w:hAnsi="Times New Roman"/>
          <w:sz w:val="24"/>
        </w:rPr>
        <w:t xml:space="preserve"> </w:t>
      </w:r>
      <w:r w:rsidRPr="00130E85">
        <w:rPr>
          <w:rFonts w:ascii="Times New Roman" w:hAnsi="Times New Roman"/>
          <w:sz w:val="24"/>
        </w:rPr>
        <w:tab/>
      </w:r>
      <w:r w:rsidRPr="00130E85">
        <w:rPr>
          <w:rFonts w:ascii="Times New Roman" w:hAnsi="Times New Roman"/>
          <w:i/>
          <w:iCs/>
          <w:sz w:val="24"/>
        </w:rPr>
        <w:t>Ko</w:t>
      </w:r>
      <w:r w:rsidRPr="00130E85">
        <w:rPr>
          <w:rFonts w:ascii="Times New Roman" w:hAnsi="Times New Roman"/>
          <w:sz w:val="24"/>
        </w:rPr>
        <w:t xml:space="preserve"> (2025) 397 FLR 135 at 159 [125].</w:t>
      </w:r>
    </w:p>
  </w:footnote>
  <w:footnote w:id="113">
    <w:p w14:paraId="0273C254" w14:textId="77777777" w:rsidR="00D94C5B" w:rsidRPr="00130E85" w:rsidRDefault="00D94C5B" w:rsidP="00130E85">
      <w:pPr>
        <w:pStyle w:val="FootnoteText"/>
        <w:spacing w:line="280" w:lineRule="exact"/>
        <w:ind w:right="0"/>
        <w:jc w:val="both"/>
        <w:rPr>
          <w:rFonts w:ascii="Times New Roman" w:hAnsi="Times New Roman"/>
          <w:sz w:val="24"/>
        </w:rPr>
      </w:pPr>
      <w:r w:rsidRPr="00130E85">
        <w:rPr>
          <w:rStyle w:val="FootnoteReference"/>
          <w:rFonts w:ascii="Times New Roman" w:hAnsi="Times New Roman"/>
          <w:sz w:val="22"/>
          <w:vertAlign w:val="baseline"/>
        </w:rPr>
        <w:footnoteRef/>
      </w:r>
      <w:r w:rsidRPr="00130E85">
        <w:rPr>
          <w:rFonts w:ascii="Times New Roman" w:hAnsi="Times New Roman"/>
          <w:sz w:val="24"/>
        </w:rPr>
        <w:t xml:space="preserve"> </w:t>
      </w:r>
      <w:r w:rsidRPr="00130E85">
        <w:rPr>
          <w:rFonts w:ascii="Times New Roman" w:hAnsi="Times New Roman"/>
          <w:sz w:val="24"/>
        </w:rPr>
        <w:tab/>
        <w:t>Reasons of Gageler CJ, Gordon and Beech-Jones JJ at [</w:t>
      </w:r>
      <w:r w:rsidRPr="008B3B6B">
        <w:rPr>
          <w:rFonts w:ascii="Times New Roman" w:hAnsi="Times New Roman"/>
          <w:sz w:val="24"/>
        </w:rPr>
        <w:t>55</w:t>
      </w:r>
      <w:r w:rsidRPr="00130E85">
        <w:rPr>
          <w:rFonts w:ascii="Times New Roman" w:hAnsi="Times New Roman"/>
          <w:sz w:val="24"/>
        </w:rPr>
        <w:t>], [</w:t>
      </w:r>
      <w:r w:rsidRPr="008B3B6B">
        <w:rPr>
          <w:rFonts w:ascii="Times New Roman" w:hAnsi="Times New Roman"/>
          <w:sz w:val="24"/>
        </w:rPr>
        <w:t>57</w:t>
      </w:r>
      <w:r w:rsidRPr="00130E85">
        <w:rPr>
          <w:rFonts w:ascii="Times New Roman" w:hAnsi="Times New Roman"/>
          <w:sz w:val="24"/>
        </w:rPr>
        <w:t>].</w:t>
      </w:r>
    </w:p>
  </w:footnote>
  <w:footnote w:id="114">
    <w:p w14:paraId="2DF2C6FD" w14:textId="77777777" w:rsidR="00D94C5B" w:rsidRPr="00130E85" w:rsidRDefault="00D94C5B" w:rsidP="00130E85">
      <w:pPr>
        <w:pStyle w:val="FootnoteText"/>
        <w:spacing w:line="280" w:lineRule="exact"/>
        <w:ind w:right="0"/>
        <w:jc w:val="both"/>
        <w:rPr>
          <w:rFonts w:ascii="Times New Roman" w:hAnsi="Times New Roman"/>
          <w:sz w:val="24"/>
        </w:rPr>
      </w:pPr>
      <w:r w:rsidRPr="00130E85">
        <w:rPr>
          <w:rStyle w:val="FootnoteReference"/>
          <w:rFonts w:ascii="Times New Roman" w:hAnsi="Times New Roman"/>
          <w:sz w:val="22"/>
          <w:vertAlign w:val="baseline"/>
        </w:rPr>
        <w:footnoteRef/>
      </w:r>
      <w:r w:rsidRPr="00130E85">
        <w:rPr>
          <w:rFonts w:ascii="Times New Roman" w:hAnsi="Times New Roman"/>
          <w:sz w:val="24"/>
        </w:rPr>
        <w:t xml:space="preserve"> </w:t>
      </w:r>
      <w:r w:rsidRPr="00130E85">
        <w:rPr>
          <w:rFonts w:ascii="Times New Roman" w:hAnsi="Times New Roman"/>
          <w:sz w:val="24"/>
        </w:rPr>
        <w:tab/>
      </w:r>
      <w:r w:rsidRPr="00130E85">
        <w:rPr>
          <w:rFonts w:ascii="Times New Roman" w:hAnsi="Times New Roman"/>
          <w:i/>
          <w:iCs/>
          <w:sz w:val="24"/>
        </w:rPr>
        <w:t>MDP v The King</w:t>
      </w:r>
      <w:r w:rsidRPr="00130E85">
        <w:rPr>
          <w:rFonts w:ascii="Times New Roman" w:hAnsi="Times New Roman"/>
          <w:sz w:val="24"/>
        </w:rPr>
        <w:t xml:space="preserve"> (2025) 99 ALJR 969 at 976 [9], 980-981 [33], 989 [78]-[79], 993 [107]; 423 ALR 204 at 208-209, 215, 225-226, 232.</w:t>
      </w:r>
    </w:p>
  </w:footnote>
  <w:footnote w:id="115">
    <w:p w14:paraId="55C8B3C6" w14:textId="77777777" w:rsidR="00D94C5B" w:rsidRPr="00130E85" w:rsidRDefault="00D94C5B" w:rsidP="00130E85">
      <w:pPr>
        <w:pStyle w:val="FootnoteText"/>
        <w:spacing w:line="280" w:lineRule="exact"/>
        <w:ind w:right="0"/>
        <w:jc w:val="both"/>
        <w:rPr>
          <w:rFonts w:ascii="Times New Roman" w:hAnsi="Times New Roman"/>
          <w:sz w:val="24"/>
        </w:rPr>
      </w:pPr>
      <w:r w:rsidRPr="00130E85">
        <w:rPr>
          <w:rStyle w:val="FootnoteReference"/>
          <w:rFonts w:ascii="Times New Roman" w:hAnsi="Times New Roman"/>
          <w:sz w:val="22"/>
          <w:vertAlign w:val="baseline"/>
        </w:rPr>
        <w:footnoteRef/>
      </w:r>
      <w:r w:rsidRPr="00130E85">
        <w:rPr>
          <w:rStyle w:val="FootnoteReference"/>
          <w:rFonts w:ascii="Times New Roman" w:hAnsi="Times New Roman"/>
          <w:sz w:val="22"/>
          <w:vertAlign w:val="baseline"/>
        </w:rPr>
        <w:t xml:space="preserve"> </w:t>
      </w:r>
      <w:r w:rsidRPr="00130E85">
        <w:rPr>
          <w:rFonts w:ascii="Times New Roman" w:hAnsi="Times New Roman"/>
          <w:sz w:val="24"/>
        </w:rPr>
        <w:tab/>
      </w:r>
      <w:r w:rsidRPr="00130E85">
        <w:rPr>
          <w:rFonts w:ascii="Times New Roman" w:hAnsi="Times New Roman"/>
          <w:i/>
          <w:iCs/>
          <w:sz w:val="24"/>
        </w:rPr>
        <w:t>Brawn v The King</w:t>
      </w:r>
      <w:r w:rsidRPr="00130E85">
        <w:rPr>
          <w:rFonts w:ascii="Times New Roman" w:hAnsi="Times New Roman"/>
          <w:sz w:val="24"/>
        </w:rPr>
        <w:t xml:space="preserve"> (2025) 99 ALJR 872 at 876 [11], 882 [43]; 423 ALR 69 at 74, 81. </w:t>
      </w:r>
    </w:p>
  </w:footnote>
  <w:footnote w:id="116">
    <w:p w14:paraId="0FA597F0" w14:textId="77777777" w:rsidR="00D94C5B" w:rsidRPr="00130E85" w:rsidRDefault="00D94C5B" w:rsidP="00130E85">
      <w:pPr>
        <w:pStyle w:val="FootnoteText"/>
        <w:spacing w:line="280" w:lineRule="exact"/>
        <w:ind w:right="0"/>
        <w:jc w:val="both"/>
        <w:rPr>
          <w:rFonts w:ascii="Times New Roman" w:hAnsi="Times New Roman"/>
          <w:sz w:val="24"/>
        </w:rPr>
      </w:pPr>
      <w:r w:rsidRPr="00130E85">
        <w:rPr>
          <w:rStyle w:val="FootnoteReference"/>
          <w:rFonts w:ascii="Times New Roman" w:hAnsi="Times New Roman"/>
          <w:sz w:val="22"/>
          <w:vertAlign w:val="baseline"/>
        </w:rPr>
        <w:footnoteRef/>
      </w:r>
      <w:r w:rsidRPr="00130E85">
        <w:rPr>
          <w:rFonts w:ascii="Times New Roman" w:hAnsi="Times New Roman"/>
          <w:sz w:val="24"/>
        </w:rPr>
        <w:t xml:space="preserve"> </w:t>
      </w:r>
      <w:r w:rsidRPr="00130E85">
        <w:rPr>
          <w:rFonts w:ascii="Times New Roman" w:hAnsi="Times New Roman"/>
          <w:sz w:val="24"/>
        </w:rPr>
        <w:tab/>
      </w:r>
      <w:r w:rsidRPr="00130E85">
        <w:rPr>
          <w:rFonts w:ascii="Times New Roman" w:hAnsi="Times New Roman"/>
          <w:i/>
          <w:iCs/>
          <w:sz w:val="24"/>
        </w:rPr>
        <w:t>Criminal Code</w:t>
      </w:r>
      <w:r w:rsidRPr="00130E85">
        <w:rPr>
          <w:rFonts w:ascii="Times New Roman" w:hAnsi="Times New Roman"/>
          <w:sz w:val="24"/>
        </w:rPr>
        <w:t xml:space="preserve"> (</w:t>
      </w:r>
      <w:r w:rsidRPr="00130E85">
        <w:rPr>
          <w:rFonts w:ascii="Times New Roman" w:hAnsi="Times New Roman"/>
          <w:sz w:val="24"/>
        </w:rPr>
        <w:t>Cth), ss 11.1(1) and 307.1(1)(a).</w:t>
      </w:r>
    </w:p>
  </w:footnote>
  <w:footnote w:id="117">
    <w:p w14:paraId="5EC27FF8" w14:textId="77777777" w:rsidR="00D94C5B" w:rsidRPr="00130E85" w:rsidRDefault="00D94C5B" w:rsidP="00130E85">
      <w:pPr>
        <w:pStyle w:val="FootnoteText"/>
        <w:spacing w:line="280" w:lineRule="exact"/>
        <w:ind w:right="0"/>
        <w:jc w:val="both"/>
        <w:rPr>
          <w:rFonts w:ascii="Times New Roman" w:hAnsi="Times New Roman"/>
          <w:sz w:val="24"/>
        </w:rPr>
      </w:pPr>
      <w:r w:rsidRPr="00130E85">
        <w:rPr>
          <w:rStyle w:val="FootnoteReference"/>
          <w:rFonts w:ascii="Times New Roman" w:hAnsi="Times New Roman"/>
          <w:sz w:val="22"/>
          <w:vertAlign w:val="baseline"/>
        </w:rPr>
        <w:footnoteRef/>
      </w:r>
      <w:r w:rsidRPr="00130E85">
        <w:rPr>
          <w:rFonts w:ascii="Times New Roman" w:hAnsi="Times New Roman"/>
          <w:sz w:val="24"/>
        </w:rPr>
        <w:t xml:space="preserve"> </w:t>
      </w:r>
      <w:r w:rsidRPr="00130E85">
        <w:rPr>
          <w:rFonts w:ascii="Times New Roman" w:hAnsi="Times New Roman"/>
          <w:sz w:val="24"/>
        </w:rPr>
        <w:tab/>
      </w:r>
      <w:r w:rsidRPr="00130E85">
        <w:rPr>
          <w:rFonts w:ascii="Times New Roman" w:hAnsi="Times New Roman"/>
          <w:i/>
          <w:iCs/>
          <w:sz w:val="24"/>
        </w:rPr>
        <w:t>Criminal Code</w:t>
      </w:r>
      <w:r w:rsidRPr="00130E85">
        <w:rPr>
          <w:rFonts w:ascii="Times New Roman" w:hAnsi="Times New Roman"/>
          <w:sz w:val="24"/>
        </w:rPr>
        <w:t xml:space="preserve"> (</w:t>
      </w:r>
      <w:r w:rsidRPr="00130E85">
        <w:rPr>
          <w:rFonts w:ascii="Times New Roman" w:hAnsi="Times New Roman"/>
          <w:sz w:val="24"/>
        </w:rPr>
        <w:t xml:space="preserve">Cth), s 4.1. </w:t>
      </w:r>
    </w:p>
  </w:footnote>
  <w:footnote w:id="118">
    <w:p w14:paraId="66B42642" w14:textId="77777777" w:rsidR="00D94C5B" w:rsidRPr="00130E85" w:rsidRDefault="00D94C5B" w:rsidP="00130E85">
      <w:pPr>
        <w:pStyle w:val="FootnoteText"/>
        <w:spacing w:line="280" w:lineRule="exact"/>
        <w:ind w:right="0"/>
        <w:jc w:val="both"/>
        <w:rPr>
          <w:rFonts w:ascii="Times New Roman" w:hAnsi="Times New Roman"/>
          <w:sz w:val="24"/>
        </w:rPr>
      </w:pPr>
      <w:r w:rsidRPr="00130E85">
        <w:rPr>
          <w:rStyle w:val="FootnoteReference"/>
          <w:rFonts w:ascii="Times New Roman" w:hAnsi="Times New Roman"/>
          <w:sz w:val="22"/>
          <w:vertAlign w:val="baseline"/>
        </w:rPr>
        <w:footnoteRef/>
      </w:r>
      <w:r w:rsidRPr="00130E85">
        <w:rPr>
          <w:rFonts w:ascii="Times New Roman" w:hAnsi="Times New Roman"/>
          <w:sz w:val="24"/>
        </w:rPr>
        <w:t xml:space="preserve"> </w:t>
      </w:r>
      <w:r w:rsidRPr="00130E85">
        <w:rPr>
          <w:rFonts w:ascii="Times New Roman" w:hAnsi="Times New Roman"/>
          <w:sz w:val="24"/>
        </w:rPr>
        <w:tab/>
      </w:r>
      <w:r w:rsidRPr="00130E85">
        <w:rPr>
          <w:rFonts w:ascii="Times New Roman" w:hAnsi="Times New Roman"/>
          <w:i/>
          <w:iCs/>
          <w:sz w:val="24"/>
        </w:rPr>
        <w:t>Criminal Code</w:t>
      </w:r>
      <w:r w:rsidRPr="00130E85">
        <w:rPr>
          <w:rFonts w:ascii="Times New Roman" w:hAnsi="Times New Roman"/>
          <w:sz w:val="24"/>
        </w:rPr>
        <w:t xml:space="preserve"> (</w:t>
      </w:r>
      <w:r w:rsidRPr="00130E85">
        <w:rPr>
          <w:rFonts w:ascii="Times New Roman" w:hAnsi="Times New Roman"/>
          <w:sz w:val="24"/>
        </w:rPr>
        <w:t>Cth), s 4.1(1)(a).</w:t>
      </w:r>
    </w:p>
  </w:footnote>
  <w:footnote w:id="119">
    <w:p w14:paraId="282C91A9" w14:textId="77777777" w:rsidR="00D94C5B" w:rsidRPr="00130E85" w:rsidRDefault="00D94C5B" w:rsidP="00130E85">
      <w:pPr>
        <w:pStyle w:val="FootnoteText"/>
        <w:spacing w:line="280" w:lineRule="exact"/>
        <w:ind w:right="0"/>
        <w:jc w:val="both"/>
        <w:rPr>
          <w:rFonts w:ascii="Times New Roman" w:hAnsi="Times New Roman"/>
          <w:sz w:val="24"/>
        </w:rPr>
      </w:pPr>
      <w:r w:rsidRPr="00130E85">
        <w:rPr>
          <w:rStyle w:val="FootnoteReference"/>
          <w:rFonts w:ascii="Times New Roman" w:hAnsi="Times New Roman"/>
          <w:sz w:val="22"/>
          <w:vertAlign w:val="baseline"/>
        </w:rPr>
        <w:footnoteRef/>
      </w:r>
      <w:r w:rsidRPr="00130E85">
        <w:rPr>
          <w:rFonts w:ascii="Times New Roman" w:hAnsi="Times New Roman"/>
          <w:sz w:val="24"/>
        </w:rPr>
        <w:t xml:space="preserve"> </w:t>
      </w:r>
      <w:r w:rsidRPr="00130E85">
        <w:rPr>
          <w:rFonts w:ascii="Times New Roman" w:hAnsi="Times New Roman"/>
          <w:sz w:val="24"/>
        </w:rPr>
        <w:tab/>
      </w:r>
      <w:r w:rsidRPr="00130E85">
        <w:rPr>
          <w:rFonts w:ascii="Times New Roman" w:hAnsi="Times New Roman"/>
          <w:i/>
          <w:iCs/>
          <w:sz w:val="24"/>
        </w:rPr>
        <w:t>Criminal Code</w:t>
      </w:r>
      <w:r w:rsidRPr="00130E85">
        <w:rPr>
          <w:rFonts w:ascii="Times New Roman" w:hAnsi="Times New Roman"/>
          <w:sz w:val="24"/>
        </w:rPr>
        <w:t xml:space="preserve"> (</w:t>
      </w:r>
      <w:r w:rsidRPr="00130E85">
        <w:rPr>
          <w:rFonts w:ascii="Times New Roman" w:hAnsi="Times New Roman"/>
          <w:sz w:val="24"/>
        </w:rPr>
        <w:t xml:space="preserve">Cth), s 5.6(1). </w:t>
      </w:r>
    </w:p>
  </w:footnote>
  <w:footnote w:id="120">
    <w:p w14:paraId="50DCD882" w14:textId="77777777" w:rsidR="00D94C5B" w:rsidRPr="00130E85" w:rsidRDefault="00D94C5B" w:rsidP="00130E85">
      <w:pPr>
        <w:pStyle w:val="FootnoteText"/>
        <w:spacing w:line="280" w:lineRule="exact"/>
        <w:ind w:right="0"/>
        <w:jc w:val="both"/>
        <w:rPr>
          <w:rFonts w:ascii="Times New Roman" w:hAnsi="Times New Roman"/>
          <w:sz w:val="24"/>
        </w:rPr>
      </w:pPr>
      <w:r w:rsidRPr="00130E85">
        <w:rPr>
          <w:rStyle w:val="FootnoteReference"/>
          <w:rFonts w:ascii="Times New Roman" w:hAnsi="Times New Roman"/>
          <w:sz w:val="22"/>
          <w:vertAlign w:val="baseline"/>
        </w:rPr>
        <w:footnoteRef/>
      </w:r>
      <w:r w:rsidRPr="00130E85">
        <w:rPr>
          <w:rFonts w:ascii="Times New Roman" w:hAnsi="Times New Roman"/>
          <w:sz w:val="24"/>
        </w:rPr>
        <w:t xml:space="preserve"> </w:t>
      </w:r>
      <w:r w:rsidRPr="00130E85">
        <w:rPr>
          <w:rFonts w:ascii="Times New Roman" w:hAnsi="Times New Roman"/>
          <w:sz w:val="24"/>
        </w:rPr>
        <w:tab/>
      </w:r>
      <w:r w:rsidRPr="00130E85">
        <w:rPr>
          <w:rFonts w:ascii="Times New Roman" w:hAnsi="Times New Roman"/>
          <w:i/>
          <w:iCs/>
          <w:sz w:val="24"/>
        </w:rPr>
        <w:t>Zaburoni v The Queen</w:t>
      </w:r>
      <w:r w:rsidRPr="00130E85">
        <w:rPr>
          <w:rFonts w:ascii="Times New Roman" w:hAnsi="Times New Roman"/>
          <w:sz w:val="24"/>
        </w:rPr>
        <w:t xml:space="preserve"> (2016) 256 CLR 482 at 488 [8], quoting </w:t>
      </w:r>
      <w:r w:rsidRPr="00130E85">
        <w:rPr>
          <w:rFonts w:ascii="Times New Roman" w:hAnsi="Times New Roman"/>
          <w:i/>
          <w:iCs/>
          <w:sz w:val="24"/>
        </w:rPr>
        <w:t>R v Willmot [No 2]</w:t>
      </w:r>
      <w:r w:rsidRPr="00130E85">
        <w:rPr>
          <w:rFonts w:ascii="Times New Roman" w:hAnsi="Times New Roman"/>
          <w:sz w:val="24"/>
        </w:rPr>
        <w:t xml:space="preserve"> [1985] 2 Qd R 413 at 418. cf </w:t>
      </w:r>
      <w:r w:rsidRPr="00130E85">
        <w:rPr>
          <w:rFonts w:ascii="Times New Roman" w:hAnsi="Times New Roman"/>
          <w:i/>
          <w:iCs/>
          <w:sz w:val="24"/>
        </w:rPr>
        <w:t>Giorgianni v The Queen</w:t>
      </w:r>
      <w:r w:rsidRPr="00130E85">
        <w:rPr>
          <w:rFonts w:ascii="Times New Roman" w:hAnsi="Times New Roman"/>
          <w:sz w:val="24"/>
        </w:rPr>
        <w:t xml:space="preserve"> (1985) 156 CLR 473 at 506.</w:t>
      </w:r>
    </w:p>
  </w:footnote>
  <w:footnote w:id="121">
    <w:p w14:paraId="436AE471" w14:textId="77777777" w:rsidR="00D94C5B" w:rsidRPr="00130E85" w:rsidRDefault="00D94C5B" w:rsidP="00130E85">
      <w:pPr>
        <w:pStyle w:val="FootnoteText"/>
        <w:spacing w:line="280" w:lineRule="exact"/>
        <w:ind w:right="0"/>
        <w:jc w:val="both"/>
        <w:rPr>
          <w:rFonts w:ascii="Times New Roman" w:hAnsi="Times New Roman"/>
          <w:sz w:val="24"/>
        </w:rPr>
      </w:pPr>
      <w:r w:rsidRPr="00130E85">
        <w:rPr>
          <w:rStyle w:val="FootnoteReference"/>
          <w:rFonts w:ascii="Times New Roman" w:hAnsi="Times New Roman"/>
          <w:sz w:val="22"/>
          <w:vertAlign w:val="baseline"/>
        </w:rPr>
        <w:footnoteRef/>
      </w:r>
      <w:r w:rsidRPr="00130E85">
        <w:rPr>
          <w:rFonts w:ascii="Times New Roman" w:hAnsi="Times New Roman"/>
          <w:sz w:val="24"/>
        </w:rPr>
        <w:t xml:space="preserve"> </w:t>
      </w:r>
      <w:r w:rsidRPr="00130E85">
        <w:rPr>
          <w:rFonts w:ascii="Times New Roman" w:hAnsi="Times New Roman"/>
          <w:sz w:val="24"/>
        </w:rPr>
        <w:tab/>
      </w:r>
      <w:r w:rsidRPr="00130E85">
        <w:rPr>
          <w:rFonts w:ascii="Times New Roman" w:hAnsi="Times New Roman"/>
          <w:i/>
          <w:iCs/>
          <w:sz w:val="24"/>
        </w:rPr>
        <w:t>SZTAL v Minister for Immigration and Border Protection</w:t>
      </w:r>
      <w:r w:rsidRPr="00130E85">
        <w:rPr>
          <w:rFonts w:ascii="Times New Roman" w:hAnsi="Times New Roman"/>
          <w:sz w:val="24"/>
        </w:rPr>
        <w:t xml:space="preserve"> (2017) 262 CLR 362 at 368 [12].</w:t>
      </w:r>
    </w:p>
  </w:footnote>
  <w:footnote w:id="122">
    <w:p w14:paraId="76CAAE7F" w14:textId="77777777" w:rsidR="00D94C5B" w:rsidRPr="00130E85" w:rsidRDefault="00D94C5B" w:rsidP="00130E85">
      <w:pPr>
        <w:pStyle w:val="FootnoteText"/>
        <w:spacing w:line="280" w:lineRule="exact"/>
        <w:ind w:right="0"/>
        <w:jc w:val="both"/>
        <w:rPr>
          <w:rFonts w:ascii="Times New Roman" w:hAnsi="Times New Roman"/>
          <w:sz w:val="24"/>
        </w:rPr>
      </w:pPr>
      <w:r w:rsidRPr="00130E85">
        <w:rPr>
          <w:rStyle w:val="FootnoteReference"/>
          <w:rFonts w:ascii="Times New Roman" w:hAnsi="Times New Roman"/>
          <w:sz w:val="22"/>
          <w:vertAlign w:val="baseline"/>
        </w:rPr>
        <w:footnoteRef/>
      </w:r>
      <w:r w:rsidRPr="00130E85">
        <w:rPr>
          <w:rFonts w:ascii="Times New Roman" w:hAnsi="Times New Roman"/>
          <w:sz w:val="24"/>
        </w:rPr>
        <w:t xml:space="preserve"> </w:t>
      </w:r>
      <w:r w:rsidRPr="00130E85">
        <w:rPr>
          <w:rFonts w:ascii="Times New Roman" w:hAnsi="Times New Roman"/>
          <w:sz w:val="24"/>
        </w:rPr>
        <w:tab/>
        <w:t>(2017) 259 CLR 291 at 324-326 [69].</w:t>
      </w:r>
    </w:p>
  </w:footnote>
  <w:footnote w:id="123">
    <w:p w14:paraId="58952A1B" w14:textId="77777777" w:rsidR="00D94C5B" w:rsidRPr="00130E85" w:rsidRDefault="00D94C5B" w:rsidP="00130E85">
      <w:pPr>
        <w:pStyle w:val="FootnoteText"/>
        <w:spacing w:line="280" w:lineRule="exact"/>
        <w:ind w:right="0"/>
        <w:jc w:val="both"/>
        <w:rPr>
          <w:rFonts w:ascii="Times New Roman" w:hAnsi="Times New Roman"/>
          <w:sz w:val="24"/>
        </w:rPr>
      </w:pPr>
      <w:r w:rsidRPr="00130E85">
        <w:rPr>
          <w:rStyle w:val="FootnoteReference"/>
          <w:rFonts w:ascii="Times New Roman" w:hAnsi="Times New Roman"/>
          <w:sz w:val="22"/>
          <w:vertAlign w:val="baseline"/>
        </w:rPr>
        <w:footnoteRef/>
      </w:r>
      <w:r w:rsidRPr="00130E85">
        <w:rPr>
          <w:rFonts w:ascii="Times New Roman" w:hAnsi="Times New Roman"/>
          <w:sz w:val="24"/>
        </w:rPr>
        <w:t xml:space="preserve"> </w:t>
      </w:r>
      <w:r w:rsidRPr="00130E85">
        <w:rPr>
          <w:rFonts w:ascii="Times New Roman" w:hAnsi="Times New Roman"/>
          <w:sz w:val="24"/>
        </w:rPr>
        <w:tab/>
      </w:r>
      <w:r w:rsidRPr="00130E85">
        <w:rPr>
          <w:rFonts w:ascii="Times New Roman" w:hAnsi="Times New Roman"/>
          <w:i/>
          <w:iCs/>
          <w:sz w:val="24"/>
        </w:rPr>
        <w:t>Smith and Afford</w:t>
      </w:r>
      <w:r w:rsidRPr="00130E85">
        <w:rPr>
          <w:rFonts w:ascii="Times New Roman" w:hAnsi="Times New Roman"/>
          <w:sz w:val="24"/>
        </w:rPr>
        <w:t xml:space="preserve"> (2017) 259 CLR 291 at 325 [69(7)].</w:t>
      </w:r>
    </w:p>
  </w:footnote>
  <w:footnote w:id="124">
    <w:p w14:paraId="6D7D4445" w14:textId="77777777" w:rsidR="00D94C5B" w:rsidRPr="00130E85" w:rsidRDefault="00D94C5B" w:rsidP="00130E85">
      <w:pPr>
        <w:pStyle w:val="FootnoteText"/>
        <w:spacing w:line="280" w:lineRule="exact"/>
        <w:ind w:right="0"/>
        <w:jc w:val="both"/>
        <w:rPr>
          <w:rFonts w:ascii="Times New Roman" w:hAnsi="Times New Roman"/>
          <w:sz w:val="24"/>
        </w:rPr>
      </w:pPr>
      <w:r w:rsidRPr="00130E85">
        <w:rPr>
          <w:rStyle w:val="FootnoteReference"/>
          <w:rFonts w:ascii="Times New Roman" w:hAnsi="Times New Roman"/>
          <w:sz w:val="22"/>
          <w:vertAlign w:val="baseline"/>
        </w:rPr>
        <w:footnoteRef/>
      </w:r>
      <w:r w:rsidRPr="00130E85">
        <w:rPr>
          <w:rFonts w:ascii="Times New Roman" w:hAnsi="Times New Roman"/>
          <w:sz w:val="24"/>
        </w:rPr>
        <w:t xml:space="preserve"> </w:t>
      </w:r>
      <w:r w:rsidRPr="00130E85">
        <w:rPr>
          <w:rFonts w:ascii="Times New Roman" w:hAnsi="Times New Roman"/>
          <w:sz w:val="24"/>
        </w:rPr>
        <w:tab/>
      </w:r>
      <w:r w:rsidRPr="00130E85">
        <w:rPr>
          <w:rFonts w:ascii="Times New Roman" w:hAnsi="Times New Roman"/>
          <w:i/>
          <w:iCs/>
          <w:sz w:val="24"/>
        </w:rPr>
        <w:t>Smith and Afford</w:t>
      </w:r>
      <w:r w:rsidRPr="00130E85">
        <w:rPr>
          <w:rFonts w:ascii="Times New Roman" w:hAnsi="Times New Roman"/>
          <w:sz w:val="24"/>
        </w:rPr>
        <w:t xml:space="preserve"> (2017) 259 CLR 291 at 321 [61].</w:t>
      </w:r>
    </w:p>
  </w:footnote>
  <w:footnote w:id="125">
    <w:p w14:paraId="79B0EB92" w14:textId="77777777" w:rsidR="00D94C5B" w:rsidRPr="00130E85" w:rsidRDefault="00D94C5B" w:rsidP="00130E85">
      <w:pPr>
        <w:pStyle w:val="FootnoteText"/>
        <w:spacing w:line="280" w:lineRule="exact"/>
        <w:ind w:right="0"/>
        <w:jc w:val="both"/>
        <w:rPr>
          <w:rFonts w:ascii="Times New Roman" w:hAnsi="Times New Roman"/>
          <w:sz w:val="24"/>
        </w:rPr>
      </w:pPr>
      <w:r w:rsidRPr="00130E85">
        <w:rPr>
          <w:rStyle w:val="FootnoteReference"/>
          <w:rFonts w:ascii="Times New Roman" w:hAnsi="Times New Roman"/>
          <w:sz w:val="22"/>
          <w:vertAlign w:val="baseline"/>
        </w:rPr>
        <w:footnoteRef/>
      </w:r>
      <w:r w:rsidRPr="00130E85">
        <w:rPr>
          <w:rFonts w:ascii="Times New Roman" w:hAnsi="Times New Roman"/>
          <w:sz w:val="24"/>
        </w:rPr>
        <w:t xml:space="preserve"> </w:t>
      </w:r>
      <w:r w:rsidRPr="00130E85">
        <w:rPr>
          <w:rFonts w:ascii="Times New Roman" w:hAnsi="Times New Roman"/>
          <w:sz w:val="24"/>
        </w:rPr>
        <w:tab/>
      </w:r>
      <w:r w:rsidRPr="00130E85">
        <w:rPr>
          <w:rFonts w:ascii="Times New Roman" w:hAnsi="Times New Roman"/>
          <w:i/>
          <w:iCs/>
          <w:sz w:val="24"/>
        </w:rPr>
        <w:t>Shepherd v The Queen</w:t>
      </w:r>
      <w:r w:rsidRPr="00130E85">
        <w:rPr>
          <w:rFonts w:ascii="Times New Roman" w:hAnsi="Times New Roman"/>
          <w:sz w:val="24"/>
        </w:rPr>
        <w:t xml:space="preserve"> (1990) 170 CLR 573 at 576, 581-585.</w:t>
      </w:r>
    </w:p>
  </w:footnote>
  <w:footnote w:id="126">
    <w:p w14:paraId="134A3E72" w14:textId="77777777" w:rsidR="00D94C5B" w:rsidRPr="00130E85" w:rsidRDefault="00D94C5B" w:rsidP="00130E85">
      <w:pPr>
        <w:pStyle w:val="FootnoteText"/>
        <w:spacing w:line="280" w:lineRule="exact"/>
        <w:ind w:right="0"/>
        <w:jc w:val="both"/>
        <w:rPr>
          <w:rFonts w:ascii="Times New Roman" w:hAnsi="Times New Roman"/>
          <w:sz w:val="24"/>
        </w:rPr>
      </w:pPr>
      <w:r w:rsidRPr="00130E85">
        <w:rPr>
          <w:rStyle w:val="FootnoteReference"/>
          <w:rFonts w:ascii="Times New Roman" w:hAnsi="Times New Roman"/>
          <w:sz w:val="22"/>
          <w:vertAlign w:val="baseline"/>
        </w:rPr>
        <w:footnoteRef/>
      </w:r>
      <w:r w:rsidRPr="00130E85">
        <w:rPr>
          <w:rFonts w:ascii="Times New Roman" w:hAnsi="Times New Roman"/>
          <w:sz w:val="24"/>
        </w:rPr>
        <w:t xml:space="preserve"> </w:t>
      </w:r>
      <w:r w:rsidRPr="00130E85">
        <w:rPr>
          <w:rFonts w:ascii="Times New Roman" w:hAnsi="Times New Roman"/>
          <w:sz w:val="24"/>
        </w:rPr>
        <w:tab/>
      </w:r>
      <w:r w:rsidRPr="00130E85">
        <w:rPr>
          <w:rFonts w:ascii="Times New Roman" w:hAnsi="Times New Roman"/>
          <w:i/>
          <w:iCs/>
          <w:sz w:val="24"/>
        </w:rPr>
        <w:t xml:space="preserve">Criminal Procedure Act 1986 </w:t>
      </w:r>
      <w:r w:rsidRPr="00130E85">
        <w:rPr>
          <w:rFonts w:ascii="Times New Roman" w:hAnsi="Times New Roman"/>
          <w:sz w:val="24"/>
        </w:rPr>
        <w:t>(NSW), s 160(1).</w:t>
      </w:r>
    </w:p>
  </w:footnote>
  <w:footnote w:id="127">
    <w:p w14:paraId="224A5F60" w14:textId="77777777" w:rsidR="00D94C5B" w:rsidRPr="00130E85" w:rsidRDefault="00D94C5B" w:rsidP="00130E85">
      <w:pPr>
        <w:pStyle w:val="FootnoteText"/>
        <w:spacing w:line="280" w:lineRule="exact"/>
        <w:ind w:right="0"/>
        <w:jc w:val="both"/>
        <w:rPr>
          <w:rFonts w:ascii="Times New Roman" w:hAnsi="Times New Roman"/>
          <w:sz w:val="24"/>
        </w:rPr>
      </w:pPr>
      <w:r w:rsidRPr="00130E85">
        <w:rPr>
          <w:rStyle w:val="FootnoteReference"/>
          <w:rFonts w:ascii="Times New Roman" w:hAnsi="Times New Roman"/>
          <w:sz w:val="22"/>
          <w:vertAlign w:val="baseline"/>
        </w:rPr>
        <w:footnoteRef/>
      </w:r>
      <w:r w:rsidRPr="00130E85">
        <w:rPr>
          <w:rFonts w:ascii="Times New Roman" w:hAnsi="Times New Roman"/>
          <w:sz w:val="24"/>
        </w:rPr>
        <w:t xml:space="preserve"> </w:t>
      </w:r>
      <w:r w:rsidRPr="00130E85">
        <w:rPr>
          <w:rFonts w:ascii="Times New Roman" w:hAnsi="Times New Roman"/>
          <w:sz w:val="24"/>
        </w:rPr>
        <w:tab/>
        <w:t xml:space="preserve">It was an agreed fact that the respondent was the user of the </w:t>
      </w:r>
      <w:r w:rsidRPr="00130E85">
        <w:rPr>
          <w:rFonts w:ascii="Times New Roman" w:hAnsi="Times New Roman"/>
          <w:sz w:val="24"/>
        </w:rPr>
        <w:t xml:space="preserve">Threema account handle "Answer Answer". </w:t>
      </w:r>
    </w:p>
  </w:footnote>
  <w:footnote w:id="128">
    <w:p w14:paraId="1A39B60D" w14:textId="77777777" w:rsidR="00D94C5B" w:rsidRPr="00130E85" w:rsidRDefault="00D94C5B" w:rsidP="00130E85">
      <w:pPr>
        <w:pStyle w:val="FootnoteText"/>
        <w:spacing w:line="280" w:lineRule="exact"/>
        <w:ind w:right="0"/>
        <w:jc w:val="both"/>
        <w:rPr>
          <w:rFonts w:ascii="Times New Roman" w:hAnsi="Times New Roman"/>
          <w:sz w:val="24"/>
        </w:rPr>
      </w:pPr>
      <w:r w:rsidRPr="00130E85">
        <w:rPr>
          <w:rStyle w:val="FootnoteReference"/>
          <w:rFonts w:ascii="Times New Roman" w:hAnsi="Times New Roman"/>
          <w:sz w:val="22"/>
          <w:vertAlign w:val="baseline"/>
        </w:rPr>
        <w:footnoteRef/>
      </w:r>
      <w:r w:rsidRPr="00130E85">
        <w:rPr>
          <w:rFonts w:ascii="Times New Roman" w:hAnsi="Times New Roman"/>
          <w:sz w:val="24"/>
        </w:rPr>
        <w:t xml:space="preserve"> </w:t>
      </w:r>
      <w:r w:rsidRPr="00130E85">
        <w:rPr>
          <w:rFonts w:ascii="Times New Roman" w:hAnsi="Times New Roman"/>
          <w:sz w:val="24"/>
        </w:rPr>
        <w:tab/>
        <w:t xml:space="preserve">See, </w:t>
      </w:r>
      <w:r w:rsidRPr="00130E85">
        <w:rPr>
          <w:rFonts w:ascii="Times New Roman" w:hAnsi="Times New Roman"/>
          <w:sz w:val="24"/>
        </w:rPr>
        <w:t xml:space="preserve">eg, </w:t>
      </w:r>
      <w:r w:rsidRPr="00130E85">
        <w:rPr>
          <w:rFonts w:ascii="Times New Roman" w:hAnsi="Times New Roman"/>
          <w:i/>
          <w:iCs/>
          <w:sz w:val="24"/>
        </w:rPr>
        <w:t xml:space="preserve">Plomp v The </w:t>
      </w:r>
      <w:r w:rsidRPr="00130E85">
        <w:rPr>
          <w:rFonts w:ascii="Times New Roman" w:hAnsi="Times New Roman"/>
          <w:sz w:val="24"/>
        </w:rPr>
        <w:t xml:space="preserve">Queen (1963) 110 CLR 234 at 242; </w:t>
      </w:r>
      <w:r w:rsidRPr="00130E85">
        <w:rPr>
          <w:rFonts w:ascii="Times New Roman" w:hAnsi="Times New Roman"/>
          <w:i/>
          <w:iCs/>
          <w:sz w:val="24"/>
        </w:rPr>
        <w:t xml:space="preserve">Chamberlain v The Queen [No 2] </w:t>
      </w:r>
      <w:r w:rsidRPr="00130E85">
        <w:rPr>
          <w:rFonts w:ascii="Times New Roman" w:hAnsi="Times New Roman"/>
          <w:sz w:val="24"/>
        </w:rPr>
        <w:t xml:space="preserve">(1984) 153 CLR 521 at 531; </w:t>
      </w:r>
      <w:r w:rsidRPr="00130E85">
        <w:rPr>
          <w:rFonts w:ascii="Times New Roman" w:hAnsi="Times New Roman"/>
          <w:i/>
          <w:iCs/>
          <w:sz w:val="24"/>
        </w:rPr>
        <w:t>R v Hillier</w:t>
      </w:r>
      <w:r w:rsidRPr="00130E85">
        <w:rPr>
          <w:rFonts w:ascii="Times New Roman" w:hAnsi="Times New Roman"/>
          <w:sz w:val="24"/>
        </w:rPr>
        <w:t xml:space="preserve"> (2007) 228 CLR 618 at 637 [46]; </w:t>
      </w:r>
      <w:r w:rsidRPr="00130E85">
        <w:rPr>
          <w:rFonts w:ascii="Times New Roman" w:hAnsi="Times New Roman"/>
          <w:i/>
          <w:iCs/>
          <w:sz w:val="24"/>
        </w:rPr>
        <w:t>R v Baden-Clay</w:t>
      </w:r>
      <w:r w:rsidRPr="00130E85">
        <w:rPr>
          <w:rFonts w:ascii="Times New Roman" w:hAnsi="Times New Roman"/>
          <w:sz w:val="24"/>
        </w:rPr>
        <w:t xml:space="preserve"> (2016) 258 CLR 308 at 324 [47].</w:t>
      </w:r>
    </w:p>
  </w:footnote>
  <w:footnote w:id="129">
    <w:p w14:paraId="3309D1D6" w14:textId="77777777" w:rsidR="00D94C5B" w:rsidRPr="00130E85" w:rsidRDefault="00D94C5B" w:rsidP="00130E85">
      <w:pPr>
        <w:pStyle w:val="FootnoteText"/>
        <w:spacing w:line="280" w:lineRule="exact"/>
        <w:ind w:right="0"/>
        <w:jc w:val="both"/>
        <w:rPr>
          <w:rFonts w:ascii="Times New Roman" w:hAnsi="Times New Roman"/>
          <w:sz w:val="24"/>
        </w:rPr>
      </w:pPr>
      <w:r w:rsidRPr="00130E85">
        <w:rPr>
          <w:rStyle w:val="FootnoteReference"/>
          <w:rFonts w:ascii="Times New Roman" w:hAnsi="Times New Roman"/>
          <w:sz w:val="22"/>
          <w:vertAlign w:val="baseline"/>
        </w:rPr>
        <w:footnoteRef/>
      </w:r>
      <w:r w:rsidRPr="00130E85">
        <w:rPr>
          <w:rFonts w:ascii="Times New Roman" w:hAnsi="Times New Roman"/>
          <w:sz w:val="24"/>
        </w:rPr>
        <w:t xml:space="preserve"> </w:t>
      </w:r>
      <w:r w:rsidRPr="00130E85">
        <w:rPr>
          <w:rFonts w:ascii="Times New Roman" w:hAnsi="Times New Roman"/>
          <w:sz w:val="24"/>
        </w:rPr>
        <w:tab/>
        <w:t>(2017) 259 CLR 291 at 321 [61]. See above at [</w:t>
      </w:r>
      <w:r w:rsidRPr="00113F2A">
        <w:rPr>
          <w:rFonts w:ascii="Times New Roman" w:hAnsi="Times New Roman"/>
          <w:sz w:val="24"/>
        </w:rPr>
        <w:t>1</w:t>
      </w:r>
      <w:r>
        <w:rPr>
          <w:rFonts w:ascii="Times New Roman" w:hAnsi="Times New Roman"/>
          <w:sz w:val="24"/>
        </w:rPr>
        <w:t>14</w:t>
      </w:r>
      <w:r w:rsidRPr="00130E85">
        <w:rPr>
          <w:rFonts w:ascii="Times New Roman" w:hAnsi="Times New Roman"/>
          <w:sz w:val="24"/>
        </w:rPr>
        <w:t>].</w:t>
      </w:r>
    </w:p>
  </w:footnote>
  <w:footnote w:id="130">
    <w:p w14:paraId="1AC3D2AA" w14:textId="77777777" w:rsidR="00D94C5B" w:rsidRPr="00130E85" w:rsidRDefault="00D94C5B" w:rsidP="00130E85">
      <w:pPr>
        <w:pStyle w:val="FootnoteText"/>
        <w:spacing w:line="280" w:lineRule="exact"/>
        <w:ind w:right="0"/>
        <w:jc w:val="both"/>
        <w:rPr>
          <w:rFonts w:ascii="Times New Roman" w:hAnsi="Times New Roman"/>
          <w:sz w:val="24"/>
        </w:rPr>
      </w:pPr>
      <w:r w:rsidRPr="00130E85">
        <w:rPr>
          <w:rStyle w:val="FootnoteReference"/>
          <w:rFonts w:ascii="Times New Roman" w:hAnsi="Times New Roman"/>
          <w:sz w:val="22"/>
          <w:vertAlign w:val="baseline"/>
        </w:rPr>
        <w:footnoteRef/>
      </w:r>
      <w:r w:rsidRPr="00130E85">
        <w:rPr>
          <w:rFonts w:ascii="Times New Roman" w:hAnsi="Times New Roman"/>
          <w:sz w:val="24"/>
        </w:rPr>
        <w:t xml:space="preserve"> </w:t>
      </w:r>
      <w:r w:rsidRPr="00130E85">
        <w:rPr>
          <w:rFonts w:ascii="Times New Roman" w:hAnsi="Times New Roman"/>
          <w:sz w:val="24"/>
        </w:rPr>
        <w:tab/>
        <w:t>Being the substance that was replaced in the dough mixer. See [</w:t>
      </w:r>
      <w:r>
        <w:rPr>
          <w:rFonts w:ascii="Times New Roman" w:hAnsi="Times New Roman"/>
          <w:sz w:val="24"/>
        </w:rPr>
        <w:t>104</w:t>
      </w:r>
      <w:r w:rsidRPr="00130E85">
        <w:rPr>
          <w:rFonts w:ascii="Times New Roman" w:hAnsi="Times New Roman"/>
          <w:sz w:val="24"/>
        </w:rPr>
        <w:t>] above.</w:t>
      </w:r>
    </w:p>
  </w:footnote>
  <w:footnote w:id="131">
    <w:p w14:paraId="65758804" w14:textId="77777777" w:rsidR="00D94C5B" w:rsidRPr="00130E85" w:rsidRDefault="00D94C5B" w:rsidP="00130E85">
      <w:pPr>
        <w:pStyle w:val="FootnoteText"/>
        <w:spacing w:line="280" w:lineRule="exact"/>
        <w:ind w:right="0"/>
        <w:jc w:val="both"/>
        <w:rPr>
          <w:rFonts w:ascii="Times New Roman" w:hAnsi="Times New Roman"/>
          <w:sz w:val="24"/>
        </w:rPr>
      </w:pPr>
      <w:r w:rsidRPr="00130E85">
        <w:rPr>
          <w:rStyle w:val="FootnoteReference"/>
          <w:rFonts w:ascii="Times New Roman" w:hAnsi="Times New Roman"/>
          <w:sz w:val="22"/>
          <w:vertAlign w:val="baseline"/>
        </w:rPr>
        <w:footnoteRef/>
      </w:r>
      <w:r w:rsidRPr="00130E85">
        <w:rPr>
          <w:rFonts w:ascii="Times New Roman" w:hAnsi="Times New Roman"/>
          <w:sz w:val="24"/>
        </w:rPr>
        <w:t xml:space="preserve"> </w:t>
      </w:r>
      <w:r w:rsidRPr="00130E85">
        <w:rPr>
          <w:rFonts w:ascii="Times New Roman" w:hAnsi="Times New Roman"/>
          <w:sz w:val="24"/>
        </w:rPr>
        <w:tab/>
      </w:r>
      <w:r w:rsidRPr="00130E85">
        <w:rPr>
          <w:rFonts w:ascii="Times New Roman" w:hAnsi="Times New Roman"/>
          <w:i/>
          <w:iCs/>
          <w:sz w:val="24"/>
        </w:rPr>
        <w:t>Alford v Magee</w:t>
      </w:r>
      <w:r w:rsidRPr="00130E85">
        <w:rPr>
          <w:rFonts w:ascii="Times New Roman" w:hAnsi="Times New Roman"/>
          <w:sz w:val="24"/>
        </w:rPr>
        <w:t xml:space="preserve"> (1952) 85 CLR 437 at 466; </w:t>
      </w:r>
      <w:r w:rsidRPr="00130E85">
        <w:rPr>
          <w:rFonts w:ascii="Times New Roman" w:hAnsi="Times New Roman"/>
          <w:i/>
          <w:iCs/>
          <w:sz w:val="24"/>
        </w:rPr>
        <w:t>R v Lawrence</w:t>
      </w:r>
      <w:r w:rsidRPr="00130E85">
        <w:rPr>
          <w:rFonts w:ascii="Times New Roman" w:hAnsi="Times New Roman"/>
          <w:sz w:val="24"/>
        </w:rPr>
        <w:t xml:space="preserve"> [1982] AC 510 at 519; </w:t>
      </w:r>
      <w:r w:rsidRPr="00130E85">
        <w:rPr>
          <w:rFonts w:ascii="Times New Roman" w:hAnsi="Times New Roman"/>
          <w:i/>
          <w:iCs/>
          <w:sz w:val="24"/>
        </w:rPr>
        <w:t>Darkan v The Queen</w:t>
      </w:r>
      <w:r w:rsidRPr="00130E85">
        <w:rPr>
          <w:rFonts w:ascii="Times New Roman" w:hAnsi="Times New Roman"/>
          <w:sz w:val="24"/>
        </w:rPr>
        <w:t xml:space="preserve"> (2006) 227 CLR 373 at 394 [67].</w:t>
      </w:r>
    </w:p>
  </w:footnote>
  <w:footnote w:id="132">
    <w:p w14:paraId="68EFED7F" w14:textId="77777777" w:rsidR="00D94C5B" w:rsidRPr="00130E85" w:rsidRDefault="00D94C5B" w:rsidP="00130E85">
      <w:pPr>
        <w:pStyle w:val="FootnoteText"/>
        <w:spacing w:line="280" w:lineRule="exact"/>
        <w:ind w:right="0"/>
        <w:jc w:val="both"/>
        <w:rPr>
          <w:rFonts w:ascii="Times New Roman" w:hAnsi="Times New Roman"/>
          <w:sz w:val="24"/>
        </w:rPr>
      </w:pPr>
      <w:r w:rsidRPr="00130E85">
        <w:rPr>
          <w:rStyle w:val="FootnoteReference"/>
          <w:rFonts w:ascii="Times New Roman" w:hAnsi="Times New Roman"/>
          <w:sz w:val="22"/>
          <w:vertAlign w:val="baseline"/>
        </w:rPr>
        <w:footnoteRef/>
      </w:r>
      <w:r w:rsidRPr="00130E85">
        <w:rPr>
          <w:rFonts w:ascii="Times New Roman" w:hAnsi="Times New Roman"/>
          <w:sz w:val="24"/>
        </w:rPr>
        <w:t xml:space="preserve"> </w:t>
      </w:r>
      <w:r w:rsidRPr="00130E85">
        <w:rPr>
          <w:rFonts w:ascii="Times New Roman" w:hAnsi="Times New Roman"/>
          <w:sz w:val="24"/>
        </w:rPr>
        <w:tab/>
      </w:r>
      <w:r w:rsidRPr="00130E85">
        <w:rPr>
          <w:rFonts w:ascii="Times New Roman" w:hAnsi="Times New Roman"/>
          <w:i/>
          <w:iCs/>
          <w:sz w:val="24"/>
        </w:rPr>
        <w:t>Kural v The Queen</w:t>
      </w:r>
      <w:r w:rsidRPr="00130E85">
        <w:rPr>
          <w:rFonts w:ascii="Times New Roman" w:hAnsi="Times New Roman"/>
          <w:sz w:val="24"/>
        </w:rPr>
        <w:t xml:space="preserve"> (1987) 162 CLR 502 at 505, 511-512; </w:t>
      </w:r>
      <w:r w:rsidRPr="00130E85">
        <w:rPr>
          <w:rFonts w:ascii="Times New Roman" w:hAnsi="Times New Roman"/>
          <w:i/>
          <w:iCs/>
          <w:sz w:val="24"/>
        </w:rPr>
        <w:t>Saad v The Queen</w:t>
      </w:r>
      <w:r w:rsidRPr="00130E85">
        <w:rPr>
          <w:rFonts w:ascii="Times New Roman" w:hAnsi="Times New Roman"/>
          <w:sz w:val="24"/>
        </w:rPr>
        <w:t xml:space="preserve"> (1987) 61 ALJR 243 at 244; 70 ALR 667 at 669; </w:t>
      </w:r>
      <w:r w:rsidRPr="00130E85">
        <w:rPr>
          <w:rFonts w:ascii="Times New Roman" w:hAnsi="Times New Roman"/>
          <w:i/>
          <w:iCs/>
          <w:sz w:val="24"/>
        </w:rPr>
        <w:t>Pereira v Director of Public Prosecutions</w:t>
      </w:r>
      <w:r w:rsidRPr="00130E85" w:rsidDel="00DB2599">
        <w:rPr>
          <w:rFonts w:ascii="Times New Roman" w:hAnsi="Times New Roman"/>
          <w:sz w:val="24"/>
        </w:rPr>
        <w:t xml:space="preserve"> (</w:t>
      </w:r>
      <w:r w:rsidRPr="00130E85">
        <w:rPr>
          <w:rFonts w:ascii="Times New Roman" w:hAnsi="Times New Roman"/>
          <w:sz w:val="24"/>
        </w:rPr>
        <w:t xml:space="preserve">1988) 63 ALJR 1 at 3; 82 ALR 217 at 219; </w:t>
      </w:r>
      <w:r w:rsidRPr="00130E85">
        <w:rPr>
          <w:rFonts w:ascii="Times New Roman" w:hAnsi="Times New Roman"/>
          <w:i/>
          <w:iCs/>
          <w:sz w:val="24"/>
        </w:rPr>
        <w:t>Smith and Afford</w:t>
      </w:r>
      <w:r w:rsidRPr="00130E85">
        <w:rPr>
          <w:rFonts w:ascii="Times New Roman" w:hAnsi="Times New Roman"/>
          <w:sz w:val="24"/>
        </w:rPr>
        <w:t xml:space="preserve"> (2017) 259 CLR 291 at 331-332 [84]-[85].</w:t>
      </w:r>
    </w:p>
  </w:footnote>
  <w:footnote w:id="133">
    <w:p w14:paraId="57771E7E" w14:textId="77777777" w:rsidR="00D94C5B" w:rsidRPr="00130E85" w:rsidRDefault="00D94C5B" w:rsidP="00130E85">
      <w:pPr>
        <w:pStyle w:val="FootnoteText"/>
        <w:spacing w:line="280" w:lineRule="exact"/>
        <w:ind w:right="0"/>
        <w:jc w:val="both"/>
        <w:rPr>
          <w:rFonts w:ascii="Times New Roman" w:hAnsi="Times New Roman"/>
          <w:sz w:val="24"/>
        </w:rPr>
      </w:pPr>
      <w:r w:rsidRPr="00130E85">
        <w:rPr>
          <w:rStyle w:val="FootnoteReference"/>
          <w:rFonts w:ascii="Times New Roman" w:hAnsi="Times New Roman"/>
          <w:sz w:val="22"/>
          <w:vertAlign w:val="baseline"/>
        </w:rPr>
        <w:footnoteRef/>
      </w:r>
      <w:r w:rsidRPr="00130E85">
        <w:rPr>
          <w:rFonts w:ascii="Times New Roman" w:hAnsi="Times New Roman"/>
          <w:sz w:val="24"/>
        </w:rPr>
        <w:t xml:space="preserve"> </w:t>
      </w:r>
      <w:r w:rsidRPr="00130E85">
        <w:rPr>
          <w:rFonts w:ascii="Times New Roman" w:hAnsi="Times New Roman"/>
          <w:sz w:val="24"/>
        </w:rPr>
        <w:tab/>
      </w:r>
      <w:r w:rsidRPr="00130E85">
        <w:rPr>
          <w:rFonts w:ascii="Times New Roman" w:hAnsi="Times New Roman"/>
          <w:i/>
          <w:iCs/>
          <w:sz w:val="24"/>
        </w:rPr>
        <w:t>Kural</w:t>
      </w:r>
      <w:r w:rsidRPr="00130E85">
        <w:rPr>
          <w:rFonts w:ascii="Times New Roman" w:hAnsi="Times New Roman"/>
          <w:sz w:val="24"/>
        </w:rPr>
        <w:t xml:space="preserve"> (1987) 162 CLR 502 at 504.</w:t>
      </w:r>
    </w:p>
  </w:footnote>
  <w:footnote w:id="134">
    <w:p w14:paraId="0FD99D32" w14:textId="77777777" w:rsidR="00D94C5B" w:rsidRPr="00130E85" w:rsidRDefault="00D94C5B" w:rsidP="00130E85">
      <w:pPr>
        <w:pStyle w:val="FootnoteText"/>
        <w:spacing w:line="280" w:lineRule="exact"/>
        <w:ind w:right="0"/>
        <w:jc w:val="both"/>
        <w:rPr>
          <w:rFonts w:ascii="Times New Roman" w:hAnsi="Times New Roman"/>
          <w:sz w:val="24"/>
        </w:rPr>
      </w:pPr>
      <w:r w:rsidRPr="00130E85">
        <w:rPr>
          <w:rStyle w:val="FootnoteReference"/>
          <w:rFonts w:ascii="Times New Roman" w:hAnsi="Times New Roman"/>
          <w:sz w:val="22"/>
          <w:vertAlign w:val="baseline"/>
        </w:rPr>
        <w:footnoteRef/>
      </w:r>
      <w:r w:rsidRPr="00130E85">
        <w:rPr>
          <w:rFonts w:ascii="Times New Roman" w:hAnsi="Times New Roman"/>
          <w:sz w:val="24"/>
        </w:rPr>
        <w:t xml:space="preserve"> </w:t>
      </w:r>
      <w:r w:rsidRPr="00130E85">
        <w:rPr>
          <w:rFonts w:ascii="Times New Roman" w:hAnsi="Times New Roman"/>
          <w:sz w:val="24"/>
        </w:rPr>
        <w:tab/>
      </w:r>
      <w:r w:rsidRPr="00130E85">
        <w:rPr>
          <w:rFonts w:ascii="Times New Roman" w:hAnsi="Times New Roman"/>
          <w:i/>
          <w:iCs/>
          <w:sz w:val="24"/>
        </w:rPr>
        <w:t>Kural</w:t>
      </w:r>
      <w:r w:rsidRPr="00130E85">
        <w:rPr>
          <w:rFonts w:ascii="Times New Roman" w:hAnsi="Times New Roman"/>
          <w:sz w:val="24"/>
        </w:rPr>
        <w:t xml:space="preserve"> (1987) 162 CLR 502 at 504.</w:t>
      </w:r>
    </w:p>
  </w:footnote>
  <w:footnote w:id="135">
    <w:p w14:paraId="2A703D57" w14:textId="77777777" w:rsidR="00D94C5B" w:rsidRPr="00130E85" w:rsidRDefault="00D94C5B" w:rsidP="00130E85">
      <w:pPr>
        <w:pStyle w:val="FootnoteText"/>
        <w:spacing w:line="280" w:lineRule="exact"/>
        <w:ind w:right="0"/>
        <w:jc w:val="both"/>
        <w:rPr>
          <w:rFonts w:ascii="Times New Roman" w:hAnsi="Times New Roman"/>
          <w:sz w:val="24"/>
        </w:rPr>
      </w:pPr>
      <w:r w:rsidRPr="00130E85">
        <w:rPr>
          <w:rStyle w:val="FootnoteReference"/>
          <w:rFonts w:ascii="Times New Roman" w:hAnsi="Times New Roman"/>
          <w:sz w:val="22"/>
          <w:vertAlign w:val="baseline"/>
        </w:rPr>
        <w:footnoteRef/>
      </w:r>
      <w:r w:rsidRPr="00130E85">
        <w:rPr>
          <w:rFonts w:ascii="Times New Roman" w:hAnsi="Times New Roman"/>
          <w:sz w:val="24"/>
        </w:rPr>
        <w:t xml:space="preserve"> </w:t>
      </w:r>
      <w:r w:rsidRPr="00130E85">
        <w:rPr>
          <w:rFonts w:ascii="Times New Roman" w:hAnsi="Times New Roman"/>
          <w:sz w:val="24"/>
        </w:rPr>
        <w:tab/>
      </w:r>
      <w:r w:rsidRPr="00130E85">
        <w:rPr>
          <w:rFonts w:ascii="Times New Roman" w:hAnsi="Times New Roman"/>
          <w:i/>
          <w:iCs/>
          <w:sz w:val="24"/>
        </w:rPr>
        <w:t>Kural</w:t>
      </w:r>
      <w:r w:rsidRPr="00130E85">
        <w:rPr>
          <w:rFonts w:ascii="Times New Roman" w:hAnsi="Times New Roman"/>
          <w:sz w:val="24"/>
        </w:rPr>
        <w:t xml:space="preserve"> (1987) 162 CLR 502 at 505.</w:t>
      </w:r>
    </w:p>
  </w:footnote>
  <w:footnote w:id="136">
    <w:p w14:paraId="2EEDF298" w14:textId="77777777" w:rsidR="00D94C5B" w:rsidRPr="00130E85" w:rsidRDefault="00D94C5B" w:rsidP="00130E85">
      <w:pPr>
        <w:pStyle w:val="FootnoteText"/>
        <w:spacing w:line="280" w:lineRule="exact"/>
        <w:ind w:right="0"/>
        <w:jc w:val="both"/>
        <w:rPr>
          <w:rFonts w:ascii="Times New Roman" w:hAnsi="Times New Roman"/>
          <w:sz w:val="24"/>
        </w:rPr>
      </w:pPr>
      <w:r w:rsidRPr="00130E85">
        <w:rPr>
          <w:rStyle w:val="FootnoteReference"/>
          <w:rFonts w:ascii="Times New Roman" w:hAnsi="Times New Roman"/>
          <w:sz w:val="22"/>
          <w:vertAlign w:val="baseline"/>
        </w:rPr>
        <w:footnoteRef/>
      </w:r>
      <w:r w:rsidRPr="00130E85">
        <w:rPr>
          <w:rFonts w:ascii="Times New Roman" w:hAnsi="Times New Roman"/>
          <w:sz w:val="24"/>
        </w:rPr>
        <w:t xml:space="preserve"> </w:t>
      </w:r>
      <w:r w:rsidRPr="00130E85">
        <w:rPr>
          <w:rFonts w:ascii="Times New Roman" w:hAnsi="Times New Roman"/>
          <w:sz w:val="24"/>
        </w:rPr>
        <w:tab/>
      </w:r>
      <w:r w:rsidRPr="00130E85">
        <w:rPr>
          <w:rFonts w:ascii="Times New Roman" w:hAnsi="Times New Roman"/>
          <w:i/>
          <w:iCs/>
          <w:sz w:val="24"/>
        </w:rPr>
        <w:t>Kural</w:t>
      </w:r>
      <w:r w:rsidRPr="00130E85">
        <w:rPr>
          <w:rFonts w:ascii="Times New Roman" w:hAnsi="Times New Roman"/>
          <w:sz w:val="24"/>
        </w:rPr>
        <w:t xml:space="preserve"> (1987) 162 CLR 502 at 505.</w:t>
      </w:r>
    </w:p>
  </w:footnote>
  <w:footnote w:id="137">
    <w:p w14:paraId="79808FB3" w14:textId="77777777" w:rsidR="00D94C5B" w:rsidRPr="00130E85" w:rsidRDefault="00D94C5B" w:rsidP="00130E85">
      <w:pPr>
        <w:pStyle w:val="FootnoteText"/>
        <w:spacing w:line="280" w:lineRule="exact"/>
        <w:ind w:right="0"/>
        <w:jc w:val="both"/>
        <w:rPr>
          <w:rFonts w:ascii="Times New Roman" w:hAnsi="Times New Roman"/>
          <w:sz w:val="24"/>
        </w:rPr>
      </w:pPr>
      <w:r w:rsidRPr="00130E85">
        <w:rPr>
          <w:rStyle w:val="FootnoteReference"/>
          <w:rFonts w:ascii="Times New Roman" w:hAnsi="Times New Roman"/>
          <w:sz w:val="22"/>
          <w:vertAlign w:val="baseline"/>
        </w:rPr>
        <w:footnoteRef/>
      </w:r>
      <w:r w:rsidRPr="00130E85">
        <w:rPr>
          <w:rFonts w:ascii="Times New Roman" w:hAnsi="Times New Roman"/>
          <w:sz w:val="24"/>
        </w:rPr>
        <w:t xml:space="preserve"> </w:t>
      </w:r>
      <w:r w:rsidRPr="00130E85">
        <w:rPr>
          <w:rFonts w:ascii="Times New Roman" w:hAnsi="Times New Roman"/>
          <w:sz w:val="24"/>
        </w:rPr>
        <w:tab/>
      </w:r>
      <w:r w:rsidRPr="00130E85">
        <w:rPr>
          <w:rFonts w:ascii="Times New Roman" w:hAnsi="Times New Roman"/>
          <w:i/>
          <w:iCs/>
          <w:sz w:val="24"/>
        </w:rPr>
        <w:t>Kural</w:t>
      </w:r>
      <w:r w:rsidRPr="00130E85">
        <w:rPr>
          <w:rFonts w:ascii="Times New Roman" w:hAnsi="Times New Roman"/>
          <w:sz w:val="24"/>
        </w:rPr>
        <w:t xml:space="preserve"> (1987) 162 CLR 502 at 505.</w:t>
      </w:r>
    </w:p>
  </w:footnote>
  <w:footnote w:id="138">
    <w:p w14:paraId="5415C81A" w14:textId="77777777" w:rsidR="00D94C5B" w:rsidRPr="00130E85" w:rsidRDefault="00D94C5B" w:rsidP="00130E85">
      <w:pPr>
        <w:pStyle w:val="FootnoteText"/>
        <w:spacing w:line="280" w:lineRule="exact"/>
        <w:ind w:right="0"/>
        <w:jc w:val="both"/>
        <w:rPr>
          <w:rFonts w:ascii="Times New Roman" w:hAnsi="Times New Roman"/>
          <w:sz w:val="24"/>
        </w:rPr>
      </w:pPr>
      <w:r w:rsidRPr="00130E85">
        <w:rPr>
          <w:rStyle w:val="FootnoteReference"/>
          <w:rFonts w:ascii="Times New Roman" w:hAnsi="Times New Roman"/>
          <w:sz w:val="22"/>
          <w:vertAlign w:val="baseline"/>
        </w:rPr>
        <w:footnoteRef/>
      </w:r>
      <w:r w:rsidRPr="00130E85">
        <w:rPr>
          <w:rFonts w:ascii="Times New Roman" w:hAnsi="Times New Roman"/>
          <w:sz w:val="24"/>
        </w:rPr>
        <w:t xml:space="preserve"> </w:t>
      </w:r>
      <w:r w:rsidRPr="00130E85">
        <w:rPr>
          <w:rFonts w:ascii="Times New Roman" w:hAnsi="Times New Roman"/>
          <w:sz w:val="24"/>
        </w:rPr>
        <w:tab/>
      </w:r>
      <w:r w:rsidRPr="00130E85">
        <w:rPr>
          <w:rFonts w:ascii="Times New Roman" w:hAnsi="Times New Roman"/>
          <w:i/>
          <w:iCs/>
          <w:sz w:val="24"/>
        </w:rPr>
        <w:t>Kural</w:t>
      </w:r>
      <w:r w:rsidRPr="00130E85">
        <w:rPr>
          <w:rFonts w:ascii="Times New Roman" w:hAnsi="Times New Roman"/>
          <w:sz w:val="24"/>
        </w:rPr>
        <w:t xml:space="preserve"> (1987) 162 CLR 502 at 506.</w:t>
      </w:r>
    </w:p>
  </w:footnote>
  <w:footnote w:id="139">
    <w:p w14:paraId="62AA73DF" w14:textId="77777777" w:rsidR="00D94C5B" w:rsidRPr="00130E85" w:rsidRDefault="00D94C5B" w:rsidP="00130E85">
      <w:pPr>
        <w:pStyle w:val="FootnoteText"/>
        <w:spacing w:line="280" w:lineRule="exact"/>
        <w:ind w:right="0"/>
        <w:jc w:val="both"/>
        <w:rPr>
          <w:rFonts w:ascii="Times New Roman" w:hAnsi="Times New Roman"/>
          <w:sz w:val="24"/>
        </w:rPr>
      </w:pPr>
      <w:r w:rsidRPr="00130E85">
        <w:rPr>
          <w:rStyle w:val="FootnoteReference"/>
          <w:rFonts w:ascii="Times New Roman" w:hAnsi="Times New Roman"/>
          <w:sz w:val="22"/>
          <w:vertAlign w:val="baseline"/>
        </w:rPr>
        <w:footnoteRef/>
      </w:r>
      <w:r w:rsidRPr="00130E85">
        <w:rPr>
          <w:rFonts w:ascii="Times New Roman" w:hAnsi="Times New Roman"/>
          <w:sz w:val="24"/>
        </w:rPr>
        <w:t xml:space="preserve"> </w:t>
      </w:r>
      <w:r w:rsidRPr="00130E85">
        <w:rPr>
          <w:rFonts w:ascii="Times New Roman" w:hAnsi="Times New Roman"/>
          <w:sz w:val="24"/>
        </w:rPr>
        <w:tab/>
      </w:r>
      <w:r w:rsidRPr="00130E85">
        <w:rPr>
          <w:rFonts w:ascii="Times New Roman" w:hAnsi="Times New Roman"/>
          <w:i/>
          <w:iCs/>
          <w:sz w:val="24"/>
        </w:rPr>
        <w:t>Kural</w:t>
      </w:r>
      <w:r w:rsidRPr="00130E85">
        <w:rPr>
          <w:rFonts w:ascii="Times New Roman" w:hAnsi="Times New Roman"/>
          <w:sz w:val="24"/>
        </w:rPr>
        <w:t xml:space="preserve"> (1987) 162 CLR 502 at 507-508.</w:t>
      </w:r>
    </w:p>
  </w:footnote>
  <w:footnote w:id="140">
    <w:p w14:paraId="402C1777" w14:textId="77777777" w:rsidR="00D94C5B" w:rsidRPr="00130E85" w:rsidRDefault="00D94C5B" w:rsidP="00130E85">
      <w:pPr>
        <w:pStyle w:val="FootnoteText"/>
        <w:spacing w:line="280" w:lineRule="exact"/>
        <w:ind w:right="0"/>
        <w:jc w:val="both"/>
        <w:rPr>
          <w:rFonts w:ascii="Times New Roman" w:hAnsi="Times New Roman"/>
          <w:sz w:val="24"/>
        </w:rPr>
      </w:pPr>
      <w:r w:rsidRPr="00130E85">
        <w:rPr>
          <w:rStyle w:val="FootnoteReference"/>
          <w:rFonts w:ascii="Times New Roman" w:hAnsi="Times New Roman"/>
          <w:sz w:val="22"/>
          <w:vertAlign w:val="baseline"/>
        </w:rPr>
        <w:footnoteRef/>
      </w:r>
      <w:r w:rsidRPr="00130E85">
        <w:rPr>
          <w:rFonts w:ascii="Times New Roman" w:hAnsi="Times New Roman"/>
          <w:sz w:val="24"/>
        </w:rPr>
        <w:t xml:space="preserve"> </w:t>
      </w:r>
      <w:r w:rsidRPr="00130E85">
        <w:rPr>
          <w:rFonts w:ascii="Times New Roman" w:hAnsi="Times New Roman"/>
          <w:sz w:val="24"/>
        </w:rPr>
        <w:tab/>
        <w:t>(1987) 61 ALJR 243 at 244; 70 ALR 667 at 669.</w:t>
      </w:r>
    </w:p>
  </w:footnote>
  <w:footnote w:id="141">
    <w:p w14:paraId="768D07D2" w14:textId="77777777" w:rsidR="00D94C5B" w:rsidRPr="00130E85" w:rsidRDefault="00D94C5B" w:rsidP="00130E85">
      <w:pPr>
        <w:pStyle w:val="FootnoteText"/>
        <w:spacing w:line="280" w:lineRule="exact"/>
        <w:ind w:right="0"/>
        <w:jc w:val="both"/>
        <w:rPr>
          <w:rFonts w:ascii="Times New Roman" w:hAnsi="Times New Roman"/>
          <w:sz w:val="24"/>
        </w:rPr>
      </w:pPr>
      <w:r w:rsidRPr="00130E85">
        <w:rPr>
          <w:rStyle w:val="FootnoteReference"/>
          <w:rFonts w:ascii="Times New Roman" w:hAnsi="Times New Roman"/>
          <w:sz w:val="22"/>
          <w:vertAlign w:val="baseline"/>
        </w:rPr>
        <w:footnoteRef/>
      </w:r>
      <w:r w:rsidRPr="00130E85">
        <w:rPr>
          <w:rFonts w:ascii="Times New Roman" w:hAnsi="Times New Roman"/>
          <w:sz w:val="24"/>
        </w:rPr>
        <w:t xml:space="preserve"> </w:t>
      </w:r>
      <w:r w:rsidRPr="00130E85">
        <w:rPr>
          <w:rFonts w:ascii="Times New Roman" w:hAnsi="Times New Roman"/>
          <w:sz w:val="24"/>
        </w:rPr>
        <w:tab/>
        <w:t>(1988) 63 ALJR 1; 82 ALR 217.</w:t>
      </w:r>
    </w:p>
  </w:footnote>
  <w:footnote w:id="142">
    <w:p w14:paraId="1B71EA18" w14:textId="77777777" w:rsidR="00D94C5B" w:rsidRPr="00130E85" w:rsidRDefault="00D94C5B" w:rsidP="00130E85">
      <w:pPr>
        <w:pStyle w:val="FootnoteText"/>
        <w:spacing w:line="280" w:lineRule="exact"/>
        <w:ind w:right="0"/>
        <w:jc w:val="both"/>
        <w:rPr>
          <w:rFonts w:ascii="Times New Roman" w:hAnsi="Times New Roman"/>
          <w:sz w:val="24"/>
        </w:rPr>
      </w:pPr>
      <w:r w:rsidRPr="00130E85">
        <w:rPr>
          <w:rStyle w:val="FootnoteReference"/>
          <w:rFonts w:ascii="Times New Roman" w:hAnsi="Times New Roman"/>
          <w:sz w:val="22"/>
          <w:vertAlign w:val="baseline"/>
        </w:rPr>
        <w:footnoteRef/>
      </w:r>
      <w:r w:rsidRPr="00130E85">
        <w:rPr>
          <w:rFonts w:ascii="Times New Roman" w:hAnsi="Times New Roman"/>
          <w:sz w:val="24"/>
        </w:rPr>
        <w:t xml:space="preserve"> </w:t>
      </w:r>
      <w:r w:rsidRPr="00130E85">
        <w:rPr>
          <w:rFonts w:ascii="Times New Roman" w:hAnsi="Times New Roman"/>
          <w:sz w:val="24"/>
        </w:rPr>
        <w:tab/>
      </w:r>
      <w:r w:rsidRPr="00130E85">
        <w:rPr>
          <w:rFonts w:ascii="Times New Roman" w:hAnsi="Times New Roman"/>
          <w:i/>
          <w:iCs/>
          <w:sz w:val="24"/>
        </w:rPr>
        <w:t>Pereira</w:t>
      </w:r>
      <w:r w:rsidRPr="00130E85">
        <w:rPr>
          <w:rFonts w:ascii="Times New Roman" w:hAnsi="Times New Roman"/>
          <w:sz w:val="24"/>
        </w:rPr>
        <w:t xml:space="preserve"> (1988) 63 ALJR 1 at 3; 82 ALR 217 at 220.</w:t>
      </w:r>
    </w:p>
  </w:footnote>
  <w:footnote w:id="143">
    <w:p w14:paraId="7C2E5649" w14:textId="77777777" w:rsidR="00D94C5B" w:rsidRPr="00130E85" w:rsidRDefault="00D94C5B" w:rsidP="00130E85">
      <w:pPr>
        <w:pStyle w:val="FootnoteText"/>
        <w:spacing w:line="280" w:lineRule="exact"/>
        <w:ind w:right="0"/>
        <w:jc w:val="both"/>
        <w:rPr>
          <w:rFonts w:ascii="Times New Roman" w:hAnsi="Times New Roman"/>
          <w:sz w:val="24"/>
        </w:rPr>
      </w:pPr>
      <w:r w:rsidRPr="00130E85">
        <w:rPr>
          <w:rStyle w:val="FootnoteReference"/>
          <w:rFonts w:ascii="Times New Roman" w:hAnsi="Times New Roman"/>
          <w:sz w:val="22"/>
          <w:vertAlign w:val="baseline"/>
        </w:rPr>
        <w:footnoteRef/>
      </w:r>
      <w:r w:rsidRPr="00130E85">
        <w:rPr>
          <w:rFonts w:ascii="Times New Roman" w:hAnsi="Times New Roman"/>
          <w:sz w:val="24"/>
        </w:rPr>
        <w:t xml:space="preserve"> </w:t>
      </w:r>
      <w:r w:rsidRPr="00130E85">
        <w:rPr>
          <w:rFonts w:ascii="Times New Roman" w:hAnsi="Times New Roman"/>
          <w:sz w:val="24"/>
        </w:rPr>
        <w:tab/>
      </w:r>
      <w:r w:rsidRPr="00130E85">
        <w:rPr>
          <w:rFonts w:ascii="Times New Roman" w:hAnsi="Times New Roman"/>
          <w:i/>
          <w:iCs/>
          <w:sz w:val="24"/>
        </w:rPr>
        <w:t>Smith and Afford</w:t>
      </w:r>
      <w:r w:rsidRPr="00130E85">
        <w:rPr>
          <w:rFonts w:ascii="Times New Roman" w:hAnsi="Times New Roman"/>
          <w:sz w:val="24"/>
        </w:rPr>
        <w:t xml:space="preserve"> (2017) 259 CLR 291 at 319 [57].</w:t>
      </w:r>
    </w:p>
  </w:footnote>
  <w:footnote w:id="144">
    <w:p w14:paraId="18B117DF" w14:textId="77777777" w:rsidR="00D94C5B" w:rsidRPr="00130E85" w:rsidRDefault="00D94C5B" w:rsidP="00130E85">
      <w:pPr>
        <w:pStyle w:val="FootnoteText"/>
        <w:spacing w:line="280" w:lineRule="exact"/>
        <w:ind w:right="0"/>
        <w:jc w:val="both"/>
        <w:rPr>
          <w:rFonts w:ascii="Times New Roman" w:hAnsi="Times New Roman"/>
          <w:sz w:val="24"/>
        </w:rPr>
      </w:pPr>
      <w:r w:rsidRPr="00130E85">
        <w:rPr>
          <w:rStyle w:val="FootnoteReference"/>
          <w:rFonts w:ascii="Times New Roman" w:hAnsi="Times New Roman"/>
          <w:sz w:val="22"/>
          <w:vertAlign w:val="baseline"/>
        </w:rPr>
        <w:footnoteRef/>
      </w:r>
      <w:r w:rsidRPr="00130E85">
        <w:rPr>
          <w:rFonts w:ascii="Times New Roman" w:hAnsi="Times New Roman"/>
          <w:sz w:val="24"/>
        </w:rPr>
        <w:t xml:space="preserve"> </w:t>
      </w:r>
      <w:r w:rsidRPr="00130E85">
        <w:rPr>
          <w:rFonts w:ascii="Times New Roman" w:hAnsi="Times New Roman"/>
          <w:sz w:val="24"/>
        </w:rPr>
        <w:tab/>
        <w:t>(1998) 192 CLR 493.</w:t>
      </w:r>
    </w:p>
  </w:footnote>
  <w:footnote w:id="145">
    <w:p w14:paraId="5CED8879" w14:textId="77777777" w:rsidR="00D94C5B" w:rsidRPr="00130E85" w:rsidRDefault="00D94C5B" w:rsidP="00130E85">
      <w:pPr>
        <w:pStyle w:val="FootnoteText"/>
        <w:spacing w:line="280" w:lineRule="exact"/>
        <w:ind w:right="0"/>
        <w:jc w:val="both"/>
        <w:rPr>
          <w:rFonts w:ascii="Times New Roman" w:hAnsi="Times New Roman"/>
          <w:sz w:val="24"/>
        </w:rPr>
      </w:pPr>
      <w:r w:rsidRPr="00130E85">
        <w:rPr>
          <w:rStyle w:val="FootnoteReference"/>
          <w:rFonts w:ascii="Times New Roman" w:hAnsi="Times New Roman"/>
          <w:sz w:val="22"/>
          <w:vertAlign w:val="baseline"/>
        </w:rPr>
        <w:footnoteRef/>
      </w:r>
      <w:r w:rsidRPr="00130E85">
        <w:rPr>
          <w:rFonts w:ascii="Times New Roman" w:hAnsi="Times New Roman"/>
          <w:sz w:val="24"/>
        </w:rPr>
        <w:t xml:space="preserve"> </w:t>
      </w:r>
      <w:r w:rsidRPr="00130E85">
        <w:rPr>
          <w:rFonts w:ascii="Times New Roman" w:hAnsi="Times New Roman"/>
          <w:sz w:val="24"/>
        </w:rPr>
        <w:tab/>
      </w:r>
      <w:r w:rsidRPr="00130E85">
        <w:rPr>
          <w:rFonts w:ascii="Times New Roman" w:hAnsi="Times New Roman"/>
          <w:i/>
          <w:iCs/>
          <w:sz w:val="24"/>
        </w:rPr>
        <w:t>Smith and Afford</w:t>
      </w:r>
      <w:r w:rsidRPr="00130E85">
        <w:rPr>
          <w:rFonts w:ascii="Times New Roman" w:hAnsi="Times New Roman"/>
          <w:sz w:val="24"/>
        </w:rPr>
        <w:t xml:space="preserve"> (2017) 259 CLR 291 at 319-320 [57], citing </w:t>
      </w:r>
      <w:r w:rsidRPr="00130E85">
        <w:rPr>
          <w:rFonts w:ascii="Times New Roman" w:hAnsi="Times New Roman"/>
          <w:i/>
          <w:iCs/>
          <w:sz w:val="24"/>
        </w:rPr>
        <w:t>Peters</w:t>
      </w:r>
      <w:r w:rsidRPr="00130E85">
        <w:rPr>
          <w:rFonts w:ascii="Times New Roman" w:hAnsi="Times New Roman"/>
          <w:sz w:val="24"/>
        </w:rPr>
        <w:t xml:space="preserve"> (1998) 192 CLR 493 at 521-522 [68].</w:t>
      </w:r>
    </w:p>
  </w:footnote>
  <w:footnote w:id="146">
    <w:p w14:paraId="1F996838" w14:textId="77777777" w:rsidR="00D94C5B" w:rsidRPr="00130E85" w:rsidRDefault="00D94C5B" w:rsidP="00130E85">
      <w:pPr>
        <w:pStyle w:val="FootnoteText"/>
        <w:spacing w:line="280" w:lineRule="exact"/>
        <w:ind w:right="0"/>
        <w:jc w:val="both"/>
        <w:rPr>
          <w:rFonts w:ascii="Times New Roman" w:hAnsi="Times New Roman"/>
          <w:sz w:val="24"/>
        </w:rPr>
      </w:pPr>
      <w:r w:rsidRPr="00130E85">
        <w:rPr>
          <w:rStyle w:val="FootnoteReference"/>
          <w:rFonts w:ascii="Times New Roman" w:hAnsi="Times New Roman"/>
          <w:sz w:val="22"/>
          <w:vertAlign w:val="baseline"/>
        </w:rPr>
        <w:footnoteRef/>
      </w:r>
      <w:r w:rsidRPr="00130E85">
        <w:rPr>
          <w:rFonts w:ascii="Times New Roman" w:hAnsi="Times New Roman"/>
          <w:sz w:val="24"/>
        </w:rPr>
        <w:t xml:space="preserve"> </w:t>
      </w:r>
      <w:r w:rsidRPr="00130E85">
        <w:rPr>
          <w:rFonts w:ascii="Times New Roman" w:hAnsi="Times New Roman"/>
          <w:sz w:val="24"/>
        </w:rPr>
        <w:tab/>
      </w:r>
      <w:r w:rsidRPr="00130E85">
        <w:rPr>
          <w:rFonts w:ascii="Times New Roman" w:hAnsi="Times New Roman"/>
          <w:i/>
          <w:iCs/>
          <w:sz w:val="24"/>
        </w:rPr>
        <w:t>Peters</w:t>
      </w:r>
      <w:r w:rsidRPr="00130E85">
        <w:rPr>
          <w:rFonts w:ascii="Times New Roman" w:hAnsi="Times New Roman"/>
          <w:sz w:val="24"/>
        </w:rPr>
        <w:t xml:space="preserve"> (1998) 192 CLR 493 at 522 [69]; see also 533 [93].</w:t>
      </w:r>
    </w:p>
  </w:footnote>
  <w:footnote w:id="147">
    <w:p w14:paraId="5B3FF326" w14:textId="77777777" w:rsidR="00D94C5B" w:rsidRPr="00130E85" w:rsidRDefault="00D94C5B" w:rsidP="00130E85">
      <w:pPr>
        <w:pStyle w:val="FootnoteText"/>
        <w:spacing w:line="280" w:lineRule="exact"/>
        <w:ind w:right="0"/>
        <w:jc w:val="both"/>
        <w:rPr>
          <w:rFonts w:ascii="Times New Roman" w:hAnsi="Times New Roman"/>
          <w:sz w:val="24"/>
        </w:rPr>
      </w:pPr>
      <w:r w:rsidRPr="00130E85">
        <w:rPr>
          <w:rStyle w:val="FootnoteReference"/>
          <w:rFonts w:ascii="Times New Roman" w:hAnsi="Times New Roman"/>
          <w:sz w:val="22"/>
          <w:vertAlign w:val="baseline"/>
        </w:rPr>
        <w:footnoteRef/>
      </w:r>
      <w:r w:rsidRPr="00130E85">
        <w:rPr>
          <w:rFonts w:ascii="Times New Roman" w:hAnsi="Times New Roman"/>
          <w:sz w:val="24"/>
        </w:rPr>
        <w:t xml:space="preserve"> </w:t>
      </w:r>
      <w:r w:rsidRPr="00130E85">
        <w:rPr>
          <w:rFonts w:ascii="Times New Roman" w:hAnsi="Times New Roman"/>
          <w:sz w:val="24"/>
        </w:rPr>
        <w:tab/>
      </w:r>
      <w:r w:rsidRPr="00130E85">
        <w:rPr>
          <w:rFonts w:ascii="Times New Roman" w:hAnsi="Times New Roman"/>
          <w:i/>
          <w:iCs/>
          <w:sz w:val="24"/>
        </w:rPr>
        <w:t>Smith and Afford</w:t>
      </w:r>
      <w:r w:rsidRPr="00130E85">
        <w:rPr>
          <w:rFonts w:ascii="Times New Roman" w:hAnsi="Times New Roman"/>
          <w:sz w:val="24"/>
        </w:rPr>
        <w:t xml:space="preserve"> (2017) 259 CLR 291 at 318 [55]; see also 320 [58].</w:t>
      </w:r>
    </w:p>
  </w:footnote>
  <w:footnote w:id="148">
    <w:p w14:paraId="3F5FEB98" w14:textId="77777777" w:rsidR="00D94C5B" w:rsidRPr="00130E85" w:rsidRDefault="00D94C5B" w:rsidP="00130E85">
      <w:pPr>
        <w:pStyle w:val="FootnoteText"/>
        <w:spacing w:line="280" w:lineRule="exact"/>
        <w:ind w:right="0"/>
        <w:jc w:val="both"/>
        <w:rPr>
          <w:rFonts w:ascii="Times New Roman" w:hAnsi="Times New Roman"/>
          <w:sz w:val="24"/>
        </w:rPr>
      </w:pPr>
      <w:r w:rsidRPr="00130E85">
        <w:rPr>
          <w:rStyle w:val="FootnoteReference"/>
          <w:rFonts w:ascii="Times New Roman" w:hAnsi="Times New Roman"/>
          <w:sz w:val="22"/>
          <w:vertAlign w:val="baseline"/>
        </w:rPr>
        <w:footnoteRef/>
      </w:r>
      <w:r w:rsidRPr="00130E85">
        <w:rPr>
          <w:rFonts w:ascii="Times New Roman" w:hAnsi="Times New Roman"/>
          <w:sz w:val="24"/>
        </w:rPr>
        <w:t xml:space="preserve"> </w:t>
      </w:r>
      <w:r w:rsidRPr="00130E85">
        <w:rPr>
          <w:rFonts w:ascii="Times New Roman" w:hAnsi="Times New Roman"/>
          <w:sz w:val="24"/>
        </w:rPr>
        <w:tab/>
      </w:r>
      <w:r w:rsidRPr="00130E85">
        <w:rPr>
          <w:rFonts w:ascii="Times New Roman" w:hAnsi="Times New Roman"/>
          <w:i/>
          <w:iCs/>
          <w:sz w:val="24"/>
        </w:rPr>
        <w:t>Smith and Afford</w:t>
      </w:r>
      <w:r w:rsidRPr="00130E85">
        <w:rPr>
          <w:rFonts w:ascii="Times New Roman" w:hAnsi="Times New Roman"/>
          <w:sz w:val="24"/>
        </w:rPr>
        <w:t xml:space="preserve"> (2017) 259 CLR 291 at 320 [58]. </w:t>
      </w:r>
    </w:p>
  </w:footnote>
  <w:footnote w:id="149">
    <w:p w14:paraId="5DDE0A8C" w14:textId="77777777" w:rsidR="00D94C5B" w:rsidRPr="00130E85" w:rsidRDefault="00D94C5B" w:rsidP="00130E85">
      <w:pPr>
        <w:pStyle w:val="FootnoteText"/>
        <w:spacing w:line="280" w:lineRule="exact"/>
        <w:ind w:right="0"/>
        <w:jc w:val="both"/>
        <w:rPr>
          <w:rFonts w:ascii="Times New Roman" w:hAnsi="Times New Roman"/>
          <w:sz w:val="24"/>
        </w:rPr>
      </w:pPr>
      <w:r w:rsidRPr="00130E85">
        <w:rPr>
          <w:rStyle w:val="FootnoteReference"/>
          <w:rFonts w:ascii="Times New Roman" w:hAnsi="Times New Roman"/>
          <w:sz w:val="22"/>
          <w:vertAlign w:val="baseline"/>
        </w:rPr>
        <w:footnoteRef/>
      </w:r>
      <w:r w:rsidRPr="00130E85">
        <w:rPr>
          <w:rFonts w:ascii="Times New Roman" w:hAnsi="Times New Roman"/>
          <w:sz w:val="24"/>
        </w:rPr>
        <w:t xml:space="preserve"> </w:t>
      </w:r>
      <w:r w:rsidRPr="00130E85">
        <w:rPr>
          <w:rFonts w:ascii="Times New Roman" w:hAnsi="Times New Roman"/>
          <w:sz w:val="24"/>
        </w:rPr>
        <w:tab/>
      </w:r>
      <w:r w:rsidRPr="00130E85">
        <w:rPr>
          <w:rFonts w:ascii="Times New Roman" w:hAnsi="Times New Roman"/>
          <w:i/>
          <w:iCs/>
          <w:sz w:val="24"/>
        </w:rPr>
        <w:t>Smith and Afford</w:t>
      </w:r>
      <w:r w:rsidRPr="00130E85">
        <w:rPr>
          <w:rFonts w:ascii="Times New Roman" w:hAnsi="Times New Roman"/>
          <w:sz w:val="24"/>
        </w:rPr>
        <w:t xml:space="preserve"> (2017) 259 CLR 291 at 321 [61]; see also 322-323 [65].</w:t>
      </w:r>
    </w:p>
  </w:footnote>
  <w:footnote w:id="150">
    <w:p w14:paraId="2A477F04" w14:textId="77777777" w:rsidR="00D94C5B" w:rsidRPr="00130E85" w:rsidRDefault="00D94C5B" w:rsidP="00130E85">
      <w:pPr>
        <w:pStyle w:val="FootnoteText"/>
        <w:spacing w:line="280" w:lineRule="exact"/>
        <w:ind w:right="0"/>
        <w:jc w:val="both"/>
        <w:rPr>
          <w:rFonts w:ascii="Times New Roman" w:hAnsi="Times New Roman"/>
          <w:sz w:val="24"/>
        </w:rPr>
      </w:pPr>
      <w:r w:rsidRPr="00130E85">
        <w:rPr>
          <w:rStyle w:val="FootnoteReference"/>
          <w:rFonts w:ascii="Times New Roman" w:hAnsi="Times New Roman"/>
          <w:sz w:val="22"/>
          <w:vertAlign w:val="baseline"/>
        </w:rPr>
        <w:footnoteRef/>
      </w:r>
      <w:r w:rsidRPr="00130E85">
        <w:rPr>
          <w:rFonts w:ascii="Times New Roman" w:hAnsi="Times New Roman"/>
          <w:sz w:val="24"/>
        </w:rPr>
        <w:t xml:space="preserve"> </w:t>
      </w:r>
      <w:r w:rsidRPr="00130E85">
        <w:rPr>
          <w:rFonts w:ascii="Times New Roman" w:hAnsi="Times New Roman"/>
          <w:sz w:val="24"/>
        </w:rPr>
        <w:tab/>
      </w:r>
      <w:r w:rsidRPr="00130E85">
        <w:rPr>
          <w:rFonts w:ascii="Times New Roman" w:hAnsi="Times New Roman"/>
          <w:i/>
          <w:iCs/>
          <w:sz w:val="24"/>
        </w:rPr>
        <w:t>Smith and Afford</w:t>
      </w:r>
      <w:r w:rsidRPr="00130E85">
        <w:rPr>
          <w:rFonts w:ascii="Times New Roman" w:hAnsi="Times New Roman"/>
          <w:sz w:val="24"/>
        </w:rPr>
        <w:t xml:space="preserve"> (2017) 259 CLR 291 at 323 [66].</w:t>
      </w:r>
    </w:p>
  </w:footnote>
  <w:footnote w:id="151">
    <w:p w14:paraId="13E09459" w14:textId="77777777" w:rsidR="00D94C5B" w:rsidRPr="00130E85" w:rsidRDefault="00D94C5B" w:rsidP="00130E85">
      <w:pPr>
        <w:pStyle w:val="FootnoteText"/>
        <w:spacing w:line="280" w:lineRule="exact"/>
        <w:ind w:right="0"/>
        <w:jc w:val="both"/>
        <w:rPr>
          <w:rFonts w:ascii="Times New Roman" w:hAnsi="Times New Roman"/>
          <w:sz w:val="24"/>
        </w:rPr>
      </w:pPr>
      <w:r w:rsidRPr="00130E85">
        <w:rPr>
          <w:rStyle w:val="FootnoteReference"/>
          <w:rFonts w:ascii="Times New Roman" w:hAnsi="Times New Roman"/>
          <w:sz w:val="22"/>
          <w:vertAlign w:val="baseline"/>
        </w:rPr>
        <w:footnoteRef/>
      </w:r>
      <w:r w:rsidRPr="00130E85">
        <w:rPr>
          <w:rFonts w:ascii="Times New Roman" w:hAnsi="Times New Roman"/>
          <w:sz w:val="24"/>
        </w:rPr>
        <w:t xml:space="preserve"> </w:t>
      </w:r>
      <w:r w:rsidRPr="00130E85">
        <w:rPr>
          <w:rFonts w:ascii="Times New Roman" w:hAnsi="Times New Roman"/>
          <w:sz w:val="24"/>
        </w:rPr>
        <w:tab/>
      </w:r>
      <w:r w:rsidRPr="00130E85">
        <w:rPr>
          <w:rFonts w:ascii="Times New Roman" w:hAnsi="Times New Roman"/>
          <w:i/>
          <w:iCs/>
          <w:sz w:val="24"/>
        </w:rPr>
        <w:t>Smith and Afford</w:t>
      </w:r>
      <w:r w:rsidRPr="00130E85">
        <w:rPr>
          <w:rFonts w:ascii="Times New Roman" w:hAnsi="Times New Roman"/>
          <w:sz w:val="24"/>
        </w:rPr>
        <w:t xml:space="preserve"> (2017) 259 CLR 291 at 323 [66].</w:t>
      </w:r>
    </w:p>
  </w:footnote>
  <w:footnote w:id="152">
    <w:p w14:paraId="29A7D048" w14:textId="77777777" w:rsidR="00D94C5B" w:rsidRPr="00130E85" w:rsidRDefault="00D94C5B" w:rsidP="00130E85">
      <w:pPr>
        <w:pStyle w:val="FootnoteText"/>
        <w:spacing w:line="280" w:lineRule="exact"/>
        <w:ind w:right="0"/>
        <w:jc w:val="both"/>
        <w:rPr>
          <w:rFonts w:ascii="Times New Roman" w:hAnsi="Times New Roman"/>
          <w:sz w:val="24"/>
        </w:rPr>
      </w:pPr>
      <w:r w:rsidRPr="00130E85">
        <w:rPr>
          <w:rStyle w:val="FootnoteReference"/>
          <w:rFonts w:ascii="Times New Roman" w:hAnsi="Times New Roman"/>
          <w:sz w:val="22"/>
          <w:vertAlign w:val="baseline"/>
        </w:rPr>
        <w:footnoteRef/>
      </w:r>
      <w:r w:rsidRPr="00130E85">
        <w:rPr>
          <w:rFonts w:ascii="Times New Roman" w:hAnsi="Times New Roman"/>
          <w:sz w:val="24"/>
        </w:rPr>
        <w:t xml:space="preserve"> </w:t>
      </w:r>
      <w:r w:rsidRPr="00130E85">
        <w:rPr>
          <w:rFonts w:ascii="Times New Roman" w:hAnsi="Times New Roman"/>
          <w:sz w:val="24"/>
        </w:rPr>
        <w:tab/>
      </w:r>
      <w:r w:rsidRPr="00130E85">
        <w:rPr>
          <w:rFonts w:ascii="Times New Roman" w:hAnsi="Times New Roman"/>
          <w:i/>
          <w:iCs/>
          <w:sz w:val="24"/>
        </w:rPr>
        <w:t>Smith and Afford</w:t>
      </w:r>
      <w:r w:rsidRPr="00130E85">
        <w:rPr>
          <w:rFonts w:ascii="Times New Roman" w:hAnsi="Times New Roman"/>
          <w:sz w:val="24"/>
        </w:rPr>
        <w:t xml:space="preserve"> (2017) 259 CLR 291 at 323-324 [67].</w:t>
      </w:r>
    </w:p>
  </w:footnote>
  <w:footnote w:id="153">
    <w:p w14:paraId="25EE2B9B" w14:textId="77777777" w:rsidR="00D94C5B" w:rsidRPr="00130E85" w:rsidRDefault="00D94C5B" w:rsidP="00130E85">
      <w:pPr>
        <w:pStyle w:val="FootnoteText"/>
        <w:spacing w:line="280" w:lineRule="exact"/>
        <w:ind w:right="0"/>
        <w:jc w:val="both"/>
        <w:rPr>
          <w:rFonts w:ascii="Times New Roman" w:hAnsi="Times New Roman"/>
          <w:sz w:val="24"/>
        </w:rPr>
      </w:pPr>
      <w:r w:rsidRPr="00130E85">
        <w:rPr>
          <w:rStyle w:val="FootnoteReference"/>
          <w:rFonts w:ascii="Times New Roman" w:hAnsi="Times New Roman"/>
          <w:sz w:val="22"/>
          <w:vertAlign w:val="baseline"/>
        </w:rPr>
        <w:footnoteRef/>
      </w:r>
      <w:r w:rsidRPr="00130E85">
        <w:rPr>
          <w:rFonts w:ascii="Times New Roman" w:hAnsi="Times New Roman"/>
          <w:sz w:val="24"/>
        </w:rPr>
        <w:t xml:space="preserve"> </w:t>
      </w:r>
      <w:r w:rsidRPr="00130E85">
        <w:rPr>
          <w:rFonts w:ascii="Times New Roman" w:hAnsi="Times New Roman"/>
          <w:sz w:val="24"/>
        </w:rPr>
        <w:tab/>
      </w:r>
      <w:r w:rsidRPr="00130E85">
        <w:rPr>
          <w:rFonts w:ascii="Times New Roman" w:hAnsi="Times New Roman"/>
          <w:i/>
          <w:iCs/>
          <w:sz w:val="24"/>
        </w:rPr>
        <w:t>Smith and Afford</w:t>
      </w:r>
      <w:r w:rsidRPr="00130E85">
        <w:rPr>
          <w:rFonts w:ascii="Times New Roman" w:hAnsi="Times New Roman"/>
          <w:sz w:val="24"/>
        </w:rPr>
        <w:t xml:space="preserve"> (2017) 259 CLR 291 at 312 [40].</w:t>
      </w:r>
    </w:p>
  </w:footnote>
  <w:footnote w:id="154">
    <w:p w14:paraId="3D0B9DCB" w14:textId="77777777" w:rsidR="00D94C5B" w:rsidRPr="00130E85" w:rsidRDefault="00D94C5B" w:rsidP="00130E85">
      <w:pPr>
        <w:pStyle w:val="FootnoteText"/>
        <w:spacing w:line="280" w:lineRule="exact"/>
        <w:ind w:right="0"/>
        <w:jc w:val="both"/>
        <w:rPr>
          <w:rFonts w:ascii="Times New Roman" w:hAnsi="Times New Roman"/>
          <w:sz w:val="24"/>
        </w:rPr>
      </w:pPr>
      <w:r w:rsidRPr="00130E85">
        <w:rPr>
          <w:rStyle w:val="FootnoteReference"/>
          <w:rFonts w:ascii="Times New Roman" w:hAnsi="Times New Roman"/>
          <w:sz w:val="22"/>
          <w:vertAlign w:val="baseline"/>
        </w:rPr>
        <w:footnoteRef/>
      </w:r>
      <w:r w:rsidRPr="00130E85">
        <w:rPr>
          <w:rFonts w:ascii="Times New Roman" w:hAnsi="Times New Roman"/>
          <w:sz w:val="24"/>
        </w:rPr>
        <w:t xml:space="preserve"> </w:t>
      </w:r>
      <w:r w:rsidRPr="00130E85">
        <w:rPr>
          <w:rFonts w:ascii="Times New Roman" w:hAnsi="Times New Roman"/>
          <w:sz w:val="24"/>
        </w:rPr>
        <w:tab/>
      </w:r>
      <w:r w:rsidRPr="00130E85">
        <w:rPr>
          <w:rFonts w:ascii="Times New Roman" w:hAnsi="Times New Roman"/>
          <w:i/>
          <w:iCs/>
          <w:sz w:val="24"/>
        </w:rPr>
        <w:t>Smith and Afford</w:t>
      </w:r>
      <w:r w:rsidRPr="00130E85">
        <w:rPr>
          <w:rFonts w:ascii="Times New Roman" w:hAnsi="Times New Roman"/>
          <w:sz w:val="24"/>
        </w:rPr>
        <w:t xml:space="preserve"> (2017) 259 CLR 291 at 313 [43].</w:t>
      </w:r>
    </w:p>
  </w:footnote>
  <w:footnote w:id="155">
    <w:p w14:paraId="01B14F57" w14:textId="77777777" w:rsidR="00D94C5B" w:rsidRPr="00130E85" w:rsidRDefault="00D94C5B" w:rsidP="00130E85">
      <w:pPr>
        <w:pStyle w:val="FootnoteText"/>
        <w:spacing w:line="280" w:lineRule="exact"/>
        <w:ind w:right="0"/>
        <w:jc w:val="both"/>
        <w:rPr>
          <w:rFonts w:ascii="Times New Roman" w:hAnsi="Times New Roman"/>
          <w:sz w:val="24"/>
        </w:rPr>
      </w:pPr>
      <w:r w:rsidRPr="00130E85">
        <w:rPr>
          <w:rStyle w:val="FootnoteReference"/>
          <w:rFonts w:ascii="Times New Roman" w:hAnsi="Times New Roman"/>
          <w:sz w:val="22"/>
          <w:vertAlign w:val="baseline"/>
        </w:rPr>
        <w:footnoteRef/>
      </w:r>
      <w:r w:rsidRPr="00130E85">
        <w:rPr>
          <w:rFonts w:ascii="Times New Roman" w:hAnsi="Times New Roman"/>
          <w:sz w:val="24"/>
        </w:rPr>
        <w:t xml:space="preserve"> </w:t>
      </w:r>
      <w:r w:rsidRPr="00130E85">
        <w:rPr>
          <w:rFonts w:ascii="Times New Roman" w:hAnsi="Times New Roman"/>
          <w:sz w:val="24"/>
        </w:rPr>
        <w:tab/>
      </w:r>
      <w:r w:rsidRPr="00130E85">
        <w:rPr>
          <w:rFonts w:ascii="Times New Roman" w:hAnsi="Times New Roman"/>
          <w:i/>
          <w:iCs/>
          <w:sz w:val="24"/>
        </w:rPr>
        <w:t>Smith and Afford</w:t>
      </w:r>
      <w:r w:rsidRPr="00130E85">
        <w:rPr>
          <w:rFonts w:ascii="Times New Roman" w:hAnsi="Times New Roman"/>
          <w:sz w:val="24"/>
        </w:rPr>
        <w:t xml:space="preserve"> (2017) 259 CLR 291 at 314 [45].</w:t>
      </w:r>
    </w:p>
  </w:footnote>
  <w:footnote w:id="156">
    <w:p w14:paraId="0A3D60E0" w14:textId="77777777" w:rsidR="00D94C5B" w:rsidRPr="00130E85" w:rsidRDefault="00D94C5B" w:rsidP="00130E85">
      <w:pPr>
        <w:pStyle w:val="FootnoteText"/>
        <w:spacing w:line="280" w:lineRule="exact"/>
        <w:ind w:right="0"/>
        <w:jc w:val="both"/>
        <w:rPr>
          <w:rFonts w:ascii="Times New Roman" w:hAnsi="Times New Roman"/>
          <w:sz w:val="24"/>
        </w:rPr>
      </w:pPr>
      <w:r w:rsidRPr="00130E85">
        <w:rPr>
          <w:rStyle w:val="FootnoteReference"/>
          <w:rFonts w:ascii="Times New Roman" w:hAnsi="Times New Roman"/>
          <w:sz w:val="22"/>
          <w:vertAlign w:val="baseline"/>
        </w:rPr>
        <w:footnoteRef/>
      </w:r>
      <w:r w:rsidRPr="00130E85">
        <w:rPr>
          <w:rFonts w:ascii="Times New Roman" w:hAnsi="Times New Roman"/>
          <w:sz w:val="24"/>
        </w:rPr>
        <w:t xml:space="preserve"> </w:t>
      </w:r>
      <w:r w:rsidRPr="00130E85">
        <w:rPr>
          <w:rFonts w:ascii="Times New Roman" w:hAnsi="Times New Roman"/>
          <w:sz w:val="24"/>
        </w:rPr>
        <w:tab/>
      </w:r>
      <w:r w:rsidRPr="00130E85">
        <w:rPr>
          <w:rFonts w:ascii="Times New Roman" w:hAnsi="Times New Roman"/>
          <w:i/>
          <w:iCs/>
          <w:sz w:val="24"/>
        </w:rPr>
        <w:t>Smith and Afford</w:t>
      </w:r>
      <w:r w:rsidRPr="00130E85">
        <w:rPr>
          <w:rFonts w:ascii="Times New Roman" w:hAnsi="Times New Roman"/>
          <w:sz w:val="24"/>
        </w:rPr>
        <w:t xml:space="preserve"> (2017) 259 CLR 291 at 315 [46], 336-337 [100].</w:t>
      </w:r>
    </w:p>
  </w:footnote>
  <w:footnote w:id="157">
    <w:p w14:paraId="6FBA218E" w14:textId="77777777" w:rsidR="00D94C5B" w:rsidRPr="00130E85" w:rsidRDefault="00D94C5B" w:rsidP="00130E85">
      <w:pPr>
        <w:pStyle w:val="FootnoteText"/>
        <w:spacing w:line="280" w:lineRule="exact"/>
        <w:ind w:right="0"/>
        <w:jc w:val="both"/>
        <w:rPr>
          <w:rFonts w:ascii="Times New Roman" w:hAnsi="Times New Roman"/>
          <w:sz w:val="24"/>
        </w:rPr>
      </w:pPr>
      <w:r w:rsidRPr="00130E85">
        <w:rPr>
          <w:rStyle w:val="FootnoteReference"/>
          <w:rFonts w:ascii="Times New Roman" w:hAnsi="Times New Roman"/>
          <w:sz w:val="22"/>
          <w:vertAlign w:val="baseline"/>
        </w:rPr>
        <w:footnoteRef/>
      </w:r>
      <w:r w:rsidRPr="00130E85">
        <w:rPr>
          <w:rFonts w:ascii="Times New Roman" w:hAnsi="Times New Roman"/>
          <w:sz w:val="24"/>
        </w:rPr>
        <w:t xml:space="preserve"> </w:t>
      </w:r>
      <w:r w:rsidRPr="00130E85">
        <w:rPr>
          <w:rFonts w:ascii="Times New Roman" w:hAnsi="Times New Roman"/>
          <w:sz w:val="24"/>
        </w:rPr>
        <w:tab/>
      </w:r>
      <w:r w:rsidRPr="00130E85">
        <w:rPr>
          <w:rFonts w:ascii="Times New Roman" w:hAnsi="Times New Roman"/>
          <w:i/>
          <w:iCs/>
          <w:sz w:val="24"/>
        </w:rPr>
        <w:t>Smith and Afford</w:t>
      </w:r>
      <w:r w:rsidRPr="00130E85">
        <w:rPr>
          <w:rFonts w:ascii="Times New Roman" w:hAnsi="Times New Roman"/>
          <w:sz w:val="24"/>
        </w:rPr>
        <w:t xml:space="preserve"> (2017) 259 CLR 291 at 323-324 [67], 337 [102].</w:t>
      </w:r>
    </w:p>
  </w:footnote>
  <w:footnote w:id="158">
    <w:p w14:paraId="52A62D8D" w14:textId="77777777" w:rsidR="00D94C5B" w:rsidRPr="00130E85" w:rsidRDefault="00D94C5B" w:rsidP="00130E85">
      <w:pPr>
        <w:pStyle w:val="FootnoteText"/>
        <w:spacing w:line="280" w:lineRule="exact"/>
        <w:ind w:right="0"/>
        <w:jc w:val="both"/>
        <w:rPr>
          <w:rFonts w:ascii="Times New Roman" w:hAnsi="Times New Roman"/>
          <w:sz w:val="24"/>
        </w:rPr>
      </w:pPr>
      <w:r w:rsidRPr="00130E85">
        <w:rPr>
          <w:rStyle w:val="FootnoteReference"/>
          <w:rFonts w:ascii="Times New Roman" w:hAnsi="Times New Roman"/>
          <w:sz w:val="22"/>
          <w:vertAlign w:val="baseline"/>
        </w:rPr>
        <w:footnoteRef/>
      </w:r>
      <w:r w:rsidRPr="00130E85">
        <w:rPr>
          <w:rFonts w:ascii="Times New Roman" w:hAnsi="Times New Roman"/>
          <w:sz w:val="24"/>
        </w:rPr>
        <w:t xml:space="preserve"> </w:t>
      </w:r>
      <w:r w:rsidRPr="00130E85">
        <w:rPr>
          <w:rFonts w:ascii="Times New Roman" w:hAnsi="Times New Roman"/>
          <w:sz w:val="24"/>
        </w:rPr>
        <w:tab/>
      </w:r>
      <w:r w:rsidRPr="00130E85">
        <w:rPr>
          <w:rFonts w:ascii="Times New Roman" w:hAnsi="Times New Roman"/>
          <w:i/>
          <w:iCs/>
          <w:sz w:val="24"/>
        </w:rPr>
        <w:t>Huxley v The Queen</w:t>
      </w:r>
      <w:r w:rsidRPr="00130E85">
        <w:rPr>
          <w:rFonts w:ascii="Times New Roman" w:hAnsi="Times New Roman"/>
          <w:sz w:val="24"/>
        </w:rPr>
        <w:t xml:space="preserve"> (2023) 98 ALJR 62 at 72 [41]; 416 ALR 359 at 370-371, quoting </w:t>
      </w:r>
      <w:r w:rsidRPr="00130E85">
        <w:rPr>
          <w:rFonts w:ascii="Times New Roman" w:hAnsi="Times New Roman"/>
          <w:i/>
          <w:iCs/>
          <w:sz w:val="24"/>
        </w:rPr>
        <w:t>Hargraves v The Queen</w:t>
      </w:r>
      <w:r w:rsidRPr="00130E85">
        <w:rPr>
          <w:rFonts w:ascii="Times New Roman" w:hAnsi="Times New Roman"/>
          <w:sz w:val="24"/>
        </w:rPr>
        <w:t xml:space="preserve"> (2011) 245 CLR 257 at 277 [46].</w:t>
      </w:r>
    </w:p>
  </w:footnote>
  <w:footnote w:id="159">
    <w:p w14:paraId="4C2E5735" w14:textId="77777777" w:rsidR="00D94C5B" w:rsidRPr="00130E85" w:rsidRDefault="00D94C5B" w:rsidP="00130E85">
      <w:pPr>
        <w:pStyle w:val="FootnoteText"/>
        <w:spacing w:line="280" w:lineRule="exact"/>
        <w:ind w:right="0"/>
        <w:jc w:val="both"/>
        <w:rPr>
          <w:rFonts w:ascii="Times New Roman" w:hAnsi="Times New Roman"/>
          <w:sz w:val="24"/>
        </w:rPr>
      </w:pPr>
      <w:r w:rsidRPr="00130E85">
        <w:rPr>
          <w:rStyle w:val="FootnoteReference"/>
          <w:rFonts w:ascii="Times New Roman" w:hAnsi="Times New Roman"/>
          <w:sz w:val="22"/>
          <w:vertAlign w:val="baseline"/>
        </w:rPr>
        <w:footnoteRef/>
      </w:r>
      <w:r w:rsidRPr="00130E85">
        <w:rPr>
          <w:rFonts w:ascii="Times New Roman" w:hAnsi="Times New Roman"/>
          <w:sz w:val="24"/>
        </w:rPr>
        <w:t xml:space="preserve"> </w:t>
      </w:r>
      <w:r w:rsidRPr="00130E85">
        <w:rPr>
          <w:rFonts w:ascii="Times New Roman" w:hAnsi="Times New Roman"/>
          <w:sz w:val="24"/>
        </w:rPr>
        <w:tab/>
        <w:t xml:space="preserve">cf </w:t>
      </w:r>
      <w:r w:rsidRPr="00130E85">
        <w:rPr>
          <w:rFonts w:ascii="Times New Roman" w:hAnsi="Times New Roman"/>
          <w:i/>
          <w:iCs/>
          <w:sz w:val="24"/>
        </w:rPr>
        <w:t>Ko</w:t>
      </w:r>
      <w:r w:rsidRPr="00130E85">
        <w:rPr>
          <w:rFonts w:ascii="Times New Roman" w:hAnsi="Times New Roman"/>
          <w:sz w:val="24"/>
        </w:rPr>
        <w:t xml:space="preserve"> (2025) 397 FLR 135 at 159 [125].</w:t>
      </w:r>
    </w:p>
  </w:footnote>
  <w:footnote w:id="160">
    <w:p w14:paraId="28D4760E" w14:textId="77777777" w:rsidR="00D94C5B" w:rsidRPr="00130E85" w:rsidRDefault="00D94C5B" w:rsidP="00130E85">
      <w:pPr>
        <w:pStyle w:val="FootnoteText"/>
        <w:spacing w:line="280" w:lineRule="exact"/>
        <w:ind w:right="0"/>
        <w:jc w:val="both"/>
        <w:rPr>
          <w:rFonts w:ascii="Times New Roman" w:hAnsi="Times New Roman"/>
          <w:sz w:val="24"/>
        </w:rPr>
      </w:pPr>
      <w:r w:rsidRPr="00130E85">
        <w:rPr>
          <w:rStyle w:val="FootnoteReference"/>
          <w:rFonts w:ascii="Times New Roman" w:hAnsi="Times New Roman"/>
          <w:sz w:val="22"/>
          <w:vertAlign w:val="baseline"/>
        </w:rPr>
        <w:footnoteRef/>
      </w:r>
      <w:r w:rsidRPr="00130E85">
        <w:rPr>
          <w:rFonts w:ascii="Times New Roman" w:hAnsi="Times New Roman"/>
          <w:sz w:val="24"/>
        </w:rPr>
        <w:t xml:space="preserve"> </w:t>
      </w:r>
      <w:r w:rsidRPr="00130E85">
        <w:rPr>
          <w:rFonts w:ascii="Times New Roman" w:hAnsi="Times New Roman"/>
          <w:sz w:val="24"/>
        </w:rPr>
        <w:tab/>
        <w:t xml:space="preserve">cf </w:t>
      </w:r>
      <w:r w:rsidRPr="00130E85">
        <w:rPr>
          <w:rFonts w:ascii="Times New Roman" w:hAnsi="Times New Roman"/>
          <w:i/>
          <w:iCs/>
          <w:sz w:val="24"/>
        </w:rPr>
        <w:t>Ko</w:t>
      </w:r>
      <w:r w:rsidRPr="00130E85">
        <w:rPr>
          <w:rFonts w:ascii="Times New Roman" w:hAnsi="Times New Roman"/>
          <w:sz w:val="24"/>
        </w:rPr>
        <w:t xml:space="preserve"> (2025) 397 FLR 135 at 159 [125]-[129].</w:t>
      </w:r>
    </w:p>
  </w:footnote>
  <w:footnote w:id="161">
    <w:p w14:paraId="79C1BCD7" w14:textId="77777777" w:rsidR="00D94C5B" w:rsidRPr="00130E85" w:rsidRDefault="00D94C5B" w:rsidP="00130E85">
      <w:pPr>
        <w:pStyle w:val="FootnoteText"/>
        <w:spacing w:line="280" w:lineRule="exact"/>
        <w:ind w:right="0"/>
        <w:jc w:val="both"/>
        <w:rPr>
          <w:rFonts w:ascii="Times New Roman" w:hAnsi="Times New Roman"/>
          <w:sz w:val="24"/>
        </w:rPr>
      </w:pPr>
      <w:r w:rsidRPr="00130E85">
        <w:rPr>
          <w:rStyle w:val="FootnoteReference"/>
          <w:rFonts w:ascii="Times New Roman" w:hAnsi="Times New Roman"/>
          <w:sz w:val="22"/>
          <w:vertAlign w:val="baseline"/>
        </w:rPr>
        <w:footnoteRef/>
      </w:r>
      <w:r w:rsidRPr="00130E85">
        <w:rPr>
          <w:rFonts w:ascii="Times New Roman" w:hAnsi="Times New Roman"/>
          <w:sz w:val="24"/>
        </w:rPr>
        <w:t xml:space="preserve"> </w:t>
      </w:r>
      <w:r w:rsidRPr="00130E85">
        <w:rPr>
          <w:rFonts w:ascii="Times New Roman" w:hAnsi="Times New Roman"/>
          <w:sz w:val="24"/>
        </w:rPr>
        <w:tab/>
      </w:r>
      <w:r w:rsidRPr="00130E85">
        <w:rPr>
          <w:rFonts w:ascii="Times New Roman" w:hAnsi="Times New Roman"/>
          <w:i/>
          <w:iCs/>
          <w:sz w:val="24"/>
        </w:rPr>
        <w:t>Azzopardi v The Queen</w:t>
      </w:r>
      <w:r w:rsidRPr="00130E85">
        <w:rPr>
          <w:rFonts w:ascii="Times New Roman" w:hAnsi="Times New Roman"/>
          <w:sz w:val="24"/>
        </w:rPr>
        <w:t xml:space="preserve"> (2001) 205 CLR 50 at 70 [50]; </w:t>
      </w:r>
      <w:r w:rsidRPr="00130E85">
        <w:rPr>
          <w:rFonts w:ascii="Times New Roman" w:hAnsi="Times New Roman"/>
          <w:i/>
          <w:iCs/>
          <w:sz w:val="24"/>
        </w:rPr>
        <w:t>Mahmood v Western Australia</w:t>
      </w:r>
      <w:r w:rsidRPr="00130E85">
        <w:rPr>
          <w:rFonts w:ascii="Times New Roman" w:hAnsi="Times New Roman"/>
          <w:sz w:val="24"/>
        </w:rPr>
        <w:t xml:space="preserve"> (2008) 232 CLR 397 at 403 [16].</w:t>
      </w:r>
    </w:p>
  </w:footnote>
  <w:footnote w:id="162">
    <w:p w14:paraId="1876886E" w14:textId="77777777" w:rsidR="00D94C5B" w:rsidRPr="00130E85" w:rsidRDefault="00D94C5B" w:rsidP="00130E85">
      <w:pPr>
        <w:pStyle w:val="FootnoteText"/>
        <w:spacing w:line="280" w:lineRule="exact"/>
        <w:ind w:right="0"/>
        <w:jc w:val="both"/>
        <w:rPr>
          <w:rFonts w:ascii="Times New Roman" w:hAnsi="Times New Roman"/>
          <w:sz w:val="24"/>
        </w:rPr>
      </w:pPr>
      <w:r w:rsidRPr="00130E85">
        <w:rPr>
          <w:rStyle w:val="FootnoteReference"/>
          <w:rFonts w:ascii="Times New Roman" w:hAnsi="Times New Roman"/>
          <w:sz w:val="22"/>
          <w:vertAlign w:val="baseline"/>
        </w:rPr>
        <w:footnoteRef/>
      </w:r>
      <w:r w:rsidRPr="00130E85">
        <w:rPr>
          <w:rFonts w:ascii="Times New Roman" w:hAnsi="Times New Roman"/>
          <w:sz w:val="24"/>
        </w:rPr>
        <w:t xml:space="preserve"> </w:t>
      </w:r>
      <w:r w:rsidRPr="00130E85">
        <w:rPr>
          <w:rFonts w:ascii="Times New Roman" w:hAnsi="Times New Roman"/>
          <w:sz w:val="24"/>
        </w:rPr>
        <w:tab/>
      </w:r>
      <w:r w:rsidRPr="00130E85">
        <w:rPr>
          <w:rFonts w:ascii="Times New Roman" w:hAnsi="Times New Roman"/>
          <w:i/>
          <w:iCs/>
          <w:sz w:val="24"/>
        </w:rPr>
        <w:t>Azzopardi</w:t>
      </w:r>
      <w:r w:rsidRPr="00130E85">
        <w:rPr>
          <w:rFonts w:ascii="Times New Roman" w:hAnsi="Times New Roman"/>
          <w:sz w:val="24"/>
        </w:rPr>
        <w:t xml:space="preserve"> (2001) 205 CLR 50 at 69-70 [49]-[52]; </w:t>
      </w:r>
      <w:r w:rsidRPr="00130E85">
        <w:rPr>
          <w:rFonts w:ascii="Times New Roman" w:hAnsi="Times New Roman"/>
          <w:i/>
          <w:iCs/>
          <w:sz w:val="24"/>
        </w:rPr>
        <w:t>Mahmood</w:t>
      </w:r>
      <w:r w:rsidRPr="00130E85">
        <w:rPr>
          <w:rFonts w:ascii="Times New Roman" w:hAnsi="Times New Roman"/>
          <w:sz w:val="24"/>
        </w:rPr>
        <w:t xml:space="preserve"> (2008) 232 CLR 397 at 403 [16].</w:t>
      </w:r>
    </w:p>
  </w:footnote>
  <w:footnote w:id="163">
    <w:p w14:paraId="6DF0C5FC" w14:textId="77777777" w:rsidR="00D94C5B" w:rsidRPr="00972FE6" w:rsidRDefault="00D94C5B" w:rsidP="00972FE6">
      <w:pPr>
        <w:pStyle w:val="FootnoteText"/>
        <w:spacing w:line="280" w:lineRule="exact"/>
        <w:ind w:right="0"/>
        <w:jc w:val="both"/>
        <w:rPr>
          <w:rFonts w:ascii="Times New Roman" w:hAnsi="Times New Roman"/>
          <w:sz w:val="24"/>
        </w:rPr>
      </w:pPr>
      <w:r w:rsidRPr="00972FE6">
        <w:rPr>
          <w:rStyle w:val="FootnoteReference"/>
          <w:rFonts w:ascii="Times New Roman" w:hAnsi="Times New Roman"/>
          <w:sz w:val="22"/>
          <w:vertAlign w:val="baseline"/>
        </w:rPr>
        <w:footnoteRef/>
      </w:r>
      <w:r w:rsidRPr="00972FE6">
        <w:rPr>
          <w:rFonts w:ascii="Times New Roman" w:hAnsi="Times New Roman"/>
          <w:sz w:val="24"/>
        </w:rPr>
        <w:t xml:space="preserve"> </w:t>
      </w:r>
      <w:r w:rsidRPr="00972FE6">
        <w:rPr>
          <w:rFonts w:ascii="Times New Roman" w:hAnsi="Times New Roman"/>
          <w:sz w:val="24"/>
        </w:rPr>
        <w:tab/>
        <w:t>(2017) 259 CLR 291 at 324-326 [69].</w:t>
      </w:r>
    </w:p>
  </w:footnote>
  <w:footnote w:id="164">
    <w:p w14:paraId="48E84564" w14:textId="77777777" w:rsidR="00D94C5B" w:rsidRPr="00972FE6" w:rsidRDefault="00D94C5B" w:rsidP="00972FE6">
      <w:pPr>
        <w:pStyle w:val="FootnoteText"/>
        <w:spacing w:line="280" w:lineRule="exact"/>
        <w:ind w:right="0"/>
        <w:jc w:val="both"/>
        <w:rPr>
          <w:rFonts w:ascii="Times New Roman" w:hAnsi="Times New Roman"/>
          <w:sz w:val="24"/>
        </w:rPr>
      </w:pPr>
      <w:r w:rsidRPr="00972FE6">
        <w:rPr>
          <w:rStyle w:val="FootnoteReference"/>
          <w:rFonts w:ascii="Times New Roman" w:hAnsi="Times New Roman"/>
          <w:sz w:val="22"/>
          <w:vertAlign w:val="baseline"/>
        </w:rPr>
        <w:footnoteRef/>
      </w:r>
      <w:r w:rsidRPr="00972FE6">
        <w:rPr>
          <w:rFonts w:ascii="Times New Roman" w:hAnsi="Times New Roman"/>
          <w:sz w:val="24"/>
        </w:rPr>
        <w:t xml:space="preserve"> </w:t>
      </w:r>
      <w:r w:rsidRPr="00972FE6">
        <w:rPr>
          <w:rFonts w:ascii="Times New Roman" w:hAnsi="Times New Roman"/>
          <w:sz w:val="24"/>
        </w:rPr>
        <w:tab/>
      </w:r>
      <w:r w:rsidRPr="00972FE6">
        <w:rPr>
          <w:rFonts w:ascii="Times New Roman" w:hAnsi="Times New Roman"/>
          <w:i/>
          <w:sz w:val="24"/>
        </w:rPr>
        <w:t>Criminal Code</w:t>
      </w:r>
      <w:r w:rsidRPr="00972FE6">
        <w:rPr>
          <w:rFonts w:ascii="Times New Roman" w:hAnsi="Times New Roman"/>
          <w:sz w:val="24"/>
        </w:rPr>
        <w:t xml:space="preserve"> (</w:t>
      </w:r>
      <w:r w:rsidRPr="00972FE6">
        <w:rPr>
          <w:rFonts w:ascii="Times New Roman" w:hAnsi="Times New Roman"/>
          <w:sz w:val="24"/>
        </w:rPr>
        <w:t>Cth), ss 4.1, 5.1(1), 5.6(1), 307.1(1).</w:t>
      </w:r>
    </w:p>
  </w:footnote>
  <w:footnote w:id="165">
    <w:p w14:paraId="11BAD616" w14:textId="77777777" w:rsidR="00D94C5B" w:rsidRPr="00972FE6" w:rsidRDefault="00D94C5B" w:rsidP="00972FE6">
      <w:pPr>
        <w:pStyle w:val="FootnoteText"/>
        <w:spacing w:line="280" w:lineRule="exact"/>
        <w:ind w:right="0"/>
        <w:jc w:val="both"/>
        <w:rPr>
          <w:rFonts w:ascii="Times New Roman" w:hAnsi="Times New Roman"/>
          <w:sz w:val="24"/>
        </w:rPr>
      </w:pPr>
      <w:r w:rsidRPr="00972FE6">
        <w:rPr>
          <w:rStyle w:val="FootnoteReference"/>
          <w:rFonts w:ascii="Times New Roman" w:hAnsi="Times New Roman"/>
          <w:sz w:val="22"/>
          <w:vertAlign w:val="baseline"/>
        </w:rPr>
        <w:footnoteRef/>
      </w:r>
      <w:r w:rsidRPr="00972FE6">
        <w:rPr>
          <w:rFonts w:ascii="Times New Roman" w:hAnsi="Times New Roman"/>
          <w:sz w:val="24"/>
        </w:rPr>
        <w:t xml:space="preserve"> </w:t>
      </w:r>
      <w:r w:rsidRPr="00972FE6">
        <w:rPr>
          <w:rFonts w:ascii="Times New Roman" w:hAnsi="Times New Roman"/>
          <w:sz w:val="24"/>
        </w:rPr>
        <w:tab/>
      </w:r>
      <w:r w:rsidRPr="00972FE6">
        <w:rPr>
          <w:rFonts w:ascii="Times New Roman" w:hAnsi="Times New Roman"/>
          <w:i/>
          <w:iCs/>
          <w:sz w:val="24"/>
        </w:rPr>
        <w:t>Ko v The King</w:t>
      </w:r>
      <w:r w:rsidRPr="00972FE6">
        <w:rPr>
          <w:rFonts w:ascii="Times New Roman" w:hAnsi="Times New Roman"/>
          <w:sz w:val="24"/>
        </w:rPr>
        <w:t xml:space="preserve"> (2025) 397 FLR 135 at 159 [125]-[129].</w:t>
      </w:r>
    </w:p>
  </w:footnote>
  <w:footnote w:id="166">
    <w:p w14:paraId="47B3CBC7" w14:textId="77777777" w:rsidR="00D94C5B" w:rsidRPr="00972FE6" w:rsidRDefault="00D94C5B" w:rsidP="00972FE6">
      <w:pPr>
        <w:pStyle w:val="FootnoteText"/>
        <w:spacing w:line="280" w:lineRule="exact"/>
        <w:ind w:right="0"/>
        <w:jc w:val="both"/>
        <w:rPr>
          <w:rFonts w:ascii="Times New Roman" w:hAnsi="Times New Roman"/>
          <w:sz w:val="24"/>
        </w:rPr>
      </w:pPr>
      <w:r w:rsidRPr="00972FE6">
        <w:rPr>
          <w:rStyle w:val="FootnoteReference"/>
          <w:rFonts w:ascii="Times New Roman" w:hAnsi="Times New Roman"/>
          <w:sz w:val="22"/>
          <w:vertAlign w:val="baseline"/>
        </w:rPr>
        <w:footnoteRef/>
      </w:r>
      <w:r w:rsidRPr="00972FE6">
        <w:rPr>
          <w:rFonts w:ascii="Times New Roman" w:hAnsi="Times New Roman"/>
          <w:sz w:val="24"/>
        </w:rPr>
        <w:t xml:space="preserve"> </w:t>
      </w:r>
      <w:r w:rsidRPr="00972FE6">
        <w:rPr>
          <w:rFonts w:ascii="Times New Roman" w:hAnsi="Times New Roman"/>
          <w:sz w:val="24"/>
        </w:rPr>
        <w:tab/>
      </w:r>
      <w:r w:rsidRPr="00972FE6">
        <w:rPr>
          <w:rFonts w:ascii="Times New Roman" w:hAnsi="Times New Roman"/>
          <w:i/>
          <w:iCs/>
          <w:sz w:val="24"/>
        </w:rPr>
        <w:t>Criminal Code</w:t>
      </w:r>
      <w:r w:rsidRPr="00972FE6">
        <w:rPr>
          <w:rFonts w:ascii="Times New Roman" w:hAnsi="Times New Roman"/>
          <w:sz w:val="24"/>
        </w:rPr>
        <w:t>, ss 4.1, 5.1(1), 5.6(1).</w:t>
      </w:r>
    </w:p>
  </w:footnote>
  <w:footnote w:id="167">
    <w:p w14:paraId="579D7D90" w14:textId="77777777" w:rsidR="00D94C5B" w:rsidRPr="00972FE6" w:rsidRDefault="00D94C5B" w:rsidP="00972FE6">
      <w:pPr>
        <w:pStyle w:val="FootnoteText"/>
        <w:spacing w:line="280" w:lineRule="exact"/>
        <w:ind w:right="0"/>
        <w:jc w:val="both"/>
        <w:rPr>
          <w:rFonts w:ascii="Times New Roman" w:hAnsi="Times New Roman"/>
          <w:sz w:val="24"/>
        </w:rPr>
      </w:pPr>
      <w:r w:rsidRPr="00972FE6">
        <w:rPr>
          <w:rStyle w:val="FootnoteReference"/>
          <w:rFonts w:ascii="Times New Roman" w:hAnsi="Times New Roman"/>
          <w:sz w:val="22"/>
          <w:vertAlign w:val="baseline"/>
        </w:rPr>
        <w:footnoteRef/>
      </w:r>
      <w:r w:rsidRPr="00972FE6">
        <w:rPr>
          <w:rFonts w:ascii="Times New Roman" w:hAnsi="Times New Roman"/>
          <w:sz w:val="24"/>
        </w:rPr>
        <w:t xml:space="preserve"> </w:t>
      </w:r>
      <w:r w:rsidRPr="00972FE6">
        <w:rPr>
          <w:rFonts w:ascii="Times New Roman" w:hAnsi="Times New Roman"/>
          <w:sz w:val="24"/>
        </w:rPr>
        <w:tab/>
      </w:r>
      <w:r w:rsidRPr="00972FE6">
        <w:rPr>
          <w:rFonts w:ascii="Times New Roman" w:hAnsi="Times New Roman"/>
          <w:i/>
          <w:iCs/>
          <w:sz w:val="24"/>
        </w:rPr>
        <w:t>Criminal Code</w:t>
      </w:r>
      <w:r w:rsidRPr="00972FE6">
        <w:rPr>
          <w:rFonts w:ascii="Times New Roman" w:hAnsi="Times New Roman"/>
          <w:sz w:val="24"/>
        </w:rPr>
        <w:t>, ss 11.1(3), 300.2.</w:t>
      </w:r>
    </w:p>
  </w:footnote>
  <w:footnote w:id="168">
    <w:p w14:paraId="4FE6E935" w14:textId="77777777" w:rsidR="00D94C5B" w:rsidRPr="00972FE6" w:rsidRDefault="00D94C5B" w:rsidP="00972FE6">
      <w:pPr>
        <w:pStyle w:val="FootnoteText"/>
        <w:spacing w:line="280" w:lineRule="exact"/>
        <w:ind w:right="0"/>
        <w:jc w:val="both"/>
        <w:rPr>
          <w:rFonts w:ascii="Times New Roman" w:hAnsi="Times New Roman"/>
          <w:sz w:val="24"/>
        </w:rPr>
      </w:pPr>
      <w:r w:rsidRPr="00972FE6">
        <w:rPr>
          <w:rStyle w:val="FootnoteReference"/>
          <w:rFonts w:ascii="Times New Roman" w:hAnsi="Times New Roman"/>
          <w:sz w:val="22"/>
          <w:vertAlign w:val="baseline"/>
        </w:rPr>
        <w:footnoteRef/>
      </w:r>
      <w:r w:rsidRPr="00972FE6">
        <w:rPr>
          <w:rFonts w:ascii="Times New Roman" w:hAnsi="Times New Roman"/>
          <w:sz w:val="24"/>
        </w:rPr>
        <w:t xml:space="preserve"> </w:t>
      </w:r>
      <w:r w:rsidRPr="00972FE6">
        <w:rPr>
          <w:rFonts w:ascii="Times New Roman" w:hAnsi="Times New Roman"/>
          <w:sz w:val="24"/>
        </w:rPr>
        <w:tab/>
        <w:t>(2017) 259 CLR 291 at 323 [66], 324 [67].</w:t>
      </w:r>
    </w:p>
  </w:footnote>
  <w:footnote w:id="169">
    <w:p w14:paraId="688D85AC" w14:textId="77777777" w:rsidR="00D94C5B" w:rsidRPr="00972FE6" w:rsidRDefault="00D94C5B" w:rsidP="00972FE6">
      <w:pPr>
        <w:pStyle w:val="FootnoteText"/>
        <w:spacing w:line="280" w:lineRule="exact"/>
        <w:ind w:right="0"/>
        <w:jc w:val="both"/>
        <w:rPr>
          <w:rFonts w:ascii="Times New Roman" w:hAnsi="Times New Roman"/>
          <w:sz w:val="24"/>
        </w:rPr>
      </w:pPr>
      <w:r w:rsidRPr="00972FE6">
        <w:rPr>
          <w:rStyle w:val="FootnoteReference"/>
          <w:rFonts w:ascii="Times New Roman" w:hAnsi="Times New Roman"/>
          <w:sz w:val="22"/>
          <w:vertAlign w:val="baseline"/>
        </w:rPr>
        <w:footnoteRef/>
      </w:r>
      <w:r w:rsidRPr="00972FE6">
        <w:rPr>
          <w:rFonts w:ascii="Times New Roman" w:hAnsi="Times New Roman"/>
          <w:sz w:val="24"/>
        </w:rPr>
        <w:t xml:space="preserve"> </w:t>
      </w:r>
      <w:r w:rsidRPr="00972FE6">
        <w:rPr>
          <w:rFonts w:ascii="Times New Roman" w:hAnsi="Times New Roman"/>
          <w:sz w:val="24"/>
        </w:rPr>
        <w:tab/>
        <w:t>(2017) 259 CLR 291 at 324 [69].</w:t>
      </w:r>
    </w:p>
  </w:footnote>
  <w:footnote w:id="170">
    <w:p w14:paraId="184DF526" w14:textId="77777777" w:rsidR="00D94C5B" w:rsidRPr="00972FE6" w:rsidRDefault="00D94C5B" w:rsidP="00972FE6">
      <w:pPr>
        <w:pStyle w:val="FootnoteText"/>
        <w:spacing w:line="280" w:lineRule="exact"/>
        <w:ind w:right="0"/>
        <w:jc w:val="both"/>
        <w:rPr>
          <w:rFonts w:ascii="Times New Roman" w:hAnsi="Times New Roman"/>
          <w:sz w:val="24"/>
        </w:rPr>
      </w:pPr>
      <w:r w:rsidRPr="00972FE6">
        <w:rPr>
          <w:rStyle w:val="FootnoteReference"/>
          <w:rFonts w:ascii="Times New Roman" w:hAnsi="Times New Roman"/>
          <w:sz w:val="22"/>
          <w:vertAlign w:val="baseline"/>
        </w:rPr>
        <w:footnoteRef/>
      </w:r>
      <w:r w:rsidRPr="00972FE6">
        <w:rPr>
          <w:rFonts w:ascii="Times New Roman" w:hAnsi="Times New Roman"/>
          <w:sz w:val="24"/>
        </w:rPr>
        <w:t xml:space="preserve"> </w:t>
      </w:r>
      <w:r w:rsidRPr="00972FE6">
        <w:rPr>
          <w:rFonts w:ascii="Times New Roman" w:hAnsi="Times New Roman"/>
          <w:sz w:val="24"/>
        </w:rPr>
        <w:tab/>
        <w:t>(2017) 259 CLR 291 at 325-326 [69].</w:t>
      </w:r>
    </w:p>
  </w:footnote>
  <w:footnote w:id="171">
    <w:p w14:paraId="01C2683C" w14:textId="77777777" w:rsidR="00D94C5B" w:rsidRPr="00972FE6" w:rsidRDefault="00D94C5B" w:rsidP="00972FE6">
      <w:pPr>
        <w:pStyle w:val="FootnoteText"/>
        <w:spacing w:line="280" w:lineRule="exact"/>
        <w:ind w:right="0"/>
        <w:jc w:val="both"/>
        <w:rPr>
          <w:rFonts w:ascii="Times New Roman" w:hAnsi="Times New Roman"/>
          <w:sz w:val="24"/>
        </w:rPr>
      </w:pPr>
      <w:r w:rsidRPr="00972FE6">
        <w:rPr>
          <w:rStyle w:val="FootnoteReference"/>
          <w:rFonts w:ascii="Times New Roman" w:hAnsi="Times New Roman"/>
          <w:sz w:val="22"/>
          <w:vertAlign w:val="baseline"/>
        </w:rPr>
        <w:footnoteRef/>
      </w:r>
      <w:r w:rsidRPr="00972FE6">
        <w:rPr>
          <w:rFonts w:ascii="Times New Roman" w:hAnsi="Times New Roman"/>
          <w:sz w:val="24"/>
        </w:rPr>
        <w:t xml:space="preserve"> </w:t>
      </w:r>
      <w:r w:rsidRPr="00972FE6">
        <w:rPr>
          <w:rFonts w:ascii="Times New Roman" w:hAnsi="Times New Roman"/>
          <w:sz w:val="24"/>
        </w:rPr>
        <w:tab/>
        <w:t>(1987) 162 CLR 502.</w:t>
      </w:r>
    </w:p>
  </w:footnote>
  <w:footnote w:id="172">
    <w:p w14:paraId="1A256678" w14:textId="77777777" w:rsidR="00D94C5B" w:rsidRPr="00972FE6" w:rsidRDefault="00D94C5B" w:rsidP="00972FE6">
      <w:pPr>
        <w:pStyle w:val="FootnoteText"/>
        <w:spacing w:line="280" w:lineRule="exact"/>
        <w:ind w:right="0"/>
        <w:jc w:val="both"/>
        <w:rPr>
          <w:rFonts w:ascii="Times New Roman" w:hAnsi="Times New Roman"/>
          <w:sz w:val="24"/>
        </w:rPr>
      </w:pPr>
      <w:r w:rsidRPr="00972FE6">
        <w:rPr>
          <w:rStyle w:val="FootnoteReference"/>
          <w:rFonts w:ascii="Times New Roman" w:hAnsi="Times New Roman"/>
          <w:sz w:val="22"/>
          <w:vertAlign w:val="baseline"/>
        </w:rPr>
        <w:footnoteRef/>
      </w:r>
      <w:r w:rsidRPr="00972FE6">
        <w:rPr>
          <w:rFonts w:ascii="Times New Roman" w:hAnsi="Times New Roman"/>
          <w:sz w:val="24"/>
        </w:rPr>
        <w:t xml:space="preserve"> </w:t>
      </w:r>
      <w:r w:rsidRPr="00972FE6">
        <w:rPr>
          <w:rFonts w:ascii="Times New Roman" w:hAnsi="Times New Roman"/>
          <w:sz w:val="24"/>
        </w:rPr>
        <w:tab/>
        <w:t>(2017) 259 CLR 291 at 300-301 [7], 321-322 [62]-[64].</w:t>
      </w:r>
    </w:p>
  </w:footnote>
  <w:footnote w:id="173">
    <w:p w14:paraId="27D8C491" w14:textId="77777777" w:rsidR="00D94C5B" w:rsidRPr="00972FE6" w:rsidRDefault="00D94C5B" w:rsidP="00972FE6">
      <w:pPr>
        <w:pStyle w:val="FootnoteText"/>
        <w:spacing w:line="280" w:lineRule="exact"/>
        <w:ind w:right="0"/>
        <w:jc w:val="both"/>
        <w:rPr>
          <w:rFonts w:ascii="Times New Roman" w:hAnsi="Times New Roman"/>
          <w:sz w:val="24"/>
        </w:rPr>
      </w:pPr>
      <w:r w:rsidRPr="00972FE6">
        <w:rPr>
          <w:rStyle w:val="FootnoteReference"/>
          <w:rFonts w:ascii="Times New Roman" w:hAnsi="Times New Roman"/>
          <w:sz w:val="22"/>
          <w:vertAlign w:val="baseline"/>
        </w:rPr>
        <w:footnoteRef/>
      </w:r>
      <w:r w:rsidRPr="00972FE6">
        <w:rPr>
          <w:rFonts w:ascii="Times New Roman" w:hAnsi="Times New Roman"/>
          <w:sz w:val="24"/>
        </w:rPr>
        <w:t xml:space="preserve"> </w:t>
      </w:r>
      <w:r w:rsidRPr="00972FE6">
        <w:rPr>
          <w:rFonts w:ascii="Times New Roman" w:hAnsi="Times New Roman"/>
          <w:sz w:val="24"/>
        </w:rPr>
        <w:tab/>
        <w:t>(1987) 162 CLR 502 at 505.</w:t>
      </w:r>
    </w:p>
  </w:footnote>
  <w:footnote w:id="174">
    <w:p w14:paraId="41F9B748" w14:textId="77777777" w:rsidR="00D94C5B" w:rsidRPr="00972FE6" w:rsidRDefault="00D94C5B" w:rsidP="00972FE6">
      <w:pPr>
        <w:pStyle w:val="FootnoteText"/>
        <w:spacing w:line="280" w:lineRule="exact"/>
        <w:ind w:right="0"/>
        <w:jc w:val="both"/>
        <w:rPr>
          <w:rFonts w:ascii="Times New Roman" w:hAnsi="Times New Roman"/>
          <w:sz w:val="24"/>
        </w:rPr>
      </w:pPr>
      <w:r w:rsidRPr="00972FE6">
        <w:rPr>
          <w:rStyle w:val="FootnoteReference"/>
          <w:rFonts w:ascii="Times New Roman" w:hAnsi="Times New Roman"/>
          <w:sz w:val="22"/>
          <w:vertAlign w:val="baseline"/>
        </w:rPr>
        <w:footnoteRef/>
      </w:r>
      <w:r w:rsidRPr="00972FE6">
        <w:rPr>
          <w:rFonts w:ascii="Times New Roman" w:hAnsi="Times New Roman"/>
          <w:sz w:val="24"/>
        </w:rPr>
        <w:t xml:space="preserve"> </w:t>
      </w:r>
      <w:r w:rsidRPr="00972FE6">
        <w:rPr>
          <w:rFonts w:ascii="Times New Roman" w:hAnsi="Times New Roman"/>
          <w:sz w:val="24"/>
        </w:rPr>
        <w:tab/>
        <w:t>(1987) 162 CLR 502 at 505.</w:t>
      </w:r>
    </w:p>
  </w:footnote>
  <w:footnote w:id="175">
    <w:p w14:paraId="23F91F5F" w14:textId="77777777" w:rsidR="00D94C5B" w:rsidRPr="00972FE6" w:rsidRDefault="00D94C5B" w:rsidP="00972FE6">
      <w:pPr>
        <w:pStyle w:val="FootnoteText"/>
        <w:spacing w:line="280" w:lineRule="exact"/>
        <w:ind w:right="0"/>
        <w:jc w:val="both"/>
        <w:rPr>
          <w:rFonts w:ascii="Times New Roman" w:hAnsi="Times New Roman"/>
          <w:sz w:val="24"/>
        </w:rPr>
      </w:pPr>
      <w:r w:rsidRPr="00972FE6">
        <w:rPr>
          <w:rStyle w:val="FootnoteReference"/>
          <w:rFonts w:ascii="Times New Roman" w:hAnsi="Times New Roman"/>
          <w:sz w:val="22"/>
          <w:vertAlign w:val="baseline"/>
        </w:rPr>
        <w:footnoteRef/>
      </w:r>
      <w:r w:rsidRPr="00972FE6">
        <w:rPr>
          <w:rFonts w:ascii="Times New Roman" w:hAnsi="Times New Roman"/>
          <w:sz w:val="24"/>
        </w:rPr>
        <w:t xml:space="preserve"> </w:t>
      </w:r>
      <w:r w:rsidRPr="00972FE6">
        <w:rPr>
          <w:rFonts w:ascii="Times New Roman" w:hAnsi="Times New Roman"/>
          <w:sz w:val="24"/>
        </w:rPr>
        <w:tab/>
      </w:r>
      <w:r w:rsidRPr="00972FE6">
        <w:rPr>
          <w:rFonts w:ascii="Times New Roman" w:hAnsi="Times New Roman"/>
          <w:i/>
          <w:iCs/>
          <w:sz w:val="24"/>
        </w:rPr>
        <w:t>Criminal Code</w:t>
      </w:r>
      <w:r w:rsidRPr="00972FE6">
        <w:rPr>
          <w:rFonts w:ascii="Times New Roman" w:hAnsi="Times New Roman"/>
          <w:sz w:val="24"/>
        </w:rPr>
        <w:t>, s 5.4(1).</w:t>
      </w:r>
    </w:p>
  </w:footnote>
  <w:footnote w:id="176">
    <w:p w14:paraId="27354DAA" w14:textId="77777777" w:rsidR="00D94C5B" w:rsidRPr="00972FE6" w:rsidRDefault="00D94C5B" w:rsidP="00972FE6">
      <w:pPr>
        <w:pStyle w:val="FootnoteText"/>
        <w:spacing w:line="280" w:lineRule="exact"/>
        <w:ind w:right="0"/>
        <w:jc w:val="both"/>
        <w:rPr>
          <w:rFonts w:ascii="Times New Roman" w:hAnsi="Times New Roman"/>
          <w:sz w:val="24"/>
        </w:rPr>
      </w:pPr>
      <w:r w:rsidRPr="00972FE6">
        <w:rPr>
          <w:rStyle w:val="FootnoteReference"/>
          <w:rFonts w:ascii="Times New Roman" w:hAnsi="Times New Roman"/>
          <w:sz w:val="22"/>
          <w:vertAlign w:val="baseline"/>
        </w:rPr>
        <w:footnoteRef/>
      </w:r>
      <w:r w:rsidRPr="00972FE6">
        <w:rPr>
          <w:rFonts w:ascii="Times New Roman" w:hAnsi="Times New Roman"/>
          <w:sz w:val="24"/>
        </w:rPr>
        <w:t xml:space="preserve"> </w:t>
      </w:r>
      <w:r w:rsidRPr="00972FE6">
        <w:rPr>
          <w:rFonts w:ascii="Times New Roman" w:hAnsi="Times New Roman"/>
          <w:sz w:val="24"/>
        </w:rPr>
        <w:tab/>
        <w:t>(2017) 259 CLR 291 at 320 [58].</w:t>
      </w:r>
    </w:p>
  </w:footnote>
  <w:footnote w:id="177">
    <w:p w14:paraId="42F1378B" w14:textId="77777777" w:rsidR="00D94C5B" w:rsidRPr="00972FE6" w:rsidRDefault="00D94C5B" w:rsidP="00972FE6">
      <w:pPr>
        <w:pStyle w:val="FootnoteText"/>
        <w:spacing w:line="280" w:lineRule="exact"/>
        <w:ind w:right="0"/>
        <w:jc w:val="both"/>
        <w:rPr>
          <w:rFonts w:ascii="Times New Roman" w:hAnsi="Times New Roman"/>
          <w:sz w:val="24"/>
        </w:rPr>
      </w:pPr>
      <w:r w:rsidRPr="00972FE6">
        <w:rPr>
          <w:rStyle w:val="FootnoteReference"/>
          <w:rFonts w:ascii="Times New Roman" w:hAnsi="Times New Roman"/>
          <w:sz w:val="22"/>
          <w:vertAlign w:val="baseline"/>
        </w:rPr>
        <w:footnoteRef/>
      </w:r>
      <w:r w:rsidRPr="00972FE6">
        <w:rPr>
          <w:rFonts w:ascii="Times New Roman" w:hAnsi="Times New Roman"/>
          <w:sz w:val="24"/>
        </w:rPr>
        <w:t xml:space="preserve"> </w:t>
      </w:r>
      <w:r w:rsidRPr="00972FE6">
        <w:rPr>
          <w:rFonts w:ascii="Times New Roman" w:hAnsi="Times New Roman"/>
          <w:sz w:val="24"/>
        </w:rPr>
        <w:tab/>
        <w:t>(2017) 259 CLR 291 at 322 [63] (emphasis added).</w:t>
      </w:r>
    </w:p>
  </w:footnote>
  <w:footnote w:id="178">
    <w:p w14:paraId="3AEC9F98" w14:textId="77777777" w:rsidR="00D94C5B" w:rsidRPr="00972FE6" w:rsidRDefault="00D94C5B" w:rsidP="00972FE6">
      <w:pPr>
        <w:pStyle w:val="FootnoteText"/>
        <w:spacing w:line="280" w:lineRule="exact"/>
        <w:ind w:right="0"/>
        <w:jc w:val="both"/>
        <w:rPr>
          <w:rFonts w:ascii="Times New Roman" w:hAnsi="Times New Roman"/>
          <w:sz w:val="24"/>
        </w:rPr>
      </w:pPr>
      <w:r w:rsidRPr="00972FE6">
        <w:rPr>
          <w:rStyle w:val="FootnoteReference"/>
          <w:rFonts w:ascii="Times New Roman" w:hAnsi="Times New Roman"/>
          <w:sz w:val="22"/>
          <w:vertAlign w:val="baseline"/>
        </w:rPr>
        <w:footnoteRef/>
      </w:r>
      <w:r w:rsidRPr="00972FE6">
        <w:rPr>
          <w:rFonts w:ascii="Times New Roman" w:hAnsi="Times New Roman"/>
          <w:sz w:val="24"/>
        </w:rPr>
        <w:t xml:space="preserve"> </w:t>
      </w:r>
      <w:r w:rsidRPr="00972FE6">
        <w:rPr>
          <w:rFonts w:ascii="Times New Roman" w:hAnsi="Times New Roman"/>
          <w:sz w:val="24"/>
        </w:rPr>
        <w:tab/>
      </w:r>
      <w:r w:rsidRPr="00972FE6">
        <w:rPr>
          <w:rFonts w:ascii="Times New Roman" w:hAnsi="Times New Roman"/>
          <w:i/>
          <w:iCs/>
          <w:sz w:val="24"/>
        </w:rPr>
        <w:t>Smith and Afford</w:t>
      </w:r>
      <w:r w:rsidRPr="00972FE6">
        <w:rPr>
          <w:rFonts w:ascii="Times New Roman" w:hAnsi="Times New Roman"/>
          <w:sz w:val="24"/>
        </w:rPr>
        <w:t xml:space="preserve"> (2017) 259 CLR 291 at 324 [69].</w:t>
      </w:r>
    </w:p>
  </w:footnote>
  <w:footnote w:id="179">
    <w:p w14:paraId="22B36ABA" w14:textId="77777777" w:rsidR="00D94C5B" w:rsidRPr="00972FE6" w:rsidRDefault="00D94C5B" w:rsidP="00972FE6">
      <w:pPr>
        <w:pStyle w:val="FootnoteText"/>
        <w:spacing w:line="280" w:lineRule="exact"/>
        <w:ind w:right="0"/>
        <w:jc w:val="both"/>
        <w:rPr>
          <w:rFonts w:ascii="Times New Roman" w:hAnsi="Times New Roman"/>
          <w:sz w:val="24"/>
        </w:rPr>
      </w:pPr>
      <w:r w:rsidRPr="00972FE6">
        <w:rPr>
          <w:rStyle w:val="FootnoteReference"/>
          <w:rFonts w:ascii="Times New Roman" w:hAnsi="Times New Roman"/>
          <w:sz w:val="22"/>
          <w:vertAlign w:val="baseline"/>
        </w:rPr>
        <w:footnoteRef/>
      </w:r>
      <w:r w:rsidRPr="00972FE6">
        <w:rPr>
          <w:rFonts w:ascii="Times New Roman" w:hAnsi="Times New Roman"/>
          <w:sz w:val="24"/>
        </w:rPr>
        <w:t xml:space="preserve"> </w:t>
      </w:r>
      <w:r w:rsidRPr="00972FE6">
        <w:rPr>
          <w:rFonts w:ascii="Times New Roman" w:hAnsi="Times New Roman"/>
          <w:sz w:val="24"/>
        </w:rPr>
        <w:tab/>
      </w:r>
      <w:r w:rsidRPr="00972FE6">
        <w:rPr>
          <w:rFonts w:ascii="Times New Roman" w:hAnsi="Times New Roman"/>
          <w:i/>
          <w:iCs/>
          <w:sz w:val="24"/>
        </w:rPr>
        <w:t>Smith and Afford</w:t>
      </w:r>
      <w:r w:rsidRPr="00972FE6">
        <w:rPr>
          <w:rFonts w:ascii="Times New Roman" w:hAnsi="Times New Roman"/>
          <w:sz w:val="24"/>
        </w:rPr>
        <w:t xml:space="preserve"> (2017) 259 CLR 291 at 320 [58].</w:t>
      </w:r>
    </w:p>
  </w:footnote>
  <w:footnote w:id="180">
    <w:p w14:paraId="5812399C" w14:textId="77777777" w:rsidR="00D94C5B" w:rsidRPr="00972FE6" w:rsidRDefault="00D94C5B" w:rsidP="00972FE6">
      <w:pPr>
        <w:pStyle w:val="FootnoteText"/>
        <w:spacing w:line="280" w:lineRule="exact"/>
        <w:ind w:right="0"/>
        <w:jc w:val="both"/>
        <w:rPr>
          <w:rFonts w:ascii="Times New Roman" w:hAnsi="Times New Roman"/>
          <w:sz w:val="24"/>
        </w:rPr>
      </w:pPr>
      <w:r w:rsidRPr="00972FE6">
        <w:rPr>
          <w:rStyle w:val="FootnoteReference"/>
          <w:rFonts w:ascii="Times New Roman" w:hAnsi="Times New Roman"/>
          <w:sz w:val="22"/>
          <w:vertAlign w:val="baseline"/>
        </w:rPr>
        <w:footnoteRef/>
      </w:r>
      <w:r w:rsidRPr="00972FE6">
        <w:rPr>
          <w:rFonts w:ascii="Times New Roman" w:hAnsi="Times New Roman"/>
          <w:sz w:val="24"/>
        </w:rPr>
        <w:t xml:space="preserve"> </w:t>
      </w:r>
      <w:r w:rsidRPr="00972FE6">
        <w:rPr>
          <w:rFonts w:ascii="Times New Roman" w:hAnsi="Times New Roman"/>
          <w:sz w:val="24"/>
        </w:rPr>
        <w:tab/>
        <w:t>See reasons of Gageler CJ, Gordon and Beech-Jones JJ at [</w:t>
      </w:r>
      <w:r w:rsidRPr="00943E45">
        <w:rPr>
          <w:rFonts w:ascii="Times New Roman" w:hAnsi="Times New Roman"/>
          <w:sz w:val="24"/>
        </w:rPr>
        <w:t>4]-[6</w:t>
      </w:r>
      <w:r w:rsidRPr="00972FE6">
        <w:rPr>
          <w:rFonts w:ascii="Times New Roman" w:hAnsi="Times New Roman"/>
          <w:sz w:val="24"/>
        </w:rPr>
        <w:t>].</w:t>
      </w:r>
    </w:p>
  </w:footnote>
  <w:footnote w:id="181">
    <w:p w14:paraId="4E38FFEB" w14:textId="77777777" w:rsidR="00D94C5B" w:rsidRPr="00972FE6" w:rsidRDefault="00D94C5B" w:rsidP="00972FE6">
      <w:pPr>
        <w:pStyle w:val="FootnoteText"/>
        <w:spacing w:line="280" w:lineRule="exact"/>
        <w:ind w:right="0"/>
        <w:jc w:val="both"/>
        <w:rPr>
          <w:rFonts w:ascii="Times New Roman" w:hAnsi="Times New Roman"/>
          <w:sz w:val="24"/>
        </w:rPr>
      </w:pPr>
      <w:r w:rsidRPr="00972FE6">
        <w:rPr>
          <w:rStyle w:val="FootnoteReference"/>
          <w:rFonts w:ascii="Times New Roman" w:hAnsi="Times New Roman"/>
          <w:sz w:val="22"/>
          <w:vertAlign w:val="baseline"/>
        </w:rPr>
        <w:footnoteRef/>
      </w:r>
      <w:r w:rsidRPr="00972FE6">
        <w:rPr>
          <w:rFonts w:ascii="Times New Roman" w:hAnsi="Times New Roman"/>
          <w:sz w:val="24"/>
        </w:rPr>
        <w:t xml:space="preserve"> </w:t>
      </w:r>
      <w:r w:rsidRPr="00972FE6">
        <w:rPr>
          <w:rFonts w:ascii="Times New Roman" w:hAnsi="Times New Roman"/>
          <w:sz w:val="24"/>
        </w:rPr>
        <w:tab/>
        <w:t>(1990) 170 CLR 573.</w:t>
      </w:r>
    </w:p>
  </w:footnote>
  <w:footnote w:id="182">
    <w:p w14:paraId="7BBEC9F0" w14:textId="77777777" w:rsidR="00D94C5B" w:rsidRPr="00972FE6" w:rsidRDefault="00D94C5B" w:rsidP="00972FE6">
      <w:pPr>
        <w:pStyle w:val="FootnoteText"/>
        <w:spacing w:line="280" w:lineRule="exact"/>
        <w:ind w:right="0"/>
        <w:jc w:val="both"/>
        <w:rPr>
          <w:rFonts w:ascii="Times New Roman" w:hAnsi="Times New Roman"/>
          <w:sz w:val="24"/>
        </w:rPr>
      </w:pPr>
      <w:r w:rsidRPr="00972FE6">
        <w:rPr>
          <w:rStyle w:val="FootnoteReference"/>
          <w:rFonts w:ascii="Times New Roman" w:hAnsi="Times New Roman"/>
          <w:sz w:val="22"/>
          <w:vertAlign w:val="baseline"/>
        </w:rPr>
        <w:footnoteRef/>
      </w:r>
      <w:r w:rsidRPr="00972FE6">
        <w:rPr>
          <w:rFonts w:ascii="Times New Roman" w:hAnsi="Times New Roman"/>
          <w:sz w:val="24"/>
        </w:rPr>
        <w:t xml:space="preserve"> </w:t>
      </w:r>
      <w:r w:rsidRPr="00972FE6">
        <w:rPr>
          <w:rFonts w:ascii="Times New Roman" w:hAnsi="Times New Roman"/>
          <w:sz w:val="24"/>
        </w:rPr>
        <w:tab/>
        <w:t xml:space="preserve">(1990) 170 CLR 573 at 585; see also at 575, 579, 586. See reasons of Gageler CJ, Gordon and Beech-Jones JJ at </w:t>
      </w:r>
      <w:r w:rsidRPr="00325AFE">
        <w:rPr>
          <w:rFonts w:ascii="Times New Roman" w:hAnsi="Times New Roman"/>
          <w:sz w:val="24"/>
        </w:rPr>
        <w:t>[53</w:t>
      </w:r>
      <w:r w:rsidRPr="00972FE6">
        <w:rPr>
          <w:rFonts w:ascii="Times New Roman" w:hAnsi="Times New Roman"/>
          <w:sz w:val="24"/>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95150" w14:textId="77777777" w:rsidR="0037133C" w:rsidRPr="003C2C7C" w:rsidRDefault="0037133C" w:rsidP="003C2C7C">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BC3324" w14:textId="77777777" w:rsidR="00D94C5B" w:rsidRDefault="00D94C5B" w:rsidP="0099333D">
    <w:pPr>
      <w:pStyle w:val="Header"/>
      <w:tabs>
        <w:tab w:val="clear" w:pos="4153"/>
        <w:tab w:val="clear" w:pos="8306"/>
        <w:tab w:val="right" w:pos="1304"/>
      </w:tabs>
      <w:spacing w:line="280" w:lineRule="exact"/>
      <w:ind w:firstLine="0"/>
      <w:rPr>
        <w:rFonts w:ascii="Times New Roman" w:hAnsi="Times New Roman"/>
        <w:i/>
        <w:sz w:val="22"/>
      </w:rPr>
    </w:pPr>
    <w:r>
      <w:rPr>
        <w:rFonts w:ascii="Times New Roman" w:hAnsi="Times New Roman"/>
        <w:i/>
        <w:sz w:val="22"/>
      </w:rPr>
      <w:t>Steward</w:t>
    </w:r>
    <w:r>
      <w:rPr>
        <w:rFonts w:ascii="Times New Roman" w:hAnsi="Times New Roman"/>
        <w:i/>
        <w:sz w:val="22"/>
      </w:rPr>
      <w:tab/>
      <w:t>J</w:t>
    </w:r>
  </w:p>
  <w:p w14:paraId="3E02C29F" w14:textId="77777777" w:rsidR="00D94C5B" w:rsidRDefault="00D94C5B" w:rsidP="0099333D">
    <w:pPr>
      <w:pStyle w:val="Header"/>
      <w:tabs>
        <w:tab w:val="clear" w:pos="4153"/>
        <w:tab w:val="clear" w:pos="8306"/>
        <w:tab w:val="right" w:pos="1304"/>
      </w:tabs>
      <w:spacing w:line="280" w:lineRule="exact"/>
      <w:ind w:firstLine="0"/>
      <w:rPr>
        <w:rFonts w:ascii="Times New Roman" w:hAnsi="Times New Roman"/>
        <w:i/>
        <w:sz w:val="22"/>
      </w:rPr>
    </w:pPr>
  </w:p>
  <w:p w14:paraId="0AF11FBD" w14:textId="77777777" w:rsidR="00D94C5B" w:rsidRDefault="00D94C5B" w:rsidP="0099333D">
    <w:pPr>
      <w:pStyle w:val="Header"/>
      <w:tabs>
        <w:tab w:val="clear" w:pos="4153"/>
        <w:tab w:val="clear" w:pos="8306"/>
        <w:tab w:val="right" w:pos="1304"/>
      </w:tabs>
      <w:spacing w:line="280" w:lineRule="exact"/>
      <w:ind w:firstLine="0"/>
      <w:jc w:val="center"/>
      <w:rPr>
        <w:rFonts w:ascii="Times New Roman" w:hAnsi="Times New Roman"/>
        <w:sz w:val="22"/>
      </w:rPr>
    </w:pPr>
    <w:r>
      <w:rPr>
        <w:rFonts w:ascii="Times New Roman" w:hAnsi="Times New Roman"/>
        <w:sz w:val="22"/>
      </w:rPr>
      <w:fldChar w:fldCharType="begin"/>
    </w:r>
    <w:r>
      <w:rPr>
        <w:rFonts w:ascii="Times New Roman" w:hAnsi="Times New Roman"/>
        <w:sz w:val="22"/>
      </w:rPr>
      <w:instrText xml:space="preserve"> PAGE  \* MERGEFORMAT </w:instrText>
    </w:r>
    <w:r>
      <w:rPr>
        <w:rFonts w:ascii="Times New Roman" w:hAnsi="Times New Roman"/>
        <w:sz w:val="22"/>
      </w:rPr>
      <w:fldChar w:fldCharType="separate"/>
    </w:r>
    <w:r>
      <w:rPr>
        <w:rFonts w:ascii="Times New Roman" w:hAnsi="Times New Roman"/>
        <w:noProof/>
        <w:sz w:val="22"/>
      </w:rPr>
      <w:t>1</w:t>
    </w:r>
    <w:r>
      <w:rPr>
        <w:rFonts w:ascii="Times New Roman" w:hAnsi="Times New Roman"/>
        <w:sz w:val="22"/>
      </w:rPr>
      <w:fldChar w:fldCharType="end"/>
    </w:r>
    <w:r>
      <w:rPr>
        <w:rFonts w:ascii="Times New Roman" w:hAnsi="Times New Roman"/>
        <w:sz w:val="22"/>
      </w:rPr>
      <w:t>.</w:t>
    </w:r>
  </w:p>
  <w:p w14:paraId="5F5B3E32" w14:textId="77777777" w:rsidR="00D94C5B" w:rsidRPr="0099333D" w:rsidRDefault="00D94C5B" w:rsidP="0099333D">
    <w:pPr>
      <w:pStyle w:val="Header"/>
      <w:tabs>
        <w:tab w:val="clear" w:pos="4153"/>
        <w:tab w:val="clear" w:pos="8306"/>
        <w:tab w:val="right" w:pos="1304"/>
      </w:tabs>
      <w:spacing w:line="280" w:lineRule="exact"/>
      <w:ind w:firstLine="0"/>
      <w:jc w:val="center"/>
      <w:rPr>
        <w:rFonts w:ascii="Times New Roman" w:hAnsi="Times New Roman"/>
        <w:sz w:val="2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746C51" w14:textId="77777777" w:rsidR="00D94C5B" w:rsidRDefault="00D94C5B" w:rsidP="0099333D">
    <w:pPr>
      <w:pStyle w:val="Header"/>
      <w:tabs>
        <w:tab w:val="clear" w:pos="4153"/>
        <w:tab w:val="clear" w:pos="8306"/>
        <w:tab w:val="left" w:pos="7200"/>
        <w:tab w:val="right" w:pos="8504"/>
      </w:tabs>
      <w:spacing w:line="280" w:lineRule="exact"/>
      <w:jc w:val="right"/>
      <w:rPr>
        <w:rFonts w:ascii="Times New Roman" w:hAnsi="Times New Roman"/>
        <w:i/>
        <w:sz w:val="22"/>
      </w:rPr>
    </w:pPr>
    <w:r>
      <w:rPr>
        <w:rFonts w:ascii="Times New Roman" w:hAnsi="Times New Roman"/>
        <w:i/>
        <w:sz w:val="22"/>
      </w:rPr>
      <w:tab/>
      <w:t>Steward</w:t>
    </w:r>
    <w:r>
      <w:rPr>
        <w:rFonts w:ascii="Times New Roman" w:hAnsi="Times New Roman"/>
        <w:i/>
        <w:sz w:val="22"/>
      </w:rPr>
      <w:tab/>
      <w:t>J</w:t>
    </w:r>
  </w:p>
  <w:p w14:paraId="0E6C43AF" w14:textId="77777777" w:rsidR="00D94C5B" w:rsidRDefault="00D94C5B" w:rsidP="0099333D">
    <w:pPr>
      <w:pStyle w:val="Header"/>
      <w:tabs>
        <w:tab w:val="clear" w:pos="4153"/>
        <w:tab w:val="clear" w:pos="8306"/>
        <w:tab w:val="left" w:pos="7200"/>
        <w:tab w:val="right" w:pos="8504"/>
      </w:tabs>
      <w:spacing w:line="280" w:lineRule="exact"/>
      <w:jc w:val="right"/>
      <w:rPr>
        <w:rFonts w:ascii="Times New Roman" w:hAnsi="Times New Roman"/>
        <w:i/>
        <w:sz w:val="22"/>
      </w:rPr>
    </w:pPr>
  </w:p>
  <w:p w14:paraId="6A6D458C" w14:textId="77777777" w:rsidR="00D94C5B" w:rsidRDefault="00D94C5B" w:rsidP="0099333D">
    <w:pPr>
      <w:pStyle w:val="Header"/>
      <w:tabs>
        <w:tab w:val="clear" w:pos="4153"/>
        <w:tab w:val="clear" w:pos="8306"/>
        <w:tab w:val="left" w:pos="7200"/>
        <w:tab w:val="right" w:pos="8504"/>
      </w:tabs>
      <w:spacing w:line="280" w:lineRule="exact"/>
      <w:jc w:val="center"/>
      <w:rPr>
        <w:rFonts w:ascii="Times New Roman" w:hAnsi="Times New Roman"/>
        <w:sz w:val="22"/>
      </w:rPr>
    </w:pPr>
    <w:r>
      <w:rPr>
        <w:rFonts w:ascii="Times New Roman" w:hAnsi="Times New Roman"/>
        <w:sz w:val="22"/>
      </w:rPr>
      <w:fldChar w:fldCharType="begin"/>
    </w:r>
    <w:r>
      <w:rPr>
        <w:rFonts w:ascii="Times New Roman" w:hAnsi="Times New Roman"/>
        <w:sz w:val="22"/>
      </w:rPr>
      <w:instrText xml:space="preserve"> PAGE  \* MERGEFORMAT </w:instrText>
    </w:r>
    <w:r>
      <w:rPr>
        <w:rFonts w:ascii="Times New Roman" w:hAnsi="Times New Roman"/>
        <w:sz w:val="22"/>
      </w:rPr>
      <w:fldChar w:fldCharType="separate"/>
    </w:r>
    <w:r>
      <w:rPr>
        <w:rFonts w:ascii="Times New Roman" w:hAnsi="Times New Roman"/>
        <w:noProof/>
        <w:sz w:val="22"/>
      </w:rPr>
      <w:t>1</w:t>
    </w:r>
    <w:r>
      <w:rPr>
        <w:rFonts w:ascii="Times New Roman" w:hAnsi="Times New Roman"/>
        <w:sz w:val="22"/>
      </w:rPr>
      <w:fldChar w:fldCharType="end"/>
    </w:r>
    <w:r>
      <w:rPr>
        <w:rFonts w:ascii="Times New Roman" w:hAnsi="Times New Roman"/>
        <w:sz w:val="22"/>
      </w:rPr>
      <w:t>.</w:t>
    </w:r>
  </w:p>
  <w:p w14:paraId="7D11F5CE" w14:textId="77777777" w:rsidR="00D94C5B" w:rsidRPr="0099333D" w:rsidRDefault="00D94C5B" w:rsidP="0099333D">
    <w:pPr>
      <w:pStyle w:val="Header"/>
      <w:tabs>
        <w:tab w:val="clear" w:pos="4153"/>
        <w:tab w:val="clear" w:pos="8306"/>
        <w:tab w:val="left" w:pos="7200"/>
        <w:tab w:val="right" w:pos="8504"/>
      </w:tabs>
      <w:spacing w:line="280" w:lineRule="exact"/>
      <w:jc w:val="center"/>
      <w:rPr>
        <w:rFonts w:ascii="Times New Roman" w:hAnsi="Times New Roman"/>
        <w:sz w:val="2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26FBFC" w14:textId="77777777" w:rsidR="00D94C5B" w:rsidRDefault="00D94C5B" w:rsidP="0099333D">
    <w:pPr>
      <w:pStyle w:val="Header"/>
      <w:tabs>
        <w:tab w:val="clear" w:pos="4153"/>
        <w:tab w:val="clear" w:pos="8306"/>
        <w:tab w:val="center" w:pos="1134"/>
      </w:tabs>
      <w:spacing w:line="280" w:lineRule="exact"/>
      <w:ind w:firstLine="0"/>
      <w:rPr>
        <w:rFonts w:ascii="Times New Roman" w:hAnsi="Times New Roman"/>
        <w:i/>
        <w:sz w:val="22"/>
      </w:rPr>
    </w:pPr>
  </w:p>
  <w:p w14:paraId="3E9DCB90" w14:textId="77777777" w:rsidR="00D94C5B" w:rsidRDefault="00D94C5B" w:rsidP="0099333D">
    <w:pPr>
      <w:pStyle w:val="Header"/>
      <w:tabs>
        <w:tab w:val="clear" w:pos="4153"/>
        <w:tab w:val="clear" w:pos="8306"/>
        <w:tab w:val="center" w:pos="1134"/>
      </w:tabs>
      <w:spacing w:line="280" w:lineRule="exact"/>
      <w:ind w:firstLine="0"/>
      <w:rPr>
        <w:rFonts w:ascii="Times New Roman" w:hAnsi="Times New Roman"/>
        <w:i/>
        <w:sz w:val="22"/>
      </w:rPr>
    </w:pPr>
  </w:p>
  <w:p w14:paraId="4697250F" w14:textId="77777777" w:rsidR="00D94C5B" w:rsidRDefault="00D94C5B" w:rsidP="0099333D">
    <w:pPr>
      <w:pStyle w:val="Header"/>
      <w:tabs>
        <w:tab w:val="clear" w:pos="4153"/>
        <w:tab w:val="clear" w:pos="8306"/>
        <w:tab w:val="center" w:pos="1134"/>
      </w:tabs>
      <w:spacing w:line="280" w:lineRule="exact"/>
      <w:ind w:firstLine="0"/>
      <w:rPr>
        <w:rFonts w:ascii="Times New Roman" w:hAnsi="Times New Roman"/>
        <w:i/>
        <w:sz w:val="22"/>
      </w:rPr>
    </w:pPr>
  </w:p>
  <w:p w14:paraId="2F7590CF" w14:textId="77777777" w:rsidR="00D94C5B" w:rsidRPr="0099333D" w:rsidRDefault="00D94C5B" w:rsidP="0099333D">
    <w:pPr>
      <w:pStyle w:val="Header"/>
      <w:tabs>
        <w:tab w:val="clear" w:pos="4153"/>
        <w:tab w:val="clear" w:pos="8306"/>
        <w:tab w:val="center" w:pos="1134"/>
      </w:tabs>
      <w:spacing w:line="280" w:lineRule="exact"/>
      <w:ind w:firstLine="0"/>
      <w:rPr>
        <w:rFonts w:ascii="Times New Roman" w:hAnsi="Times New Roman"/>
        <w:i/>
        <w:sz w:val="2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5CB569" w14:textId="77777777" w:rsidR="00D94C5B" w:rsidRDefault="00D94C5B" w:rsidP="00130E85">
    <w:pPr>
      <w:pStyle w:val="Header"/>
      <w:tabs>
        <w:tab w:val="clear" w:pos="4153"/>
        <w:tab w:val="clear" w:pos="8306"/>
        <w:tab w:val="right" w:pos="1304"/>
      </w:tabs>
      <w:spacing w:line="280" w:lineRule="exact"/>
      <w:ind w:firstLine="0"/>
      <w:rPr>
        <w:rFonts w:ascii="Times New Roman" w:hAnsi="Times New Roman"/>
        <w:i/>
        <w:sz w:val="22"/>
      </w:rPr>
    </w:pPr>
    <w:r>
      <w:rPr>
        <w:rFonts w:ascii="Times New Roman" w:hAnsi="Times New Roman"/>
        <w:i/>
        <w:sz w:val="22"/>
      </w:rPr>
      <w:t>Gleeson</w:t>
    </w:r>
    <w:r>
      <w:rPr>
        <w:rFonts w:ascii="Times New Roman" w:hAnsi="Times New Roman"/>
        <w:i/>
        <w:sz w:val="22"/>
      </w:rPr>
      <w:tab/>
      <w:t>J</w:t>
    </w:r>
  </w:p>
  <w:p w14:paraId="7DA841A0" w14:textId="77777777" w:rsidR="00D94C5B" w:rsidRDefault="00D94C5B" w:rsidP="00130E85">
    <w:pPr>
      <w:pStyle w:val="Header"/>
      <w:tabs>
        <w:tab w:val="clear" w:pos="4153"/>
        <w:tab w:val="clear" w:pos="8306"/>
        <w:tab w:val="right" w:pos="1304"/>
      </w:tabs>
      <w:spacing w:line="280" w:lineRule="exact"/>
      <w:ind w:firstLine="0"/>
      <w:rPr>
        <w:rFonts w:ascii="Times New Roman" w:hAnsi="Times New Roman"/>
        <w:i/>
        <w:sz w:val="22"/>
      </w:rPr>
    </w:pPr>
  </w:p>
  <w:p w14:paraId="3AEA9814" w14:textId="77777777" w:rsidR="00D94C5B" w:rsidRDefault="00D94C5B" w:rsidP="00130E85">
    <w:pPr>
      <w:pStyle w:val="Header"/>
      <w:tabs>
        <w:tab w:val="clear" w:pos="4153"/>
        <w:tab w:val="clear" w:pos="8306"/>
        <w:tab w:val="right" w:pos="1304"/>
      </w:tabs>
      <w:spacing w:line="280" w:lineRule="exact"/>
      <w:ind w:firstLine="0"/>
      <w:jc w:val="center"/>
      <w:rPr>
        <w:rFonts w:ascii="Times New Roman" w:hAnsi="Times New Roman"/>
        <w:sz w:val="22"/>
      </w:rPr>
    </w:pPr>
    <w:r>
      <w:rPr>
        <w:rFonts w:ascii="Times New Roman" w:hAnsi="Times New Roman"/>
        <w:sz w:val="22"/>
      </w:rPr>
      <w:fldChar w:fldCharType="begin"/>
    </w:r>
    <w:r>
      <w:rPr>
        <w:rFonts w:ascii="Times New Roman" w:hAnsi="Times New Roman"/>
        <w:sz w:val="22"/>
      </w:rPr>
      <w:instrText xml:space="preserve"> PAGE  \* MERGEFORMAT </w:instrText>
    </w:r>
    <w:r>
      <w:rPr>
        <w:rFonts w:ascii="Times New Roman" w:hAnsi="Times New Roman"/>
        <w:sz w:val="22"/>
      </w:rPr>
      <w:fldChar w:fldCharType="separate"/>
    </w:r>
    <w:r>
      <w:rPr>
        <w:rFonts w:ascii="Times New Roman" w:hAnsi="Times New Roman"/>
        <w:noProof/>
        <w:sz w:val="22"/>
      </w:rPr>
      <w:t>1</w:t>
    </w:r>
    <w:r>
      <w:rPr>
        <w:rFonts w:ascii="Times New Roman" w:hAnsi="Times New Roman"/>
        <w:sz w:val="22"/>
      </w:rPr>
      <w:fldChar w:fldCharType="end"/>
    </w:r>
    <w:r>
      <w:rPr>
        <w:rFonts w:ascii="Times New Roman" w:hAnsi="Times New Roman"/>
        <w:sz w:val="22"/>
      </w:rPr>
      <w:t>.</w:t>
    </w:r>
  </w:p>
  <w:p w14:paraId="54D901F8" w14:textId="77777777" w:rsidR="00D94C5B" w:rsidRPr="00130E85" w:rsidRDefault="00D94C5B" w:rsidP="00130E85">
    <w:pPr>
      <w:pStyle w:val="Header"/>
      <w:tabs>
        <w:tab w:val="clear" w:pos="4153"/>
        <w:tab w:val="clear" w:pos="8306"/>
        <w:tab w:val="right" w:pos="1304"/>
      </w:tabs>
      <w:spacing w:line="280" w:lineRule="exact"/>
      <w:ind w:firstLine="0"/>
      <w:jc w:val="center"/>
      <w:rPr>
        <w:rFonts w:ascii="Times New Roman" w:hAnsi="Times New Roman"/>
        <w:sz w:val="2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95C28" w14:textId="77777777" w:rsidR="00D94C5B" w:rsidRDefault="00D94C5B" w:rsidP="00130E85">
    <w:pPr>
      <w:pStyle w:val="Header"/>
      <w:tabs>
        <w:tab w:val="clear" w:pos="4153"/>
        <w:tab w:val="clear" w:pos="8306"/>
        <w:tab w:val="left" w:pos="7200"/>
        <w:tab w:val="right" w:pos="8504"/>
      </w:tabs>
      <w:spacing w:line="280" w:lineRule="exact"/>
      <w:jc w:val="right"/>
      <w:rPr>
        <w:rFonts w:ascii="Times New Roman" w:hAnsi="Times New Roman"/>
        <w:i/>
        <w:sz w:val="22"/>
      </w:rPr>
    </w:pPr>
    <w:r>
      <w:rPr>
        <w:rFonts w:ascii="Times New Roman" w:hAnsi="Times New Roman"/>
        <w:i/>
        <w:sz w:val="22"/>
      </w:rPr>
      <w:tab/>
      <w:t>Gleeson</w:t>
    </w:r>
    <w:r>
      <w:rPr>
        <w:rFonts w:ascii="Times New Roman" w:hAnsi="Times New Roman"/>
        <w:i/>
        <w:sz w:val="22"/>
      </w:rPr>
      <w:tab/>
      <w:t>J</w:t>
    </w:r>
  </w:p>
  <w:p w14:paraId="56D1602B" w14:textId="77777777" w:rsidR="00D94C5B" w:rsidRDefault="00D94C5B" w:rsidP="00130E85">
    <w:pPr>
      <w:pStyle w:val="Header"/>
      <w:tabs>
        <w:tab w:val="clear" w:pos="4153"/>
        <w:tab w:val="clear" w:pos="8306"/>
        <w:tab w:val="left" w:pos="7200"/>
        <w:tab w:val="right" w:pos="8504"/>
      </w:tabs>
      <w:spacing w:line="280" w:lineRule="exact"/>
      <w:jc w:val="right"/>
      <w:rPr>
        <w:rFonts w:ascii="Times New Roman" w:hAnsi="Times New Roman"/>
        <w:i/>
        <w:sz w:val="22"/>
      </w:rPr>
    </w:pPr>
  </w:p>
  <w:p w14:paraId="3963325B" w14:textId="77777777" w:rsidR="00D94C5B" w:rsidRDefault="00D94C5B" w:rsidP="00130E85">
    <w:pPr>
      <w:pStyle w:val="Header"/>
      <w:tabs>
        <w:tab w:val="clear" w:pos="4153"/>
        <w:tab w:val="clear" w:pos="8306"/>
        <w:tab w:val="left" w:pos="7200"/>
        <w:tab w:val="right" w:pos="8504"/>
      </w:tabs>
      <w:spacing w:line="280" w:lineRule="exact"/>
      <w:jc w:val="center"/>
      <w:rPr>
        <w:rFonts w:ascii="Times New Roman" w:hAnsi="Times New Roman"/>
        <w:sz w:val="22"/>
      </w:rPr>
    </w:pPr>
    <w:r>
      <w:rPr>
        <w:rFonts w:ascii="Times New Roman" w:hAnsi="Times New Roman"/>
        <w:sz w:val="22"/>
      </w:rPr>
      <w:fldChar w:fldCharType="begin"/>
    </w:r>
    <w:r>
      <w:rPr>
        <w:rFonts w:ascii="Times New Roman" w:hAnsi="Times New Roman"/>
        <w:sz w:val="22"/>
      </w:rPr>
      <w:instrText xml:space="preserve"> PAGE  \* MERGEFORMAT </w:instrText>
    </w:r>
    <w:r>
      <w:rPr>
        <w:rFonts w:ascii="Times New Roman" w:hAnsi="Times New Roman"/>
        <w:sz w:val="22"/>
      </w:rPr>
      <w:fldChar w:fldCharType="separate"/>
    </w:r>
    <w:r>
      <w:rPr>
        <w:rFonts w:ascii="Times New Roman" w:hAnsi="Times New Roman"/>
        <w:noProof/>
        <w:sz w:val="22"/>
      </w:rPr>
      <w:t>1</w:t>
    </w:r>
    <w:r>
      <w:rPr>
        <w:rFonts w:ascii="Times New Roman" w:hAnsi="Times New Roman"/>
        <w:sz w:val="22"/>
      </w:rPr>
      <w:fldChar w:fldCharType="end"/>
    </w:r>
    <w:r>
      <w:rPr>
        <w:rFonts w:ascii="Times New Roman" w:hAnsi="Times New Roman"/>
        <w:sz w:val="22"/>
      </w:rPr>
      <w:t>.</w:t>
    </w:r>
  </w:p>
  <w:p w14:paraId="2D8F93A4" w14:textId="77777777" w:rsidR="00D94C5B" w:rsidRPr="00130E85" w:rsidRDefault="00D94C5B" w:rsidP="00130E85">
    <w:pPr>
      <w:pStyle w:val="Header"/>
      <w:tabs>
        <w:tab w:val="clear" w:pos="4153"/>
        <w:tab w:val="clear" w:pos="8306"/>
        <w:tab w:val="left" w:pos="7200"/>
        <w:tab w:val="right" w:pos="8504"/>
      </w:tabs>
      <w:spacing w:line="280" w:lineRule="exact"/>
      <w:jc w:val="center"/>
      <w:rPr>
        <w:rFonts w:ascii="Times New Roman" w:hAnsi="Times New Roman"/>
        <w:sz w:val="2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C0178E" w14:textId="77777777" w:rsidR="00D94C5B" w:rsidRDefault="00D94C5B" w:rsidP="00130E85">
    <w:pPr>
      <w:pStyle w:val="Header"/>
      <w:tabs>
        <w:tab w:val="clear" w:pos="4153"/>
        <w:tab w:val="clear" w:pos="8306"/>
        <w:tab w:val="center" w:pos="1134"/>
      </w:tabs>
      <w:spacing w:line="280" w:lineRule="exact"/>
      <w:ind w:firstLine="0"/>
      <w:rPr>
        <w:rFonts w:ascii="Times New Roman" w:hAnsi="Times New Roman"/>
        <w:i/>
        <w:sz w:val="22"/>
      </w:rPr>
    </w:pPr>
  </w:p>
  <w:p w14:paraId="7C54A9FA" w14:textId="77777777" w:rsidR="00D94C5B" w:rsidRDefault="00D94C5B" w:rsidP="00130E85">
    <w:pPr>
      <w:pStyle w:val="Header"/>
      <w:tabs>
        <w:tab w:val="clear" w:pos="4153"/>
        <w:tab w:val="clear" w:pos="8306"/>
        <w:tab w:val="center" w:pos="1134"/>
      </w:tabs>
      <w:spacing w:line="280" w:lineRule="exact"/>
      <w:ind w:firstLine="0"/>
      <w:rPr>
        <w:rFonts w:ascii="Times New Roman" w:hAnsi="Times New Roman"/>
        <w:i/>
        <w:sz w:val="22"/>
      </w:rPr>
    </w:pPr>
  </w:p>
  <w:p w14:paraId="5709E4B7" w14:textId="77777777" w:rsidR="00D94C5B" w:rsidRDefault="00D94C5B" w:rsidP="00130E85">
    <w:pPr>
      <w:pStyle w:val="Header"/>
      <w:tabs>
        <w:tab w:val="clear" w:pos="4153"/>
        <w:tab w:val="clear" w:pos="8306"/>
        <w:tab w:val="center" w:pos="1134"/>
      </w:tabs>
      <w:spacing w:line="280" w:lineRule="exact"/>
      <w:ind w:firstLine="0"/>
      <w:rPr>
        <w:rFonts w:ascii="Times New Roman" w:hAnsi="Times New Roman"/>
        <w:i/>
        <w:sz w:val="22"/>
      </w:rPr>
    </w:pPr>
  </w:p>
  <w:p w14:paraId="319814ED" w14:textId="77777777" w:rsidR="00D94C5B" w:rsidRPr="00130E85" w:rsidRDefault="00D94C5B" w:rsidP="00130E85">
    <w:pPr>
      <w:pStyle w:val="Header"/>
      <w:tabs>
        <w:tab w:val="clear" w:pos="4153"/>
        <w:tab w:val="clear" w:pos="8306"/>
        <w:tab w:val="center" w:pos="1134"/>
      </w:tabs>
      <w:spacing w:line="280" w:lineRule="exact"/>
      <w:ind w:firstLine="0"/>
      <w:rPr>
        <w:rFonts w:ascii="Times New Roman" w:hAnsi="Times New Roman"/>
        <w:i/>
        <w:sz w:val="2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55E7C8" w14:textId="77777777" w:rsidR="00D94C5B" w:rsidRDefault="00D94C5B" w:rsidP="00972FE6">
    <w:pPr>
      <w:pStyle w:val="Header"/>
      <w:tabs>
        <w:tab w:val="clear" w:pos="4153"/>
        <w:tab w:val="clear" w:pos="8306"/>
        <w:tab w:val="right" w:pos="1304"/>
      </w:tabs>
      <w:spacing w:line="280" w:lineRule="exact"/>
      <w:ind w:firstLine="0"/>
      <w:rPr>
        <w:rFonts w:ascii="Times New Roman" w:hAnsi="Times New Roman"/>
        <w:i/>
        <w:sz w:val="22"/>
      </w:rPr>
    </w:pPr>
    <w:r>
      <w:rPr>
        <w:rFonts w:ascii="Times New Roman" w:hAnsi="Times New Roman"/>
        <w:i/>
        <w:sz w:val="22"/>
      </w:rPr>
      <w:t>Jagot</w:t>
    </w:r>
    <w:r>
      <w:rPr>
        <w:rFonts w:ascii="Times New Roman" w:hAnsi="Times New Roman"/>
        <w:i/>
        <w:sz w:val="22"/>
      </w:rPr>
      <w:tab/>
      <w:t>J</w:t>
    </w:r>
  </w:p>
  <w:p w14:paraId="37A9DD91" w14:textId="77777777" w:rsidR="00D94C5B" w:rsidRDefault="00D94C5B" w:rsidP="00972FE6">
    <w:pPr>
      <w:pStyle w:val="Header"/>
      <w:tabs>
        <w:tab w:val="clear" w:pos="4153"/>
        <w:tab w:val="clear" w:pos="8306"/>
        <w:tab w:val="right" w:pos="1304"/>
      </w:tabs>
      <w:spacing w:line="280" w:lineRule="exact"/>
      <w:ind w:firstLine="0"/>
      <w:rPr>
        <w:rFonts w:ascii="Times New Roman" w:hAnsi="Times New Roman"/>
        <w:i/>
        <w:sz w:val="22"/>
      </w:rPr>
    </w:pPr>
  </w:p>
  <w:p w14:paraId="0AA5CB76" w14:textId="77777777" w:rsidR="00D94C5B" w:rsidRDefault="00D94C5B" w:rsidP="00972FE6">
    <w:pPr>
      <w:pStyle w:val="Header"/>
      <w:tabs>
        <w:tab w:val="clear" w:pos="4153"/>
        <w:tab w:val="clear" w:pos="8306"/>
        <w:tab w:val="right" w:pos="1304"/>
      </w:tabs>
      <w:spacing w:line="280" w:lineRule="exact"/>
      <w:ind w:firstLine="0"/>
      <w:jc w:val="center"/>
      <w:rPr>
        <w:rFonts w:ascii="Times New Roman" w:hAnsi="Times New Roman"/>
        <w:sz w:val="22"/>
      </w:rPr>
    </w:pPr>
    <w:r>
      <w:rPr>
        <w:rFonts w:ascii="Times New Roman" w:hAnsi="Times New Roman"/>
        <w:sz w:val="22"/>
      </w:rPr>
      <w:fldChar w:fldCharType="begin"/>
    </w:r>
    <w:r>
      <w:rPr>
        <w:rFonts w:ascii="Times New Roman" w:hAnsi="Times New Roman"/>
        <w:sz w:val="22"/>
      </w:rPr>
      <w:instrText xml:space="preserve"> PAGE  \* MERGEFORMAT </w:instrText>
    </w:r>
    <w:r>
      <w:rPr>
        <w:rFonts w:ascii="Times New Roman" w:hAnsi="Times New Roman"/>
        <w:sz w:val="22"/>
      </w:rPr>
      <w:fldChar w:fldCharType="separate"/>
    </w:r>
    <w:r>
      <w:rPr>
        <w:rFonts w:ascii="Times New Roman" w:hAnsi="Times New Roman"/>
        <w:noProof/>
        <w:sz w:val="22"/>
      </w:rPr>
      <w:t>1</w:t>
    </w:r>
    <w:r>
      <w:rPr>
        <w:rFonts w:ascii="Times New Roman" w:hAnsi="Times New Roman"/>
        <w:sz w:val="22"/>
      </w:rPr>
      <w:fldChar w:fldCharType="end"/>
    </w:r>
    <w:r>
      <w:rPr>
        <w:rFonts w:ascii="Times New Roman" w:hAnsi="Times New Roman"/>
        <w:sz w:val="22"/>
      </w:rPr>
      <w:t>.</w:t>
    </w:r>
  </w:p>
  <w:p w14:paraId="157B21CC" w14:textId="77777777" w:rsidR="00D94C5B" w:rsidRPr="00972FE6" w:rsidRDefault="00D94C5B" w:rsidP="00972FE6">
    <w:pPr>
      <w:pStyle w:val="Header"/>
      <w:tabs>
        <w:tab w:val="clear" w:pos="4153"/>
        <w:tab w:val="clear" w:pos="8306"/>
        <w:tab w:val="right" w:pos="1304"/>
      </w:tabs>
      <w:spacing w:line="280" w:lineRule="exact"/>
      <w:ind w:firstLine="0"/>
      <w:jc w:val="center"/>
      <w:rPr>
        <w:rFonts w:ascii="Times New Roman" w:hAnsi="Times New Roman"/>
        <w:sz w:val="2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E2E50" w14:textId="77777777" w:rsidR="00D94C5B" w:rsidRDefault="00D94C5B" w:rsidP="00972FE6">
    <w:pPr>
      <w:pStyle w:val="Header"/>
      <w:tabs>
        <w:tab w:val="clear" w:pos="4153"/>
        <w:tab w:val="clear" w:pos="8306"/>
        <w:tab w:val="left" w:pos="7200"/>
        <w:tab w:val="right" w:pos="8504"/>
      </w:tabs>
      <w:spacing w:line="280" w:lineRule="exact"/>
      <w:jc w:val="right"/>
      <w:rPr>
        <w:rFonts w:ascii="Times New Roman" w:hAnsi="Times New Roman"/>
        <w:i/>
        <w:sz w:val="22"/>
      </w:rPr>
    </w:pPr>
    <w:r>
      <w:rPr>
        <w:rFonts w:ascii="Times New Roman" w:hAnsi="Times New Roman"/>
        <w:i/>
        <w:sz w:val="22"/>
      </w:rPr>
      <w:tab/>
      <w:t>Jagot</w:t>
    </w:r>
    <w:r>
      <w:rPr>
        <w:rFonts w:ascii="Times New Roman" w:hAnsi="Times New Roman"/>
        <w:i/>
        <w:sz w:val="22"/>
      </w:rPr>
      <w:tab/>
      <w:t>J</w:t>
    </w:r>
  </w:p>
  <w:p w14:paraId="22F3838A" w14:textId="77777777" w:rsidR="00D94C5B" w:rsidRDefault="00D94C5B" w:rsidP="00972FE6">
    <w:pPr>
      <w:pStyle w:val="Header"/>
      <w:tabs>
        <w:tab w:val="clear" w:pos="4153"/>
        <w:tab w:val="clear" w:pos="8306"/>
        <w:tab w:val="left" w:pos="7200"/>
        <w:tab w:val="right" w:pos="8504"/>
      </w:tabs>
      <w:spacing w:line="280" w:lineRule="exact"/>
      <w:jc w:val="right"/>
      <w:rPr>
        <w:rFonts w:ascii="Times New Roman" w:hAnsi="Times New Roman"/>
        <w:i/>
        <w:sz w:val="22"/>
      </w:rPr>
    </w:pPr>
  </w:p>
  <w:p w14:paraId="7309FBC1" w14:textId="77777777" w:rsidR="00D94C5B" w:rsidRDefault="00D94C5B" w:rsidP="00972FE6">
    <w:pPr>
      <w:pStyle w:val="Header"/>
      <w:tabs>
        <w:tab w:val="clear" w:pos="4153"/>
        <w:tab w:val="clear" w:pos="8306"/>
        <w:tab w:val="left" w:pos="7200"/>
        <w:tab w:val="right" w:pos="8504"/>
      </w:tabs>
      <w:spacing w:line="280" w:lineRule="exact"/>
      <w:jc w:val="center"/>
      <w:rPr>
        <w:rFonts w:ascii="Times New Roman" w:hAnsi="Times New Roman"/>
        <w:sz w:val="22"/>
      </w:rPr>
    </w:pPr>
    <w:r>
      <w:rPr>
        <w:rFonts w:ascii="Times New Roman" w:hAnsi="Times New Roman"/>
        <w:sz w:val="22"/>
      </w:rPr>
      <w:fldChar w:fldCharType="begin"/>
    </w:r>
    <w:r>
      <w:rPr>
        <w:rFonts w:ascii="Times New Roman" w:hAnsi="Times New Roman"/>
        <w:sz w:val="22"/>
      </w:rPr>
      <w:instrText xml:space="preserve"> PAGE  \* MERGEFORMAT </w:instrText>
    </w:r>
    <w:r>
      <w:rPr>
        <w:rFonts w:ascii="Times New Roman" w:hAnsi="Times New Roman"/>
        <w:sz w:val="22"/>
      </w:rPr>
      <w:fldChar w:fldCharType="separate"/>
    </w:r>
    <w:r>
      <w:rPr>
        <w:rFonts w:ascii="Times New Roman" w:hAnsi="Times New Roman"/>
        <w:noProof/>
        <w:sz w:val="22"/>
      </w:rPr>
      <w:t>1</w:t>
    </w:r>
    <w:r>
      <w:rPr>
        <w:rFonts w:ascii="Times New Roman" w:hAnsi="Times New Roman"/>
        <w:sz w:val="22"/>
      </w:rPr>
      <w:fldChar w:fldCharType="end"/>
    </w:r>
    <w:r>
      <w:rPr>
        <w:rFonts w:ascii="Times New Roman" w:hAnsi="Times New Roman"/>
        <w:sz w:val="22"/>
      </w:rPr>
      <w:t>.</w:t>
    </w:r>
  </w:p>
  <w:p w14:paraId="610C04E9" w14:textId="77777777" w:rsidR="00D94C5B" w:rsidRPr="00972FE6" w:rsidRDefault="00D94C5B" w:rsidP="00972FE6">
    <w:pPr>
      <w:pStyle w:val="Header"/>
      <w:tabs>
        <w:tab w:val="clear" w:pos="4153"/>
        <w:tab w:val="clear" w:pos="8306"/>
        <w:tab w:val="left" w:pos="7200"/>
        <w:tab w:val="right" w:pos="8504"/>
      </w:tabs>
      <w:spacing w:line="280" w:lineRule="exact"/>
      <w:jc w:val="center"/>
      <w:rPr>
        <w:rFonts w:ascii="Times New Roman" w:hAnsi="Times New Roman"/>
        <w:sz w:val="2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21F2A" w14:textId="77777777" w:rsidR="00D94C5B" w:rsidRDefault="00D94C5B" w:rsidP="00972FE6">
    <w:pPr>
      <w:pStyle w:val="Header"/>
      <w:tabs>
        <w:tab w:val="clear" w:pos="4153"/>
        <w:tab w:val="clear" w:pos="8306"/>
        <w:tab w:val="center" w:pos="1134"/>
      </w:tabs>
      <w:spacing w:line="280" w:lineRule="exact"/>
      <w:ind w:firstLine="0"/>
      <w:rPr>
        <w:rFonts w:ascii="Times New Roman" w:hAnsi="Times New Roman"/>
        <w:i/>
        <w:sz w:val="22"/>
      </w:rPr>
    </w:pPr>
  </w:p>
  <w:p w14:paraId="26625F8F" w14:textId="77777777" w:rsidR="00D94C5B" w:rsidRDefault="00D94C5B" w:rsidP="00972FE6">
    <w:pPr>
      <w:pStyle w:val="Header"/>
      <w:tabs>
        <w:tab w:val="clear" w:pos="4153"/>
        <w:tab w:val="clear" w:pos="8306"/>
        <w:tab w:val="center" w:pos="1134"/>
      </w:tabs>
      <w:spacing w:line="280" w:lineRule="exact"/>
      <w:ind w:firstLine="0"/>
      <w:rPr>
        <w:rFonts w:ascii="Times New Roman" w:hAnsi="Times New Roman"/>
        <w:i/>
        <w:sz w:val="22"/>
      </w:rPr>
    </w:pPr>
  </w:p>
  <w:p w14:paraId="26F8A780" w14:textId="77777777" w:rsidR="00D94C5B" w:rsidRDefault="00D94C5B" w:rsidP="00972FE6">
    <w:pPr>
      <w:pStyle w:val="Header"/>
      <w:tabs>
        <w:tab w:val="clear" w:pos="4153"/>
        <w:tab w:val="clear" w:pos="8306"/>
        <w:tab w:val="center" w:pos="1134"/>
      </w:tabs>
      <w:spacing w:line="280" w:lineRule="exact"/>
      <w:ind w:firstLine="0"/>
      <w:rPr>
        <w:rFonts w:ascii="Times New Roman" w:hAnsi="Times New Roman"/>
        <w:i/>
        <w:sz w:val="22"/>
      </w:rPr>
    </w:pPr>
  </w:p>
  <w:p w14:paraId="2C3E95F8" w14:textId="77777777" w:rsidR="00D94C5B" w:rsidRPr="00972FE6" w:rsidRDefault="00D94C5B" w:rsidP="00972FE6">
    <w:pPr>
      <w:pStyle w:val="Header"/>
      <w:tabs>
        <w:tab w:val="clear" w:pos="4153"/>
        <w:tab w:val="clear" w:pos="8306"/>
        <w:tab w:val="center" w:pos="1134"/>
      </w:tabs>
      <w:spacing w:line="280" w:lineRule="exact"/>
      <w:ind w:firstLine="0"/>
      <w:rPr>
        <w:rFonts w:ascii="Times New Roman" w:hAnsi="Times New Roman"/>
        <w:i/>
        <w:sz w:val="2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527C9" w14:textId="77777777" w:rsidR="00D94C5B" w:rsidRPr="00D94C5B" w:rsidRDefault="00D94C5B" w:rsidP="00D94C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7CEA3" w14:textId="693335C1" w:rsidR="0037133C" w:rsidRPr="003C2C7C" w:rsidRDefault="003C2C7C" w:rsidP="003C2C7C">
    <w:pPr>
      <w:pStyle w:val="Header"/>
      <w:jc w:val="center"/>
      <w:rPr>
        <w:rFonts w:ascii="Times New Roman" w:hAnsi="Times New Roman"/>
        <w:sz w:val="22"/>
      </w:rPr>
    </w:pPr>
    <w:r>
      <w:rPr>
        <w:rFonts w:ascii="Times New Roman" w:hAnsi="Times New Roman"/>
        <w:sz w:val="22"/>
      </w:rPr>
      <w:fldChar w:fldCharType="begin"/>
    </w:r>
    <w:r>
      <w:rPr>
        <w:rFonts w:ascii="Times New Roman" w:hAnsi="Times New Roman"/>
        <w:sz w:val="22"/>
      </w:rPr>
      <w:instrText xml:space="preserve"> = (</w:instrText>
    </w:r>
    <w:r>
      <w:rPr>
        <w:rFonts w:ascii="Times New Roman" w:hAnsi="Times New Roman"/>
        <w:sz w:val="22"/>
      </w:rPr>
      <w:fldChar w:fldCharType="begin"/>
    </w:r>
    <w:r>
      <w:rPr>
        <w:rFonts w:ascii="Times New Roman" w:hAnsi="Times New Roman"/>
        <w:sz w:val="22"/>
      </w:rPr>
      <w:instrText xml:space="preserve"> page </w:instrText>
    </w:r>
    <w:r>
      <w:rPr>
        <w:rFonts w:ascii="Times New Roman" w:hAnsi="Times New Roman"/>
        <w:sz w:val="22"/>
      </w:rPr>
      <w:fldChar w:fldCharType="separate"/>
    </w:r>
    <w:r>
      <w:rPr>
        <w:rFonts w:ascii="Times New Roman" w:hAnsi="Times New Roman"/>
        <w:sz w:val="22"/>
      </w:rPr>
      <w:fldChar w:fldCharType="end"/>
    </w:r>
    <w:r>
      <w:rPr>
        <w:rFonts w:ascii="Times New Roman" w:hAnsi="Times New Roman"/>
        <w:sz w:val="22"/>
      </w:rPr>
      <w:instrText xml:space="preserve"> + 1)/2 </w:instrText>
    </w:r>
    <w:r>
      <w:rPr>
        <w:rFonts w:ascii="Times New Roman" w:hAnsi="Times New Roman"/>
        <w:sz w:val="22"/>
      </w:rPr>
      <w:fldChar w:fldCharType="separate"/>
    </w:r>
    <w:r>
      <w:rPr>
        <w:rFonts w:ascii="Times New Roman" w:hAnsi="Times New Roman"/>
        <w:sz w:val="22"/>
      </w:rPr>
      <w:fldChar w:fldCharType="end"/>
    </w:r>
    <w:r>
      <w:rPr>
        <w:rFonts w:ascii="Times New Roman" w:hAnsi="Times New Roman"/>
        <w:sz w:val="22"/>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4D5F6F" w14:textId="1E7B9819" w:rsidR="00F931DC" w:rsidRPr="003C2C7C" w:rsidRDefault="00F931DC" w:rsidP="003C2C7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9C1904" w14:textId="77777777" w:rsidR="003C2C7C" w:rsidRPr="0037133C" w:rsidRDefault="003C2C7C" w:rsidP="0037133C">
    <w:pPr>
      <w:pStyle w:val="Header"/>
      <w:tabs>
        <w:tab w:val="clear" w:pos="4153"/>
        <w:tab w:val="clear" w:pos="8306"/>
        <w:tab w:val="right" w:pos="1304"/>
      </w:tabs>
      <w:spacing w:line="280" w:lineRule="exact"/>
      <w:ind w:firstLine="0"/>
      <w:rPr>
        <w:rFonts w:ascii="Times New Roman" w:hAnsi="Times New Roman"/>
        <w:i/>
        <w:sz w:val="22"/>
      </w:rPr>
    </w:pPr>
    <w:proofErr w:type="spellStart"/>
    <w:r w:rsidRPr="0037133C">
      <w:rPr>
        <w:rFonts w:ascii="Times New Roman" w:hAnsi="Times New Roman"/>
        <w:i/>
        <w:sz w:val="22"/>
      </w:rPr>
      <w:t>Gageler</w:t>
    </w:r>
    <w:proofErr w:type="spellEnd"/>
    <w:r w:rsidRPr="0037133C">
      <w:rPr>
        <w:rFonts w:ascii="Times New Roman" w:hAnsi="Times New Roman"/>
        <w:i/>
        <w:sz w:val="22"/>
      </w:rPr>
      <w:tab/>
      <w:t>CJ</w:t>
    </w:r>
  </w:p>
  <w:p w14:paraId="78789B9F" w14:textId="77777777" w:rsidR="003C2C7C" w:rsidRPr="0037133C" w:rsidRDefault="003C2C7C" w:rsidP="0037133C">
    <w:pPr>
      <w:pStyle w:val="Header"/>
      <w:tabs>
        <w:tab w:val="clear" w:pos="4153"/>
        <w:tab w:val="clear" w:pos="8306"/>
        <w:tab w:val="right" w:pos="1304"/>
      </w:tabs>
      <w:spacing w:line="280" w:lineRule="exact"/>
      <w:ind w:firstLine="0"/>
      <w:rPr>
        <w:rFonts w:ascii="Times New Roman" w:hAnsi="Times New Roman"/>
        <w:i/>
        <w:sz w:val="22"/>
      </w:rPr>
    </w:pPr>
    <w:r w:rsidRPr="0037133C">
      <w:rPr>
        <w:rFonts w:ascii="Times New Roman" w:hAnsi="Times New Roman"/>
        <w:i/>
        <w:sz w:val="22"/>
      </w:rPr>
      <w:t>Gordon</w:t>
    </w:r>
    <w:r w:rsidRPr="0037133C">
      <w:rPr>
        <w:rFonts w:ascii="Times New Roman" w:hAnsi="Times New Roman"/>
        <w:i/>
        <w:sz w:val="22"/>
      </w:rPr>
      <w:tab/>
      <w:t>J</w:t>
    </w:r>
  </w:p>
  <w:p w14:paraId="45F7158D" w14:textId="77777777" w:rsidR="003C2C7C" w:rsidRDefault="003C2C7C" w:rsidP="0037133C">
    <w:pPr>
      <w:pStyle w:val="Header"/>
      <w:tabs>
        <w:tab w:val="clear" w:pos="4153"/>
        <w:tab w:val="clear" w:pos="8306"/>
        <w:tab w:val="right" w:pos="1304"/>
      </w:tabs>
      <w:spacing w:line="280" w:lineRule="exact"/>
      <w:ind w:firstLine="0"/>
      <w:rPr>
        <w:rFonts w:ascii="Times New Roman" w:hAnsi="Times New Roman"/>
        <w:i/>
        <w:sz w:val="22"/>
      </w:rPr>
    </w:pPr>
    <w:r>
      <w:rPr>
        <w:rFonts w:ascii="Times New Roman" w:hAnsi="Times New Roman"/>
        <w:i/>
        <w:sz w:val="22"/>
      </w:rPr>
      <w:t>Beech-Jones</w:t>
    </w:r>
    <w:r>
      <w:rPr>
        <w:rFonts w:ascii="Times New Roman" w:hAnsi="Times New Roman"/>
        <w:i/>
        <w:sz w:val="22"/>
      </w:rPr>
      <w:tab/>
      <w:t>J</w:t>
    </w:r>
  </w:p>
  <w:p w14:paraId="3302A68E" w14:textId="77777777" w:rsidR="003C2C7C" w:rsidRDefault="003C2C7C" w:rsidP="0037133C">
    <w:pPr>
      <w:pStyle w:val="Header"/>
      <w:tabs>
        <w:tab w:val="clear" w:pos="4153"/>
        <w:tab w:val="clear" w:pos="8306"/>
        <w:tab w:val="right" w:pos="1304"/>
      </w:tabs>
      <w:spacing w:line="280" w:lineRule="exact"/>
      <w:ind w:firstLine="0"/>
      <w:rPr>
        <w:rFonts w:ascii="Times New Roman" w:hAnsi="Times New Roman"/>
        <w:i/>
        <w:sz w:val="22"/>
      </w:rPr>
    </w:pPr>
  </w:p>
  <w:p w14:paraId="07BC5162" w14:textId="77777777" w:rsidR="003C2C7C" w:rsidRDefault="003C2C7C" w:rsidP="0037133C">
    <w:pPr>
      <w:pStyle w:val="Header"/>
      <w:tabs>
        <w:tab w:val="clear" w:pos="4153"/>
        <w:tab w:val="clear" w:pos="8306"/>
        <w:tab w:val="right" w:pos="1304"/>
      </w:tabs>
      <w:spacing w:line="280" w:lineRule="exact"/>
      <w:ind w:firstLine="0"/>
      <w:jc w:val="center"/>
      <w:rPr>
        <w:rFonts w:ascii="Times New Roman" w:hAnsi="Times New Roman"/>
        <w:sz w:val="22"/>
      </w:rPr>
    </w:pPr>
    <w:r>
      <w:rPr>
        <w:rFonts w:ascii="Times New Roman" w:hAnsi="Times New Roman"/>
        <w:sz w:val="22"/>
      </w:rPr>
      <w:fldChar w:fldCharType="begin"/>
    </w:r>
    <w:r>
      <w:rPr>
        <w:rFonts w:ascii="Times New Roman" w:hAnsi="Times New Roman"/>
        <w:sz w:val="22"/>
      </w:rPr>
      <w:instrText xml:space="preserve"> PAGE  \* MERGEFORMAT </w:instrText>
    </w:r>
    <w:r>
      <w:rPr>
        <w:rFonts w:ascii="Times New Roman" w:hAnsi="Times New Roman"/>
        <w:sz w:val="22"/>
      </w:rPr>
      <w:fldChar w:fldCharType="separate"/>
    </w:r>
    <w:r>
      <w:rPr>
        <w:rFonts w:ascii="Times New Roman" w:hAnsi="Times New Roman"/>
        <w:noProof/>
        <w:sz w:val="22"/>
      </w:rPr>
      <w:t>1</w:t>
    </w:r>
    <w:r>
      <w:rPr>
        <w:rFonts w:ascii="Times New Roman" w:hAnsi="Times New Roman"/>
        <w:sz w:val="22"/>
      </w:rPr>
      <w:fldChar w:fldCharType="end"/>
    </w:r>
    <w:r>
      <w:rPr>
        <w:rFonts w:ascii="Times New Roman" w:hAnsi="Times New Roman"/>
        <w:sz w:val="22"/>
      </w:rPr>
      <w:t>.</w:t>
    </w:r>
  </w:p>
  <w:p w14:paraId="5E8ACE21" w14:textId="77777777" w:rsidR="003C2C7C" w:rsidRPr="0037133C" w:rsidRDefault="003C2C7C" w:rsidP="0037133C">
    <w:pPr>
      <w:pStyle w:val="Header"/>
      <w:tabs>
        <w:tab w:val="clear" w:pos="4153"/>
        <w:tab w:val="clear" w:pos="8306"/>
        <w:tab w:val="right" w:pos="1304"/>
      </w:tabs>
      <w:spacing w:line="280" w:lineRule="exact"/>
      <w:ind w:firstLine="0"/>
      <w:jc w:val="center"/>
      <w:rPr>
        <w:rFonts w:ascii="Times New Roman" w:hAnsi="Times New Roman"/>
        <w:sz w:val="2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B1B8DE" w14:textId="77777777" w:rsidR="003C2C7C" w:rsidRPr="0037133C" w:rsidRDefault="003C2C7C" w:rsidP="0037133C">
    <w:pPr>
      <w:pStyle w:val="Header"/>
      <w:tabs>
        <w:tab w:val="clear" w:pos="4153"/>
        <w:tab w:val="clear" w:pos="8306"/>
        <w:tab w:val="left" w:pos="7200"/>
        <w:tab w:val="right" w:pos="8504"/>
      </w:tabs>
      <w:spacing w:line="280" w:lineRule="exact"/>
      <w:jc w:val="right"/>
      <w:rPr>
        <w:rFonts w:ascii="Times New Roman" w:hAnsi="Times New Roman"/>
        <w:i/>
        <w:sz w:val="22"/>
      </w:rPr>
    </w:pPr>
    <w:r w:rsidRPr="0037133C">
      <w:rPr>
        <w:rFonts w:ascii="Times New Roman" w:hAnsi="Times New Roman"/>
        <w:i/>
        <w:sz w:val="22"/>
      </w:rPr>
      <w:tab/>
    </w:r>
    <w:proofErr w:type="spellStart"/>
    <w:r w:rsidRPr="0037133C">
      <w:rPr>
        <w:rFonts w:ascii="Times New Roman" w:hAnsi="Times New Roman"/>
        <w:i/>
        <w:sz w:val="22"/>
      </w:rPr>
      <w:t>Gageler</w:t>
    </w:r>
    <w:proofErr w:type="spellEnd"/>
    <w:r w:rsidRPr="0037133C">
      <w:rPr>
        <w:rFonts w:ascii="Times New Roman" w:hAnsi="Times New Roman"/>
        <w:i/>
        <w:sz w:val="22"/>
      </w:rPr>
      <w:tab/>
      <w:t>CJ</w:t>
    </w:r>
  </w:p>
  <w:p w14:paraId="120DF9CA" w14:textId="77777777" w:rsidR="003C2C7C" w:rsidRPr="0037133C" w:rsidRDefault="003C2C7C" w:rsidP="0037133C">
    <w:pPr>
      <w:pStyle w:val="Header"/>
      <w:tabs>
        <w:tab w:val="clear" w:pos="4153"/>
        <w:tab w:val="clear" w:pos="8306"/>
        <w:tab w:val="left" w:pos="7200"/>
        <w:tab w:val="right" w:pos="8504"/>
      </w:tabs>
      <w:spacing w:line="280" w:lineRule="exact"/>
      <w:jc w:val="right"/>
      <w:rPr>
        <w:rFonts w:ascii="Times New Roman" w:hAnsi="Times New Roman"/>
        <w:i/>
        <w:sz w:val="22"/>
      </w:rPr>
    </w:pPr>
    <w:r w:rsidRPr="0037133C">
      <w:rPr>
        <w:rFonts w:ascii="Times New Roman" w:hAnsi="Times New Roman"/>
        <w:i/>
        <w:sz w:val="22"/>
      </w:rPr>
      <w:tab/>
      <w:t>Gordon</w:t>
    </w:r>
    <w:r w:rsidRPr="0037133C">
      <w:rPr>
        <w:rFonts w:ascii="Times New Roman" w:hAnsi="Times New Roman"/>
        <w:i/>
        <w:sz w:val="22"/>
      </w:rPr>
      <w:tab/>
      <w:t>J</w:t>
    </w:r>
  </w:p>
  <w:p w14:paraId="3D346564" w14:textId="77777777" w:rsidR="003C2C7C" w:rsidRDefault="003C2C7C" w:rsidP="0037133C">
    <w:pPr>
      <w:pStyle w:val="Header"/>
      <w:tabs>
        <w:tab w:val="clear" w:pos="4153"/>
        <w:tab w:val="clear" w:pos="8306"/>
        <w:tab w:val="left" w:pos="7200"/>
        <w:tab w:val="right" w:pos="8504"/>
      </w:tabs>
      <w:spacing w:line="280" w:lineRule="exact"/>
      <w:jc w:val="right"/>
      <w:rPr>
        <w:rFonts w:ascii="Times New Roman" w:hAnsi="Times New Roman"/>
        <w:i/>
        <w:sz w:val="22"/>
      </w:rPr>
    </w:pPr>
    <w:r>
      <w:rPr>
        <w:rFonts w:ascii="Times New Roman" w:hAnsi="Times New Roman"/>
        <w:i/>
        <w:sz w:val="22"/>
      </w:rPr>
      <w:tab/>
      <w:t>Beech-Jones</w:t>
    </w:r>
    <w:r>
      <w:rPr>
        <w:rFonts w:ascii="Times New Roman" w:hAnsi="Times New Roman"/>
        <w:i/>
        <w:sz w:val="22"/>
      </w:rPr>
      <w:tab/>
      <w:t>J</w:t>
    </w:r>
  </w:p>
  <w:p w14:paraId="1E229136" w14:textId="77777777" w:rsidR="003C2C7C" w:rsidRDefault="003C2C7C" w:rsidP="0037133C">
    <w:pPr>
      <w:pStyle w:val="Header"/>
      <w:tabs>
        <w:tab w:val="clear" w:pos="4153"/>
        <w:tab w:val="clear" w:pos="8306"/>
        <w:tab w:val="left" w:pos="7200"/>
        <w:tab w:val="right" w:pos="8504"/>
      </w:tabs>
      <w:spacing w:line="280" w:lineRule="exact"/>
      <w:jc w:val="right"/>
      <w:rPr>
        <w:rFonts w:ascii="Times New Roman" w:hAnsi="Times New Roman"/>
        <w:i/>
        <w:sz w:val="22"/>
      </w:rPr>
    </w:pPr>
  </w:p>
  <w:p w14:paraId="2F297CF7" w14:textId="77777777" w:rsidR="003C2C7C" w:rsidRDefault="003C2C7C" w:rsidP="0037133C">
    <w:pPr>
      <w:pStyle w:val="Header"/>
      <w:tabs>
        <w:tab w:val="clear" w:pos="4153"/>
        <w:tab w:val="clear" w:pos="8306"/>
        <w:tab w:val="left" w:pos="7200"/>
        <w:tab w:val="right" w:pos="8504"/>
      </w:tabs>
      <w:spacing w:line="280" w:lineRule="exact"/>
      <w:jc w:val="center"/>
      <w:rPr>
        <w:rFonts w:ascii="Times New Roman" w:hAnsi="Times New Roman"/>
        <w:sz w:val="22"/>
      </w:rPr>
    </w:pPr>
    <w:r>
      <w:rPr>
        <w:rFonts w:ascii="Times New Roman" w:hAnsi="Times New Roman"/>
        <w:sz w:val="22"/>
      </w:rPr>
      <w:fldChar w:fldCharType="begin"/>
    </w:r>
    <w:r>
      <w:rPr>
        <w:rFonts w:ascii="Times New Roman" w:hAnsi="Times New Roman"/>
        <w:sz w:val="22"/>
      </w:rPr>
      <w:instrText xml:space="preserve"> PAGE  \* MERGEFORMAT </w:instrText>
    </w:r>
    <w:r>
      <w:rPr>
        <w:rFonts w:ascii="Times New Roman" w:hAnsi="Times New Roman"/>
        <w:sz w:val="22"/>
      </w:rPr>
      <w:fldChar w:fldCharType="separate"/>
    </w:r>
    <w:r>
      <w:rPr>
        <w:rFonts w:ascii="Times New Roman" w:hAnsi="Times New Roman"/>
        <w:noProof/>
        <w:sz w:val="22"/>
      </w:rPr>
      <w:t>1</w:t>
    </w:r>
    <w:r>
      <w:rPr>
        <w:rFonts w:ascii="Times New Roman" w:hAnsi="Times New Roman"/>
        <w:sz w:val="22"/>
      </w:rPr>
      <w:fldChar w:fldCharType="end"/>
    </w:r>
    <w:r>
      <w:rPr>
        <w:rFonts w:ascii="Times New Roman" w:hAnsi="Times New Roman"/>
        <w:sz w:val="22"/>
      </w:rPr>
      <w:t>.</w:t>
    </w:r>
  </w:p>
  <w:p w14:paraId="65ABD9FC" w14:textId="77777777" w:rsidR="003C2C7C" w:rsidRPr="0037133C" w:rsidRDefault="003C2C7C" w:rsidP="0037133C">
    <w:pPr>
      <w:pStyle w:val="Header"/>
      <w:tabs>
        <w:tab w:val="clear" w:pos="4153"/>
        <w:tab w:val="clear" w:pos="8306"/>
        <w:tab w:val="left" w:pos="7200"/>
        <w:tab w:val="right" w:pos="8504"/>
      </w:tabs>
      <w:spacing w:line="280" w:lineRule="exact"/>
      <w:jc w:val="center"/>
      <w:rPr>
        <w:rFonts w:ascii="Times New Roman" w:hAnsi="Times New Roman"/>
        <w:sz w:val="2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83234D" w14:textId="77777777" w:rsidR="003C2C7C" w:rsidRDefault="003C2C7C" w:rsidP="0037133C">
    <w:pPr>
      <w:pStyle w:val="Header"/>
      <w:tabs>
        <w:tab w:val="clear" w:pos="4153"/>
        <w:tab w:val="clear" w:pos="8306"/>
        <w:tab w:val="center" w:pos="1134"/>
      </w:tabs>
      <w:spacing w:line="280" w:lineRule="exact"/>
      <w:ind w:firstLine="0"/>
      <w:rPr>
        <w:rFonts w:ascii="Times New Roman" w:hAnsi="Times New Roman"/>
        <w:i/>
        <w:sz w:val="22"/>
      </w:rPr>
    </w:pPr>
  </w:p>
  <w:p w14:paraId="7BEDEE27" w14:textId="77777777" w:rsidR="003C2C7C" w:rsidRDefault="003C2C7C" w:rsidP="0037133C">
    <w:pPr>
      <w:pStyle w:val="Header"/>
      <w:tabs>
        <w:tab w:val="clear" w:pos="4153"/>
        <w:tab w:val="clear" w:pos="8306"/>
        <w:tab w:val="center" w:pos="1134"/>
      </w:tabs>
      <w:spacing w:line="280" w:lineRule="exact"/>
      <w:ind w:firstLine="0"/>
      <w:rPr>
        <w:rFonts w:ascii="Times New Roman" w:hAnsi="Times New Roman"/>
        <w:i/>
        <w:sz w:val="22"/>
      </w:rPr>
    </w:pPr>
  </w:p>
  <w:p w14:paraId="71D63C50" w14:textId="77777777" w:rsidR="003C2C7C" w:rsidRDefault="003C2C7C" w:rsidP="0037133C">
    <w:pPr>
      <w:pStyle w:val="Header"/>
      <w:tabs>
        <w:tab w:val="clear" w:pos="4153"/>
        <w:tab w:val="clear" w:pos="8306"/>
        <w:tab w:val="center" w:pos="1134"/>
      </w:tabs>
      <w:spacing w:line="280" w:lineRule="exact"/>
      <w:ind w:firstLine="0"/>
      <w:rPr>
        <w:rFonts w:ascii="Times New Roman" w:hAnsi="Times New Roman"/>
        <w:i/>
        <w:sz w:val="22"/>
      </w:rPr>
    </w:pPr>
  </w:p>
  <w:p w14:paraId="42D4BA6E" w14:textId="77777777" w:rsidR="003C2C7C" w:rsidRDefault="003C2C7C" w:rsidP="0037133C">
    <w:pPr>
      <w:pStyle w:val="Header"/>
      <w:tabs>
        <w:tab w:val="clear" w:pos="4153"/>
        <w:tab w:val="clear" w:pos="8306"/>
        <w:tab w:val="center" w:pos="1134"/>
      </w:tabs>
      <w:spacing w:line="280" w:lineRule="exact"/>
      <w:ind w:firstLine="0"/>
      <w:rPr>
        <w:rFonts w:ascii="Times New Roman" w:hAnsi="Times New Roman"/>
        <w:i/>
        <w:sz w:val="22"/>
      </w:rPr>
    </w:pPr>
  </w:p>
  <w:p w14:paraId="7600E10E" w14:textId="77777777" w:rsidR="003C2C7C" w:rsidRDefault="003C2C7C" w:rsidP="0037133C">
    <w:pPr>
      <w:pStyle w:val="Header"/>
      <w:tabs>
        <w:tab w:val="clear" w:pos="4153"/>
        <w:tab w:val="clear" w:pos="8306"/>
        <w:tab w:val="center" w:pos="1134"/>
      </w:tabs>
      <w:spacing w:line="280" w:lineRule="exact"/>
      <w:ind w:firstLine="0"/>
      <w:rPr>
        <w:rFonts w:ascii="Times New Roman" w:hAnsi="Times New Roman"/>
        <w:i/>
        <w:sz w:val="22"/>
      </w:rPr>
    </w:pPr>
  </w:p>
  <w:p w14:paraId="1AC6C0C9" w14:textId="77777777" w:rsidR="003C2C7C" w:rsidRPr="0037133C" w:rsidRDefault="003C2C7C" w:rsidP="0037133C">
    <w:pPr>
      <w:pStyle w:val="Header"/>
      <w:tabs>
        <w:tab w:val="clear" w:pos="4153"/>
        <w:tab w:val="clear" w:pos="8306"/>
        <w:tab w:val="center" w:pos="1134"/>
      </w:tabs>
      <w:spacing w:line="280" w:lineRule="exact"/>
      <w:ind w:firstLine="0"/>
      <w:rPr>
        <w:rFonts w:ascii="Times New Roman" w:hAnsi="Times New Roman"/>
        <w:i/>
        <w:sz w:val="2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3130A2" w14:textId="77777777" w:rsidR="00D94C5B" w:rsidRDefault="00D94C5B" w:rsidP="00FC7B5A">
    <w:pPr>
      <w:pStyle w:val="Header"/>
      <w:tabs>
        <w:tab w:val="clear" w:pos="4153"/>
        <w:tab w:val="clear" w:pos="8306"/>
        <w:tab w:val="right" w:pos="1304"/>
      </w:tabs>
      <w:spacing w:line="280" w:lineRule="exact"/>
      <w:ind w:firstLine="0"/>
      <w:rPr>
        <w:rFonts w:ascii="Times New Roman" w:hAnsi="Times New Roman"/>
        <w:i/>
        <w:sz w:val="22"/>
      </w:rPr>
    </w:pPr>
    <w:r>
      <w:rPr>
        <w:rFonts w:ascii="Times New Roman" w:hAnsi="Times New Roman"/>
        <w:i/>
        <w:sz w:val="22"/>
      </w:rPr>
      <w:t>Edelman</w:t>
    </w:r>
    <w:r>
      <w:rPr>
        <w:rFonts w:ascii="Times New Roman" w:hAnsi="Times New Roman"/>
        <w:i/>
        <w:sz w:val="22"/>
      </w:rPr>
      <w:tab/>
      <w:t>J</w:t>
    </w:r>
  </w:p>
  <w:p w14:paraId="00239BB6" w14:textId="77777777" w:rsidR="00D94C5B" w:rsidRDefault="00D94C5B" w:rsidP="00FC7B5A">
    <w:pPr>
      <w:pStyle w:val="Header"/>
      <w:tabs>
        <w:tab w:val="clear" w:pos="4153"/>
        <w:tab w:val="clear" w:pos="8306"/>
        <w:tab w:val="right" w:pos="1304"/>
      </w:tabs>
      <w:spacing w:line="280" w:lineRule="exact"/>
      <w:ind w:firstLine="0"/>
      <w:rPr>
        <w:rFonts w:ascii="Times New Roman" w:hAnsi="Times New Roman"/>
        <w:i/>
        <w:sz w:val="22"/>
      </w:rPr>
    </w:pPr>
  </w:p>
  <w:p w14:paraId="711934F6" w14:textId="77777777" w:rsidR="00D94C5B" w:rsidRDefault="00D94C5B" w:rsidP="00FC7B5A">
    <w:pPr>
      <w:pStyle w:val="Header"/>
      <w:tabs>
        <w:tab w:val="clear" w:pos="4153"/>
        <w:tab w:val="clear" w:pos="8306"/>
        <w:tab w:val="right" w:pos="1304"/>
      </w:tabs>
      <w:spacing w:line="280" w:lineRule="exact"/>
      <w:ind w:firstLine="0"/>
      <w:jc w:val="center"/>
      <w:rPr>
        <w:rFonts w:ascii="Times New Roman" w:hAnsi="Times New Roman"/>
        <w:sz w:val="22"/>
      </w:rPr>
    </w:pPr>
    <w:r>
      <w:rPr>
        <w:rFonts w:ascii="Times New Roman" w:hAnsi="Times New Roman"/>
        <w:sz w:val="22"/>
      </w:rPr>
      <w:fldChar w:fldCharType="begin"/>
    </w:r>
    <w:r>
      <w:rPr>
        <w:rFonts w:ascii="Times New Roman" w:hAnsi="Times New Roman"/>
        <w:sz w:val="22"/>
      </w:rPr>
      <w:instrText xml:space="preserve"> PAGE  \* MERGEFORMAT </w:instrText>
    </w:r>
    <w:r>
      <w:rPr>
        <w:rFonts w:ascii="Times New Roman" w:hAnsi="Times New Roman"/>
        <w:sz w:val="22"/>
      </w:rPr>
      <w:fldChar w:fldCharType="separate"/>
    </w:r>
    <w:r>
      <w:rPr>
        <w:rFonts w:ascii="Times New Roman" w:hAnsi="Times New Roman"/>
        <w:noProof/>
        <w:sz w:val="22"/>
      </w:rPr>
      <w:t>1</w:t>
    </w:r>
    <w:r>
      <w:rPr>
        <w:rFonts w:ascii="Times New Roman" w:hAnsi="Times New Roman"/>
        <w:sz w:val="22"/>
      </w:rPr>
      <w:fldChar w:fldCharType="end"/>
    </w:r>
    <w:r>
      <w:rPr>
        <w:rFonts w:ascii="Times New Roman" w:hAnsi="Times New Roman"/>
        <w:sz w:val="22"/>
      </w:rPr>
      <w:t>.</w:t>
    </w:r>
  </w:p>
  <w:p w14:paraId="6F11A2C6" w14:textId="77777777" w:rsidR="00D94C5B" w:rsidRPr="00FC7B5A" w:rsidRDefault="00D94C5B" w:rsidP="00FC7B5A">
    <w:pPr>
      <w:pStyle w:val="Header"/>
      <w:tabs>
        <w:tab w:val="clear" w:pos="4153"/>
        <w:tab w:val="clear" w:pos="8306"/>
        <w:tab w:val="right" w:pos="1304"/>
      </w:tabs>
      <w:spacing w:line="280" w:lineRule="exact"/>
      <w:ind w:firstLine="0"/>
      <w:jc w:val="center"/>
      <w:rPr>
        <w:rFonts w:ascii="Times New Roman" w:hAnsi="Times New Roman"/>
        <w:sz w:val="2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838B0" w14:textId="77777777" w:rsidR="00D94C5B" w:rsidRDefault="00D94C5B" w:rsidP="00FC7B5A">
    <w:pPr>
      <w:pStyle w:val="Header"/>
      <w:tabs>
        <w:tab w:val="clear" w:pos="4153"/>
        <w:tab w:val="clear" w:pos="8306"/>
        <w:tab w:val="left" w:pos="7200"/>
        <w:tab w:val="right" w:pos="8504"/>
      </w:tabs>
      <w:spacing w:line="280" w:lineRule="exact"/>
      <w:jc w:val="right"/>
      <w:rPr>
        <w:rFonts w:ascii="Times New Roman" w:hAnsi="Times New Roman"/>
        <w:i/>
        <w:sz w:val="22"/>
      </w:rPr>
    </w:pPr>
    <w:r>
      <w:rPr>
        <w:rFonts w:ascii="Times New Roman" w:hAnsi="Times New Roman"/>
        <w:i/>
        <w:sz w:val="22"/>
      </w:rPr>
      <w:tab/>
      <w:t>Edelman</w:t>
    </w:r>
    <w:r>
      <w:rPr>
        <w:rFonts w:ascii="Times New Roman" w:hAnsi="Times New Roman"/>
        <w:i/>
        <w:sz w:val="22"/>
      </w:rPr>
      <w:tab/>
      <w:t>J</w:t>
    </w:r>
  </w:p>
  <w:p w14:paraId="2D639AFF" w14:textId="77777777" w:rsidR="00D94C5B" w:rsidRDefault="00D94C5B" w:rsidP="00FC7B5A">
    <w:pPr>
      <w:pStyle w:val="Header"/>
      <w:tabs>
        <w:tab w:val="clear" w:pos="4153"/>
        <w:tab w:val="clear" w:pos="8306"/>
        <w:tab w:val="left" w:pos="7200"/>
        <w:tab w:val="right" w:pos="8504"/>
      </w:tabs>
      <w:spacing w:line="280" w:lineRule="exact"/>
      <w:jc w:val="right"/>
      <w:rPr>
        <w:rFonts w:ascii="Times New Roman" w:hAnsi="Times New Roman"/>
        <w:i/>
        <w:sz w:val="22"/>
      </w:rPr>
    </w:pPr>
  </w:p>
  <w:p w14:paraId="613DE10E" w14:textId="77777777" w:rsidR="00D94C5B" w:rsidRDefault="00D94C5B" w:rsidP="00FC7B5A">
    <w:pPr>
      <w:pStyle w:val="Header"/>
      <w:tabs>
        <w:tab w:val="clear" w:pos="4153"/>
        <w:tab w:val="clear" w:pos="8306"/>
        <w:tab w:val="left" w:pos="7200"/>
        <w:tab w:val="right" w:pos="8504"/>
      </w:tabs>
      <w:spacing w:line="280" w:lineRule="exact"/>
      <w:jc w:val="center"/>
      <w:rPr>
        <w:rFonts w:ascii="Times New Roman" w:hAnsi="Times New Roman"/>
        <w:sz w:val="22"/>
      </w:rPr>
    </w:pPr>
    <w:r>
      <w:rPr>
        <w:rFonts w:ascii="Times New Roman" w:hAnsi="Times New Roman"/>
        <w:sz w:val="22"/>
      </w:rPr>
      <w:fldChar w:fldCharType="begin"/>
    </w:r>
    <w:r>
      <w:rPr>
        <w:rFonts w:ascii="Times New Roman" w:hAnsi="Times New Roman"/>
        <w:sz w:val="22"/>
      </w:rPr>
      <w:instrText xml:space="preserve"> PAGE  \* MERGEFORMAT </w:instrText>
    </w:r>
    <w:r>
      <w:rPr>
        <w:rFonts w:ascii="Times New Roman" w:hAnsi="Times New Roman"/>
        <w:sz w:val="22"/>
      </w:rPr>
      <w:fldChar w:fldCharType="separate"/>
    </w:r>
    <w:r>
      <w:rPr>
        <w:rFonts w:ascii="Times New Roman" w:hAnsi="Times New Roman"/>
        <w:noProof/>
        <w:sz w:val="22"/>
      </w:rPr>
      <w:t>1</w:t>
    </w:r>
    <w:r>
      <w:rPr>
        <w:rFonts w:ascii="Times New Roman" w:hAnsi="Times New Roman"/>
        <w:sz w:val="22"/>
      </w:rPr>
      <w:fldChar w:fldCharType="end"/>
    </w:r>
    <w:r>
      <w:rPr>
        <w:rFonts w:ascii="Times New Roman" w:hAnsi="Times New Roman"/>
        <w:sz w:val="22"/>
      </w:rPr>
      <w:t>.</w:t>
    </w:r>
  </w:p>
  <w:p w14:paraId="1DEFCDAD" w14:textId="77777777" w:rsidR="00D94C5B" w:rsidRPr="00FC7B5A" w:rsidRDefault="00D94C5B" w:rsidP="00FC7B5A">
    <w:pPr>
      <w:pStyle w:val="Header"/>
      <w:tabs>
        <w:tab w:val="clear" w:pos="4153"/>
        <w:tab w:val="clear" w:pos="8306"/>
        <w:tab w:val="left" w:pos="7200"/>
        <w:tab w:val="right" w:pos="8504"/>
      </w:tabs>
      <w:spacing w:line="280" w:lineRule="exact"/>
      <w:jc w:val="center"/>
      <w:rPr>
        <w:rFonts w:ascii="Times New Roman" w:hAnsi="Times New Roman"/>
        <w:sz w:val="2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7AC3C8" w14:textId="77777777" w:rsidR="00D94C5B" w:rsidRDefault="00D94C5B" w:rsidP="00FC7B5A">
    <w:pPr>
      <w:pStyle w:val="Header"/>
      <w:tabs>
        <w:tab w:val="clear" w:pos="4153"/>
        <w:tab w:val="clear" w:pos="8306"/>
        <w:tab w:val="center" w:pos="1134"/>
      </w:tabs>
      <w:spacing w:line="280" w:lineRule="exact"/>
      <w:ind w:firstLine="0"/>
      <w:rPr>
        <w:rFonts w:ascii="Times New Roman" w:hAnsi="Times New Roman"/>
        <w:i/>
        <w:sz w:val="22"/>
      </w:rPr>
    </w:pPr>
  </w:p>
  <w:p w14:paraId="18B5C931" w14:textId="77777777" w:rsidR="00D94C5B" w:rsidRDefault="00D94C5B" w:rsidP="00FC7B5A">
    <w:pPr>
      <w:pStyle w:val="Header"/>
      <w:tabs>
        <w:tab w:val="clear" w:pos="4153"/>
        <w:tab w:val="clear" w:pos="8306"/>
        <w:tab w:val="center" w:pos="1134"/>
      </w:tabs>
      <w:spacing w:line="280" w:lineRule="exact"/>
      <w:ind w:firstLine="0"/>
      <w:rPr>
        <w:rFonts w:ascii="Times New Roman" w:hAnsi="Times New Roman"/>
        <w:i/>
        <w:sz w:val="22"/>
      </w:rPr>
    </w:pPr>
  </w:p>
  <w:p w14:paraId="10F42842" w14:textId="77777777" w:rsidR="00D94C5B" w:rsidRDefault="00D94C5B" w:rsidP="00FC7B5A">
    <w:pPr>
      <w:pStyle w:val="Header"/>
      <w:tabs>
        <w:tab w:val="clear" w:pos="4153"/>
        <w:tab w:val="clear" w:pos="8306"/>
        <w:tab w:val="center" w:pos="1134"/>
      </w:tabs>
      <w:spacing w:line="280" w:lineRule="exact"/>
      <w:ind w:firstLine="0"/>
      <w:rPr>
        <w:rFonts w:ascii="Times New Roman" w:hAnsi="Times New Roman"/>
        <w:i/>
        <w:sz w:val="22"/>
      </w:rPr>
    </w:pPr>
  </w:p>
  <w:p w14:paraId="01B91C16" w14:textId="77777777" w:rsidR="00D94C5B" w:rsidRPr="00FC7B5A" w:rsidRDefault="00D94C5B" w:rsidP="00FC7B5A">
    <w:pPr>
      <w:pStyle w:val="Header"/>
      <w:tabs>
        <w:tab w:val="clear" w:pos="4153"/>
        <w:tab w:val="clear" w:pos="8306"/>
        <w:tab w:val="center" w:pos="1134"/>
      </w:tabs>
      <w:spacing w:line="280" w:lineRule="exact"/>
      <w:ind w:firstLine="0"/>
      <w:rPr>
        <w:rFonts w:ascii="Times New Roman" w:hAnsi="Times New Roman"/>
        <w:i/>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7682C4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F0807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E7496D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864B1C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1BA885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DA2BE7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EF8279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008F19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202F9F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D556C11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8D158E9"/>
    <w:multiLevelType w:val="hybridMultilevel"/>
    <w:tmpl w:val="F2E28A58"/>
    <w:lvl w:ilvl="0" w:tplc="3F84F7E0">
      <w:start w:val="1"/>
      <w:numFmt w:val="decimal"/>
      <w:lvlText w:val="%1."/>
      <w:lvlJc w:val="left"/>
      <w:pPr>
        <w:tabs>
          <w:tab w:val="num" w:pos="1440"/>
        </w:tabs>
        <w:ind w:left="1440" w:hanging="720"/>
      </w:pPr>
      <w:rPr>
        <w:rFonts w:hint="default"/>
      </w:rPr>
    </w:lvl>
    <w:lvl w:ilvl="1" w:tplc="0C090019" w:tentative="1">
      <w:start w:val="1"/>
      <w:numFmt w:val="lowerLetter"/>
      <w:lvlText w:val="%2."/>
      <w:lvlJc w:val="left"/>
      <w:pPr>
        <w:tabs>
          <w:tab w:val="num" w:pos="1800"/>
        </w:tabs>
        <w:ind w:left="1800" w:hanging="360"/>
      </w:pPr>
    </w:lvl>
    <w:lvl w:ilvl="2" w:tplc="0C09001B" w:tentative="1">
      <w:start w:val="1"/>
      <w:numFmt w:val="lowerRoman"/>
      <w:lvlText w:val="%3."/>
      <w:lvlJc w:val="right"/>
      <w:pPr>
        <w:tabs>
          <w:tab w:val="num" w:pos="2520"/>
        </w:tabs>
        <w:ind w:left="2520" w:hanging="180"/>
      </w:pPr>
    </w:lvl>
    <w:lvl w:ilvl="3" w:tplc="0C09000F" w:tentative="1">
      <w:start w:val="1"/>
      <w:numFmt w:val="decimal"/>
      <w:lvlText w:val="%4."/>
      <w:lvlJc w:val="left"/>
      <w:pPr>
        <w:tabs>
          <w:tab w:val="num" w:pos="3240"/>
        </w:tabs>
        <w:ind w:left="3240" w:hanging="360"/>
      </w:pPr>
    </w:lvl>
    <w:lvl w:ilvl="4" w:tplc="0C090019" w:tentative="1">
      <w:start w:val="1"/>
      <w:numFmt w:val="lowerLetter"/>
      <w:lvlText w:val="%5."/>
      <w:lvlJc w:val="left"/>
      <w:pPr>
        <w:tabs>
          <w:tab w:val="num" w:pos="3960"/>
        </w:tabs>
        <w:ind w:left="3960" w:hanging="360"/>
      </w:pPr>
    </w:lvl>
    <w:lvl w:ilvl="5" w:tplc="0C09001B" w:tentative="1">
      <w:start w:val="1"/>
      <w:numFmt w:val="lowerRoman"/>
      <w:lvlText w:val="%6."/>
      <w:lvlJc w:val="right"/>
      <w:pPr>
        <w:tabs>
          <w:tab w:val="num" w:pos="4680"/>
        </w:tabs>
        <w:ind w:left="4680" w:hanging="180"/>
      </w:pPr>
    </w:lvl>
    <w:lvl w:ilvl="6" w:tplc="0C09000F" w:tentative="1">
      <w:start w:val="1"/>
      <w:numFmt w:val="decimal"/>
      <w:lvlText w:val="%7."/>
      <w:lvlJc w:val="left"/>
      <w:pPr>
        <w:tabs>
          <w:tab w:val="num" w:pos="5400"/>
        </w:tabs>
        <w:ind w:left="5400" w:hanging="360"/>
      </w:pPr>
    </w:lvl>
    <w:lvl w:ilvl="7" w:tplc="0C090019" w:tentative="1">
      <w:start w:val="1"/>
      <w:numFmt w:val="lowerLetter"/>
      <w:lvlText w:val="%8."/>
      <w:lvlJc w:val="left"/>
      <w:pPr>
        <w:tabs>
          <w:tab w:val="num" w:pos="6120"/>
        </w:tabs>
        <w:ind w:left="6120" w:hanging="360"/>
      </w:pPr>
    </w:lvl>
    <w:lvl w:ilvl="8" w:tplc="0C09001B" w:tentative="1">
      <w:start w:val="1"/>
      <w:numFmt w:val="lowerRoman"/>
      <w:lvlText w:val="%9."/>
      <w:lvlJc w:val="right"/>
      <w:pPr>
        <w:tabs>
          <w:tab w:val="num" w:pos="6840"/>
        </w:tabs>
        <w:ind w:left="6840" w:hanging="180"/>
      </w:pPr>
    </w:lvl>
  </w:abstractNum>
  <w:abstractNum w:abstractNumId="11" w15:restartNumberingAfterBreak="0">
    <w:nsid w:val="0CA83894"/>
    <w:multiLevelType w:val="hybridMultilevel"/>
    <w:tmpl w:val="6CA696CA"/>
    <w:lvl w:ilvl="0" w:tplc="2542D178">
      <w:start w:val="1"/>
      <w:numFmt w:val="decimal"/>
      <w:pStyle w:val="FixListStyle"/>
      <w:lvlText w:val="%1"/>
      <w:lvlJc w:val="left"/>
      <w:pPr>
        <w:ind w:left="-360" w:hanging="360"/>
      </w:pPr>
      <w:rPr>
        <w:rFonts w:ascii="Times New Roman" w:hAnsi="Times New Roman" w:hint="default"/>
        <w:b w:val="0"/>
        <w:i w:val="0"/>
        <w:sz w:val="20"/>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2" w15:restartNumberingAfterBreak="0">
    <w:nsid w:val="1EF5578A"/>
    <w:multiLevelType w:val="hybridMultilevel"/>
    <w:tmpl w:val="6936C93E"/>
    <w:lvl w:ilvl="0" w:tplc="97AE9906">
      <w:start w:val="1"/>
      <w:numFmt w:val="decimal"/>
      <w:pStyle w:val="NormalHC"/>
      <w:lvlText w:val="%1."/>
      <w:lvlJc w:val="left"/>
      <w:pPr>
        <w:ind w:left="720" w:hanging="144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3" w15:restartNumberingAfterBreak="0">
    <w:nsid w:val="2E8C6A09"/>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3D151F96"/>
    <w:multiLevelType w:val="hybridMultilevel"/>
    <w:tmpl w:val="CA222870"/>
    <w:lvl w:ilvl="0" w:tplc="3F84F7E0">
      <w:start w:val="1"/>
      <w:numFmt w:val="decimal"/>
      <w:lvlText w:val="%1."/>
      <w:lvlJc w:val="left"/>
      <w:pPr>
        <w:tabs>
          <w:tab w:val="num" w:pos="2160"/>
        </w:tabs>
        <w:ind w:left="2160" w:hanging="720"/>
      </w:pPr>
      <w:rPr>
        <w:rFonts w:hint="default"/>
      </w:rPr>
    </w:lvl>
    <w:lvl w:ilvl="1" w:tplc="0C090019" w:tentative="1">
      <w:start w:val="1"/>
      <w:numFmt w:val="lowerLetter"/>
      <w:lvlText w:val="%2."/>
      <w:lvlJc w:val="left"/>
      <w:pPr>
        <w:tabs>
          <w:tab w:val="num" w:pos="2160"/>
        </w:tabs>
        <w:ind w:left="2160" w:hanging="360"/>
      </w:pPr>
    </w:lvl>
    <w:lvl w:ilvl="2" w:tplc="0C09001B" w:tentative="1">
      <w:start w:val="1"/>
      <w:numFmt w:val="lowerRoman"/>
      <w:lvlText w:val="%3."/>
      <w:lvlJc w:val="right"/>
      <w:pPr>
        <w:tabs>
          <w:tab w:val="num" w:pos="2880"/>
        </w:tabs>
        <w:ind w:left="2880" w:hanging="180"/>
      </w:pPr>
    </w:lvl>
    <w:lvl w:ilvl="3" w:tplc="0C09000F" w:tentative="1">
      <w:start w:val="1"/>
      <w:numFmt w:val="decimal"/>
      <w:lvlText w:val="%4."/>
      <w:lvlJc w:val="left"/>
      <w:pPr>
        <w:tabs>
          <w:tab w:val="num" w:pos="3600"/>
        </w:tabs>
        <w:ind w:left="3600" w:hanging="360"/>
      </w:pPr>
    </w:lvl>
    <w:lvl w:ilvl="4" w:tplc="0C090019" w:tentative="1">
      <w:start w:val="1"/>
      <w:numFmt w:val="lowerLetter"/>
      <w:lvlText w:val="%5."/>
      <w:lvlJc w:val="left"/>
      <w:pPr>
        <w:tabs>
          <w:tab w:val="num" w:pos="4320"/>
        </w:tabs>
        <w:ind w:left="4320" w:hanging="360"/>
      </w:pPr>
    </w:lvl>
    <w:lvl w:ilvl="5" w:tplc="0C09001B" w:tentative="1">
      <w:start w:val="1"/>
      <w:numFmt w:val="lowerRoman"/>
      <w:lvlText w:val="%6."/>
      <w:lvlJc w:val="right"/>
      <w:pPr>
        <w:tabs>
          <w:tab w:val="num" w:pos="5040"/>
        </w:tabs>
        <w:ind w:left="5040" w:hanging="180"/>
      </w:pPr>
    </w:lvl>
    <w:lvl w:ilvl="6" w:tplc="0C09000F" w:tentative="1">
      <w:start w:val="1"/>
      <w:numFmt w:val="decimal"/>
      <w:lvlText w:val="%7."/>
      <w:lvlJc w:val="left"/>
      <w:pPr>
        <w:tabs>
          <w:tab w:val="num" w:pos="5760"/>
        </w:tabs>
        <w:ind w:left="5760" w:hanging="360"/>
      </w:pPr>
    </w:lvl>
    <w:lvl w:ilvl="7" w:tplc="0C090019" w:tentative="1">
      <w:start w:val="1"/>
      <w:numFmt w:val="lowerLetter"/>
      <w:lvlText w:val="%8."/>
      <w:lvlJc w:val="left"/>
      <w:pPr>
        <w:tabs>
          <w:tab w:val="num" w:pos="6480"/>
        </w:tabs>
        <w:ind w:left="6480" w:hanging="360"/>
      </w:pPr>
    </w:lvl>
    <w:lvl w:ilvl="8" w:tplc="0C09001B" w:tentative="1">
      <w:start w:val="1"/>
      <w:numFmt w:val="lowerRoman"/>
      <w:lvlText w:val="%9."/>
      <w:lvlJc w:val="right"/>
      <w:pPr>
        <w:tabs>
          <w:tab w:val="num" w:pos="7200"/>
        </w:tabs>
        <w:ind w:left="7200" w:hanging="180"/>
      </w:pPr>
    </w:lvl>
  </w:abstractNum>
  <w:abstractNum w:abstractNumId="15" w15:restartNumberingAfterBreak="0">
    <w:nsid w:val="40A94ABB"/>
    <w:multiLevelType w:val="hybridMultilevel"/>
    <w:tmpl w:val="548E215E"/>
    <w:lvl w:ilvl="0" w:tplc="5B88CFF8">
      <w:start w:val="1"/>
      <w:numFmt w:val="decimal"/>
      <w:lvlText w:val="%1."/>
      <w:lvlJc w:val="left"/>
      <w:pPr>
        <w:ind w:left="1020" w:hanging="360"/>
      </w:pPr>
    </w:lvl>
    <w:lvl w:ilvl="1" w:tplc="179C2D60">
      <w:start w:val="1"/>
      <w:numFmt w:val="decimal"/>
      <w:lvlText w:val="%2."/>
      <w:lvlJc w:val="left"/>
      <w:pPr>
        <w:ind w:left="1020" w:hanging="360"/>
      </w:pPr>
    </w:lvl>
    <w:lvl w:ilvl="2" w:tplc="3EE09B50">
      <w:start w:val="1"/>
      <w:numFmt w:val="decimal"/>
      <w:lvlText w:val="%3."/>
      <w:lvlJc w:val="left"/>
      <w:pPr>
        <w:ind w:left="1020" w:hanging="360"/>
      </w:pPr>
    </w:lvl>
    <w:lvl w:ilvl="3" w:tplc="E332B850">
      <w:start w:val="1"/>
      <w:numFmt w:val="decimal"/>
      <w:lvlText w:val="%4."/>
      <w:lvlJc w:val="left"/>
      <w:pPr>
        <w:ind w:left="1020" w:hanging="360"/>
      </w:pPr>
    </w:lvl>
    <w:lvl w:ilvl="4" w:tplc="8DD0D864">
      <w:start w:val="1"/>
      <w:numFmt w:val="decimal"/>
      <w:lvlText w:val="%5."/>
      <w:lvlJc w:val="left"/>
      <w:pPr>
        <w:ind w:left="1020" w:hanging="360"/>
      </w:pPr>
    </w:lvl>
    <w:lvl w:ilvl="5" w:tplc="030092A2">
      <w:start w:val="1"/>
      <w:numFmt w:val="decimal"/>
      <w:lvlText w:val="%6."/>
      <w:lvlJc w:val="left"/>
      <w:pPr>
        <w:ind w:left="1020" w:hanging="360"/>
      </w:pPr>
    </w:lvl>
    <w:lvl w:ilvl="6" w:tplc="CF104C24">
      <w:start w:val="1"/>
      <w:numFmt w:val="decimal"/>
      <w:lvlText w:val="%7."/>
      <w:lvlJc w:val="left"/>
      <w:pPr>
        <w:ind w:left="1020" w:hanging="360"/>
      </w:pPr>
    </w:lvl>
    <w:lvl w:ilvl="7" w:tplc="5FBE996A">
      <w:start w:val="1"/>
      <w:numFmt w:val="decimal"/>
      <w:lvlText w:val="%8."/>
      <w:lvlJc w:val="left"/>
      <w:pPr>
        <w:ind w:left="1020" w:hanging="360"/>
      </w:pPr>
    </w:lvl>
    <w:lvl w:ilvl="8" w:tplc="E1202D92">
      <w:start w:val="1"/>
      <w:numFmt w:val="decimal"/>
      <w:lvlText w:val="%9."/>
      <w:lvlJc w:val="left"/>
      <w:pPr>
        <w:ind w:left="1020" w:hanging="360"/>
      </w:pPr>
    </w:lvl>
  </w:abstractNum>
  <w:abstractNum w:abstractNumId="16" w15:restartNumberingAfterBreak="0">
    <w:nsid w:val="4A7943C2"/>
    <w:multiLevelType w:val="hybridMultilevel"/>
    <w:tmpl w:val="77D8FB18"/>
    <w:lvl w:ilvl="0" w:tplc="108C3F1C">
      <w:start w:val="1"/>
      <w:numFmt w:val="decimal"/>
      <w:lvlText w:val="%1"/>
      <w:lvlJc w:val="left"/>
      <w:pPr>
        <w:ind w:left="-360" w:hanging="360"/>
      </w:pPr>
      <w:rPr>
        <w:rFonts w:ascii="Univers" w:hAnsi="Univers" w:hint="default"/>
        <w:b w:val="0"/>
        <w:i w:val="0"/>
        <w:sz w:val="26"/>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557C4EEB"/>
    <w:multiLevelType w:val="multilevel"/>
    <w:tmpl w:val="0C090023"/>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8" w15:restartNumberingAfterBreak="0">
    <w:nsid w:val="57D43053"/>
    <w:multiLevelType w:val="hybridMultilevel"/>
    <w:tmpl w:val="392234AC"/>
    <w:lvl w:ilvl="0" w:tplc="392A5130">
      <w:start w:val="1"/>
      <w:numFmt w:val="decimal"/>
      <w:lvlText w:val="%1)"/>
      <w:lvlJc w:val="left"/>
      <w:pPr>
        <w:ind w:left="1020" w:hanging="360"/>
      </w:pPr>
    </w:lvl>
    <w:lvl w:ilvl="1" w:tplc="11DEC79A">
      <w:start w:val="1"/>
      <w:numFmt w:val="decimal"/>
      <w:lvlText w:val="%2)"/>
      <w:lvlJc w:val="left"/>
      <w:pPr>
        <w:ind w:left="1020" w:hanging="360"/>
      </w:pPr>
    </w:lvl>
    <w:lvl w:ilvl="2" w:tplc="18142962">
      <w:start w:val="1"/>
      <w:numFmt w:val="decimal"/>
      <w:lvlText w:val="%3)"/>
      <w:lvlJc w:val="left"/>
      <w:pPr>
        <w:ind w:left="1020" w:hanging="360"/>
      </w:pPr>
    </w:lvl>
    <w:lvl w:ilvl="3" w:tplc="F09E7FF6">
      <w:start w:val="1"/>
      <w:numFmt w:val="decimal"/>
      <w:lvlText w:val="%4)"/>
      <w:lvlJc w:val="left"/>
      <w:pPr>
        <w:ind w:left="1020" w:hanging="360"/>
      </w:pPr>
    </w:lvl>
    <w:lvl w:ilvl="4" w:tplc="99A2562E">
      <w:start w:val="1"/>
      <w:numFmt w:val="decimal"/>
      <w:lvlText w:val="%5)"/>
      <w:lvlJc w:val="left"/>
      <w:pPr>
        <w:ind w:left="1020" w:hanging="360"/>
      </w:pPr>
    </w:lvl>
    <w:lvl w:ilvl="5" w:tplc="A704E2FE">
      <w:start w:val="1"/>
      <w:numFmt w:val="decimal"/>
      <w:lvlText w:val="%6)"/>
      <w:lvlJc w:val="left"/>
      <w:pPr>
        <w:ind w:left="1020" w:hanging="360"/>
      </w:pPr>
    </w:lvl>
    <w:lvl w:ilvl="6" w:tplc="EA7A08A6">
      <w:start w:val="1"/>
      <w:numFmt w:val="decimal"/>
      <w:lvlText w:val="%7)"/>
      <w:lvlJc w:val="left"/>
      <w:pPr>
        <w:ind w:left="1020" w:hanging="360"/>
      </w:pPr>
    </w:lvl>
    <w:lvl w:ilvl="7" w:tplc="2EB2B358">
      <w:start w:val="1"/>
      <w:numFmt w:val="decimal"/>
      <w:lvlText w:val="%8)"/>
      <w:lvlJc w:val="left"/>
      <w:pPr>
        <w:ind w:left="1020" w:hanging="360"/>
      </w:pPr>
    </w:lvl>
    <w:lvl w:ilvl="8" w:tplc="C45C7B7E">
      <w:start w:val="1"/>
      <w:numFmt w:val="decimal"/>
      <w:lvlText w:val="%9)"/>
      <w:lvlJc w:val="left"/>
      <w:pPr>
        <w:ind w:left="1020" w:hanging="360"/>
      </w:pPr>
    </w:lvl>
  </w:abstractNum>
  <w:abstractNum w:abstractNumId="19" w15:restartNumberingAfterBreak="0">
    <w:nsid w:val="70873ABF"/>
    <w:multiLevelType w:val="hybridMultilevel"/>
    <w:tmpl w:val="EA42A958"/>
    <w:lvl w:ilvl="0" w:tplc="1728A8DC">
      <w:start w:val="1"/>
      <w:numFmt w:val="decimal"/>
      <w:lvlText w:val="%1)"/>
      <w:lvlJc w:val="left"/>
      <w:pPr>
        <w:ind w:left="1020" w:hanging="360"/>
      </w:pPr>
    </w:lvl>
    <w:lvl w:ilvl="1" w:tplc="AEFEDE62">
      <w:start w:val="1"/>
      <w:numFmt w:val="decimal"/>
      <w:lvlText w:val="%2)"/>
      <w:lvlJc w:val="left"/>
      <w:pPr>
        <w:ind w:left="1020" w:hanging="360"/>
      </w:pPr>
    </w:lvl>
    <w:lvl w:ilvl="2" w:tplc="195E6FCE">
      <w:start w:val="1"/>
      <w:numFmt w:val="decimal"/>
      <w:lvlText w:val="%3)"/>
      <w:lvlJc w:val="left"/>
      <w:pPr>
        <w:ind w:left="1020" w:hanging="360"/>
      </w:pPr>
    </w:lvl>
    <w:lvl w:ilvl="3" w:tplc="CCA2D7BA">
      <w:start w:val="1"/>
      <w:numFmt w:val="decimal"/>
      <w:lvlText w:val="%4)"/>
      <w:lvlJc w:val="left"/>
      <w:pPr>
        <w:ind w:left="1020" w:hanging="360"/>
      </w:pPr>
    </w:lvl>
    <w:lvl w:ilvl="4" w:tplc="A198E992">
      <w:start w:val="1"/>
      <w:numFmt w:val="decimal"/>
      <w:lvlText w:val="%5)"/>
      <w:lvlJc w:val="left"/>
      <w:pPr>
        <w:ind w:left="1020" w:hanging="360"/>
      </w:pPr>
    </w:lvl>
    <w:lvl w:ilvl="5" w:tplc="04F0B872">
      <w:start w:val="1"/>
      <w:numFmt w:val="decimal"/>
      <w:lvlText w:val="%6)"/>
      <w:lvlJc w:val="left"/>
      <w:pPr>
        <w:ind w:left="1020" w:hanging="360"/>
      </w:pPr>
    </w:lvl>
    <w:lvl w:ilvl="6" w:tplc="8E62E3EE">
      <w:start w:val="1"/>
      <w:numFmt w:val="decimal"/>
      <w:lvlText w:val="%7)"/>
      <w:lvlJc w:val="left"/>
      <w:pPr>
        <w:ind w:left="1020" w:hanging="360"/>
      </w:pPr>
    </w:lvl>
    <w:lvl w:ilvl="7" w:tplc="AB6AB232">
      <w:start w:val="1"/>
      <w:numFmt w:val="decimal"/>
      <w:lvlText w:val="%8)"/>
      <w:lvlJc w:val="left"/>
      <w:pPr>
        <w:ind w:left="1020" w:hanging="360"/>
      </w:pPr>
    </w:lvl>
    <w:lvl w:ilvl="8" w:tplc="BDFCE528">
      <w:start w:val="1"/>
      <w:numFmt w:val="decimal"/>
      <w:lvlText w:val="%9)"/>
      <w:lvlJc w:val="left"/>
      <w:pPr>
        <w:ind w:left="1020" w:hanging="360"/>
      </w:pPr>
    </w:lvl>
  </w:abstractNum>
  <w:abstractNum w:abstractNumId="20" w15:restartNumberingAfterBreak="0">
    <w:nsid w:val="7F8A33D6"/>
    <w:multiLevelType w:val="hybridMultilevel"/>
    <w:tmpl w:val="B4FA590A"/>
    <w:lvl w:ilvl="0" w:tplc="46A46F7C">
      <w:start w:val="1"/>
      <w:numFmt w:val="decimal"/>
      <w:lvlText w:val="%1."/>
      <w:lvlJc w:val="left"/>
      <w:pPr>
        <w:ind w:left="1020" w:hanging="360"/>
      </w:pPr>
    </w:lvl>
    <w:lvl w:ilvl="1" w:tplc="51F6A9B8">
      <w:start w:val="1"/>
      <w:numFmt w:val="decimal"/>
      <w:lvlText w:val="%2."/>
      <w:lvlJc w:val="left"/>
      <w:pPr>
        <w:ind w:left="1020" w:hanging="360"/>
      </w:pPr>
    </w:lvl>
    <w:lvl w:ilvl="2" w:tplc="71C278A4">
      <w:start w:val="1"/>
      <w:numFmt w:val="decimal"/>
      <w:lvlText w:val="%3."/>
      <w:lvlJc w:val="left"/>
      <w:pPr>
        <w:ind w:left="1020" w:hanging="360"/>
      </w:pPr>
    </w:lvl>
    <w:lvl w:ilvl="3" w:tplc="A9629FB0">
      <w:start w:val="1"/>
      <w:numFmt w:val="decimal"/>
      <w:lvlText w:val="%4."/>
      <w:lvlJc w:val="left"/>
      <w:pPr>
        <w:ind w:left="1020" w:hanging="360"/>
      </w:pPr>
    </w:lvl>
    <w:lvl w:ilvl="4" w:tplc="A6FA763E">
      <w:start w:val="1"/>
      <w:numFmt w:val="decimal"/>
      <w:lvlText w:val="%5."/>
      <w:lvlJc w:val="left"/>
      <w:pPr>
        <w:ind w:left="1020" w:hanging="360"/>
      </w:pPr>
    </w:lvl>
    <w:lvl w:ilvl="5" w:tplc="898ADDE2">
      <w:start w:val="1"/>
      <w:numFmt w:val="decimal"/>
      <w:lvlText w:val="%6."/>
      <w:lvlJc w:val="left"/>
      <w:pPr>
        <w:ind w:left="1020" w:hanging="360"/>
      </w:pPr>
    </w:lvl>
    <w:lvl w:ilvl="6" w:tplc="D30CFE2E">
      <w:start w:val="1"/>
      <w:numFmt w:val="decimal"/>
      <w:lvlText w:val="%7."/>
      <w:lvlJc w:val="left"/>
      <w:pPr>
        <w:ind w:left="1020" w:hanging="360"/>
      </w:pPr>
    </w:lvl>
    <w:lvl w:ilvl="7" w:tplc="D7405BD4">
      <w:start w:val="1"/>
      <w:numFmt w:val="decimal"/>
      <w:lvlText w:val="%8."/>
      <w:lvlJc w:val="left"/>
      <w:pPr>
        <w:ind w:left="1020" w:hanging="360"/>
      </w:pPr>
    </w:lvl>
    <w:lvl w:ilvl="8" w:tplc="47944566">
      <w:start w:val="1"/>
      <w:numFmt w:val="decimal"/>
      <w:lvlText w:val="%9."/>
      <w:lvlJc w:val="left"/>
      <w:pPr>
        <w:ind w:left="1020" w:hanging="360"/>
      </w:pPr>
    </w:lvl>
  </w:abstractNum>
  <w:abstractNum w:abstractNumId="21" w15:restartNumberingAfterBreak="0">
    <w:nsid w:val="7FD97D77"/>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02596476">
    <w:abstractNumId w:val="10"/>
  </w:num>
  <w:num w:numId="2" w16cid:durableId="375815310">
    <w:abstractNumId w:val="14"/>
  </w:num>
  <w:num w:numId="3" w16cid:durableId="1375159326">
    <w:abstractNumId w:val="21"/>
  </w:num>
  <w:num w:numId="4" w16cid:durableId="1020468450">
    <w:abstractNumId w:val="13"/>
  </w:num>
  <w:num w:numId="5" w16cid:durableId="298609604">
    <w:abstractNumId w:val="17"/>
  </w:num>
  <w:num w:numId="6" w16cid:durableId="1668483507">
    <w:abstractNumId w:val="6"/>
  </w:num>
  <w:num w:numId="7" w16cid:durableId="1277131474">
    <w:abstractNumId w:val="9"/>
  </w:num>
  <w:num w:numId="8" w16cid:durableId="720982448">
    <w:abstractNumId w:val="7"/>
  </w:num>
  <w:num w:numId="9" w16cid:durableId="880166639">
    <w:abstractNumId w:val="5"/>
  </w:num>
  <w:num w:numId="10" w16cid:durableId="1552577615">
    <w:abstractNumId w:val="4"/>
  </w:num>
  <w:num w:numId="11" w16cid:durableId="822114542">
    <w:abstractNumId w:val="8"/>
  </w:num>
  <w:num w:numId="12" w16cid:durableId="868374538">
    <w:abstractNumId w:val="3"/>
  </w:num>
  <w:num w:numId="13" w16cid:durableId="935400494">
    <w:abstractNumId w:val="2"/>
  </w:num>
  <w:num w:numId="14" w16cid:durableId="1552810459">
    <w:abstractNumId w:val="1"/>
  </w:num>
  <w:num w:numId="15" w16cid:durableId="788087333">
    <w:abstractNumId w:val="0"/>
  </w:num>
  <w:num w:numId="16" w16cid:durableId="92282540">
    <w:abstractNumId w:val="12"/>
  </w:num>
  <w:num w:numId="17" w16cid:durableId="952325839">
    <w:abstractNumId w:val="16"/>
  </w:num>
  <w:num w:numId="18" w16cid:durableId="586305847">
    <w:abstractNumId w:val="11"/>
  </w:num>
  <w:num w:numId="19" w16cid:durableId="650985869">
    <w:abstractNumId w:val="11"/>
  </w:num>
  <w:num w:numId="20" w16cid:durableId="1622762878">
    <w:abstractNumId w:val="12"/>
  </w:num>
  <w:num w:numId="21" w16cid:durableId="1585912415">
    <w:abstractNumId w:val="12"/>
  </w:num>
  <w:num w:numId="22" w16cid:durableId="1585147111">
    <w:abstractNumId w:val="12"/>
  </w:num>
  <w:num w:numId="23" w16cid:durableId="341471962">
    <w:abstractNumId w:val="12"/>
  </w:num>
  <w:num w:numId="24" w16cid:durableId="682244411">
    <w:abstractNumId w:val="12"/>
  </w:num>
  <w:num w:numId="25" w16cid:durableId="1336105712">
    <w:abstractNumId w:val="12"/>
  </w:num>
  <w:num w:numId="26" w16cid:durableId="1167861120">
    <w:abstractNumId w:val="12"/>
  </w:num>
  <w:num w:numId="27" w16cid:durableId="1022391711">
    <w:abstractNumId w:val="12"/>
  </w:num>
  <w:num w:numId="28" w16cid:durableId="1253391701">
    <w:abstractNumId w:val="12"/>
  </w:num>
  <w:num w:numId="29" w16cid:durableId="74792159">
    <w:abstractNumId w:val="12"/>
  </w:num>
  <w:num w:numId="30" w16cid:durableId="1188830420">
    <w:abstractNumId w:val="12"/>
  </w:num>
  <w:num w:numId="31" w16cid:durableId="29886155">
    <w:abstractNumId w:val="12"/>
  </w:num>
  <w:num w:numId="32" w16cid:durableId="1489521630">
    <w:abstractNumId w:val="12"/>
  </w:num>
  <w:num w:numId="33" w16cid:durableId="957642629">
    <w:abstractNumId w:val="12"/>
  </w:num>
  <w:num w:numId="34" w16cid:durableId="236865690">
    <w:abstractNumId w:val="12"/>
  </w:num>
  <w:num w:numId="35" w16cid:durableId="200944482">
    <w:abstractNumId w:val="12"/>
  </w:num>
  <w:num w:numId="36" w16cid:durableId="797652657">
    <w:abstractNumId w:val="12"/>
  </w:num>
  <w:num w:numId="37" w16cid:durableId="573244299">
    <w:abstractNumId w:val="12"/>
  </w:num>
  <w:num w:numId="38" w16cid:durableId="1931691944">
    <w:abstractNumId w:val="12"/>
  </w:num>
  <w:num w:numId="39" w16cid:durableId="551238194">
    <w:abstractNumId w:val="12"/>
  </w:num>
  <w:num w:numId="40" w16cid:durableId="425155865">
    <w:abstractNumId w:val="12"/>
  </w:num>
  <w:num w:numId="41" w16cid:durableId="1239368127">
    <w:abstractNumId w:val="12"/>
  </w:num>
  <w:num w:numId="42" w16cid:durableId="772822619">
    <w:abstractNumId w:val="12"/>
  </w:num>
  <w:num w:numId="43" w16cid:durableId="2041128862">
    <w:abstractNumId w:val="19"/>
  </w:num>
  <w:num w:numId="44" w16cid:durableId="2117555526">
    <w:abstractNumId w:val="18"/>
  </w:num>
  <w:num w:numId="45" w16cid:durableId="1202127959">
    <w:abstractNumId w:val="15"/>
  </w:num>
  <w:num w:numId="46" w16cid:durableId="198196277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proofState w:spelling="clean" w:grammar="clean"/>
  <w:attachedTemplate r:id="rId1"/>
  <w:defaultTabStop w:val="720"/>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332C"/>
    <w:rsid w:val="000019D9"/>
    <w:rsid w:val="00001D87"/>
    <w:rsid w:val="00002069"/>
    <w:rsid w:val="000020A6"/>
    <w:rsid w:val="00002999"/>
    <w:rsid w:val="00002CE6"/>
    <w:rsid w:val="0000316A"/>
    <w:rsid w:val="00003F95"/>
    <w:rsid w:val="000049B7"/>
    <w:rsid w:val="00004A6F"/>
    <w:rsid w:val="00004D6E"/>
    <w:rsid w:val="0000524D"/>
    <w:rsid w:val="00005347"/>
    <w:rsid w:val="00005FE3"/>
    <w:rsid w:val="000060A8"/>
    <w:rsid w:val="000060CA"/>
    <w:rsid w:val="00006994"/>
    <w:rsid w:val="00006DFE"/>
    <w:rsid w:val="00006FC6"/>
    <w:rsid w:val="000079DD"/>
    <w:rsid w:val="00007C74"/>
    <w:rsid w:val="00007C94"/>
    <w:rsid w:val="00007D76"/>
    <w:rsid w:val="00007D98"/>
    <w:rsid w:val="0001010F"/>
    <w:rsid w:val="00012834"/>
    <w:rsid w:val="000128B8"/>
    <w:rsid w:val="00012FA6"/>
    <w:rsid w:val="000133A3"/>
    <w:rsid w:val="0001352F"/>
    <w:rsid w:val="0001360D"/>
    <w:rsid w:val="0001378F"/>
    <w:rsid w:val="00013E39"/>
    <w:rsid w:val="000141CA"/>
    <w:rsid w:val="00014B34"/>
    <w:rsid w:val="00015167"/>
    <w:rsid w:val="00015274"/>
    <w:rsid w:val="0001596B"/>
    <w:rsid w:val="00015A52"/>
    <w:rsid w:val="0001607D"/>
    <w:rsid w:val="000167C4"/>
    <w:rsid w:val="000168C9"/>
    <w:rsid w:val="00016C20"/>
    <w:rsid w:val="00016DBB"/>
    <w:rsid w:val="00017144"/>
    <w:rsid w:val="000176C0"/>
    <w:rsid w:val="00022865"/>
    <w:rsid w:val="00022A53"/>
    <w:rsid w:val="00023480"/>
    <w:rsid w:val="00023771"/>
    <w:rsid w:val="00024730"/>
    <w:rsid w:val="00024905"/>
    <w:rsid w:val="00024D8B"/>
    <w:rsid w:val="00024F24"/>
    <w:rsid w:val="000250AF"/>
    <w:rsid w:val="00025490"/>
    <w:rsid w:val="0002561E"/>
    <w:rsid w:val="000258B6"/>
    <w:rsid w:val="000260F2"/>
    <w:rsid w:val="0002651C"/>
    <w:rsid w:val="000268E1"/>
    <w:rsid w:val="00027177"/>
    <w:rsid w:val="0002753F"/>
    <w:rsid w:val="00027D8C"/>
    <w:rsid w:val="00033092"/>
    <w:rsid w:val="000332EA"/>
    <w:rsid w:val="000333A9"/>
    <w:rsid w:val="0003349E"/>
    <w:rsid w:val="000339BC"/>
    <w:rsid w:val="00033AC8"/>
    <w:rsid w:val="00033D09"/>
    <w:rsid w:val="000347DE"/>
    <w:rsid w:val="000348D4"/>
    <w:rsid w:val="00034A52"/>
    <w:rsid w:val="0003575A"/>
    <w:rsid w:val="000360EB"/>
    <w:rsid w:val="00036183"/>
    <w:rsid w:val="00036977"/>
    <w:rsid w:val="00037A5F"/>
    <w:rsid w:val="00037D87"/>
    <w:rsid w:val="00037E7E"/>
    <w:rsid w:val="0004005E"/>
    <w:rsid w:val="00040082"/>
    <w:rsid w:val="00040617"/>
    <w:rsid w:val="000413D0"/>
    <w:rsid w:val="00041577"/>
    <w:rsid w:val="00041804"/>
    <w:rsid w:val="000419F5"/>
    <w:rsid w:val="00042E1D"/>
    <w:rsid w:val="00042EF3"/>
    <w:rsid w:val="00043AD4"/>
    <w:rsid w:val="00043D2C"/>
    <w:rsid w:val="00044074"/>
    <w:rsid w:val="00044AD9"/>
    <w:rsid w:val="000455C8"/>
    <w:rsid w:val="00045954"/>
    <w:rsid w:val="0004660D"/>
    <w:rsid w:val="0004672A"/>
    <w:rsid w:val="00046801"/>
    <w:rsid w:val="00046812"/>
    <w:rsid w:val="0004707F"/>
    <w:rsid w:val="000473F3"/>
    <w:rsid w:val="0005052E"/>
    <w:rsid w:val="00050956"/>
    <w:rsid w:val="00050D9F"/>
    <w:rsid w:val="0005149C"/>
    <w:rsid w:val="000515DC"/>
    <w:rsid w:val="00051A34"/>
    <w:rsid w:val="00051B4F"/>
    <w:rsid w:val="00052515"/>
    <w:rsid w:val="00053855"/>
    <w:rsid w:val="000539B0"/>
    <w:rsid w:val="000539F7"/>
    <w:rsid w:val="00053CEC"/>
    <w:rsid w:val="00054B48"/>
    <w:rsid w:val="000554E1"/>
    <w:rsid w:val="00055ACD"/>
    <w:rsid w:val="00055E85"/>
    <w:rsid w:val="000569EB"/>
    <w:rsid w:val="00056A0A"/>
    <w:rsid w:val="00056ACE"/>
    <w:rsid w:val="00056F27"/>
    <w:rsid w:val="000573AF"/>
    <w:rsid w:val="000579DA"/>
    <w:rsid w:val="00057C46"/>
    <w:rsid w:val="00057D4D"/>
    <w:rsid w:val="00061398"/>
    <w:rsid w:val="0006169E"/>
    <w:rsid w:val="000626FD"/>
    <w:rsid w:val="00062CE4"/>
    <w:rsid w:val="00063760"/>
    <w:rsid w:val="00063EF1"/>
    <w:rsid w:val="00063F5F"/>
    <w:rsid w:val="000640CD"/>
    <w:rsid w:val="0006432B"/>
    <w:rsid w:val="00064AB3"/>
    <w:rsid w:val="00065068"/>
    <w:rsid w:val="000653D4"/>
    <w:rsid w:val="00065D37"/>
    <w:rsid w:val="000665E2"/>
    <w:rsid w:val="000667DF"/>
    <w:rsid w:val="00066FCF"/>
    <w:rsid w:val="00067771"/>
    <w:rsid w:val="00067D34"/>
    <w:rsid w:val="00067F53"/>
    <w:rsid w:val="00070BFD"/>
    <w:rsid w:val="00070ED8"/>
    <w:rsid w:val="00071C35"/>
    <w:rsid w:val="00072194"/>
    <w:rsid w:val="00072461"/>
    <w:rsid w:val="00072699"/>
    <w:rsid w:val="0007296F"/>
    <w:rsid w:val="0007317B"/>
    <w:rsid w:val="000736BE"/>
    <w:rsid w:val="00073A1F"/>
    <w:rsid w:val="00074036"/>
    <w:rsid w:val="000741B4"/>
    <w:rsid w:val="000742DC"/>
    <w:rsid w:val="000753DB"/>
    <w:rsid w:val="00075441"/>
    <w:rsid w:val="0007567C"/>
    <w:rsid w:val="00075CA8"/>
    <w:rsid w:val="00075F50"/>
    <w:rsid w:val="0007607E"/>
    <w:rsid w:val="00076312"/>
    <w:rsid w:val="000773A5"/>
    <w:rsid w:val="0007796B"/>
    <w:rsid w:val="00080119"/>
    <w:rsid w:val="00080C50"/>
    <w:rsid w:val="00080D77"/>
    <w:rsid w:val="000813B5"/>
    <w:rsid w:val="00082023"/>
    <w:rsid w:val="00082C6A"/>
    <w:rsid w:val="00083AE0"/>
    <w:rsid w:val="0008435D"/>
    <w:rsid w:val="00084367"/>
    <w:rsid w:val="00084CD0"/>
    <w:rsid w:val="0008558C"/>
    <w:rsid w:val="00085E9A"/>
    <w:rsid w:val="00085F13"/>
    <w:rsid w:val="000870F0"/>
    <w:rsid w:val="00087D49"/>
    <w:rsid w:val="0009051E"/>
    <w:rsid w:val="00091C17"/>
    <w:rsid w:val="0009204C"/>
    <w:rsid w:val="0009236E"/>
    <w:rsid w:val="00093837"/>
    <w:rsid w:val="00093D91"/>
    <w:rsid w:val="0009456D"/>
    <w:rsid w:val="000949A7"/>
    <w:rsid w:val="00094E6C"/>
    <w:rsid w:val="00095B98"/>
    <w:rsid w:val="00095BEF"/>
    <w:rsid w:val="00095D56"/>
    <w:rsid w:val="00096A10"/>
    <w:rsid w:val="00096C80"/>
    <w:rsid w:val="00096F22"/>
    <w:rsid w:val="00097FB5"/>
    <w:rsid w:val="000A0C84"/>
    <w:rsid w:val="000A0E4F"/>
    <w:rsid w:val="000A19A4"/>
    <w:rsid w:val="000A2283"/>
    <w:rsid w:val="000A23C7"/>
    <w:rsid w:val="000A283B"/>
    <w:rsid w:val="000A28D4"/>
    <w:rsid w:val="000A2EB4"/>
    <w:rsid w:val="000A307E"/>
    <w:rsid w:val="000A3DA3"/>
    <w:rsid w:val="000A4B3F"/>
    <w:rsid w:val="000A4C5C"/>
    <w:rsid w:val="000A54C2"/>
    <w:rsid w:val="000A5672"/>
    <w:rsid w:val="000A57EB"/>
    <w:rsid w:val="000A5954"/>
    <w:rsid w:val="000A5AB2"/>
    <w:rsid w:val="000A5F94"/>
    <w:rsid w:val="000A6274"/>
    <w:rsid w:val="000A63C6"/>
    <w:rsid w:val="000A7603"/>
    <w:rsid w:val="000B0B17"/>
    <w:rsid w:val="000B1EFE"/>
    <w:rsid w:val="000B232C"/>
    <w:rsid w:val="000B24DF"/>
    <w:rsid w:val="000B2D10"/>
    <w:rsid w:val="000B3004"/>
    <w:rsid w:val="000B4630"/>
    <w:rsid w:val="000B497F"/>
    <w:rsid w:val="000B4B55"/>
    <w:rsid w:val="000B4C99"/>
    <w:rsid w:val="000B5020"/>
    <w:rsid w:val="000B70E4"/>
    <w:rsid w:val="000B710D"/>
    <w:rsid w:val="000B73EA"/>
    <w:rsid w:val="000B7558"/>
    <w:rsid w:val="000C022A"/>
    <w:rsid w:val="000C04DC"/>
    <w:rsid w:val="000C0D98"/>
    <w:rsid w:val="000C1B6F"/>
    <w:rsid w:val="000C1C2B"/>
    <w:rsid w:val="000C24FD"/>
    <w:rsid w:val="000C2513"/>
    <w:rsid w:val="000C2AA1"/>
    <w:rsid w:val="000C60ED"/>
    <w:rsid w:val="000C6145"/>
    <w:rsid w:val="000C6600"/>
    <w:rsid w:val="000C6F1F"/>
    <w:rsid w:val="000C6F97"/>
    <w:rsid w:val="000C7051"/>
    <w:rsid w:val="000C7056"/>
    <w:rsid w:val="000C7348"/>
    <w:rsid w:val="000C780A"/>
    <w:rsid w:val="000C7B64"/>
    <w:rsid w:val="000D1558"/>
    <w:rsid w:val="000D1CAF"/>
    <w:rsid w:val="000D25E6"/>
    <w:rsid w:val="000D2900"/>
    <w:rsid w:val="000D2A80"/>
    <w:rsid w:val="000D3487"/>
    <w:rsid w:val="000D3504"/>
    <w:rsid w:val="000D37C5"/>
    <w:rsid w:val="000D3829"/>
    <w:rsid w:val="000D3F73"/>
    <w:rsid w:val="000D40CD"/>
    <w:rsid w:val="000D466C"/>
    <w:rsid w:val="000D4C4B"/>
    <w:rsid w:val="000D4DD5"/>
    <w:rsid w:val="000D5193"/>
    <w:rsid w:val="000D53C8"/>
    <w:rsid w:val="000D6034"/>
    <w:rsid w:val="000D65DD"/>
    <w:rsid w:val="000D7DE2"/>
    <w:rsid w:val="000E09D7"/>
    <w:rsid w:val="000E1232"/>
    <w:rsid w:val="000E3114"/>
    <w:rsid w:val="000E3E49"/>
    <w:rsid w:val="000E4290"/>
    <w:rsid w:val="000E48F4"/>
    <w:rsid w:val="000E4F01"/>
    <w:rsid w:val="000E5064"/>
    <w:rsid w:val="000E54D1"/>
    <w:rsid w:val="000E65F7"/>
    <w:rsid w:val="000E67A3"/>
    <w:rsid w:val="000E67B0"/>
    <w:rsid w:val="000E6FC9"/>
    <w:rsid w:val="000F0C8F"/>
    <w:rsid w:val="000F1345"/>
    <w:rsid w:val="000F1AAF"/>
    <w:rsid w:val="000F2249"/>
    <w:rsid w:val="000F3BB3"/>
    <w:rsid w:val="000F3F50"/>
    <w:rsid w:val="000F48BE"/>
    <w:rsid w:val="000F5DD8"/>
    <w:rsid w:val="000F63E6"/>
    <w:rsid w:val="000F6431"/>
    <w:rsid w:val="000F76AB"/>
    <w:rsid w:val="000F7831"/>
    <w:rsid w:val="00100013"/>
    <w:rsid w:val="001001B9"/>
    <w:rsid w:val="001015BA"/>
    <w:rsid w:val="00102254"/>
    <w:rsid w:val="001022C2"/>
    <w:rsid w:val="00102512"/>
    <w:rsid w:val="0010321C"/>
    <w:rsid w:val="00103816"/>
    <w:rsid w:val="00103AED"/>
    <w:rsid w:val="001040A0"/>
    <w:rsid w:val="00104860"/>
    <w:rsid w:val="00104CA3"/>
    <w:rsid w:val="001055E7"/>
    <w:rsid w:val="00106673"/>
    <w:rsid w:val="0010702C"/>
    <w:rsid w:val="001071F5"/>
    <w:rsid w:val="0010770C"/>
    <w:rsid w:val="00107A01"/>
    <w:rsid w:val="00110970"/>
    <w:rsid w:val="00110B70"/>
    <w:rsid w:val="00110E03"/>
    <w:rsid w:val="00110FB1"/>
    <w:rsid w:val="00111568"/>
    <w:rsid w:val="001117B9"/>
    <w:rsid w:val="00111908"/>
    <w:rsid w:val="00111A6B"/>
    <w:rsid w:val="00111BDB"/>
    <w:rsid w:val="001120C0"/>
    <w:rsid w:val="00112122"/>
    <w:rsid w:val="00112175"/>
    <w:rsid w:val="00112F14"/>
    <w:rsid w:val="0011426C"/>
    <w:rsid w:val="00114562"/>
    <w:rsid w:val="00114863"/>
    <w:rsid w:val="00114EEB"/>
    <w:rsid w:val="001150BF"/>
    <w:rsid w:val="00115A7E"/>
    <w:rsid w:val="00115D9B"/>
    <w:rsid w:val="00115EB0"/>
    <w:rsid w:val="001168F2"/>
    <w:rsid w:val="00117504"/>
    <w:rsid w:val="001179B5"/>
    <w:rsid w:val="00120207"/>
    <w:rsid w:val="00120EA4"/>
    <w:rsid w:val="001224D2"/>
    <w:rsid w:val="00122746"/>
    <w:rsid w:val="0012355B"/>
    <w:rsid w:val="00123C1B"/>
    <w:rsid w:val="00123EFE"/>
    <w:rsid w:val="00123F90"/>
    <w:rsid w:val="00125288"/>
    <w:rsid w:val="00125319"/>
    <w:rsid w:val="00125E3C"/>
    <w:rsid w:val="00126357"/>
    <w:rsid w:val="00126437"/>
    <w:rsid w:val="00126869"/>
    <w:rsid w:val="00126974"/>
    <w:rsid w:val="001269FB"/>
    <w:rsid w:val="0012713F"/>
    <w:rsid w:val="00127A1F"/>
    <w:rsid w:val="00130736"/>
    <w:rsid w:val="00131297"/>
    <w:rsid w:val="00131C21"/>
    <w:rsid w:val="00131E08"/>
    <w:rsid w:val="001328B1"/>
    <w:rsid w:val="00133C47"/>
    <w:rsid w:val="00133DCB"/>
    <w:rsid w:val="00133E7E"/>
    <w:rsid w:val="00133ECA"/>
    <w:rsid w:val="0013456F"/>
    <w:rsid w:val="001350D8"/>
    <w:rsid w:val="001362CF"/>
    <w:rsid w:val="00140423"/>
    <w:rsid w:val="00140B5D"/>
    <w:rsid w:val="001413A4"/>
    <w:rsid w:val="00141ABA"/>
    <w:rsid w:val="00141F58"/>
    <w:rsid w:val="00142072"/>
    <w:rsid w:val="001423FD"/>
    <w:rsid w:val="0014254B"/>
    <w:rsid w:val="00142A16"/>
    <w:rsid w:val="00142F7F"/>
    <w:rsid w:val="00143FCB"/>
    <w:rsid w:val="001440CC"/>
    <w:rsid w:val="001444A8"/>
    <w:rsid w:val="0014450A"/>
    <w:rsid w:val="00144FEF"/>
    <w:rsid w:val="0014500E"/>
    <w:rsid w:val="00145071"/>
    <w:rsid w:val="001453D7"/>
    <w:rsid w:val="00145627"/>
    <w:rsid w:val="0014570C"/>
    <w:rsid w:val="0014675F"/>
    <w:rsid w:val="00146982"/>
    <w:rsid w:val="00146A41"/>
    <w:rsid w:val="00146AED"/>
    <w:rsid w:val="00146E8F"/>
    <w:rsid w:val="001471EB"/>
    <w:rsid w:val="001473BE"/>
    <w:rsid w:val="00147748"/>
    <w:rsid w:val="0015001A"/>
    <w:rsid w:val="001501C5"/>
    <w:rsid w:val="0015031C"/>
    <w:rsid w:val="00151679"/>
    <w:rsid w:val="0015179E"/>
    <w:rsid w:val="001520D4"/>
    <w:rsid w:val="00152C32"/>
    <w:rsid w:val="0015318E"/>
    <w:rsid w:val="001531FB"/>
    <w:rsid w:val="001535F2"/>
    <w:rsid w:val="0015390E"/>
    <w:rsid w:val="00154046"/>
    <w:rsid w:val="001552BF"/>
    <w:rsid w:val="00155524"/>
    <w:rsid w:val="00155B8E"/>
    <w:rsid w:val="0015658D"/>
    <w:rsid w:val="00157E7A"/>
    <w:rsid w:val="00160F86"/>
    <w:rsid w:val="00161061"/>
    <w:rsid w:val="001614DC"/>
    <w:rsid w:val="00161862"/>
    <w:rsid w:val="001618C7"/>
    <w:rsid w:val="00161CD5"/>
    <w:rsid w:val="00162192"/>
    <w:rsid w:val="00163011"/>
    <w:rsid w:val="00163923"/>
    <w:rsid w:val="00163C07"/>
    <w:rsid w:val="00163D92"/>
    <w:rsid w:val="00163DC8"/>
    <w:rsid w:val="00164144"/>
    <w:rsid w:val="00165424"/>
    <w:rsid w:val="0016576F"/>
    <w:rsid w:val="00165C70"/>
    <w:rsid w:val="00166211"/>
    <w:rsid w:val="00166ACB"/>
    <w:rsid w:val="00166C09"/>
    <w:rsid w:val="00166DA0"/>
    <w:rsid w:val="00167D63"/>
    <w:rsid w:val="001708DE"/>
    <w:rsid w:val="00170904"/>
    <w:rsid w:val="00170AC1"/>
    <w:rsid w:val="00172342"/>
    <w:rsid w:val="00172ADE"/>
    <w:rsid w:val="00172E56"/>
    <w:rsid w:val="00173408"/>
    <w:rsid w:val="00173458"/>
    <w:rsid w:val="00173F1D"/>
    <w:rsid w:val="001742BA"/>
    <w:rsid w:val="00174AA6"/>
    <w:rsid w:val="00174C5E"/>
    <w:rsid w:val="001751DC"/>
    <w:rsid w:val="0017567D"/>
    <w:rsid w:val="00175703"/>
    <w:rsid w:val="001758DE"/>
    <w:rsid w:val="001767B3"/>
    <w:rsid w:val="00176858"/>
    <w:rsid w:val="00176D25"/>
    <w:rsid w:val="00177EFC"/>
    <w:rsid w:val="00180017"/>
    <w:rsid w:val="00180A2C"/>
    <w:rsid w:val="00180AB1"/>
    <w:rsid w:val="001818CA"/>
    <w:rsid w:val="00181AC3"/>
    <w:rsid w:val="00182903"/>
    <w:rsid w:val="00182DF1"/>
    <w:rsid w:val="00183300"/>
    <w:rsid w:val="0018342E"/>
    <w:rsid w:val="0018371E"/>
    <w:rsid w:val="001840C2"/>
    <w:rsid w:val="00184B31"/>
    <w:rsid w:val="00184B46"/>
    <w:rsid w:val="001850D1"/>
    <w:rsid w:val="0018538E"/>
    <w:rsid w:val="00185939"/>
    <w:rsid w:val="00185FA2"/>
    <w:rsid w:val="0018609D"/>
    <w:rsid w:val="00186B9B"/>
    <w:rsid w:val="00187203"/>
    <w:rsid w:val="0018741C"/>
    <w:rsid w:val="001876F6"/>
    <w:rsid w:val="00187850"/>
    <w:rsid w:val="00187C74"/>
    <w:rsid w:val="00187C99"/>
    <w:rsid w:val="00187E51"/>
    <w:rsid w:val="00187F24"/>
    <w:rsid w:val="001906B0"/>
    <w:rsid w:val="0019120F"/>
    <w:rsid w:val="00191708"/>
    <w:rsid w:val="00191CBB"/>
    <w:rsid w:val="00191E23"/>
    <w:rsid w:val="00191FD2"/>
    <w:rsid w:val="00192372"/>
    <w:rsid w:val="001932B3"/>
    <w:rsid w:val="00194438"/>
    <w:rsid w:val="00194B18"/>
    <w:rsid w:val="00194FAB"/>
    <w:rsid w:val="001953B1"/>
    <w:rsid w:val="001963C0"/>
    <w:rsid w:val="001967F8"/>
    <w:rsid w:val="00196A7E"/>
    <w:rsid w:val="00197956"/>
    <w:rsid w:val="00197D4D"/>
    <w:rsid w:val="001A0B74"/>
    <w:rsid w:val="001A16BF"/>
    <w:rsid w:val="001A1A4D"/>
    <w:rsid w:val="001A1ED9"/>
    <w:rsid w:val="001A1F6D"/>
    <w:rsid w:val="001A28EF"/>
    <w:rsid w:val="001A2D4E"/>
    <w:rsid w:val="001A2FC9"/>
    <w:rsid w:val="001A3561"/>
    <w:rsid w:val="001A409D"/>
    <w:rsid w:val="001A446E"/>
    <w:rsid w:val="001A45FE"/>
    <w:rsid w:val="001A4A26"/>
    <w:rsid w:val="001A5935"/>
    <w:rsid w:val="001A5B6F"/>
    <w:rsid w:val="001A5DCC"/>
    <w:rsid w:val="001A6672"/>
    <w:rsid w:val="001A68F6"/>
    <w:rsid w:val="001A6C89"/>
    <w:rsid w:val="001A7327"/>
    <w:rsid w:val="001A73E0"/>
    <w:rsid w:val="001A73E8"/>
    <w:rsid w:val="001A78C8"/>
    <w:rsid w:val="001A79DD"/>
    <w:rsid w:val="001B0152"/>
    <w:rsid w:val="001B050E"/>
    <w:rsid w:val="001B0EB9"/>
    <w:rsid w:val="001B1341"/>
    <w:rsid w:val="001B1676"/>
    <w:rsid w:val="001B17A8"/>
    <w:rsid w:val="001B22B3"/>
    <w:rsid w:val="001B2443"/>
    <w:rsid w:val="001B2C0D"/>
    <w:rsid w:val="001B374E"/>
    <w:rsid w:val="001B4CCF"/>
    <w:rsid w:val="001B4D90"/>
    <w:rsid w:val="001B53BE"/>
    <w:rsid w:val="001B556C"/>
    <w:rsid w:val="001B55C8"/>
    <w:rsid w:val="001B63C6"/>
    <w:rsid w:val="001B699C"/>
    <w:rsid w:val="001B6D1D"/>
    <w:rsid w:val="001B7DD1"/>
    <w:rsid w:val="001C0774"/>
    <w:rsid w:val="001C078B"/>
    <w:rsid w:val="001C0AFB"/>
    <w:rsid w:val="001C16E6"/>
    <w:rsid w:val="001C1E2E"/>
    <w:rsid w:val="001C242E"/>
    <w:rsid w:val="001C3343"/>
    <w:rsid w:val="001C33B8"/>
    <w:rsid w:val="001C3415"/>
    <w:rsid w:val="001C39CD"/>
    <w:rsid w:val="001C48D4"/>
    <w:rsid w:val="001C522D"/>
    <w:rsid w:val="001C548B"/>
    <w:rsid w:val="001C612F"/>
    <w:rsid w:val="001C64D6"/>
    <w:rsid w:val="001C6508"/>
    <w:rsid w:val="001C73F6"/>
    <w:rsid w:val="001C7A8F"/>
    <w:rsid w:val="001C7BC1"/>
    <w:rsid w:val="001C7C93"/>
    <w:rsid w:val="001D007D"/>
    <w:rsid w:val="001D036D"/>
    <w:rsid w:val="001D049D"/>
    <w:rsid w:val="001D0668"/>
    <w:rsid w:val="001D1487"/>
    <w:rsid w:val="001D150C"/>
    <w:rsid w:val="001D1A8A"/>
    <w:rsid w:val="001D22D1"/>
    <w:rsid w:val="001D36CD"/>
    <w:rsid w:val="001D37C0"/>
    <w:rsid w:val="001D40A8"/>
    <w:rsid w:val="001D42FE"/>
    <w:rsid w:val="001D4C7A"/>
    <w:rsid w:val="001D4E85"/>
    <w:rsid w:val="001D4F49"/>
    <w:rsid w:val="001D4F67"/>
    <w:rsid w:val="001D50C5"/>
    <w:rsid w:val="001D51CE"/>
    <w:rsid w:val="001D579D"/>
    <w:rsid w:val="001D63B6"/>
    <w:rsid w:val="001D64BB"/>
    <w:rsid w:val="001D6746"/>
    <w:rsid w:val="001D6A33"/>
    <w:rsid w:val="001D7982"/>
    <w:rsid w:val="001D7BED"/>
    <w:rsid w:val="001D7ECE"/>
    <w:rsid w:val="001E0325"/>
    <w:rsid w:val="001E0E49"/>
    <w:rsid w:val="001E0FE9"/>
    <w:rsid w:val="001E154F"/>
    <w:rsid w:val="001E1BB1"/>
    <w:rsid w:val="001E1D3D"/>
    <w:rsid w:val="001E22D4"/>
    <w:rsid w:val="001E255A"/>
    <w:rsid w:val="001E29BB"/>
    <w:rsid w:val="001E2D56"/>
    <w:rsid w:val="001E3481"/>
    <w:rsid w:val="001E41DF"/>
    <w:rsid w:val="001E47D1"/>
    <w:rsid w:val="001E4ACA"/>
    <w:rsid w:val="001E568E"/>
    <w:rsid w:val="001E58F5"/>
    <w:rsid w:val="001E68DD"/>
    <w:rsid w:val="001E6A64"/>
    <w:rsid w:val="001E6C81"/>
    <w:rsid w:val="001E7013"/>
    <w:rsid w:val="001E7254"/>
    <w:rsid w:val="001E75C5"/>
    <w:rsid w:val="001E77D3"/>
    <w:rsid w:val="001E7DD3"/>
    <w:rsid w:val="001F05D1"/>
    <w:rsid w:val="001F0805"/>
    <w:rsid w:val="001F0A9D"/>
    <w:rsid w:val="001F1481"/>
    <w:rsid w:val="001F1B5F"/>
    <w:rsid w:val="001F1C03"/>
    <w:rsid w:val="001F220F"/>
    <w:rsid w:val="001F22A6"/>
    <w:rsid w:val="001F3F2A"/>
    <w:rsid w:val="001F4341"/>
    <w:rsid w:val="001F450C"/>
    <w:rsid w:val="001F4702"/>
    <w:rsid w:val="001F5A56"/>
    <w:rsid w:val="001F69C2"/>
    <w:rsid w:val="001F71B6"/>
    <w:rsid w:val="001F7686"/>
    <w:rsid w:val="001F7F32"/>
    <w:rsid w:val="002003E9"/>
    <w:rsid w:val="002006AD"/>
    <w:rsid w:val="00200733"/>
    <w:rsid w:val="00201010"/>
    <w:rsid w:val="0020112A"/>
    <w:rsid w:val="002012D0"/>
    <w:rsid w:val="002019FE"/>
    <w:rsid w:val="00201D0B"/>
    <w:rsid w:val="0020227A"/>
    <w:rsid w:val="00202346"/>
    <w:rsid w:val="00202772"/>
    <w:rsid w:val="0020307C"/>
    <w:rsid w:val="0020317A"/>
    <w:rsid w:val="002040A3"/>
    <w:rsid w:val="002048D1"/>
    <w:rsid w:val="0020582A"/>
    <w:rsid w:val="002064AC"/>
    <w:rsid w:val="00206823"/>
    <w:rsid w:val="00206D9E"/>
    <w:rsid w:val="002079CB"/>
    <w:rsid w:val="00207F0A"/>
    <w:rsid w:val="00207F53"/>
    <w:rsid w:val="00210391"/>
    <w:rsid w:val="00210592"/>
    <w:rsid w:val="0021096E"/>
    <w:rsid w:val="00210C59"/>
    <w:rsid w:val="00210D5A"/>
    <w:rsid w:val="00210DE8"/>
    <w:rsid w:val="002118DD"/>
    <w:rsid w:val="00211C65"/>
    <w:rsid w:val="00211D73"/>
    <w:rsid w:val="00212377"/>
    <w:rsid w:val="00212865"/>
    <w:rsid w:val="002129A5"/>
    <w:rsid w:val="00212A3E"/>
    <w:rsid w:val="002148BF"/>
    <w:rsid w:val="00214BF2"/>
    <w:rsid w:val="00215A7F"/>
    <w:rsid w:val="0021646B"/>
    <w:rsid w:val="00216522"/>
    <w:rsid w:val="002169F3"/>
    <w:rsid w:val="00216FCF"/>
    <w:rsid w:val="002201C6"/>
    <w:rsid w:val="00220740"/>
    <w:rsid w:val="002212F0"/>
    <w:rsid w:val="002215D9"/>
    <w:rsid w:val="00221D19"/>
    <w:rsid w:val="002222FA"/>
    <w:rsid w:val="00222565"/>
    <w:rsid w:val="002232A4"/>
    <w:rsid w:val="0022363C"/>
    <w:rsid w:val="00223ADD"/>
    <w:rsid w:val="00223D44"/>
    <w:rsid w:val="00224F20"/>
    <w:rsid w:val="00225345"/>
    <w:rsid w:val="00225909"/>
    <w:rsid w:val="00225A9A"/>
    <w:rsid w:val="0022666B"/>
    <w:rsid w:val="0022730A"/>
    <w:rsid w:val="0022734D"/>
    <w:rsid w:val="002301DB"/>
    <w:rsid w:val="002315A1"/>
    <w:rsid w:val="00232F7D"/>
    <w:rsid w:val="00233952"/>
    <w:rsid w:val="00233F55"/>
    <w:rsid w:val="0023447F"/>
    <w:rsid w:val="00234529"/>
    <w:rsid w:val="00234646"/>
    <w:rsid w:val="002350B3"/>
    <w:rsid w:val="00235488"/>
    <w:rsid w:val="00236CE3"/>
    <w:rsid w:val="00236F43"/>
    <w:rsid w:val="002372CB"/>
    <w:rsid w:val="0023798E"/>
    <w:rsid w:val="002406E1"/>
    <w:rsid w:val="002409C2"/>
    <w:rsid w:val="00241C68"/>
    <w:rsid w:val="00241DE4"/>
    <w:rsid w:val="00242978"/>
    <w:rsid w:val="00242EE4"/>
    <w:rsid w:val="002432A8"/>
    <w:rsid w:val="0024367C"/>
    <w:rsid w:val="0024423D"/>
    <w:rsid w:val="002443C7"/>
    <w:rsid w:val="00244593"/>
    <w:rsid w:val="0024462E"/>
    <w:rsid w:val="002448E3"/>
    <w:rsid w:val="00245322"/>
    <w:rsid w:val="00246869"/>
    <w:rsid w:val="00246E91"/>
    <w:rsid w:val="002474FA"/>
    <w:rsid w:val="00247C7D"/>
    <w:rsid w:val="00250B98"/>
    <w:rsid w:val="00250F69"/>
    <w:rsid w:val="00251364"/>
    <w:rsid w:val="002514E7"/>
    <w:rsid w:val="002516B6"/>
    <w:rsid w:val="00251977"/>
    <w:rsid w:val="0025279E"/>
    <w:rsid w:val="00253443"/>
    <w:rsid w:val="00253493"/>
    <w:rsid w:val="00253DE9"/>
    <w:rsid w:val="002547EF"/>
    <w:rsid w:val="00255FB5"/>
    <w:rsid w:val="0025655B"/>
    <w:rsid w:val="00256E2D"/>
    <w:rsid w:val="00257312"/>
    <w:rsid w:val="00257AFB"/>
    <w:rsid w:val="002607E2"/>
    <w:rsid w:val="002614B2"/>
    <w:rsid w:val="00261957"/>
    <w:rsid w:val="00261BE3"/>
    <w:rsid w:val="002620E5"/>
    <w:rsid w:val="0026216D"/>
    <w:rsid w:val="0026293D"/>
    <w:rsid w:val="00262C31"/>
    <w:rsid w:val="00262C4E"/>
    <w:rsid w:val="00262E47"/>
    <w:rsid w:val="00263683"/>
    <w:rsid w:val="00263699"/>
    <w:rsid w:val="0026446A"/>
    <w:rsid w:val="002644AF"/>
    <w:rsid w:val="002653FC"/>
    <w:rsid w:val="00265982"/>
    <w:rsid w:val="00265F9E"/>
    <w:rsid w:val="002664AD"/>
    <w:rsid w:val="00266945"/>
    <w:rsid w:val="0026723D"/>
    <w:rsid w:val="00267811"/>
    <w:rsid w:val="00267A25"/>
    <w:rsid w:val="00267A2C"/>
    <w:rsid w:val="00267A3E"/>
    <w:rsid w:val="00267AB0"/>
    <w:rsid w:val="00267F10"/>
    <w:rsid w:val="00270154"/>
    <w:rsid w:val="00270BB4"/>
    <w:rsid w:val="002717BC"/>
    <w:rsid w:val="00271F70"/>
    <w:rsid w:val="00273EF0"/>
    <w:rsid w:val="0027408B"/>
    <w:rsid w:val="00274852"/>
    <w:rsid w:val="00274BB1"/>
    <w:rsid w:val="00274F3E"/>
    <w:rsid w:val="002757CA"/>
    <w:rsid w:val="00276034"/>
    <w:rsid w:val="00276A0A"/>
    <w:rsid w:val="00276B56"/>
    <w:rsid w:val="00277268"/>
    <w:rsid w:val="0028011C"/>
    <w:rsid w:val="00280747"/>
    <w:rsid w:val="00280BCF"/>
    <w:rsid w:val="00280F46"/>
    <w:rsid w:val="002812BB"/>
    <w:rsid w:val="002818F3"/>
    <w:rsid w:val="002819FD"/>
    <w:rsid w:val="00281C25"/>
    <w:rsid w:val="00284186"/>
    <w:rsid w:val="00284218"/>
    <w:rsid w:val="002845F8"/>
    <w:rsid w:val="00284F39"/>
    <w:rsid w:val="00285552"/>
    <w:rsid w:val="0028583A"/>
    <w:rsid w:val="002867CA"/>
    <w:rsid w:val="002870D8"/>
    <w:rsid w:val="00287368"/>
    <w:rsid w:val="00287873"/>
    <w:rsid w:val="0028790C"/>
    <w:rsid w:val="00287FED"/>
    <w:rsid w:val="00290244"/>
    <w:rsid w:val="00290C6E"/>
    <w:rsid w:val="002910D7"/>
    <w:rsid w:val="002916CC"/>
    <w:rsid w:val="0029196B"/>
    <w:rsid w:val="0029278C"/>
    <w:rsid w:val="00292B61"/>
    <w:rsid w:val="00292E65"/>
    <w:rsid w:val="00293453"/>
    <w:rsid w:val="002942FD"/>
    <w:rsid w:val="0029595C"/>
    <w:rsid w:val="0029697C"/>
    <w:rsid w:val="002979F1"/>
    <w:rsid w:val="00297A88"/>
    <w:rsid w:val="00297BF9"/>
    <w:rsid w:val="00297ED3"/>
    <w:rsid w:val="002A0605"/>
    <w:rsid w:val="002A13E1"/>
    <w:rsid w:val="002A2600"/>
    <w:rsid w:val="002A3248"/>
    <w:rsid w:val="002A3723"/>
    <w:rsid w:val="002A3B6D"/>
    <w:rsid w:val="002A523C"/>
    <w:rsid w:val="002A6A4A"/>
    <w:rsid w:val="002A7154"/>
    <w:rsid w:val="002A74A1"/>
    <w:rsid w:val="002B04F0"/>
    <w:rsid w:val="002B0825"/>
    <w:rsid w:val="002B0846"/>
    <w:rsid w:val="002B127A"/>
    <w:rsid w:val="002B1304"/>
    <w:rsid w:val="002B1BC6"/>
    <w:rsid w:val="002B229B"/>
    <w:rsid w:val="002B2C8B"/>
    <w:rsid w:val="002B329C"/>
    <w:rsid w:val="002B3BC3"/>
    <w:rsid w:val="002B41EF"/>
    <w:rsid w:val="002B4377"/>
    <w:rsid w:val="002B485B"/>
    <w:rsid w:val="002B5A47"/>
    <w:rsid w:val="002B635F"/>
    <w:rsid w:val="002B663E"/>
    <w:rsid w:val="002B6B6C"/>
    <w:rsid w:val="002B6E13"/>
    <w:rsid w:val="002B6EE4"/>
    <w:rsid w:val="002B7197"/>
    <w:rsid w:val="002B7429"/>
    <w:rsid w:val="002B7D38"/>
    <w:rsid w:val="002C0703"/>
    <w:rsid w:val="002C088A"/>
    <w:rsid w:val="002C0922"/>
    <w:rsid w:val="002C09F6"/>
    <w:rsid w:val="002C0C06"/>
    <w:rsid w:val="002C1624"/>
    <w:rsid w:val="002C1B90"/>
    <w:rsid w:val="002C1D47"/>
    <w:rsid w:val="002C1EDE"/>
    <w:rsid w:val="002C25D3"/>
    <w:rsid w:val="002C2C0F"/>
    <w:rsid w:val="002C370A"/>
    <w:rsid w:val="002C47B4"/>
    <w:rsid w:val="002C4881"/>
    <w:rsid w:val="002C48FA"/>
    <w:rsid w:val="002C4BAB"/>
    <w:rsid w:val="002C57D3"/>
    <w:rsid w:val="002C5981"/>
    <w:rsid w:val="002C5EED"/>
    <w:rsid w:val="002C7307"/>
    <w:rsid w:val="002C7841"/>
    <w:rsid w:val="002C7FB8"/>
    <w:rsid w:val="002D0410"/>
    <w:rsid w:val="002D0899"/>
    <w:rsid w:val="002D0B35"/>
    <w:rsid w:val="002D1707"/>
    <w:rsid w:val="002D17E2"/>
    <w:rsid w:val="002D1E3B"/>
    <w:rsid w:val="002D30F6"/>
    <w:rsid w:val="002D3764"/>
    <w:rsid w:val="002D3F5B"/>
    <w:rsid w:val="002D43BC"/>
    <w:rsid w:val="002D5C02"/>
    <w:rsid w:val="002D6944"/>
    <w:rsid w:val="002E0289"/>
    <w:rsid w:val="002E0EC8"/>
    <w:rsid w:val="002E0EFA"/>
    <w:rsid w:val="002E118B"/>
    <w:rsid w:val="002E1950"/>
    <w:rsid w:val="002E278F"/>
    <w:rsid w:val="002E2BBD"/>
    <w:rsid w:val="002E354C"/>
    <w:rsid w:val="002E3B4D"/>
    <w:rsid w:val="002E4278"/>
    <w:rsid w:val="002E42EC"/>
    <w:rsid w:val="002E471A"/>
    <w:rsid w:val="002E47EC"/>
    <w:rsid w:val="002E515F"/>
    <w:rsid w:val="002E5810"/>
    <w:rsid w:val="002E5991"/>
    <w:rsid w:val="002E59BF"/>
    <w:rsid w:val="002E5D65"/>
    <w:rsid w:val="002E65D7"/>
    <w:rsid w:val="002E7278"/>
    <w:rsid w:val="002E792F"/>
    <w:rsid w:val="002F0522"/>
    <w:rsid w:val="002F0734"/>
    <w:rsid w:val="002F076C"/>
    <w:rsid w:val="002F080A"/>
    <w:rsid w:val="002F0E69"/>
    <w:rsid w:val="002F0FF1"/>
    <w:rsid w:val="002F1337"/>
    <w:rsid w:val="002F16C3"/>
    <w:rsid w:val="002F1A8A"/>
    <w:rsid w:val="002F1CDA"/>
    <w:rsid w:val="002F2F55"/>
    <w:rsid w:val="002F2FA7"/>
    <w:rsid w:val="002F301F"/>
    <w:rsid w:val="002F35F6"/>
    <w:rsid w:val="002F55DA"/>
    <w:rsid w:val="002F5987"/>
    <w:rsid w:val="002F59F0"/>
    <w:rsid w:val="002F5DCE"/>
    <w:rsid w:val="002F61EF"/>
    <w:rsid w:val="002F6892"/>
    <w:rsid w:val="002F7321"/>
    <w:rsid w:val="002F77E7"/>
    <w:rsid w:val="0030026A"/>
    <w:rsid w:val="0030097A"/>
    <w:rsid w:val="00301975"/>
    <w:rsid w:val="00302465"/>
    <w:rsid w:val="00303321"/>
    <w:rsid w:val="00303D80"/>
    <w:rsid w:val="003045A7"/>
    <w:rsid w:val="00304F60"/>
    <w:rsid w:val="0030542C"/>
    <w:rsid w:val="00305AC1"/>
    <w:rsid w:val="00305BD3"/>
    <w:rsid w:val="003061F3"/>
    <w:rsid w:val="00306B94"/>
    <w:rsid w:val="003102A5"/>
    <w:rsid w:val="00310418"/>
    <w:rsid w:val="0031071E"/>
    <w:rsid w:val="00311338"/>
    <w:rsid w:val="00311563"/>
    <w:rsid w:val="0031199B"/>
    <w:rsid w:val="00312FFC"/>
    <w:rsid w:val="003132F0"/>
    <w:rsid w:val="00313D1D"/>
    <w:rsid w:val="003145EA"/>
    <w:rsid w:val="00314BEB"/>
    <w:rsid w:val="003150BF"/>
    <w:rsid w:val="003150CE"/>
    <w:rsid w:val="00315165"/>
    <w:rsid w:val="00315E92"/>
    <w:rsid w:val="003163D5"/>
    <w:rsid w:val="00316A09"/>
    <w:rsid w:val="00316BB6"/>
    <w:rsid w:val="00317D9D"/>
    <w:rsid w:val="0032001C"/>
    <w:rsid w:val="00320600"/>
    <w:rsid w:val="00320785"/>
    <w:rsid w:val="0032264B"/>
    <w:rsid w:val="00322700"/>
    <w:rsid w:val="00322776"/>
    <w:rsid w:val="003227D9"/>
    <w:rsid w:val="0032332F"/>
    <w:rsid w:val="00323709"/>
    <w:rsid w:val="00323929"/>
    <w:rsid w:val="00323AE4"/>
    <w:rsid w:val="00323B9E"/>
    <w:rsid w:val="003246F8"/>
    <w:rsid w:val="00324963"/>
    <w:rsid w:val="00324D1F"/>
    <w:rsid w:val="00325405"/>
    <w:rsid w:val="003257D8"/>
    <w:rsid w:val="00325A6A"/>
    <w:rsid w:val="00325E6F"/>
    <w:rsid w:val="003260BC"/>
    <w:rsid w:val="003269C8"/>
    <w:rsid w:val="003278F5"/>
    <w:rsid w:val="00327ABB"/>
    <w:rsid w:val="00327BBE"/>
    <w:rsid w:val="00327DEC"/>
    <w:rsid w:val="00327FFD"/>
    <w:rsid w:val="00330390"/>
    <w:rsid w:val="003305C6"/>
    <w:rsid w:val="00330804"/>
    <w:rsid w:val="00330B2D"/>
    <w:rsid w:val="00332191"/>
    <w:rsid w:val="003327E7"/>
    <w:rsid w:val="00332FC3"/>
    <w:rsid w:val="0033347F"/>
    <w:rsid w:val="00333813"/>
    <w:rsid w:val="003338C8"/>
    <w:rsid w:val="00333C38"/>
    <w:rsid w:val="00333FC2"/>
    <w:rsid w:val="00334A6B"/>
    <w:rsid w:val="00335EC2"/>
    <w:rsid w:val="00335F0F"/>
    <w:rsid w:val="003364B9"/>
    <w:rsid w:val="003366B2"/>
    <w:rsid w:val="00336779"/>
    <w:rsid w:val="00336C75"/>
    <w:rsid w:val="0033720B"/>
    <w:rsid w:val="00337698"/>
    <w:rsid w:val="00340066"/>
    <w:rsid w:val="0034007A"/>
    <w:rsid w:val="0034104D"/>
    <w:rsid w:val="003410A7"/>
    <w:rsid w:val="0034122D"/>
    <w:rsid w:val="00341BED"/>
    <w:rsid w:val="00341DC7"/>
    <w:rsid w:val="00341FAC"/>
    <w:rsid w:val="0034235C"/>
    <w:rsid w:val="0034288B"/>
    <w:rsid w:val="00342A09"/>
    <w:rsid w:val="00342D9C"/>
    <w:rsid w:val="00342DDE"/>
    <w:rsid w:val="00342F3C"/>
    <w:rsid w:val="0034332B"/>
    <w:rsid w:val="003433F2"/>
    <w:rsid w:val="00343A12"/>
    <w:rsid w:val="00343CB9"/>
    <w:rsid w:val="0034490C"/>
    <w:rsid w:val="003453D7"/>
    <w:rsid w:val="0034574B"/>
    <w:rsid w:val="00345830"/>
    <w:rsid w:val="00345EAC"/>
    <w:rsid w:val="003462C0"/>
    <w:rsid w:val="0034681C"/>
    <w:rsid w:val="00347723"/>
    <w:rsid w:val="0035049B"/>
    <w:rsid w:val="0035081C"/>
    <w:rsid w:val="00350B69"/>
    <w:rsid w:val="00350E7F"/>
    <w:rsid w:val="00351BAE"/>
    <w:rsid w:val="00351C1B"/>
    <w:rsid w:val="00352A91"/>
    <w:rsid w:val="003534A5"/>
    <w:rsid w:val="0035387B"/>
    <w:rsid w:val="00354A1E"/>
    <w:rsid w:val="00356605"/>
    <w:rsid w:val="00356C95"/>
    <w:rsid w:val="0035717F"/>
    <w:rsid w:val="003576DC"/>
    <w:rsid w:val="00357B60"/>
    <w:rsid w:val="003600A8"/>
    <w:rsid w:val="0036101F"/>
    <w:rsid w:val="00362524"/>
    <w:rsid w:val="0036284C"/>
    <w:rsid w:val="0036284D"/>
    <w:rsid w:val="00362C27"/>
    <w:rsid w:val="00362FFF"/>
    <w:rsid w:val="00363A10"/>
    <w:rsid w:val="00364542"/>
    <w:rsid w:val="00365C75"/>
    <w:rsid w:val="00366524"/>
    <w:rsid w:val="00366759"/>
    <w:rsid w:val="00366F30"/>
    <w:rsid w:val="003674F8"/>
    <w:rsid w:val="00367599"/>
    <w:rsid w:val="003675E6"/>
    <w:rsid w:val="0037133C"/>
    <w:rsid w:val="0037196E"/>
    <w:rsid w:val="003723AC"/>
    <w:rsid w:val="00372ECA"/>
    <w:rsid w:val="003732EF"/>
    <w:rsid w:val="00373E58"/>
    <w:rsid w:val="003747F1"/>
    <w:rsid w:val="003748A2"/>
    <w:rsid w:val="00374D22"/>
    <w:rsid w:val="00375191"/>
    <w:rsid w:val="0037567E"/>
    <w:rsid w:val="0037590F"/>
    <w:rsid w:val="00376073"/>
    <w:rsid w:val="00376358"/>
    <w:rsid w:val="003764E9"/>
    <w:rsid w:val="00377452"/>
    <w:rsid w:val="00377EE7"/>
    <w:rsid w:val="00377EF6"/>
    <w:rsid w:val="0038027B"/>
    <w:rsid w:val="00380E70"/>
    <w:rsid w:val="00380F9E"/>
    <w:rsid w:val="00381223"/>
    <w:rsid w:val="00381849"/>
    <w:rsid w:val="00381E6A"/>
    <w:rsid w:val="003823A0"/>
    <w:rsid w:val="00383465"/>
    <w:rsid w:val="00383B86"/>
    <w:rsid w:val="00384358"/>
    <w:rsid w:val="0038452F"/>
    <w:rsid w:val="00384B94"/>
    <w:rsid w:val="00384C99"/>
    <w:rsid w:val="00384F36"/>
    <w:rsid w:val="00385073"/>
    <w:rsid w:val="00385271"/>
    <w:rsid w:val="0038605E"/>
    <w:rsid w:val="0038613C"/>
    <w:rsid w:val="003868DE"/>
    <w:rsid w:val="00386AD5"/>
    <w:rsid w:val="00386EF0"/>
    <w:rsid w:val="00387DD5"/>
    <w:rsid w:val="00387E7F"/>
    <w:rsid w:val="00390684"/>
    <w:rsid w:val="00390A79"/>
    <w:rsid w:val="00390EA4"/>
    <w:rsid w:val="003916BE"/>
    <w:rsid w:val="00392229"/>
    <w:rsid w:val="0039226E"/>
    <w:rsid w:val="00392356"/>
    <w:rsid w:val="00392764"/>
    <w:rsid w:val="00392CC8"/>
    <w:rsid w:val="00393021"/>
    <w:rsid w:val="0039366D"/>
    <w:rsid w:val="0039392A"/>
    <w:rsid w:val="003946D9"/>
    <w:rsid w:val="00395A5B"/>
    <w:rsid w:val="00395F2B"/>
    <w:rsid w:val="00395F45"/>
    <w:rsid w:val="00395FAC"/>
    <w:rsid w:val="00397470"/>
    <w:rsid w:val="00397708"/>
    <w:rsid w:val="0039787D"/>
    <w:rsid w:val="003A03D5"/>
    <w:rsid w:val="003A1780"/>
    <w:rsid w:val="003A1AD8"/>
    <w:rsid w:val="003A1FCF"/>
    <w:rsid w:val="003A2017"/>
    <w:rsid w:val="003A2C64"/>
    <w:rsid w:val="003A2D17"/>
    <w:rsid w:val="003A2EFF"/>
    <w:rsid w:val="003A3A00"/>
    <w:rsid w:val="003A44FD"/>
    <w:rsid w:val="003A48CC"/>
    <w:rsid w:val="003A59C4"/>
    <w:rsid w:val="003A59E3"/>
    <w:rsid w:val="003A5C12"/>
    <w:rsid w:val="003A5D4E"/>
    <w:rsid w:val="003A608C"/>
    <w:rsid w:val="003A692C"/>
    <w:rsid w:val="003A6FE2"/>
    <w:rsid w:val="003A72EF"/>
    <w:rsid w:val="003A78AF"/>
    <w:rsid w:val="003A7E21"/>
    <w:rsid w:val="003B0A3B"/>
    <w:rsid w:val="003B0C68"/>
    <w:rsid w:val="003B0F2E"/>
    <w:rsid w:val="003B158B"/>
    <w:rsid w:val="003B2385"/>
    <w:rsid w:val="003B36F1"/>
    <w:rsid w:val="003B3CD5"/>
    <w:rsid w:val="003B3D40"/>
    <w:rsid w:val="003B49ED"/>
    <w:rsid w:val="003B4A26"/>
    <w:rsid w:val="003B4EED"/>
    <w:rsid w:val="003B6B17"/>
    <w:rsid w:val="003B6B2C"/>
    <w:rsid w:val="003B6BBD"/>
    <w:rsid w:val="003B6ECA"/>
    <w:rsid w:val="003B748C"/>
    <w:rsid w:val="003C02C0"/>
    <w:rsid w:val="003C0308"/>
    <w:rsid w:val="003C0685"/>
    <w:rsid w:val="003C12B0"/>
    <w:rsid w:val="003C1D5C"/>
    <w:rsid w:val="003C21EC"/>
    <w:rsid w:val="003C266A"/>
    <w:rsid w:val="003C2A26"/>
    <w:rsid w:val="003C2C7C"/>
    <w:rsid w:val="003C2DA0"/>
    <w:rsid w:val="003C2FEB"/>
    <w:rsid w:val="003C3049"/>
    <w:rsid w:val="003C31DC"/>
    <w:rsid w:val="003C34D4"/>
    <w:rsid w:val="003C3882"/>
    <w:rsid w:val="003C3CA1"/>
    <w:rsid w:val="003C3D35"/>
    <w:rsid w:val="003C485E"/>
    <w:rsid w:val="003C4C81"/>
    <w:rsid w:val="003C53D9"/>
    <w:rsid w:val="003C5556"/>
    <w:rsid w:val="003C602A"/>
    <w:rsid w:val="003C6BBF"/>
    <w:rsid w:val="003C736D"/>
    <w:rsid w:val="003C7669"/>
    <w:rsid w:val="003C7B96"/>
    <w:rsid w:val="003D02D9"/>
    <w:rsid w:val="003D093B"/>
    <w:rsid w:val="003D0BCB"/>
    <w:rsid w:val="003D0C1E"/>
    <w:rsid w:val="003D144B"/>
    <w:rsid w:val="003D1759"/>
    <w:rsid w:val="003D1894"/>
    <w:rsid w:val="003D1896"/>
    <w:rsid w:val="003D1BE1"/>
    <w:rsid w:val="003D1C71"/>
    <w:rsid w:val="003D1EAB"/>
    <w:rsid w:val="003D21B8"/>
    <w:rsid w:val="003D30BD"/>
    <w:rsid w:val="003D32D2"/>
    <w:rsid w:val="003D3B14"/>
    <w:rsid w:val="003D4701"/>
    <w:rsid w:val="003D472C"/>
    <w:rsid w:val="003D4957"/>
    <w:rsid w:val="003D4B11"/>
    <w:rsid w:val="003D52B4"/>
    <w:rsid w:val="003D5BC3"/>
    <w:rsid w:val="003D5C20"/>
    <w:rsid w:val="003D62F7"/>
    <w:rsid w:val="003D642D"/>
    <w:rsid w:val="003D7049"/>
    <w:rsid w:val="003D77F9"/>
    <w:rsid w:val="003D7FA6"/>
    <w:rsid w:val="003E1035"/>
    <w:rsid w:val="003E1684"/>
    <w:rsid w:val="003E17F2"/>
    <w:rsid w:val="003E19F7"/>
    <w:rsid w:val="003E1EB2"/>
    <w:rsid w:val="003E2837"/>
    <w:rsid w:val="003E29AA"/>
    <w:rsid w:val="003E316A"/>
    <w:rsid w:val="003E4072"/>
    <w:rsid w:val="003E491F"/>
    <w:rsid w:val="003E492C"/>
    <w:rsid w:val="003E65C7"/>
    <w:rsid w:val="003E6C2A"/>
    <w:rsid w:val="003E6E88"/>
    <w:rsid w:val="003E710D"/>
    <w:rsid w:val="003E730D"/>
    <w:rsid w:val="003E74B2"/>
    <w:rsid w:val="003E7A9C"/>
    <w:rsid w:val="003E7D95"/>
    <w:rsid w:val="003E7F23"/>
    <w:rsid w:val="003F0D4D"/>
    <w:rsid w:val="003F0E93"/>
    <w:rsid w:val="003F127A"/>
    <w:rsid w:val="003F17DE"/>
    <w:rsid w:val="003F1B33"/>
    <w:rsid w:val="003F26C9"/>
    <w:rsid w:val="003F2EB0"/>
    <w:rsid w:val="003F328F"/>
    <w:rsid w:val="003F37F7"/>
    <w:rsid w:val="003F3F82"/>
    <w:rsid w:val="003F5030"/>
    <w:rsid w:val="003F531A"/>
    <w:rsid w:val="003F56A6"/>
    <w:rsid w:val="003F6339"/>
    <w:rsid w:val="003F6486"/>
    <w:rsid w:val="003F65FB"/>
    <w:rsid w:val="003F7C9E"/>
    <w:rsid w:val="003F7D80"/>
    <w:rsid w:val="0040036A"/>
    <w:rsid w:val="00401031"/>
    <w:rsid w:val="004010D3"/>
    <w:rsid w:val="004011FC"/>
    <w:rsid w:val="00402033"/>
    <w:rsid w:val="0040205A"/>
    <w:rsid w:val="00402344"/>
    <w:rsid w:val="004025E8"/>
    <w:rsid w:val="00402768"/>
    <w:rsid w:val="0040289D"/>
    <w:rsid w:val="00403C2E"/>
    <w:rsid w:val="00403E19"/>
    <w:rsid w:val="004040FE"/>
    <w:rsid w:val="004045F0"/>
    <w:rsid w:val="00404C36"/>
    <w:rsid w:val="00404DB3"/>
    <w:rsid w:val="00405125"/>
    <w:rsid w:val="00405A08"/>
    <w:rsid w:val="00405D5B"/>
    <w:rsid w:val="00406F38"/>
    <w:rsid w:val="00407A84"/>
    <w:rsid w:val="00410087"/>
    <w:rsid w:val="00410747"/>
    <w:rsid w:val="004107CA"/>
    <w:rsid w:val="00410BF4"/>
    <w:rsid w:val="00410F6B"/>
    <w:rsid w:val="0041115F"/>
    <w:rsid w:val="004111BC"/>
    <w:rsid w:val="004113C7"/>
    <w:rsid w:val="004114CB"/>
    <w:rsid w:val="00411B19"/>
    <w:rsid w:val="0041215E"/>
    <w:rsid w:val="004125F4"/>
    <w:rsid w:val="00412686"/>
    <w:rsid w:val="004126D4"/>
    <w:rsid w:val="0041448F"/>
    <w:rsid w:val="00414703"/>
    <w:rsid w:val="004154D1"/>
    <w:rsid w:val="00415D2B"/>
    <w:rsid w:val="00416668"/>
    <w:rsid w:val="00416C0A"/>
    <w:rsid w:val="00416D9E"/>
    <w:rsid w:val="00417C18"/>
    <w:rsid w:val="00421941"/>
    <w:rsid w:val="00421CD3"/>
    <w:rsid w:val="00421D3A"/>
    <w:rsid w:val="00422AE3"/>
    <w:rsid w:val="00422DE5"/>
    <w:rsid w:val="0042346D"/>
    <w:rsid w:val="004237B1"/>
    <w:rsid w:val="00423ACB"/>
    <w:rsid w:val="00423D04"/>
    <w:rsid w:val="00423DAB"/>
    <w:rsid w:val="00423F15"/>
    <w:rsid w:val="004248B4"/>
    <w:rsid w:val="00424DE2"/>
    <w:rsid w:val="00424E9B"/>
    <w:rsid w:val="00424F7D"/>
    <w:rsid w:val="00425C5B"/>
    <w:rsid w:val="00427720"/>
    <w:rsid w:val="004278B9"/>
    <w:rsid w:val="00427A98"/>
    <w:rsid w:val="00427D07"/>
    <w:rsid w:val="00427D24"/>
    <w:rsid w:val="00430C3A"/>
    <w:rsid w:val="00430F61"/>
    <w:rsid w:val="0043149A"/>
    <w:rsid w:val="004318EB"/>
    <w:rsid w:val="004323B1"/>
    <w:rsid w:val="00432528"/>
    <w:rsid w:val="00432836"/>
    <w:rsid w:val="004328F8"/>
    <w:rsid w:val="00432A32"/>
    <w:rsid w:val="00432BD7"/>
    <w:rsid w:val="00433A30"/>
    <w:rsid w:val="004345C8"/>
    <w:rsid w:val="004353A0"/>
    <w:rsid w:val="00436256"/>
    <w:rsid w:val="0043644B"/>
    <w:rsid w:val="00436E55"/>
    <w:rsid w:val="004373D1"/>
    <w:rsid w:val="0043778D"/>
    <w:rsid w:val="004412E8"/>
    <w:rsid w:val="004420A6"/>
    <w:rsid w:val="00443F99"/>
    <w:rsid w:val="00444EE1"/>
    <w:rsid w:val="004454C2"/>
    <w:rsid w:val="00445829"/>
    <w:rsid w:val="004461D9"/>
    <w:rsid w:val="0044646A"/>
    <w:rsid w:val="00446A5E"/>
    <w:rsid w:val="00447322"/>
    <w:rsid w:val="00447347"/>
    <w:rsid w:val="00447380"/>
    <w:rsid w:val="0044745C"/>
    <w:rsid w:val="004478DA"/>
    <w:rsid w:val="00447F33"/>
    <w:rsid w:val="004504FC"/>
    <w:rsid w:val="00450651"/>
    <w:rsid w:val="00450A27"/>
    <w:rsid w:val="0045113C"/>
    <w:rsid w:val="004511B9"/>
    <w:rsid w:val="004512A1"/>
    <w:rsid w:val="00451993"/>
    <w:rsid w:val="00451E98"/>
    <w:rsid w:val="00451EC2"/>
    <w:rsid w:val="00453151"/>
    <w:rsid w:val="00453EC8"/>
    <w:rsid w:val="00453EF4"/>
    <w:rsid w:val="004545FE"/>
    <w:rsid w:val="00454812"/>
    <w:rsid w:val="0045485B"/>
    <w:rsid w:val="00455C9B"/>
    <w:rsid w:val="00456458"/>
    <w:rsid w:val="00456684"/>
    <w:rsid w:val="00456A8F"/>
    <w:rsid w:val="00456CC4"/>
    <w:rsid w:val="004575CD"/>
    <w:rsid w:val="00457B53"/>
    <w:rsid w:val="0046037A"/>
    <w:rsid w:val="004618A8"/>
    <w:rsid w:val="00463055"/>
    <w:rsid w:val="00463357"/>
    <w:rsid w:val="00463A04"/>
    <w:rsid w:val="00464AF3"/>
    <w:rsid w:val="00464C68"/>
    <w:rsid w:val="00465255"/>
    <w:rsid w:val="004678E3"/>
    <w:rsid w:val="00467FD1"/>
    <w:rsid w:val="0047005C"/>
    <w:rsid w:val="00470613"/>
    <w:rsid w:val="00470A7E"/>
    <w:rsid w:val="0047124A"/>
    <w:rsid w:val="00471474"/>
    <w:rsid w:val="0047189C"/>
    <w:rsid w:val="00471986"/>
    <w:rsid w:val="004728F4"/>
    <w:rsid w:val="00472AF8"/>
    <w:rsid w:val="00472E2E"/>
    <w:rsid w:val="0047345E"/>
    <w:rsid w:val="00473718"/>
    <w:rsid w:val="00473869"/>
    <w:rsid w:val="00473D36"/>
    <w:rsid w:val="0047410E"/>
    <w:rsid w:val="00474D61"/>
    <w:rsid w:val="0047524F"/>
    <w:rsid w:val="0047761F"/>
    <w:rsid w:val="00477C22"/>
    <w:rsid w:val="004804A6"/>
    <w:rsid w:val="0048054A"/>
    <w:rsid w:val="00480C75"/>
    <w:rsid w:val="00481274"/>
    <w:rsid w:val="004816D2"/>
    <w:rsid w:val="0048185C"/>
    <w:rsid w:val="004818E8"/>
    <w:rsid w:val="0048278B"/>
    <w:rsid w:val="00482E62"/>
    <w:rsid w:val="00482F67"/>
    <w:rsid w:val="00483006"/>
    <w:rsid w:val="0048344E"/>
    <w:rsid w:val="00483A56"/>
    <w:rsid w:val="00483E2E"/>
    <w:rsid w:val="00483FA8"/>
    <w:rsid w:val="00484102"/>
    <w:rsid w:val="00484915"/>
    <w:rsid w:val="004857A7"/>
    <w:rsid w:val="00485961"/>
    <w:rsid w:val="0048619A"/>
    <w:rsid w:val="0048668F"/>
    <w:rsid w:val="00486722"/>
    <w:rsid w:val="004869D8"/>
    <w:rsid w:val="00486C46"/>
    <w:rsid w:val="00487387"/>
    <w:rsid w:val="004879EC"/>
    <w:rsid w:val="0049072E"/>
    <w:rsid w:val="00490E50"/>
    <w:rsid w:val="004914B4"/>
    <w:rsid w:val="004919FD"/>
    <w:rsid w:val="00492439"/>
    <w:rsid w:val="004930EA"/>
    <w:rsid w:val="00493BDA"/>
    <w:rsid w:val="00493D06"/>
    <w:rsid w:val="004940CC"/>
    <w:rsid w:val="00494BE5"/>
    <w:rsid w:val="004959E9"/>
    <w:rsid w:val="00495B93"/>
    <w:rsid w:val="00496CAB"/>
    <w:rsid w:val="00496DF2"/>
    <w:rsid w:val="00497328"/>
    <w:rsid w:val="00497813"/>
    <w:rsid w:val="004978AD"/>
    <w:rsid w:val="004A06FC"/>
    <w:rsid w:val="004A0E73"/>
    <w:rsid w:val="004A106D"/>
    <w:rsid w:val="004A132C"/>
    <w:rsid w:val="004A1BFE"/>
    <w:rsid w:val="004A31E9"/>
    <w:rsid w:val="004A3C44"/>
    <w:rsid w:val="004A41F1"/>
    <w:rsid w:val="004A46ED"/>
    <w:rsid w:val="004A4DDC"/>
    <w:rsid w:val="004A4F19"/>
    <w:rsid w:val="004A657B"/>
    <w:rsid w:val="004A6928"/>
    <w:rsid w:val="004A75FF"/>
    <w:rsid w:val="004B0057"/>
    <w:rsid w:val="004B0106"/>
    <w:rsid w:val="004B0B17"/>
    <w:rsid w:val="004B13CA"/>
    <w:rsid w:val="004B186B"/>
    <w:rsid w:val="004B1DFA"/>
    <w:rsid w:val="004B22B0"/>
    <w:rsid w:val="004B23B2"/>
    <w:rsid w:val="004B260C"/>
    <w:rsid w:val="004B26D9"/>
    <w:rsid w:val="004B2C5E"/>
    <w:rsid w:val="004B2D34"/>
    <w:rsid w:val="004B3302"/>
    <w:rsid w:val="004B357F"/>
    <w:rsid w:val="004B3695"/>
    <w:rsid w:val="004B3803"/>
    <w:rsid w:val="004B3A9F"/>
    <w:rsid w:val="004B4271"/>
    <w:rsid w:val="004B4332"/>
    <w:rsid w:val="004B44C6"/>
    <w:rsid w:val="004B4F2A"/>
    <w:rsid w:val="004B546A"/>
    <w:rsid w:val="004B58B8"/>
    <w:rsid w:val="004B59A3"/>
    <w:rsid w:val="004B6026"/>
    <w:rsid w:val="004B656E"/>
    <w:rsid w:val="004B6A20"/>
    <w:rsid w:val="004B7542"/>
    <w:rsid w:val="004B75F8"/>
    <w:rsid w:val="004B774B"/>
    <w:rsid w:val="004B7E04"/>
    <w:rsid w:val="004C1526"/>
    <w:rsid w:val="004C1D65"/>
    <w:rsid w:val="004C20E1"/>
    <w:rsid w:val="004C2907"/>
    <w:rsid w:val="004C402D"/>
    <w:rsid w:val="004C4629"/>
    <w:rsid w:val="004C4B71"/>
    <w:rsid w:val="004C4CB3"/>
    <w:rsid w:val="004C4F71"/>
    <w:rsid w:val="004C7012"/>
    <w:rsid w:val="004C7B7B"/>
    <w:rsid w:val="004D03AC"/>
    <w:rsid w:val="004D0612"/>
    <w:rsid w:val="004D087E"/>
    <w:rsid w:val="004D0E8D"/>
    <w:rsid w:val="004D1589"/>
    <w:rsid w:val="004D1659"/>
    <w:rsid w:val="004D19DB"/>
    <w:rsid w:val="004D1E00"/>
    <w:rsid w:val="004D1E88"/>
    <w:rsid w:val="004D29F7"/>
    <w:rsid w:val="004D302B"/>
    <w:rsid w:val="004D3774"/>
    <w:rsid w:val="004D39DF"/>
    <w:rsid w:val="004D3CD7"/>
    <w:rsid w:val="004D4C0A"/>
    <w:rsid w:val="004D53CA"/>
    <w:rsid w:val="004D58DE"/>
    <w:rsid w:val="004D5978"/>
    <w:rsid w:val="004D5D3C"/>
    <w:rsid w:val="004D63E2"/>
    <w:rsid w:val="004D738C"/>
    <w:rsid w:val="004E065F"/>
    <w:rsid w:val="004E09E1"/>
    <w:rsid w:val="004E18F5"/>
    <w:rsid w:val="004E1A21"/>
    <w:rsid w:val="004E1FE1"/>
    <w:rsid w:val="004E2DC4"/>
    <w:rsid w:val="004E31EC"/>
    <w:rsid w:val="004E369B"/>
    <w:rsid w:val="004E3765"/>
    <w:rsid w:val="004E3F30"/>
    <w:rsid w:val="004E3F79"/>
    <w:rsid w:val="004E46AE"/>
    <w:rsid w:val="004E46F8"/>
    <w:rsid w:val="004E49E3"/>
    <w:rsid w:val="004E4A93"/>
    <w:rsid w:val="004E50C8"/>
    <w:rsid w:val="004E5672"/>
    <w:rsid w:val="004E5FD5"/>
    <w:rsid w:val="004E6230"/>
    <w:rsid w:val="004E653E"/>
    <w:rsid w:val="004E65F5"/>
    <w:rsid w:val="004E774B"/>
    <w:rsid w:val="004F029C"/>
    <w:rsid w:val="004F059B"/>
    <w:rsid w:val="004F0690"/>
    <w:rsid w:val="004F1E3C"/>
    <w:rsid w:val="004F1E9D"/>
    <w:rsid w:val="004F2701"/>
    <w:rsid w:val="004F2890"/>
    <w:rsid w:val="004F28B0"/>
    <w:rsid w:val="004F2AFB"/>
    <w:rsid w:val="004F2CD3"/>
    <w:rsid w:val="004F2D77"/>
    <w:rsid w:val="004F2F0D"/>
    <w:rsid w:val="004F3C00"/>
    <w:rsid w:val="004F3E28"/>
    <w:rsid w:val="004F59DF"/>
    <w:rsid w:val="004F5A98"/>
    <w:rsid w:val="004F61E1"/>
    <w:rsid w:val="004F621F"/>
    <w:rsid w:val="004F6F0C"/>
    <w:rsid w:val="004F7137"/>
    <w:rsid w:val="004F716C"/>
    <w:rsid w:val="004F7445"/>
    <w:rsid w:val="00500E84"/>
    <w:rsid w:val="00500FEB"/>
    <w:rsid w:val="00501A60"/>
    <w:rsid w:val="0050235F"/>
    <w:rsid w:val="00502620"/>
    <w:rsid w:val="00502803"/>
    <w:rsid w:val="00502A88"/>
    <w:rsid w:val="00502EAE"/>
    <w:rsid w:val="005037EF"/>
    <w:rsid w:val="005038F2"/>
    <w:rsid w:val="00503A1B"/>
    <w:rsid w:val="00504141"/>
    <w:rsid w:val="0050419D"/>
    <w:rsid w:val="0050427D"/>
    <w:rsid w:val="0050500F"/>
    <w:rsid w:val="00505068"/>
    <w:rsid w:val="00505279"/>
    <w:rsid w:val="00505E7A"/>
    <w:rsid w:val="00506267"/>
    <w:rsid w:val="005063E1"/>
    <w:rsid w:val="00506432"/>
    <w:rsid w:val="005068A9"/>
    <w:rsid w:val="00506F7B"/>
    <w:rsid w:val="00507A24"/>
    <w:rsid w:val="00507B7A"/>
    <w:rsid w:val="00507CC5"/>
    <w:rsid w:val="0051045B"/>
    <w:rsid w:val="00510522"/>
    <w:rsid w:val="005109AF"/>
    <w:rsid w:val="0051239B"/>
    <w:rsid w:val="005125CA"/>
    <w:rsid w:val="0051272D"/>
    <w:rsid w:val="00513554"/>
    <w:rsid w:val="00513960"/>
    <w:rsid w:val="005139C9"/>
    <w:rsid w:val="005143E2"/>
    <w:rsid w:val="00515938"/>
    <w:rsid w:val="0051606E"/>
    <w:rsid w:val="00516568"/>
    <w:rsid w:val="00516BBB"/>
    <w:rsid w:val="005202FC"/>
    <w:rsid w:val="0052059F"/>
    <w:rsid w:val="00520FB4"/>
    <w:rsid w:val="00522A51"/>
    <w:rsid w:val="005233CB"/>
    <w:rsid w:val="005234E3"/>
    <w:rsid w:val="005234F9"/>
    <w:rsid w:val="00523551"/>
    <w:rsid w:val="005237D8"/>
    <w:rsid w:val="00523ACC"/>
    <w:rsid w:val="00523E83"/>
    <w:rsid w:val="00524278"/>
    <w:rsid w:val="00524677"/>
    <w:rsid w:val="0052478D"/>
    <w:rsid w:val="005247EB"/>
    <w:rsid w:val="005248BB"/>
    <w:rsid w:val="00524A41"/>
    <w:rsid w:val="005251F1"/>
    <w:rsid w:val="005252FF"/>
    <w:rsid w:val="00525BEF"/>
    <w:rsid w:val="00526818"/>
    <w:rsid w:val="00526A2F"/>
    <w:rsid w:val="00526EFB"/>
    <w:rsid w:val="005274E2"/>
    <w:rsid w:val="00527566"/>
    <w:rsid w:val="0052768F"/>
    <w:rsid w:val="00530013"/>
    <w:rsid w:val="0053004B"/>
    <w:rsid w:val="00530420"/>
    <w:rsid w:val="00530616"/>
    <w:rsid w:val="0053067E"/>
    <w:rsid w:val="005308A5"/>
    <w:rsid w:val="00530A18"/>
    <w:rsid w:val="005310E6"/>
    <w:rsid w:val="005314E9"/>
    <w:rsid w:val="00531723"/>
    <w:rsid w:val="0053243A"/>
    <w:rsid w:val="0053275E"/>
    <w:rsid w:val="0053286C"/>
    <w:rsid w:val="005328C1"/>
    <w:rsid w:val="0053324F"/>
    <w:rsid w:val="0053419C"/>
    <w:rsid w:val="005343D1"/>
    <w:rsid w:val="005348BF"/>
    <w:rsid w:val="0053494A"/>
    <w:rsid w:val="005352FC"/>
    <w:rsid w:val="00535D78"/>
    <w:rsid w:val="00536295"/>
    <w:rsid w:val="00537F92"/>
    <w:rsid w:val="005402D1"/>
    <w:rsid w:val="005405F0"/>
    <w:rsid w:val="005406DB"/>
    <w:rsid w:val="005407E1"/>
    <w:rsid w:val="0054081F"/>
    <w:rsid w:val="00540D9F"/>
    <w:rsid w:val="005415F4"/>
    <w:rsid w:val="00541C95"/>
    <w:rsid w:val="00541CD3"/>
    <w:rsid w:val="00541E10"/>
    <w:rsid w:val="00541EF9"/>
    <w:rsid w:val="00542203"/>
    <w:rsid w:val="00542300"/>
    <w:rsid w:val="005431CF"/>
    <w:rsid w:val="00543D0A"/>
    <w:rsid w:val="00543ECB"/>
    <w:rsid w:val="005443DA"/>
    <w:rsid w:val="005447CC"/>
    <w:rsid w:val="00544EFB"/>
    <w:rsid w:val="005454F3"/>
    <w:rsid w:val="005455E5"/>
    <w:rsid w:val="00545A5F"/>
    <w:rsid w:val="00545D7C"/>
    <w:rsid w:val="005464B7"/>
    <w:rsid w:val="0054681B"/>
    <w:rsid w:val="00546A28"/>
    <w:rsid w:val="0054779A"/>
    <w:rsid w:val="00547BA1"/>
    <w:rsid w:val="00550A37"/>
    <w:rsid w:val="00550F8A"/>
    <w:rsid w:val="00551AFA"/>
    <w:rsid w:val="005521F6"/>
    <w:rsid w:val="00552580"/>
    <w:rsid w:val="00552838"/>
    <w:rsid w:val="00553009"/>
    <w:rsid w:val="005532FC"/>
    <w:rsid w:val="00553C1C"/>
    <w:rsid w:val="00554B2A"/>
    <w:rsid w:val="00554DF0"/>
    <w:rsid w:val="005552E5"/>
    <w:rsid w:val="00555808"/>
    <w:rsid w:val="0055583C"/>
    <w:rsid w:val="00555BC9"/>
    <w:rsid w:val="00556101"/>
    <w:rsid w:val="005562CB"/>
    <w:rsid w:val="0055784B"/>
    <w:rsid w:val="005578DE"/>
    <w:rsid w:val="00557CB1"/>
    <w:rsid w:val="005600C9"/>
    <w:rsid w:val="0056072C"/>
    <w:rsid w:val="0056091E"/>
    <w:rsid w:val="00560E8B"/>
    <w:rsid w:val="00561371"/>
    <w:rsid w:val="0056172D"/>
    <w:rsid w:val="00561D1E"/>
    <w:rsid w:val="005621F1"/>
    <w:rsid w:val="00562B18"/>
    <w:rsid w:val="00563110"/>
    <w:rsid w:val="005635E7"/>
    <w:rsid w:val="005635F3"/>
    <w:rsid w:val="00563CB1"/>
    <w:rsid w:val="00564048"/>
    <w:rsid w:val="0056411C"/>
    <w:rsid w:val="00564ACE"/>
    <w:rsid w:val="0056547F"/>
    <w:rsid w:val="005655B4"/>
    <w:rsid w:val="00565B4C"/>
    <w:rsid w:val="00566284"/>
    <w:rsid w:val="005663FF"/>
    <w:rsid w:val="005672DE"/>
    <w:rsid w:val="005677E5"/>
    <w:rsid w:val="00567E2B"/>
    <w:rsid w:val="0057037F"/>
    <w:rsid w:val="00570D24"/>
    <w:rsid w:val="00570E48"/>
    <w:rsid w:val="00572C95"/>
    <w:rsid w:val="00572D75"/>
    <w:rsid w:val="00572F8A"/>
    <w:rsid w:val="00573539"/>
    <w:rsid w:val="0057366F"/>
    <w:rsid w:val="005736ED"/>
    <w:rsid w:val="00574C1A"/>
    <w:rsid w:val="00574D71"/>
    <w:rsid w:val="00574F6D"/>
    <w:rsid w:val="00576AEF"/>
    <w:rsid w:val="00576BE7"/>
    <w:rsid w:val="00577608"/>
    <w:rsid w:val="00577E4E"/>
    <w:rsid w:val="0058018E"/>
    <w:rsid w:val="00580819"/>
    <w:rsid w:val="00580CC8"/>
    <w:rsid w:val="00580EEB"/>
    <w:rsid w:val="00580FCF"/>
    <w:rsid w:val="00582238"/>
    <w:rsid w:val="005828D7"/>
    <w:rsid w:val="00583673"/>
    <w:rsid w:val="00583D08"/>
    <w:rsid w:val="00583D6B"/>
    <w:rsid w:val="00585062"/>
    <w:rsid w:val="00585665"/>
    <w:rsid w:val="00585982"/>
    <w:rsid w:val="00585B72"/>
    <w:rsid w:val="00586447"/>
    <w:rsid w:val="00586E4C"/>
    <w:rsid w:val="00587BE7"/>
    <w:rsid w:val="00587CBC"/>
    <w:rsid w:val="00587F57"/>
    <w:rsid w:val="00590925"/>
    <w:rsid w:val="00590934"/>
    <w:rsid w:val="00590FB9"/>
    <w:rsid w:val="005910A4"/>
    <w:rsid w:val="00592A3A"/>
    <w:rsid w:val="005945DC"/>
    <w:rsid w:val="00594B89"/>
    <w:rsid w:val="0059501D"/>
    <w:rsid w:val="00595CBB"/>
    <w:rsid w:val="00595DF1"/>
    <w:rsid w:val="00596524"/>
    <w:rsid w:val="00596B0C"/>
    <w:rsid w:val="00597266"/>
    <w:rsid w:val="00597D35"/>
    <w:rsid w:val="00597DE4"/>
    <w:rsid w:val="005A0D73"/>
    <w:rsid w:val="005A11C7"/>
    <w:rsid w:val="005A232F"/>
    <w:rsid w:val="005A3049"/>
    <w:rsid w:val="005A35B8"/>
    <w:rsid w:val="005A4466"/>
    <w:rsid w:val="005A4A36"/>
    <w:rsid w:val="005A4A55"/>
    <w:rsid w:val="005A5009"/>
    <w:rsid w:val="005A525E"/>
    <w:rsid w:val="005A5649"/>
    <w:rsid w:val="005A5D7F"/>
    <w:rsid w:val="005A5D8F"/>
    <w:rsid w:val="005A637B"/>
    <w:rsid w:val="005A6521"/>
    <w:rsid w:val="005A6C0A"/>
    <w:rsid w:val="005A6D6D"/>
    <w:rsid w:val="005A7264"/>
    <w:rsid w:val="005A74AC"/>
    <w:rsid w:val="005A7F70"/>
    <w:rsid w:val="005B0FE3"/>
    <w:rsid w:val="005B1601"/>
    <w:rsid w:val="005B1615"/>
    <w:rsid w:val="005B1C23"/>
    <w:rsid w:val="005B1D47"/>
    <w:rsid w:val="005B2113"/>
    <w:rsid w:val="005B2506"/>
    <w:rsid w:val="005B30CE"/>
    <w:rsid w:val="005B3B51"/>
    <w:rsid w:val="005B3BD1"/>
    <w:rsid w:val="005B4CBC"/>
    <w:rsid w:val="005B4CFC"/>
    <w:rsid w:val="005B4F3E"/>
    <w:rsid w:val="005B58B0"/>
    <w:rsid w:val="005B613A"/>
    <w:rsid w:val="005B6E0D"/>
    <w:rsid w:val="005B7158"/>
    <w:rsid w:val="005B7196"/>
    <w:rsid w:val="005B73A5"/>
    <w:rsid w:val="005C0010"/>
    <w:rsid w:val="005C0144"/>
    <w:rsid w:val="005C0298"/>
    <w:rsid w:val="005C0406"/>
    <w:rsid w:val="005C0452"/>
    <w:rsid w:val="005C0769"/>
    <w:rsid w:val="005C2712"/>
    <w:rsid w:val="005C287E"/>
    <w:rsid w:val="005C33BC"/>
    <w:rsid w:val="005C360A"/>
    <w:rsid w:val="005C363F"/>
    <w:rsid w:val="005C4127"/>
    <w:rsid w:val="005C412A"/>
    <w:rsid w:val="005C4BD6"/>
    <w:rsid w:val="005C4CF0"/>
    <w:rsid w:val="005C4F3D"/>
    <w:rsid w:val="005C56C1"/>
    <w:rsid w:val="005C5A72"/>
    <w:rsid w:val="005C6428"/>
    <w:rsid w:val="005C7EE9"/>
    <w:rsid w:val="005D0441"/>
    <w:rsid w:val="005D221C"/>
    <w:rsid w:val="005D234C"/>
    <w:rsid w:val="005D2A1D"/>
    <w:rsid w:val="005D2A43"/>
    <w:rsid w:val="005D3ACD"/>
    <w:rsid w:val="005D3E95"/>
    <w:rsid w:val="005D4C59"/>
    <w:rsid w:val="005D4CE7"/>
    <w:rsid w:val="005D51D2"/>
    <w:rsid w:val="005D5344"/>
    <w:rsid w:val="005D53AB"/>
    <w:rsid w:val="005D6E62"/>
    <w:rsid w:val="005D6EA0"/>
    <w:rsid w:val="005D7059"/>
    <w:rsid w:val="005D7E3E"/>
    <w:rsid w:val="005E0207"/>
    <w:rsid w:val="005E0253"/>
    <w:rsid w:val="005E0565"/>
    <w:rsid w:val="005E0CFE"/>
    <w:rsid w:val="005E0DD3"/>
    <w:rsid w:val="005E2E12"/>
    <w:rsid w:val="005E3188"/>
    <w:rsid w:val="005E3D30"/>
    <w:rsid w:val="005E4C62"/>
    <w:rsid w:val="005E5402"/>
    <w:rsid w:val="005E6D6B"/>
    <w:rsid w:val="005E711C"/>
    <w:rsid w:val="005E721E"/>
    <w:rsid w:val="005E75FE"/>
    <w:rsid w:val="005E76E2"/>
    <w:rsid w:val="005E7B36"/>
    <w:rsid w:val="005F02E6"/>
    <w:rsid w:val="005F06A1"/>
    <w:rsid w:val="005F0C03"/>
    <w:rsid w:val="005F0D4E"/>
    <w:rsid w:val="005F10F1"/>
    <w:rsid w:val="005F124E"/>
    <w:rsid w:val="005F173E"/>
    <w:rsid w:val="005F1911"/>
    <w:rsid w:val="005F2CBA"/>
    <w:rsid w:val="005F2E12"/>
    <w:rsid w:val="005F3216"/>
    <w:rsid w:val="005F3841"/>
    <w:rsid w:val="005F3FA2"/>
    <w:rsid w:val="005F4737"/>
    <w:rsid w:val="005F4DFE"/>
    <w:rsid w:val="005F4EF9"/>
    <w:rsid w:val="005F517B"/>
    <w:rsid w:val="005F649D"/>
    <w:rsid w:val="005F6983"/>
    <w:rsid w:val="005F7DFD"/>
    <w:rsid w:val="00600A9C"/>
    <w:rsid w:val="0060150C"/>
    <w:rsid w:val="00601522"/>
    <w:rsid w:val="006015AE"/>
    <w:rsid w:val="006017B1"/>
    <w:rsid w:val="006017B8"/>
    <w:rsid w:val="00601C9A"/>
    <w:rsid w:val="00601FAC"/>
    <w:rsid w:val="00602914"/>
    <w:rsid w:val="00602D7F"/>
    <w:rsid w:val="00602ED5"/>
    <w:rsid w:val="006032C5"/>
    <w:rsid w:val="0060332F"/>
    <w:rsid w:val="0060356B"/>
    <w:rsid w:val="00603992"/>
    <w:rsid w:val="00604052"/>
    <w:rsid w:val="0060415D"/>
    <w:rsid w:val="00604E67"/>
    <w:rsid w:val="0060524A"/>
    <w:rsid w:val="00605DA5"/>
    <w:rsid w:val="00605F80"/>
    <w:rsid w:val="0060685F"/>
    <w:rsid w:val="00606FD0"/>
    <w:rsid w:val="00607066"/>
    <w:rsid w:val="00607160"/>
    <w:rsid w:val="00607197"/>
    <w:rsid w:val="006071DB"/>
    <w:rsid w:val="006078F1"/>
    <w:rsid w:val="00607A16"/>
    <w:rsid w:val="00607DD2"/>
    <w:rsid w:val="00610489"/>
    <w:rsid w:val="00610776"/>
    <w:rsid w:val="006109F8"/>
    <w:rsid w:val="00610CF1"/>
    <w:rsid w:val="00610DA5"/>
    <w:rsid w:val="006115EA"/>
    <w:rsid w:val="00611B45"/>
    <w:rsid w:val="00612AA5"/>
    <w:rsid w:val="0061302A"/>
    <w:rsid w:val="006144E7"/>
    <w:rsid w:val="006147EA"/>
    <w:rsid w:val="006150AE"/>
    <w:rsid w:val="006162C2"/>
    <w:rsid w:val="0061651B"/>
    <w:rsid w:val="006169AE"/>
    <w:rsid w:val="00617214"/>
    <w:rsid w:val="006175A1"/>
    <w:rsid w:val="00617EDB"/>
    <w:rsid w:val="006202E6"/>
    <w:rsid w:val="00620BC7"/>
    <w:rsid w:val="00620C74"/>
    <w:rsid w:val="006219F5"/>
    <w:rsid w:val="00621DA8"/>
    <w:rsid w:val="00622C45"/>
    <w:rsid w:val="00622E20"/>
    <w:rsid w:val="00623075"/>
    <w:rsid w:val="00623910"/>
    <w:rsid w:val="006241AA"/>
    <w:rsid w:val="00624532"/>
    <w:rsid w:val="00624694"/>
    <w:rsid w:val="0062475D"/>
    <w:rsid w:val="0062482E"/>
    <w:rsid w:val="00624980"/>
    <w:rsid w:val="006249DC"/>
    <w:rsid w:val="00624A27"/>
    <w:rsid w:val="00624D74"/>
    <w:rsid w:val="00625420"/>
    <w:rsid w:val="00625A53"/>
    <w:rsid w:val="00626865"/>
    <w:rsid w:val="00626FF3"/>
    <w:rsid w:val="0062716D"/>
    <w:rsid w:val="006272B7"/>
    <w:rsid w:val="00627815"/>
    <w:rsid w:val="00627AF2"/>
    <w:rsid w:val="00627CFE"/>
    <w:rsid w:val="0063054F"/>
    <w:rsid w:val="00630FB4"/>
    <w:rsid w:val="006318C8"/>
    <w:rsid w:val="006319F6"/>
    <w:rsid w:val="00632F94"/>
    <w:rsid w:val="006333DA"/>
    <w:rsid w:val="00633632"/>
    <w:rsid w:val="006337E8"/>
    <w:rsid w:val="00633BA7"/>
    <w:rsid w:val="00633E38"/>
    <w:rsid w:val="00633E95"/>
    <w:rsid w:val="00634B86"/>
    <w:rsid w:val="00634E10"/>
    <w:rsid w:val="0063566D"/>
    <w:rsid w:val="00635CBE"/>
    <w:rsid w:val="00636216"/>
    <w:rsid w:val="0063632F"/>
    <w:rsid w:val="006373D8"/>
    <w:rsid w:val="00640D2A"/>
    <w:rsid w:val="00640E38"/>
    <w:rsid w:val="00641998"/>
    <w:rsid w:val="00641DCB"/>
    <w:rsid w:val="00641FF7"/>
    <w:rsid w:val="00642150"/>
    <w:rsid w:val="00642AAD"/>
    <w:rsid w:val="00642E13"/>
    <w:rsid w:val="00643E95"/>
    <w:rsid w:val="00644652"/>
    <w:rsid w:val="0064551C"/>
    <w:rsid w:val="006474C1"/>
    <w:rsid w:val="006477AF"/>
    <w:rsid w:val="00650431"/>
    <w:rsid w:val="00650600"/>
    <w:rsid w:val="0065077B"/>
    <w:rsid w:val="00650C56"/>
    <w:rsid w:val="006519BE"/>
    <w:rsid w:val="00651B36"/>
    <w:rsid w:val="00651DA3"/>
    <w:rsid w:val="006522C8"/>
    <w:rsid w:val="00652509"/>
    <w:rsid w:val="0065281E"/>
    <w:rsid w:val="00652858"/>
    <w:rsid w:val="00652CBA"/>
    <w:rsid w:val="00653A30"/>
    <w:rsid w:val="00653CC6"/>
    <w:rsid w:val="00653D51"/>
    <w:rsid w:val="00653D8F"/>
    <w:rsid w:val="0065493A"/>
    <w:rsid w:val="00654A24"/>
    <w:rsid w:val="006558DC"/>
    <w:rsid w:val="0065604C"/>
    <w:rsid w:val="006562BA"/>
    <w:rsid w:val="00656B27"/>
    <w:rsid w:val="00657069"/>
    <w:rsid w:val="006570EB"/>
    <w:rsid w:val="0065734E"/>
    <w:rsid w:val="006578FE"/>
    <w:rsid w:val="00657CE9"/>
    <w:rsid w:val="00657D7A"/>
    <w:rsid w:val="00657F8B"/>
    <w:rsid w:val="00660401"/>
    <w:rsid w:val="006606AD"/>
    <w:rsid w:val="006608C5"/>
    <w:rsid w:val="00661272"/>
    <w:rsid w:val="00661408"/>
    <w:rsid w:val="006618FC"/>
    <w:rsid w:val="00662474"/>
    <w:rsid w:val="00662CFA"/>
    <w:rsid w:val="006635C1"/>
    <w:rsid w:val="00663831"/>
    <w:rsid w:val="00663D00"/>
    <w:rsid w:val="00663E86"/>
    <w:rsid w:val="0066420F"/>
    <w:rsid w:val="00664870"/>
    <w:rsid w:val="00664A8F"/>
    <w:rsid w:val="006654AB"/>
    <w:rsid w:val="00665566"/>
    <w:rsid w:val="00666098"/>
    <w:rsid w:val="0066668D"/>
    <w:rsid w:val="00666FD0"/>
    <w:rsid w:val="0066742D"/>
    <w:rsid w:val="00667CFB"/>
    <w:rsid w:val="00667E7A"/>
    <w:rsid w:val="006708BE"/>
    <w:rsid w:val="00670A3A"/>
    <w:rsid w:val="00670D1B"/>
    <w:rsid w:val="00670D50"/>
    <w:rsid w:val="00670EB9"/>
    <w:rsid w:val="006713E8"/>
    <w:rsid w:val="006717C5"/>
    <w:rsid w:val="00671B7E"/>
    <w:rsid w:val="00671D59"/>
    <w:rsid w:val="006720A7"/>
    <w:rsid w:val="006722CD"/>
    <w:rsid w:val="006735D5"/>
    <w:rsid w:val="006759F6"/>
    <w:rsid w:val="00676653"/>
    <w:rsid w:val="006767BC"/>
    <w:rsid w:val="00680B7F"/>
    <w:rsid w:val="0068176E"/>
    <w:rsid w:val="006819C4"/>
    <w:rsid w:val="00681D75"/>
    <w:rsid w:val="0068242E"/>
    <w:rsid w:val="006833C5"/>
    <w:rsid w:val="006847B2"/>
    <w:rsid w:val="00684BAF"/>
    <w:rsid w:val="006853F0"/>
    <w:rsid w:val="00685CEE"/>
    <w:rsid w:val="00686199"/>
    <w:rsid w:val="0068637F"/>
    <w:rsid w:val="00686B89"/>
    <w:rsid w:val="006874E0"/>
    <w:rsid w:val="00687E64"/>
    <w:rsid w:val="0069020C"/>
    <w:rsid w:val="006904A1"/>
    <w:rsid w:val="006904D1"/>
    <w:rsid w:val="00691D42"/>
    <w:rsid w:val="00692918"/>
    <w:rsid w:val="00692E4A"/>
    <w:rsid w:val="00692EEC"/>
    <w:rsid w:val="006948F6"/>
    <w:rsid w:val="00694BC7"/>
    <w:rsid w:val="00694C13"/>
    <w:rsid w:val="00694DB4"/>
    <w:rsid w:val="00694FA0"/>
    <w:rsid w:val="0069516C"/>
    <w:rsid w:val="006952C2"/>
    <w:rsid w:val="00695893"/>
    <w:rsid w:val="00695E25"/>
    <w:rsid w:val="00696009"/>
    <w:rsid w:val="00696EBB"/>
    <w:rsid w:val="00697B39"/>
    <w:rsid w:val="006A0005"/>
    <w:rsid w:val="006A061F"/>
    <w:rsid w:val="006A0ED7"/>
    <w:rsid w:val="006A14DE"/>
    <w:rsid w:val="006A1F10"/>
    <w:rsid w:val="006A2A77"/>
    <w:rsid w:val="006A2F7C"/>
    <w:rsid w:val="006A36E7"/>
    <w:rsid w:val="006A3A86"/>
    <w:rsid w:val="006A3D0E"/>
    <w:rsid w:val="006A4D4E"/>
    <w:rsid w:val="006A557F"/>
    <w:rsid w:val="006A5872"/>
    <w:rsid w:val="006A6166"/>
    <w:rsid w:val="006A644B"/>
    <w:rsid w:val="006A678B"/>
    <w:rsid w:val="006A70CD"/>
    <w:rsid w:val="006A786D"/>
    <w:rsid w:val="006A7B36"/>
    <w:rsid w:val="006A7D13"/>
    <w:rsid w:val="006B06BF"/>
    <w:rsid w:val="006B06F0"/>
    <w:rsid w:val="006B078E"/>
    <w:rsid w:val="006B2792"/>
    <w:rsid w:val="006B3318"/>
    <w:rsid w:val="006B4C2B"/>
    <w:rsid w:val="006B52C2"/>
    <w:rsid w:val="006B55C0"/>
    <w:rsid w:val="006B5D5F"/>
    <w:rsid w:val="006B5F73"/>
    <w:rsid w:val="006B630A"/>
    <w:rsid w:val="006B6FB7"/>
    <w:rsid w:val="006B7C24"/>
    <w:rsid w:val="006B7C4D"/>
    <w:rsid w:val="006C0104"/>
    <w:rsid w:val="006C016E"/>
    <w:rsid w:val="006C0BF4"/>
    <w:rsid w:val="006C1577"/>
    <w:rsid w:val="006C1606"/>
    <w:rsid w:val="006C1752"/>
    <w:rsid w:val="006C1A37"/>
    <w:rsid w:val="006C27B9"/>
    <w:rsid w:val="006C412E"/>
    <w:rsid w:val="006C4534"/>
    <w:rsid w:val="006C466E"/>
    <w:rsid w:val="006C46AA"/>
    <w:rsid w:val="006C4C2B"/>
    <w:rsid w:val="006C4DD7"/>
    <w:rsid w:val="006C527C"/>
    <w:rsid w:val="006C5ACD"/>
    <w:rsid w:val="006C5EE6"/>
    <w:rsid w:val="006C6300"/>
    <w:rsid w:val="006C675C"/>
    <w:rsid w:val="006C6B7A"/>
    <w:rsid w:val="006D107E"/>
    <w:rsid w:val="006D1544"/>
    <w:rsid w:val="006D17EF"/>
    <w:rsid w:val="006D1F27"/>
    <w:rsid w:val="006D1FC3"/>
    <w:rsid w:val="006D36B7"/>
    <w:rsid w:val="006D3A49"/>
    <w:rsid w:val="006D3B65"/>
    <w:rsid w:val="006D3C99"/>
    <w:rsid w:val="006D3ED5"/>
    <w:rsid w:val="006D4C34"/>
    <w:rsid w:val="006D56AC"/>
    <w:rsid w:val="006D686D"/>
    <w:rsid w:val="006D6C21"/>
    <w:rsid w:val="006D6DDC"/>
    <w:rsid w:val="006D6ED8"/>
    <w:rsid w:val="006D73C7"/>
    <w:rsid w:val="006E023D"/>
    <w:rsid w:val="006E0F0A"/>
    <w:rsid w:val="006E16F1"/>
    <w:rsid w:val="006E2548"/>
    <w:rsid w:val="006E2A86"/>
    <w:rsid w:val="006E2C0C"/>
    <w:rsid w:val="006E359B"/>
    <w:rsid w:val="006E3DB2"/>
    <w:rsid w:val="006E419A"/>
    <w:rsid w:val="006E42CB"/>
    <w:rsid w:val="006E578F"/>
    <w:rsid w:val="006E7317"/>
    <w:rsid w:val="006E75BF"/>
    <w:rsid w:val="006E7929"/>
    <w:rsid w:val="006E7A42"/>
    <w:rsid w:val="006E7AB3"/>
    <w:rsid w:val="006E7B6B"/>
    <w:rsid w:val="006E7C13"/>
    <w:rsid w:val="006F09B5"/>
    <w:rsid w:val="006F0F04"/>
    <w:rsid w:val="006F1349"/>
    <w:rsid w:val="006F15FB"/>
    <w:rsid w:val="006F201F"/>
    <w:rsid w:val="006F2804"/>
    <w:rsid w:val="006F2C03"/>
    <w:rsid w:val="006F35D8"/>
    <w:rsid w:val="006F43BA"/>
    <w:rsid w:val="006F48B3"/>
    <w:rsid w:val="006F48B8"/>
    <w:rsid w:val="006F4ACE"/>
    <w:rsid w:val="006F4F72"/>
    <w:rsid w:val="006F504C"/>
    <w:rsid w:val="006F553C"/>
    <w:rsid w:val="006F573C"/>
    <w:rsid w:val="006F5924"/>
    <w:rsid w:val="006F6029"/>
    <w:rsid w:val="006F6258"/>
    <w:rsid w:val="006F647A"/>
    <w:rsid w:val="006F65E1"/>
    <w:rsid w:val="006F68DF"/>
    <w:rsid w:val="006F6BCE"/>
    <w:rsid w:val="006F7287"/>
    <w:rsid w:val="006F7F8E"/>
    <w:rsid w:val="0070021B"/>
    <w:rsid w:val="00700CBF"/>
    <w:rsid w:val="00700D18"/>
    <w:rsid w:val="00701552"/>
    <w:rsid w:val="00701BE3"/>
    <w:rsid w:val="00702862"/>
    <w:rsid w:val="007034B0"/>
    <w:rsid w:val="007037D4"/>
    <w:rsid w:val="00703EBA"/>
    <w:rsid w:val="00704295"/>
    <w:rsid w:val="00704FDE"/>
    <w:rsid w:val="00705448"/>
    <w:rsid w:val="007060FC"/>
    <w:rsid w:val="00706969"/>
    <w:rsid w:val="00706B75"/>
    <w:rsid w:val="00706D08"/>
    <w:rsid w:val="007102A1"/>
    <w:rsid w:val="0071076D"/>
    <w:rsid w:val="00711547"/>
    <w:rsid w:val="00711F6C"/>
    <w:rsid w:val="00712264"/>
    <w:rsid w:val="007122EC"/>
    <w:rsid w:val="00712495"/>
    <w:rsid w:val="00713415"/>
    <w:rsid w:val="00714504"/>
    <w:rsid w:val="007157F4"/>
    <w:rsid w:val="00715ADE"/>
    <w:rsid w:val="00716618"/>
    <w:rsid w:val="0071671F"/>
    <w:rsid w:val="00716854"/>
    <w:rsid w:val="00716A34"/>
    <w:rsid w:val="0071742A"/>
    <w:rsid w:val="00717CE4"/>
    <w:rsid w:val="00721202"/>
    <w:rsid w:val="00721A4A"/>
    <w:rsid w:val="00722642"/>
    <w:rsid w:val="0072278D"/>
    <w:rsid w:val="007231B6"/>
    <w:rsid w:val="00723E6C"/>
    <w:rsid w:val="00723F60"/>
    <w:rsid w:val="00723F67"/>
    <w:rsid w:val="00724259"/>
    <w:rsid w:val="00724AE9"/>
    <w:rsid w:val="007254E0"/>
    <w:rsid w:val="00725974"/>
    <w:rsid w:val="00726EAD"/>
    <w:rsid w:val="00726FBD"/>
    <w:rsid w:val="007270E3"/>
    <w:rsid w:val="007271ED"/>
    <w:rsid w:val="00727313"/>
    <w:rsid w:val="00727417"/>
    <w:rsid w:val="00727CD2"/>
    <w:rsid w:val="00730DAD"/>
    <w:rsid w:val="00730E8F"/>
    <w:rsid w:val="00730EA7"/>
    <w:rsid w:val="00730ED5"/>
    <w:rsid w:val="00731368"/>
    <w:rsid w:val="00731AA1"/>
    <w:rsid w:val="00731D48"/>
    <w:rsid w:val="00731DD1"/>
    <w:rsid w:val="0073363D"/>
    <w:rsid w:val="00733D9F"/>
    <w:rsid w:val="00734484"/>
    <w:rsid w:val="00734B77"/>
    <w:rsid w:val="00734D5D"/>
    <w:rsid w:val="00734F76"/>
    <w:rsid w:val="00735380"/>
    <w:rsid w:val="00735538"/>
    <w:rsid w:val="0073612D"/>
    <w:rsid w:val="00740230"/>
    <w:rsid w:val="007407B7"/>
    <w:rsid w:val="007417E2"/>
    <w:rsid w:val="00741EE0"/>
    <w:rsid w:val="00742076"/>
    <w:rsid w:val="00742282"/>
    <w:rsid w:val="00742503"/>
    <w:rsid w:val="00743A94"/>
    <w:rsid w:val="00744D6D"/>
    <w:rsid w:val="00745136"/>
    <w:rsid w:val="007453A9"/>
    <w:rsid w:val="007457DE"/>
    <w:rsid w:val="00745A15"/>
    <w:rsid w:val="00745DD2"/>
    <w:rsid w:val="00751048"/>
    <w:rsid w:val="00751354"/>
    <w:rsid w:val="0075148F"/>
    <w:rsid w:val="00751AD8"/>
    <w:rsid w:val="00754C4D"/>
    <w:rsid w:val="00754EFE"/>
    <w:rsid w:val="00755015"/>
    <w:rsid w:val="00755962"/>
    <w:rsid w:val="00755DE0"/>
    <w:rsid w:val="007561BE"/>
    <w:rsid w:val="0075680F"/>
    <w:rsid w:val="00756909"/>
    <w:rsid w:val="0075760B"/>
    <w:rsid w:val="00757EF3"/>
    <w:rsid w:val="00760CE2"/>
    <w:rsid w:val="00760D10"/>
    <w:rsid w:val="00760EC0"/>
    <w:rsid w:val="00761115"/>
    <w:rsid w:val="007612BF"/>
    <w:rsid w:val="007619EE"/>
    <w:rsid w:val="00762108"/>
    <w:rsid w:val="0076386D"/>
    <w:rsid w:val="007640C9"/>
    <w:rsid w:val="0076429D"/>
    <w:rsid w:val="0076441A"/>
    <w:rsid w:val="0076471E"/>
    <w:rsid w:val="0076484A"/>
    <w:rsid w:val="00764C42"/>
    <w:rsid w:val="007671FC"/>
    <w:rsid w:val="00770186"/>
    <w:rsid w:val="0077039F"/>
    <w:rsid w:val="00770E38"/>
    <w:rsid w:val="00770F6C"/>
    <w:rsid w:val="0077121C"/>
    <w:rsid w:val="00773064"/>
    <w:rsid w:val="007733C5"/>
    <w:rsid w:val="00773BF3"/>
    <w:rsid w:val="00773F7A"/>
    <w:rsid w:val="0077500F"/>
    <w:rsid w:val="007750F9"/>
    <w:rsid w:val="00775129"/>
    <w:rsid w:val="007751DE"/>
    <w:rsid w:val="00776AF1"/>
    <w:rsid w:val="00777043"/>
    <w:rsid w:val="0077708C"/>
    <w:rsid w:val="007774C2"/>
    <w:rsid w:val="00777EF9"/>
    <w:rsid w:val="00780CEC"/>
    <w:rsid w:val="00780F49"/>
    <w:rsid w:val="0078133D"/>
    <w:rsid w:val="007816CA"/>
    <w:rsid w:val="00781E34"/>
    <w:rsid w:val="00782322"/>
    <w:rsid w:val="00782585"/>
    <w:rsid w:val="00783140"/>
    <w:rsid w:val="0078316C"/>
    <w:rsid w:val="0078396B"/>
    <w:rsid w:val="00785785"/>
    <w:rsid w:val="00785D55"/>
    <w:rsid w:val="00786154"/>
    <w:rsid w:val="00787E9A"/>
    <w:rsid w:val="00791021"/>
    <w:rsid w:val="0079136C"/>
    <w:rsid w:val="00791429"/>
    <w:rsid w:val="007916F3"/>
    <w:rsid w:val="00791B53"/>
    <w:rsid w:val="00791DDF"/>
    <w:rsid w:val="00791DED"/>
    <w:rsid w:val="00791F4C"/>
    <w:rsid w:val="00791F8F"/>
    <w:rsid w:val="00792AA8"/>
    <w:rsid w:val="00792D69"/>
    <w:rsid w:val="00792F21"/>
    <w:rsid w:val="0079381D"/>
    <w:rsid w:val="007939C0"/>
    <w:rsid w:val="00793AAE"/>
    <w:rsid w:val="00793B6F"/>
    <w:rsid w:val="00794535"/>
    <w:rsid w:val="00794972"/>
    <w:rsid w:val="00794CEE"/>
    <w:rsid w:val="00795E02"/>
    <w:rsid w:val="00796538"/>
    <w:rsid w:val="00796818"/>
    <w:rsid w:val="00796C44"/>
    <w:rsid w:val="00796EE7"/>
    <w:rsid w:val="00797022"/>
    <w:rsid w:val="007A0848"/>
    <w:rsid w:val="007A0B71"/>
    <w:rsid w:val="007A180F"/>
    <w:rsid w:val="007A21AC"/>
    <w:rsid w:val="007A26AA"/>
    <w:rsid w:val="007A3665"/>
    <w:rsid w:val="007A3ABE"/>
    <w:rsid w:val="007A450D"/>
    <w:rsid w:val="007A4CB0"/>
    <w:rsid w:val="007A5AB0"/>
    <w:rsid w:val="007A5B52"/>
    <w:rsid w:val="007A5CA0"/>
    <w:rsid w:val="007A60F8"/>
    <w:rsid w:val="007A62C3"/>
    <w:rsid w:val="007A6363"/>
    <w:rsid w:val="007A6F32"/>
    <w:rsid w:val="007A75C4"/>
    <w:rsid w:val="007A75DC"/>
    <w:rsid w:val="007A77AB"/>
    <w:rsid w:val="007B03C4"/>
    <w:rsid w:val="007B05E4"/>
    <w:rsid w:val="007B0618"/>
    <w:rsid w:val="007B0F63"/>
    <w:rsid w:val="007B141D"/>
    <w:rsid w:val="007B1510"/>
    <w:rsid w:val="007B27FE"/>
    <w:rsid w:val="007B341B"/>
    <w:rsid w:val="007B3AD9"/>
    <w:rsid w:val="007B3E8C"/>
    <w:rsid w:val="007B4102"/>
    <w:rsid w:val="007B42DE"/>
    <w:rsid w:val="007B451B"/>
    <w:rsid w:val="007B497C"/>
    <w:rsid w:val="007B49EA"/>
    <w:rsid w:val="007B4BFC"/>
    <w:rsid w:val="007B537C"/>
    <w:rsid w:val="007B53E8"/>
    <w:rsid w:val="007B5CCD"/>
    <w:rsid w:val="007B5DFA"/>
    <w:rsid w:val="007B651A"/>
    <w:rsid w:val="007B6648"/>
    <w:rsid w:val="007B6669"/>
    <w:rsid w:val="007B6BDC"/>
    <w:rsid w:val="007B7F7B"/>
    <w:rsid w:val="007B7FA4"/>
    <w:rsid w:val="007C0614"/>
    <w:rsid w:val="007C13D1"/>
    <w:rsid w:val="007C255A"/>
    <w:rsid w:val="007C278C"/>
    <w:rsid w:val="007C2BE6"/>
    <w:rsid w:val="007C2D3D"/>
    <w:rsid w:val="007C311B"/>
    <w:rsid w:val="007C323A"/>
    <w:rsid w:val="007C3C65"/>
    <w:rsid w:val="007C3F08"/>
    <w:rsid w:val="007C4068"/>
    <w:rsid w:val="007C4410"/>
    <w:rsid w:val="007C462E"/>
    <w:rsid w:val="007C506B"/>
    <w:rsid w:val="007C51B1"/>
    <w:rsid w:val="007C5C72"/>
    <w:rsid w:val="007C5F53"/>
    <w:rsid w:val="007C618F"/>
    <w:rsid w:val="007C6630"/>
    <w:rsid w:val="007C6AE8"/>
    <w:rsid w:val="007D0986"/>
    <w:rsid w:val="007D131F"/>
    <w:rsid w:val="007D1BEA"/>
    <w:rsid w:val="007D30A2"/>
    <w:rsid w:val="007D326B"/>
    <w:rsid w:val="007D3384"/>
    <w:rsid w:val="007D3EC0"/>
    <w:rsid w:val="007D427F"/>
    <w:rsid w:val="007D4CCD"/>
    <w:rsid w:val="007D59A7"/>
    <w:rsid w:val="007D63A9"/>
    <w:rsid w:val="007D63EC"/>
    <w:rsid w:val="007D6940"/>
    <w:rsid w:val="007D698B"/>
    <w:rsid w:val="007D7BB6"/>
    <w:rsid w:val="007E010F"/>
    <w:rsid w:val="007E0A69"/>
    <w:rsid w:val="007E1CB9"/>
    <w:rsid w:val="007E1DF3"/>
    <w:rsid w:val="007E20CF"/>
    <w:rsid w:val="007E3395"/>
    <w:rsid w:val="007E3C23"/>
    <w:rsid w:val="007E3E1E"/>
    <w:rsid w:val="007E48D1"/>
    <w:rsid w:val="007E49A8"/>
    <w:rsid w:val="007E4A52"/>
    <w:rsid w:val="007E50C0"/>
    <w:rsid w:val="007E5D35"/>
    <w:rsid w:val="007E5DCB"/>
    <w:rsid w:val="007E5FE6"/>
    <w:rsid w:val="007E6991"/>
    <w:rsid w:val="007E715F"/>
    <w:rsid w:val="007E75F2"/>
    <w:rsid w:val="007E7AE3"/>
    <w:rsid w:val="007F0484"/>
    <w:rsid w:val="007F0B12"/>
    <w:rsid w:val="007F1D8D"/>
    <w:rsid w:val="007F1EB2"/>
    <w:rsid w:val="007F2364"/>
    <w:rsid w:val="007F2ACC"/>
    <w:rsid w:val="007F3358"/>
    <w:rsid w:val="007F3B62"/>
    <w:rsid w:val="007F47A4"/>
    <w:rsid w:val="007F52A6"/>
    <w:rsid w:val="007F538E"/>
    <w:rsid w:val="007F5789"/>
    <w:rsid w:val="007F5A1F"/>
    <w:rsid w:val="007F6835"/>
    <w:rsid w:val="007F68DA"/>
    <w:rsid w:val="007F6C2C"/>
    <w:rsid w:val="007F7BD7"/>
    <w:rsid w:val="008004E7"/>
    <w:rsid w:val="00800701"/>
    <w:rsid w:val="008008EA"/>
    <w:rsid w:val="00800CCA"/>
    <w:rsid w:val="00801343"/>
    <w:rsid w:val="00801DE3"/>
    <w:rsid w:val="0080276C"/>
    <w:rsid w:val="00802935"/>
    <w:rsid w:val="008029FD"/>
    <w:rsid w:val="00803698"/>
    <w:rsid w:val="00804307"/>
    <w:rsid w:val="00804BA5"/>
    <w:rsid w:val="00805B8B"/>
    <w:rsid w:val="00805D8D"/>
    <w:rsid w:val="00805E15"/>
    <w:rsid w:val="008060C8"/>
    <w:rsid w:val="00806C6A"/>
    <w:rsid w:val="00807390"/>
    <w:rsid w:val="00807521"/>
    <w:rsid w:val="0080761D"/>
    <w:rsid w:val="00810B2A"/>
    <w:rsid w:val="00810F5C"/>
    <w:rsid w:val="008116EB"/>
    <w:rsid w:val="00811B3F"/>
    <w:rsid w:val="00811F88"/>
    <w:rsid w:val="00812452"/>
    <w:rsid w:val="00812723"/>
    <w:rsid w:val="00812C86"/>
    <w:rsid w:val="00813080"/>
    <w:rsid w:val="008141D9"/>
    <w:rsid w:val="00814284"/>
    <w:rsid w:val="0081483F"/>
    <w:rsid w:val="00814A6A"/>
    <w:rsid w:val="00814ED4"/>
    <w:rsid w:val="0081510D"/>
    <w:rsid w:val="0081515F"/>
    <w:rsid w:val="00815218"/>
    <w:rsid w:val="008152E3"/>
    <w:rsid w:val="0081557C"/>
    <w:rsid w:val="008159B1"/>
    <w:rsid w:val="00815F6D"/>
    <w:rsid w:val="00820282"/>
    <w:rsid w:val="00820651"/>
    <w:rsid w:val="00820EB8"/>
    <w:rsid w:val="0082117F"/>
    <w:rsid w:val="00822427"/>
    <w:rsid w:val="00822825"/>
    <w:rsid w:val="00822E4E"/>
    <w:rsid w:val="00823410"/>
    <w:rsid w:val="00823435"/>
    <w:rsid w:val="00823F27"/>
    <w:rsid w:val="00824571"/>
    <w:rsid w:val="00825711"/>
    <w:rsid w:val="008259CE"/>
    <w:rsid w:val="0082619C"/>
    <w:rsid w:val="00827057"/>
    <w:rsid w:val="00830431"/>
    <w:rsid w:val="008314D5"/>
    <w:rsid w:val="0083185A"/>
    <w:rsid w:val="00831A0D"/>
    <w:rsid w:val="00832417"/>
    <w:rsid w:val="008333E2"/>
    <w:rsid w:val="00834582"/>
    <w:rsid w:val="00834B40"/>
    <w:rsid w:val="00835139"/>
    <w:rsid w:val="0083531D"/>
    <w:rsid w:val="00835727"/>
    <w:rsid w:val="00835DBF"/>
    <w:rsid w:val="00836482"/>
    <w:rsid w:val="00836AD2"/>
    <w:rsid w:val="00836C4F"/>
    <w:rsid w:val="00837009"/>
    <w:rsid w:val="00837049"/>
    <w:rsid w:val="0083705A"/>
    <w:rsid w:val="0083744A"/>
    <w:rsid w:val="008375CC"/>
    <w:rsid w:val="0083787F"/>
    <w:rsid w:val="008401C1"/>
    <w:rsid w:val="00840EEE"/>
    <w:rsid w:val="00841354"/>
    <w:rsid w:val="008415CC"/>
    <w:rsid w:val="00841D64"/>
    <w:rsid w:val="00842862"/>
    <w:rsid w:val="0084414A"/>
    <w:rsid w:val="008441F1"/>
    <w:rsid w:val="00844850"/>
    <w:rsid w:val="00844A64"/>
    <w:rsid w:val="00845199"/>
    <w:rsid w:val="00845684"/>
    <w:rsid w:val="00845C22"/>
    <w:rsid w:val="00846959"/>
    <w:rsid w:val="00846D25"/>
    <w:rsid w:val="00847135"/>
    <w:rsid w:val="00847291"/>
    <w:rsid w:val="0084785C"/>
    <w:rsid w:val="00847DFE"/>
    <w:rsid w:val="00847EB6"/>
    <w:rsid w:val="008500D5"/>
    <w:rsid w:val="00851111"/>
    <w:rsid w:val="0085179E"/>
    <w:rsid w:val="008525CF"/>
    <w:rsid w:val="00853288"/>
    <w:rsid w:val="00853C9B"/>
    <w:rsid w:val="008540F0"/>
    <w:rsid w:val="008542CC"/>
    <w:rsid w:val="00854491"/>
    <w:rsid w:val="00854E3C"/>
    <w:rsid w:val="00855440"/>
    <w:rsid w:val="00855663"/>
    <w:rsid w:val="00855E08"/>
    <w:rsid w:val="008566B9"/>
    <w:rsid w:val="00856A7F"/>
    <w:rsid w:val="00856B4A"/>
    <w:rsid w:val="00856D6E"/>
    <w:rsid w:val="00857575"/>
    <w:rsid w:val="00860689"/>
    <w:rsid w:val="0086089D"/>
    <w:rsid w:val="00860973"/>
    <w:rsid w:val="00860993"/>
    <w:rsid w:val="00860B77"/>
    <w:rsid w:val="0086131B"/>
    <w:rsid w:val="0086183E"/>
    <w:rsid w:val="00861A3B"/>
    <w:rsid w:val="008620D6"/>
    <w:rsid w:val="00862685"/>
    <w:rsid w:val="00862D3D"/>
    <w:rsid w:val="0086450C"/>
    <w:rsid w:val="008648B5"/>
    <w:rsid w:val="00864F0E"/>
    <w:rsid w:val="00865205"/>
    <w:rsid w:val="00865A78"/>
    <w:rsid w:val="0086641A"/>
    <w:rsid w:val="008669BB"/>
    <w:rsid w:val="00867836"/>
    <w:rsid w:val="00867F68"/>
    <w:rsid w:val="00870041"/>
    <w:rsid w:val="0087016A"/>
    <w:rsid w:val="008702E3"/>
    <w:rsid w:val="008705C7"/>
    <w:rsid w:val="008712A3"/>
    <w:rsid w:val="00871ADE"/>
    <w:rsid w:val="00871C90"/>
    <w:rsid w:val="008724BA"/>
    <w:rsid w:val="00872F3B"/>
    <w:rsid w:val="00873761"/>
    <w:rsid w:val="008737D3"/>
    <w:rsid w:val="00873E0E"/>
    <w:rsid w:val="0087502F"/>
    <w:rsid w:val="00877CBF"/>
    <w:rsid w:val="00881155"/>
    <w:rsid w:val="0088198B"/>
    <w:rsid w:val="00881A17"/>
    <w:rsid w:val="00881EA6"/>
    <w:rsid w:val="008826F4"/>
    <w:rsid w:val="00882D53"/>
    <w:rsid w:val="00883437"/>
    <w:rsid w:val="008834C5"/>
    <w:rsid w:val="008838D4"/>
    <w:rsid w:val="00883C24"/>
    <w:rsid w:val="00884984"/>
    <w:rsid w:val="00884AFE"/>
    <w:rsid w:val="00884E16"/>
    <w:rsid w:val="00884F8E"/>
    <w:rsid w:val="008853F8"/>
    <w:rsid w:val="00885487"/>
    <w:rsid w:val="0088620B"/>
    <w:rsid w:val="008865B8"/>
    <w:rsid w:val="00886A45"/>
    <w:rsid w:val="00887173"/>
    <w:rsid w:val="00891427"/>
    <w:rsid w:val="00891957"/>
    <w:rsid w:val="00891D6D"/>
    <w:rsid w:val="008934EE"/>
    <w:rsid w:val="00893A29"/>
    <w:rsid w:val="008953BD"/>
    <w:rsid w:val="0089570B"/>
    <w:rsid w:val="00896053"/>
    <w:rsid w:val="008966B3"/>
    <w:rsid w:val="008972A6"/>
    <w:rsid w:val="00897454"/>
    <w:rsid w:val="008974C3"/>
    <w:rsid w:val="00897FA8"/>
    <w:rsid w:val="008A23DA"/>
    <w:rsid w:val="008A2440"/>
    <w:rsid w:val="008A2870"/>
    <w:rsid w:val="008A32E2"/>
    <w:rsid w:val="008A3345"/>
    <w:rsid w:val="008A337D"/>
    <w:rsid w:val="008A36A1"/>
    <w:rsid w:val="008A3DE6"/>
    <w:rsid w:val="008A4628"/>
    <w:rsid w:val="008A48FE"/>
    <w:rsid w:val="008A4994"/>
    <w:rsid w:val="008A524E"/>
    <w:rsid w:val="008A589A"/>
    <w:rsid w:val="008A5A41"/>
    <w:rsid w:val="008A65FF"/>
    <w:rsid w:val="008A68F7"/>
    <w:rsid w:val="008A6BD1"/>
    <w:rsid w:val="008A6E81"/>
    <w:rsid w:val="008A71EA"/>
    <w:rsid w:val="008A75F2"/>
    <w:rsid w:val="008A7877"/>
    <w:rsid w:val="008A7B99"/>
    <w:rsid w:val="008B077F"/>
    <w:rsid w:val="008B0CE4"/>
    <w:rsid w:val="008B20CC"/>
    <w:rsid w:val="008B2178"/>
    <w:rsid w:val="008B229F"/>
    <w:rsid w:val="008B3F12"/>
    <w:rsid w:val="008B47CB"/>
    <w:rsid w:val="008B4C8C"/>
    <w:rsid w:val="008B5B02"/>
    <w:rsid w:val="008B6369"/>
    <w:rsid w:val="008B68DF"/>
    <w:rsid w:val="008B6950"/>
    <w:rsid w:val="008B6A6C"/>
    <w:rsid w:val="008B6D5A"/>
    <w:rsid w:val="008B718B"/>
    <w:rsid w:val="008C12C1"/>
    <w:rsid w:val="008C15BB"/>
    <w:rsid w:val="008C1B7B"/>
    <w:rsid w:val="008C23B4"/>
    <w:rsid w:val="008C23E7"/>
    <w:rsid w:val="008C28E5"/>
    <w:rsid w:val="008C2DE9"/>
    <w:rsid w:val="008C2DF1"/>
    <w:rsid w:val="008C3A6A"/>
    <w:rsid w:val="008C3C07"/>
    <w:rsid w:val="008C442D"/>
    <w:rsid w:val="008C4440"/>
    <w:rsid w:val="008C4E5F"/>
    <w:rsid w:val="008C5732"/>
    <w:rsid w:val="008C58FB"/>
    <w:rsid w:val="008C6284"/>
    <w:rsid w:val="008C6886"/>
    <w:rsid w:val="008C6C82"/>
    <w:rsid w:val="008C724D"/>
    <w:rsid w:val="008C73E0"/>
    <w:rsid w:val="008D054A"/>
    <w:rsid w:val="008D1290"/>
    <w:rsid w:val="008D15F7"/>
    <w:rsid w:val="008D1FDE"/>
    <w:rsid w:val="008D31F3"/>
    <w:rsid w:val="008D351D"/>
    <w:rsid w:val="008D36E7"/>
    <w:rsid w:val="008D3FD5"/>
    <w:rsid w:val="008D44D6"/>
    <w:rsid w:val="008D4A50"/>
    <w:rsid w:val="008D4D99"/>
    <w:rsid w:val="008D5D6D"/>
    <w:rsid w:val="008D6105"/>
    <w:rsid w:val="008D6703"/>
    <w:rsid w:val="008D68A7"/>
    <w:rsid w:val="008D6A28"/>
    <w:rsid w:val="008D6BDA"/>
    <w:rsid w:val="008D74F3"/>
    <w:rsid w:val="008E0CED"/>
    <w:rsid w:val="008E0E49"/>
    <w:rsid w:val="008E12D7"/>
    <w:rsid w:val="008E1371"/>
    <w:rsid w:val="008E1C45"/>
    <w:rsid w:val="008E2185"/>
    <w:rsid w:val="008E242E"/>
    <w:rsid w:val="008E274B"/>
    <w:rsid w:val="008E2CED"/>
    <w:rsid w:val="008E3123"/>
    <w:rsid w:val="008E3740"/>
    <w:rsid w:val="008E3811"/>
    <w:rsid w:val="008E3CC9"/>
    <w:rsid w:val="008E4175"/>
    <w:rsid w:val="008E4FB5"/>
    <w:rsid w:val="008E52EF"/>
    <w:rsid w:val="008E54F0"/>
    <w:rsid w:val="008E572B"/>
    <w:rsid w:val="008E6475"/>
    <w:rsid w:val="008E647B"/>
    <w:rsid w:val="008E651D"/>
    <w:rsid w:val="008E6788"/>
    <w:rsid w:val="008E705A"/>
    <w:rsid w:val="008E79A9"/>
    <w:rsid w:val="008E7A14"/>
    <w:rsid w:val="008E7B61"/>
    <w:rsid w:val="008E7F29"/>
    <w:rsid w:val="008F1807"/>
    <w:rsid w:val="008F2E99"/>
    <w:rsid w:val="008F3AE2"/>
    <w:rsid w:val="008F3E15"/>
    <w:rsid w:val="008F3F19"/>
    <w:rsid w:val="008F3F8F"/>
    <w:rsid w:val="008F44DE"/>
    <w:rsid w:val="008F4A29"/>
    <w:rsid w:val="008F4CB5"/>
    <w:rsid w:val="008F4D5B"/>
    <w:rsid w:val="008F5111"/>
    <w:rsid w:val="008F6221"/>
    <w:rsid w:val="008F63F7"/>
    <w:rsid w:val="008F722B"/>
    <w:rsid w:val="008F777B"/>
    <w:rsid w:val="008F7CCE"/>
    <w:rsid w:val="0090080E"/>
    <w:rsid w:val="00900B72"/>
    <w:rsid w:val="00901AD9"/>
    <w:rsid w:val="00901AF7"/>
    <w:rsid w:val="00902F48"/>
    <w:rsid w:val="009039C1"/>
    <w:rsid w:val="009054A6"/>
    <w:rsid w:val="009064E2"/>
    <w:rsid w:val="00907389"/>
    <w:rsid w:val="00907772"/>
    <w:rsid w:val="009077C7"/>
    <w:rsid w:val="00907CD7"/>
    <w:rsid w:val="0091063A"/>
    <w:rsid w:val="009110E7"/>
    <w:rsid w:val="0091220E"/>
    <w:rsid w:val="009125B7"/>
    <w:rsid w:val="00912871"/>
    <w:rsid w:val="00913AA1"/>
    <w:rsid w:val="00913FBE"/>
    <w:rsid w:val="0091465A"/>
    <w:rsid w:val="00915097"/>
    <w:rsid w:val="009159A8"/>
    <w:rsid w:val="0091625F"/>
    <w:rsid w:val="00916324"/>
    <w:rsid w:val="00916C3A"/>
    <w:rsid w:val="00917B6A"/>
    <w:rsid w:val="00917B7A"/>
    <w:rsid w:val="00920216"/>
    <w:rsid w:val="00920463"/>
    <w:rsid w:val="0092059F"/>
    <w:rsid w:val="00920DB6"/>
    <w:rsid w:val="00921841"/>
    <w:rsid w:val="009231E5"/>
    <w:rsid w:val="009234D0"/>
    <w:rsid w:val="009238C7"/>
    <w:rsid w:val="00923B5B"/>
    <w:rsid w:val="00923D68"/>
    <w:rsid w:val="00924439"/>
    <w:rsid w:val="009245CA"/>
    <w:rsid w:val="00925888"/>
    <w:rsid w:val="00926042"/>
    <w:rsid w:val="00926453"/>
    <w:rsid w:val="00926CF6"/>
    <w:rsid w:val="00926E3E"/>
    <w:rsid w:val="00926E4D"/>
    <w:rsid w:val="00927676"/>
    <w:rsid w:val="00930B50"/>
    <w:rsid w:val="00931975"/>
    <w:rsid w:val="009322DE"/>
    <w:rsid w:val="009323B2"/>
    <w:rsid w:val="009325A0"/>
    <w:rsid w:val="0093286A"/>
    <w:rsid w:val="00932A74"/>
    <w:rsid w:val="0093352D"/>
    <w:rsid w:val="00934D61"/>
    <w:rsid w:val="0093501E"/>
    <w:rsid w:val="009361C5"/>
    <w:rsid w:val="009373A2"/>
    <w:rsid w:val="009376FF"/>
    <w:rsid w:val="00937956"/>
    <w:rsid w:val="00937C81"/>
    <w:rsid w:val="00940185"/>
    <w:rsid w:val="0094022B"/>
    <w:rsid w:val="009407DF"/>
    <w:rsid w:val="00940BCD"/>
    <w:rsid w:val="00940D8C"/>
    <w:rsid w:val="00940EFF"/>
    <w:rsid w:val="00940FCF"/>
    <w:rsid w:val="00941279"/>
    <w:rsid w:val="00941441"/>
    <w:rsid w:val="00941684"/>
    <w:rsid w:val="00942240"/>
    <w:rsid w:val="00942A6C"/>
    <w:rsid w:val="00943398"/>
    <w:rsid w:val="009433D4"/>
    <w:rsid w:val="009436EC"/>
    <w:rsid w:val="00943D52"/>
    <w:rsid w:val="00943DDE"/>
    <w:rsid w:val="00944479"/>
    <w:rsid w:val="00944A0A"/>
    <w:rsid w:val="00944EC1"/>
    <w:rsid w:val="00945BC2"/>
    <w:rsid w:val="00945C6B"/>
    <w:rsid w:val="009462D5"/>
    <w:rsid w:val="00946F29"/>
    <w:rsid w:val="0095062E"/>
    <w:rsid w:val="00950CCB"/>
    <w:rsid w:val="009519F0"/>
    <w:rsid w:val="009523FF"/>
    <w:rsid w:val="0095305E"/>
    <w:rsid w:val="00953278"/>
    <w:rsid w:val="009533DA"/>
    <w:rsid w:val="00953EB6"/>
    <w:rsid w:val="00954059"/>
    <w:rsid w:val="0095417A"/>
    <w:rsid w:val="0095456C"/>
    <w:rsid w:val="009546B0"/>
    <w:rsid w:val="0095473A"/>
    <w:rsid w:val="009547B3"/>
    <w:rsid w:val="009549C5"/>
    <w:rsid w:val="00954CE0"/>
    <w:rsid w:val="009557E4"/>
    <w:rsid w:val="00955CEB"/>
    <w:rsid w:val="00956234"/>
    <w:rsid w:val="00956372"/>
    <w:rsid w:val="00956905"/>
    <w:rsid w:val="00957399"/>
    <w:rsid w:val="00957971"/>
    <w:rsid w:val="0096097F"/>
    <w:rsid w:val="00960BC0"/>
    <w:rsid w:val="00960DA0"/>
    <w:rsid w:val="00960FC7"/>
    <w:rsid w:val="0096115B"/>
    <w:rsid w:val="009614C6"/>
    <w:rsid w:val="00961F16"/>
    <w:rsid w:val="00962BFB"/>
    <w:rsid w:val="00962E1C"/>
    <w:rsid w:val="00962F6C"/>
    <w:rsid w:val="00962FC1"/>
    <w:rsid w:val="0096349D"/>
    <w:rsid w:val="009641DB"/>
    <w:rsid w:val="009648EB"/>
    <w:rsid w:val="00964954"/>
    <w:rsid w:val="00965B81"/>
    <w:rsid w:val="00966551"/>
    <w:rsid w:val="0096695C"/>
    <w:rsid w:val="00966DEC"/>
    <w:rsid w:val="009676A9"/>
    <w:rsid w:val="00970FA3"/>
    <w:rsid w:val="00971ACA"/>
    <w:rsid w:val="00971E9F"/>
    <w:rsid w:val="00972633"/>
    <w:rsid w:val="00972ABF"/>
    <w:rsid w:val="00972F74"/>
    <w:rsid w:val="00973315"/>
    <w:rsid w:val="00974288"/>
    <w:rsid w:val="00974C7D"/>
    <w:rsid w:val="00975398"/>
    <w:rsid w:val="00975840"/>
    <w:rsid w:val="00975DBB"/>
    <w:rsid w:val="0097673B"/>
    <w:rsid w:val="009767BE"/>
    <w:rsid w:val="009768CD"/>
    <w:rsid w:val="009771EF"/>
    <w:rsid w:val="00977874"/>
    <w:rsid w:val="00980415"/>
    <w:rsid w:val="00980640"/>
    <w:rsid w:val="00980F39"/>
    <w:rsid w:val="00981362"/>
    <w:rsid w:val="00981DB6"/>
    <w:rsid w:val="00982A83"/>
    <w:rsid w:val="0098410B"/>
    <w:rsid w:val="009849B7"/>
    <w:rsid w:val="009850A8"/>
    <w:rsid w:val="00985A84"/>
    <w:rsid w:val="009879B8"/>
    <w:rsid w:val="00987C7D"/>
    <w:rsid w:val="00990013"/>
    <w:rsid w:val="00990380"/>
    <w:rsid w:val="009906D8"/>
    <w:rsid w:val="009906EB"/>
    <w:rsid w:val="0099102F"/>
    <w:rsid w:val="00991986"/>
    <w:rsid w:val="00991FB6"/>
    <w:rsid w:val="009921DB"/>
    <w:rsid w:val="00992480"/>
    <w:rsid w:val="00992863"/>
    <w:rsid w:val="00992AF3"/>
    <w:rsid w:val="009932BB"/>
    <w:rsid w:val="009937DA"/>
    <w:rsid w:val="009938CE"/>
    <w:rsid w:val="00993DDE"/>
    <w:rsid w:val="009940EF"/>
    <w:rsid w:val="00994762"/>
    <w:rsid w:val="00994A8D"/>
    <w:rsid w:val="00994D06"/>
    <w:rsid w:val="00994E65"/>
    <w:rsid w:val="00996463"/>
    <w:rsid w:val="009970EB"/>
    <w:rsid w:val="009977D3"/>
    <w:rsid w:val="00997948"/>
    <w:rsid w:val="00997AA9"/>
    <w:rsid w:val="00997CF0"/>
    <w:rsid w:val="00997FF0"/>
    <w:rsid w:val="009A0201"/>
    <w:rsid w:val="009A04FC"/>
    <w:rsid w:val="009A054D"/>
    <w:rsid w:val="009A0A32"/>
    <w:rsid w:val="009A0BBC"/>
    <w:rsid w:val="009A0F48"/>
    <w:rsid w:val="009A123A"/>
    <w:rsid w:val="009A23F7"/>
    <w:rsid w:val="009A31C0"/>
    <w:rsid w:val="009A3F2B"/>
    <w:rsid w:val="009A4B3B"/>
    <w:rsid w:val="009A4E75"/>
    <w:rsid w:val="009A4ED0"/>
    <w:rsid w:val="009A5347"/>
    <w:rsid w:val="009A5540"/>
    <w:rsid w:val="009A5AFD"/>
    <w:rsid w:val="009A6189"/>
    <w:rsid w:val="009A6EFD"/>
    <w:rsid w:val="009B00B1"/>
    <w:rsid w:val="009B1088"/>
    <w:rsid w:val="009B153D"/>
    <w:rsid w:val="009B1711"/>
    <w:rsid w:val="009B19E6"/>
    <w:rsid w:val="009B1E58"/>
    <w:rsid w:val="009B2D9F"/>
    <w:rsid w:val="009B3432"/>
    <w:rsid w:val="009B3818"/>
    <w:rsid w:val="009B39DC"/>
    <w:rsid w:val="009B41BD"/>
    <w:rsid w:val="009B4BC5"/>
    <w:rsid w:val="009B5160"/>
    <w:rsid w:val="009B599B"/>
    <w:rsid w:val="009B5D44"/>
    <w:rsid w:val="009B5D7E"/>
    <w:rsid w:val="009B61E7"/>
    <w:rsid w:val="009B6A59"/>
    <w:rsid w:val="009B6CAD"/>
    <w:rsid w:val="009B700C"/>
    <w:rsid w:val="009B7245"/>
    <w:rsid w:val="009B7DBC"/>
    <w:rsid w:val="009B7DC4"/>
    <w:rsid w:val="009C0087"/>
    <w:rsid w:val="009C1050"/>
    <w:rsid w:val="009C1DEE"/>
    <w:rsid w:val="009C2686"/>
    <w:rsid w:val="009C2F35"/>
    <w:rsid w:val="009C31B4"/>
    <w:rsid w:val="009C34F6"/>
    <w:rsid w:val="009C464B"/>
    <w:rsid w:val="009C5C59"/>
    <w:rsid w:val="009C66A2"/>
    <w:rsid w:val="009C6732"/>
    <w:rsid w:val="009C6A7E"/>
    <w:rsid w:val="009C6B0C"/>
    <w:rsid w:val="009C6E72"/>
    <w:rsid w:val="009C72B8"/>
    <w:rsid w:val="009C76C4"/>
    <w:rsid w:val="009C7F41"/>
    <w:rsid w:val="009D0569"/>
    <w:rsid w:val="009D0F0D"/>
    <w:rsid w:val="009D1CD0"/>
    <w:rsid w:val="009D2741"/>
    <w:rsid w:val="009D28D4"/>
    <w:rsid w:val="009D3C3F"/>
    <w:rsid w:val="009D4D67"/>
    <w:rsid w:val="009D4EC2"/>
    <w:rsid w:val="009D4F6C"/>
    <w:rsid w:val="009D4FBB"/>
    <w:rsid w:val="009D5148"/>
    <w:rsid w:val="009D5276"/>
    <w:rsid w:val="009D5529"/>
    <w:rsid w:val="009D5B79"/>
    <w:rsid w:val="009D60A6"/>
    <w:rsid w:val="009D6161"/>
    <w:rsid w:val="009D635B"/>
    <w:rsid w:val="009D642C"/>
    <w:rsid w:val="009D66DC"/>
    <w:rsid w:val="009D6980"/>
    <w:rsid w:val="009D7759"/>
    <w:rsid w:val="009D7F6F"/>
    <w:rsid w:val="009E0393"/>
    <w:rsid w:val="009E07D3"/>
    <w:rsid w:val="009E1FC3"/>
    <w:rsid w:val="009E242D"/>
    <w:rsid w:val="009E30ED"/>
    <w:rsid w:val="009E38F2"/>
    <w:rsid w:val="009E3B3C"/>
    <w:rsid w:val="009E3C04"/>
    <w:rsid w:val="009E3FAA"/>
    <w:rsid w:val="009E455F"/>
    <w:rsid w:val="009E4AD9"/>
    <w:rsid w:val="009E5E81"/>
    <w:rsid w:val="009E5E88"/>
    <w:rsid w:val="009E6A31"/>
    <w:rsid w:val="009E76AE"/>
    <w:rsid w:val="009E7CE1"/>
    <w:rsid w:val="009F00E6"/>
    <w:rsid w:val="009F06F2"/>
    <w:rsid w:val="009F1701"/>
    <w:rsid w:val="009F2374"/>
    <w:rsid w:val="009F2C5C"/>
    <w:rsid w:val="009F3294"/>
    <w:rsid w:val="009F3928"/>
    <w:rsid w:val="009F3BC6"/>
    <w:rsid w:val="009F5E69"/>
    <w:rsid w:val="009F635E"/>
    <w:rsid w:val="009F6E40"/>
    <w:rsid w:val="009F6ED0"/>
    <w:rsid w:val="009F724D"/>
    <w:rsid w:val="009F7C79"/>
    <w:rsid w:val="00A00A21"/>
    <w:rsid w:val="00A00C8E"/>
    <w:rsid w:val="00A00ED0"/>
    <w:rsid w:val="00A01750"/>
    <w:rsid w:val="00A01A64"/>
    <w:rsid w:val="00A01AAF"/>
    <w:rsid w:val="00A023C7"/>
    <w:rsid w:val="00A02C5D"/>
    <w:rsid w:val="00A03279"/>
    <w:rsid w:val="00A03373"/>
    <w:rsid w:val="00A03A98"/>
    <w:rsid w:val="00A03B76"/>
    <w:rsid w:val="00A04191"/>
    <w:rsid w:val="00A0472D"/>
    <w:rsid w:val="00A04996"/>
    <w:rsid w:val="00A051D6"/>
    <w:rsid w:val="00A05AD0"/>
    <w:rsid w:val="00A06826"/>
    <w:rsid w:val="00A06A26"/>
    <w:rsid w:val="00A076DE"/>
    <w:rsid w:val="00A07BE1"/>
    <w:rsid w:val="00A10D61"/>
    <w:rsid w:val="00A11702"/>
    <w:rsid w:val="00A11A48"/>
    <w:rsid w:val="00A12207"/>
    <w:rsid w:val="00A12FE4"/>
    <w:rsid w:val="00A140D3"/>
    <w:rsid w:val="00A1417F"/>
    <w:rsid w:val="00A14283"/>
    <w:rsid w:val="00A14456"/>
    <w:rsid w:val="00A1446B"/>
    <w:rsid w:val="00A14D9C"/>
    <w:rsid w:val="00A14FAE"/>
    <w:rsid w:val="00A152D5"/>
    <w:rsid w:val="00A156E2"/>
    <w:rsid w:val="00A157FC"/>
    <w:rsid w:val="00A1667B"/>
    <w:rsid w:val="00A167F2"/>
    <w:rsid w:val="00A168B7"/>
    <w:rsid w:val="00A168E5"/>
    <w:rsid w:val="00A170FB"/>
    <w:rsid w:val="00A17902"/>
    <w:rsid w:val="00A17EFE"/>
    <w:rsid w:val="00A204AB"/>
    <w:rsid w:val="00A20588"/>
    <w:rsid w:val="00A20C78"/>
    <w:rsid w:val="00A21ACF"/>
    <w:rsid w:val="00A22369"/>
    <w:rsid w:val="00A22A71"/>
    <w:rsid w:val="00A23005"/>
    <w:rsid w:val="00A230D2"/>
    <w:rsid w:val="00A2312E"/>
    <w:rsid w:val="00A231B4"/>
    <w:rsid w:val="00A23E25"/>
    <w:rsid w:val="00A242A2"/>
    <w:rsid w:val="00A24323"/>
    <w:rsid w:val="00A24540"/>
    <w:rsid w:val="00A24FBE"/>
    <w:rsid w:val="00A2512C"/>
    <w:rsid w:val="00A2515B"/>
    <w:rsid w:val="00A254D0"/>
    <w:rsid w:val="00A256BA"/>
    <w:rsid w:val="00A2579D"/>
    <w:rsid w:val="00A2588E"/>
    <w:rsid w:val="00A25D36"/>
    <w:rsid w:val="00A2655B"/>
    <w:rsid w:val="00A2693B"/>
    <w:rsid w:val="00A26EDF"/>
    <w:rsid w:val="00A26FAC"/>
    <w:rsid w:val="00A27895"/>
    <w:rsid w:val="00A27FAC"/>
    <w:rsid w:val="00A30E8C"/>
    <w:rsid w:val="00A32D71"/>
    <w:rsid w:val="00A33037"/>
    <w:rsid w:val="00A331EC"/>
    <w:rsid w:val="00A33E4F"/>
    <w:rsid w:val="00A34765"/>
    <w:rsid w:val="00A34789"/>
    <w:rsid w:val="00A34A6E"/>
    <w:rsid w:val="00A34BE2"/>
    <w:rsid w:val="00A34E11"/>
    <w:rsid w:val="00A35896"/>
    <w:rsid w:val="00A35BD6"/>
    <w:rsid w:val="00A3630E"/>
    <w:rsid w:val="00A3645F"/>
    <w:rsid w:val="00A366BC"/>
    <w:rsid w:val="00A3671A"/>
    <w:rsid w:val="00A36BB5"/>
    <w:rsid w:val="00A37BB8"/>
    <w:rsid w:val="00A37D74"/>
    <w:rsid w:val="00A37DE0"/>
    <w:rsid w:val="00A40131"/>
    <w:rsid w:val="00A40459"/>
    <w:rsid w:val="00A41568"/>
    <w:rsid w:val="00A41FF8"/>
    <w:rsid w:val="00A421A7"/>
    <w:rsid w:val="00A4240E"/>
    <w:rsid w:val="00A42658"/>
    <w:rsid w:val="00A42820"/>
    <w:rsid w:val="00A42D87"/>
    <w:rsid w:val="00A4394F"/>
    <w:rsid w:val="00A44BD3"/>
    <w:rsid w:val="00A44C36"/>
    <w:rsid w:val="00A4521D"/>
    <w:rsid w:val="00A45B71"/>
    <w:rsid w:val="00A46851"/>
    <w:rsid w:val="00A46992"/>
    <w:rsid w:val="00A46D6F"/>
    <w:rsid w:val="00A476A0"/>
    <w:rsid w:val="00A4797A"/>
    <w:rsid w:val="00A47AB7"/>
    <w:rsid w:val="00A50CC3"/>
    <w:rsid w:val="00A51980"/>
    <w:rsid w:val="00A519CC"/>
    <w:rsid w:val="00A51F0A"/>
    <w:rsid w:val="00A53020"/>
    <w:rsid w:val="00A535B3"/>
    <w:rsid w:val="00A53952"/>
    <w:rsid w:val="00A53DC4"/>
    <w:rsid w:val="00A54EF2"/>
    <w:rsid w:val="00A55D48"/>
    <w:rsid w:val="00A5618D"/>
    <w:rsid w:val="00A561E0"/>
    <w:rsid w:val="00A569E4"/>
    <w:rsid w:val="00A56E15"/>
    <w:rsid w:val="00A574C3"/>
    <w:rsid w:val="00A57BEB"/>
    <w:rsid w:val="00A57C23"/>
    <w:rsid w:val="00A57F76"/>
    <w:rsid w:val="00A607E6"/>
    <w:rsid w:val="00A60FF3"/>
    <w:rsid w:val="00A613D0"/>
    <w:rsid w:val="00A61673"/>
    <w:rsid w:val="00A6186A"/>
    <w:rsid w:val="00A61BAA"/>
    <w:rsid w:val="00A61C80"/>
    <w:rsid w:val="00A62213"/>
    <w:rsid w:val="00A6399D"/>
    <w:rsid w:val="00A642A7"/>
    <w:rsid w:val="00A6473D"/>
    <w:rsid w:val="00A64926"/>
    <w:rsid w:val="00A65473"/>
    <w:rsid w:val="00A6588C"/>
    <w:rsid w:val="00A665CF"/>
    <w:rsid w:val="00A66790"/>
    <w:rsid w:val="00A668AA"/>
    <w:rsid w:val="00A66DA3"/>
    <w:rsid w:val="00A67268"/>
    <w:rsid w:val="00A678A1"/>
    <w:rsid w:val="00A67CA7"/>
    <w:rsid w:val="00A67D2F"/>
    <w:rsid w:val="00A7049E"/>
    <w:rsid w:val="00A7062C"/>
    <w:rsid w:val="00A70668"/>
    <w:rsid w:val="00A71772"/>
    <w:rsid w:val="00A71D00"/>
    <w:rsid w:val="00A71D5F"/>
    <w:rsid w:val="00A72084"/>
    <w:rsid w:val="00A7291B"/>
    <w:rsid w:val="00A731FC"/>
    <w:rsid w:val="00A73372"/>
    <w:rsid w:val="00A73989"/>
    <w:rsid w:val="00A74126"/>
    <w:rsid w:val="00A742B6"/>
    <w:rsid w:val="00A74AD0"/>
    <w:rsid w:val="00A75829"/>
    <w:rsid w:val="00A760C0"/>
    <w:rsid w:val="00A76D22"/>
    <w:rsid w:val="00A76E1F"/>
    <w:rsid w:val="00A7752F"/>
    <w:rsid w:val="00A77C28"/>
    <w:rsid w:val="00A800AE"/>
    <w:rsid w:val="00A8061E"/>
    <w:rsid w:val="00A81114"/>
    <w:rsid w:val="00A813A5"/>
    <w:rsid w:val="00A813BA"/>
    <w:rsid w:val="00A8162E"/>
    <w:rsid w:val="00A816F6"/>
    <w:rsid w:val="00A81D05"/>
    <w:rsid w:val="00A822F4"/>
    <w:rsid w:val="00A822F9"/>
    <w:rsid w:val="00A82487"/>
    <w:rsid w:val="00A8261A"/>
    <w:rsid w:val="00A82660"/>
    <w:rsid w:val="00A82BC1"/>
    <w:rsid w:val="00A837EC"/>
    <w:rsid w:val="00A840FA"/>
    <w:rsid w:val="00A8448B"/>
    <w:rsid w:val="00A84666"/>
    <w:rsid w:val="00A85111"/>
    <w:rsid w:val="00A85C35"/>
    <w:rsid w:val="00A867C8"/>
    <w:rsid w:val="00A86815"/>
    <w:rsid w:val="00A86B9F"/>
    <w:rsid w:val="00A9007B"/>
    <w:rsid w:val="00A90355"/>
    <w:rsid w:val="00A90489"/>
    <w:rsid w:val="00A90B52"/>
    <w:rsid w:val="00A91220"/>
    <w:rsid w:val="00A91586"/>
    <w:rsid w:val="00A92061"/>
    <w:rsid w:val="00A93169"/>
    <w:rsid w:val="00A931C0"/>
    <w:rsid w:val="00A93651"/>
    <w:rsid w:val="00A939BC"/>
    <w:rsid w:val="00A93E1A"/>
    <w:rsid w:val="00A94249"/>
    <w:rsid w:val="00A94542"/>
    <w:rsid w:val="00A94BC9"/>
    <w:rsid w:val="00A9560C"/>
    <w:rsid w:val="00A959BC"/>
    <w:rsid w:val="00A962E3"/>
    <w:rsid w:val="00A966C7"/>
    <w:rsid w:val="00A9693F"/>
    <w:rsid w:val="00A97111"/>
    <w:rsid w:val="00A975B1"/>
    <w:rsid w:val="00A979B5"/>
    <w:rsid w:val="00AA0B49"/>
    <w:rsid w:val="00AA2562"/>
    <w:rsid w:val="00AA2797"/>
    <w:rsid w:val="00AA290E"/>
    <w:rsid w:val="00AA2F2D"/>
    <w:rsid w:val="00AA3091"/>
    <w:rsid w:val="00AA357B"/>
    <w:rsid w:val="00AA3AB1"/>
    <w:rsid w:val="00AA3C60"/>
    <w:rsid w:val="00AA4066"/>
    <w:rsid w:val="00AA42FB"/>
    <w:rsid w:val="00AA45F3"/>
    <w:rsid w:val="00AA4EF0"/>
    <w:rsid w:val="00AA5A17"/>
    <w:rsid w:val="00AA5BD4"/>
    <w:rsid w:val="00AA7279"/>
    <w:rsid w:val="00AA7348"/>
    <w:rsid w:val="00AB0E5D"/>
    <w:rsid w:val="00AB1547"/>
    <w:rsid w:val="00AB2FF4"/>
    <w:rsid w:val="00AB3281"/>
    <w:rsid w:val="00AB37C5"/>
    <w:rsid w:val="00AB3EDC"/>
    <w:rsid w:val="00AB3EF4"/>
    <w:rsid w:val="00AB55EE"/>
    <w:rsid w:val="00AB5D5E"/>
    <w:rsid w:val="00AB5F9C"/>
    <w:rsid w:val="00AB6D32"/>
    <w:rsid w:val="00AB7422"/>
    <w:rsid w:val="00AB74DF"/>
    <w:rsid w:val="00AB7B36"/>
    <w:rsid w:val="00AC1AD6"/>
    <w:rsid w:val="00AC1F90"/>
    <w:rsid w:val="00AC25C8"/>
    <w:rsid w:val="00AC281A"/>
    <w:rsid w:val="00AC2C4A"/>
    <w:rsid w:val="00AC37FE"/>
    <w:rsid w:val="00AC50C3"/>
    <w:rsid w:val="00AC5511"/>
    <w:rsid w:val="00AC5C74"/>
    <w:rsid w:val="00AC5D1B"/>
    <w:rsid w:val="00AC5D97"/>
    <w:rsid w:val="00AC6872"/>
    <w:rsid w:val="00AC6EBE"/>
    <w:rsid w:val="00AC7A12"/>
    <w:rsid w:val="00AC7A2F"/>
    <w:rsid w:val="00AD03FA"/>
    <w:rsid w:val="00AD0916"/>
    <w:rsid w:val="00AD1D1C"/>
    <w:rsid w:val="00AD2826"/>
    <w:rsid w:val="00AD2FF7"/>
    <w:rsid w:val="00AD37B5"/>
    <w:rsid w:val="00AD3B5E"/>
    <w:rsid w:val="00AD3F92"/>
    <w:rsid w:val="00AD58C7"/>
    <w:rsid w:val="00AD5C5A"/>
    <w:rsid w:val="00AD5D20"/>
    <w:rsid w:val="00AD5EF4"/>
    <w:rsid w:val="00AD5FFE"/>
    <w:rsid w:val="00AD64DF"/>
    <w:rsid w:val="00AD70C2"/>
    <w:rsid w:val="00AD7333"/>
    <w:rsid w:val="00AD7EBF"/>
    <w:rsid w:val="00AE00EA"/>
    <w:rsid w:val="00AE06D8"/>
    <w:rsid w:val="00AE1025"/>
    <w:rsid w:val="00AE10E2"/>
    <w:rsid w:val="00AE1223"/>
    <w:rsid w:val="00AE28F0"/>
    <w:rsid w:val="00AE2FDF"/>
    <w:rsid w:val="00AE377F"/>
    <w:rsid w:val="00AE3F03"/>
    <w:rsid w:val="00AE46B9"/>
    <w:rsid w:val="00AE497B"/>
    <w:rsid w:val="00AE4A5C"/>
    <w:rsid w:val="00AE4BCC"/>
    <w:rsid w:val="00AE4DB7"/>
    <w:rsid w:val="00AE5123"/>
    <w:rsid w:val="00AE64F0"/>
    <w:rsid w:val="00AE7054"/>
    <w:rsid w:val="00AE75EC"/>
    <w:rsid w:val="00AE7EF6"/>
    <w:rsid w:val="00AF0151"/>
    <w:rsid w:val="00AF020A"/>
    <w:rsid w:val="00AF03E1"/>
    <w:rsid w:val="00AF0573"/>
    <w:rsid w:val="00AF05AD"/>
    <w:rsid w:val="00AF0C29"/>
    <w:rsid w:val="00AF12BD"/>
    <w:rsid w:val="00AF23C8"/>
    <w:rsid w:val="00AF2816"/>
    <w:rsid w:val="00AF2AE2"/>
    <w:rsid w:val="00AF3989"/>
    <w:rsid w:val="00AF3B15"/>
    <w:rsid w:val="00AF3E75"/>
    <w:rsid w:val="00AF4060"/>
    <w:rsid w:val="00AF423E"/>
    <w:rsid w:val="00AF535C"/>
    <w:rsid w:val="00AF6ADC"/>
    <w:rsid w:val="00AF6F22"/>
    <w:rsid w:val="00AF719D"/>
    <w:rsid w:val="00AF71A3"/>
    <w:rsid w:val="00B00C75"/>
    <w:rsid w:val="00B0152F"/>
    <w:rsid w:val="00B01DBC"/>
    <w:rsid w:val="00B02A4E"/>
    <w:rsid w:val="00B03515"/>
    <w:rsid w:val="00B0377E"/>
    <w:rsid w:val="00B03846"/>
    <w:rsid w:val="00B03DCC"/>
    <w:rsid w:val="00B05221"/>
    <w:rsid w:val="00B05654"/>
    <w:rsid w:val="00B05DF6"/>
    <w:rsid w:val="00B0637F"/>
    <w:rsid w:val="00B07BA9"/>
    <w:rsid w:val="00B10055"/>
    <w:rsid w:val="00B10513"/>
    <w:rsid w:val="00B10722"/>
    <w:rsid w:val="00B1141E"/>
    <w:rsid w:val="00B11AE0"/>
    <w:rsid w:val="00B1278B"/>
    <w:rsid w:val="00B12BF0"/>
    <w:rsid w:val="00B13445"/>
    <w:rsid w:val="00B13B4D"/>
    <w:rsid w:val="00B1466D"/>
    <w:rsid w:val="00B148ED"/>
    <w:rsid w:val="00B1494D"/>
    <w:rsid w:val="00B14C6A"/>
    <w:rsid w:val="00B14D5E"/>
    <w:rsid w:val="00B15445"/>
    <w:rsid w:val="00B15F50"/>
    <w:rsid w:val="00B16199"/>
    <w:rsid w:val="00B16726"/>
    <w:rsid w:val="00B16B46"/>
    <w:rsid w:val="00B17295"/>
    <w:rsid w:val="00B174F9"/>
    <w:rsid w:val="00B17C02"/>
    <w:rsid w:val="00B17F98"/>
    <w:rsid w:val="00B215F5"/>
    <w:rsid w:val="00B2195C"/>
    <w:rsid w:val="00B21DC9"/>
    <w:rsid w:val="00B226B9"/>
    <w:rsid w:val="00B22B3D"/>
    <w:rsid w:val="00B22F6F"/>
    <w:rsid w:val="00B233F7"/>
    <w:rsid w:val="00B23589"/>
    <w:rsid w:val="00B24C06"/>
    <w:rsid w:val="00B250BD"/>
    <w:rsid w:val="00B25600"/>
    <w:rsid w:val="00B25A92"/>
    <w:rsid w:val="00B261C9"/>
    <w:rsid w:val="00B2661B"/>
    <w:rsid w:val="00B26B62"/>
    <w:rsid w:val="00B27008"/>
    <w:rsid w:val="00B27208"/>
    <w:rsid w:val="00B27990"/>
    <w:rsid w:val="00B27A54"/>
    <w:rsid w:val="00B27AA5"/>
    <w:rsid w:val="00B27D1F"/>
    <w:rsid w:val="00B306A7"/>
    <w:rsid w:val="00B30765"/>
    <w:rsid w:val="00B30783"/>
    <w:rsid w:val="00B30E51"/>
    <w:rsid w:val="00B312F5"/>
    <w:rsid w:val="00B31544"/>
    <w:rsid w:val="00B3156F"/>
    <w:rsid w:val="00B31FFF"/>
    <w:rsid w:val="00B320C4"/>
    <w:rsid w:val="00B32CE2"/>
    <w:rsid w:val="00B3360B"/>
    <w:rsid w:val="00B34240"/>
    <w:rsid w:val="00B34378"/>
    <w:rsid w:val="00B34870"/>
    <w:rsid w:val="00B35401"/>
    <w:rsid w:val="00B35B55"/>
    <w:rsid w:val="00B35D7B"/>
    <w:rsid w:val="00B35D82"/>
    <w:rsid w:val="00B36EE0"/>
    <w:rsid w:val="00B37086"/>
    <w:rsid w:val="00B37749"/>
    <w:rsid w:val="00B405B9"/>
    <w:rsid w:val="00B40F6C"/>
    <w:rsid w:val="00B41F0F"/>
    <w:rsid w:val="00B42560"/>
    <w:rsid w:val="00B444C4"/>
    <w:rsid w:val="00B449B5"/>
    <w:rsid w:val="00B455AA"/>
    <w:rsid w:val="00B45778"/>
    <w:rsid w:val="00B457A1"/>
    <w:rsid w:val="00B45C86"/>
    <w:rsid w:val="00B460CC"/>
    <w:rsid w:val="00B4630F"/>
    <w:rsid w:val="00B464B1"/>
    <w:rsid w:val="00B46661"/>
    <w:rsid w:val="00B468A3"/>
    <w:rsid w:val="00B47082"/>
    <w:rsid w:val="00B47A4A"/>
    <w:rsid w:val="00B47B99"/>
    <w:rsid w:val="00B500AE"/>
    <w:rsid w:val="00B5011E"/>
    <w:rsid w:val="00B50425"/>
    <w:rsid w:val="00B506F2"/>
    <w:rsid w:val="00B510E3"/>
    <w:rsid w:val="00B51E79"/>
    <w:rsid w:val="00B521AC"/>
    <w:rsid w:val="00B521AF"/>
    <w:rsid w:val="00B52298"/>
    <w:rsid w:val="00B52312"/>
    <w:rsid w:val="00B52702"/>
    <w:rsid w:val="00B52D8A"/>
    <w:rsid w:val="00B53265"/>
    <w:rsid w:val="00B53326"/>
    <w:rsid w:val="00B53363"/>
    <w:rsid w:val="00B53BF3"/>
    <w:rsid w:val="00B53F6A"/>
    <w:rsid w:val="00B542D7"/>
    <w:rsid w:val="00B5498D"/>
    <w:rsid w:val="00B54D2C"/>
    <w:rsid w:val="00B54E84"/>
    <w:rsid w:val="00B5501D"/>
    <w:rsid w:val="00B550A2"/>
    <w:rsid w:val="00B5596C"/>
    <w:rsid w:val="00B55A04"/>
    <w:rsid w:val="00B55DA8"/>
    <w:rsid w:val="00B56474"/>
    <w:rsid w:val="00B570DC"/>
    <w:rsid w:val="00B60226"/>
    <w:rsid w:val="00B6025D"/>
    <w:rsid w:val="00B61240"/>
    <w:rsid w:val="00B6151E"/>
    <w:rsid w:val="00B62643"/>
    <w:rsid w:val="00B62868"/>
    <w:rsid w:val="00B62ACA"/>
    <w:rsid w:val="00B62C3F"/>
    <w:rsid w:val="00B63F89"/>
    <w:rsid w:val="00B645F1"/>
    <w:rsid w:val="00B64962"/>
    <w:rsid w:val="00B64A23"/>
    <w:rsid w:val="00B64C0B"/>
    <w:rsid w:val="00B65621"/>
    <w:rsid w:val="00B657DE"/>
    <w:rsid w:val="00B6589A"/>
    <w:rsid w:val="00B65A18"/>
    <w:rsid w:val="00B65C15"/>
    <w:rsid w:val="00B660DD"/>
    <w:rsid w:val="00B663E5"/>
    <w:rsid w:val="00B66429"/>
    <w:rsid w:val="00B664DA"/>
    <w:rsid w:val="00B666E7"/>
    <w:rsid w:val="00B67606"/>
    <w:rsid w:val="00B676EC"/>
    <w:rsid w:val="00B7016C"/>
    <w:rsid w:val="00B7039B"/>
    <w:rsid w:val="00B70C02"/>
    <w:rsid w:val="00B70E5F"/>
    <w:rsid w:val="00B71223"/>
    <w:rsid w:val="00B72EEA"/>
    <w:rsid w:val="00B73023"/>
    <w:rsid w:val="00B73FD6"/>
    <w:rsid w:val="00B7449B"/>
    <w:rsid w:val="00B74D0C"/>
    <w:rsid w:val="00B74D1E"/>
    <w:rsid w:val="00B74DFE"/>
    <w:rsid w:val="00B75374"/>
    <w:rsid w:val="00B7631B"/>
    <w:rsid w:val="00B7674C"/>
    <w:rsid w:val="00B76A18"/>
    <w:rsid w:val="00B76F17"/>
    <w:rsid w:val="00B812F8"/>
    <w:rsid w:val="00B824ED"/>
    <w:rsid w:val="00B8265A"/>
    <w:rsid w:val="00B829E6"/>
    <w:rsid w:val="00B83330"/>
    <w:rsid w:val="00B83892"/>
    <w:rsid w:val="00B84516"/>
    <w:rsid w:val="00B84C6C"/>
    <w:rsid w:val="00B8531F"/>
    <w:rsid w:val="00B853BF"/>
    <w:rsid w:val="00B859CC"/>
    <w:rsid w:val="00B85C46"/>
    <w:rsid w:val="00B87C0F"/>
    <w:rsid w:val="00B87E8B"/>
    <w:rsid w:val="00B90824"/>
    <w:rsid w:val="00B90BD5"/>
    <w:rsid w:val="00B9117E"/>
    <w:rsid w:val="00B9140A"/>
    <w:rsid w:val="00B91EC4"/>
    <w:rsid w:val="00B92687"/>
    <w:rsid w:val="00B9298F"/>
    <w:rsid w:val="00B92E3B"/>
    <w:rsid w:val="00B92F81"/>
    <w:rsid w:val="00B93B6B"/>
    <w:rsid w:val="00B93E35"/>
    <w:rsid w:val="00B94248"/>
    <w:rsid w:val="00B942A1"/>
    <w:rsid w:val="00B9455E"/>
    <w:rsid w:val="00B94B4F"/>
    <w:rsid w:val="00B95DC8"/>
    <w:rsid w:val="00B9634D"/>
    <w:rsid w:val="00B96365"/>
    <w:rsid w:val="00B963D8"/>
    <w:rsid w:val="00B96404"/>
    <w:rsid w:val="00B975A4"/>
    <w:rsid w:val="00B976F6"/>
    <w:rsid w:val="00B97CC2"/>
    <w:rsid w:val="00BA0BC9"/>
    <w:rsid w:val="00BA0F0A"/>
    <w:rsid w:val="00BA1E27"/>
    <w:rsid w:val="00BA246E"/>
    <w:rsid w:val="00BA33C5"/>
    <w:rsid w:val="00BA3B7B"/>
    <w:rsid w:val="00BA3E17"/>
    <w:rsid w:val="00BA4325"/>
    <w:rsid w:val="00BA46FE"/>
    <w:rsid w:val="00BA5E81"/>
    <w:rsid w:val="00BA5F41"/>
    <w:rsid w:val="00BA6915"/>
    <w:rsid w:val="00BA69FB"/>
    <w:rsid w:val="00BA7385"/>
    <w:rsid w:val="00BA785A"/>
    <w:rsid w:val="00BB07CE"/>
    <w:rsid w:val="00BB0975"/>
    <w:rsid w:val="00BB0C1C"/>
    <w:rsid w:val="00BB174E"/>
    <w:rsid w:val="00BB187C"/>
    <w:rsid w:val="00BB296B"/>
    <w:rsid w:val="00BB2A9C"/>
    <w:rsid w:val="00BB3304"/>
    <w:rsid w:val="00BB35EB"/>
    <w:rsid w:val="00BB3622"/>
    <w:rsid w:val="00BB399B"/>
    <w:rsid w:val="00BB3D1E"/>
    <w:rsid w:val="00BB3E3B"/>
    <w:rsid w:val="00BB3F1E"/>
    <w:rsid w:val="00BB4724"/>
    <w:rsid w:val="00BB5055"/>
    <w:rsid w:val="00BB5266"/>
    <w:rsid w:val="00BB52DC"/>
    <w:rsid w:val="00BB5826"/>
    <w:rsid w:val="00BB5D5E"/>
    <w:rsid w:val="00BB682C"/>
    <w:rsid w:val="00BB75AD"/>
    <w:rsid w:val="00BB78A4"/>
    <w:rsid w:val="00BB7CA9"/>
    <w:rsid w:val="00BB7DC9"/>
    <w:rsid w:val="00BC014D"/>
    <w:rsid w:val="00BC0851"/>
    <w:rsid w:val="00BC0C12"/>
    <w:rsid w:val="00BC0C6F"/>
    <w:rsid w:val="00BC1674"/>
    <w:rsid w:val="00BC1779"/>
    <w:rsid w:val="00BC231F"/>
    <w:rsid w:val="00BC236B"/>
    <w:rsid w:val="00BC2BB4"/>
    <w:rsid w:val="00BC2D8D"/>
    <w:rsid w:val="00BC352A"/>
    <w:rsid w:val="00BC3D17"/>
    <w:rsid w:val="00BC3FD1"/>
    <w:rsid w:val="00BC45C7"/>
    <w:rsid w:val="00BC468B"/>
    <w:rsid w:val="00BC4762"/>
    <w:rsid w:val="00BC51D9"/>
    <w:rsid w:val="00BC578C"/>
    <w:rsid w:val="00BC6081"/>
    <w:rsid w:val="00BC65D9"/>
    <w:rsid w:val="00BC66D3"/>
    <w:rsid w:val="00BC6DF3"/>
    <w:rsid w:val="00BC6FE6"/>
    <w:rsid w:val="00BC7173"/>
    <w:rsid w:val="00BC76F6"/>
    <w:rsid w:val="00BC78B0"/>
    <w:rsid w:val="00BC7C52"/>
    <w:rsid w:val="00BD0288"/>
    <w:rsid w:val="00BD040C"/>
    <w:rsid w:val="00BD0BC5"/>
    <w:rsid w:val="00BD0CF6"/>
    <w:rsid w:val="00BD1471"/>
    <w:rsid w:val="00BD14C5"/>
    <w:rsid w:val="00BD15D9"/>
    <w:rsid w:val="00BD17DC"/>
    <w:rsid w:val="00BD18C1"/>
    <w:rsid w:val="00BD196A"/>
    <w:rsid w:val="00BD2081"/>
    <w:rsid w:val="00BD2311"/>
    <w:rsid w:val="00BD2B91"/>
    <w:rsid w:val="00BD3354"/>
    <w:rsid w:val="00BD3392"/>
    <w:rsid w:val="00BD3B86"/>
    <w:rsid w:val="00BD3EEA"/>
    <w:rsid w:val="00BD43CF"/>
    <w:rsid w:val="00BD462D"/>
    <w:rsid w:val="00BD5870"/>
    <w:rsid w:val="00BD5B33"/>
    <w:rsid w:val="00BD5BA7"/>
    <w:rsid w:val="00BD5DED"/>
    <w:rsid w:val="00BD6262"/>
    <w:rsid w:val="00BD62F5"/>
    <w:rsid w:val="00BD677E"/>
    <w:rsid w:val="00BD67C2"/>
    <w:rsid w:val="00BD6F30"/>
    <w:rsid w:val="00BD721F"/>
    <w:rsid w:val="00BD7752"/>
    <w:rsid w:val="00BD77D6"/>
    <w:rsid w:val="00BD7EED"/>
    <w:rsid w:val="00BD7F3E"/>
    <w:rsid w:val="00BE0E84"/>
    <w:rsid w:val="00BE21E0"/>
    <w:rsid w:val="00BE2BDF"/>
    <w:rsid w:val="00BE3377"/>
    <w:rsid w:val="00BE3BBB"/>
    <w:rsid w:val="00BE43B0"/>
    <w:rsid w:val="00BE4C48"/>
    <w:rsid w:val="00BE5558"/>
    <w:rsid w:val="00BE56F0"/>
    <w:rsid w:val="00BE61C1"/>
    <w:rsid w:val="00BE64AF"/>
    <w:rsid w:val="00BE66E0"/>
    <w:rsid w:val="00BE6717"/>
    <w:rsid w:val="00BE750D"/>
    <w:rsid w:val="00BE78B1"/>
    <w:rsid w:val="00BE7A4F"/>
    <w:rsid w:val="00BE7B90"/>
    <w:rsid w:val="00BF0381"/>
    <w:rsid w:val="00BF03F9"/>
    <w:rsid w:val="00BF104B"/>
    <w:rsid w:val="00BF1AF8"/>
    <w:rsid w:val="00BF30E3"/>
    <w:rsid w:val="00BF321C"/>
    <w:rsid w:val="00BF3557"/>
    <w:rsid w:val="00BF3EF8"/>
    <w:rsid w:val="00BF4343"/>
    <w:rsid w:val="00BF446E"/>
    <w:rsid w:val="00BF54F6"/>
    <w:rsid w:val="00BF555D"/>
    <w:rsid w:val="00BF6E7B"/>
    <w:rsid w:val="00BF7364"/>
    <w:rsid w:val="00BF76F7"/>
    <w:rsid w:val="00BF7D3F"/>
    <w:rsid w:val="00BF7F32"/>
    <w:rsid w:val="00C00178"/>
    <w:rsid w:val="00C0017B"/>
    <w:rsid w:val="00C01021"/>
    <w:rsid w:val="00C01368"/>
    <w:rsid w:val="00C0141F"/>
    <w:rsid w:val="00C01722"/>
    <w:rsid w:val="00C01D2C"/>
    <w:rsid w:val="00C02175"/>
    <w:rsid w:val="00C022E1"/>
    <w:rsid w:val="00C0298D"/>
    <w:rsid w:val="00C02ACB"/>
    <w:rsid w:val="00C02AE6"/>
    <w:rsid w:val="00C02DCD"/>
    <w:rsid w:val="00C0311E"/>
    <w:rsid w:val="00C034B9"/>
    <w:rsid w:val="00C04401"/>
    <w:rsid w:val="00C04446"/>
    <w:rsid w:val="00C0453C"/>
    <w:rsid w:val="00C04570"/>
    <w:rsid w:val="00C0475D"/>
    <w:rsid w:val="00C048AF"/>
    <w:rsid w:val="00C04E10"/>
    <w:rsid w:val="00C04E71"/>
    <w:rsid w:val="00C05969"/>
    <w:rsid w:val="00C0653D"/>
    <w:rsid w:val="00C077E0"/>
    <w:rsid w:val="00C0782E"/>
    <w:rsid w:val="00C07D87"/>
    <w:rsid w:val="00C07DE6"/>
    <w:rsid w:val="00C107B5"/>
    <w:rsid w:val="00C10C29"/>
    <w:rsid w:val="00C11137"/>
    <w:rsid w:val="00C116B8"/>
    <w:rsid w:val="00C11796"/>
    <w:rsid w:val="00C117DC"/>
    <w:rsid w:val="00C11D9D"/>
    <w:rsid w:val="00C12364"/>
    <w:rsid w:val="00C13632"/>
    <w:rsid w:val="00C13900"/>
    <w:rsid w:val="00C13F3F"/>
    <w:rsid w:val="00C141A0"/>
    <w:rsid w:val="00C14D44"/>
    <w:rsid w:val="00C154B5"/>
    <w:rsid w:val="00C15AB7"/>
    <w:rsid w:val="00C15E07"/>
    <w:rsid w:val="00C16263"/>
    <w:rsid w:val="00C16328"/>
    <w:rsid w:val="00C16DEB"/>
    <w:rsid w:val="00C1713E"/>
    <w:rsid w:val="00C17872"/>
    <w:rsid w:val="00C17B04"/>
    <w:rsid w:val="00C2040B"/>
    <w:rsid w:val="00C205E9"/>
    <w:rsid w:val="00C2095B"/>
    <w:rsid w:val="00C20D86"/>
    <w:rsid w:val="00C20DEB"/>
    <w:rsid w:val="00C212FC"/>
    <w:rsid w:val="00C21B93"/>
    <w:rsid w:val="00C2205C"/>
    <w:rsid w:val="00C22775"/>
    <w:rsid w:val="00C22D2E"/>
    <w:rsid w:val="00C23539"/>
    <w:rsid w:val="00C235FA"/>
    <w:rsid w:val="00C23712"/>
    <w:rsid w:val="00C23838"/>
    <w:rsid w:val="00C23E25"/>
    <w:rsid w:val="00C23F48"/>
    <w:rsid w:val="00C247B1"/>
    <w:rsid w:val="00C249B6"/>
    <w:rsid w:val="00C24AA6"/>
    <w:rsid w:val="00C24B11"/>
    <w:rsid w:val="00C262BD"/>
    <w:rsid w:val="00C26DD9"/>
    <w:rsid w:val="00C27289"/>
    <w:rsid w:val="00C27538"/>
    <w:rsid w:val="00C27FD2"/>
    <w:rsid w:val="00C30204"/>
    <w:rsid w:val="00C30E04"/>
    <w:rsid w:val="00C310C2"/>
    <w:rsid w:val="00C3198C"/>
    <w:rsid w:val="00C33A90"/>
    <w:rsid w:val="00C33FA0"/>
    <w:rsid w:val="00C34931"/>
    <w:rsid w:val="00C355DC"/>
    <w:rsid w:val="00C364C7"/>
    <w:rsid w:val="00C36525"/>
    <w:rsid w:val="00C37A5D"/>
    <w:rsid w:val="00C37DAD"/>
    <w:rsid w:val="00C37E4B"/>
    <w:rsid w:val="00C40389"/>
    <w:rsid w:val="00C40DBE"/>
    <w:rsid w:val="00C40EB3"/>
    <w:rsid w:val="00C414F0"/>
    <w:rsid w:val="00C41BD9"/>
    <w:rsid w:val="00C421BC"/>
    <w:rsid w:val="00C42DB8"/>
    <w:rsid w:val="00C43329"/>
    <w:rsid w:val="00C43442"/>
    <w:rsid w:val="00C434FD"/>
    <w:rsid w:val="00C4350E"/>
    <w:rsid w:val="00C4389B"/>
    <w:rsid w:val="00C438BB"/>
    <w:rsid w:val="00C438F4"/>
    <w:rsid w:val="00C45316"/>
    <w:rsid w:val="00C47AC7"/>
    <w:rsid w:val="00C47F47"/>
    <w:rsid w:val="00C5192E"/>
    <w:rsid w:val="00C51E0D"/>
    <w:rsid w:val="00C52293"/>
    <w:rsid w:val="00C52DE6"/>
    <w:rsid w:val="00C53034"/>
    <w:rsid w:val="00C5308C"/>
    <w:rsid w:val="00C54445"/>
    <w:rsid w:val="00C546A9"/>
    <w:rsid w:val="00C546D7"/>
    <w:rsid w:val="00C54B3F"/>
    <w:rsid w:val="00C54C83"/>
    <w:rsid w:val="00C54DA3"/>
    <w:rsid w:val="00C55202"/>
    <w:rsid w:val="00C55584"/>
    <w:rsid w:val="00C55640"/>
    <w:rsid w:val="00C56C0D"/>
    <w:rsid w:val="00C56CCF"/>
    <w:rsid w:val="00C5783C"/>
    <w:rsid w:val="00C60102"/>
    <w:rsid w:val="00C6016B"/>
    <w:rsid w:val="00C605AF"/>
    <w:rsid w:val="00C60C4E"/>
    <w:rsid w:val="00C61B50"/>
    <w:rsid w:val="00C61CC3"/>
    <w:rsid w:val="00C62575"/>
    <w:rsid w:val="00C62CA4"/>
    <w:rsid w:val="00C634A7"/>
    <w:rsid w:val="00C638D7"/>
    <w:rsid w:val="00C638DF"/>
    <w:rsid w:val="00C64568"/>
    <w:rsid w:val="00C64720"/>
    <w:rsid w:val="00C647C8"/>
    <w:rsid w:val="00C6517F"/>
    <w:rsid w:val="00C66C04"/>
    <w:rsid w:val="00C67BA6"/>
    <w:rsid w:val="00C70215"/>
    <w:rsid w:val="00C70574"/>
    <w:rsid w:val="00C707EF"/>
    <w:rsid w:val="00C70DA3"/>
    <w:rsid w:val="00C71920"/>
    <w:rsid w:val="00C71CC1"/>
    <w:rsid w:val="00C7264A"/>
    <w:rsid w:val="00C72A63"/>
    <w:rsid w:val="00C72C40"/>
    <w:rsid w:val="00C72C42"/>
    <w:rsid w:val="00C73ECB"/>
    <w:rsid w:val="00C74113"/>
    <w:rsid w:val="00C74456"/>
    <w:rsid w:val="00C744F5"/>
    <w:rsid w:val="00C754BD"/>
    <w:rsid w:val="00C77A70"/>
    <w:rsid w:val="00C77BF9"/>
    <w:rsid w:val="00C80266"/>
    <w:rsid w:val="00C803DC"/>
    <w:rsid w:val="00C80AE4"/>
    <w:rsid w:val="00C80C60"/>
    <w:rsid w:val="00C80CF4"/>
    <w:rsid w:val="00C81196"/>
    <w:rsid w:val="00C8178D"/>
    <w:rsid w:val="00C81B24"/>
    <w:rsid w:val="00C81DAC"/>
    <w:rsid w:val="00C820A8"/>
    <w:rsid w:val="00C820DC"/>
    <w:rsid w:val="00C826B9"/>
    <w:rsid w:val="00C82967"/>
    <w:rsid w:val="00C831E1"/>
    <w:rsid w:val="00C83317"/>
    <w:rsid w:val="00C834A4"/>
    <w:rsid w:val="00C836F4"/>
    <w:rsid w:val="00C84846"/>
    <w:rsid w:val="00C849C2"/>
    <w:rsid w:val="00C857F1"/>
    <w:rsid w:val="00C85FF0"/>
    <w:rsid w:val="00C861B8"/>
    <w:rsid w:val="00C86514"/>
    <w:rsid w:val="00C86BC2"/>
    <w:rsid w:val="00C871C4"/>
    <w:rsid w:val="00C87909"/>
    <w:rsid w:val="00C87CE3"/>
    <w:rsid w:val="00C9041A"/>
    <w:rsid w:val="00C9053A"/>
    <w:rsid w:val="00C9069B"/>
    <w:rsid w:val="00C9167B"/>
    <w:rsid w:val="00C92264"/>
    <w:rsid w:val="00C93EFB"/>
    <w:rsid w:val="00C94164"/>
    <w:rsid w:val="00C944C9"/>
    <w:rsid w:val="00C946FC"/>
    <w:rsid w:val="00C948A6"/>
    <w:rsid w:val="00C94E12"/>
    <w:rsid w:val="00C954FA"/>
    <w:rsid w:val="00C95A58"/>
    <w:rsid w:val="00C95E64"/>
    <w:rsid w:val="00C95F66"/>
    <w:rsid w:val="00C96AF4"/>
    <w:rsid w:val="00C97301"/>
    <w:rsid w:val="00C97840"/>
    <w:rsid w:val="00C97A61"/>
    <w:rsid w:val="00C97B62"/>
    <w:rsid w:val="00CA1130"/>
    <w:rsid w:val="00CA1A51"/>
    <w:rsid w:val="00CA30A6"/>
    <w:rsid w:val="00CA3156"/>
    <w:rsid w:val="00CA328C"/>
    <w:rsid w:val="00CA415F"/>
    <w:rsid w:val="00CA514D"/>
    <w:rsid w:val="00CA529D"/>
    <w:rsid w:val="00CA5355"/>
    <w:rsid w:val="00CA5EA7"/>
    <w:rsid w:val="00CA65B8"/>
    <w:rsid w:val="00CA67CD"/>
    <w:rsid w:val="00CA718E"/>
    <w:rsid w:val="00CA7B8C"/>
    <w:rsid w:val="00CA7DFB"/>
    <w:rsid w:val="00CB026C"/>
    <w:rsid w:val="00CB0323"/>
    <w:rsid w:val="00CB05EB"/>
    <w:rsid w:val="00CB0B9B"/>
    <w:rsid w:val="00CB2686"/>
    <w:rsid w:val="00CB2C14"/>
    <w:rsid w:val="00CB2C80"/>
    <w:rsid w:val="00CB2D8A"/>
    <w:rsid w:val="00CB3B30"/>
    <w:rsid w:val="00CB4052"/>
    <w:rsid w:val="00CB4B0B"/>
    <w:rsid w:val="00CB4C23"/>
    <w:rsid w:val="00CB5A49"/>
    <w:rsid w:val="00CB5C15"/>
    <w:rsid w:val="00CB5EDB"/>
    <w:rsid w:val="00CB6239"/>
    <w:rsid w:val="00CB64D0"/>
    <w:rsid w:val="00CB678B"/>
    <w:rsid w:val="00CB6FCF"/>
    <w:rsid w:val="00CB71BC"/>
    <w:rsid w:val="00CB7DDC"/>
    <w:rsid w:val="00CB7FA1"/>
    <w:rsid w:val="00CC0597"/>
    <w:rsid w:val="00CC1228"/>
    <w:rsid w:val="00CC17DB"/>
    <w:rsid w:val="00CC1A21"/>
    <w:rsid w:val="00CC1F31"/>
    <w:rsid w:val="00CC385A"/>
    <w:rsid w:val="00CC39D1"/>
    <w:rsid w:val="00CC4038"/>
    <w:rsid w:val="00CC422B"/>
    <w:rsid w:val="00CC42F9"/>
    <w:rsid w:val="00CC4525"/>
    <w:rsid w:val="00CC4C08"/>
    <w:rsid w:val="00CC52F4"/>
    <w:rsid w:val="00CC5A4B"/>
    <w:rsid w:val="00CC60C4"/>
    <w:rsid w:val="00CC6378"/>
    <w:rsid w:val="00CC66DE"/>
    <w:rsid w:val="00CC7C0C"/>
    <w:rsid w:val="00CC7CD7"/>
    <w:rsid w:val="00CD0D37"/>
    <w:rsid w:val="00CD102D"/>
    <w:rsid w:val="00CD1355"/>
    <w:rsid w:val="00CD1ACE"/>
    <w:rsid w:val="00CD1C74"/>
    <w:rsid w:val="00CD205A"/>
    <w:rsid w:val="00CD2444"/>
    <w:rsid w:val="00CD3411"/>
    <w:rsid w:val="00CD3697"/>
    <w:rsid w:val="00CD3824"/>
    <w:rsid w:val="00CD390C"/>
    <w:rsid w:val="00CD3BAB"/>
    <w:rsid w:val="00CD40A0"/>
    <w:rsid w:val="00CD45C5"/>
    <w:rsid w:val="00CD5694"/>
    <w:rsid w:val="00CD6257"/>
    <w:rsid w:val="00CD7087"/>
    <w:rsid w:val="00CD7225"/>
    <w:rsid w:val="00CD7387"/>
    <w:rsid w:val="00CD75E3"/>
    <w:rsid w:val="00CD7979"/>
    <w:rsid w:val="00CE034D"/>
    <w:rsid w:val="00CE0C6E"/>
    <w:rsid w:val="00CE1A38"/>
    <w:rsid w:val="00CE2349"/>
    <w:rsid w:val="00CE24D5"/>
    <w:rsid w:val="00CE2627"/>
    <w:rsid w:val="00CE283B"/>
    <w:rsid w:val="00CE2EB2"/>
    <w:rsid w:val="00CE3180"/>
    <w:rsid w:val="00CE3ADF"/>
    <w:rsid w:val="00CE3B83"/>
    <w:rsid w:val="00CE525D"/>
    <w:rsid w:val="00CE546D"/>
    <w:rsid w:val="00CE5C99"/>
    <w:rsid w:val="00CE5FC2"/>
    <w:rsid w:val="00CE71AF"/>
    <w:rsid w:val="00CE79C2"/>
    <w:rsid w:val="00CE7F66"/>
    <w:rsid w:val="00CF07CF"/>
    <w:rsid w:val="00CF0884"/>
    <w:rsid w:val="00CF1653"/>
    <w:rsid w:val="00CF173D"/>
    <w:rsid w:val="00CF1C08"/>
    <w:rsid w:val="00CF1C71"/>
    <w:rsid w:val="00CF23EE"/>
    <w:rsid w:val="00CF2BD3"/>
    <w:rsid w:val="00CF2EFE"/>
    <w:rsid w:val="00CF363F"/>
    <w:rsid w:val="00CF3883"/>
    <w:rsid w:val="00CF41D3"/>
    <w:rsid w:val="00CF4628"/>
    <w:rsid w:val="00CF5B54"/>
    <w:rsid w:val="00CF5FA0"/>
    <w:rsid w:val="00CF7AD0"/>
    <w:rsid w:val="00CF7EE1"/>
    <w:rsid w:val="00D00033"/>
    <w:rsid w:val="00D008C8"/>
    <w:rsid w:val="00D0097F"/>
    <w:rsid w:val="00D00DEB"/>
    <w:rsid w:val="00D010F5"/>
    <w:rsid w:val="00D01C40"/>
    <w:rsid w:val="00D0258E"/>
    <w:rsid w:val="00D02B67"/>
    <w:rsid w:val="00D02C0B"/>
    <w:rsid w:val="00D02E9E"/>
    <w:rsid w:val="00D032F5"/>
    <w:rsid w:val="00D032F7"/>
    <w:rsid w:val="00D0392F"/>
    <w:rsid w:val="00D03E66"/>
    <w:rsid w:val="00D0512D"/>
    <w:rsid w:val="00D06B78"/>
    <w:rsid w:val="00D06D0D"/>
    <w:rsid w:val="00D06F4D"/>
    <w:rsid w:val="00D10088"/>
    <w:rsid w:val="00D11357"/>
    <w:rsid w:val="00D114E2"/>
    <w:rsid w:val="00D1158A"/>
    <w:rsid w:val="00D11A6B"/>
    <w:rsid w:val="00D11A8F"/>
    <w:rsid w:val="00D11D46"/>
    <w:rsid w:val="00D11E42"/>
    <w:rsid w:val="00D11E6B"/>
    <w:rsid w:val="00D12280"/>
    <w:rsid w:val="00D126F7"/>
    <w:rsid w:val="00D129F5"/>
    <w:rsid w:val="00D12EB2"/>
    <w:rsid w:val="00D12ED9"/>
    <w:rsid w:val="00D141DD"/>
    <w:rsid w:val="00D142F0"/>
    <w:rsid w:val="00D14941"/>
    <w:rsid w:val="00D1494A"/>
    <w:rsid w:val="00D1530E"/>
    <w:rsid w:val="00D15D77"/>
    <w:rsid w:val="00D15DCA"/>
    <w:rsid w:val="00D168AB"/>
    <w:rsid w:val="00D17C10"/>
    <w:rsid w:val="00D17EE3"/>
    <w:rsid w:val="00D17EF0"/>
    <w:rsid w:val="00D21887"/>
    <w:rsid w:val="00D21DB8"/>
    <w:rsid w:val="00D21EA9"/>
    <w:rsid w:val="00D227C4"/>
    <w:rsid w:val="00D22BC1"/>
    <w:rsid w:val="00D23724"/>
    <w:rsid w:val="00D23DF7"/>
    <w:rsid w:val="00D24067"/>
    <w:rsid w:val="00D2419C"/>
    <w:rsid w:val="00D242E6"/>
    <w:rsid w:val="00D247EB"/>
    <w:rsid w:val="00D24834"/>
    <w:rsid w:val="00D266DE"/>
    <w:rsid w:val="00D2687C"/>
    <w:rsid w:val="00D26D58"/>
    <w:rsid w:val="00D27315"/>
    <w:rsid w:val="00D27EFB"/>
    <w:rsid w:val="00D30101"/>
    <w:rsid w:val="00D30592"/>
    <w:rsid w:val="00D30708"/>
    <w:rsid w:val="00D3076F"/>
    <w:rsid w:val="00D3093B"/>
    <w:rsid w:val="00D30A15"/>
    <w:rsid w:val="00D31689"/>
    <w:rsid w:val="00D31F03"/>
    <w:rsid w:val="00D325D3"/>
    <w:rsid w:val="00D33144"/>
    <w:rsid w:val="00D3338F"/>
    <w:rsid w:val="00D33560"/>
    <w:rsid w:val="00D35057"/>
    <w:rsid w:val="00D355E8"/>
    <w:rsid w:val="00D3600B"/>
    <w:rsid w:val="00D4029C"/>
    <w:rsid w:val="00D413E6"/>
    <w:rsid w:val="00D42445"/>
    <w:rsid w:val="00D424B2"/>
    <w:rsid w:val="00D42B13"/>
    <w:rsid w:val="00D43090"/>
    <w:rsid w:val="00D4364B"/>
    <w:rsid w:val="00D4387E"/>
    <w:rsid w:val="00D438C2"/>
    <w:rsid w:val="00D43AC7"/>
    <w:rsid w:val="00D43C54"/>
    <w:rsid w:val="00D43DD6"/>
    <w:rsid w:val="00D43E7F"/>
    <w:rsid w:val="00D43FB3"/>
    <w:rsid w:val="00D441B7"/>
    <w:rsid w:val="00D450A4"/>
    <w:rsid w:val="00D454EC"/>
    <w:rsid w:val="00D45942"/>
    <w:rsid w:val="00D4777D"/>
    <w:rsid w:val="00D47C1A"/>
    <w:rsid w:val="00D47F78"/>
    <w:rsid w:val="00D5003E"/>
    <w:rsid w:val="00D505A0"/>
    <w:rsid w:val="00D50A94"/>
    <w:rsid w:val="00D51246"/>
    <w:rsid w:val="00D5128D"/>
    <w:rsid w:val="00D51BF2"/>
    <w:rsid w:val="00D51C2C"/>
    <w:rsid w:val="00D52054"/>
    <w:rsid w:val="00D52B25"/>
    <w:rsid w:val="00D531A1"/>
    <w:rsid w:val="00D536B7"/>
    <w:rsid w:val="00D543FC"/>
    <w:rsid w:val="00D545D0"/>
    <w:rsid w:val="00D5489B"/>
    <w:rsid w:val="00D55A36"/>
    <w:rsid w:val="00D55A85"/>
    <w:rsid w:val="00D561BE"/>
    <w:rsid w:val="00D5689A"/>
    <w:rsid w:val="00D56DFB"/>
    <w:rsid w:val="00D57072"/>
    <w:rsid w:val="00D57CC7"/>
    <w:rsid w:val="00D57CF1"/>
    <w:rsid w:val="00D600B4"/>
    <w:rsid w:val="00D604AE"/>
    <w:rsid w:val="00D607EB"/>
    <w:rsid w:val="00D609C8"/>
    <w:rsid w:val="00D60A19"/>
    <w:rsid w:val="00D60A5C"/>
    <w:rsid w:val="00D61070"/>
    <w:rsid w:val="00D61249"/>
    <w:rsid w:val="00D61843"/>
    <w:rsid w:val="00D61AE5"/>
    <w:rsid w:val="00D6310E"/>
    <w:rsid w:val="00D631E2"/>
    <w:rsid w:val="00D6374F"/>
    <w:rsid w:val="00D64636"/>
    <w:rsid w:val="00D64C25"/>
    <w:rsid w:val="00D654BF"/>
    <w:rsid w:val="00D658E3"/>
    <w:rsid w:val="00D65AED"/>
    <w:rsid w:val="00D66104"/>
    <w:rsid w:val="00D668E4"/>
    <w:rsid w:val="00D67466"/>
    <w:rsid w:val="00D67C74"/>
    <w:rsid w:val="00D67EE6"/>
    <w:rsid w:val="00D67EF2"/>
    <w:rsid w:val="00D70118"/>
    <w:rsid w:val="00D7047B"/>
    <w:rsid w:val="00D70735"/>
    <w:rsid w:val="00D71B94"/>
    <w:rsid w:val="00D71CF1"/>
    <w:rsid w:val="00D7231C"/>
    <w:rsid w:val="00D72435"/>
    <w:rsid w:val="00D729A9"/>
    <w:rsid w:val="00D729BE"/>
    <w:rsid w:val="00D734E4"/>
    <w:rsid w:val="00D73847"/>
    <w:rsid w:val="00D73D29"/>
    <w:rsid w:val="00D741F4"/>
    <w:rsid w:val="00D74374"/>
    <w:rsid w:val="00D74417"/>
    <w:rsid w:val="00D74905"/>
    <w:rsid w:val="00D74CE1"/>
    <w:rsid w:val="00D74CF0"/>
    <w:rsid w:val="00D74FEC"/>
    <w:rsid w:val="00D75505"/>
    <w:rsid w:val="00D758C8"/>
    <w:rsid w:val="00D75900"/>
    <w:rsid w:val="00D761A8"/>
    <w:rsid w:val="00D76233"/>
    <w:rsid w:val="00D76695"/>
    <w:rsid w:val="00D766D2"/>
    <w:rsid w:val="00D77705"/>
    <w:rsid w:val="00D777B4"/>
    <w:rsid w:val="00D77DAB"/>
    <w:rsid w:val="00D8055E"/>
    <w:rsid w:val="00D808B2"/>
    <w:rsid w:val="00D80998"/>
    <w:rsid w:val="00D815D7"/>
    <w:rsid w:val="00D81BCA"/>
    <w:rsid w:val="00D8228F"/>
    <w:rsid w:val="00D82495"/>
    <w:rsid w:val="00D834C1"/>
    <w:rsid w:val="00D834EB"/>
    <w:rsid w:val="00D83565"/>
    <w:rsid w:val="00D83CB1"/>
    <w:rsid w:val="00D83F26"/>
    <w:rsid w:val="00D84437"/>
    <w:rsid w:val="00D8520D"/>
    <w:rsid w:val="00D85716"/>
    <w:rsid w:val="00D862DA"/>
    <w:rsid w:val="00D8640C"/>
    <w:rsid w:val="00D86456"/>
    <w:rsid w:val="00D869B4"/>
    <w:rsid w:val="00D870BD"/>
    <w:rsid w:val="00D87210"/>
    <w:rsid w:val="00D9084D"/>
    <w:rsid w:val="00D90ED8"/>
    <w:rsid w:val="00D9151F"/>
    <w:rsid w:val="00D91673"/>
    <w:rsid w:val="00D91B82"/>
    <w:rsid w:val="00D92065"/>
    <w:rsid w:val="00D921A0"/>
    <w:rsid w:val="00D926AE"/>
    <w:rsid w:val="00D929A1"/>
    <w:rsid w:val="00D92B1A"/>
    <w:rsid w:val="00D92EA8"/>
    <w:rsid w:val="00D936C9"/>
    <w:rsid w:val="00D949B1"/>
    <w:rsid w:val="00D94C5B"/>
    <w:rsid w:val="00D95649"/>
    <w:rsid w:val="00D956A0"/>
    <w:rsid w:val="00D959FE"/>
    <w:rsid w:val="00D96D88"/>
    <w:rsid w:val="00D96FDA"/>
    <w:rsid w:val="00D977A7"/>
    <w:rsid w:val="00D9783F"/>
    <w:rsid w:val="00D97C7D"/>
    <w:rsid w:val="00DA01AB"/>
    <w:rsid w:val="00DA20D0"/>
    <w:rsid w:val="00DA2870"/>
    <w:rsid w:val="00DA3851"/>
    <w:rsid w:val="00DA3D7B"/>
    <w:rsid w:val="00DA4109"/>
    <w:rsid w:val="00DA4804"/>
    <w:rsid w:val="00DA52AE"/>
    <w:rsid w:val="00DA577D"/>
    <w:rsid w:val="00DA6721"/>
    <w:rsid w:val="00DA6C7C"/>
    <w:rsid w:val="00DA7189"/>
    <w:rsid w:val="00DA7370"/>
    <w:rsid w:val="00DA7E20"/>
    <w:rsid w:val="00DB00B0"/>
    <w:rsid w:val="00DB0CF2"/>
    <w:rsid w:val="00DB1054"/>
    <w:rsid w:val="00DB1190"/>
    <w:rsid w:val="00DB19A0"/>
    <w:rsid w:val="00DB1D90"/>
    <w:rsid w:val="00DB20CB"/>
    <w:rsid w:val="00DB2D0C"/>
    <w:rsid w:val="00DB367F"/>
    <w:rsid w:val="00DB3906"/>
    <w:rsid w:val="00DB456E"/>
    <w:rsid w:val="00DB4594"/>
    <w:rsid w:val="00DB4AA3"/>
    <w:rsid w:val="00DB4B2E"/>
    <w:rsid w:val="00DB62F2"/>
    <w:rsid w:val="00DB630F"/>
    <w:rsid w:val="00DB64AC"/>
    <w:rsid w:val="00DB68FF"/>
    <w:rsid w:val="00DB6D71"/>
    <w:rsid w:val="00DB6EA9"/>
    <w:rsid w:val="00DB7081"/>
    <w:rsid w:val="00DB7230"/>
    <w:rsid w:val="00DB7C11"/>
    <w:rsid w:val="00DC1D30"/>
    <w:rsid w:val="00DC28C3"/>
    <w:rsid w:val="00DC32BA"/>
    <w:rsid w:val="00DC37B9"/>
    <w:rsid w:val="00DC3F33"/>
    <w:rsid w:val="00DC3FB3"/>
    <w:rsid w:val="00DC40EB"/>
    <w:rsid w:val="00DC4DEE"/>
    <w:rsid w:val="00DC5653"/>
    <w:rsid w:val="00DC58CA"/>
    <w:rsid w:val="00DC5FD8"/>
    <w:rsid w:val="00DC7DD7"/>
    <w:rsid w:val="00DD0DEF"/>
    <w:rsid w:val="00DD1448"/>
    <w:rsid w:val="00DD1479"/>
    <w:rsid w:val="00DD1B98"/>
    <w:rsid w:val="00DD21F0"/>
    <w:rsid w:val="00DD24AA"/>
    <w:rsid w:val="00DD2C9F"/>
    <w:rsid w:val="00DD2FBD"/>
    <w:rsid w:val="00DD3046"/>
    <w:rsid w:val="00DD332C"/>
    <w:rsid w:val="00DD4491"/>
    <w:rsid w:val="00DD5B52"/>
    <w:rsid w:val="00DD5E60"/>
    <w:rsid w:val="00DD6518"/>
    <w:rsid w:val="00DD6537"/>
    <w:rsid w:val="00DD6667"/>
    <w:rsid w:val="00DD6C37"/>
    <w:rsid w:val="00DD6F10"/>
    <w:rsid w:val="00DD74A2"/>
    <w:rsid w:val="00DD74AD"/>
    <w:rsid w:val="00DD7624"/>
    <w:rsid w:val="00DD7D6B"/>
    <w:rsid w:val="00DD7E51"/>
    <w:rsid w:val="00DE02BE"/>
    <w:rsid w:val="00DE0C50"/>
    <w:rsid w:val="00DE0D2C"/>
    <w:rsid w:val="00DE1C25"/>
    <w:rsid w:val="00DE22C9"/>
    <w:rsid w:val="00DE29F6"/>
    <w:rsid w:val="00DE2D45"/>
    <w:rsid w:val="00DE2ED7"/>
    <w:rsid w:val="00DE2F63"/>
    <w:rsid w:val="00DE383B"/>
    <w:rsid w:val="00DE4007"/>
    <w:rsid w:val="00DE441C"/>
    <w:rsid w:val="00DE49BE"/>
    <w:rsid w:val="00DE54C2"/>
    <w:rsid w:val="00DE576D"/>
    <w:rsid w:val="00DE57E9"/>
    <w:rsid w:val="00DE5D62"/>
    <w:rsid w:val="00DE6413"/>
    <w:rsid w:val="00DE6576"/>
    <w:rsid w:val="00DE68B5"/>
    <w:rsid w:val="00DE7028"/>
    <w:rsid w:val="00DE710F"/>
    <w:rsid w:val="00DE7224"/>
    <w:rsid w:val="00DE771E"/>
    <w:rsid w:val="00DE78BC"/>
    <w:rsid w:val="00DE7A7F"/>
    <w:rsid w:val="00DF0BE1"/>
    <w:rsid w:val="00DF0C71"/>
    <w:rsid w:val="00DF0D8F"/>
    <w:rsid w:val="00DF18B6"/>
    <w:rsid w:val="00DF1B56"/>
    <w:rsid w:val="00DF337E"/>
    <w:rsid w:val="00DF3B27"/>
    <w:rsid w:val="00DF3FDD"/>
    <w:rsid w:val="00DF41EE"/>
    <w:rsid w:val="00DF433A"/>
    <w:rsid w:val="00DF43C6"/>
    <w:rsid w:val="00DF43F5"/>
    <w:rsid w:val="00DF4614"/>
    <w:rsid w:val="00DF4694"/>
    <w:rsid w:val="00DF4E0B"/>
    <w:rsid w:val="00DF5EC6"/>
    <w:rsid w:val="00DF643D"/>
    <w:rsid w:val="00DF68E3"/>
    <w:rsid w:val="00DF6932"/>
    <w:rsid w:val="00DF69A1"/>
    <w:rsid w:val="00DF6C2F"/>
    <w:rsid w:val="00DF6D10"/>
    <w:rsid w:val="00DF7B25"/>
    <w:rsid w:val="00DF7B77"/>
    <w:rsid w:val="00DF7B85"/>
    <w:rsid w:val="00E0015C"/>
    <w:rsid w:val="00E00B67"/>
    <w:rsid w:val="00E01543"/>
    <w:rsid w:val="00E018F4"/>
    <w:rsid w:val="00E01A60"/>
    <w:rsid w:val="00E01AD9"/>
    <w:rsid w:val="00E01CCB"/>
    <w:rsid w:val="00E01E53"/>
    <w:rsid w:val="00E02A48"/>
    <w:rsid w:val="00E02E3C"/>
    <w:rsid w:val="00E02ED6"/>
    <w:rsid w:val="00E030E2"/>
    <w:rsid w:val="00E03415"/>
    <w:rsid w:val="00E0424B"/>
    <w:rsid w:val="00E0427F"/>
    <w:rsid w:val="00E04840"/>
    <w:rsid w:val="00E04B02"/>
    <w:rsid w:val="00E05978"/>
    <w:rsid w:val="00E059C5"/>
    <w:rsid w:val="00E06545"/>
    <w:rsid w:val="00E06B99"/>
    <w:rsid w:val="00E07774"/>
    <w:rsid w:val="00E079C4"/>
    <w:rsid w:val="00E10103"/>
    <w:rsid w:val="00E10CDB"/>
    <w:rsid w:val="00E11E97"/>
    <w:rsid w:val="00E12DAE"/>
    <w:rsid w:val="00E12EE0"/>
    <w:rsid w:val="00E135A1"/>
    <w:rsid w:val="00E13DBB"/>
    <w:rsid w:val="00E13FFE"/>
    <w:rsid w:val="00E141C6"/>
    <w:rsid w:val="00E1420B"/>
    <w:rsid w:val="00E14870"/>
    <w:rsid w:val="00E1494E"/>
    <w:rsid w:val="00E1496E"/>
    <w:rsid w:val="00E14A47"/>
    <w:rsid w:val="00E14F35"/>
    <w:rsid w:val="00E155D9"/>
    <w:rsid w:val="00E1651F"/>
    <w:rsid w:val="00E167AD"/>
    <w:rsid w:val="00E16EF1"/>
    <w:rsid w:val="00E171D8"/>
    <w:rsid w:val="00E177A0"/>
    <w:rsid w:val="00E17871"/>
    <w:rsid w:val="00E17CC6"/>
    <w:rsid w:val="00E17F63"/>
    <w:rsid w:val="00E21BEF"/>
    <w:rsid w:val="00E21D4F"/>
    <w:rsid w:val="00E2241E"/>
    <w:rsid w:val="00E226EA"/>
    <w:rsid w:val="00E237F8"/>
    <w:rsid w:val="00E2437A"/>
    <w:rsid w:val="00E24780"/>
    <w:rsid w:val="00E24E6C"/>
    <w:rsid w:val="00E2557D"/>
    <w:rsid w:val="00E25ECE"/>
    <w:rsid w:val="00E2616A"/>
    <w:rsid w:val="00E2638E"/>
    <w:rsid w:val="00E2648C"/>
    <w:rsid w:val="00E26AB9"/>
    <w:rsid w:val="00E26D0F"/>
    <w:rsid w:val="00E278F4"/>
    <w:rsid w:val="00E30B19"/>
    <w:rsid w:val="00E30E2B"/>
    <w:rsid w:val="00E31253"/>
    <w:rsid w:val="00E31CE3"/>
    <w:rsid w:val="00E31F2A"/>
    <w:rsid w:val="00E31F90"/>
    <w:rsid w:val="00E324C3"/>
    <w:rsid w:val="00E32621"/>
    <w:rsid w:val="00E327E2"/>
    <w:rsid w:val="00E32A2A"/>
    <w:rsid w:val="00E32E54"/>
    <w:rsid w:val="00E347DE"/>
    <w:rsid w:val="00E34B25"/>
    <w:rsid w:val="00E34D2A"/>
    <w:rsid w:val="00E352EC"/>
    <w:rsid w:val="00E35596"/>
    <w:rsid w:val="00E3586D"/>
    <w:rsid w:val="00E35C28"/>
    <w:rsid w:val="00E35FCF"/>
    <w:rsid w:val="00E36064"/>
    <w:rsid w:val="00E363D1"/>
    <w:rsid w:val="00E368C3"/>
    <w:rsid w:val="00E36A60"/>
    <w:rsid w:val="00E36B52"/>
    <w:rsid w:val="00E3764A"/>
    <w:rsid w:val="00E37B79"/>
    <w:rsid w:val="00E40284"/>
    <w:rsid w:val="00E40298"/>
    <w:rsid w:val="00E402B3"/>
    <w:rsid w:val="00E40A36"/>
    <w:rsid w:val="00E410B6"/>
    <w:rsid w:val="00E41350"/>
    <w:rsid w:val="00E41931"/>
    <w:rsid w:val="00E41B53"/>
    <w:rsid w:val="00E41D54"/>
    <w:rsid w:val="00E423B3"/>
    <w:rsid w:val="00E42501"/>
    <w:rsid w:val="00E42549"/>
    <w:rsid w:val="00E4263F"/>
    <w:rsid w:val="00E42BC5"/>
    <w:rsid w:val="00E438FE"/>
    <w:rsid w:val="00E43C06"/>
    <w:rsid w:val="00E440C9"/>
    <w:rsid w:val="00E44929"/>
    <w:rsid w:val="00E449B1"/>
    <w:rsid w:val="00E44BC3"/>
    <w:rsid w:val="00E46688"/>
    <w:rsid w:val="00E46A24"/>
    <w:rsid w:val="00E47185"/>
    <w:rsid w:val="00E47759"/>
    <w:rsid w:val="00E47B31"/>
    <w:rsid w:val="00E5002C"/>
    <w:rsid w:val="00E501F7"/>
    <w:rsid w:val="00E5082D"/>
    <w:rsid w:val="00E50952"/>
    <w:rsid w:val="00E51312"/>
    <w:rsid w:val="00E51C69"/>
    <w:rsid w:val="00E5208A"/>
    <w:rsid w:val="00E52AD9"/>
    <w:rsid w:val="00E52F4D"/>
    <w:rsid w:val="00E52F64"/>
    <w:rsid w:val="00E53032"/>
    <w:rsid w:val="00E5369E"/>
    <w:rsid w:val="00E53772"/>
    <w:rsid w:val="00E546C0"/>
    <w:rsid w:val="00E54D9D"/>
    <w:rsid w:val="00E54DB4"/>
    <w:rsid w:val="00E553DE"/>
    <w:rsid w:val="00E55B50"/>
    <w:rsid w:val="00E55CD2"/>
    <w:rsid w:val="00E56CE8"/>
    <w:rsid w:val="00E571CD"/>
    <w:rsid w:val="00E572E6"/>
    <w:rsid w:val="00E574A9"/>
    <w:rsid w:val="00E575F6"/>
    <w:rsid w:val="00E57DD2"/>
    <w:rsid w:val="00E57E71"/>
    <w:rsid w:val="00E602B7"/>
    <w:rsid w:val="00E6059A"/>
    <w:rsid w:val="00E60AD8"/>
    <w:rsid w:val="00E60D7E"/>
    <w:rsid w:val="00E61022"/>
    <w:rsid w:val="00E61355"/>
    <w:rsid w:val="00E613BC"/>
    <w:rsid w:val="00E615D4"/>
    <w:rsid w:val="00E61916"/>
    <w:rsid w:val="00E61F1E"/>
    <w:rsid w:val="00E62398"/>
    <w:rsid w:val="00E630E8"/>
    <w:rsid w:val="00E63AAC"/>
    <w:rsid w:val="00E64138"/>
    <w:rsid w:val="00E6470C"/>
    <w:rsid w:val="00E648AA"/>
    <w:rsid w:val="00E64AEE"/>
    <w:rsid w:val="00E65404"/>
    <w:rsid w:val="00E65D06"/>
    <w:rsid w:val="00E66861"/>
    <w:rsid w:val="00E66CFD"/>
    <w:rsid w:val="00E66E21"/>
    <w:rsid w:val="00E67063"/>
    <w:rsid w:val="00E7045D"/>
    <w:rsid w:val="00E704D0"/>
    <w:rsid w:val="00E70F38"/>
    <w:rsid w:val="00E71042"/>
    <w:rsid w:val="00E710FC"/>
    <w:rsid w:val="00E7167B"/>
    <w:rsid w:val="00E71915"/>
    <w:rsid w:val="00E72C45"/>
    <w:rsid w:val="00E72F12"/>
    <w:rsid w:val="00E7302D"/>
    <w:rsid w:val="00E7434E"/>
    <w:rsid w:val="00E74667"/>
    <w:rsid w:val="00E74C2F"/>
    <w:rsid w:val="00E74F7C"/>
    <w:rsid w:val="00E75176"/>
    <w:rsid w:val="00E759A1"/>
    <w:rsid w:val="00E75A92"/>
    <w:rsid w:val="00E765D1"/>
    <w:rsid w:val="00E7662D"/>
    <w:rsid w:val="00E77059"/>
    <w:rsid w:val="00E779FD"/>
    <w:rsid w:val="00E8011C"/>
    <w:rsid w:val="00E80916"/>
    <w:rsid w:val="00E80D98"/>
    <w:rsid w:val="00E81025"/>
    <w:rsid w:val="00E8142A"/>
    <w:rsid w:val="00E81469"/>
    <w:rsid w:val="00E8247F"/>
    <w:rsid w:val="00E82494"/>
    <w:rsid w:val="00E829EB"/>
    <w:rsid w:val="00E82AC9"/>
    <w:rsid w:val="00E831CB"/>
    <w:rsid w:val="00E8345A"/>
    <w:rsid w:val="00E83A5D"/>
    <w:rsid w:val="00E840DF"/>
    <w:rsid w:val="00E84358"/>
    <w:rsid w:val="00E844A4"/>
    <w:rsid w:val="00E8452A"/>
    <w:rsid w:val="00E85564"/>
    <w:rsid w:val="00E8560F"/>
    <w:rsid w:val="00E85E15"/>
    <w:rsid w:val="00E85F80"/>
    <w:rsid w:val="00E8646E"/>
    <w:rsid w:val="00E86487"/>
    <w:rsid w:val="00E86493"/>
    <w:rsid w:val="00E867BA"/>
    <w:rsid w:val="00E86A5C"/>
    <w:rsid w:val="00E86F86"/>
    <w:rsid w:val="00E876BE"/>
    <w:rsid w:val="00E8780A"/>
    <w:rsid w:val="00E87E51"/>
    <w:rsid w:val="00E9009E"/>
    <w:rsid w:val="00E90580"/>
    <w:rsid w:val="00E91438"/>
    <w:rsid w:val="00E91728"/>
    <w:rsid w:val="00E9238F"/>
    <w:rsid w:val="00E93511"/>
    <w:rsid w:val="00E94092"/>
    <w:rsid w:val="00E94A00"/>
    <w:rsid w:val="00E95519"/>
    <w:rsid w:val="00E95654"/>
    <w:rsid w:val="00E957FC"/>
    <w:rsid w:val="00E95DA1"/>
    <w:rsid w:val="00E96096"/>
    <w:rsid w:val="00E962D5"/>
    <w:rsid w:val="00E9647F"/>
    <w:rsid w:val="00E96731"/>
    <w:rsid w:val="00E970C9"/>
    <w:rsid w:val="00E972B5"/>
    <w:rsid w:val="00E97334"/>
    <w:rsid w:val="00E97661"/>
    <w:rsid w:val="00E97E4E"/>
    <w:rsid w:val="00EA0023"/>
    <w:rsid w:val="00EA0289"/>
    <w:rsid w:val="00EA03C6"/>
    <w:rsid w:val="00EA0443"/>
    <w:rsid w:val="00EA11D5"/>
    <w:rsid w:val="00EA16BB"/>
    <w:rsid w:val="00EA219F"/>
    <w:rsid w:val="00EA21F5"/>
    <w:rsid w:val="00EA2F30"/>
    <w:rsid w:val="00EA4156"/>
    <w:rsid w:val="00EA4608"/>
    <w:rsid w:val="00EA49C0"/>
    <w:rsid w:val="00EA567A"/>
    <w:rsid w:val="00EA72D8"/>
    <w:rsid w:val="00EA7810"/>
    <w:rsid w:val="00EB04B6"/>
    <w:rsid w:val="00EB09CF"/>
    <w:rsid w:val="00EB09E3"/>
    <w:rsid w:val="00EB11D1"/>
    <w:rsid w:val="00EB12C4"/>
    <w:rsid w:val="00EB167B"/>
    <w:rsid w:val="00EB181B"/>
    <w:rsid w:val="00EB1C88"/>
    <w:rsid w:val="00EB1CA4"/>
    <w:rsid w:val="00EB1EB1"/>
    <w:rsid w:val="00EB2A41"/>
    <w:rsid w:val="00EB2DEA"/>
    <w:rsid w:val="00EB4223"/>
    <w:rsid w:val="00EB4574"/>
    <w:rsid w:val="00EB4E54"/>
    <w:rsid w:val="00EB5CDB"/>
    <w:rsid w:val="00EB6675"/>
    <w:rsid w:val="00EB66B5"/>
    <w:rsid w:val="00EB71BA"/>
    <w:rsid w:val="00EB769C"/>
    <w:rsid w:val="00EB7E26"/>
    <w:rsid w:val="00EC1AAB"/>
    <w:rsid w:val="00EC1E2F"/>
    <w:rsid w:val="00EC20CF"/>
    <w:rsid w:val="00EC23DB"/>
    <w:rsid w:val="00EC2461"/>
    <w:rsid w:val="00EC2802"/>
    <w:rsid w:val="00EC28AB"/>
    <w:rsid w:val="00EC2986"/>
    <w:rsid w:val="00EC2B30"/>
    <w:rsid w:val="00EC341C"/>
    <w:rsid w:val="00EC377C"/>
    <w:rsid w:val="00EC38C7"/>
    <w:rsid w:val="00EC3DD9"/>
    <w:rsid w:val="00EC4E59"/>
    <w:rsid w:val="00EC5481"/>
    <w:rsid w:val="00EC5A29"/>
    <w:rsid w:val="00EC667F"/>
    <w:rsid w:val="00EC67C4"/>
    <w:rsid w:val="00EC6845"/>
    <w:rsid w:val="00EC6888"/>
    <w:rsid w:val="00EC7DCE"/>
    <w:rsid w:val="00ED01B1"/>
    <w:rsid w:val="00ED0582"/>
    <w:rsid w:val="00ED087E"/>
    <w:rsid w:val="00ED1657"/>
    <w:rsid w:val="00ED18C6"/>
    <w:rsid w:val="00ED2156"/>
    <w:rsid w:val="00ED2210"/>
    <w:rsid w:val="00ED2277"/>
    <w:rsid w:val="00ED2320"/>
    <w:rsid w:val="00ED2793"/>
    <w:rsid w:val="00ED290C"/>
    <w:rsid w:val="00ED2E0E"/>
    <w:rsid w:val="00ED2E9B"/>
    <w:rsid w:val="00ED34B1"/>
    <w:rsid w:val="00ED3A40"/>
    <w:rsid w:val="00ED3E0B"/>
    <w:rsid w:val="00ED4DE2"/>
    <w:rsid w:val="00ED4EB7"/>
    <w:rsid w:val="00ED5637"/>
    <w:rsid w:val="00ED5C1B"/>
    <w:rsid w:val="00ED5D03"/>
    <w:rsid w:val="00ED6618"/>
    <w:rsid w:val="00ED66B0"/>
    <w:rsid w:val="00ED67D4"/>
    <w:rsid w:val="00ED6FFF"/>
    <w:rsid w:val="00ED72F0"/>
    <w:rsid w:val="00ED7933"/>
    <w:rsid w:val="00ED7F1C"/>
    <w:rsid w:val="00EE0C55"/>
    <w:rsid w:val="00EE112F"/>
    <w:rsid w:val="00EE18F9"/>
    <w:rsid w:val="00EE3894"/>
    <w:rsid w:val="00EE38C3"/>
    <w:rsid w:val="00EE39B8"/>
    <w:rsid w:val="00EE3E68"/>
    <w:rsid w:val="00EE579D"/>
    <w:rsid w:val="00EE5AC4"/>
    <w:rsid w:val="00EE5F13"/>
    <w:rsid w:val="00EE652C"/>
    <w:rsid w:val="00EE6CF2"/>
    <w:rsid w:val="00EE6F48"/>
    <w:rsid w:val="00EE71C9"/>
    <w:rsid w:val="00EE71E5"/>
    <w:rsid w:val="00EE74F2"/>
    <w:rsid w:val="00EE7AE7"/>
    <w:rsid w:val="00EF0590"/>
    <w:rsid w:val="00EF146F"/>
    <w:rsid w:val="00EF238D"/>
    <w:rsid w:val="00EF352D"/>
    <w:rsid w:val="00EF3610"/>
    <w:rsid w:val="00EF4A07"/>
    <w:rsid w:val="00EF4AEE"/>
    <w:rsid w:val="00EF4EB6"/>
    <w:rsid w:val="00EF5BF4"/>
    <w:rsid w:val="00EF6E41"/>
    <w:rsid w:val="00EF7AAA"/>
    <w:rsid w:val="00EF7FF9"/>
    <w:rsid w:val="00F01336"/>
    <w:rsid w:val="00F014E1"/>
    <w:rsid w:val="00F02A67"/>
    <w:rsid w:val="00F0379C"/>
    <w:rsid w:val="00F03BF4"/>
    <w:rsid w:val="00F03F3B"/>
    <w:rsid w:val="00F04D4B"/>
    <w:rsid w:val="00F05644"/>
    <w:rsid w:val="00F06442"/>
    <w:rsid w:val="00F07265"/>
    <w:rsid w:val="00F07468"/>
    <w:rsid w:val="00F077AD"/>
    <w:rsid w:val="00F10427"/>
    <w:rsid w:val="00F11183"/>
    <w:rsid w:val="00F112F3"/>
    <w:rsid w:val="00F1157D"/>
    <w:rsid w:val="00F11641"/>
    <w:rsid w:val="00F11DDC"/>
    <w:rsid w:val="00F12869"/>
    <w:rsid w:val="00F1302B"/>
    <w:rsid w:val="00F13543"/>
    <w:rsid w:val="00F13598"/>
    <w:rsid w:val="00F13C38"/>
    <w:rsid w:val="00F13F76"/>
    <w:rsid w:val="00F13FD6"/>
    <w:rsid w:val="00F1478C"/>
    <w:rsid w:val="00F14C4B"/>
    <w:rsid w:val="00F15296"/>
    <w:rsid w:val="00F15317"/>
    <w:rsid w:val="00F153C1"/>
    <w:rsid w:val="00F1649D"/>
    <w:rsid w:val="00F1704A"/>
    <w:rsid w:val="00F17B64"/>
    <w:rsid w:val="00F203C8"/>
    <w:rsid w:val="00F20C9A"/>
    <w:rsid w:val="00F21275"/>
    <w:rsid w:val="00F2176B"/>
    <w:rsid w:val="00F217E8"/>
    <w:rsid w:val="00F21E96"/>
    <w:rsid w:val="00F21EDB"/>
    <w:rsid w:val="00F22174"/>
    <w:rsid w:val="00F2237C"/>
    <w:rsid w:val="00F22D54"/>
    <w:rsid w:val="00F22D75"/>
    <w:rsid w:val="00F22D82"/>
    <w:rsid w:val="00F22EDC"/>
    <w:rsid w:val="00F22FE8"/>
    <w:rsid w:val="00F23A8E"/>
    <w:rsid w:val="00F24C8F"/>
    <w:rsid w:val="00F24E47"/>
    <w:rsid w:val="00F2521F"/>
    <w:rsid w:val="00F25357"/>
    <w:rsid w:val="00F25ADC"/>
    <w:rsid w:val="00F25C14"/>
    <w:rsid w:val="00F26D40"/>
    <w:rsid w:val="00F26F30"/>
    <w:rsid w:val="00F273DB"/>
    <w:rsid w:val="00F278A7"/>
    <w:rsid w:val="00F278C3"/>
    <w:rsid w:val="00F279BE"/>
    <w:rsid w:val="00F302D0"/>
    <w:rsid w:val="00F30505"/>
    <w:rsid w:val="00F30D73"/>
    <w:rsid w:val="00F31727"/>
    <w:rsid w:val="00F320F9"/>
    <w:rsid w:val="00F325FD"/>
    <w:rsid w:val="00F32630"/>
    <w:rsid w:val="00F32EDB"/>
    <w:rsid w:val="00F33192"/>
    <w:rsid w:val="00F340B6"/>
    <w:rsid w:val="00F343EE"/>
    <w:rsid w:val="00F347E8"/>
    <w:rsid w:val="00F34F5A"/>
    <w:rsid w:val="00F35418"/>
    <w:rsid w:val="00F358FA"/>
    <w:rsid w:val="00F35D66"/>
    <w:rsid w:val="00F35D6D"/>
    <w:rsid w:val="00F361B7"/>
    <w:rsid w:val="00F36393"/>
    <w:rsid w:val="00F369B6"/>
    <w:rsid w:val="00F37A9A"/>
    <w:rsid w:val="00F404B8"/>
    <w:rsid w:val="00F40BAE"/>
    <w:rsid w:val="00F40FD4"/>
    <w:rsid w:val="00F41230"/>
    <w:rsid w:val="00F41EDD"/>
    <w:rsid w:val="00F4203E"/>
    <w:rsid w:val="00F4299C"/>
    <w:rsid w:val="00F42F1A"/>
    <w:rsid w:val="00F437EB"/>
    <w:rsid w:val="00F43B52"/>
    <w:rsid w:val="00F43F1D"/>
    <w:rsid w:val="00F44BCB"/>
    <w:rsid w:val="00F458A1"/>
    <w:rsid w:val="00F45B40"/>
    <w:rsid w:val="00F45BDD"/>
    <w:rsid w:val="00F45C19"/>
    <w:rsid w:val="00F45E22"/>
    <w:rsid w:val="00F463C9"/>
    <w:rsid w:val="00F503D7"/>
    <w:rsid w:val="00F5043D"/>
    <w:rsid w:val="00F50AE1"/>
    <w:rsid w:val="00F50BD6"/>
    <w:rsid w:val="00F51FA2"/>
    <w:rsid w:val="00F52524"/>
    <w:rsid w:val="00F525C0"/>
    <w:rsid w:val="00F5264C"/>
    <w:rsid w:val="00F52EAE"/>
    <w:rsid w:val="00F52F93"/>
    <w:rsid w:val="00F531ED"/>
    <w:rsid w:val="00F53DF6"/>
    <w:rsid w:val="00F53E33"/>
    <w:rsid w:val="00F5456C"/>
    <w:rsid w:val="00F54608"/>
    <w:rsid w:val="00F552B7"/>
    <w:rsid w:val="00F552F2"/>
    <w:rsid w:val="00F55E52"/>
    <w:rsid w:val="00F563B7"/>
    <w:rsid w:val="00F56CE0"/>
    <w:rsid w:val="00F5788E"/>
    <w:rsid w:val="00F57A3A"/>
    <w:rsid w:val="00F57C7B"/>
    <w:rsid w:val="00F57EF0"/>
    <w:rsid w:val="00F608C2"/>
    <w:rsid w:val="00F61174"/>
    <w:rsid w:val="00F61831"/>
    <w:rsid w:val="00F61896"/>
    <w:rsid w:val="00F62780"/>
    <w:rsid w:val="00F627E2"/>
    <w:rsid w:val="00F62D5A"/>
    <w:rsid w:val="00F63112"/>
    <w:rsid w:val="00F637C6"/>
    <w:rsid w:val="00F63DA5"/>
    <w:rsid w:val="00F64057"/>
    <w:rsid w:val="00F643C9"/>
    <w:rsid w:val="00F64507"/>
    <w:rsid w:val="00F64D6C"/>
    <w:rsid w:val="00F65E31"/>
    <w:rsid w:val="00F664B9"/>
    <w:rsid w:val="00F66715"/>
    <w:rsid w:val="00F66DFC"/>
    <w:rsid w:val="00F67392"/>
    <w:rsid w:val="00F6778D"/>
    <w:rsid w:val="00F67CF7"/>
    <w:rsid w:val="00F700A8"/>
    <w:rsid w:val="00F700D5"/>
    <w:rsid w:val="00F7083F"/>
    <w:rsid w:val="00F709AE"/>
    <w:rsid w:val="00F71146"/>
    <w:rsid w:val="00F71520"/>
    <w:rsid w:val="00F7158A"/>
    <w:rsid w:val="00F71891"/>
    <w:rsid w:val="00F71DE9"/>
    <w:rsid w:val="00F721CB"/>
    <w:rsid w:val="00F72A01"/>
    <w:rsid w:val="00F749AA"/>
    <w:rsid w:val="00F74B00"/>
    <w:rsid w:val="00F7590F"/>
    <w:rsid w:val="00F75920"/>
    <w:rsid w:val="00F75BF0"/>
    <w:rsid w:val="00F75FBA"/>
    <w:rsid w:val="00F75FE2"/>
    <w:rsid w:val="00F76ED8"/>
    <w:rsid w:val="00F772CC"/>
    <w:rsid w:val="00F77467"/>
    <w:rsid w:val="00F77BEC"/>
    <w:rsid w:val="00F77C85"/>
    <w:rsid w:val="00F801A0"/>
    <w:rsid w:val="00F806EF"/>
    <w:rsid w:val="00F80DB4"/>
    <w:rsid w:val="00F80E73"/>
    <w:rsid w:val="00F80EC3"/>
    <w:rsid w:val="00F81946"/>
    <w:rsid w:val="00F81B3B"/>
    <w:rsid w:val="00F81CB3"/>
    <w:rsid w:val="00F81D4D"/>
    <w:rsid w:val="00F822C6"/>
    <w:rsid w:val="00F82AD2"/>
    <w:rsid w:val="00F83D0A"/>
    <w:rsid w:val="00F83E8C"/>
    <w:rsid w:val="00F8470A"/>
    <w:rsid w:val="00F84B02"/>
    <w:rsid w:val="00F84B93"/>
    <w:rsid w:val="00F8569E"/>
    <w:rsid w:val="00F85A14"/>
    <w:rsid w:val="00F86382"/>
    <w:rsid w:val="00F86A2C"/>
    <w:rsid w:val="00F86FBA"/>
    <w:rsid w:val="00F87814"/>
    <w:rsid w:val="00F9037A"/>
    <w:rsid w:val="00F90C9A"/>
    <w:rsid w:val="00F90EB0"/>
    <w:rsid w:val="00F913C6"/>
    <w:rsid w:val="00F91BF2"/>
    <w:rsid w:val="00F91C14"/>
    <w:rsid w:val="00F92764"/>
    <w:rsid w:val="00F928E9"/>
    <w:rsid w:val="00F92E46"/>
    <w:rsid w:val="00F931DC"/>
    <w:rsid w:val="00F93D00"/>
    <w:rsid w:val="00F93EB4"/>
    <w:rsid w:val="00F9408B"/>
    <w:rsid w:val="00F942CA"/>
    <w:rsid w:val="00F94864"/>
    <w:rsid w:val="00F94C01"/>
    <w:rsid w:val="00F95663"/>
    <w:rsid w:val="00F95830"/>
    <w:rsid w:val="00F959E8"/>
    <w:rsid w:val="00F95BDD"/>
    <w:rsid w:val="00F95BF4"/>
    <w:rsid w:val="00F96AFA"/>
    <w:rsid w:val="00F97299"/>
    <w:rsid w:val="00F9737A"/>
    <w:rsid w:val="00F97D3F"/>
    <w:rsid w:val="00FA02EE"/>
    <w:rsid w:val="00FA1481"/>
    <w:rsid w:val="00FA18F3"/>
    <w:rsid w:val="00FA1B9D"/>
    <w:rsid w:val="00FA28D7"/>
    <w:rsid w:val="00FA339C"/>
    <w:rsid w:val="00FA33A6"/>
    <w:rsid w:val="00FA3C2E"/>
    <w:rsid w:val="00FA45C3"/>
    <w:rsid w:val="00FA5413"/>
    <w:rsid w:val="00FA57F3"/>
    <w:rsid w:val="00FA61C3"/>
    <w:rsid w:val="00FA642D"/>
    <w:rsid w:val="00FA666B"/>
    <w:rsid w:val="00FA6E6A"/>
    <w:rsid w:val="00FA7026"/>
    <w:rsid w:val="00FA70C5"/>
    <w:rsid w:val="00FA7375"/>
    <w:rsid w:val="00FA778A"/>
    <w:rsid w:val="00FA7B80"/>
    <w:rsid w:val="00FB0426"/>
    <w:rsid w:val="00FB0B18"/>
    <w:rsid w:val="00FB18EA"/>
    <w:rsid w:val="00FB2ACA"/>
    <w:rsid w:val="00FB2B06"/>
    <w:rsid w:val="00FB2DD9"/>
    <w:rsid w:val="00FB2E19"/>
    <w:rsid w:val="00FB36A6"/>
    <w:rsid w:val="00FB3835"/>
    <w:rsid w:val="00FB4BE1"/>
    <w:rsid w:val="00FB521A"/>
    <w:rsid w:val="00FB541B"/>
    <w:rsid w:val="00FB57F3"/>
    <w:rsid w:val="00FB65E9"/>
    <w:rsid w:val="00FB673E"/>
    <w:rsid w:val="00FB6B41"/>
    <w:rsid w:val="00FB6EE4"/>
    <w:rsid w:val="00FB753B"/>
    <w:rsid w:val="00FB77F6"/>
    <w:rsid w:val="00FC0AEA"/>
    <w:rsid w:val="00FC1BB5"/>
    <w:rsid w:val="00FC1D79"/>
    <w:rsid w:val="00FC23D3"/>
    <w:rsid w:val="00FC248A"/>
    <w:rsid w:val="00FC24F5"/>
    <w:rsid w:val="00FC251F"/>
    <w:rsid w:val="00FC2953"/>
    <w:rsid w:val="00FC2C3D"/>
    <w:rsid w:val="00FC3B0C"/>
    <w:rsid w:val="00FC3D44"/>
    <w:rsid w:val="00FC3D57"/>
    <w:rsid w:val="00FC3EB4"/>
    <w:rsid w:val="00FC4772"/>
    <w:rsid w:val="00FC4C9F"/>
    <w:rsid w:val="00FC51B8"/>
    <w:rsid w:val="00FC55BA"/>
    <w:rsid w:val="00FC5634"/>
    <w:rsid w:val="00FC5853"/>
    <w:rsid w:val="00FC586B"/>
    <w:rsid w:val="00FC59FF"/>
    <w:rsid w:val="00FC5FD1"/>
    <w:rsid w:val="00FC607A"/>
    <w:rsid w:val="00FC6C2D"/>
    <w:rsid w:val="00FC6FB6"/>
    <w:rsid w:val="00FC701A"/>
    <w:rsid w:val="00FC7079"/>
    <w:rsid w:val="00FC714F"/>
    <w:rsid w:val="00FC7EC8"/>
    <w:rsid w:val="00FD052E"/>
    <w:rsid w:val="00FD097A"/>
    <w:rsid w:val="00FD0FF1"/>
    <w:rsid w:val="00FD1464"/>
    <w:rsid w:val="00FD16AB"/>
    <w:rsid w:val="00FD20FB"/>
    <w:rsid w:val="00FD26E5"/>
    <w:rsid w:val="00FD2745"/>
    <w:rsid w:val="00FD2E3A"/>
    <w:rsid w:val="00FD32D7"/>
    <w:rsid w:val="00FD3718"/>
    <w:rsid w:val="00FD38DC"/>
    <w:rsid w:val="00FD4AAB"/>
    <w:rsid w:val="00FD599F"/>
    <w:rsid w:val="00FD5D6E"/>
    <w:rsid w:val="00FD5E59"/>
    <w:rsid w:val="00FD6457"/>
    <w:rsid w:val="00FD755E"/>
    <w:rsid w:val="00FD7CD3"/>
    <w:rsid w:val="00FE051D"/>
    <w:rsid w:val="00FE0721"/>
    <w:rsid w:val="00FE0E3F"/>
    <w:rsid w:val="00FE1194"/>
    <w:rsid w:val="00FE176A"/>
    <w:rsid w:val="00FE1A8C"/>
    <w:rsid w:val="00FE1EF9"/>
    <w:rsid w:val="00FE204D"/>
    <w:rsid w:val="00FE2216"/>
    <w:rsid w:val="00FE410C"/>
    <w:rsid w:val="00FE44C5"/>
    <w:rsid w:val="00FE5408"/>
    <w:rsid w:val="00FE60BA"/>
    <w:rsid w:val="00FE6D3E"/>
    <w:rsid w:val="00FE7C79"/>
    <w:rsid w:val="00FF0759"/>
    <w:rsid w:val="00FF09A2"/>
    <w:rsid w:val="00FF1021"/>
    <w:rsid w:val="00FF141F"/>
    <w:rsid w:val="00FF17FB"/>
    <w:rsid w:val="00FF1A11"/>
    <w:rsid w:val="00FF2132"/>
    <w:rsid w:val="00FF2EB0"/>
    <w:rsid w:val="00FF37C8"/>
    <w:rsid w:val="00FF3ACA"/>
    <w:rsid w:val="00FF406D"/>
    <w:rsid w:val="00FF49A4"/>
    <w:rsid w:val="00FF55D9"/>
    <w:rsid w:val="00FF5833"/>
    <w:rsid w:val="00FF5CE3"/>
    <w:rsid w:val="00FF5DF9"/>
    <w:rsid w:val="00FF676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F1FB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Univers" w:eastAsia="Times New Roman" w:hAnsi="Univers" w:cs="Times New Roman"/>
        <w:sz w:val="26"/>
        <w:szCs w:val="26"/>
        <w:lang w:val="en-AU" w:eastAsia="en-AU" w:bidi="ar-SA"/>
      </w:rPr>
    </w:rPrDefault>
    <w:pPrDefault/>
  </w:docDefaults>
  <w:latentStyles w:defLockedState="1" w:defUIPriority="99" w:defSemiHidden="0" w:defUnhideWhenUsed="0" w:defQFormat="0" w:count="376">
    <w:lsdException w:name="Normal" w:locked="0" w:uiPriority="0" w:qFormat="1"/>
    <w:lsdException w:name="heading 1" w:uiPriority="9" w:qFormat="1"/>
    <w:lsdException w:name="heading 2" w:uiPriority="9" w:qFormat="1"/>
    <w:lsdException w:name="heading 3" w:uiPriority="9" w:qFormat="1"/>
    <w:lsdException w:name="heading 4" w:semiHidden="1" w:qFormat="1"/>
    <w:lsdException w:name="heading 5" w:semiHidden="1" w:qFormat="1"/>
    <w:lsdException w:name="heading 6" w:semiHidden="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57"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uiPriority="56"/>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55"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nhideWhenUsed="1"/>
    <w:lsdException w:name="TOC Heading" w:semiHidden="1"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uiPriority w:val="99"/>
    <w:semiHidden/>
    <w:qFormat/>
    <w:rsid w:val="001E47D1"/>
    <w:pPr>
      <w:tabs>
        <w:tab w:val="left" w:pos="720"/>
        <w:tab w:val="left" w:pos="1440"/>
        <w:tab w:val="left" w:pos="2160"/>
        <w:tab w:val="left" w:pos="2880"/>
        <w:tab w:val="left" w:pos="3600"/>
        <w:tab w:val="left" w:pos="4320"/>
        <w:tab w:val="left" w:pos="5040"/>
        <w:tab w:val="left" w:pos="5760"/>
        <w:tab w:val="left" w:pos="6480"/>
        <w:tab w:val="left" w:pos="7200"/>
      </w:tabs>
      <w:spacing w:line="480" w:lineRule="exact"/>
      <w:ind w:right="130" w:firstLine="720"/>
    </w:pPr>
  </w:style>
  <w:style w:type="paragraph" w:styleId="Heading1">
    <w:name w:val="heading 1"/>
    <w:basedOn w:val="Normal"/>
    <w:next w:val="Normal"/>
    <w:uiPriority w:val="99"/>
    <w:semiHidden/>
    <w:qFormat/>
    <w:locked/>
    <w:rsid w:val="00F75FE2"/>
    <w:pPr>
      <w:keepNext/>
      <w:numPr>
        <w:numId w:val="5"/>
      </w:numPr>
      <w:ind w:right="1296"/>
      <w:outlineLvl w:val="0"/>
    </w:pPr>
    <w:rPr>
      <w:u w:val="single"/>
    </w:rPr>
  </w:style>
  <w:style w:type="paragraph" w:styleId="Heading2">
    <w:name w:val="heading 2"/>
    <w:basedOn w:val="Normal"/>
    <w:next w:val="Normal"/>
    <w:uiPriority w:val="99"/>
    <w:semiHidden/>
    <w:qFormat/>
    <w:locked/>
    <w:rsid w:val="00F75FE2"/>
    <w:pPr>
      <w:keepNext/>
      <w:numPr>
        <w:ilvl w:val="1"/>
        <w:numId w:val="5"/>
      </w:numPr>
      <w:spacing w:before="240" w:after="60"/>
      <w:outlineLvl w:val="1"/>
    </w:pPr>
    <w:rPr>
      <w:rFonts w:ascii="Arial" w:hAnsi="Arial"/>
      <w:b/>
      <w:i/>
      <w:sz w:val="24"/>
    </w:rPr>
  </w:style>
  <w:style w:type="paragraph" w:styleId="Heading3">
    <w:name w:val="heading 3"/>
    <w:basedOn w:val="Normal"/>
    <w:next w:val="Normal"/>
    <w:uiPriority w:val="99"/>
    <w:semiHidden/>
    <w:qFormat/>
    <w:locked/>
    <w:rsid w:val="00F75FE2"/>
    <w:pPr>
      <w:keepNext/>
      <w:numPr>
        <w:ilvl w:val="2"/>
        <w:numId w:val="5"/>
      </w:numPr>
      <w:spacing w:before="240" w:after="60"/>
      <w:outlineLvl w:val="2"/>
    </w:pPr>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43"/>
    <w:locked/>
    <w:pPr>
      <w:tabs>
        <w:tab w:val="center" w:pos="4153"/>
        <w:tab w:val="right" w:pos="8306"/>
      </w:tabs>
      <w:spacing w:after="240" w:line="240" w:lineRule="exact"/>
      <w:ind w:firstLine="0"/>
    </w:pPr>
  </w:style>
  <w:style w:type="paragraph" w:customStyle="1" w:styleId="FootInd">
    <w:name w:val="FootInd"/>
    <w:basedOn w:val="FootnoteText"/>
    <w:uiPriority w:val="45"/>
    <w:qFormat/>
    <w:locked/>
    <w:rsid w:val="00570D24"/>
    <w:pPr>
      <w:tabs>
        <w:tab w:val="clear" w:pos="720"/>
        <w:tab w:val="clear" w:pos="1440"/>
        <w:tab w:val="clear" w:pos="2160"/>
        <w:tab w:val="clear" w:pos="2880"/>
        <w:tab w:val="clear" w:pos="3600"/>
        <w:tab w:val="clear" w:pos="4320"/>
        <w:tab w:val="clear" w:pos="5040"/>
        <w:tab w:val="clear" w:pos="5760"/>
        <w:tab w:val="clear" w:pos="6480"/>
        <w:tab w:val="clear" w:pos="7200"/>
      </w:tabs>
      <w:ind w:left="1440" w:right="1077" w:firstLine="0"/>
    </w:pPr>
  </w:style>
  <w:style w:type="paragraph" w:customStyle="1" w:styleId="leftright">
    <w:name w:val="leftright"/>
    <w:basedOn w:val="Normal"/>
    <w:uiPriority w:val="33"/>
    <w:qFormat/>
    <w:locked/>
    <w:rsid w:val="00B976F6"/>
    <w:pPr>
      <w:spacing w:before="240" w:line="240" w:lineRule="exact"/>
      <w:ind w:left="720" w:right="794" w:firstLine="0"/>
    </w:pPr>
  </w:style>
  <w:style w:type="paragraph" w:styleId="FootnoteText">
    <w:name w:val="footnote text"/>
    <w:basedOn w:val="Normal"/>
    <w:uiPriority w:val="53"/>
    <w:locked/>
    <w:pPr>
      <w:spacing w:after="240" w:line="240" w:lineRule="exact"/>
      <w:ind w:left="510" w:hanging="510"/>
    </w:pPr>
  </w:style>
  <w:style w:type="character" w:styleId="FootnoteReference">
    <w:name w:val="footnote reference"/>
    <w:uiPriority w:val="51"/>
    <w:locked/>
    <w:rsid w:val="00C40EB3"/>
    <w:rPr>
      <w:b/>
      <w:sz w:val="28"/>
      <w:vertAlign w:val="superscript"/>
    </w:rPr>
  </w:style>
  <w:style w:type="paragraph" w:customStyle="1" w:styleId="FootIndAgain">
    <w:name w:val="FootIndAgain"/>
    <w:basedOn w:val="FootnoteText"/>
    <w:uiPriority w:val="47"/>
    <w:qFormat/>
    <w:locked/>
    <w:rsid w:val="00570D24"/>
    <w:pPr>
      <w:tabs>
        <w:tab w:val="clear" w:pos="720"/>
        <w:tab w:val="clear" w:pos="1440"/>
        <w:tab w:val="clear" w:pos="2160"/>
        <w:tab w:val="clear" w:pos="2880"/>
        <w:tab w:val="clear" w:pos="3600"/>
        <w:tab w:val="clear" w:pos="4320"/>
        <w:tab w:val="clear" w:pos="5040"/>
        <w:tab w:val="clear" w:pos="5760"/>
        <w:tab w:val="clear" w:pos="6480"/>
        <w:tab w:val="clear" w:pos="7200"/>
      </w:tabs>
      <w:ind w:left="2160" w:right="1077" w:firstLine="0"/>
    </w:pPr>
  </w:style>
  <w:style w:type="paragraph" w:customStyle="1" w:styleId="FootNorm">
    <w:name w:val="FootNorm"/>
    <w:basedOn w:val="FootnoteText"/>
    <w:uiPriority w:val="49"/>
    <w:qFormat/>
    <w:locked/>
    <w:rsid w:val="00570D24"/>
    <w:pPr>
      <w:ind w:firstLine="0"/>
    </w:pPr>
  </w:style>
  <w:style w:type="character" w:customStyle="1" w:styleId="Heading1Char">
    <w:name w:val="Heading 1 Char"/>
    <w:uiPriority w:val="99"/>
    <w:semiHidden/>
    <w:locked/>
    <w:rPr>
      <w:rFonts w:ascii="Univers" w:hAnsi="Univers"/>
      <w:sz w:val="26"/>
      <w:u w:val="single"/>
      <w:lang w:val="en-AU"/>
    </w:rPr>
  </w:style>
  <w:style w:type="character" w:customStyle="1" w:styleId="Heading2Char">
    <w:name w:val="Heading 2 Char"/>
    <w:uiPriority w:val="99"/>
    <w:semiHidden/>
    <w:locked/>
    <w:rPr>
      <w:rFonts w:ascii="Arial" w:hAnsi="Arial"/>
      <w:b/>
      <w:i/>
      <w:sz w:val="24"/>
      <w:lang w:val="en-AU"/>
    </w:rPr>
  </w:style>
  <w:style w:type="character" w:customStyle="1" w:styleId="Heading3Char">
    <w:name w:val="Heading 3 Char"/>
    <w:uiPriority w:val="99"/>
    <w:semiHidden/>
    <w:locked/>
    <w:rPr>
      <w:rFonts w:ascii="Arial" w:hAnsi="Arial"/>
      <w:sz w:val="24"/>
      <w:lang w:val="en-AU"/>
    </w:rPr>
  </w:style>
  <w:style w:type="paragraph" w:customStyle="1" w:styleId="NormalHC">
    <w:name w:val="Normal HC"/>
    <w:basedOn w:val="Normal"/>
    <w:uiPriority w:val="27"/>
    <w:qFormat/>
    <w:locked/>
    <w:rsid w:val="006E359B"/>
    <w:pPr>
      <w:numPr>
        <w:numId w:val="16"/>
      </w:numPr>
      <w:spacing w:after="480"/>
    </w:pPr>
  </w:style>
  <w:style w:type="paragraph" w:customStyle="1" w:styleId="HeadingFirst">
    <w:name w:val="Heading First"/>
    <w:basedOn w:val="NormalHC"/>
    <w:next w:val="HeadingV"/>
    <w:uiPriority w:val="15"/>
    <w:qFormat/>
    <w:locked/>
    <w:rsid w:val="005F3216"/>
    <w:pPr>
      <w:keepNext/>
      <w:numPr>
        <w:numId w:val="0"/>
      </w:numPr>
      <w:jc w:val="center"/>
      <w:outlineLvl w:val="1"/>
    </w:pPr>
    <w:rPr>
      <w:caps/>
      <w:u w:val="single"/>
    </w:rPr>
  </w:style>
  <w:style w:type="paragraph" w:customStyle="1" w:styleId="HeadingL1">
    <w:name w:val="Heading L1"/>
    <w:basedOn w:val="NormalHC"/>
    <w:next w:val="NormalHC"/>
    <w:uiPriority w:val="21"/>
    <w:qFormat/>
    <w:locked/>
    <w:rsid w:val="005F3216"/>
    <w:pPr>
      <w:keepNext/>
      <w:numPr>
        <w:numId w:val="0"/>
      </w:numPr>
      <w:outlineLvl w:val="2"/>
    </w:pPr>
    <w:rPr>
      <w:b/>
      <w:szCs w:val="20"/>
    </w:rPr>
  </w:style>
  <w:style w:type="paragraph" w:customStyle="1" w:styleId="HeadingL2">
    <w:name w:val="Heading L2"/>
    <w:basedOn w:val="HeadingL1"/>
    <w:next w:val="NormalHC"/>
    <w:uiPriority w:val="23"/>
    <w:qFormat/>
    <w:locked/>
    <w:rsid w:val="00745DD2"/>
    <w:pPr>
      <w:outlineLvl w:val="3"/>
    </w:pPr>
    <w:rPr>
      <w:b w:val="0"/>
      <w:i/>
    </w:rPr>
  </w:style>
  <w:style w:type="paragraph" w:customStyle="1" w:styleId="HeadingMatter">
    <w:name w:val="Heading Matter"/>
    <w:basedOn w:val="NormalHC"/>
    <w:next w:val="HeadingFirst"/>
    <w:uiPriority w:val="13"/>
    <w:qFormat/>
    <w:locked/>
    <w:rsid w:val="005F3216"/>
    <w:pPr>
      <w:keepNext/>
      <w:numPr>
        <w:numId w:val="0"/>
      </w:numPr>
      <w:spacing w:after="0"/>
      <w:outlineLvl w:val="0"/>
    </w:pPr>
    <w:rPr>
      <w:u w:val="single"/>
    </w:rPr>
  </w:style>
  <w:style w:type="paragraph" w:customStyle="1" w:styleId="HeadingSecond">
    <w:name w:val="Heading Second"/>
    <w:basedOn w:val="HeadingFirst"/>
    <w:next w:val="NormalHC"/>
    <w:uiPriority w:val="19"/>
    <w:qFormat/>
    <w:locked/>
    <w:rsid w:val="000E65F7"/>
    <w:pPr>
      <w:keepNext w:val="0"/>
    </w:pPr>
  </w:style>
  <w:style w:type="paragraph" w:customStyle="1" w:styleId="HeadingV">
    <w:name w:val="Heading V"/>
    <w:basedOn w:val="HeadingFirst"/>
    <w:next w:val="HeadingSecond"/>
    <w:uiPriority w:val="17"/>
    <w:qFormat/>
    <w:locked/>
    <w:rsid w:val="000E65F7"/>
    <w:rPr>
      <w:caps w:val="0"/>
      <w:u w:val="none"/>
    </w:rPr>
  </w:style>
  <w:style w:type="paragraph" w:customStyle="1" w:styleId="LeftrightafterHC">
    <w:name w:val="Leftright after HC"/>
    <w:basedOn w:val="Normal"/>
    <w:next w:val="leftright"/>
    <w:uiPriority w:val="31"/>
    <w:qFormat/>
    <w:locked/>
    <w:rsid w:val="00B976F6"/>
    <w:pPr>
      <w:spacing w:before="720" w:line="240" w:lineRule="exact"/>
      <w:ind w:left="720" w:right="794" w:firstLine="0"/>
    </w:pPr>
  </w:style>
  <w:style w:type="paragraph" w:customStyle="1" w:styleId="LRIndentafterHC">
    <w:name w:val="LR Indent after HC"/>
    <w:basedOn w:val="LeftrightafterHC"/>
    <w:next w:val="leftright"/>
    <w:uiPriority w:val="39"/>
    <w:qFormat/>
    <w:locked/>
    <w:rsid w:val="00E66E21"/>
    <w:pPr>
      <w:ind w:firstLine="720"/>
    </w:pPr>
  </w:style>
  <w:style w:type="paragraph" w:customStyle="1" w:styleId="LeftrightHanging">
    <w:name w:val="LeftrightHanging"/>
    <w:basedOn w:val="NormalHC"/>
    <w:uiPriority w:val="35"/>
    <w:qFormat/>
    <w:locked/>
    <w:rsid w:val="00E66E21"/>
    <w:pPr>
      <w:numPr>
        <w:numId w:val="0"/>
      </w:numPr>
      <w:spacing w:before="240" w:after="0" w:line="240" w:lineRule="exact"/>
      <w:ind w:left="1440" w:right="794" w:hanging="720"/>
    </w:pPr>
    <w:rPr>
      <w:szCs w:val="20"/>
    </w:rPr>
  </w:style>
  <w:style w:type="paragraph" w:customStyle="1" w:styleId="LRIndent">
    <w:name w:val="LR Indent"/>
    <w:basedOn w:val="Normal"/>
    <w:uiPriority w:val="41"/>
    <w:qFormat/>
    <w:locked/>
    <w:rsid w:val="00E66E21"/>
    <w:pPr>
      <w:tabs>
        <w:tab w:val="clear" w:pos="720"/>
        <w:tab w:val="clear" w:pos="1440"/>
        <w:tab w:val="clear" w:pos="2160"/>
        <w:tab w:val="clear" w:pos="2880"/>
        <w:tab w:val="clear" w:pos="3600"/>
        <w:tab w:val="clear" w:pos="4320"/>
        <w:tab w:val="clear" w:pos="5040"/>
        <w:tab w:val="clear" w:pos="5760"/>
        <w:tab w:val="clear" w:pos="6480"/>
        <w:tab w:val="clear" w:pos="7200"/>
      </w:tabs>
      <w:spacing w:before="240" w:line="240" w:lineRule="exact"/>
      <w:ind w:left="720" w:right="794"/>
    </w:pPr>
  </w:style>
  <w:style w:type="paragraph" w:customStyle="1" w:styleId="LRHangingMore">
    <w:name w:val="LRHangingMore"/>
    <w:basedOn w:val="LeftrightHanging"/>
    <w:uiPriority w:val="37"/>
    <w:qFormat/>
    <w:locked/>
    <w:rsid w:val="00E66E21"/>
    <w:pPr>
      <w:spacing w:before="200"/>
      <w:ind w:left="2160"/>
    </w:pPr>
  </w:style>
  <w:style w:type="paragraph" w:customStyle="1" w:styleId="NormalafterHd2nd">
    <w:name w:val="Normal after Hd2nd"/>
    <w:basedOn w:val="NormalHC"/>
    <w:next w:val="NormalHC"/>
    <w:uiPriority w:val="29"/>
    <w:locked/>
    <w:rsid w:val="005F3216"/>
    <w:pPr>
      <w:numPr>
        <w:numId w:val="0"/>
      </w:numPr>
      <w:spacing w:before="1000"/>
    </w:pPr>
  </w:style>
  <w:style w:type="character" w:customStyle="1" w:styleId="NormalHCChar">
    <w:name w:val="Normal HC Char"/>
    <w:uiPriority w:val="99"/>
    <w:semiHidden/>
    <w:locked/>
    <w:rPr>
      <w:rFonts w:ascii="Univers" w:hAnsi="Univers"/>
      <w:sz w:val="26"/>
      <w:szCs w:val="26"/>
    </w:rPr>
  </w:style>
  <w:style w:type="character" w:customStyle="1" w:styleId="StyleFootnoteReferenceChar">
    <w:name w:val="Style Footnote Reference Char"/>
    <w:uiPriority w:val="99"/>
    <w:semiHidden/>
    <w:locked/>
    <w:rPr>
      <w:rFonts w:ascii="Univers" w:hAnsi="Univers"/>
      <w:sz w:val="26"/>
      <w:szCs w:val="26"/>
      <w:vertAlign w:val="superscript"/>
      <w:lang w:val="en-AU" w:eastAsia="en-AU" w:bidi="ar-SA"/>
    </w:rPr>
  </w:style>
  <w:style w:type="character" w:customStyle="1" w:styleId="FooterChar">
    <w:name w:val="Footer Char"/>
    <w:basedOn w:val="DefaultParagraphFont"/>
    <w:link w:val="Footer"/>
    <w:uiPriority w:val="43"/>
    <w:rsid w:val="00663E86"/>
  </w:style>
  <w:style w:type="paragraph" w:customStyle="1" w:styleId="HeadingJudgment">
    <w:name w:val="Heading Judgment"/>
    <w:basedOn w:val="Normal"/>
    <w:uiPriority w:val="59"/>
    <w:qFormat/>
    <w:locked/>
    <w:rsid w:val="00F90EB0"/>
    <w:pPr>
      <w:tabs>
        <w:tab w:val="clear" w:pos="720"/>
        <w:tab w:val="clear" w:pos="1440"/>
        <w:tab w:val="clear" w:pos="2160"/>
        <w:tab w:val="clear" w:pos="2880"/>
        <w:tab w:val="clear" w:pos="3600"/>
        <w:tab w:val="clear" w:pos="4320"/>
        <w:tab w:val="clear" w:pos="5040"/>
        <w:tab w:val="clear" w:pos="5760"/>
        <w:tab w:val="clear" w:pos="6480"/>
        <w:tab w:val="clear" w:pos="7200"/>
        <w:tab w:val="left" w:pos="6237"/>
      </w:tabs>
      <w:spacing w:line="240" w:lineRule="auto"/>
      <w:ind w:right="0" w:firstLine="0"/>
    </w:pPr>
  </w:style>
  <w:style w:type="paragraph" w:customStyle="1" w:styleId="ClosingTextSign">
    <w:name w:val="Closing Text Sign"/>
    <w:basedOn w:val="Normal"/>
    <w:uiPriority w:val="99"/>
    <w:semiHidden/>
    <w:qFormat/>
    <w:locked/>
    <w:rsid w:val="00F75FE2"/>
    <w:pPr>
      <w:tabs>
        <w:tab w:val="clear" w:pos="720"/>
        <w:tab w:val="clear" w:pos="1440"/>
        <w:tab w:val="clear" w:pos="2160"/>
        <w:tab w:val="clear" w:pos="2880"/>
        <w:tab w:val="clear" w:pos="3600"/>
        <w:tab w:val="clear" w:pos="4320"/>
        <w:tab w:val="clear" w:pos="5040"/>
        <w:tab w:val="clear" w:pos="5760"/>
        <w:tab w:val="clear" w:pos="6480"/>
        <w:tab w:val="clear" w:pos="7200"/>
        <w:tab w:val="right" w:leader="underscore" w:pos="8505"/>
      </w:tabs>
      <w:spacing w:line="840" w:lineRule="exact"/>
      <w:ind w:left="2268" w:right="0" w:firstLine="0"/>
      <w:jc w:val="both"/>
    </w:pPr>
    <w:rPr>
      <w:sz w:val="20"/>
    </w:rPr>
  </w:style>
  <w:style w:type="paragraph" w:customStyle="1" w:styleId="HeadingL3">
    <w:name w:val="Heading L3"/>
    <w:basedOn w:val="HeadingL1"/>
    <w:next w:val="NormalHC"/>
    <w:uiPriority w:val="25"/>
    <w:qFormat/>
    <w:locked/>
    <w:rsid w:val="00CE2EB2"/>
    <w:pPr>
      <w:outlineLvl w:val="4"/>
    </w:pPr>
    <w:rPr>
      <w:b w:val="0"/>
    </w:rPr>
  </w:style>
  <w:style w:type="character" w:styleId="PageNumber">
    <w:name w:val="page number"/>
    <w:basedOn w:val="DefaultParagraphFont"/>
    <w:uiPriority w:val="57"/>
    <w:locked/>
    <w:rsid w:val="00A2312E"/>
  </w:style>
  <w:style w:type="paragraph" w:styleId="BalloonText">
    <w:name w:val="Balloon Text"/>
    <w:basedOn w:val="Normal"/>
    <w:link w:val="BalloonTextChar"/>
    <w:semiHidden/>
    <w:locked/>
    <w:rsid w:val="005F4DFE"/>
    <w:rPr>
      <w:rFonts w:ascii="Tahoma" w:hAnsi="Tahoma" w:cs="Tahoma"/>
      <w:sz w:val="16"/>
      <w:szCs w:val="16"/>
      <w:lang w:eastAsia="en-US"/>
    </w:rPr>
  </w:style>
  <w:style w:type="character" w:customStyle="1" w:styleId="BalloonTextChar">
    <w:name w:val="Balloon Text Char"/>
    <w:basedOn w:val="DefaultParagraphFont"/>
    <w:link w:val="BalloonText"/>
    <w:semiHidden/>
    <w:rsid w:val="005F4DFE"/>
    <w:rPr>
      <w:rFonts w:ascii="Tahoma" w:hAnsi="Tahoma" w:cs="Tahoma"/>
      <w:sz w:val="16"/>
      <w:szCs w:val="16"/>
      <w:lang w:eastAsia="en-US"/>
    </w:rPr>
  </w:style>
  <w:style w:type="paragraph" w:customStyle="1" w:styleId="ClosingText">
    <w:name w:val="Closing Text"/>
    <w:basedOn w:val="Normal"/>
    <w:uiPriority w:val="98"/>
    <w:semiHidden/>
    <w:qFormat/>
    <w:locked/>
    <w:rsid w:val="005F4DFE"/>
    <w:pPr>
      <w:spacing w:line="240" w:lineRule="auto"/>
      <w:ind w:left="2268" w:right="0" w:firstLine="0"/>
      <w:jc w:val="both"/>
    </w:pPr>
    <w:rPr>
      <w:sz w:val="20"/>
      <w:szCs w:val="20"/>
      <w:lang w:eastAsia="en-US"/>
    </w:rPr>
  </w:style>
  <w:style w:type="paragraph" w:styleId="EnvelopeAddress">
    <w:name w:val="envelope address"/>
    <w:basedOn w:val="Normal"/>
    <w:uiPriority w:val="99"/>
    <w:semiHidden/>
    <w:unhideWhenUsed/>
    <w:locked/>
    <w:rsid w:val="005F4DFE"/>
    <w:pPr>
      <w:framePr w:w="7920" w:h="1980" w:hRule="exact" w:hSpace="180" w:wrap="auto" w:hAnchor="page" w:xAlign="center" w:yAlign="bottom"/>
      <w:spacing w:line="240" w:lineRule="auto"/>
      <w:ind w:left="2880"/>
    </w:pPr>
    <w:rPr>
      <w:rFonts w:ascii="Cambria" w:hAnsi="Cambria"/>
      <w:sz w:val="24"/>
      <w:szCs w:val="24"/>
      <w:lang w:eastAsia="en-US"/>
    </w:rPr>
  </w:style>
  <w:style w:type="paragraph" w:styleId="EnvelopeReturn">
    <w:name w:val="envelope return"/>
    <w:basedOn w:val="Normal"/>
    <w:uiPriority w:val="99"/>
    <w:semiHidden/>
    <w:unhideWhenUsed/>
    <w:locked/>
    <w:rsid w:val="005F4DFE"/>
    <w:pPr>
      <w:spacing w:line="240" w:lineRule="auto"/>
    </w:pPr>
    <w:rPr>
      <w:rFonts w:ascii="Cambria" w:hAnsi="Cambria"/>
      <w:sz w:val="20"/>
      <w:szCs w:val="20"/>
      <w:lang w:eastAsia="en-US"/>
    </w:rPr>
  </w:style>
  <w:style w:type="paragraph" w:styleId="Header">
    <w:name w:val="header"/>
    <w:basedOn w:val="Normal"/>
    <w:link w:val="HeaderChar"/>
    <w:uiPriority w:val="98"/>
    <w:semiHidden/>
    <w:locked/>
    <w:rsid w:val="005F4DFE"/>
    <w:pPr>
      <w:tabs>
        <w:tab w:val="clear" w:pos="720"/>
        <w:tab w:val="clear" w:pos="1440"/>
        <w:tab w:val="clear" w:pos="2160"/>
        <w:tab w:val="clear" w:pos="2880"/>
        <w:tab w:val="clear" w:pos="3600"/>
        <w:tab w:val="clear" w:pos="4320"/>
        <w:tab w:val="clear" w:pos="5040"/>
        <w:tab w:val="clear" w:pos="5760"/>
        <w:tab w:val="clear" w:pos="6480"/>
        <w:tab w:val="clear" w:pos="7200"/>
        <w:tab w:val="center" w:pos="4153"/>
        <w:tab w:val="right" w:pos="8306"/>
      </w:tabs>
    </w:pPr>
    <w:rPr>
      <w:szCs w:val="20"/>
      <w:lang w:eastAsia="en-US"/>
    </w:rPr>
  </w:style>
  <w:style w:type="character" w:customStyle="1" w:styleId="HeaderChar">
    <w:name w:val="Header Char"/>
    <w:link w:val="Header"/>
    <w:uiPriority w:val="98"/>
    <w:semiHidden/>
    <w:rsid w:val="00037A5F"/>
    <w:rPr>
      <w:szCs w:val="20"/>
      <w:lang w:eastAsia="en-US"/>
    </w:rPr>
  </w:style>
  <w:style w:type="paragraph" w:customStyle="1" w:styleId="NormalBody">
    <w:name w:val="Normal Body"/>
    <w:basedOn w:val="NormalHC"/>
    <w:uiPriority w:val="28"/>
    <w:qFormat/>
    <w:locked/>
    <w:rsid w:val="005F3216"/>
    <w:pPr>
      <w:numPr>
        <w:numId w:val="0"/>
      </w:numPr>
    </w:pPr>
    <w:rPr>
      <w:lang w:eastAsia="en-US"/>
    </w:rPr>
  </w:style>
  <w:style w:type="paragraph" w:customStyle="1" w:styleId="StyleFootnoteReference">
    <w:name w:val="Style Footnote Reference"/>
    <w:basedOn w:val="Normal"/>
    <w:next w:val="Normal"/>
    <w:semiHidden/>
    <w:rsid w:val="005F4DFE"/>
    <w:rPr>
      <w:vertAlign w:val="superscript"/>
      <w:lang w:eastAsia="en-US"/>
    </w:rPr>
  </w:style>
  <w:style w:type="paragraph" w:styleId="ListNumber">
    <w:name w:val="List Number"/>
    <w:basedOn w:val="Normal"/>
    <w:uiPriority w:val="56"/>
    <w:locked/>
    <w:rsid w:val="00473869"/>
    <w:pPr>
      <w:numPr>
        <w:numId w:val="11"/>
      </w:numPr>
      <w:contextualSpacing/>
    </w:pPr>
  </w:style>
  <w:style w:type="paragraph" w:customStyle="1" w:styleId="FixListStyle">
    <w:name w:val="FixListStyle"/>
    <w:basedOn w:val="Normal"/>
    <w:uiPriority w:val="99"/>
    <w:qFormat/>
    <w:rsid w:val="00583673"/>
    <w:pPr>
      <w:numPr>
        <w:numId w:val="19"/>
      </w:numPr>
      <w:spacing w:after="480"/>
      <w:ind w:left="0" w:hanging="720"/>
    </w:pPr>
  </w:style>
  <w:style w:type="paragraph" w:customStyle="1" w:styleId="CatchwordsBold">
    <w:name w:val="Catchwords Bold"/>
    <w:basedOn w:val="Normal"/>
    <w:link w:val="CatchwordsBoldChar"/>
    <w:qFormat/>
    <w:rsid w:val="0095456C"/>
    <w:pPr>
      <w:tabs>
        <w:tab w:val="clear" w:pos="4320"/>
        <w:tab w:val="clear" w:pos="5040"/>
        <w:tab w:val="clear" w:pos="5760"/>
        <w:tab w:val="clear" w:pos="7200"/>
      </w:tabs>
      <w:spacing w:line="280" w:lineRule="exact"/>
      <w:ind w:right="0" w:firstLine="0"/>
      <w:jc w:val="both"/>
    </w:pPr>
    <w:rPr>
      <w:rFonts w:ascii="Times New Roman" w:hAnsi="Times New Roman"/>
      <w:b/>
      <w:szCs w:val="20"/>
    </w:rPr>
  </w:style>
  <w:style w:type="character" w:customStyle="1" w:styleId="CatchwordsBoldChar">
    <w:name w:val="Catchwords Bold Char"/>
    <w:link w:val="CatchwordsBold"/>
    <w:rsid w:val="0095456C"/>
    <w:rPr>
      <w:rFonts w:ascii="Times New Roman" w:hAnsi="Times New Roman"/>
      <w:b/>
      <w:szCs w:val="20"/>
    </w:rPr>
  </w:style>
  <w:style w:type="paragraph" w:customStyle="1" w:styleId="CatchwordsRight">
    <w:name w:val="Catchwords Right"/>
    <w:basedOn w:val="Normal"/>
    <w:link w:val="CatchwordsRightChar"/>
    <w:qFormat/>
    <w:rsid w:val="0095456C"/>
    <w:pPr>
      <w:tabs>
        <w:tab w:val="clear" w:pos="4320"/>
        <w:tab w:val="clear" w:pos="5040"/>
        <w:tab w:val="clear" w:pos="5760"/>
        <w:tab w:val="clear" w:pos="7200"/>
      </w:tabs>
      <w:spacing w:line="280" w:lineRule="exact"/>
      <w:ind w:right="0" w:firstLine="0"/>
      <w:jc w:val="right"/>
    </w:pPr>
    <w:rPr>
      <w:rFonts w:ascii="Times New Roman" w:hAnsi="Times New Roman"/>
      <w:szCs w:val="20"/>
    </w:rPr>
  </w:style>
  <w:style w:type="character" w:customStyle="1" w:styleId="CatchwordsRightChar">
    <w:name w:val="Catchwords Right Char"/>
    <w:link w:val="CatchwordsRight"/>
    <w:rsid w:val="0095456C"/>
    <w:rPr>
      <w:rFonts w:ascii="Times New Roman" w:hAnsi="Times New Roman"/>
      <w:szCs w:val="20"/>
    </w:rPr>
  </w:style>
  <w:style w:type="paragraph" w:customStyle="1" w:styleId="CatchwordsText">
    <w:name w:val="Catchwords Text"/>
    <w:basedOn w:val="Normal"/>
    <w:link w:val="CatchwordsTextChar"/>
    <w:qFormat/>
    <w:rsid w:val="0095456C"/>
    <w:pPr>
      <w:tabs>
        <w:tab w:val="clear" w:pos="4320"/>
        <w:tab w:val="clear" w:pos="5040"/>
        <w:tab w:val="clear" w:pos="5760"/>
        <w:tab w:val="clear" w:pos="7200"/>
      </w:tabs>
      <w:spacing w:line="240" w:lineRule="auto"/>
      <w:ind w:right="0" w:firstLine="0"/>
      <w:jc w:val="both"/>
    </w:pPr>
    <w:rPr>
      <w:rFonts w:ascii="Times New Roman" w:hAnsi="Times New Roman"/>
      <w:szCs w:val="20"/>
    </w:rPr>
  </w:style>
  <w:style w:type="character" w:customStyle="1" w:styleId="CatchwordsTextChar">
    <w:name w:val="Catchwords Text Char"/>
    <w:link w:val="CatchwordsText"/>
    <w:rsid w:val="0095456C"/>
    <w:rPr>
      <w:rFonts w:ascii="Times New Roman" w:hAnsi="Times New Roman"/>
      <w:szCs w:val="20"/>
    </w:rPr>
  </w:style>
  <w:style w:type="paragraph" w:customStyle="1" w:styleId="CenteredBorder">
    <w:name w:val="Centered Border"/>
    <w:qFormat/>
    <w:rsid w:val="0095456C"/>
    <w:pPr>
      <w:pBdr>
        <w:top w:val="single" w:sz="12" w:space="1" w:color="auto"/>
      </w:pBdr>
      <w:tabs>
        <w:tab w:val="left" w:pos="720"/>
        <w:tab w:val="left" w:pos="1440"/>
        <w:tab w:val="left" w:pos="5103"/>
      </w:tabs>
      <w:ind w:left="1440" w:right="1457"/>
    </w:pPr>
    <w:rPr>
      <w:rFonts w:ascii="Times New Roman" w:hAnsi="Times New Roman"/>
      <w:szCs w:val="20"/>
      <w:lang w:val="en-GB"/>
    </w:rPr>
  </w:style>
  <w:style w:type="paragraph" w:customStyle="1" w:styleId="OrderCentreBold">
    <w:name w:val="Order Centre Bold"/>
    <w:rsid w:val="0095456C"/>
    <w:pPr>
      <w:jc w:val="center"/>
    </w:pPr>
    <w:rPr>
      <w:rFonts w:ascii="Times New Roman" w:hAnsi="Times New Roman"/>
      <w:b/>
      <w:bCs/>
      <w:szCs w:val="20"/>
      <w:lang w:val="en-GB"/>
    </w:rPr>
  </w:style>
  <w:style w:type="character" w:customStyle="1" w:styleId="OrderCentred">
    <w:name w:val="Order Centred"/>
    <w:semiHidden/>
    <w:rsid w:val="0095456C"/>
    <w:rPr>
      <w:b/>
      <w:bCs/>
      <w:sz w:val="26"/>
    </w:rPr>
  </w:style>
  <w:style w:type="paragraph" w:customStyle="1" w:styleId="OrdersTopLine">
    <w:name w:val="Orders TopLine"/>
    <w:qFormat/>
    <w:rsid w:val="0095456C"/>
    <w:pPr>
      <w:spacing w:line="240" w:lineRule="atLeast"/>
      <w:ind w:right="17"/>
      <w:jc w:val="center"/>
      <w:outlineLvl w:val="0"/>
    </w:pPr>
    <w:rPr>
      <w:rFonts w:ascii="Times New Roman" w:hAnsi="Times New Roman"/>
      <w:b/>
      <w:bCs/>
      <w:kern w:val="28"/>
      <w:sz w:val="48"/>
      <w:szCs w:val="20"/>
      <w:lang w:val="en-GB" w:eastAsia="en-US"/>
    </w:rPr>
  </w:style>
  <w:style w:type="paragraph" w:customStyle="1" w:styleId="OrdersBody">
    <w:name w:val="Orders Body"/>
    <w:basedOn w:val="Normal"/>
    <w:qFormat/>
    <w:rsid w:val="0095456C"/>
    <w:pPr>
      <w:tabs>
        <w:tab w:val="clear" w:pos="2160"/>
        <w:tab w:val="clear" w:pos="2880"/>
        <w:tab w:val="clear" w:pos="3600"/>
        <w:tab w:val="clear" w:pos="4320"/>
        <w:tab w:val="clear" w:pos="5040"/>
        <w:tab w:val="clear" w:pos="5760"/>
        <w:tab w:val="clear" w:pos="6480"/>
        <w:tab w:val="clear" w:pos="7200"/>
      </w:tabs>
      <w:spacing w:line="240" w:lineRule="auto"/>
      <w:ind w:right="17" w:firstLine="0"/>
      <w:jc w:val="both"/>
    </w:pPr>
    <w:rPr>
      <w:rFonts w:ascii="Times New Roman" w:hAnsi="Times New Roman"/>
      <w:szCs w:val="20"/>
      <w:lang w:val="en-GB"/>
    </w:rPr>
  </w:style>
  <w:style w:type="paragraph" w:customStyle="1" w:styleId="OrdersBodyHeading">
    <w:name w:val="Orders Body Heading"/>
    <w:basedOn w:val="Normal"/>
    <w:qFormat/>
    <w:rsid w:val="0095456C"/>
    <w:pPr>
      <w:tabs>
        <w:tab w:val="clear" w:pos="2160"/>
        <w:tab w:val="clear" w:pos="2880"/>
        <w:tab w:val="clear" w:pos="3600"/>
        <w:tab w:val="clear" w:pos="4320"/>
        <w:tab w:val="clear" w:pos="5040"/>
        <w:tab w:val="clear" w:pos="5760"/>
        <w:tab w:val="clear" w:pos="6480"/>
        <w:tab w:val="clear" w:pos="7200"/>
      </w:tabs>
      <w:spacing w:line="240" w:lineRule="auto"/>
      <w:ind w:right="17" w:firstLine="0"/>
      <w:jc w:val="both"/>
    </w:pPr>
    <w:rPr>
      <w:rFonts w:ascii="Times New Roman" w:hAnsi="Times New Roman"/>
      <w:b/>
      <w:bCs/>
      <w:szCs w:val="20"/>
      <w:lang w:val="en-GB"/>
    </w:rPr>
  </w:style>
  <w:style w:type="paragraph" w:customStyle="1" w:styleId="OrdersCentre">
    <w:name w:val="Orders Centre"/>
    <w:qFormat/>
    <w:rsid w:val="0095456C"/>
    <w:pPr>
      <w:tabs>
        <w:tab w:val="left" w:pos="720"/>
        <w:tab w:val="left" w:pos="1440"/>
      </w:tabs>
      <w:ind w:right="17"/>
      <w:jc w:val="center"/>
    </w:pPr>
    <w:rPr>
      <w:rFonts w:ascii="Times New Roman" w:hAnsi="Times New Roman"/>
      <w:szCs w:val="20"/>
      <w:lang w:val="en-GB"/>
    </w:rPr>
  </w:style>
  <w:style w:type="paragraph" w:customStyle="1" w:styleId="OrdersCentreItalics">
    <w:name w:val="Orders Centre Italics"/>
    <w:basedOn w:val="Normal"/>
    <w:qFormat/>
    <w:rsid w:val="0095456C"/>
    <w:pPr>
      <w:tabs>
        <w:tab w:val="clear" w:pos="2160"/>
        <w:tab w:val="clear" w:pos="2880"/>
        <w:tab w:val="clear" w:pos="3600"/>
        <w:tab w:val="clear" w:pos="4320"/>
        <w:tab w:val="clear" w:pos="5040"/>
        <w:tab w:val="clear" w:pos="5760"/>
        <w:tab w:val="clear" w:pos="6480"/>
        <w:tab w:val="clear" w:pos="7200"/>
      </w:tabs>
      <w:spacing w:line="240" w:lineRule="auto"/>
      <w:ind w:right="17" w:firstLine="0"/>
      <w:jc w:val="center"/>
    </w:pPr>
    <w:rPr>
      <w:rFonts w:ascii="Times New Roman" w:hAnsi="Times New Roman"/>
      <w:i/>
      <w:iCs/>
      <w:szCs w:val="20"/>
      <w:lang w:val="en-GB"/>
    </w:rPr>
  </w:style>
  <w:style w:type="paragraph" w:customStyle="1" w:styleId="OrdersIndentLevel1a">
    <w:name w:val="Orders Indent Level 1 (a)"/>
    <w:basedOn w:val="Normal"/>
    <w:link w:val="OrdersIndentLevel1aChar"/>
    <w:qFormat/>
    <w:rsid w:val="0095456C"/>
    <w:pPr>
      <w:tabs>
        <w:tab w:val="clear" w:pos="720"/>
        <w:tab w:val="clear" w:pos="1440"/>
        <w:tab w:val="clear" w:pos="2160"/>
        <w:tab w:val="clear" w:pos="4320"/>
        <w:tab w:val="clear" w:pos="5040"/>
        <w:tab w:val="clear" w:pos="5760"/>
        <w:tab w:val="clear" w:pos="7200"/>
        <w:tab w:val="left" w:pos="709"/>
        <w:tab w:val="left" w:pos="1418"/>
      </w:tabs>
      <w:spacing w:line="240" w:lineRule="auto"/>
      <w:ind w:left="1418" w:right="0" w:hanging="709"/>
      <w:jc w:val="both"/>
    </w:pPr>
    <w:rPr>
      <w:rFonts w:ascii="Times New Roman" w:hAnsi="Times New Roman"/>
      <w:i/>
      <w:lang w:eastAsia="en-US"/>
    </w:rPr>
  </w:style>
  <w:style w:type="character" w:customStyle="1" w:styleId="OrdersIndentLevel1aChar">
    <w:name w:val="Orders Indent Level 1 (a) Char"/>
    <w:link w:val="OrdersIndentLevel1a"/>
    <w:rsid w:val="0095456C"/>
    <w:rPr>
      <w:rFonts w:ascii="Times New Roman" w:hAnsi="Times New Roman"/>
      <w:i/>
      <w:lang w:eastAsia="en-US"/>
    </w:rPr>
  </w:style>
  <w:style w:type="paragraph" w:customStyle="1" w:styleId="OrdersIndentLevel2i">
    <w:name w:val="Orders Indent Level 2 (i)"/>
    <w:basedOn w:val="Normal"/>
    <w:link w:val="OrdersIndentLevel2iChar"/>
    <w:qFormat/>
    <w:rsid w:val="0095456C"/>
    <w:pPr>
      <w:tabs>
        <w:tab w:val="clear" w:pos="720"/>
        <w:tab w:val="clear" w:pos="1440"/>
        <w:tab w:val="clear" w:pos="4320"/>
        <w:tab w:val="clear" w:pos="5040"/>
        <w:tab w:val="clear" w:pos="5760"/>
        <w:tab w:val="clear" w:pos="7200"/>
      </w:tabs>
      <w:spacing w:line="240" w:lineRule="auto"/>
      <w:ind w:left="2836" w:right="0" w:hanging="1418"/>
      <w:jc w:val="both"/>
    </w:pPr>
    <w:rPr>
      <w:rFonts w:ascii="Times New Roman" w:hAnsi="Times New Roman"/>
      <w:i/>
      <w:lang w:eastAsia="en-US"/>
    </w:rPr>
  </w:style>
  <w:style w:type="character" w:customStyle="1" w:styleId="OrdersIndentLevel2iChar">
    <w:name w:val="Orders Indent Level 2 (i) Char"/>
    <w:link w:val="OrdersIndentLevel2i"/>
    <w:rsid w:val="0095456C"/>
    <w:rPr>
      <w:rFonts w:ascii="Times New Roman" w:hAnsi="Times New Roman"/>
      <w:i/>
      <w:lang w:eastAsia="en-US"/>
    </w:rPr>
  </w:style>
  <w:style w:type="paragraph" w:customStyle="1" w:styleId="OrdersMatter">
    <w:name w:val="Orders Matter"/>
    <w:basedOn w:val="OrderCentreBold"/>
    <w:link w:val="OrdersMatterChar"/>
    <w:qFormat/>
    <w:rsid w:val="0095456C"/>
  </w:style>
  <w:style w:type="character" w:customStyle="1" w:styleId="OrdersMatterChar">
    <w:name w:val="Orders Matter Char"/>
    <w:link w:val="OrdersMatter"/>
    <w:rsid w:val="0095456C"/>
    <w:rPr>
      <w:rFonts w:ascii="Times New Roman" w:hAnsi="Times New Roman"/>
      <w:b/>
      <w:bCs/>
      <w:szCs w:val="20"/>
      <w:lang w:val="en-GB"/>
    </w:rPr>
  </w:style>
  <w:style w:type="paragraph" w:customStyle="1" w:styleId="OrdersNotice">
    <w:name w:val="Orders Notice"/>
    <w:rsid w:val="0095456C"/>
    <w:pPr>
      <w:tabs>
        <w:tab w:val="left" w:pos="5103"/>
        <w:tab w:val="right" w:pos="7797"/>
      </w:tabs>
      <w:ind w:left="851" w:right="17"/>
    </w:pPr>
    <w:rPr>
      <w:rFonts w:ascii="Times New Roman" w:hAnsi="Times New Roman"/>
      <w:szCs w:val="20"/>
      <w:lang w:val="en-GB"/>
    </w:rPr>
  </w:style>
  <w:style w:type="paragraph" w:customStyle="1" w:styleId="OrdersRight">
    <w:name w:val="Orders Right"/>
    <w:basedOn w:val="Normal"/>
    <w:link w:val="OrdersRightChar"/>
    <w:qFormat/>
    <w:rsid w:val="0095456C"/>
    <w:pPr>
      <w:tabs>
        <w:tab w:val="clear" w:pos="4320"/>
        <w:tab w:val="clear" w:pos="5040"/>
        <w:tab w:val="clear" w:pos="5760"/>
        <w:tab w:val="clear" w:pos="7200"/>
      </w:tabs>
      <w:spacing w:line="240" w:lineRule="auto"/>
      <w:ind w:right="0" w:firstLine="0"/>
      <w:jc w:val="right"/>
    </w:pPr>
    <w:rPr>
      <w:rFonts w:ascii="Times New Roman" w:hAnsi="Times New Roman"/>
      <w:szCs w:val="20"/>
      <w:lang w:eastAsia="en-US"/>
    </w:rPr>
  </w:style>
  <w:style w:type="character" w:customStyle="1" w:styleId="OrdersRightChar">
    <w:name w:val="Orders Right Char"/>
    <w:link w:val="OrdersRight"/>
    <w:rsid w:val="0095456C"/>
    <w:rPr>
      <w:rFonts w:ascii="Times New Roman" w:hAnsi="Times New Roman"/>
      <w:szCs w:val="20"/>
      <w:lang w:eastAsia="en-US"/>
    </w:rPr>
  </w:style>
  <w:style w:type="paragraph" w:customStyle="1" w:styleId="OrdersText">
    <w:name w:val="Orders Text"/>
    <w:basedOn w:val="Normal"/>
    <w:link w:val="OrdersTextChar"/>
    <w:qFormat/>
    <w:rsid w:val="0095456C"/>
    <w:pPr>
      <w:spacing w:line="240" w:lineRule="auto"/>
      <w:ind w:left="709" w:right="0" w:hanging="709"/>
      <w:jc w:val="both"/>
    </w:pPr>
    <w:rPr>
      <w:rFonts w:ascii="Times New Roman" w:hAnsi="Times New Roman"/>
      <w:i/>
      <w:lang w:eastAsia="en-US"/>
    </w:rPr>
  </w:style>
  <w:style w:type="character" w:customStyle="1" w:styleId="OrdersTextChar">
    <w:name w:val="Orders Text Char"/>
    <w:link w:val="OrdersText"/>
    <w:rsid w:val="0095456C"/>
    <w:rPr>
      <w:rFonts w:ascii="Times New Roman" w:hAnsi="Times New Roman"/>
      <w:i/>
      <w:lang w:eastAsia="en-US"/>
    </w:rPr>
  </w:style>
  <w:style w:type="paragraph" w:customStyle="1" w:styleId="OrdersCenteredBorder">
    <w:name w:val="Orders Centered Border"/>
    <w:qFormat/>
    <w:rsid w:val="004B26D9"/>
    <w:pPr>
      <w:pBdr>
        <w:top w:val="single" w:sz="12" w:space="1" w:color="auto"/>
      </w:pBdr>
      <w:tabs>
        <w:tab w:val="left" w:pos="720"/>
        <w:tab w:val="left" w:pos="1440"/>
        <w:tab w:val="left" w:pos="5103"/>
      </w:tabs>
      <w:ind w:left="1440" w:right="1457"/>
    </w:pPr>
    <w:rPr>
      <w:rFonts w:ascii="Times New Roman" w:hAnsi="Times New Roman"/>
      <w:szCs w:val="20"/>
      <w:lang w:val="en-GB"/>
    </w:rPr>
  </w:style>
  <w:style w:type="paragraph" w:customStyle="1" w:styleId="OrdersPartyName">
    <w:name w:val="Orders PartyName"/>
    <w:basedOn w:val="Normal"/>
    <w:link w:val="OrdersPartyNameChar"/>
    <w:qFormat/>
    <w:rsid w:val="00B94B4F"/>
    <w:pPr>
      <w:tabs>
        <w:tab w:val="clear" w:pos="720"/>
        <w:tab w:val="clear" w:pos="1440"/>
        <w:tab w:val="clear" w:pos="2160"/>
        <w:tab w:val="clear" w:pos="2880"/>
        <w:tab w:val="clear" w:pos="3600"/>
        <w:tab w:val="clear" w:pos="4320"/>
        <w:tab w:val="clear" w:pos="5040"/>
        <w:tab w:val="clear" w:pos="5760"/>
        <w:tab w:val="clear" w:pos="6480"/>
        <w:tab w:val="clear" w:pos="7200"/>
        <w:tab w:val="right" w:pos="7938"/>
      </w:tabs>
      <w:spacing w:line="240" w:lineRule="auto"/>
      <w:ind w:right="2125" w:firstLine="0"/>
      <w:jc w:val="both"/>
    </w:pPr>
    <w:rPr>
      <w:rFonts w:ascii="Times New Roman" w:hAnsi="Times New Roman"/>
      <w:szCs w:val="20"/>
    </w:rPr>
  </w:style>
  <w:style w:type="character" w:customStyle="1" w:styleId="OrdersPartyNameChar">
    <w:name w:val="Orders PartyName Char"/>
    <w:link w:val="OrdersPartyName"/>
    <w:rsid w:val="00B94B4F"/>
    <w:rPr>
      <w:rFonts w:ascii="Times New Roman" w:hAnsi="Times New Roman"/>
      <w:szCs w:val="20"/>
    </w:rPr>
  </w:style>
  <w:style w:type="paragraph" w:customStyle="1" w:styleId="LRHangingafterHC">
    <w:name w:val="LR Hanging after HC"/>
    <w:basedOn w:val="Normal"/>
    <w:next w:val="LeftrightHanging"/>
    <w:uiPriority w:val="99"/>
    <w:qFormat/>
    <w:rsid w:val="0053324F"/>
    <w:pPr>
      <w:spacing w:before="720" w:line="240" w:lineRule="exact"/>
      <w:ind w:left="1440" w:right="794" w:hanging="720"/>
    </w:pPr>
  </w:style>
  <w:style w:type="character" w:styleId="Emphasis">
    <w:name w:val="Emphasis"/>
    <w:basedOn w:val="DefaultParagraphFont"/>
    <w:uiPriority w:val="20"/>
    <w:qFormat/>
    <w:locked/>
    <w:rsid w:val="00B64C0B"/>
    <w:rPr>
      <w:i/>
      <w:iCs/>
    </w:rPr>
  </w:style>
  <w:style w:type="paragraph" w:styleId="Revision">
    <w:name w:val="Revision"/>
    <w:hidden/>
    <w:uiPriority w:val="99"/>
    <w:semiHidden/>
    <w:rsid w:val="001D6A33"/>
  </w:style>
  <w:style w:type="character" w:styleId="CommentReference">
    <w:name w:val="annotation reference"/>
    <w:basedOn w:val="DefaultParagraphFont"/>
    <w:uiPriority w:val="99"/>
    <w:semiHidden/>
    <w:unhideWhenUsed/>
    <w:locked/>
    <w:rsid w:val="002D3764"/>
    <w:rPr>
      <w:sz w:val="16"/>
      <w:szCs w:val="16"/>
    </w:rPr>
  </w:style>
  <w:style w:type="paragraph" w:styleId="CommentText">
    <w:name w:val="annotation text"/>
    <w:basedOn w:val="Normal"/>
    <w:link w:val="CommentTextChar"/>
    <w:uiPriority w:val="99"/>
    <w:unhideWhenUsed/>
    <w:locked/>
    <w:rsid w:val="002D3764"/>
    <w:pPr>
      <w:spacing w:line="240" w:lineRule="auto"/>
    </w:pPr>
    <w:rPr>
      <w:sz w:val="20"/>
      <w:szCs w:val="20"/>
    </w:rPr>
  </w:style>
  <w:style w:type="character" w:customStyle="1" w:styleId="CommentTextChar">
    <w:name w:val="Comment Text Char"/>
    <w:basedOn w:val="DefaultParagraphFont"/>
    <w:link w:val="CommentText"/>
    <w:uiPriority w:val="99"/>
    <w:rsid w:val="002D3764"/>
    <w:rPr>
      <w:sz w:val="20"/>
      <w:szCs w:val="20"/>
    </w:rPr>
  </w:style>
  <w:style w:type="paragraph" w:styleId="CommentSubject">
    <w:name w:val="annotation subject"/>
    <w:basedOn w:val="CommentText"/>
    <w:next w:val="CommentText"/>
    <w:link w:val="CommentSubjectChar"/>
    <w:uiPriority w:val="99"/>
    <w:semiHidden/>
    <w:unhideWhenUsed/>
    <w:locked/>
    <w:rsid w:val="002D3764"/>
    <w:rPr>
      <w:b/>
      <w:bCs/>
    </w:rPr>
  </w:style>
  <w:style w:type="character" w:customStyle="1" w:styleId="CommentSubjectChar">
    <w:name w:val="Comment Subject Char"/>
    <w:basedOn w:val="CommentTextChar"/>
    <w:link w:val="CommentSubject"/>
    <w:uiPriority w:val="99"/>
    <w:semiHidden/>
    <w:rsid w:val="002D3764"/>
    <w:rPr>
      <w:b/>
      <w:bCs/>
      <w:sz w:val="20"/>
      <w:szCs w:val="20"/>
    </w:rPr>
  </w:style>
  <w:style w:type="paragraph" w:customStyle="1" w:styleId="Body">
    <w:name w:val="Body"/>
    <w:basedOn w:val="Normal"/>
    <w:qFormat/>
    <w:rsid w:val="003C2C7C"/>
    <w:pPr>
      <w:tabs>
        <w:tab w:val="clear" w:pos="2160"/>
        <w:tab w:val="clear" w:pos="2880"/>
        <w:tab w:val="clear" w:pos="3600"/>
        <w:tab w:val="clear" w:pos="4320"/>
        <w:tab w:val="clear" w:pos="5040"/>
        <w:tab w:val="clear" w:pos="5760"/>
        <w:tab w:val="clear" w:pos="6480"/>
        <w:tab w:val="clear" w:pos="7200"/>
      </w:tabs>
      <w:spacing w:line="240" w:lineRule="auto"/>
      <w:ind w:right="17" w:firstLine="0"/>
      <w:jc w:val="both"/>
    </w:pPr>
    <w:rPr>
      <w:rFonts w:ascii="Times New Roman" w:hAnsi="Times New Roman"/>
      <w:szCs w:val="20"/>
    </w:rPr>
  </w:style>
  <w:style w:type="paragraph" w:customStyle="1" w:styleId="BodyHeading">
    <w:name w:val="Body Heading"/>
    <w:basedOn w:val="Normal"/>
    <w:qFormat/>
    <w:rsid w:val="003C2C7C"/>
    <w:pPr>
      <w:tabs>
        <w:tab w:val="clear" w:pos="2160"/>
        <w:tab w:val="clear" w:pos="2880"/>
        <w:tab w:val="clear" w:pos="3600"/>
        <w:tab w:val="clear" w:pos="4320"/>
        <w:tab w:val="clear" w:pos="5040"/>
        <w:tab w:val="clear" w:pos="5760"/>
        <w:tab w:val="clear" w:pos="6480"/>
        <w:tab w:val="clear" w:pos="7200"/>
      </w:tabs>
      <w:spacing w:line="240" w:lineRule="auto"/>
      <w:ind w:right="17" w:firstLine="0"/>
      <w:jc w:val="both"/>
    </w:pPr>
    <w:rPr>
      <w:rFonts w:ascii="Times New Roman" w:hAnsi="Times New Roman"/>
      <w:b/>
      <w:bCs/>
      <w:szCs w:val="20"/>
    </w:rPr>
  </w:style>
  <w:style w:type="paragraph" w:customStyle="1" w:styleId="Centre">
    <w:name w:val="Centre"/>
    <w:qFormat/>
    <w:rsid w:val="003C2C7C"/>
    <w:pPr>
      <w:tabs>
        <w:tab w:val="left" w:pos="720"/>
        <w:tab w:val="left" w:pos="1440"/>
      </w:tabs>
      <w:ind w:right="17"/>
      <w:jc w:val="center"/>
    </w:pPr>
    <w:rPr>
      <w:rFonts w:ascii="Times New Roman" w:hAnsi="Times New Roman"/>
      <w:szCs w:val="20"/>
      <w:lang w:val="en-GB"/>
    </w:rPr>
  </w:style>
  <w:style w:type="paragraph" w:customStyle="1" w:styleId="CentreItalics">
    <w:name w:val="Centre Italics"/>
    <w:basedOn w:val="Normal"/>
    <w:qFormat/>
    <w:rsid w:val="003C2C7C"/>
    <w:pPr>
      <w:tabs>
        <w:tab w:val="clear" w:pos="2160"/>
        <w:tab w:val="clear" w:pos="2880"/>
        <w:tab w:val="clear" w:pos="3600"/>
        <w:tab w:val="clear" w:pos="4320"/>
        <w:tab w:val="clear" w:pos="5040"/>
        <w:tab w:val="clear" w:pos="5760"/>
        <w:tab w:val="clear" w:pos="6480"/>
        <w:tab w:val="clear" w:pos="7200"/>
      </w:tabs>
      <w:spacing w:line="240" w:lineRule="auto"/>
      <w:ind w:right="17" w:firstLine="0"/>
      <w:jc w:val="center"/>
    </w:pPr>
    <w:rPr>
      <w:rFonts w:ascii="Times New Roman" w:hAnsi="Times New Roman"/>
      <w:i/>
      <w:iCs/>
      <w:szCs w:val="20"/>
    </w:rPr>
  </w:style>
  <w:style w:type="paragraph" w:customStyle="1" w:styleId="Notice">
    <w:name w:val="Notice"/>
    <w:rsid w:val="003C2C7C"/>
    <w:pPr>
      <w:tabs>
        <w:tab w:val="left" w:pos="5103"/>
        <w:tab w:val="right" w:pos="7797"/>
      </w:tabs>
      <w:ind w:left="851" w:right="17"/>
      <w:jc w:val="both"/>
    </w:pPr>
    <w:rPr>
      <w:rFonts w:ascii="Times New Roman" w:hAnsi="Times New Roman"/>
      <w:szCs w:val="20"/>
      <w:lang w:val="en-GB"/>
    </w:rPr>
  </w:style>
  <w:style w:type="paragraph" w:customStyle="1" w:styleId="OrderCentre">
    <w:name w:val="Order Centre"/>
    <w:rsid w:val="003C2C7C"/>
    <w:pPr>
      <w:jc w:val="center"/>
    </w:pPr>
    <w:rPr>
      <w:rFonts w:ascii="Times New Roman" w:hAnsi="Times New Roman"/>
      <w:bCs/>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eader" Target="header5.xml"/><Relationship Id="rId26" Type="http://schemas.openxmlformats.org/officeDocument/2006/relationships/footer" Target="footer8.xml"/><Relationship Id="rId39" Type="http://schemas.openxmlformats.org/officeDocument/2006/relationships/fontTable" Target="fontTable.xml"/><Relationship Id="rId21" Type="http://schemas.openxmlformats.org/officeDocument/2006/relationships/header" Target="header6.xml"/><Relationship Id="rId34" Type="http://schemas.openxmlformats.org/officeDocument/2006/relationships/header" Target="header15.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footer" Target="footer7.xml"/><Relationship Id="rId33" Type="http://schemas.openxmlformats.org/officeDocument/2006/relationships/header" Target="header14.xml"/><Relationship Id="rId38" Type="http://schemas.openxmlformats.org/officeDocument/2006/relationships/header" Target="header19.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8.xml"/><Relationship Id="rId32" Type="http://schemas.openxmlformats.org/officeDocument/2006/relationships/header" Target="header13.xml"/><Relationship Id="rId37" Type="http://schemas.openxmlformats.org/officeDocument/2006/relationships/header" Target="header18.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eader" Target="header7.xml"/><Relationship Id="rId28" Type="http://schemas.openxmlformats.org/officeDocument/2006/relationships/footer" Target="footer9.xml"/><Relationship Id="rId36" Type="http://schemas.openxmlformats.org/officeDocument/2006/relationships/header" Target="header17.xm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header" Target="header1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6.xml"/><Relationship Id="rId27" Type="http://schemas.openxmlformats.org/officeDocument/2006/relationships/header" Target="header9.xml"/><Relationship Id="rId30" Type="http://schemas.openxmlformats.org/officeDocument/2006/relationships/header" Target="header11.xml"/><Relationship Id="rId35" Type="http://schemas.openxmlformats.org/officeDocument/2006/relationships/header" Target="header16.xml"/><Relationship Id="rId8" Type="http://schemas.openxmlformats.org/officeDocument/2006/relationships/webSettings" Target="webSettings.xml"/><Relationship Id="rId3" Type="http://schemas.openxmlformats.org/officeDocument/2006/relationships/customXml" Target="../customXml/item3.xml"/></Relationships>
</file>

<file path=word/_rels/settings.xml.rels><?xml version="1.0" encoding="UTF-8" standalone="yes"?>
<Relationships xmlns="http://schemas.openxmlformats.org/package/2006/relationships"><Relationship Id="rId1" Type="http://schemas.openxmlformats.org/officeDocument/2006/relationships/attachedTemplate" Target="file:///\\hca.local\shares\MasterTemplates\Chambers\Chambers%20V11.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F32D2EC4F8DE44A8C0C478B82839881" ma:contentTypeVersion="17" ma:contentTypeDescription="Create a new document." ma:contentTypeScope="" ma:versionID="d3d0a8378352b5763bc515572bd2d873">
  <xsd:schema xmlns:xsd="http://www.w3.org/2001/XMLSchema" xmlns:xs="http://www.w3.org/2001/XMLSchema" xmlns:p="http://schemas.microsoft.com/office/2006/metadata/properties" xmlns:ns2="cbc5b7fd-636f-49ec-b8cc-eb8a3f2ba19e" xmlns:ns3="3cc3f26d-d9cc-46f3-89c7-f1482de8c8f1" targetNamespace="http://schemas.microsoft.com/office/2006/metadata/properties" ma:root="true" ma:fieldsID="45eda7b729c33eeb9e4c121fa375b4d1" ns2:_="" ns3:_="">
    <xsd:import namespace="cbc5b7fd-636f-49ec-b8cc-eb8a3f2ba19e"/>
    <xsd:import namespace="3cc3f26d-d9cc-46f3-89c7-f1482de8c8f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lcf76f155ced4ddcb4097134ff3c332f" minOccurs="0"/>
                <xsd:element ref="ns2:TaxCatchAll" minOccurs="0"/>
                <xsd:element ref="ns3:MediaServiceDateTaken" minOccurs="0"/>
                <xsd:element ref="ns3:MediaServiceObjectDetectorVersions"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c5b7fd-636f-49ec-b8cc-eb8a3f2ba19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f3917a95-3fa1-418e-808a-c77197b9d2d6}" ma:internalName="TaxCatchAll" ma:showField="CatchAllData" ma:web="cbc5b7fd-636f-49ec-b8cc-eb8a3f2ba19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cc3f26d-d9cc-46f3-89c7-f1482de8c8f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5e3044c-c92f-4775-8f51-280d1277677b"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cbc5b7fd-636f-49ec-b8cc-eb8a3f2ba19e" xsi:nil="true"/>
    <lcf76f155ced4ddcb4097134ff3c332f xmlns="3cc3f26d-d9cc-46f3-89c7-f1482de8c8f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684E452-8E5A-46DB-8248-2269983204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c5b7fd-636f-49ec-b8cc-eb8a3f2ba19e"/>
    <ds:schemaRef ds:uri="3cc3f26d-d9cc-46f3-89c7-f1482de8c8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CF51E2A-5120-49B8-B8A9-580B46FA2AC5}">
  <ds:schemaRefs>
    <ds:schemaRef ds:uri="http://schemas.microsoft.com/sharepoint/v3/contenttype/forms"/>
  </ds:schemaRefs>
</ds:datastoreItem>
</file>

<file path=customXml/itemProps3.xml><?xml version="1.0" encoding="utf-8"?>
<ds:datastoreItem xmlns:ds="http://schemas.openxmlformats.org/officeDocument/2006/customXml" ds:itemID="{45EC6EDD-F216-48FC-9330-62E6B57D55A7}">
  <ds:schemaRefs>
    <ds:schemaRef ds:uri="http://schemas.openxmlformats.org/officeDocument/2006/bibliography"/>
  </ds:schemaRefs>
</ds:datastoreItem>
</file>

<file path=customXml/itemProps4.xml><?xml version="1.0" encoding="utf-8"?>
<ds:datastoreItem xmlns:ds="http://schemas.openxmlformats.org/officeDocument/2006/customXml" ds:itemID="{CC7DD54D-5AB1-4084-B29D-C530544F59D2}">
  <ds:schemaRefs>
    <ds:schemaRef ds:uri="http://schemas.microsoft.com/office/2006/metadata/properties"/>
    <ds:schemaRef ds:uri="http://schemas.microsoft.com/office/infopath/2007/PartnerControls"/>
    <ds:schemaRef ds:uri="cbc5b7fd-636f-49ec-b8cc-eb8a3f2ba19e"/>
    <ds:schemaRef ds:uri="3cc3f26d-d9cc-46f3-89c7-f1482de8c8f1"/>
  </ds:schemaRefs>
</ds:datastoreItem>
</file>

<file path=docProps/app.xml><?xml version="1.0" encoding="utf-8"?>
<Properties xmlns="http://schemas.openxmlformats.org/officeDocument/2006/extended-properties" xmlns:vt="http://schemas.openxmlformats.org/officeDocument/2006/docPropsVTypes">
  <Template>Chambers V11</Template>
  <TotalTime>0</TotalTime>
  <Pages>65</Pages>
  <Words>20369</Words>
  <Characters>116108</Characters>
  <Application>Microsoft Office Word</Application>
  <DocSecurity>0</DocSecurity>
  <Lines>967</Lines>
  <Paragraphs>272</Paragraphs>
  <ScaleCrop>false</ScaleCrop>
  <Company/>
  <LinksUpToDate>false</LinksUpToDate>
  <CharactersWithSpaces>136205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2026-08-11T02:29:00Z</dcterms:created>
  <dcterms:modified xsi:type="dcterms:W3CDTF">2026-08-11T02:29:00Z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ies>
</file>