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4F82AB" w14:textId="77777777" w:rsidR="007E1F25" w:rsidRPr="00704FF8" w:rsidRDefault="007E1F25" w:rsidP="00704FF8">
      <w:pPr>
        <w:pStyle w:val="OrdersTopLine"/>
      </w:pPr>
      <w:r w:rsidRPr="00704FF8">
        <w:t>HIGH COURT OF AUSTRALIA</w:t>
      </w:r>
    </w:p>
    <w:p w14:paraId="2254B11D" w14:textId="77777777" w:rsidR="007E1F25" w:rsidRPr="00704FF8" w:rsidRDefault="007E1F25" w:rsidP="00704FF8">
      <w:pPr>
        <w:pStyle w:val="OrderCentre"/>
      </w:pPr>
    </w:p>
    <w:p w14:paraId="261B7AF5" w14:textId="77777777" w:rsidR="007E1F25" w:rsidRPr="00C46004" w:rsidRDefault="007E1F25" w:rsidP="00704FF8">
      <w:pPr>
        <w:pStyle w:val="OrderCentre"/>
        <w:rPr>
          <w:spacing w:val="-4"/>
          <w:sz w:val="24"/>
          <w:szCs w:val="24"/>
        </w:rPr>
      </w:pPr>
      <w:r w:rsidRPr="00C46004">
        <w:rPr>
          <w:spacing w:val="-4"/>
          <w:sz w:val="24"/>
          <w:szCs w:val="24"/>
        </w:rPr>
        <w:t>GAGELER CJ,</w:t>
      </w:r>
    </w:p>
    <w:p w14:paraId="0748BF2E" w14:textId="77777777" w:rsidR="007E1F25" w:rsidRPr="00704FF8" w:rsidRDefault="007E1F25" w:rsidP="00704FF8">
      <w:pPr>
        <w:pStyle w:val="OrderCentre"/>
      </w:pPr>
      <w:r w:rsidRPr="00C46004">
        <w:rPr>
          <w:spacing w:val="-4"/>
          <w:sz w:val="24"/>
          <w:szCs w:val="24"/>
        </w:rPr>
        <w:t>GORDON, EDELMAN, STEWARD, GLEESON, JAGOT AND BEECH</w:t>
      </w:r>
      <w:r w:rsidRPr="00C46004">
        <w:rPr>
          <w:spacing w:val="-4"/>
          <w:sz w:val="24"/>
          <w:szCs w:val="24"/>
        </w:rPr>
        <w:noBreakHyphen/>
        <w:t>JONES JJ</w:t>
      </w:r>
    </w:p>
    <w:p w14:paraId="0CDB07B4" w14:textId="77777777" w:rsidR="007E1F25" w:rsidRPr="00427F3A" w:rsidRDefault="007E1F25" w:rsidP="00EE5374">
      <w:pPr>
        <w:pStyle w:val="Centre"/>
        <w:rPr>
          <w:lang w:val="en-AU"/>
        </w:rPr>
      </w:pPr>
    </w:p>
    <w:p w14:paraId="49C33C83" w14:textId="77777777" w:rsidR="007E1F25" w:rsidRPr="00704FF8" w:rsidRDefault="007E1F25" w:rsidP="00704FF8">
      <w:pPr>
        <w:pStyle w:val="OrdersCenteredBorder"/>
      </w:pPr>
    </w:p>
    <w:p w14:paraId="61F5494D" w14:textId="77777777" w:rsidR="007E1F25" w:rsidRPr="00704FF8" w:rsidRDefault="007E1F25" w:rsidP="0032341F">
      <w:pPr>
        <w:pStyle w:val="OrdersBodyHeading"/>
      </w:pPr>
    </w:p>
    <w:p w14:paraId="1A09F567" w14:textId="77777777" w:rsidR="007E1F25" w:rsidRPr="00B07B4E" w:rsidRDefault="007E1F25" w:rsidP="00682D4E">
      <w:pPr>
        <w:pStyle w:val="OrdersPartyName"/>
        <w:ind w:right="-1"/>
        <w:rPr>
          <w:b/>
        </w:rPr>
      </w:pPr>
      <w:r w:rsidRPr="00B07B4E">
        <w:rPr>
          <w:b/>
        </w:rPr>
        <w:t xml:space="preserve">Matter No </w:t>
      </w:r>
      <w:r w:rsidRPr="00682D4E">
        <w:rPr>
          <w:b/>
        </w:rPr>
        <w:t>S157/2025</w:t>
      </w:r>
    </w:p>
    <w:p w14:paraId="0B182F83" w14:textId="77777777" w:rsidR="007E1F25" w:rsidRPr="00B07B4E" w:rsidRDefault="007E1F25" w:rsidP="00682D4E">
      <w:pPr>
        <w:pStyle w:val="OrdersPartyName"/>
        <w:ind w:right="-1"/>
      </w:pPr>
    </w:p>
    <w:p w14:paraId="39E365D2" w14:textId="77777777" w:rsidR="007E1F25" w:rsidRPr="00B07B4E" w:rsidRDefault="007E1F25" w:rsidP="00682D4E">
      <w:pPr>
        <w:pStyle w:val="OrdersPartyName"/>
        <w:ind w:right="-1"/>
      </w:pPr>
      <w:r w:rsidRPr="00682D4E">
        <w:t>COMMISSIONER OF TAXATION</w:t>
      </w:r>
      <w:r w:rsidRPr="00B07B4E">
        <w:tab/>
        <w:t>APPELLANT</w:t>
      </w:r>
    </w:p>
    <w:p w14:paraId="63C5E9BA" w14:textId="77777777" w:rsidR="007E1F25" w:rsidRPr="00B07B4E" w:rsidRDefault="007E1F25" w:rsidP="00682D4E">
      <w:pPr>
        <w:pStyle w:val="OrdersPartyName"/>
        <w:ind w:right="-1"/>
      </w:pPr>
    </w:p>
    <w:p w14:paraId="3AA46681" w14:textId="77777777" w:rsidR="007E1F25" w:rsidRPr="00B07B4E" w:rsidRDefault="007E1F25" w:rsidP="00682D4E">
      <w:pPr>
        <w:pStyle w:val="OrdersPartyName"/>
        <w:ind w:right="-1"/>
      </w:pPr>
      <w:r w:rsidRPr="00B07B4E">
        <w:t>AND</w:t>
      </w:r>
    </w:p>
    <w:p w14:paraId="4FFD25D9" w14:textId="77777777" w:rsidR="007E1F25" w:rsidRPr="00B07B4E" w:rsidRDefault="007E1F25" w:rsidP="00682D4E">
      <w:pPr>
        <w:pStyle w:val="OrdersPartyName"/>
        <w:ind w:right="-1"/>
      </w:pPr>
    </w:p>
    <w:p w14:paraId="3DA1DE82" w14:textId="77777777" w:rsidR="007E1F25" w:rsidRPr="00B07B4E" w:rsidRDefault="007E1F25" w:rsidP="00682D4E">
      <w:pPr>
        <w:pStyle w:val="OrdersPartyName"/>
        <w:ind w:right="-1"/>
      </w:pPr>
      <w:r w:rsidRPr="00682D4E">
        <w:t>GORDON STANLEY MERCHANT</w:t>
      </w:r>
      <w:r>
        <w:t xml:space="preserve"> </w:t>
      </w:r>
      <w:r w:rsidRPr="00682D4E">
        <w:t>&amp; ANOR</w:t>
      </w:r>
      <w:r w:rsidRPr="00B07B4E">
        <w:tab/>
        <w:t>RESPONDENT</w:t>
      </w:r>
      <w:r>
        <w:t>S</w:t>
      </w:r>
    </w:p>
    <w:p w14:paraId="05E1F18E" w14:textId="77777777" w:rsidR="007E1F25" w:rsidRDefault="007E1F25" w:rsidP="00682D4E">
      <w:pPr>
        <w:pStyle w:val="OrdersBodyHeading"/>
      </w:pPr>
    </w:p>
    <w:p w14:paraId="47FC7D46" w14:textId="77777777" w:rsidR="007E1F25" w:rsidRPr="00B07B4E" w:rsidRDefault="007E1F25" w:rsidP="00682D4E">
      <w:pPr>
        <w:pStyle w:val="OrdersBodyHeading"/>
      </w:pPr>
    </w:p>
    <w:p w14:paraId="3C5EB21C" w14:textId="77777777" w:rsidR="007E1F25" w:rsidRPr="00B07B4E" w:rsidRDefault="007E1F25" w:rsidP="00682D4E">
      <w:pPr>
        <w:pStyle w:val="OrdersPartyName"/>
        <w:ind w:right="-1"/>
        <w:rPr>
          <w:b/>
        </w:rPr>
      </w:pPr>
      <w:r w:rsidRPr="00B07B4E">
        <w:rPr>
          <w:b/>
        </w:rPr>
        <w:t xml:space="preserve">Matter No </w:t>
      </w:r>
      <w:r w:rsidRPr="00682D4E">
        <w:rPr>
          <w:b/>
        </w:rPr>
        <w:t>S158/2025</w:t>
      </w:r>
    </w:p>
    <w:p w14:paraId="17E3A12F" w14:textId="77777777" w:rsidR="007E1F25" w:rsidRPr="00B07B4E" w:rsidRDefault="007E1F25" w:rsidP="00682D4E">
      <w:pPr>
        <w:pStyle w:val="OrdersPartyName"/>
        <w:ind w:right="-1"/>
      </w:pPr>
    </w:p>
    <w:p w14:paraId="12AB46B8" w14:textId="77777777" w:rsidR="007E1F25" w:rsidRPr="00B07B4E" w:rsidRDefault="007E1F25" w:rsidP="00682D4E">
      <w:pPr>
        <w:pStyle w:val="OrdersPartyName"/>
        <w:ind w:right="-1"/>
      </w:pPr>
      <w:r w:rsidRPr="00682D4E">
        <w:t>GORDON STANLEY MERCHANT &amp; ANOR</w:t>
      </w:r>
      <w:r w:rsidRPr="00B07B4E">
        <w:tab/>
        <w:t>APPELLANT</w:t>
      </w:r>
      <w:r>
        <w:t>S</w:t>
      </w:r>
    </w:p>
    <w:p w14:paraId="4FC4AEA0" w14:textId="77777777" w:rsidR="007E1F25" w:rsidRPr="00B07B4E" w:rsidRDefault="007E1F25" w:rsidP="00682D4E">
      <w:pPr>
        <w:pStyle w:val="OrdersPartyName"/>
        <w:ind w:right="-1"/>
      </w:pPr>
    </w:p>
    <w:p w14:paraId="476C094A" w14:textId="77777777" w:rsidR="007E1F25" w:rsidRPr="00B07B4E" w:rsidRDefault="007E1F25" w:rsidP="00682D4E">
      <w:pPr>
        <w:pStyle w:val="OrdersPartyName"/>
        <w:ind w:right="-1"/>
      </w:pPr>
      <w:r w:rsidRPr="00B07B4E">
        <w:t>AND</w:t>
      </w:r>
    </w:p>
    <w:p w14:paraId="16AD3B92" w14:textId="77777777" w:rsidR="007E1F25" w:rsidRPr="00B07B4E" w:rsidRDefault="007E1F25" w:rsidP="00682D4E">
      <w:pPr>
        <w:pStyle w:val="OrdersPartyName"/>
        <w:ind w:right="-1"/>
      </w:pPr>
    </w:p>
    <w:p w14:paraId="0ED301CB" w14:textId="77777777" w:rsidR="007E1F25" w:rsidRPr="00B07B4E" w:rsidRDefault="007E1F25" w:rsidP="00682D4E">
      <w:pPr>
        <w:pStyle w:val="OrdersPartyName"/>
        <w:ind w:right="-1"/>
      </w:pPr>
      <w:r w:rsidRPr="00682D4E">
        <w:t>COMMISSIONER OF TAXATION</w:t>
      </w:r>
      <w:r w:rsidRPr="00B07B4E">
        <w:tab/>
        <w:t>RESPONDENT</w:t>
      </w:r>
    </w:p>
    <w:p w14:paraId="4FF89399" w14:textId="77777777" w:rsidR="007E1F25" w:rsidRPr="00427F3A" w:rsidRDefault="007E1F25" w:rsidP="00AF0A5E">
      <w:pPr>
        <w:pStyle w:val="BodyHeading"/>
      </w:pPr>
    </w:p>
    <w:p w14:paraId="0E434008" w14:textId="77777777" w:rsidR="007E1F25" w:rsidRPr="00427F3A" w:rsidRDefault="007E1F25" w:rsidP="00BE0A6C">
      <w:pPr>
        <w:pStyle w:val="BodyHeading"/>
      </w:pPr>
    </w:p>
    <w:p w14:paraId="44FC3884" w14:textId="77777777" w:rsidR="007E1F25" w:rsidRDefault="007E1F25" w:rsidP="00EE5374">
      <w:pPr>
        <w:pStyle w:val="CentreItalics"/>
      </w:pPr>
      <w:r w:rsidRPr="00682D4E">
        <w:t>Commissioner of Taxation v Merchant</w:t>
      </w:r>
    </w:p>
    <w:p w14:paraId="1B10EFFB" w14:textId="77777777" w:rsidR="007E1F25" w:rsidRPr="00427F3A" w:rsidRDefault="007E1F25" w:rsidP="00EE5374">
      <w:pPr>
        <w:pStyle w:val="CentreItalics"/>
      </w:pPr>
      <w:r w:rsidRPr="00682D4E">
        <w:t>Merchant v Commissioner of Taxation</w:t>
      </w:r>
    </w:p>
    <w:p w14:paraId="73D3235B" w14:textId="77777777" w:rsidR="007E1F25" w:rsidRPr="00427F3A" w:rsidRDefault="007E1F25" w:rsidP="00E90E4F">
      <w:pPr>
        <w:pStyle w:val="OrdersCentre"/>
      </w:pPr>
      <w:r>
        <w:t>[2026</w:t>
      </w:r>
      <w:r w:rsidRPr="00427F3A">
        <w:t xml:space="preserve">] HCA </w:t>
      </w:r>
      <w:r>
        <w:t>39</w:t>
      </w:r>
    </w:p>
    <w:p w14:paraId="06005C96" w14:textId="77777777" w:rsidR="007E1F25" w:rsidRDefault="007E1F25" w:rsidP="00E90E4F">
      <w:pPr>
        <w:pStyle w:val="OrdersCentreItalics"/>
      </w:pPr>
      <w:r>
        <w:t xml:space="preserve">Date of Hearing: </w:t>
      </w:r>
      <w:r w:rsidRPr="00682D4E">
        <w:t>17</w:t>
      </w:r>
      <w:r>
        <w:t xml:space="preserve"> &amp; 18</w:t>
      </w:r>
      <w:r w:rsidRPr="00682D4E">
        <w:t xml:space="preserve"> March 2026</w:t>
      </w:r>
    </w:p>
    <w:p w14:paraId="56ECAA27" w14:textId="77777777" w:rsidR="007E1F25" w:rsidRPr="00427F3A" w:rsidRDefault="007E1F25" w:rsidP="00E90E4F">
      <w:pPr>
        <w:pStyle w:val="OrdersCentreItalics"/>
      </w:pPr>
      <w:r>
        <w:t>Date of Judgment: 4 November 2026</w:t>
      </w:r>
    </w:p>
    <w:p w14:paraId="504874D5" w14:textId="77777777" w:rsidR="007E1F25" w:rsidRDefault="007E1F25" w:rsidP="00E90E4F">
      <w:pPr>
        <w:pStyle w:val="OrdersCentre"/>
      </w:pPr>
      <w:r w:rsidRPr="00682D4E">
        <w:t>S15</w:t>
      </w:r>
      <w:r>
        <w:t>7</w:t>
      </w:r>
      <w:r w:rsidRPr="00682D4E">
        <w:t>/2025</w:t>
      </w:r>
      <w:r>
        <w:t xml:space="preserve"> &amp; </w:t>
      </w:r>
      <w:r w:rsidRPr="00682D4E">
        <w:t>S158/2025</w:t>
      </w:r>
    </w:p>
    <w:p w14:paraId="06B6E0FB" w14:textId="77777777" w:rsidR="007E1F25" w:rsidRPr="00427F3A" w:rsidRDefault="007E1F25" w:rsidP="00E90E4F">
      <w:pPr>
        <w:pStyle w:val="OrdersCentre"/>
      </w:pPr>
    </w:p>
    <w:p w14:paraId="30E1A93E" w14:textId="77777777" w:rsidR="007E1F25" w:rsidRPr="00BE0A6C" w:rsidRDefault="007E1F25" w:rsidP="00E90E4F">
      <w:pPr>
        <w:pStyle w:val="OrderCentreBold"/>
      </w:pPr>
      <w:r w:rsidRPr="00BE0A6C">
        <w:t>ORDER</w:t>
      </w:r>
    </w:p>
    <w:p w14:paraId="5C2681DE" w14:textId="77777777" w:rsidR="007E1F25" w:rsidRPr="00427F3A" w:rsidRDefault="007E1F25" w:rsidP="00736C52">
      <w:pPr>
        <w:pStyle w:val="Centre"/>
        <w:rPr>
          <w:lang w:val="en-AU"/>
        </w:rPr>
      </w:pPr>
    </w:p>
    <w:p w14:paraId="4C511364" w14:textId="77777777" w:rsidR="007E1F25" w:rsidRPr="00B84D2C" w:rsidRDefault="007E1F25" w:rsidP="001D2DF6">
      <w:pPr>
        <w:pStyle w:val="OrdersText"/>
        <w:rPr>
          <w:b/>
          <w:bCs/>
          <w:i w:val="0"/>
          <w:iCs/>
        </w:rPr>
      </w:pPr>
      <w:r w:rsidRPr="00B84D2C">
        <w:rPr>
          <w:b/>
          <w:bCs/>
          <w:i w:val="0"/>
          <w:iCs/>
        </w:rPr>
        <w:t>Matter No S157/2025</w:t>
      </w:r>
    </w:p>
    <w:p w14:paraId="5D61B2D3" w14:textId="77777777" w:rsidR="007E1F25" w:rsidRDefault="007E1F25" w:rsidP="001D2DF6">
      <w:pPr>
        <w:pStyle w:val="OrdersText"/>
      </w:pPr>
    </w:p>
    <w:p w14:paraId="08163E25" w14:textId="77777777" w:rsidR="007E1F25" w:rsidRDefault="007E1F25" w:rsidP="001D2DF6">
      <w:pPr>
        <w:pStyle w:val="OrdersText"/>
      </w:pPr>
      <w:r>
        <w:t>1.</w:t>
      </w:r>
      <w:r>
        <w:tab/>
        <w:t>Appeal dismissed with costs.</w:t>
      </w:r>
    </w:p>
    <w:p w14:paraId="585ABDB9" w14:textId="77777777" w:rsidR="007E1F25" w:rsidRDefault="007E1F25" w:rsidP="001D2DF6">
      <w:pPr>
        <w:pStyle w:val="OrdersText"/>
      </w:pPr>
    </w:p>
    <w:p w14:paraId="2C2D4976" w14:textId="77777777" w:rsidR="007E1F25" w:rsidRDefault="007E1F25" w:rsidP="001D2DF6">
      <w:pPr>
        <w:pStyle w:val="OrdersText"/>
      </w:pPr>
      <w:r>
        <w:t>2.</w:t>
      </w:r>
      <w:r>
        <w:tab/>
        <w:t>Special leave to cross-appeal be granted and the cross-appeal be allowed with costs.</w:t>
      </w:r>
    </w:p>
    <w:p w14:paraId="6067F2E1" w14:textId="77777777" w:rsidR="007E1F25" w:rsidRDefault="007E1F25" w:rsidP="001D2DF6">
      <w:pPr>
        <w:pStyle w:val="OrdersText"/>
      </w:pPr>
    </w:p>
    <w:p w14:paraId="6638DC21" w14:textId="2933A61A" w:rsidR="007E1F25" w:rsidRDefault="007E1F25">
      <w:pPr>
        <w:tabs>
          <w:tab w:val="clear" w:pos="720"/>
          <w:tab w:val="clear" w:pos="1440"/>
          <w:tab w:val="clear" w:pos="2160"/>
          <w:tab w:val="clear" w:pos="2880"/>
          <w:tab w:val="clear" w:pos="3600"/>
          <w:tab w:val="clear" w:pos="4320"/>
          <w:tab w:val="clear" w:pos="5040"/>
          <w:tab w:val="clear" w:pos="5760"/>
          <w:tab w:val="clear" w:pos="6480"/>
          <w:tab w:val="clear" w:pos="7200"/>
        </w:tabs>
        <w:spacing w:line="240" w:lineRule="auto"/>
        <w:ind w:right="0" w:firstLine="0"/>
        <w:rPr>
          <w:rFonts w:ascii="Times New Roman" w:hAnsi="Times New Roman"/>
          <w:i/>
          <w:lang w:eastAsia="en-US"/>
        </w:rPr>
      </w:pPr>
      <w:r>
        <w:br w:type="page"/>
      </w:r>
    </w:p>
    <w:p w14:paraId="3D77EDAA" w14:textId="3CE571C4" w:rsidR="007E1F25" w:rsidRDefault="007E1F25">
      <w:pPr>
        <w:tabs>
          <w:tab w:val="clear" w:pos="720"/>
          <w:tab w:val="clear" w:pos="1440"/>
          <w:tab w:val="clear" w:pos="2160"/>
          <w:tab w:val="clear" w:pos="2880"/>
          <w:tab w:val="clear" w:pos="3600"/>
          <w:tab w:val="clear" w:pos="4320"/>
          <w:tab w:val="clear" w:pos="5040"/>
          <w:tab w:val="clear" w:pos="5760"/>
          <w:tab w:val="clear" w:pos="6480"/>
          <w:tab w:val="clear" w:pos="7200"/>
        </w:tabs>
        <w:spacing w:line="240" w:lineRule="auto"/>
        <w:ind w:right="0" w:firstLine="0"/>
        <w:rPr>
          <w:rFonts w:ascii="Times New Roman" w:hAnsi="Times New Roman"/>
          <w:i/>
          <w:lang w:eastAsia="en-US"/>
        </w:rPr>
      </w:pPr>
      <w:r>
        <w:lastRenderedPageBreak/>
        <w:br w:type="page"/>
      </w:r>
    </w:p>
    <w:p w14:paraId="21130D27" w14:textId="77777777" w:rsidR="007E1F25" w:rsidRDefault="007E1F25" w:rsidP="007E1F25">
      <w:pPr>
        <w:pStyle w:val="OrdersText"/>
      </w:pPr>
      <w:r>
        <w:lastRenderedPageBreak/>
        <w:t>3.</w:t>
      </w:r>
      <w:r>
        <w:tab/>
        <w:t>The orders of the Full Court of the Federal Court of Australia made on 18 June 2025 be set aside and, in their place, it be ordered that:</w:t>
      </w:r>
    </w:p>
    <w:p w14:paraId="494A5255" w14:textId="77777777" w:rsidR="007E1F25" w:rsidRDefault="007E1F25" w:rsidP="001D2DF6">
      <w:pPr>
        <w:pStyle w:val="OrdersText"/>
      </w:pPr>
    </w:p>
    <w:p w14:paraId="2E61BF8C" w14:textId="77777777" w:rsidR="007E1F25" w:rsidRDefault="007E1F25" w:rsidP="004D79A8">
      <w:pPr>
        <w:pStyle w:val="OrdersText"/>
        <w:ind w:left="1418"/>
      </w:pPr>
      <w:r>
        <w:t>(a)</w:t>
      </w:r>
      <w:r>
        <w:tab/>
        <w:t>The appeal to that Court be allowed insofar as it relates to proceedings NSD907/2021.</w:t>
      </w:r>
    </w:p>
    <w:p w14:paraId="76FE245D" w14:textId="77777777" w:rsidR="007E1F25" w:rsidRDefault="007E1F25" w:rsidP="004D79A8">
      <w:pPr>
        <w:pStyle w:val="OrdersText"/>
        <w:ind w:left="1418"/>
      </w:pPr>
    </w:p>
    <w:p w14:paraId="0EC60112" w14:textId="77777777" w:rsidR="007E1F25" w:rsidRDefault="007E1F25" w:rsidP="004D79A8">
      <w:pPr>
        <w:pStyle w:val="OrdersText"/>
        <w:ind w:left="1418"/>
      </w:pPr>
      <w:r>
        <w:t>(b)</w:t>
      </w:r>
      <w:r>
        <w:tab/>
        <w:t>The orders of the primary judge made on 29 May 2024 in proceedings NSD907/2021 be set aside and, in their place, it be ordered that:</w:t>
      </w:r>
    </w:p>
    <w:p w14:paraId="5D23B7A0" w14:textId="77777777" w:rsidR="007E1F25" w:rsidRDefault="007E1F25" w:rsidP="004D79A8">
      <w:pPr>
        <w:pStyle w:val="OrdersText"/>
        <w:ind w:left="1418"/>
      </w:pPr>
    </w:p>
    <w:p w14:paraId="3E4855C8" w14:textId="77777777" w:rsidR="007E1F25" w:rsidRDefault="007E1F25" w:rsidP="004D79A8">
      <w:pPr>
        <w:pStyle w:val="OrdersText"/>
        <w:ind w:left="2127"/>
      </w:pPr>
      <w:r>
        <w:t>(</w:t>
      </w:r>
      <w:proofErr w:type="spellStart"/>
      <w:r>
        <w:t>i</w:t>
      </w:r>
      <w:proofErr w:type="spellEnd"/>
      <w:r>
        <w:t>)</w:t>
      </w:r>
      <w:r>
        <w:tab/>
        <w:t xml:space="preserve">The appeal </w:t>
      </w:r>
      <w:r w:rsidRPr="006B4BF9">
        <w:t>be allowed.</w:t>
      </w:r>
    </w:p>
    <w:p w14:paraId="780FBFA1" w14:textId="77777777" w:rsidR="007E1F25" w:rsidRDefault="007E1F25" w:rsidP="004D79A8">
      <w:pPr>
        <w:pStyle w:val="OrdersText"/>
        <w:ind w:left="2127"/>
      </w:pPr>
    </w:p>
    <w:p w14:paraId="0F378BDC" w14:textId="77777777" w:rsidR="007E1F25" w:rsidRDefault="007E1F25" w:rsidP="004D79A8">
      <w:pPr>
        <w:pStyle w:val="OrdersText"/>
        <w:ind w:left="2127"/>
      </w:pPr>
      <w:r>
        <w:t>(ii)</w:t>
      </w:r>
      <w:r>
        <w:tab/>
      </w:r>
      <w:r w:rsidRPr="006B4BF9">
        <w:t>The respondent's objection decision made on 27</w:t>
      </w:r>
      <w:r>
        <w:t> </w:t>
      </w:r>
      <w:r w:rsidRPr="006B4BF9">
        <w:t>July 2021 be set aside.</w:t>
      </w:r>
    </w:p>
    <w:p w14:paraId="60FD40E0" w14:textId="77777777" w:rsidR="007E1F25" w:rsidRDefault="007E1F25" w:rsidP="004D79A8">
      <w:pPr>
        <w:pStyle w:val="OrdersText"/>
        <w:ind w:left="2127"/>
      </w:pPr>
    </w:p>
    <w:p w14:paraId="6EAEB5ED" w14:textId="77777777" w:rsidR="007E1F25" w:rsidRDefault="007E1F25" w:rsidP="004D79A8">
      <w:pPr>
        <w:pStyle w:val="OrdersText"/>
        <w:ind w:left="2127"/>
      </w:pPr>
      <w:r>
        <w:t>(iii)</w:t>
      </w:r>
      <w:r>
        <w:tab/>
      </w:r>
      <w:r w:rsidRPr="006B4BF9">
        <w:t>The applicant's objection be allowed.</w:t>
      </w:r>
    </w:p>
    <w:p w14:paraId="3F863C29" w14:textId="77777777" w:rsidR="007E1F25" w:rsidRDefault="007E1F25" w:rsidP="004D79A8">
      <w:pPr>
        <w:pStyle w:val="OrdersText"/>
        <w:ind w:left="2127"/>
      </w:pPr>
    </w:p>
    <w:p w14:paraId="1BBEBC80" w14:textId="77777777" w:rsidR="007E1F25" w:rsidRDefault="007E1F25" w:rsidP="004D79A8">
      <w:pPr>
        <w:pStyle w:val="OrdersText"/>
        <w:ind w:left="2127"/>
      </w:pPr>
      <w:r>
        <w:t>(iv)</w:t>
      </w:r>
      <w:r>
        <w:tab/>
      </w:r>
      <w:r w:rsidRPr="006B4BF9">
        <w:t>The matter be remitted to the respondent for reassessment to give effect to the</w:t>
      </w:r>
      <w:r>
        <w:t xml:space="preserve"> High</w:t>
      </w:r>
      <w:r w:rsidRPr="006B4BF9">
        <w:t xml:space="preserve"> Court's reasons for judgment.</w:t>
      </w:r>
    </w:p>
    <w:p w14:paraId="7F523889" w14:textId="77777777" w:rsidR="007E1F25" w:rsidRDefault="007E1F25" w:rsidP="004D79A8">
      <w:pPr>
        <w:pStyle w:val="OrdersText"/>
        <w:ind w:left="2127"/>
      </w:pPr>
    </w:p>
    <w:p w14:paraId="104FEF43" w14:textId="77777777" w:rsidR="007E1F25" w:rsidRDefault="007E1F25" w:rsidP="004D79A8">
      <w:pPr>
        <w:pStyle w:val="OrdersText"/>
        <w:ind w:left="2127"/>
      </w:pPr>
      <w:r>
        <w:t>(v)</w:t>
      </w:r>
      <w:r>
        <w:tab/>
      </w:r>
      <w:r w:rsidRPr="006B4BF9">
        <w:t>The respondent pay the applicant's costs</w:t>
      </w:r>
      <w:r>
        <w:t xml:space="preserve"> </w:t>
      </w:r>
      <w:r w:rsidRPr="002D6228">
        <w:t>of the appeal.</w:t>
      </w:r>
    </w:p>
    <w:p w14:paraId="659A8AD2" w14:textId="77777777" w:rsidR="007E1F25" w:rsidRDefault="007E1F25" w:rsidP="004D79A8">
      <w:pPr>
        <w:pStyle w:val="OrdersText"/>
        <w:ind w:left="2127"/>
      </w:pPr>
    </w:p>
    <w:p w14:paraId="74CC7DF1" w14:textId="77777777" w:rsidR="007E1F25" w:rsidRDefault="007E1F25" w:rsidP="004D79A8">
      <w:pPr>
        <w:pStyle w:val="OrdersText"/>
        <w:ind w:left="1418"/>
      </w:pPr>
      <w:r>
        <w:t>(c)</w:t>
      </w:r>
      <w:r>
        <w:tab/>
      </w:r>
      <w:r w:rsidRPr="0021784A">
        <w:t>The respondent pay the appellants</w:t>
      </w:r>
      <w:r>
        <w:t>'</w:t>
      </w:r>
      <w:r w:rsidRPr="0021784A">
        <w:t xml:space="preserve"> costs of the appeal</w:t>
      </w:r>
      <w:r>
        <w:t xml:space="preserve"> insofar as they relate to proceedings NSD907/2021.</w:t>
      </w:r>
    </w:p>
    <w:p w14:paraId="640876B7" w14:textId="77777777" w:rsidR="007E1F25" w:rsidRDefault="007E1F25" w:rsidP="004D79A8">
      <w:pPr>
        <w:pStyle w:val="OrdersText"/>
        <w:ind w:left="1418"/>
      </w:pPr>
    </w:p>
    <w:p w14:paraId="33BF4789" w14:textId="77777777" w:rsidR="007E1F25" w:rsidRDefault="007E1F25" w:rsidP="004D79A8">
      <w:pPr>
        <w:pStyle w:val="OrdersText"/>
        <w:ind w:left="1418"/>
      </w:pPr>
      <w:r>
        <w:t>(d)</w:t>
      </w:r>
      <w:r>
        <w:tab/>
        <w:t>That part of the appeal to that Court which relates to proceedings NSD908/2021 be dismissed with costs</w:t>
      </w:r>
      <w:r w:rsidRPr="0021784A">
        <w:t>.</w:t>
      </w:r>
    </w:p>
    <w:p w14:paraId="4C2832AD" w14:textId="77777777" w:rsidR="007E1F25" w:rsidRDefault="007E1F25" w:rsidP="001D2DF6">
      <w:pPr>
        <w:pStyle w:val="OrdersText"/>
      </w:pPr>
    </w:p>
    <w:p w14:paraId="3D2D03DE" w14:textId="77777777" w:rsidR="007E1F25" w:rsidRDefault="007E1F25" w:rsidP="001D2DF6">
      <w:pPr>
        <w:pStyle w:val="OrdersText"/>
      </w:pPr>
    </w:p>
    <w:p w14:paraId="02FA4082" w14:textId="77777777" w:rsidR="007E1F25" w:rsidRPr="00025875" w:rsidRDefault="007E1F25" w:rsidP="00025875">
      <w:pPr>
        <w:pStyle w:val="OrdersText"/>
        <w:rPr>
          <w:b/>
          <w:bCs/>
          <w:i w:val="0"/>
          <w:iCs/>
        </w:rPr>
      </w:pPr>
      <w:r w:rsidRPr="00025875">
        <w:rPr>
          <w:b/>
          <w:bCs/>
          <w:i w:val="0"/>
          <w:iCs/>
        </w:rPr>
        <w:t>Matter No S158/2025</w:t>
      </w:r>
    </w:p>
    <w:p w14:paraId="55895B12" w14:textId="77777777" w:rsidR="007E1F25" w:rsidRDefault="007E1F25" w:rsidP="00025875">
      <w:pPr>
        <w:pStyle w:val="OrdersText"/>
      </w:pPr>
    </w:p>
    <w:p w14:paraId="1177A2F4" w14:textId="77777777" w:rsidR="007E1F25" w:rsidRDefault="007E1F25" w:rsidP="00025875">
      <w:pPr>
        <w:pStyle w:val="OrdersText"/>
      </w:pPr>
      <w:r>
        <w:t xml:space="preserve">Appeal dismissed with costs. </w:t>
      </w:r>
    </w:p>
    <w:p w14:paraId="35B313DA" w14:textId="77777777" w:rsidR="007E1F25" w:rsidRDefault="007E1F25" w:rsidP="001D2DF6">
      <w:pPr>
        <w:pStyle w:val="OrdersText"/>
      </w:pPr>
    </w:p>
    <w:p w14:paraId="320D684A" w14:textId="77777777" w:rsidR="007E1F25" w:rsidRPr="00427F3A" w:rsidRDefault="007E1F25" w:rsidP="001D2DF6">
      <w:pPr>
        <w:pStyle w:val="OrdersText"/>
      </w:pPr>
    </w:p>
    <w:p w14:paraId="4766AD68" w14:textId="77777777" w:rsidR="007E1F25" w:rsidRPr="00427F3A" w:rsidRDefault="007E1F25" w:rsidP="001D2DF6">
      <w:pPr>
        <w:pStyle w:val="OrdersText"/>
      </w:pPr>
      <w:r w:rsidRPr="00427F3A">
        <w:t xml:space="preserve">On appeal from the </w:t>
      </w:r>
      <w:r w:rsidRPr="00682D4E">
        <w:t>Federal Court of Australia</w:t>
      </w:r>
    </w:p>
    <w:p w14:paraId="49175668" w14:textId="77777777" w:rsidR="007E1F25" w:rsidRDefault="007E1F25" w:rsidP="00EE5374">
      <w:pPr>
        <w:pStyle w:val="Body"/>
      </w:pPr>
    </w:p>
    <w:p w14:paraId="1F5AB5A4" w14:textId="77777777" w:rsidR="007E1F25" w:rsidRPr="00427F3A" w:rsidRDefault="007E1F25" w:rsidP="00EE5374">
      <w:pPr>
        <w:pStyle w:val="Body"/>
      </w:pPr>
    </w:p>
    <w:p w14:paraId="75F71098" w14:textId="77777777" w:rsidR="007E1F25" w:rsidRPr="00427F3A" w:rsidRDefault="007E1F25" w:rsidP="00E90E4F">
      <w:pPr>
        <w:pStyle w:val="OrdersBodyHeading"/>
      </w:pPr>
      <w:r w:rsidRPr="00427F3A">
        <w:t>Representation</w:t>
      </w:r>
    </w:p>
    <w:p w14:paraId="22448404" w14:textId="77777777" w:rsidR="007E1F25" w:rsidRDefault="007E1F25" w:rsidP="00EE5374">
      <w:pPr>
        <w:pStyle w:val="Body"/>
      </w:pPr>
    </w:p>
    <w:p w14:paraId="39895D67" w14:textId="77777777" w:rsidR="007E1F25" w:rsidRPr="00881C7D" w:rsidRDefault="007E1F25" w:rsidP="00E90E4F">
      <w:pPr>
        <w:pStyle w:val="OrdersBody"/>
      </w:pPr>
      <w:r w:rsidRPr="00881C7D">
        <w:t>K J</w:t>
      </w:r>
      <w:r>
        <w:t xml:space="preserve"> </w:t>
      </w:r>
      <w:proofErr w:type="spellStart"/>
      <w:r w:rsidRPr="00881C7D">
        <w:t>Deards</w:t>
      </w:r>
      <w:proofErr w:type="spellEnd"/>
      <w:r w:rsidRPr="00881C7D">
        <w:t xml:space="preserve"> SC with D J Ananian-Cooper and N J Derrington for the appellant in S157/2025 and the respondent in S158/2025 (instructed by </w:t>
      </w:r>
      <w:proofErr w:type="spellStart"/>
      <w:r w:rsidRPr="00881C7D">
        <w:t>Gadens</w:t>
      </w:r>
      <w:proofErr w:type="spellEnd"/>
      <w:r w:rsidRPr="00881C7D">
        <w:t>)</w:t>
      </w:r>
    </w:p>
    <w:p w14:paraId="65D10AFD" w14:textId="77777777" w:rsidR="007E1F25" w:rsidRPr="00881C7D" w:rsidRDefault="007E1F25" w:rsidP="001B3C97">
      <w:pPr>
        <w:pStyle w:val="Body"/>
      </w:pPr>
    </w:p>
    <w:p w14:paraId="42067D4D" w14:textId="0A8BBDD9" w:rsidR="007E1F25" w:rsidRDefault="007E1F25">
      <w:pPr>
        <w:tabs>
          <w:tab w:val="clear" w:pos="720"/>
          <w:tab w:val="clear" w:pos="1440"/>
          <w:tab w:val="clear" w:pos="2160"/>
          <w:tab w:val="clear" w:pos="2880"/>
          <w:tab w:val="clear" w:pos="3600"/>
          <w:tab w:val="clear" w:pos="4320"/>
          <w:tab w:val="clear" w:pos="5040"/>
          <w:tab w:val="clear" w:pos="5760"/>
          <w:tab w:val="clear" w:pos="6480"/>
          <w:tab w:val="clear" w:pos="7200"/>
        </w:tabs>
        <w:spacing w:line="240" w:lineRule="auto"/>
        <w:ind w:right="0" w:firstLine="0"/>
        <w:rPr>
          <w:rFonts w:ascii="Times New Roman" w:hAnsi="Times New Roman"/>
          <w:szCs w:val="20"/>
        </w:rPr>
      </w:pPr>
      <w:r>
        <w:br w:type="page"/>
      </w:r>
    </w:p>
    <w:p w14:paraId="2DFEE8A7" w14:textId="273018B3" w:rsidR="007E1F25" w:rsidRDefault="007E1F25">
      <w:pPr>
        <w:tabs>
          <w:tab w:val="clear" w:pos="720"/>
          <w:tab w:val="clear" w:pos="1440"/>
          <w:tab w:val="clear" w:pos="2160"/>
          <w:tab w:val="clear" w:pos="2880"/>
          <w:tab w:val="clear" w:pos="3600"/>
          <w:tab w:val="clear" w:pos="4320"/>
          <w:tab w:val="clear" w:pos="5040"/>
          <w:tab w:val="clear" w:pos="5760"/>
          <w:tab w:val="clear" w:pos="6480"/>
          <w:tab w:val="clear" w:pos="7200"/>
        </w:tabs>
        <w:spacing w:line="240" w:lineRule="auto"/>
        <w:ind w:right="0" w:firstLine="0"/>
        <w:rPr>
          <w:rFonts w:ascii="Times New Roman" w:hAnsi="Times New Roman"/>
          <w:szCs w:val="20"/>
        </w:rPr>
      </w:pPr>
      <w:r>
        <w:lastRenderedPageBreak/>
        <w:br w:type="page"/>
      </w:r>
    </w:p>
    <w:p w14:paraId="185C2D37" w14:textId="77777777" w:rsidR="007E1F25" w:rsidRPr="00881C7D" w:rsidRDefault="007E1F25" w:rsidP="007E1F25">
      <w:pPr>
        <w:pStyle w:val="OrdersBody"/>
      </w:pPr>
      <w:r w:rsidRPr="00881C7D">
        <w:lastRenderedPageBreak/>
        <w:t>J T Gleeson SC with M J May and P F Bristow for the respondents in S157/2025 and the appellants in S158/2025 (instructed by HLS Tax Law)</w:t>
      </w:r>
    </w:p>
    <w:p w14:paraId="7B30502F" w14:textId="77777777" w:rsidR="007E1F25" w:rsidRDefault="007E1F25" w:rsidP="00A01277">
      <w:pPr>
        <w:pStyle w:val="Body"/>
      </w:pPr>
    </w:p>
    <w:p w14:paraId="17C629DF" w14:textId="77777777" w:rsidR="007E1F25" w:rsidRDefault="007E1F25" w:rsidP="00A01277">
      <w:pPr>
        <w:pStyle w:val="Body"/>
      </w:pPr>
    </w:p>
    <w:p w14:paraId="1EDB0A5A" w14:textId="77777777" w:rsidR="007E1F25" w:rsidRDefault="007E1F25" w:rsidP="00A01277">
      <w:pPr>
        <w:pStyle w:val="Body"/>
      </w:pPr>
    </w:p>
    <w:p w14:paraId="105C9F4C" w14:textId="77777777" w:rsidR="007E1F25" w:rsidRDefault="007E1F25" w:rsidP="00A01277">
      <w:pPr>
        <w:pStyle w:val="Body"/>
      </w:pPr>
    </w:p>
    <w:p w14:paraId="01DA2F44" w14:textId="77777777" w:rsidR="007E1F25" w:rsidRDefault="007E1F25" w:rsidP="00A01277">
      <w:pPr>
        <w:pStyle w:val="Body"/>
      </w:pPr>
    </w:p>
    <w:p w14:paraId="63995C88" w14:textId="77777777" w:rsidR="007E1F25" w:rsidRDefault="007E1F25" w:rsidP="00A01277">
      <w:pPr>
        <w:pStyle w:val="Body"/>
      </w:pPr>
    </w:p>
    <w:p w14:paraId="66F1C922" w14:textId="77777777" w:rsidR="007E1F25" w:rsidRDefault="007E1F25" w:rsidP="00A01277">
      <w:pPr>
        <w:pStyle w:val="Body"/>
      </w:pPr>
    </w:p>
    <w:p w14:paraId="6E9E6EF9" w14:textId="77777777" w:rsidR="007E1F25" w:rsidRDefault="007E1F25" w:rsidP="00A01277">
      <w:pPr>
        <w:pStyle w:val="Body"/>
      </w:pPr>
    </w:p>
    <w:p w14:paraId="264E12C6" w14:textId="77777777" w:rsidR="007E1F25" w:rsidRDefault="007E1F25" w:rsidP="00A01277">
      <w:pPr>
        <w:pStyle w:val="Body"/>
      </w:pPr>
    </w:p>
    <w:p w14:paraId="7AA9878E" w14:textId="77777777" w:rsidR="007E1F25" w:rsidRDefault="007E1F25" w:rsidP="00A01277">
      <w:pPr>
        <w:pStyle w:val="Body"/>
      </w:pPr>
    </w:p>
    <w:p w14:paraId="367BB492" w14:textId="77777777" w:rsidR="007E1F25" w:rsidRDefault="007E1F25" w:rsidP="00A01277">
      <w:pPr>
        <w:pStyle w:val="Body"/>
      </w:pPr>
    </w:p>
    <w:p w14:paraId="5219A7BE" w14:textId="77777777" w:rsidR="007E1F25" w:rsidRDefault="007E1F25" w:rsidP="00A01277">
      <w:pPr>
        <w:pStyle w:val="Body"/>
      </w:pPr>
    </w:p>
    <w:p w14:paraId="41F6FAFA" w14:textId="77777777" w:rsidR="007E1F25" w:rsidRDefault="007E1F25" w:rsidP="00A01277">
      <w:pPr>
        <w:pStyle w:val="Body"/>
      </w:pPr>
    </w:p>
    <w:p w14:paraId="3D0932DB" w14:textId="77777777" w:rsidR="007E1F25" w:rsidRDefault="007E1F25" w:rsidP="00A01277">
      <w:pPr>
        <w:pStyle w:val="Body"/>
      </w:pPr>
    </w:p>
    <w:p w14:paraId="6C0D09F6" w14:textId="77777777" w:rsidR="007E1F25" w:rsidRDefault="007E1F25" w:rsidP="00A01277">
      <w:pPr>
        <w:pStyle w:val="Body"/>
      </w:pPr>
    </w:p>
    <w:p w14:paraId="7CAA79CB" w14:textId="77777777" w:rsidR="007E1F25" w:rsidRDefault="007E1F25" w:rsidP="00A01277">
      <w:pPr>
        <w:pStyle w:val="Body"/>
      </w:pPr>
    </w:p>
    <w:p w14:paraId="75E018AA" w14:textId="77777777" w:rsidR="007E1F25" w:rsidRDefault="007E1F25" w:rsidP="00A01277">
      <w:pPr>
        <w:pStyle w:val="Body"/>
      </w:pPr>
    </w:p>
    <w:p w14:paraId="6B7FCF0A" w14:textId="77777777" w:rsidR="007E1F25" w:rsidRDefault="007E1F25" w:rsidP="00A01277">
      <w:pPr>
        <w:pStyle w:val="Body"/>
      </w:pPr>
    </w:p>
    <w:p w14:paraId="65AC3CFF" w14:textId="77777777" w:rsidR="007E1F25" w:rsidRDefault="007E1F25" w:rsidP="00A01277">
      <w:pPr>
        <w:pStyle w:val="Body"/>
      </w:pPr>
    </w:p>
    <w:p w14:paraId="328212A4" w14:textId="77777777" w:rsidR="007E1F25" w:rsidRDefault="007E1F25" w:rsidP="00A01277">
      <w:pPr>
        <w:pStyle w:val="Body"/>
      </w:pPr>
    </w:p>
    <w:p w14:paraId="78666E41" w14:textId="77777777" w:rsidR="007E1F25" w:rsidRDefault="007E1F25" w:rsidP="00A01277">
      <w:pPr>
        <w:pStyle w:val="Body"/>
      </w:pPr>
    </w:p>
    <w:p w14:paraId="533AC959" w14:textId="77777777" w:rsidR="007E1F25" w:rsidRDefault="007E1F25" w:rsidP="00A01277">
      <w:pPr>
        <w:pStyle w:val="Body"/>
      </w:pPr>
    </w:p>
    <w:p w14:paraId="6276ECBB" w14:textId="77777777" w:rsidR="007E1F25" w:rsidRDefault="007E1F25" w:rsidP="00A01277">
      <w:pPr>
        <w:pStyle w:val="Body"/>
      </w:pPr>
    </w:p>
    <w:p w14:paraId="6B0A7AE4" w14:textId="77777777" w:rsidR="007E1F25" w:rsidRDefault="007E1F25" w:rsidP="00A01277">
      <w:pPr>
        <w:pStyle w:val="Body"/>
      </w:pPr>
    </w:p>
    <w:p w14:paraId="2F0AB966" w14:textId="77777777" w:rsidR="007E1F25" w:rsidRDefault="007E1F25" w:rsidP="00A01277">
      <w:pPr>
        <w:pStyle w:val="Body"/>
      </w:pPr>
    </w:p>
    <w:p w14:paraId="1C342F9D" w14:textId="77777777" w:rsidR="007E1F25" w:rsidRDefault="007E1F25" w:rsidP="00A01277">
      <w:pPr>
        <w:pStyle w:val="Body"/>
      </w:pPr>
    </w:p>
    <w:p w14:paraId="558B993C" w14:textId="77777777" w:rsidR="007E1F25" w:rsidRDefault="007E1F25" w:rsidP="00A01277">
      <w:pPr>
        <w:pStyle w:val="Body"/>
      </w:pPr>
    </w:p>
    <w:p w14:paraId="0D04A1CC" w14:textId="77777777" w:rsidR="007E1F25" w:rsidRDefault="007E1F25" w:rsidP="00A01277">
      <w:pPr>
        <w:pStyle w:val="Body"/>
      </w:pPr>
    </w:p>
    <w:p w14:paraId="2987B348" w14:textId="77777777" w:rsidR="007E1F25" w:rsidRDefault="007E1F25" w:rsidP="00A01277">
      <w:pPr>
        <w:pStyle w:val="Body"/>
      </w:pPr>
    </w:p>
    <w:p w14:paraId="4E7C5B93" w14:textId="77777777" w:rsidR="007E1F25" w:rsidRDefault="007E1F25" w:rsidP="00A01277">
      <w:pPr>
        <w:pStyle w:val="Body"/>
      </w:pPr>
    </w:p>
    <w:p w14:paraId="62C37A88" w14:textId="77777777" w:rsidR="007E1F25" w:rsidRDefault="007E1F25" w:rsidP="00A01277">
      <w:pPr>
        <w:pStyle w:val="Body"/>
      </w:pPr>
    </w:p>
    <w:p w14:paraId="24104332" w14:textId="77777777" w:rsidR="007E1F25" w:rsidRDefault="007E1F25" w:rsidP="00A01277">
      <w:pPr>
        <w:pStyle w:val="Body"/>
      </w:pPr>
    </w:p>
    <w:p w14:paraId="0E01C339" w14:textId="77777777" w:rsidR="007E1F25" w:rsidRDefault="007E1F25" w:rsidP="00EE5374">
      <w:pPr>
        <w:pStyle w:val="Body"/>
      </w:pPr>
    </w:p>
    <w:p w14:paraId="74AB29C9" w14:textId="77777777" w:rsidR="007E1F25" w:rsidRPr="00427F3A" w:rsidRDefault="007E1F25" w:rsidP="00EE5374">
      <w:pPr>
        <w:pStyle w:val="Body"/>
      </w:pPr>
    </w:p>
    <w:p w14:paraId="656EFA2E" w14:textId="77777777" w:rsidR="007E1F25" w:rsidRPr="00427F3A" w:rsidRDefault="007E1F25" w:rsidP="00F9713B">
      <w:pPr>
        <w:pStyle w:val="Notice"/>
        <w:rPr>
          <w:lang w:val="en-AU"/>
        </w:rPr>
      </w:pPr>
      <w:r w:rsidRPr="00427F3A">
        <w:rPr>
          <w:lang w:val="en-AU"/>
        </w:rPr>
        <w:t>Notice:  This copy of the Court's Reasons for Judgment is subject to formal revision prior to publication in the Commonwealth Law Reports.</w:t>
      </w:r>
    </w:p>
    <w:p w14:paraId="565B9B14" w14:textId="503F6A3D" w:rsidR="007E1F25" w:rsidRDefault="007E1F25">
      <w:pPr>
        <w:tabs>
          <w:tab w:val="clear" w:pos="720"/>
          <w:tab w:val="clear" w:pos="1440"/>
          <w:tab w:val="clear" w:pos="2160"/>
          <w:tab w:val="clear" w:pos="2880"/>
          <w:tab w:val="clear" w:pos="3600"/>
          <w:tab w:val="clear" w:pos="4320"/>
          <w:tab w:val="clear" w:pos="5040"/>
          <w:tab w:val="clear" w:pos="5760"/>
          <w:tab w:val="clear" w:pos="6480"/>
          <w:tab w:val="clear" w:pos="7200"/>
        </w:tabs>
        <w:spacing w:line="240" w:lineRule="auto"/>
        <w:ind w:right="0" w:firstLine="0"/>
        <w:rPr>
          <w:rFonts w:ascii="Times New Roman" w:hAnsi="Times New Roman"/>
        </w:rPr>
      </w:pPr>
      <w:r>
        <w:rPr>
          <w:rFonts w:ascii="Times New Roman" w:hAnsi="Times New Roman"/>
        </w:rPr>
        <w:br w:type="page"/>
      </w:r>
    </w:p>
    <w:p w14:paraId="11BDDFB9" w14:textId="77777777" w:rsidR="008E110C" w:rsidRDefault="007E1F25">
      <w:pPr>
        <w:tabs>
          <w:tab w:val="clear" w:pos="720"/>
          <w:tab w:val="clear" w:pos="1440"/>
          <w:tab w:val="clear" w:pos="2160"/>
          <w:tab w:val="clear" w:pos="2880"/>
          <w:tab w:val="clear" w:pos="3600"/>
          <w:tab w:val="clear" w:pos="4320"/>
          <w:tab w:val="clear" w:pos="5040"/>
          <w:tab w:val="clear" w:pos="5760"/>
          <w:tab w:val="clear" w:pos="6480"/>
          <w:tab w:val="clear" w:pos="7200"/>
        </w:tabs>
        <w:spacing w:line="240" w:lineRule="auto"/>
        <w:ind w:right="0" w:firstLine="0"/>
        <w:rPr>
          <w:rFonts w:ascii="Times New Roman" w:hAnsi="Times New Roman"/>
        </w:rPr>
        <w:sectPr w:rsidR="008E110C" w:rsidSect="007E1F25">
          <w:headerReference w:type="even" r:id="rId11"/>
          <w:headerReference w:type="default" r:id="rId12"/>
          <w:footerReference w:type="even" r:id="rId13"/>
          <w:footerReference w:type="default" r:id="rId14"/>
          <w:headerReference w:type="first" r:id="rId15"/>
          <w:footerReference w:type="first" r:id="rId16"/>
          <w:pgSz w:w="11907" w:h="16839" w:code="9"/>
          <w:pgMar w:top="1440" w:right="1984" w:bottom="1984" w:left="1984" w:header="720" w:footer="720" w:gutter="0"/>
          <w:cols w:space="720"/>
          <w:titlePg/>
          <w:docGrid w:linePitch="354"/>
        </w:sectPr>
      </w:pPr>
      <w:r>
        <w:rPr>
          <w:rFonts w:ascii="Times New Roman" w:hAnsi="Times New Roman"/>
        </w:rPr>
        <w:lastRenderedPageBreak/>
        <w:br w:type="page"/>
      </w:r>
    </w:p>
    <w:p w14:paraId="55640037" w14:textId="77777777" w:rsidR="008E110C" w:rsidRPr="008B39A4" w:rsidRDefault="008E110C" w:rsidP="008E110C">
      <w:pPr>
        <w:pStyle w:val="CatchwordsBold"/>
      </w:pPr>
      <w:r w:rsidRPr="008B39A4">
        <w:lastRenderedPageBreak/>
        <w:t>CATCHWORDS</w:t>
      </w:r>
    </w:p>
    <w:p w14:paraId="786933C4" w14:textId="77777777" w:rsidR="008E110C" w:rsidRPr="008B39A4" w:rsidRDefault="008E110C" w:rsidP="008E110C">
      <w:pPr>
        <w:pStyle w:val="CatchwordsBold"/>
      </w:pPr>
    </w:p>
    <w:p w14:paraId="76F3D4B8" w14:textId="77777777" w:rsidR="008E110C" w:rsidRDefault="008E110C" w:rsidP="008E110C">
      <w:pPr>
        <w:pStyle w:val="CatchwordsBold"/>
      </w:pPr>
      <w:r>
        <w:t>Commissioner of Taxation v Merchant</w:t>
      </w:r>
    </w:p>
    <w:p w14:paraId="0334940E" w14:textId="77777777" w:rsidR="008E110C" w:rsidRPr="006D08CC" w:rsidRDefault="008E110C" w:rsidP="008E110C">
      <w:pPr>
        <w:pStyle w:val="CatchwordsBold"/>
      </w:pPr>
      <w:r>
        <w:t>Merchant v Commissioner of Taxation</w:t>
      </w:r>
    </w:p>
    <w:p w14:paraId="13207E48" w14:textId="77777777" w:rsidR="008E110C" w:rsidRDefault="008E110C" w:rsidP="008E110C">
      <w:pPr>
        <w:pStyle w:val="CatchwordsBold"/>
      </w:pPr>
    </w:p>
    <w:p w14:paraId="6099558A" w14:textId="0D14B466" w:rsidR="008E110C" w:rsidRPr="00A962F8" w:rsidRDefault="008E110C" w:rsidP="008E110C">
      <w:pPr>
        <w:pStyle w:val="CatchwordsText"/>
        <w:rPr>
          <w:i/>
          <w:iCs/>
          <w:u w:val="single"/>
        </w:rPr>
      </w:pPr>
      <w:r>
        <w:t>Income tax (</w:t>
      </w:r>
      <w:proofErr w:type="spellStart"/>
      <w:r>
        <w:t>Cth</w:t>
      </w:r>
      <w:proofErr w:type="spellEnd"/>
      <w:r>
        <w:t xml:space="preserve">) – Scheme to reduce tax – Tax benefit in connection with scheme – Dividend stripping – Where related entities – Where trustee of discretionary trust sold shares in Billabong International Ltd ("Billabong") to related self-managed superannuation fund resulting in capital loss – Where trustee of discretionary trust owned shares in </w:t>
      </w:r>
      <w:proofErr w:type="spellStart"/>
      <w:r>
        <w:t>Plantic</w:t>
      </w:r>
      <w:proofErr w:type="spellEnd"/>
      <w:r>
        <w:t xml:space="preserve"> Technologies Ltd ("</w:t>
      </w:r>
      <w:proofErr w:type="spellStart"/>
      <w:r>
        <w:t>Plantic</w:t>
      </w:r>
      <w:proofErr w:type="spellEnd"/>
      <w:r>
        <w:t xml:space="preserve">") – Where other related companies forgave debts owed by </w:t>
      </w:r>
      <w:proofErr w:type="spellStart"/>
      <w:r>
        <w:t>Plantic</w:t>
      </w:r>
      <w:proofErr w:type="spellEnd"/>
      <w:r>
        <w:t xml:space="preserve"> for nil consideration – Where forgiveness of debts increased value of shares in </w:t>
      </w:r>
      <w:proofErr w:type="spellStart"/>
      <w:r>
        <w:t>Plantic</w:t>
      </w:r>
      <w:proofErr w:type="spellEnd"/>
      <w:r>
        <w:t xml:space="preserve"> – Where trustee of discretionary trust subsequently sold shares in </w:t>
      </w:r>
      <w:proofErr w:type="spellStart"/>
      <w:r>
        <w:t>Plantic</w:t>
      </w:r>
      <w:proofErr w:type="spellEnd"/>
      <w:r>
        <w:t xml:space="preserve"> resulting in capital gain – Where capital loss used to offset capital gain – Whether sale of Billabong shares entered into or carried out for dominant purpose of enabling taxpayer to obtain tax benefit within meaning of s 177D of </w:t>
      </w:r>
      <w:r w:rsidRPr="1358F5C5">
        <w:rPr>
          <w:i/>
          <w:iCs/>
        </w:rPr>
        <w:t>Income Tax Assessment Act 1936</w:t>
      </w:r>
      <w:r>
        <w:t xml:space="preserve"> (</w:t>
      </w:r>
      <w:proofErr w:type="spellStart"/>
      <w:r>
        <w:t>Cth</w:t>
      </w:r>
      <w:proofErr w:type="spellEnd"/>
      <w:r>
        <w:t xml:space="preserve">) – Whether subsequent forgiveness of </w:t>
      </w:r>
      <w:proofErr w:type="spellStart"/>
      <w:r>
        <w:t>Plantic's</w:t>
      </w:r>
      <w:proofErr w:type="spellEnd"/>
      <w:r>
        <w:t xml:space="preserve"> debts by other related companies had substantially the effect of schemes by way of or in the nature of dividend stripping within meaning of s 177E(1)(a)(ii) of </w:t>
      </w:r>
      <w:r w:rsidRPr="1358F5C5">
        <w:rPr>
          <w:i/>
          <w:iCs/>
        </w:rPr>
        <w:t>Income Tax Assessment Act 1936</w:t>
      </w:r>
      <w:r>
        <w:t xml:space="preserve"> (</w:t>
      </w:r>
      <w:proofErr w:type="spellStart"/>
      <w:r>
        <w:t>Cth</w:t>
      </w:r>
      <w:proofErr w:type="spellEnd"/>
      <w:r>
        <w:t>) – Whether cancellation of capital loss should be taken into consideration in determining application of s 177E.</w:t>
      </w:r>
      <w:r w:rsidRPr="1358F5C5">
        <w:rPr>
          <w:b/>
          <w:bCs/>
        </w:rPr>
        <w:t xml:space="preserve"> </w:t>
      </w:r>
    </w:p>
    <w:p w14:paraId="7573879D" w14:textId="77777777" w:rsidR="008E110C" w:rsidRPr="008E110C" w:rsidRDefault="008E110C" w:rsidP="008E110C">
      <w:pPr>
        <w:pStyle w:val="CatchwordsText"/>
      </w:pPr>
    </w:p>
    <w:p w14:paraId="6C26953B" w14:textId="77777777" w:rsidR="008E110C" w:rsidRDefault="008E110C" w:rsidP="008E110C">
      <w:pPr>
        <w:pStyle w:val="CatchwordsText"/>
      </w:pPr>
      <w:r>
        <w:t>Words and phrases – "alternative postulate", "anti-avoidance", "anti-avoidance provisions", "by way of or in the nature of", "capital gain", "capital loss", "common characteristics of dividend stripping", "counterfactual", "debt forgiveness", "debt forgiveness schemes", "deemed dividend", "disposal of property", "dividend", "dividend stripping", "dominant purpose", "essential meaning of dividend stripping", "notional amount", "objective purpose", "related entities", "sale of shares", "scheme", "substantial liability", "substantially the effect of a scheme", "supplementary code", "tax avoidance purpose", "tax benefit", "tax-free form", "taxable fact", "wash sale".</w:t>
      </w:r>
    </w:p>
    <w:p w14:paraId="1F37FABC" w14:textId="77777777" w:rsidR="008E110C" w:rsidRPr="008E110C" w:rsidRDefault="008E110C" w:rsidP="008E110C">
      <w:pPr>
        <w:pStyle w:val="CatchwordsText"/>
      </w:pPr>
    </w:p>
    <w:p w14:paraId="419AD357" w14:textId="77777777" w:rsidR="008E110C" w:rsidRDefault="008E110C" w:rsidP="008E110C">
      <w:pPr>
        <w:pStyle w:val="CatchwordsText"/>
      </w:pPr>
      <w:r>
        <w:rPr>
          <w:i/>
          <w:iCs/>
        </w:rPr>
        <w:t>Income Tax Assessment Act 1936</w:t>
      </w:r>
      <w:r>
        <w:t xml:space="preserve"> (</w:t>
      </w:r>
      <w:proofErr w:type="spellStart"/>
      <w:r>
        <w:t>Cth</w:t>
      </w:r>
      <w:proofErr w:type="spellEnd"/>
      <w:r>
        <w:t>), ss 177A, 177C, 177CB, 177D, 177E, 177F.</w:t>
      </w:r>
    </w:p>
    <w:p w14:paraId="6BAA90A9" w14:textId="77777777" w:rsidR="008E110C" w:rsidRDefault="008E110C" w:rsidP="008E110C">
      <w:pPr>
        <w:pStyle w:val="CatchwordsText"/>
      </w:pPr>
      <w:r>
        <w:rPr>
          <w:i/>
          <w:iCs/>
        </w:rPr>
        <w:t>Income Tax Assessment Act 1997</w:t>
      </w:r>
      <w:r>
        <w:t xml:space="preserve"> (</w:t>
      </w:r>
      <w:proofErr w:type="spellStart"/>
      <w:r>
        <w:t>Cth</w:t>
      </w:r>
      <w:proofErr w:type="spellEnd"/>
      <w:r>
        <w:t>), Pts 3-1, 3-6, s 100-50.</w:t>
      </w:r>
    </w:p>
    <w:p w14:paraId="2BDB84A5" w14:textId="0693795A" w:rsidR="007E1F25" w:rsidRDefault="008E110C" w:rsidP="008E110C">
      <w:pPr>
        <w:pStyle w:val="CatchwordsText"/>
      </w:pPr>
      <w:r w:rsidRPr="008E110C">
        <w:rPr>
          <w:i/>
          <w:iCs/>
        </w:rPr>
        <w:t xml:space="preserve">Taxation Administration Act 1953 </w:t>
      </w:r>
      <w:r>
        <w:t>(</w:t>
      </w:r>
      <w:proofErr w:type="spellStart"/>
      <w:r>
        <w:t>Cth</w:t>
      </w:r>
      <w:proofErr w:type="spellEnd"/>
      <w:r>
        <w:t>), Pt IVC.</w:t>
      </w:r>
    </w:p>
    <w:p w14:paraId="07B9B219" w14:textId="4DD19167" w:rsidR="008E110C" w:rsidRDefault="008E110C">
      <w:pPr>
        <w:tabs>
          <w:tab w:val="clear" w:pos="720"/>
          <w:tab w:val="clear" w:pos="1440"/>
          <w:tab w:val="clear" w:pos="2160"/>
          <w:tab w:val="clear" w:pos="2880"/>
          <w:tab w:val="clear" w:pos="3600"/>
          <w:tab w:val="clear" w:pos="4320"/>
          <w:tab w:val="clear" w:pos="5040"/>
          <w:tab w:val="clear" w:pos="5760"/>
          <w:tab w:val="clear" w:pos="6480"/>
          <w:tab w:val="clear" w:pos="7200"/>
        </w:tabs>
        <w:spacing w:line="240" w:lineRule="auto"/>
        <w:ind w:right="0" w:firstLine="0"/>
        <w:rPr>
          <w:rFonts w:ascii="Times New Roman" w:hAnsi="Times New Roman"/>
        </w:rPr>
      </w:pPr>
      <w:r>
        <w:rPr>
          <w:rFonts w:ascii="Times New Roman" w:hAnsi="Times New Roman"/>
        </w:rPr>
        <w:br w:type="page"/>
      </w:r>
    </w:p>
    <w:p w14:paraId="7BC3ED60" w14:textId="26767303" w:rsidR="008E110C" w:rsidRDefault="008E110C">
      <w:pPr>
        <w:tabs>
          <w:tab w:val="clear" w:pos="720"/>
          <w:tab w:val="clear" w:pos="1440"/>
          <w:tab w:val="clear" w:pos="2160"/>
          <w:tab w:val="clear" w:pos="2880"/>
          <w:tab w:val="clear" w:pos="3600"/>
          <w:tab w:val="clear" w:pos="4320"/>
          <w:tab w:val="clear" w:pos="5040"/>
          <w:tab w:val="clear" w:pos="5760"/>
          <w:tab w:val="clear" w:pos="6480"/>
          <w:tab w:val="clear" w:pos="7200"/>
        </w:tabs>
        <w:spacing w:line="240" w:lineRule="auto"/>
        <w:ind w:right="0" w:firstLine="0"/>
        <w:rPr>
          <w:rFonts w:ascii="Times New Roman" w:hAnsi="Times New Roman"/>
        </w:rPr>
      </w:pPr>
      <w:r>
        <w:rPr>
          <w:rFonts w:ascii="Times New Roman" w:hAnsi="Times New Roman"/>
        </w:rPr>
        <w:lastRenderedPageBreak/>
        <w:br w:type="page"/>
      </w:r>
    </w:p>
    <w:p w14:paraId="29270CBD" w14:textId="77777777" w:rsidR="007E1F25" w:rsidRDefault="007E1F25" w:rsidP="00EF4DE9">
      <w:pPr>
        <w:pStyle w:val="FixListStyle"/>
        <w:tabs>
          <w:tab w:val="clear" w:pos="720"/>
          <w:tab w:val="left" w:pos="0"/>
        </w:tabs>
        <w:spacing w:after="260" w:line="280" w:lineRule="exact"/>
        <w:ind w:right="0"/>
        <w:jc w:val="both"/>
        <w:rPr>
          <w:rFonts w:ascii="Times New Roman" w:hAnsi="Times New Roman"/>
        </w:rPr>
        <w:sectPr w:rsidR="007E1F25" w:rsidSect="008E110C">
          <w:pgSz w:w="11907" w:h="16839" w:code="9"/>
          <w:pgMar w:top="1440" w:right="1701" w:bottom="1984" w:left="1701" w:header="720" w:footer="720" w:gutter="0"/>
          <w:pgNumType w:start="1"/>
          <w:cols w:space="720"/>
          <w:titlePg/>
          <w:docGrid w:linePitch="354"/>
        </w:sectPr>
      </w:pPr>
    </w:p>
    <w:p w14:paraId="6ED77181" w14:textId="158F9767" w:rsidR="00596B4A" w:rsidRPr="00EF4DE9" w:rsidRDefault="00EF4DE9" w:rsidP="00EF4DE9">
      <w:pPr>
        <w:pStyle w:val="FixListStyle"/>
        <w:tabs>
          <w:tab w:val="clear" w:pos="720"/>
          <w:tab w:val="left" w:pos="0"/>
        </w:tabs>
        <w:spacing w:after="260" w:line="280" w:lineRule="exact"/>
        <w:ind w:right="0"/>
        <w:jc w:val="both"/>
        <w:rPr>
          <w:rFonts w:ascii="Times New Roman" w:hAnsi="Times New Roman"/>
        </w:rPr>
      </w:pPr>
      <w:r w:rsidRPr="00EF4DE9">
        <w:rPr>
          <w:rFonts w:ascii="Times New Roman" w:hAnsi="Times New Roman"/>
        </w:rPr>
        <w:lastRenderedPageBreak/>
        <w:t xml:space="preserve">GAGELER CJ, JAGOT AND BEECH-JONES JJ.   </w:t>
      </w:r>
      <w:r w:rsidR="002832EB" w:rsidRPr="00EF4DE9">
        <w:rPr>
          <w:rFonts w:ascii="Times New Roman" w:hAnsi="Times New Roman"/>
        </w:rPr>
        <w:t>Th</w:t>
      </w:r>
      <w:r w:rsidR="00361016" w:rsidRPr="00EF4DE9">
        <w:rPr>
          <w:rFonts w:ascii="Times New Roman" w:hAnsi="Times New Roman"/>
        </w:rPr>
        <w:t>is</w:t>
      </w:r>
      <w:r w:rsidR="002832EB" w:rsidRPr="00EF4DE9">
        <w:rPr>
          <w:rFonts w:ascii="Times New Roman" w:hAnsi="Times New Roman"/>
        </w:rPr>
        <w:t xml:space="preserve"> matter involves the proper construction </w:t>
      </w:r>
      <w:r w:rsidR="003139A1" w:rsidRPr="00EF4DE9">
        <w:rPr>
          <w:rFonts w:ascii="Times New Roman" w:hAnsi="Times New Roman"/>
        </w:rPr>
        <w:t xml:space="preserve">and application </w:t>
      </w:r>
      <w:r w:rsidR="002832EB" w:rsidRPr="00EF4DE9">
        <w:rPr>
          <w:rFonts w:ascii="Times New Roman" w:hAnsi="Times New Roman"/>
        </w:rPr>
        <w:t xml:space="preserve">of </w:t>
      </w:r>
      <w:r w:rsidR="006E6662" w:rsidRPr="00EF4DE9">
        <w:rPr>
          <w:rFonts w:ascii="Times New Roman" w:hAnsi="Times New Roman"/>
        </w:rPr>
        <w:t xml:space="preserve">provisions of Pt IVA of the </w:t>
      </w:r>
      <w:r w:rsidR="00D159B7" w:rsidRPr="00EF4DE9">
        <w:rPr>
          <w:rFonts w:ascii="Times New Roman" w:hAnsi="Times New Roman"/>
          <w:i/>
          <w:iCs/>
        </w:rPr>
        <w:t>Income Tax Assessment Act 1936</w:t>
      </w:r>
      <w:r w:rsidR="00D159B7" w:rsidRPr="00EF4DE9">
        <w:rPr>
          <w:rFonts w:ascii="Times New Roman" w:hAnsi="Times New Roman"/>
        </w:rPr>
        <w:t xml:space="preserve"> (</w:t>
      </w:r>
      <w:proofErr w:type="spellStart"/>
      <w:r w:rsidR="00D159B7" w:rsidRPr="00EF4DE9">
        <w:rPr>
          <w:rFonts w:ascii="Times New Roman" w:hAnsi="Times New Roman"/>
        </w:rPr>
        <w:t>Cth</w:t>
      </w:r>
      <w:proofErr w:type="spellEnd"/>
      <w:r w:rsidR="00D159B7" w:rsidRPr="00EF4DE9">
        <w:rPr>
          <w:rFonts w:ascii="Times New Roman" w:hAnsi="Times New Roman"/>
        </w:rPr>
        <w:t>)</w:t>
      </w:r>
      <w:r w:rsidR="00B31EE1" w:rsidRPr="00EF4DE9">
        <w:rPr>
          <w:rFonts w:ascii="Times New Roman" w:hAnsi="Times New Roman"/>
        </w:rPr>
        <w:t xml:space="preserve"> (</w:t>
      </w:r>
      <w:r w:rsidR="00883875" w:rsidRPr="00EF4DE9">
        <w:rPr>
          <w:rFonts w:ascii="Times New Roman" w:hAnsi="Times New Roman"/>
        </w:rPr>
        <w:t>"</w:t>
      </w:r>
      <w:r w:rsidR="00B31EE1" w:rsidRPr="00EF4DE9">
        <w:rPr>
          <w:rFonts w:ascii="Times New Roman" w:hAnsi="Times New Roman"/>
        </w:rPr>
        <w:t>the 1936 Act")</w:t>
      </w:r>
      <w:r w:rsidR="00D66B79" w:rsidRPr="00EF4DE9">
        <w:rPr>
          <w:rFonts w:ascii="Times New Roman" w:hAnsi="Times New Roman"/>
        </w:rPr>
        <w:t>.</w:t>
      </w:r>
      <w:r w:rsidR="00D159B7" w:rsidRPr="00EF4DE9">
        <w:rPr>
          <w:rFonts w:ascii="Times New Roman" w:hAnsi="Times New Roman"/>
        </w:rPr>
        <w:t xml:space="preserve"> </w:t>
      </w:r>
      <w:r w:rsidR="00D66B79" w:rsidRPr="00EF4DE9">
        <w:rPr>
          <w:rFonts w:ascii="Times New Roman" w:hAnsi="Times New Roman"/>
        </w:rPr>
        <w:t xml:space="preserve">The provisions </w:t>
      </w:r>
      <w:r w:rsidR="00D159B7" w:rsidRPr="00EF4DE9">
        <w:rPr>
          <w:rFonts w:ascii="Times New Roman" w:hAnsi="Times New Roman"/>
        </w:rPr>
        <w:t>concern schemes to reduce income tax</w:t>
      </w:r>
      <w:r w:rsidR="0036490D" w:rsidRPr="00EF4DE9">
        <w:rPr>
          <w:rFonts w:ascii="Times New Roman" w:hAnsi="Times New Roman"/>
        </w:rPr>
        <w:t>,</w:t>
      </w:r>
      <w:r w:rsidR="00A63DD1" w:rsidRPr="00EF4DE9">
        <w:rPr>
          <w:rFonts w:ascii="Times New Roman" w:hAnsi="Times New Roman"/>
        </w:rPr>
        <w:t xml:space="preserve"> </w:t>
      </w:r>
      <w:r w:rsidR="00417A2D" w:rsidRPr="00EF4DE9">
        <w:rPr>
          <w:rFonts w:ascii="Times New Roman" w:hAnsi="Times New Roman"/>
        </w:rPr>
        <w:t>being either</w:t>
      </w:r>
      <w:r w:rsidR="00816B43" w:rsidRPr="00EF4DE9">
        <w:rPr>
          <w:rFonts w:ascii="Times New Roman" w:hAnsi="Times New Roman"/>
        </w:rPr>
        <w:t>: (</w:t>
      </w:r>
      <w:proofErr w:type="spellStart"/>
      <w:r w:rsidR="00816B43" w:rsidRPr="00EF4DE9">
        <w:rPr>
          <w:rFonts w:ascii="Times New Roman" w:hAnsi="Times New Roman"/>
        </w:rPr>
        <w:t>i</w:t>
      </w:r>
      <w:proofErr w:type="spellEnd"/>
      <w:r w:rsidR="00816B43" w:rsidRPr="00EF4DE9">
        <w:rPr>
          <w:rFonts w:ascii="Times New Roman" w:hAnsi="Times New Roman"/>
        </w:rPr>
        <w:t>) </w:t>
      </w:r>
      <w:r w:rsidR="00A63DD1" w:rsidRPr="00EF4DE9">
        <w:rPr>
          <w:rFonts w:ascii="Times New Roman" w:hAnsi="Times New Roman"/>
        </w:rPr>
        <w:t xml:space="preserve">a scheme </w:t>
      </w:r>
      <w:r w:rsidR="00475BFE" w:rsidRPr="00EF4DE9">
        <w:rPr>
          <w:rFonts w:ascii="Times New Roman" w:hAnsi="Times New Roman"/>
        </w:rPr>
        <w:t>enabling a taxpayer to obtain a tax benefit (s 177D)</w:t>
      </w:r>
      <w:r w:rsidR="00816B43" w:rsidRPr="00EF4DE9">
        <w:rPr>
          <w:rFonts w:ascii="Times New Roman" w:hAnsi="Times New Roman"/>
        </w:rPr>
        <w:t>;</w:t>
      </w:r>
      <w:r w:rsidR="00475BFE" w:rsidRPr="00EF4DE9">
        <w:rPr>
          <w:rFonts w:ascii="Times New Roman" w:hAnsi="Times New Roman"/>
        </w:rPr>
        <w:t xml:space="preserve"> or </w:t>
      </w:r>
      <w:r w:rsidR="00816B43" w:rsidRPr="00EF4DE9">
        <w:rPr>
          <w:rFonts w:ascii="Times New Roman" w:hAnsi="Times New Roman"/>
        </w:rPr>
        <w:t>(ii) </w:t>
      </w:r>
      <w:r w:rsidR="00475BFE" w:rsidRPr="00EF4DE9">
        <w:rPr>
          <w:rFonts w:ascii="Times New Roman" w:hAnsi="Times New Roman"/>
        </w:rPr>
        <w:t xml:space="preserve">a scheme </w:t>
      </w:r>
      <w:r w:rsidR="008E4288" w:rsidRPr="00EF4DE9">
        <w:rPr>
          <w:rFonts w:ascii="Times New Roman" w:hAnsi="Times New Roman"/>
        </w:rPr>
        <w:t xml:space="preserve">by way of or in the nature of </w:t>
      </w:r>
      <w:r w:rsidR="00B1132E" w:rsidRPr="00EF4DE9">
        <w:rPr>
          <w:rFonts w:ascii="Times New Roman" w:hAnsi="Times New Roman"/>
        </w:rPr>
        <w:t>dividend stripping or having substantially the effect of such a scheme (s</w:t>
      </w:r>
      <w:r w:rsidR="00B31EE1" w:rsidRPr="00EF4DE9">
        <w:rPr>
          <w:rFonts w:ascii="Times New Roman" w:hAnsi="Times New Roman"/>
        </w:rPr>
        <w:t> 177E</w:t>
      </w:r>
      <w:r w:rsidR="00B1132E" w:rsidRPr="00EF4DE9">
        <w:rPr>
          <w:rFonts w:ascii="Times New Roman" w:hAnsi="Times New Roman"/>
        </w:rPr>
        <w:t>)</w:t>
      </w:r>
      <w:r w:rsidR="00B31EE1" w:rsidRPr="00EF4DE9">
        <w:rPr>
          <w:rFonts w:ascii="Times New Roman" w:hAnsi="Times New Roman"/>
        </w:rPr>
        <w:t xml:space="preserve">. </w:t>
      </w:r>
      <w:r w:rsidR="002232CC" w:rsidRPr="00EF4DE9">
        <w:rPr>
          <w:rFonts w:ascii="Times New Roman" w:hAnsi="Times New Roman"/>
        </w:rPr>
        <w:t xml:space="preserve">If the </w:t>
      </w:r>
      <w:r w:rsidR="00F72151" w:rsidRPr="00EF4DE9">
        <w:rPr>
          <w:rFonts w:ascii="Times New Roman" w:hAnsi="Times New Roman"/>
        </w:rPr>
        <w:t xml:space="preserve">provisions concerning the existence of either kind of scheme are satisfied, </w:t>
      </w:r>
      <w:r w:rsidR="00E562EB" w:rsidRPr="00EF4DE9">
        <w:rPr>
          <w:rFonts w:ascii="Times New Roman" w:hAnsi="Times New Roman"/>
        </w:rPr>
        <w:t xml:space="preserve">the powers of the Commissioner of Taxation ("the Commissioner") </w:t>
      </w:r>
      <w:r w:rsidR="00EC1D02" w:rsidRPr="00EF4DE9">
        <w:rPr>
          <w:rFonts w:ascii="Times New Roman" w:hAnsi="Times New Roman"/>
        </w:rPr>
        <w:t xml:space="preserve">concerning the cancellation of tax benefits </w:t>
      </w:r>
      <w:r w:rsidR="003932A9" w:rsidRPr="00EF4DE9">
        <w:rPr>
          <w:rFonts w:ascii="Times New Roman" w:hAnsi="Times New Roman"/>
        </w:rPr>
        <w:t>obtained by a taxpayer in connection with the scheme (s 177F) are engaged.</w:t>
      </w:r>
    </w:p>
    <w:p w14:paraId="4C328354" w14:textId="3B1B1169" w:rsidR="009B79D6" w:rsidRPr="00EF4DE9" w:rsidRDefault="000A6BBC" w:rsidP="00EF4DE9">
      <w:pPr>
        <w:pStyle w:val="FixListStyle"/>
        <w:spacing w:after="260" w:line="280" w:lineRule="exact"/>
        <w:ind w:right="0"/>
        <w:jc w:val="both"/>
        <w:rPr>
          <w:rFonts w:ascii="Times New Roman" w:hAnsi="Times New Roman"/>
        </w:rPr>
      </w:pPr>
      <w:r w:rsidRPr="00EF4DE9">
        <w:rPr>
          <w:rFonts w:ascii="Times New Roman" w:hAnsi="Times New Roman"/>
        </w:rPr>
        <w:tab/>
      </w:r>
      <w:r w:rsidR="00816B43" w:rsidRPr="00EF4DE9">
        <w:rPr>
          <w:rFonts w:ascii="Times New Roman" w:hAnsi="Times New Roman"/>
        </w:rPr>
        <w:t xml:space="preserve">The </w:t>
      </w:r>
      <w:r w:rsidR="001156B5" w:rsidRPr="00EF4DE9">
        <w:rPr>
          <w:rFonts w:ascii="Times New Roman" w:hAnsi="Times New Roman"/>
        </w:rPr>
        <w:t>C</w:t>
      </w:r>
      <w:r w:rsidR="00816B43" w:rsidRPr="00EF4DE9">
        <w:rPr>
          <w:rFonts w:ascii="Times New Roman" w:hAnsi="Times New Roman"/>
        </w:rPr>
        <w:t xml:space="preserve">ommissioner </w:t>
      </w:r>
      <w:r w:rsidR="00A86793" w:rsidRPr="00EF4DE9">
        <w:rPr>
          <w:rFonts w:ascii="Times New Roman" w:hAnsi="Times New Roman"/>
        </w:rPr>
        <w:t xml:space="preserve">found </w:t>
      </w:r>
      <w:r w:rsidR="00816B43" w:rsidRPr="00EF4DE9">
        <w:rPr>
          <w:rFonts w:ascii="Times New Roman" w:hAnsi="Times New Roman"/>
        </w:rPr>
        <w:t xml:space="preserve">that </w:t>
      </w:r>
      <w:r w:rsidR="00A86793" w:rsidRPr="00EF4DE9">
        <w:rPr>
          <w:rFonts w:ascii="Times New Roman" w:hAnsi="Times New Roman"/>
        </w:rPr>
        <w:t xml:space="preserve">certain </w:t>
      </w:r>
      <w:r w:rsidR="005478EF" w:rsidRPr="00EF4DE9">
        <w:rPr>
          <w:rFonts w:ascii="Times New Roman" w:hAnsi="Times New Roman"/>
        </w:rPr>
        <w:t xml:space="preserve">transactions satisfied the </w:t>
      </w:r>
      <w:r w:rsidR="006B3994" w:rsidRPr="00EF4DE9">
        <w:rPr>
          <w:rFonts w:ascii="Times New Roman" w:hAnsi="Times New Roman"/>
        </w:rPr>
        <w:t xml:space="preserve">provisions of s 177D </w:t>
      </w:r>
      <w:r w:rsidR="00983EF0" w:rsidRPr="00EF4DE9">
        <w:rPr>
          <w:rFonts w:ascii="Times New Roman" w:hAnsi="Times New Roman"/>
        </w:rPr>
        <w:t>(a tax benefit scheme) and s 177E (a</w:t>
      </w:r>
      <w:r w:rsidR="00B56C71" w:rsidRPr="00EF4DE9">
        <w:rPr>
          <w:rFonts w:ascii="Times New Roman" w:hAnsi="Times New Roman"/>
        </w:rPr>
        <w:t xml:space="preserve"> </w:t>
      </w:r>
      <w:r w:rsidR="00463174" w:rsidRPr="00EF4DE9">
        <w:rPr>
          <w:rFonts w:ascii="Times New Roman" w:hAnsi="Times New Roman"/>
        </w:rPr>
        <w:t xml:space="preserve">scheme having </w:t>
      </w:r>
      <w:r w:rsidR="00B56C71" w:rsidRPr="00EF4DE9">
        <w:rPr>
          <w:rFonts w:ascii="Times New Roman" w:hAnsi="Times New Roman"/>
        </w:rPr>
        <w:t>substantial</w:t>
      </w:r>
      <w:r w:rsidR="00335DF2" w:rsidRPr="00EF4DE9">
        <w:rPr>
          <w:rFonts w:ascii="Times New Roman" w:hAnsi="Times New Roman"/>
        </w:rPr>
        <w:t>ly the</w:t>
      </w:r>
      <w:r w:rsidR="003C0A7B" w:rsidRPr="00EF4DE9">
        <w:rPr>
          <w:rFonts w:ascii="Times New Roman" w:hAnsi="Times New Roman"/>
        </w:rPr>
        <w:t xml:space="preserve"> effect of </w:t>
      </w:r>
      <w:r w:rsidR="00B56C71" w:rsidRPr="00EF4DE9">
        <w:rPr>
          <w:rFonts w:ascii="Times New Roman" w:hAnsi="Times New Roman"/>
        </w:rPr>
        <w:t xml:space="preserve">a </w:t>
      </w:r>
      <w:r w:rsidR="006F1BA2" w:rsidRPr="00EF4DE9">
        <w:rPr>
          <w:rFonts w:ascii="Times New Roman" w:hAnsi="Times New Roman"/>
        </w:rPr>
        <w:t>scheme</w:t>
      </w:r>
      <w:r w:rsidR="00EE5641" w:rsidRPr="00EF4DE9">
        <w:rPr>
          <w:rFonts w:ascii="Times New Roman" w:hAnsi="Times New Roman"/>
        </w:rPr>
        <w:t xml:space="preserve"> by way of or</w:t>
      </w:r>
      <w:r w:rsidR="006F1BA2" w:rsidRPr="00EF4DE9">
        <w:rPr>
          <w:rFonts w:ascii="Times New Roman" w:hAnsi="Times New Roman"/>
        </w:rPr>
        <w:t xml:space="preserve"> in the nature of </w:t>
      </w:r>
      <w:r w:rsidR="003C0A7B" w:rsidRPr="00EF4DE9">
        <w:rPr>
          <w:rFonts w:ascii="Times New Roman" w:hAnsi="Times New Roman"/>
        </w:rPr>
        <w:t xml:space="preserve">dividend stripping) of the 1936 Act. </w:t>
      </w:r>
      <w:r w:rsidR="00847FF8" w:rsidRPr="00EF4DE9">
        <w:rPr>
          <w:rFonts w:ascii="Times New Roman" w:hAnsi="Times New Roman"/>
        </w:rPr>
        <w:t xml:space="preserve">The transactions </w:t>
      </w:r>
      <w:r w:rsidR="00857C2A" w:rsidRPr="00EF4DE9">
        <w:rPr>
          <w:rFonts w:ascii="Times New Roman" w:hAnsi="Times New Roman"/>
        </w:rPr>
        <w:t xml:space="preserve">involved </w:t>
      </w:r>
      <w:r w:rsidR="00847FF8" w:rsidRPr="00EF4DE9">
        <w:rPr>
          <w:rFonts w:ascii="Times New Roman" w:hAnsi="Times New Roman"/>
        </w:rPr>
        <w:t xml:space="preserve">the "Merchant Group" of companies </w:t>
      </w:r>
      <w:r w:rsidR="00554AEC" w:rsidRPr="00EF4DE9">
        <w:rPr>
          <w:rFonts w:ascii="Times New Roman" w:hAnsi="Times New Roman"/>
        </w:rPr>
        <w:t>controlled by Gordon Merchant</w:t>
      </w:r>
      <w:r w:rsidR="00FB1CEF" w:rsidRPr="00EF4DE9">
        <w:rPr>
          <w:rFonts w:ascii="Times New Roman" w:hAnsi="Times New Roman"/>
        </w:rPr>
        <w:t>.</w:t>
      </w:r>
      <w:r w:rsidR="00AA580F" w:rsidRPr="00EF4DE9">
        <w:rPr>
          <w:rFonts w:ascii="Times New Roman" w:hAnsi="Times New Roman"/>
        </w:rPr>
        <w:t xml:space="preserve"> The transactions accorded with </w:t>
      </w:r>
      <w:r w:rsidR="005A1E7B" w:rsidRPr="00EF4DE9">
        <w:rPr>
          <w:rFonts w:ascii="Times New Roman" w:hAnsi="Times New Roman"/>
        </w:rPr>
        <w:t>advice from Ernst</w:t>
      </w:r>
      <w:r w:rsidR="003431A0" w:rsidRPr="00EF4DE9">
        <w:rPr>
          <w:rFonts w:ascii="Times New Roman" w:hAnsi="Times New Roman"/>
        </w:rPr>
        <w:t xml:space="preserve"> </w:t>
      </w:r>
      <w:r w:rsidR="005A1E7B" w:rsidRPr="00EF4DE9">
        <w:rPr>
          <w:rFonts w:ascii="Times New Roman" w:hAnsi="Times New Roman"/>
        </w:rPr>
        <w:t>&amp;</w:t>
      </w:r>
      <w:r w:rsidR="003431A0" w:rsidRPr="00EF4DE9">
        <w:rPr>
          <w:rFonts w:ascii="Times New Roman" w:hAnsi="Times New Roman"/>
        </w:rPr>
        <w:t xml:space="preserve"> Young ("EY") to Mr</w:t>
      </w:r>
      <w:r w:rsidR="005E5E92" w:rsidRPr="00EF4DE9">
        <w:rPr>
          <w:rFonts w:ascii="Times New Roman" w:hAnsi="Times New Roman"/>
        </w:rPr>
        <w:t> </w:t>
      </w:r>
      <w:r w:rsidR="003431A0" w:rsidRPr="00EF4DE9">
        <w:rPr>
          <w:rFonts w:ascii="Times New Roman" w:hAnsi="Times New Roman"/>
        </w:rPr>
        <w:t>Merchant and the Merchant Group</w:t>
      </w:r>
      <w:r w:rsidR="005A2FD8" w:rsidRPr="00EF4DE9">
        <w:rPr>
          <w:rFonts w:ascii="Times New Roman" w:hAnsi="Times New Roman"/>
        </w:rPr>
        <w:t>. The obtaining of the EY advice was</w:t>
      </w:r>
      <w:r w:rsidR="003431A0" w:rsidRPr="00EF4DE9">
        <w:rPr>
          <w:rFonts w:ascii="Times New Roman" w:hAnsi="Times New Roman"/>
        </w:rPr>
        <w:t xml:space="preserve"> </w:t>
      </w:r>
      <w:r w:rsidR="00D55808" w:rsidRPr="00EF4DE9">
        <w:rPr>
          <w:rFonts w:ascii="Times New Roman" w:hAnsi="Times New Roman"/>
        </w:rPr>
        <w:t xml:space="preserve">prompted by a possible sale of a company within the Merchant Group, </w:t>
      </w:r>
      <w:proofErr w:type="spellStart"/>
      <w:r w:rsidR="00D55808" w:rsidRPr="00EF4DE9">
        <w:rPr>
          <w:rFonts w:ascii="Times New Roman" w:hAnsi="Times New Roman"/>
        </w:rPr>
        <w:t>Plantic</w:t>
      </w:r>
      <w:proofErr w:type="spellEnd"/>
      <w:r w:rsidR="00D55808" w:rsidRPr="00EF4DE9">
        <w:rPr>
          <w:rFonts w:ascii="Times New Roman" w:hAnsi="Times New Roman"/>
        </w:rPr>
        <w:t xml:space="preserve"> Technologies Ltd ("</w:t>
      </w:r>
      <w:proofErr w:type="spellStart"/>
      <w:r w:rsidR="00D55808" w:rsidRPr="00EF4DE9">
        <w:rPr>
          <w:rFonts w:ascii="Times New Roman" w:hAnsi="Times New Roman"/>
        </w:rPr>
        <w:t>Plantic</w:t>
      </w:r>
      <w:proofErr w:type="spellEnd"/>
      <w:r w:rsidR="00D55808" w:rsidRPr="00EF4DE9">
        <w:rPr>
          <w:rFonts w:ascii="Times New Roman" w:hAnsi="Times New Roman"/>
        </w:rPr>
        <w:t>")</w:t>
      </w:r>
      <w:r w:rsidR="001F515A" w:rsidRPr="00EF4DE9">
        <w:rPr>
          <w:rFonts w:ascii="Times New Roman" w:hAnsi="Times New Roman"/>
        </w:rPr>
        <w:t>,</w:t>
      </w:r>
      <w:r w:rsidR="002F3C65" w:rsidRPr="00EF4DE9">
        <w:rPr>
          <w:rFonts w:ascii="Times New Roman" w:hAnsi="Times New Roman"/>
        </w:rPr>
        <w:t xml:space="preserve"> to a third party</w:t>
      </w:r>
      <w:r w:rsidR="008601EA" w:rsidRPr="00EF4DE9">
        <w:rPr>
          <w:rFonts w:ascii="Times New Roman" w:hAnsi="Times New Roman"/>
        </w:rPr>
        <w:t>.</w:t>
      </w:r>
    </w:p>
    <w:p w14:paraId="01F21361" w14:textId="1877B786" w:rsidR="00DD0234" w:rsidRPr="00EF4DE9" w:rsidRDefault="009B79D6" w:rsidP="00EF4DE9">
      <w:pPr>
        <w:pStyle w:val="FixListStyle"/>
        <w:spacing w:after="260" w:line="280" w:lineRule="exact"/>
        <w:ind w:right="0"/>
        <w:jc w:val="both"/>
        <w:rPr>
          <w:rFonts w:ascii="Times New Roman" w:hAnsi="Times New Roman"/>
        </w:rPr>
      </w:pPr>
      <w:r w:rsidRPr="00EF4DE9">
        <w:rPr>
          <w:rFonts w:ascii="Times New Roman" w:hAnsi="Times New Roman"/>
        </w:rPr>
        <w:tab/>
        <w:t>Gordon Merchant No</w:t>
      </w:r>
      <w:r w:rsidR="0085498B" w:rsidRPr="00EF4DE9">
        <w:rPr>
          <w:rFonts w:ascii="Times New Roman" w:hAnsi="Times New Roman"/>
        </w:rPr>
        <w:t> </w:t>
      </w:r>
      <w:r w:rsidRPr="00EF4DE9">
        <w:rPr>
          <w:rFonts w:ascii="Times New Roman" w:hAnsi="Times New Roman"/>
        </w:rPr>
        <w:t xml:space="preserve">2 Pty Ltd ("GM2"), </w:t>
      </w:r>
      <w:r w:rsidR="00E975B5" w:rsidRPr="00EF4DE9">
        <w:rPr>
          <w:rFonts w:ascii="Times New Roman" w:hAnsi="Times New Roman"/>
        </w:rPr>
        <w:t xml:space="preserve">as trustee for the Merchant Family Trust ("the MFT"), </w:t>
      </w:r>
      <w:r w:rsidR="00746E32" w:rsidRPr="00EF4DE9">
        <w:rPr>
          <w:rFonts w:ascii="Times New Roman" w:hAnsi="Times New Roman"/>
        </w:rPr>
        <w:t xml:space="preserve">owned all the shares in </w:t>
      </w:r>
      <w:proofErr w:type="spellStart"/>
      <w:r w:rsidR="00746E32" w:rsidRPr="00EF4DE9">
        <w:rPr>
          <w:rFonts w:ascii="Times New Roman" w:hAnsi="Times New Roman"/>
        </w:rPr>
        <w:t>Plantic</w:t>
      </w:r>
      <w:proofErr w:type="spellEnd"/>
      <w:r w:rsidR="00746E32" w:rsidRPr="00EF4DE9">
        <w:rPr>
          <w:rFonts w:ascii="Times New Roman" w:hAnsi="Times New Roman"/>
        </w:rPr>
        <w:t xml:space="preserve">. </w:t>
      </w:r>
      <w:r w:rsidR="00022D3F" w:rsidRPr="00EF4DE9">
        <w:rPr>
          <w:rFonts w:ascii="Times New Roman" w:hAnsi="Times New Roman"/>
        </w:rPr>
        <w:t xml:space="preserve">Other companies within the Merchant Group, </w:t>
      </w:r>
      <w:r w:rsidR="00746E32" w:rsidRPr="00EF4DE9">
        <w:rPr>
          <w:rFonts w:ascii="Times New Roman" w:hAnsi="Times New Roman"/>
        </w:rPr>
        <w:t>GSM Pty Ltd ("GSM")</w:t>
      </w:r>
      <w:r w:rsidR="00253A65" w:rsidRPr="00EF4DE9">
        <w:rPr>
          <w:rFonts w:ascii="Times New Roman" w:hAnsi="Times New Roman"/>
        </w:rPr>
        <w:t xml:space="preserve">, </w:t>
      </w:r>
      <w:proofErr w:type="spellStart"/>
      <w:r w:rsidR="00746E32" w:rsidRPr="00EF4DE9">
        <w:rPr>
          <w:rFonts w:ascii="Times New Roman" w:hAnsi="Times New Roman"/>
        </w:rPr>
        <w:t>Tironui</w:t>
      </w:r>
      <w:proofErr w:type="spellEnd"/>
      <w:r w:rsidR="00746E32" w:rsidRPr="00EF4DE9">
        <w:rPr>
          <w:rFonts w:ascii="Times New Roman" w:hAnsi="Times New Roman"/>
        </w:rPr>
        <w:t xml:space="preserve"> Pty Ltd ("</w:t>
      </w:r>
      <w:proofErr w:type="spellStart"/>
      <w:r w:rsidR="00746E32" w:rsidRPr="00EF4DE9">
        <w:rPr>
          <w:rFonts w:ascii="Times New Roman" w:hAnsi="Times New Roman"/>
        </w:rPr>
        <w:t>Tironui</w:t>
      </w:r>
      <w:proofErr w:type="spellEnd"/>
      <w:r w:rsidR="00746E32" w:rsidRPr="00EF4DE9">
        <w:rPr>
          <w:rFonts w:ascii="Times New Roman" w:hAnsi="Times New Roman"/>
        </w:rPr>
        <w:t>")</w:t>
      </w:r>
      <w:r w:rsidR="00A74DF6" w:rsidRPr="00EF4DE9">
        <w:rPr>
          <w:rFonts w:ascii="Times New Roman" w:hAnsi="Times New Roman"/>
        </w:rPr>
        <w:t>,</w:t>
      </w:r>
      <w:r w:rsidR="00253A65" w:rsidRPr="00EF4DE9">
        <w:rPr>
          <w:rFonts w:ascii="Times New Roman" w:hAnsi="Times New Roman"/>
        </w:rPr>
        <w:t xml:space="preserve"> and </w:t>
      </w:r>
      <w:r w:rsidR="00AB7E6E" w:rsidRPr="00EF4DE9">
        <w:rPr>
          <w:rFonts w:ascii="Times New Roman" w:hAnsi="Times New Roman"/>
        </w:rPr>
        <w:t xml:space="preserve">Kahuna Pty Ltd ("Kahuna") as trustee for the Angourie Trust, </w:t>
      </w:r>
      <w:r w:rsidR="00746E32" w:rsidRPr="00EF4DE9">
        <w:rPr>
          <w:rFonts w:ascii="Times New Roman" w:hAnsi="Times New Roman"/>
        </w:rPr>
        <w:t xml:space="preserve">had </w:t>
      </w:r>
      <w:r w:rsidR="00E975B5" w:rsidRPr="00EF4DE9">
        <w:rPr>
          <w:rFonts w:ascii="Times New Roman" w:hAnsi="Times New Roman"/>
        </w:rPr>
        <w:t xml:space="preserve">lent </w:t>
      </w:r>
      <w:r w:rsidR="00746E32" w:rsidRPr="00EF4DE9">
        <w:rPr>
          <w:rFonts w:ascii="Times New Roman" w:hAnsi="Times New Roman"/>
        </w:rPr>
        <w:t xml:space="preserve">money to </w:t>
      </w:r>
      <w:proofErr w:type="spellStart"/>
      <w:r w:rsidR="00746E32" w:rsidRPr="00EF4DE9">
        <w:rPr>
          <w:rFonts w:ascii="Times New Roman" w:hAnsi="Times New Roman"/>
        </w:rPr>
        <w:t>Plantic</w:t>
      </w:r>
      <w:proofErr w:type="spellEnd"/>
      <w:r w:rsidR="00BE6D6A" w:rsidRPr="00EF4DE9">
        <w:rPr>
          <w:rFonts w:ascii="Times New Roman" w:hAnsi="Times New Roman"/>
        </w:rPr>
        <w:t xml:space="preserve"> ("the </w:t>
      </w:r>
      <w:proofErr w:type="spellStart"/>
      <w:r w:rsidR="00BE6D6A" w:rsidRPr="00EF4DE9">
        <w:rPr>
          <w:rFonts w:ascii="Times New Roman" w:hAnsi="Times New Roman"/>
        </w:rPr>
        <w:t>Plantic</w:t>
      </w:r>
      <w:proofErr w:type="spellEnd"/>
      <w:r w:rsidR="00BE6D6A" w:rsidRPr="00EF4DE9">
        <w:rPr>
          <w:rFonts w:ascii="Times New Roman" w:hAnsi="Times New Roman"/>
        </w:rPr>
        <w:t xml:space="preserve"> loans")</w:t>
      </w:r>
      <w:r w:rsidR="00746E32" w:rsidRPr="00EF4DE9">
        <w:rPr>
          <w:rFonts w:ascii="Times New Roman" w:hAnsi="Times New Roman"/>
        </w:rPr>
        <w:t xml:space="preserve">. GSM </w:t>
      </w:r>
      <w:r w:rsidR="00857C2A" w:rsidRPr="00EF4DE9">
        <w:rPr>
          <w:rFonts w:ascii="Times New Roman" w:hAnsi="Times New Roman"/>
        </w:rPr>
        <w:t xml:space="preserve">had </w:t>
      </w:r>
      <w:r w:rsidR="00746E32" w:rsidRPr="00EF4DE9">
        <w:rPr>
          <w:rFonts w:ascii="Times New Roman" w:hAnsi="Times New Roman"/>
        </w:rPr>
        <w:t xml:space="preserve">lent </w:t>
      </w:r>
      <w:proofErr w:type="spellStart"/>
      <w:r w:rsidR="00746E32" w:rsidRPr="00EF4DE9">
        <w:rPr>
          <w:rFonts w:ascii="Times New Roman" w:hAnsi="Times New Roman"/>
        </w:rPr>
        <w:t>Plantic</w:t>
      </w:r>
      <w:proofErr w:type="spellEnd"/>
      <w:r w:rsidR="00746E32" w:rsidRPr="00EF4DE9">
        <w:rPr>
          <w:rFonts w:ascii="Times New Roman" w:hAnsi="Times New Roman"/>
        </w:rPr>
        <w:t xml:space="preserve"> about $50 million. </w:t>
      </w:r>
      <w:proofErr w:type="spellStart"/>
      <w:r w:rsidR="00746E32" w:rsidRPr="00EF4DE9">
        <w:rPr>
          <w:rFonts w:ascii="Times New Roman" w:hAnsi="Times New Roman"/>
        </w:rPr>
        <w:t>Tironui</w:t>
      </w:r>
      <w:proofErr w:type="spellEnd"/>
      <w:r w:rsidR="00746E32" w:rsidRPr="00EF4DE9">
        <w:rPr>
          <w:rFonts w:ascii="Times New Roman" w:hAnsi="Times New Roman"/>
        </w:rPr>
        <w:t xml:space="preserve"> </w:t>
      </w:r>
      <w:r w:rsidR="00857C2A" w:rsidRPr="00EF4DE9">
        <w:rPr>
          <w:rFonts w:ascii="Times New Roman" w:hAnsi="Times New Roman"/>
        </w:rPr>
        <w:t xml:space="preserve">had </w:t>
      </w:r>
      <w:r w:rsidR="00746E32" w:rsidRPr="00EF4DE9">
        <w:rPr>
          <w:rFonts w:ascii="Times New Roman" w:hAnsi="Times New Roman"/>
        </w:rPr>
        <w:t xml:space="preserve">lent </w:t>
      </w:r>
      <w:proofErr w:type="spellStart"/>
      <w:r w:rsidR="00746E32" w:rsidRPr="00EF4DE9">
        <w:rPr>
          <w:rFonts w:ascii="Times New Roman" w:hAnsi="Times New Roman"/>
        </w:rPr>
        <w:t>Plantic</w:t>
      </w:r>
      <w:proofErr w:type="spellEnd"/>
      <w:r w:rsidR="00746E32" w:rsidRPr="00EF4DE9">
        <w:rPr>
          <w:rFonts w:ascii="Times New Roman" w:hAnsi="Times New Roman"/>
        </w:rPr>
        <w:t xml:space="preserve"> about $4 million. </w:t>
      </w:r>
      <w:r w:rsidR="00AB7E6E" w:rsidRPr="00EF4DE9">
        <w:rPr>
          <w:rFonts w:ascii="Times New Roman" w:hAnsi="Times New Roman"/>
        </w:rPr>
        <w:t xml:space="preserve">Kahuna </w:t>
      </w:r>
      <w:r w:rsidR="00D0146C" w:rsidRPr="00EF4DE9">
        <w:rPr>
          <w:rFonts w:ascii="Times New Roman" w:hAnsi="Times New Roman"/>
        </w:rPr>
        <w:t xml:space="preserve">as trustee for the Angourie Trust had lent </w:t>
      </w:r>
      <w:proofErr w:type="spellStart"/>
      <w:r w:rsidR="00D0146C" w:rsidRPr="00EF4DE9">
        <w:rPr>
          <w:rFonts w:ascii="Times New Roman" w:hAnsi="Times New Roman"/>
        </w:rPr>
        <w:t>Plantic</w:t>
      </w:r>
      <w:proofErr w:type="spellEnd"/>
      <w:r w:rsidR="00D0146C" w:rsidRPr="00EF4DE9">
        <w:rPr>
          <w:rFonts w:ascii="Times New Roman" w:hAnsi="Times New Roman"/>
        </w:rPr>
        <w:t xml:space="preserve"> about $1</w:t>
      </w:r>
      <w:r w:rsidR="00D93187" w:rsidRPr="00EF4DE9">
        <w:rPr>
          <w:rFonts w:ascii="Times New Roman" w:hAnsi="Times New Roman"/>
        </w:rPr>
        <w:t> </w:t>
      </w:r>
      <w:r w:rsidR="00D0146C" w:rsidRPr="00EF4DE9">
        <w:rPr>
          <w:rFonts w:ascii="Times New Roman" w:hAnsi="Times New Roman"/>
        </w:rPr>
        <w:t>million.</w:t>
      </w:r>
      <w:r w:rsidR="00B0741C" w:rsidRPr="00EF4DE9">
        <w:rPr>
          <w:rFonts w:ascii="Times New Roman" w:hAnsi="Times New Roman"/>
        </w:rPr>
        <w:t xml:space="preserve"> </w:t>
      </w:r>
    </w:p>
    <w:p w14:paraId="0E115DAD" w14:textId="43C84301" w:rsidR="00CB0731" w:rsidRPr="00EF4DE9" w:rsidRDefault="00DD0234" w:rsidP="00EF4DE9">
      <w:pPr>
        <w:pStyle w:val="FixListStyle"/>
        <w:spacing w:after="260" w:line="280" w:lineRule="exact"/>
        <w:ind w:right="0"/>
        <w:jc w:val="both"/>
        <w:rPr>
          <w:rFonts w:ascii="Times New Roman" w:hAnsi="Times New Roman"/>
        </w:rPr>
      </w:pPr>
      <w:r w:rsidRPr="00EF4DE9">
        <w:rPr>
          <w:rFonts w:ascii="Times New Roman" w:hAnsi="Times New Roman"/>
        </w:rPr>
        <w:tab/>
      </w:r>
      <w:r w:rsidR="00240450" w:rsidRPr="00EF4DE9">
        <w:rPr>
          <w:rFonts w:ascii="Times New Roman" w:hAnsi="Times New Roman"/>
        </w:rPr>
        <w:t>GM2</w:t>
      </w:r>
      <w:r w:rsidRPr="00EF4DE9">
        <w:rPr>
          <w:rFonts w:ascii="Times New Roman" w:hAnsi="Times New Roman"/>
        </w:rPr>
        <w:t>,</w:t>
      </w:r>
      <w:r w:rsidR="00240450" w:rsidRPr="00EF4DE9">
        <w:rPr>
          <w:rFonts w:ascii="Times New Roman" w:hAnsi="Times New Roman"/>
        </w:rPr>
        <w:t xml:space="preserve"> as trustee for the </w:t>
      </w:r>
      <w:r w:rsidR="00CB0731" w:rsidRPr="00EF4DE9">
        <w:rPr>
          <w:rFonts w:ascii="Times New Roman" w:hAnsi="Times New Roman"/>
        </w:rPr>
        <w:t>MFT</w:t>
      </w:r>
      <w:r w:rsidRPr="00EF4DE9">
        <w:rPr>
          <w:rFonts w:ascii="Times New Roman" w:hAnsi="Times New Roman"/>
        </w:rPr>
        <w:t>,</w:t>
      </w:r>
      <w:r w:rsidR="00CB0731" w:rsidRPr="00EF4DE9">
        <w:rPr>
          <w:rFonts w:ascii="Times New Roman" w:hAnsi="Times New Roman"/>
        </w:rPr>
        <w:t xml:space="preserve"> also owned shares in Billabong Ltd ("BBG"), </w:t>
      </w:r>
      <w:r w:rsidR="00D0146C" w:rsidRPr="00EF4DE9">
        <w:rPr>
          <w:rFonts w:ascii="Times New Roman" w:hAnsi="Times New Roman"/>
        </w:rPr>
        <w:t xml:space="preserve">then </w:t>
      </w:r>
      <w:r w:rsidR="00CB0731" w:rsidRPr="00EF4DE9">
        <w:rPr>
          <w:rFonts w:ascii="Times New Roman" w:hAnsi="Times New Roman"/>
        </w:rPr>
        <w:t xml:space="preserve">a publicly listed company. </w:t>
      </w:r>
      <w:r w:rsidR="004A7647" w:rsidRPr="00EF4DE9">
        <w:rPr>
          <w:rFonts w:ascii="Times New Roman" w:hAnsi="Times New Roman"/>
        </w:rPr>
        <w:t xml:space="preserve">Another company within the Merchant Group was </w:t>
      </w:r>
      <w:r w:rsidR="00997EAC" w:rsidRPr="00EF4DE9">
        <w:rPr>
          <w:rFonts w:ascii="Times New Roman" w:hAnsi="Times New Roman"/>
        </w:rPr>
        <w:t>GSM Superannuation Pty Ltd ("GSMS"), the trustee for the Gordon Merchant Superannuation Fund (</w:t>
      </w:r>
      <w:r w:rsidR="00DE3057" w:rsidRPr="00EF4DE9">
        <w:rPr>
          <w:rFonts w:ascii="Times New Roman" w:hAnsi="Times New Roman"/>
        </w:rPr>
        <w:t>"</w:t>
      </w:r>
      <w:r w:rsidR="007768F5" w:rsidRPr="00EF4DE9">
        <w:rPr>
          <w:rFonts w:ascii="Times New Roman" w:hAnsi="Times New Roman"/>
        </w:rPr>
        <w:t xml:space="preserve">the </w:t>
      </w:r>
      <w:r w:rsidR="00997EAC" w:rsidRPr="00EF4DE9">
        <w:rPr>
          <w:rFonts w:ascii="Times New Roman" w:hAnsi="Times New Roman"/>
        </w:rPr>
        <w:t>GMSF").</w:t>
      </w:r>
    </w:p>
    <w:p w14:paraId="68DB9C85" w14:textId="235358ED" w:rsidR="00CD252E" w:rsidRPr="00EF4DE9" w:rsidRDefault="00CD252E" w:rsidP="00EF4DE9">
      <w:pPr>
        <w:pStyle w:val="FixListStyle"/>
        <w:spacing w:after="260" w:line="280" w:lineRule="exact"/>
        <w:ind w:right="0"/>
        <w:jc w:val="both"/>
        <w:rPr>
          <w:rFonts w:ascii="Times New Roman" w:hAnsi="Times New Roman"/>
        </w:rPr>
      </w:pPr>
      <w:r w:rsidRPr="00EF4DE9">
        <w:rPr>
          <w:rFonts w:ascii="Times New Roman" w:hAnsi="Times New Roman"/>
        </w:rPr>
        <w:tab/>
        <w:t xml:space="preserve">EY anticipated that the sale of </w:t>
      </w:r>
      <w:proofErr w:type="spellStart"/>
      <w:r w:rsidRPr="00EF4DE9">
        <w:rPr>
          <w:rFonts w:ascii="Times New Roman" w:hAnsi="Times New Roman"/>
        </w:rPr>
        <w:t>Plantic</w:t>
      </w:r>
      <w:proofErr w:type="spellEnd"/>
      <w:r w:rsidRPr="00EF4DE9">
        <w:rPr>
          <w:rFonts w:ascii="Times New Roman" w:hAnsi="Times New Roman"/>
        </w:rPr>
        <w:t xml:space="preserve"> might result in a significant capital gain in the MFT. </w:t>
      </w:r>
    </w:p>
    <w:p w14:paraId="67716D93" w14:textId="4F87497F" w:rsidR="00746E32" w:rsidRPr="00EF4DE9" w:rsidRDefault="003961D7" w:rsidP="00EF4DE9">
      <w:pPr>
        <w:pStyle w:val="FixListStyle"/>
        <w:spacing w:after="260" w:line="280" w:lineRule="exact"/>
        <w:ind w:right="0"/>
        <w:jc w:val="both"/>
        <w:rPr>
          <w:rFonts w:ascii="Times New Roman" w:hAnsi="Times New Roman"/>
        </w:rPr>
      </w:pPr>
      <w:r w:rsidRPr="00EF4DE9">
        <w:rPr>
          <w:rFonts w:ascii="Times New Roman" w:hAnsi="Times New Roman"/>
        </w:rPr>
        <w:tab/>
      </w:r>
      <w:r w:rsidR="00705D3C" w:rsidRPr="00EF4DE9">
        <w:rPr>
          <w:rFonts w:ascii="Times New Roman" w:hAnsi="Times New Roman"/>
        </w:rPr>
        <w:t>EY recommended that:</w:t>
      </w:r>
      <w:r w:rsidR="00413E45" w:rsidRPr="00EF4DE9">
        <w:rPr>
          <w:rFonts w:ascii="Times New Roman" w:hAnsi="Times New Roman"/>
        </w:rPr>
        <w:t xml:space="preserve"> </w:t>
      </w:r>
    </w:p>
    <w:p w14:paraId="583D5916" w14:textId="68A0E846" w:rsidR="004B364A" w:rsidRPr="00EF4DE9" w:rsidRDefault="00705D3C" w:rsidP="00EF4DE9">
      <w:pPr>
        <w:pStyle w:val="leftright"/>
        <w:spacing w:before="0" w:after="260" w:line="280" w:lineRule="exact"/>
        <w:ind w:left="1440" w:right="0" w:hanging="720"/>
        <w:jc w:val="both"/>
        <w:rPr>
          <w:rFonts w:ascii="Times New Roman" w:hAnsi="Times New Roman"/>
        </w:rPr>
      </w:pPr>
      <w:r w:rsidRPr="00EF4DE9">
        <w:rPr>
          <w:rFonts w:ascii="Times New Roman" w:hAnsi="Times New Roman"/>
        </w:rPr>
        <w:t>"</w:t>
      </w:r>
      <w:r w:rsidR="004B364A" w:rsidRPr="00EF4DE9">
        <w:rPr>
          <w:rFonts w:ascii="Times New Roman" w:hAnsi="Times New Roman"/>
        </w:rPr>
        <w:t>(a)</w:t>
      </w:r>
      <w:r w:rsidR="00413E45" w:rsidRPr="00EF4DE9">
        <w:rPr>
          <w:rFonts w:ascii="Times New Roman" w:hAnsi="Times New Roman"/>
        </w:rPr>
        <w:tab/>
      </w:r>
      <w:r w:rsidR="004B364A" w:rsidRPr="00EF4DE9">
        <w:rPr>
          <w:rFonts w:ascii="Times New Roman" w:hAnsi="Times New Roman"/>
        </w:rPr>
        <w:t xml:space="preserve">the MFT to sell its shares in </w:t>
      </w:r>
      <w:proofErr w:type="spellStart"/>
      <w:r w:rsidR="004B364A" w:rsidRPr="00EF4DE9">
        <w:rPr>
          <w:rFonts w:ascii="Times New Roman" w:hAnsi="Times New Roman"/>
        </w:rPr>
        <w:t>Plantic</w:t>
      </w:r>
      <w:proofErr w:type="spellEnd"/>
      <w:r w:rsidR="004B364A" w:rsidRPr="00EF4DE9">
        <w:rPr>
          <w:rFonts w:ascii="Times New Roman" w:hAnsi="Times New Roman"/>
        </w:rPr>
        <w:t xml:space="preserve"> rather than for </w:t>
      </w:r>
      <w:proofErr w:type="spellStart"/>
      <w:r w:rsidR="004B364A" w:rsidRPr="00EF4DE9">
        <w:rPr>
          <w:rFonts w:ascii="Times New Roman" w:hAnsi="Times New Roman"/>
        </w:rPr>
        <w:t>Plantic</w:t>
      </w:r>
      <w:proofErr w:type="spellEnd"/>
      <w:r w:rsidR="004B364A" w:rsidRPr="00EF4DE9">
        <w:rPr>
          <w:rFonts w:ascii="Times New Roman" w:hAnsi="Times New Roman"/>
        </w:rPr>
        <w:t xml:space="preserve"> to sell its assets;</w:t>
      </w:r>
    </w:p>
    <w:p w14:paraId="5056A451" w14:textId="7FFBBDE9" w:rsidR="004B364A" w:rsidRPr="00EF4DE9" w:rsidRDefault="004B364A" w:rsidP="00EF4DE9">
      <w:pPr>
        <w:pStyle w:val="leftright"/>
        <w:spacing w:before="0" w:after="260" w:line="280" w:lineRule="exact"/>
        <w:ind w:left="1440" w:right="0" w:hanging="720"/>
        <w:jc w:val="both"/>
        <w:rPr>
          <w:rFonts w:ascii="Times New Roman" w:hAnsi="Times New Roman"/>
        </w:rPr>
      </w:pPr>
      <w:r w:rsidRPr="00EF4DE9">
        <w:rPr>
          <w:rFonts w:ascii="Times New Roman" w:hAnsi="Times New Roman"/>
        </w:rPr>
        <w:t>(b)</w:t>
      </w:r>
      <w:r w:rsidR="00C2117D" w:rsidRPr="00EF4DE9">
        <w:rPr>
          <w:rFonts w:ascii="Times New Roman" w:hAnsi="Times New Roman"/>
        </w:rPr>
        <w:tab/>
      </w:r>
      <w:r w:rsidRPr="00EF4DE9">
        <w:rPr>
          <w:rFonts w:ascii="Times New Roman" w:hAnsi="Times New Roman"/>
        </w:rPr>
        <w:t xml:space="preserve">the relevant Merchant Group entities to forgive the </w:t>
      </w:r>
      <w:proofErr w:type="spellStart"/>
      <w:r w:rsidRPr="00EF4DE9">
        <w:rPr>
          <w:rFonts w:ascii="Times New Roman" w:hAnsi="Times New Roman"/>
        </w:rPr>
        <w:t>Plantic</w:t>
      </w:r>
      <w:proofErr w:type="spellEnd"/>
      <w:r w:rsidRPr="00EF4DE9">
        <w:rPr>
          <w:rFonts w:ascii="Times New Roman" w:hAnsi="Times New Roman"/>
        </w:rPr>
        <w:t xml:space="preserve"> Loans of about $55 million; and</w:t>
      </w:r>
    </w:p>
    <w:p w14:paraId="3A4ACFB8" w14:textId="77777777" w:rsidR="00EF4DE9" w:rsidRDefault="004B364A" w:rsidP="00EF4DE9">
      <w:pPr>
        <w:pStyle w:val="leftright"/>
        <w:spacing w:before="0" w:after="260" w:line="280" w:lineRule="exact"/>
        <w:ind w:left="1440" w:right="0" w:hanging="720"/>
        <w:jc w:val="both"/>
        <w:rPr>
          <w:rFonts w:ascii="Times New Roman" w:hAnsi="Times New Roman"/>
        </w:rPr>
      </w:pPr>
      <w:r w:rsidRPr="00EF4DE9">
        <w:rPr>
          <w:rFonts w:ascii="Times New Roman" w:hAnsi="Times New Roman"/>
        </w:rPr>
        <w:lastRenderedPageBreak/>
        <w:t>(c)</w:t>
      </w:r>
      <w:r w:rsidR="00417F09" w:rsidRPr="00EF4DE9">
        <w:rPr>
          <w:rFonts w:ascii="Times New Roman" w:hAnsi="Times New Roman"/>
        </w:rPr>
        <w:tab/>
      </w:r>
      <w:r w:rsidRPr="00EF4DE9">
        <w:rPr>
          <w:rFonts w:ascii="Times New Roman" w:hAnsi="Times New Roman"/>
        </w:rPr>
        <w:t xml:space="preserve">the </w:t>
      </w:r>
      <w:r w:rsidR="00865A80" w:rsidRPr="00EF4DE9">
        <w:rPr>
          <w:rFonts w:ascii="Times New Roman" w:hAnsi="Times New Roman"/>
        </w:rPr>
        <w:t>[GMSF]</w:t>
      </w:r>
      <w:r w:rsidRPr="00EF4DE9">
        <w:rPr>
          <w:rFonts w:ascii="Times New Roman" w:hAnsi="Times New Roman"/>
        </w:rPr>
        <w:t xml:space="preserve"> (</w:t>
      </w:r>
      <w:r w:rsidR="00865A80" w:rsidRPr="00EF4DE9">
        <w:rPr>
          <w:rFonts w:ascii="Times New Roman" w:hAnsi="Times New Roman"/>
        </w:rPr>
        <w:t>[GSMS]</w:t>
      </w:r>
      <w:r w:rsidRPr="00EF4DE9">
        <w:rPr>
          <w:rFonts w:ascii="Times New Roman" w:hAnsi="Times New Roman"/>
        </w:rPr>
        <w:t xml:space="preserve"> as trustee for the GMSF) to acquire from the MFT a substantial number of the MFT</w:t>
      </w:r>
      <w:r w:rsidR="004D3B1A" w:rsidRPr="00EF4DE9">
        <w:rPr>
          <w:rFonts w:ascii="Times New Roman" w:hAnsi="Times New Roman"/>
        </w:rPr>
        <w:t>'</w:t>
      </w:r>
      <w:r w:rsidRPr="00EF4DE9">
        <w:rPr>
          <w:rFonts w:ascii="Times New Roman" w:hAnsi="Times New Roman"/>
        </w:rPr>
        <w:t>s high cost shares in BBG, with the result that the MFT would crystallise a significant capital loss.</w:t>
      </w:r>
      <w:r w:rsidR="004D3B1A" w:rsidRPr="00EF4DE9">
        <w:rPr>
          <w:rFonts w:ascii="Times New Roman" w:hAnsi="Times New Roman"/>
        </w:rPr>
        <w:t>"</w:t>
      </w:r>
    </w:p>
    <w:p w14:paraId="4ED53EA6" w14:textId="76EB41DE" w:rsidR="00390DAE" w:rsidRPr="00EF4DE9" w:rsidRDefault="00125AAA" w:rsidP="00EF4DE9">
      <w:pPr>
        <w:pStyle w:val="FixListStyle"/>
        <w:spacing w:after="260" w:line="280" w:lineRule="exact"/>
        <w:ind w:right="0"/>
        <w:jc w:val="both"/>
        <w:rPr>
          <w:rFonts w:ascii="Times New Roman" w:hAnsi="Times New Roman"/>
        </w:rPr>
      </w:pPr>
      <w:r w:rsidRPr="00EF4DE9">
        <w:rPr>
          <w:rFonts w:ascii="Times New Roman" w:hAnsi="Times New Roman"/>
        </w:rPr>
        <w:tab/>
        <w:t xml:space="preserve">The transactions </w:t>
      </w:r>
      <w:r w:rsidR="007653F5" w:rsidRPr="00EF4DE9">
        <w:rPr>
          <w:rFonts w:ascii="Times New Roman" w:hAnsi="Times New Roman"/>
        </w:rPr>
        <w:t>thereafter</w:t>
      </w:r>
      <w:r w:rsidRPr="00EF4DE9">
        <w:rPr>
          <w:rFonts w:ascii="Times New Roman" w:hAnsi="Times New Roman"/>
        </w:rPr>
        <w:t xml:space="preserve"> occurred in accordance with EY's advice.</w:t>
      </w:r>
      <w:r w:rsidR="00042230" w:rsidRPr="00EF4DE9">
        <w:rPr>
          <w:rFonts w:ascii="Times New Roman" w:hAnsi="Times New Roman"/>
        </w:rPr>
        <w:t xml:space="preserve"> </w:t>
      </w:r>
    </w:p>
    <w:p w14:paraId="7991D9DD" w14:textId="7DF08C75" w:rsidR="00590814" w:rsidRPr="00EF4DE9" w:rsidRDefault="00390DAE" w:rsidP="00EF4DE9">
      <w:pPr>
        <w:pStyle w:val="FixListStyle"/>
        <w:spacing w:after="260" w:line="280" w:lineRule="exact"/>
        <w:ind w:right="0"/>
        <w:jc w:val="both"/>
        <w:rPr>
          <w:rFonts w:ascii="Times New Roman" w:hAnsi="Times New Roman"/>
        </w:rPr>
      </w:pPr>
      <w:r w:rsidRPr="00EF4DE9">
        <w:rPr>
          <w:rFonts w:ascii="Times New Roman" w:hAnsi="Times New Roman"/>
        </w:rPr>
        <w:tab/>
      </w:r>
      <w:r w:rsidR="00125AAA" w:rsidRPr="00EF4DE9">
        <w:rPr>
          <w:rFonts w:ascii="Times New Roman" w:hAnsi="Times New Roman"/>
        </w:rPr>
        <w:t>O</w:t>
      </w:r>
      <w:r w:rsidR="0004305B" w:rsidRPr="00EF4DE9">
        <w:rPr>
          <w:rFonts w:ascii="Times New Roman" w:hAnsi="Times New Roman"/>
        </w:rPr>
        <w:t xml:space="preserve">ne </w:t>
      </w:r>
      <w:r w:rsidR="003C0A7B" w:rsidRPr="00EF4DE9">
        <w:rPr>
          <w:rFonts w:ascii="Times New Roman" w:hAnsi="Times New Roman"/>
        </w:rPr>
        <w:t xml:space="preserve">transaction, found by the </w:t>
      </w:r>
      <w:r w:rsidR="00811C88" w:rsidRPr="00EF4DE9">
        <w:rPr>
          <w:rFonts w:ascii="Times New Roman" w:hAnsi="Times New Roman"/>
        </w:rPr>
        <w:t>Commissioner</w:t>
      </w:r>
      <w:r w:rsidR="003C0A7B" w:rsidRPr="00EF4DE9">
        <w:rPr>
          <w:rFonts w:ascii="Times New Roman" w:hAnsi="Times New Roman"/>
        </w:rPr>
        <w:t xml:space="preserve"> to engage s 177D, is referred to as </w:t>
      </w:r>
      <w:r w:rsidR="003D1461" w:rsidRPr="00EF4DE9">
        <w:rPr>
          <w:rFonts w:ascii="Times New Roman" w:hAnsi="Times New Roman"/>
        </w:rPr>
        <w:t>"</w:t>
      </w:r>
      <w:r w:rsidR="003C0A7B" w:rsidRPr="00EF4DE9">
        <w:rPr>
          <w:rFonts w:ascii="Times New Roman" w:hAnsi="Times New Roman"/>
        </w:rPr>
        <w:t xml:space="preserve">the </w:t>
      </w:r>
      <w:r w:rsidR="00811C88" w:rsidRPr="00EF4DE9">
        <w:rPr>
          <w:rFonts w:ascii="Times New Roman" w:hAnsi="Times New Roman"/>
        </w:rPr>
        <w:t>BBG share sale scheme"</w:t>
      </w:r>
      <w:r w:rsidR="00CD3E3B" w:rsidRPr="00EF4DE9">
        <w:rPr>
          <w:rFonts w:ascii="Times New Roman" w:hAnsi="Times New Roman"/>
        </w:rPr>
        <w:t>.</w:t>
      </w:r>
      <w:r w:rsidR="00A74F0C" w:rsidRPr="00EF4DE9">
        <w:rPr>
          <w:rFonts w:ascii="Times New Roman" w:hAnsi="Times New Roman"/>
        </w:rPr>
        <w:t xml:space="preserve"> </w:t>
      </w:r>
      <w:r w:rsidR="00CD3E3B" w:rsidRPr="00EF4DE9">
        <w:rPr>
          <w:rFonts w:ascii="Times New Roman" w:hAnsi="Times New Roman"/>
        </w:rPr>
        <w:t>A</w:t>
      </w:r>
      <w:r w:rsidR="00A74F0C" w:rsidRPr="00EF4DE9">
        <w:rPr>
          <w:rFonts w:ascii="Times New Roman" w:hAnsi="Times New Roman"/>
        </w:rPr>
        <w:t xml:space="preserve">s the name indicates, </w:t>
      </w:r>
      <w:r w:rsidR="00D40CA6" w:rsidRPr="00EF4DE9">
        <w:rPr>
          <w:rFonts w:ascii="Times New Roman" w:hAnsi="Times New Roman"/>
        </w:rPr>
        <w:t xml:space="preserve">this </w:t>
      </w:r>
      <w:r w:rsidR="00CD3E3B" w:rsidRPr="00EF4DE9">
        <w:rPr>
          <w:rFonts w:ascii="Times New Roman" w:hAnsi="Times New Roman"/>
        </w:rPr>
        <w:t xml:space="preserve">transaction </w:t>
      </w:r>
      <w:r w:rsidR="00A74F0C" w:rsidRPr="00EF4DE9">
        <w:rPr>
          <w:rFonts w:ascii="Times New Roman" w:hAnsi="Times New Roman"/>
        </w:rPr>
        <w:t xml:space="preserve">involved </w:t>
      </w:r>
      <w:r w:rsidR="00462E16" w:rsidRPr="00EF4DE9">
        <w:rPr>
          <w:rFonts w:ascii="Times New Roman" w:hAnsi="Times New Roman"/>
        </w:rPr>
        <w:t>GM2 as trustee for the MF</w:t>
      </w:r>
      <w:r w:rsidR="00917229" w:rsidRPr="00EF4DE9">
        <w:rPr>
          <w:rFonts w:ascii="Times New Roman" w:hAnsi="Times New Roman"/>
        </w:rPr>
        <w:t>T</w:t>
      </w:r>
      <w:r w:rsidR="00462E16" w:rsidRPr="00EF4DE9">
        <w:rPr>
          <w:rFonts w:ascii="Times New Roman" w:hAnsi="Times New Roman"/>
        </w:rPr>
        <w:t xml:space="preserve"> selling </w:t>
      </w:r>
      <w:r w:rsidR="00A74F0C" w:rsidRPr="00EF4DE9">
        <w:rPr>
          <w:rFonts w:ascii="Times New Roman" w:hAnsi="Times New Roman"/>
        </w:rPr>
        <w:t>shares</w:t>
      </w:r>
      <w:r w:rsidR="00E77C88" w:rsidRPr="00EF4DE9">
        <w:rPr>
          <w:rFonts w:ascii="Times New Roman" w:hAnsi="Times New Roman"/>
        </w:rPr>
        <w:t xml:space="preserve"> </w:t>
      </w:r>
      <w:r w:rsidR="00180C86" w:rsidRPr="00EF4DE9">
        <w:rPr>
          <w:rFonts w:ascii="Times New Roman" w:hAnsi="Times New Roman"/>
        </w:rPr>
        <w:t>in BBG</w:t>
      </w:r>
      <w:r w:rsidR="00462E16" w:rsidRPr="00EF4DE9">
        <w:rPr>
          <w:rFonts w:ascii="Times New Roman" w:hAnsi="Times New Roman"/>
        </w:rPr>
        <w:t xml:space="preserve"> to</w:t>
      </w:r>
      <w:r w:rsidR="008C1FE8" w:rsidRPr="00EF4DE9">
        <w:rPr>
          <w:rFonts w:ascii="Times New Roman" w:hAnsi="Times New Roman"/>
        </w:rPr>
        <w:t xml:space="preserve"> </w:t>
      </w:r>
      <w:r w:rsidR="006A13D5" w:rsidRPr="00EF4DE9">
        <w:rPr>
          <w:rFonts w:ascii="Times New Roman" w:hAnsi="Times New Roman"/>
        </w:rPr>
        <w:t>GSM</w:t>
      </w:r>
      <w:r w:rsidR="00462E16" w:rsidRPr="00EF4DE9">
        <w:rPr>
          <w:rFonts w:ascii="Times New Roman" w:hAnsi="Times New Roman"/>
        </w:rPr>
        <w:t>S</w:t>
      </w:r>
      <w:r w:rsidR="006A13D5" w:rsidRPr="00EF4DE9">
        <w:rPr>
          <w:rFonts w:ascii="Times New Roman" w:hAnsi="Times New Roman"/>
        </w:rPr>
        <w:t xml:space="preserve"> </w:t>
      </w:r>
      <w:r w:rsidRPr="00EF4DE9">
        <w:rPr>
          <w:rFonts w:ascii="Times New Roman" w:hAnsi="Times New Roman"/>
        </w:rPr>
        <w:t xml:space="preserve">as trustee for </w:t>
      </w:r>
      <w:r w:rsidR="009B6AD3" w:rsidRPr="00EF4DE9">
        <w:rPr>
          <w:rFonts w:ascii="Times New Roman" w:hAnsi="Times New Roman"/>
        </w:rPr>
        <w:t xml:space="preserve">the </w:t>
      </w:r>
      <w:r w:rsidR="00590814" w:rsidRPr="00EF4DE9">
        <w:rPr>
          <w:rFonts w:ascii="Times New Roman" w:hAnsi="Times New Roman"/>
        </w:rPr>
        <w:t>GMSF</w:t>
      </w:r>
      <w:r w:rsidR="00462E16" w:rsidRPr="00EF4DE9">
        <w:rPr>
          <w:rFonts w:ascii="Times New Roman" w:hAnsi="Times New Roman"/>
        </w:rPr>
        <w:t>,</w:t>
      </w:r>
      <w:r w:rsidR="00DF264F" w:rsidRPr="00EF4DE9">
        <w:rPr>
          <w:rFonts w:ascii="Times New Roman" w:hAnsi="Times New Roman"/>
        </w:rPr>
        <w:t xml:space="preserve"> </w:t>
      </w:r>
      <w:r w:rsidR="00A219A9" w:rsidRPr="00EF4DE9">
        <w:rPr>
          <w:rFonts w:ascii="Times New Roman" w:hAnsi="Times New Roman"/>
        </w:rPr>
        <w:t>result</w:t>
      </w:r>
      <w:r w:rsidR="00462E16" w:rsidRPr="00EF4DE9">
        <w:rPr>
          <w:rFonts w:ascii="Times New Roman" w:hAnsi="Times New Roman"/>
        </w:rPr>
        <w:t>ing</w:t>
      </w:r>
      <w:r w:rsidR="00A219A9" w:rsidRPr="00EF4DE9">
        <w:rPr>
          <w:rFonts w:ascii="Times New Roman" w:hAnsi="Times New Roman"/>
        </w:rPr>
        <w:t xml:space="preserve"> in a capital loss to </w:t>
      </w:r>
      <w:r w:rsidR="0074605B" w:rsidRPr="00EF4DE9">
        <w:rPr>
          <w:rFonts w:ascii="Times New Roman" w:hAnsi="Times New Roman"/>
        </w:rPr>
        <w:t>the MFT of $56,561,940.</w:t>
      </w:r>
      <w:r w:rsidR="003C01F6" w:rsidRPr="00EF4DE9">
        <w:rPr>
          <w:rFonts w:ascii="Times New Roman" w:hAnsi="Times New Roman"/>
        </w:rPr>
        <w:t xml:space="preserve"> </w:t>
      </w:r>
    </w:p>
    <w:p w14:paraId="77A6EAAD" w14:textId="7B8802F9" w:rsidR="001319B7" w:rsidRPr="00EF4DE9" w:rsidRDefault="00590814" w:rsidP="00EF4DE9">
      <w:pPr>
        <w:pStyle w:val="FixListStyle"/>
        <w:spacing w:after="260" w:line="280" w:lineRule="exact"/>
        <w:ind w:right="0"/>
        <w:jc w:val="both"/>
        <w:rPr>
          <w:rFonts w:ascii="Times New Roman" w:hAnsi="Times New Roman"/>
        </w:rPr>
      </w:pPr>
      <w:r w:rsidRPr="00EF4DE9">
        <w:rPr>
          <w:rFonts w:ascii="Times New Roman" w:hAnsi="Times New Roman"/>
        </w:rPr>
        <w:tab/>
      </w:r>
      <w:r w:rsidR="00811C88" w:rsidRPr="00EF4DE9">
        <w:rPr>
          <w:rFonts w:ascii="Times New Roman" w:hAnsi="Times New Roman"/>
        </w:rPr>
        <w:t xml:space="preserve">The </w:t>
      </w:r>
      <w:r w:rsidR="0004305B" w:rsidRPr="00EF4DE9">
        <w:rPr>
          <w:rFonts w:ascii="Times New Roman" w:hAnsi="Times New Roman"/>
        </w:rPr>
        <w:t xml:space="preserve">other </w:t>
      </w:r>
      <w:r w:rsidR="00811C88" w:rsidRPr="00EF4DE9">
        <w:rPr>
          <w:rFonts w:ascii="Times New Roman" w:hAnsi="Times New Roman"/>
        </w:rPr>
        <w:t>transaction</w:t>
      </w:r>
      <w:r w:rsidR="006D70D6" w:rsidRPr="00EF4DE9">
        <w:rPr>
          <w:rFonts w:ascii="Times New Roman" w:hAnsi="Times New Roman"/>
        </w:rPr>
        <w:t>s</w:t>
      </w:r>
      <w:r w:rsidR="00811C88" w:rsidRPr="00EF4DE9">
        <w:rPr>
          <w:rFonts w:ascii="Times New Roman" w:hAnsi="Times New Roman"/>
        </w:rPr>
        <w:t xml:space="preserve">, found by the Commissioner to engage s 177E, </w:t>
      </w:r>
      <w:r w:rsidR="006D70D6" w:rsidRPr="00EF4DE9">
        <w:rPr>
          <w:rFonts w:ascii="Times New Roman" w:hAnsi="Times New Roman"/>
        </w:rPr>
        <w:t>are</w:t>
      </w:r>
      <w:r w:rsidR="00811C88" w:rsidRPr="00EF4DE9">
        <w:rPr>
          <w:rFonts w:ascii="Times New Roman" w:hAnsi="Times New Roman"/>
        </w:rPr>
        <w:t xml:space="preserve"> referred to as </w:t>
      </w:r>
      <w:r w:rsidR="00787841" w:rsidRPr="00EF4DE9">
        <w:rPr>
          <w:rFonts w:ascii="Times New Roman" w:hAnsi="Times New Roman"/>
        </w:rPr>
        <w:t>"</w:t>
      </w:r>
      <w:r w:rsidR="00811C88" w:rsidRPr="00EF4DE9">
        <w:rPr>
          <w:rFonts w:ascii="Times New Roman" w:hAnsi="Times New Roman"/>
        </w:rPr>
        <w:t xml:space="preserve">the </w:t>
      </w:r>
      <w:r w:rsidR="00F4610F" w:rsidRPr="00EF4DE9">
        <w:rPr>
          <w:rFonts w:ascii="Times New Roman" w:hAnsi="Times New Roman"/>
        </w:rPr>
        <w:t xml:space="preserve">GSM and </w:t>
      </w:r>
      <w:proofErr w:type="spellStart"/>
      <w:r w:rsidR="00F4610F" w:rsidRPr="00EF4DE9">
        <w:rPr>
          <w:rFonts w:ascii="Times New Roman" w:hAnsi="Times New Roman"/>
        </w:rPr>
        <w:t>Tironui</w:t>
      </w:r>
      <w:proofErr w:type="spellEnd"/>
      <w:r w:rsidR="00F4610F" w:rsidRPr="00EF4DE9">
        <w:rPr>
          <w:rFonts w:ascii="Times New Roman" w:hAnsi="Times New Roman"/>
        </w:rPr>
        <w:t xml:space="preserve"> debt forgiveness </w:t>
      </w:r>
      <w:r w:rsidR="00CE0273" w:rsidRPr="00EF4DE9">
        <w:rPr>
          <w:rFonts w:ascii="Times New Roman" w:hAnsi="Times New Roman"/>
        </w:rPr>
        <w:t xml:space="preserve">scheme". </w:t>
      </w:r>
      <w:r w:rsidR="00745131" w:rsidRPr="00EF4DE9">
        <w:rPr>
          <w:rFonts w:ascii="Times New Roman" w:hAnsi="Times New Roman"/>
        </w:rPr>
        <w:t>GSM</w:t>
      </w:r>
      <w:r w:rsidR="007653F5" w:rsidRPr="00EF4DE9">
        <w:rPr>
          <w:rFonts w:ascii="Times New Roman" w:hAnsi="Times New Roman"/>
        </w:rPr>
        <w:t>,</w:t>
      </w:r>
      <w:r w:rsidR="00745131" w:rsidRPr="00EF4DE9">
        <w:rPr>
          <w:rFonts w:ascii="Times New Roman" w:hAnsi="Times New Roman"/>
        </w:rPr>
        <w:t xml:space="preserve"> </w:t>
      </w:r>
      <w:proofErr w:type="spellStart"/>
      <w:r w:rsidR="00745131" w:rsidRPr="00EF4DE9">
        <w:rPr>
          <w:rFonts w:ascii="Times New Roman" w:hAnsi="Times New Roman"/>
        </w:rPr>
        <w:t>Tironui</w:t>
      </w:r>
      <w:proofErr w:type="spellEnd"/>
      <w:r w:rsidR="007653F5" w:rsidRPr="00EF4DE9">
        <w:rPr>
          <w:rFonts w:ascii="Times New Roman" w:hAnsi="Times New Roman"/>
        </w:rPr>
        <w:t>,</w:t>
      </w:r>
      <w:r w:rsidR="0042687A" w:rsidRPr="00EF4DE9">
        <w:rPr>
          <w:rFonts w:ascii="Times New Roman" w:hAnsi="Times New Roman"/>
        </w:rPr>
        <w:t xml:space="preserve"> </w:t>
      </w:r>
      <w:r w:rsidR="007653F5" w:rsidRPr="00EF4DE9">
        <w:rPr>
          <w:rFonts w:ascii="Times New Roman" w:hAnsi="Times New Roman"/>
        </w:rPr>
        <w:t xml:space="preserve">and Kahuna as trustee for the Angourie Trust </w:t>
      </w:r>
      <w:r w:rsidR="00434E73" w:rsidRPr="00EF4DE9">
        <w:rPr>
          <w:rFonts w:ascii="Times New Roman" w:hAnsi="Times New Roman"/>
        </w:rPr>
        <w:t xml:space="preserve">each forgave their </w:t>
      </w:r>
      <w:proofErr w:type="spellStart"/>
      <w:r w:rsidR="00434E73" w:rsidRPr="00EF4DE9">
        <w:rPr>
          <w:rFonts w:ascii="Times New Roman" w:hAnsi="Times New Roman"/>
        </w:rPr>
        <w:t>Plantic</w:t>
      </w:r>
      <w:proofErr w:type="spellEnd"/>
      <w:r w:rsidR="004A3130" w:rsidRPr="00EF4DE9">
        <w:rPr>
          <w:rFonts w:ascii="Times New Roman" w:hAnsi="Times New Roman"/>
        </w:rPr>
        <w:t xml:space="preserve"> loans</w:t>
      </w:r>
      <w:r w:rsidR="003C7ECD" w:rsidRPr="00EF4DE9">
        <w:rPr>
          <w:rFonts w:ascii="Times New Roman" w:hAnsi="Times New Roman"/>
        </w:rPr>
        <w:t xml:space="preserve">, such forgiveness being a condition precedent to a </w:t>
      </w:r>
      <w:r w:rsidR="009137E9" w:rsidRPr="00EF4DE9">
        <w:rPr>
          <w:rFonts w:ascii="Times New Roman" w:hAnsi="Times New Roman"/>
        </w:rPr>
        <w:t xml:space="preserve">sale of all of the shares in </w:t>
      </w:r>
      <w:proofErr w:type="spellStart"/>
      <w:r w:rsidR="009137E9" w:rsidRPr="00EF4DE9">
        <w:rPr>
          <w:rFonts w:ascii="Times New Roman" w:hAnsi="Times New Roman"/>
        </w:rPr>
        <w:t>Plantic</w:t>
      </w:r>
      <w:proofErr w:type="spellEnd"/>
      <w:r w:rsidR="009137E9" w:rsidRPr="00EF4DE9">
        <w:rPr>
          <w:rFonts w:ascii="Times New Roman" w:hAnsi="Times New Roman"/>
        </w:rPr>
        <w:t xml:space="preserve"> </w:t>
      </w:r>
      <w:r w:rsidR="004000BF" w:rsidRPr="00EF4DE9">
        <w:rPr>
          <w:rFonts w:ascii="Times New Roman" w:hAnsi="Times New Roman"/>
        </w:rPr>
        <w:t xml:space="preserve">by GM2 as trustee for the MFT to a third party company, </w:t>
      </w:r>
      <w:r w:rsidR="00E43194" w:rsidRPr="00EF4DE9">
        <w:rPr>
          <w:rFonts w:ascii="Times New Roman" w:hAnsi="Times New Roman"/>
        </w:rPr>
        <w:t xml:space="preserve">Kuraray Co Ltd ("Kuraray"). </w:t>
      </w:r>
      <w:r w:rsidR="00E52B62" w:rsidRPr="00EF4DE9">
        <w:rPr>
          <w:rFonts w:ascii="Times New Roman" w:hAnsi="Times New Roman"/>
        </w:rPr>
        <w:t xml:space="preserve">The Commissioner did not contend that </w:t>
      </w:r>
      <w:r w:rsidR="00261E94" w:rsidRPr="00EF4DE9">
        <w:rPr>
          <w:rFonts w:ascii="Times New Roman" w:hAnsi="Times New Roman"/>
        </w:rPr>
        <w:t xml:space="preserve">Kahuna's </w:t>
      </w:r>
      <w:r w:rsidR="001D1276" w:rsidRPr="00EF4DE9">
        <w:rPr>
          <w:rFonts w:ascii="Times New Roman" w:hAnsi="Times New Roman"/>
        </w:rPr>
        <w:t xml:space="preserve">forgiveness of its </w:t>
      </w:r>
      <w:proofErr w:type="spellStart"/>
      <w:r w:rsidR="001D1276" w:rsidRPr="00EF4DE9">
        <w:rPr>
          <w:rFonts w:ascii="Times New Roman" w:hAnsi="Times New Roman"/>
        </w:rPr>
        <w:t>Plantic</w:t>
      </w:r>
      <w:proofErr w:type="spellEnd"/>
      <w:r w:rsidR="001D1276" w:rsidRPr="00EF4DE9">
        <w:rPr>
          <w:rFonts w:ascii="Times New Roman" w:hAnsi="Times New Roman"/>
        </w:rPr>
        <w:t xml:space="preserve"> loan engaged s 177E.</w:t>
      </w:r>
      <w:r w:rsidR="009C08A1" w:rsidRPr="00EF4DE9">
        <w:rPr>
          <w:rFonts w:ascii="Times New Roman" w:hAnsi="Times New Roman"/>
        </w:rPr>
        <w:t xml:space="preserve"> </w:t>
      </w:r>
      <w:r w:rsidR="00E43194" w:rsidRPr="00EF4DE9">
        <w:rPr>
          <w:rFonts w:ascii="Times New Roman" w:hAnsi="Times New Roman"/>
        </w:rPr>
        <w:t>The MFT's capital gain on the sale of the share</w:t>
      </w:r>
      <w:r w:rsidR="00A25259" w:rsidRPr="00EF4DE9">
        <w:rPr>
          <w:rFonts w:ascii="Times New Roman" w:hAnsi="Times New Roman"/>
        </w:rPr>
        <w:t>s</w:t>
      </w:r>
      <w:r w:rsidR="00E43194" w:rsidRPr="00EF4DE9">
        <w:rPr>
          <w:rFonts w:ascii="Times New Roman" w:hAnsi="Times New Roman"/>
        </w:rPr>
        <w:t xml:space="preserve"> in </w:t>
      </w:r>
      <w:proofErr w:type="spellStart"/>
      <w:r w:rsidR="00E43194" w:rsidRPr="00EF4DE9">
        <w:rPr>
          <w:rFonts w:ascii="Times New Roman" w:hAnsi="Times New Roman"/>
        </w:rPr>
        <w:t>Plantic</w:t>
      </w:r>
      <w:proofErr w:type="spellEnd"/>
      <w:r w:rsidR="00E43194" w:rsidRPr="00EF4DE9">
        <w:rPr>
          <w:rFonts w:ascii="Times New Roman" w:hAnsi="Times New Roman"/>
        </w:rPr>
        <w:t xml:space="preserve"> to Kuraray was </w:t>
      </w:r>
      <w:r w:rsidR="004013DE" w:rsidRPr="00EF4DE9">
        <w:rPr>
          <w:rFonts w:ascii="Times New Roman" w:hAnsi="Times New Roman"/>
        </w:rPr>
        <w:t>about $85</w:t>
      </w:r>
      <w:r w:rsidR="006A36BA" w:rsidRPr="00EF4DE9">
        <w:rPr>
          <w:rFonts w:ascii="Times New Roman" w:hAnsi="Times New Roman"/>
        </w:rPr>
        <w:t> </w:t>
      </w:r>
      <w:r w:rsidR="004013DE" w:rsidRPr="00EF4DE9">
        <w:rPr>
          <w:rFonts w:ascii="Times New Roman" w:hAnsi="Times New Roman"/>
        </w:rPr>
        <w:t xml:space="preserve">million. </w:t>
      </w:r>
    </w:p>
    <w:p w14:paraId="01E11CE4" w14:textId="4A685A2A" w:rsidR="007655B6" w:rsidRPr="00EF4DE9" w:rsidRDefault="001319B7" w:rsidP="00EF4DE9">
      <w:pPr>
        <w:pStyle w:val="FixListStyle"/>
        <w:spacing w:after="260" w:line="280" w:lineRule="exact"/>
        <w:ind w:right="0"/>
        <w:jc w:val="both"/>
        <w:rPr>
          <w:rFonts w:ascii="Times New Roman" w:hAnsi="Times New Roman"/>
        </w:rPr>
      </w:pPr>
      <w:r w:rsidRPr="00EF4DE9">
        <w:rPr>
          <w:rFonts w:ascii="Times New Roman" w:hAnsi="Times New Roman"/>
        </w:rPr>
        <w:tab/>
      </w:r>
      <w:r w:rsidR="0034317D" w:rsidRPr="00EF4DE9">
        <w:rPr>
          <w:rFonts w:ascii="Times New Roman" w:hAnsi="Times New Roman"/>
        </w:rPr>
        <w:t xml:space="preserve">Based on </w:t>
      </w:r>
      <w:r w:rsidR="00D174E6" w:rsidRPr="00EF4DE9">
        <w:rPr>
          <w:rFonts w:ascii="Times New Roman" w:hAnsi="Times New Roman"/>
        </w:rPr>
        <w:t xml:space="preserve">the </w:t>
      </w:r>
      <w:r w:rsidR="00DA4AA3" w:rsidRPr="00EF4DE9">
        <w:rPr>
          <w:rFonts w:ascii="Times New Roman" w:hAnsi="Times New Roman"/>
        </w:rPr>
        <w:t xml:space="preserve">Commissioner's </w:t>
      </w:r>
      <w:r w:rsidR="00D174E6" w:rsidRPr="00EF4DE9">
        <w:rPr>
          <w:rFonts w:ascii="Times New Roman" w:hAnsi="Times New Roman"/>
        </w:rPr>
        <w:t xml:space="preserve">s 177D </w:t>
      </w:r>
      <w:r w:rsidR="00DA4AA3" w:rsidRPr="00EF4DE9">
        <w:rPr>
          <w:rFonts w:ascii="Times New Roman" w:hAnsi="Times New Roman"/>
        </w:rPr>
        <w:t xml:space="preserve">finding </w:t>
      </w:r>
      <w:r w:rsidR="00D174E6" w:rsidRPr="00EF4DE9">
        <w:rPr>
          <w:rFonts w:ascii="Times New Roman" w:hAnsi="Times New Roman"/>
        </w:rPr>
        <w:t>in respect of the BBG share sale scheme</w:t>
      </w:r>
      <w:r w:rsidR="00DD3BEA" w:rsidRPr="00EF4DE9">
        <w:rPr>
          <w:rFonts w:ascii="Times New Roman" w:hAnsi="Times New Roman"/>
        </w:rPr>
        <w:t>,</w:t>
      </w:r>
      <w:r w:rsidR="00D174E6" w:rsidRPr="00EF4DE9">
        <w:rPr>
          <w:rFonts w:ascii="Times New Roman" w:hAnsi="Times New Roman"/>
        </w:rPr>
        <w:t xml:space="preserve"> </w:t>
      </w:r>
      <w:r w:rsidR="00061BF0" w:rsidRPr="00EF4DE9">
        <w:rPr>
          <w:rFonts w:ascii="Times New Roman" w:hAnsi="Times New Roman"/>
        </w:rPr>
        <w:t xml:space="preserve">the Commissioner </w:t>
      </w:r>
      <w:r w:rsidR="007655B6" w:rsidRPr="00EF4DE9">
        <w:rPr>
          <w:rFonts w:ascii="Times New Roman" w:hAnsi="Times New Roman"/>
        </w:rPr>
        <w:t>determin</w:t>
      </w:r>
      <w:r w:rsidR="00061BF0" w:rsidRPr="00EF4DE9">
        <w:rPr>
          <w:rFonts w:ascii="Times New Roman" w:hAnsi="Times New Roman"/>
        </w:rPr>
        <w:t>ed</w:t>
      </w:r>
      <w:r w:rsidR="007655B6" w:rsidRPr="00EF4DE9">
        <w:rPr>
          <w:rFonts w:ascii="Times New Roman" w:hAnsi="Times New Roman"/>
        </w:rPr>
        <w:t xml:space="preserve"> under s 177F(1)(c) of the 1936 Act that </w:t>
      </w:r>
      <w:r w:rsidR="007E75A7" w:rsidRPr="00EF4DE9">
        <w:rPr>
          <w:rFonts w:ascii="Times New Roman" w:hAnsi="Times New Roman"/>
        </w:rPr>
        <w:t xml:space="preserve">the </w:t>
      </w:r>
      <w:r w:rsidR="006A36BA" w:rsidRPr="00EF4DE9">
        <w:rPr>
          <w:rFonts w:ascii="Times New Roman" w:hAnsi="Times New Roman"/>
        </w:rPr>
        <w:t xml:space="preserve">MFT's capital loss of $56,561,940 </w:t>
      </w:r>
      <w:r w:rsidR="003E69F9" w:rsidRPr="00EF4DE9">
        <w:rPr>
          <w:rFonts w:ascii="Times New Roman" w:hAnsi="Times New Roman"/>
        </w:rPr>
        <w:t>in the year ended 30</w:t>
      </w:r>
      <w:r w:rsidR="00CC3C04" w:rsidRPr="00EF4DE9">
        <w:rPr>
          <w:rFonts w:ascii="Times New Roman" w:hAnsi="Times New Roman"/>
        </w:rPr>
        <w:t> </w:t>
      </w:r>
      <w:r w:rsidR="00AE04AD" w:rsidRPr="00EF4DE9">
        <w:rPr>
          <w:rFonts w:ascii="Times New Roman" w:hAnsi="Times New Roman"/>
        </w:rPr>
        <w:t>June</w:t>
      </w:r>
      <w:r w:rsidR="003E69F9" w:rsidRPr="00EF4DE9">
        <w:rPr>
          <w:rFonts w:ascii="Times New Roman" w:hAnsi="Times New Roman"/>
        </w:rPr>
        <w:t xml:space="preserve"> 2015 "was not incurred by [the MFT] </w:t>
      </w:r>
      <w:r w:rsidR="00AE04AD" w:rsidRPr="00EF4DE9">
        <w:rPr>
          <w:rFonts w:ascii="Times New Roman" w:hAnsi="Times New Roman"/>
        </w:rPr>
        <w:t xml:space="preserve">during that year of income". </w:t>
      </w:r>
      <w:r w:rsidR="000754CC" w:rsidRPr="00EF4DE9">
        <w:rPr>
          <w:rFonts w:ascii="Times New Roman" w:hAnsi="Times New Roman"/>
        </w:rPr>
        <w:t>T</w:t>
      </w:r>
      <w:r w:rsidR="00AE04AD" w:rsidRPr="00EF4DE9">
        <w:rPr>
          <w:rFonts w:ascii="Times New Roman" w:hAnsi="Times New Roman"/>
        </w:rPr>
        <w:t xml:space="preserve">his is referred to as </w:t>
      </w:r>
      <w:r w:rsidR="00595E8F" w:rsidRPr="00EF4DE9">
        <w:rPr>
          <w:rFonts w:ascii="Times New Roman" w:hAnsi="Times New Roman"/>
        </w:rPr>
        <w:t>"</w:t>
      </w:r>
      <w:r w:rsidR="00AE04AD" w:rsidRPr="00EF4DE9">
        <w:rPr>
          <w:rFonts w:ascii="Times New Roman" w:hAnsi="Times New Roman"/>
        </w:rPr>
        <w:t>the s 177D determination</w:t>
      </w:r>
      <w:r w:rsidR="00595E8F" w:rsidRPr="00EF4DE9">
        <w:rPr>
          <w:rFonts w:ascii="Times New Roman" w:hAnsi="Times New Roman"/>
        </w:rPr>
        <w:t>"</w:t>
      </w:r>
      <w:r w:rsidR="00AE04AD" w:rsidRPr="00EF4DE9">
        <w:rPr>
          <w:rFonts w:ascii="Times New Roman" w:hAnsi="Times New Roman"/>
        </w:rPr>
        <w:t>.</w:t>
      </w:r>
      <w:r w:rsidR="000754CC" w:rsidRPr="00EF4DE9">
        <w:rPr>
          <w:rFonts w:ascii="Times New Roman" w:hAnsi="Times New Roman"/>
        </w:rPr>
        <w:t xml:space="preserve"> </w:t>
      </w:r>
      <w:r w:rsidR="0034317D" w:rsidRPr="00EF4DE9">
        <w:rPr>
          <w:rFonts w:ascii="Times New Roman" w:hAnsi="Times New Roman"/>
        </w:rPr>
        <w:t>The Commissioner gave effect to t</w:t>
      </w:r>
      <w:r w:rsidR="000754CC" w:rsidRPr="00EF4DE9">
        <w:rPr>
          <w:rFonts w:ascii="Times New Roman" w:hAnsi="Times New Roman"/>
        </w:rPr>
        <w:t xml:space="preserve">he s 177D </w:t>
      </w:r>
      <w:r w:rsidR="00EB71FA" w:rsidRPr="00EF4DE9">
        <w:rPr>
          <w:rFonts w:ascii="Times New Roman" w:hAnsi="Times New Roman"/>
        </w:rPr>
        <w:t>determination</w:t>
      </w:r>
      <w:r w:rsidR="0034317D" w:rsidRPr="00EF4DE9">
        <w:rPr>
          <w:rFonts w:ascii="Times New Roman" w:hAnsi="Times New Roman"/>
        </w:rPr>
        <w:t xml:space="preserve"> by</w:t>
      </w:r>
      <w:r w:rsidR="00462FA5" w:rsidRPr="00EF4DE9">
        <w:rPr>
          <w:rFonts w:ascii="Times New Roman" w:hAnsi="Times New Roman"/>
        </w:rPr>
        <w:t>: (</w:t>
      </w:r>
      <w:proofErr w:type="spellStart"/>
      <w:r w:rsidR="00462FA5" w:rsidRPr="00EF4DE9">
        <w:rPr>
          <w:rFonts w:ascii="Times New Roman" w:hAnsi="Times New Roman"/>
        </w:rPr>
        <w:t>i</w:t>
      </w:r>
      <w:proofErr w:type="spellEnd"/>
      <w:r w:rsidR="00462FA5" w:rsidRPr="00EF4DE9">
        <w:rPr>
          <w:rFonts w:ascii="Times New Roman" w:hAnsi="Times New Roman"/>
        </w:rPr>
        <w:t>) </w:t>
      </w:r>
      <w:r w:rsidR="000754CC" w:rsidRPr="00EF4DE9">
        <w:rPr>
          <w:rFonts w:ascii="Times New Roman" w:hAnsi="Times New Roman"/>
        </w:rPr>
        <w:t xml:space="preserve">issuing an amended </w:t>
      </w:r>
      <w:r w:rsidR="00774BD7" w:rsidRPr="00EF4DE9">
        <w:rPr>
          <w:rFonts w:ascii="Times New Roman" w:hAnsi="Times New Roman"/>
        </w:rPr>
        <w:t xml:space="preserve">assessment to </w:t>
      </w:r>
      <w:r w:rsidR="00CE1A62" w:rsidRPr="00EF4DE9">
        <w:rPr>
          <w:rFonts w:ascii="Times New Roman" w:hAnsi="Times New Roman"/>
        </w:rPr>
        <w:t>GS</w:t>
      </w:r>
      <w:r w:rsidR="00EB71FA" w:rsidRPr="00EF4DE9">
        <w:rPr>
          <w:rFonts w:ascii="Times New Roman" w:hAnsi="Times New Roman"/>
        </w:rPr>
        <w:t>M</w:t>
      </w:r>
      <w:r w:rsidR="00CE1A62" w:rsidRPr="00EF4DE9">
        <w:rPr>
          <w:rFonts w:ascii="Times New Roman" w:hAnsi="Times New Roman"/>
        </w:rPr>
        <w:t xml:space="preserve"> </w:t>
      </w:r>
      <w:r w:rsidR="001C5B1A" w:rsidRPr="00EF4DE9">
        <w:rPr>
          <w:rFonts w:ascii="Times New Roman" w:hAnsi="Times New Roman"/>
        </w:rPr>
        <w:t>(</w:t>
      </w:r>
      <w:r w:rsidR="00106BC0" w:rsidRPr="00EF4DE9">
        <w:rPr>
          <w:rFonts w:ascii="Times New Roman" w:hAnsi="Times New Roman"/>
        </w:rPr>
        <w:t>"</w:t>
      </w:r>
      <w:r w:rsidR="001C5B1A" w:rsidRPr="00EF4DE9">
        <w:rPr>
          <w:rFonts w:ascii="Times New Roman" w:hAnsi="Times New Roman"/>
        </w:rPr>
        <w:t xml:space="preserve">the GSM amended assessment") </w:t>
      </w:r>
      <w:r w:rsidR="00CE1A62" w:rsidRPr="00EF4DE9">
        <w:rPr>
          <w:rFonts w:ascii="Times New Roman" w:hAnsi="Times New Roman"/>
        </w:rPr>
        <w:t xml:space="preserve">because GSM was the beneficiary with </w:t>
      </w:r>
      <w:r w:rsidR="00EB71FA" w:rsidRPr="00EF4DE9">
        <w:rPr>
          <w:rFonts w:ascii="Times New Roman" w:hAnsi="Times New Roman"/>
        </w:rPr>
        <w:t xml:space="preserve">a </w:t>
      </w:r>
      <w:r w:rsidR="00195446" w:rsidRPr="00EF4DE9">
        <w:rPr>
          <w:rFonts w:ascii="Times New Roman" w:hAnsi="Times New Roman"/>
        </w:rPr>
        <w:t xml:space="preserve">100% </w:t>
      </w:r>
      <w:r w:rsidR="00EB71FA" w:rsidRPr="00EF4DE9">
        <w:rPr>
          <w:rFonts w:ascii="Times New Roman" w:hAnsi="Times New Roman"/>
        </w:rPr>
        <w:t xml:space="preserve">present entitlement to the income of </w:t>
      </w:r>
      <w:r w:rsidR="00CE1A62" w:rsidRPr="00EF4DE9">
        <w:rPr>
          <w:rFonts w:ascii="Times New Roman" w:hAnsi="Times New Roman"/>
        </w:rPr>
        <w:t xml:space="preserve">the MFT </w:t>
      </w:r>
      <w:r w:rsidR="00EB71FA" w:rsidRPr="00EF4DE9">
        <w:rPr>
          <w:rFonts w:ascii="Times New Roman" w:hAnsi="Times New Roman"/>
        </w:rPr>
        <w:t>in the 2015 year</w:t>
      </w:r>
      <w:r w:rsidR="00422835" w:rsidRPr="00EF4DE9">
        <w:rPr>
          <w:rFonts w:ascii="Times New Roman" w:hAnsi="Times New Roman"/>
        </w:rPr>
        <w:t xml:space="preserve"> </w:t>
      </w:r>
      <w:r w:rsidR="00655B6B" w:rsidRPr="00EF4DE9">
        <w:rPr>
          <w:rFonts w:ascii="Times New Roman" w:hAnsi="Times New Roman"/>
        </w:rPr>
        <w:t xml:space="preserve">of income </w:t>
      </w:r>
      <w:r w:rsidR="00422835" w:rsidRPr="00EF4DE9">
        <w:rPr>
          <w:rFonts w:ascii="Times New Roman" w:hAnsi="Times New Roman"/>
        </w:rPr>
        <w:t xml:space="preserve">and, by reason of the s 177D </w:t>
      </w:r>
      <w:r w:rsidR="009D36D1" w:rsidRPr="00EF4DE9">
        <w:rPr>
          <w:rFonts w:ascii="Times New Roman" w:hAnsi="Times New Roman"/>
        </w:rPr>
        <w:t>determination</w:t>
      </w:r>
      <w:r w:rsidR="00422835" w:rsidRPr="00EF4DE9">
        <w:rPr>
          <w:rFonts w:ascii="Times New Roman" w:hAnsi="Times New Roman"/>
        </w:rPr>
        <w:t xml:space="preserve">, the MFT's net income for that year </w:t>
      </w:r>
      <w:r w:rsidR="00DD3BEA" w:rsidRPr="00EF4DE9">
        <w:rPr>
          <w:rFonts w:ascii="Times New Roman" w:hAnsi="Times New Roman"/>
        </w:rPr>
        <w:t xml:space="preserve">had </w:t>
      </w:r>
      <w:r w:rsidR="00422835" w:rsidRPr="00EF4DE9">
        <w:rPr>
          <w:rFonts w:ascii="Times New Roman" w:hAnsi="Times New Roman"/>
        </w:rPr>
        <w:t xml:space="preserve">increased </w:t>
      </w:r>
      <w:r w:rsidR="004019E5" w:rsidRPr="00EF4DE9">
        <w:rPr>
          <w:rFonts w:ascii="Times New Roman" w:hAnsi="Times New Roman"/>
        </w:rPr>
        <w:t xml:space="preserve">to reflect the net capital gain of the sale of shares in </w:t>
      </w:r>
      <w:proofErr w:type="spellStart"/>
      <w:r w:rsidR="004019E5" w:rsidRPr="00EF4DE9">
        <w:rPr>
          <w:rFonts w:ascii="Times New Roman" w:hAnsi="Times New Roman"/>
        </w:rPr>
        <w:t>Plantic</w:t>
      </w:r>
      <w:proofErr w:type="spellEnd"/>
      <w:r w:rsidR="004019E5" w:rsidRPr="00EF4DE9">
        <w:rPr>
          <w:rFonts w:ascii="Times New Roman" w:hAnsi="Times New Roman"/>
        </w:rPr>
        <w:t xml:space="preserve"> ($22,</w:t>
      </w:r>
      <w:r w:rsidR="009D36D1" w:rsidRPr="00EF4DE9">
        <w:rPr>
          <w:rFonts w:ascii="Times New Roman" w:hAnsi="Times New Roman"/>
        </w:rPr>
        <w:t>628,756, based on the 50% discount for such gains)</w:t>
      </w:r>
      <w:r w:rsidR="00462FA5" w:rsidRPr="00EF4DE9">
        <w:rPr>
          <w:rFonts w:ascii="Times New Roman" w:hAnsi="Times New Roman"/>
        </w:rPr>
        <w:t>; and (ii)</w:t>
      </w:r>
      <w:r w:rsidR="0034317D" w:rsidRPr="00EF4DE9">
        <w:rPr>
          <w:rFonts w:ascii="Times New Roman" w:hAnsi="Times New Roman"/>
        </w:rPr>
        <w:t> </w:t>
      </w:r>
      <w:r w:rsidR="00462FA5" w:rsidRPr="00EF4DE9">
        <w:rPr>
          <w:rFonts w:ascii="Times New Roman" w:hAnsi="Times New Roman"/>
        </w:rPr>
        <w:t xml:space="preserve">issuing a </w:t>
      </w:r>
      <w:r w:rsidR="000A3F16" w:rsidRPr="00EF4DE9">
        <w:rPr>
          <w:rFonts w:ascii="Times New Roman" w:hAnsi="Times New Roman"/>
        </w:rPr>
        <w:t>penalty</w:t>
      </w:r>
      <w:r w:rsidR="00462FA5" w:rsidRPr="00EF4DE9">
        <w:rPr>
          <w:rFonts w:ascii="Times New Roman" w:hAnsi="Times New Roman"/>
        </w:rPr>
        <w:t xml:space="preserve"> assessment to the MFT </w:t>
      </w:r>
      <w:r w:rsidR="000A3F16" w:rsidRPr="00EF4DE9">
        <w:rPr>
          <w:rFonts w:ascii="Times New Roman" w:hAnsi="Times New Roman"/>
        </w:rPr>
        <w:t xml:space="preserve">for the </w:t>
      </w:r>
      <w:r w:rsidR="00AD74F8" w:rsidRPr="00EF4DE9">
        <w:rPr>
          <w:rFonts w:ascii="Times New Roman" w:hAnsi="Times New Roman"/>
        </w:rPr>
        <w:t>scheme</w:t>
      </w:r>
      <w:r w:rsidR="00D20FCB" w:rsidRPr="00EF4DE9">
        <w:rPr>
          <w:rFonts w:ascii="Times New Roman" w:hAnsi="Times New Roman"/>
        </w:rPr>
        <w:t xml:space="preserve"> shortfall amount calculated in accordance with </w:t>
      </w:r>
      <w:proofErr w:type="spellStart"/>
      <w:r w:rsidR="00DF7BAD" w:rsidRPr="00EF4DE9">
        <w:rPr>
          <w:rFonts w:ascii="Times New Roman" w:hAnsi="Times New Roman"/>
        </w:rPr>
        <w:t>Subd</w:t>
      </w:r>
      <w:r w:rsidR="00D20FCB" w:rsidRPr="00EF4DE9">
        <w:rPr>
          <w:rFonts w:ascii="Times New Roman" w:hAnsi="Times New Roman"/>
        </w:rPr>
        <w:t>iv</w:t>
      </w:r>
      <w:proofErr w:type="spellEnd"/>
      <w:r w:rsidR="00D20FCB" w:rsidRPr="00EF4DE9">
        <w:rPr>
          <w:rFonts w:ascii="Times New Roman" w:hAnsi="Times New Roman"/>
        </w:rPr>
        <w:t> 284</w:t>
      </w:r>
      <w:r w:rsidR="00AD74F8" w:rsidRPr="00EF4DE9">
        <w:rPr>
          <w:rFonts w:ascii="Times New Roman" w:hAnsi="Times New Roman"/>
        </w:rPr>
        <w:t xml:space="preserve">-C of Sch 1 of the </w:t>
      </w:r>
      <w:r w:rsidR="00AD74F8" w:rsidRPr="00EF4DE9">
        <w:rPr>
          <w:rFonts w:ascii="Times New Roman" w:hAnsi="Times New Roman"/>
          <w:i/>
          <w:iCs/>
        </w:rPr>
        <w:t>Taxation Administration Act 1953</w:t>
      </w:r>
      <w:r w:rsidR="00AD74F8" w:rsidRPr="00EF4DE9">
        <w:rPr>
          <w:rFonts w:ascii="Times New Roman" w:hAnsi="Times New Roman"/>
        </w:rPr>
        <w:t xml:space="preserve"> (</w:t>
      </w:r>
      <w:proofErr w:type="spellStart"/>
      <w:r w:rsidR="00AD74F8" w:rsidRPr="00EF4DE9">
        <w:rPr>
          <w:rFonts w:ascii="Times New Roman" w:hAnsi="Times New Roman"/>
        </w:rPr>
        <w:t>Cth</w:t>
      </w:r>
      <w:proofErr w:type="spellEnd"/>
      <w:r w:rsidR="00AD74F8" w:rsidRPr="00EF4DE9">
        <w:rPr>
          <w:rFonts w:ascii="Times New Roman" w:hAnsi="Times New Roman"/>
        </w:rPr>
        <w:t>) (</w:t>
      </w:r>
      <w:r w:rsidR="00147A30" w:rsidRPr="00EF4DE9">
        <w:rPr>
          <w:rFonts w:ascii="Times New Roman" w:hAnsi="Times New Roman"/>
        </w:rPr>
        <w:t>"</w:t>
      </w:r>
      <w:r w:rsidR="00AD74F8" w:rsidRPr="00EF4DE9">
        <w:rPr>
          <w:rFonts w:ascii="Times New Roman" w:hAnsi="Times New Roman"/>
        </w:rPr>
        <w:t xml:space="preserve">the 1953 Act"). </w:t>
      </w:r>
    </w:p>
    <w:p w14:paraId="38DE5B96" w14:textId="642BB407" w:rsidR="000A6BBC" w:rsidRPr="00EF4DE9" w:rsidRDefault="00AD74F8" w:rsidP="00EF4DE9">
      <w:pPr>
        <w:pStyle w:val="FixListStyle"/>
        <w:spacing w:after="260" w:line="280" w:lineRule="exact"/>
        <w:ind w:right="0"/>
        <w:jc w:val="both"/>
        <w:rPr>
          <w:rFonts w:ascii="Times New Roman" w:hAnsi="Times New Roman"/>
        </w:rPr>
      </w:pPr>
      <w:r w:rsidRPr="00EF4DE9">
        <w:rPr>
          <w:rFonts w:ascii="Times New Roman" w:hAnsi="Times New Roman"/>
        </w:rPr>
        <w:tab/>
      </w:r>
      <w:r w:rsidR="0034317D" w:rsidRPr="00EF4DE9">
        <w:rPr>
          <w:rFonts w:ascii="Times New Roman" w:hAnsi="Times New Roman"/>
        </w:rPr>
        <w:t xml:space="preserve">Based on </w:t>
      </w:r>
      <w:r w:rsidR="00AE04AD" w:rsidRPr="00EF4DE9">
        <w:rPr>
          <w:rFonts w:ascii="Times New Roman" w:hAnsi="Times New Roman"/>
        </w:rPr>
        <w:t xml:space="preserve">the Commissioner's s 177E finding in respect of the </w:t>
      </w:r>
      <w:r w:rsidR="000754CC" w:rsidRPr="00EF4DE9">
        <w:rPr>
          <w:rFonts w:ascii="Times New Roman" w:hAnsi="Times New Roman"/>
        </w:rPr>
        <w:t xml:space="preserve">GSM and </w:t>
      </w:r>
      <w:proofErr w:type="spellStart"/>
      <w:r w:rsidR="000754CC" w:rsidRPr="00EF4DE9">
        <w:rPr>
          <w:rFonts w:ascii="Times New Roman" w:hAnsi="Times New Roman"/>
        </w:rPr>
        <w:t>Tironui</w:t>
      </w:r>
      <w:proofErr w:type="spellEnd"/>
      <w:r w:rsidR="000754CC" w:rsidRPr="00EF4DE9">
        <w:rPr>
          <w:rFonts w:ascii="Times New Roman" w:hAnsi="Times New Roman"/>
        </w:rPr>
        <w:t xml:space="preserve"> debt forgiveness scheme</w:t>
      </w:r>
      <w:r w:rsidR="00DD3BEA" w:rsidRPr="00EF4DE9">
        <w:rPr>
          <w:rFonts w:ascii="Times New Roman" w:hAnsi="Times New Roman"/>
        </w:rPr>
        <w:t>,</w:t>
      </w:r>
      <w:r w:rsidR="000754CC" w:rsidRPr="00EF4DE9">
        <w:rPr>
          <w:rFonts w:ascii="Times New Roman" w:hAnsi="Times New Roman"/>
        </w:rPr>
        <w:t xml:space="preserve"> </w:t>
      </w:r>
      <w:r w:rsidR="00061BF0" w:rsidRPr="00EF4DE9">
        <w:rPr>
          <w:rFonts w:ascii="Times New Roman" w:hAnsi="Times New Roman"/>
        </w:rPr>
        <w:t xml:space="preserve">the Commissioner </w:t>
      </w:r>
      <w:r w:rsidR="000436D1" w:rsidRPr="00EF4DE9">
        <w:rPr>
          <w:rFonts w:ascii="Times New Roman" w:hAnsi="Times New Roman"/>
        </w:rPr>
        <w:t>determin</w:t>
      </w:r>
      <w:r w:rsidR="00061BF0" w:rsidRPr="00EF4DE9">
        <w:rPr>
          <w:rFonts w:ascii="Times New Roman" w:hAnsi="Times New Roman"/>
        </w:rPr>
        <w:t>ed</w:t>
      </w:r>
      <w:r w:rsidR="000436D1" w:rsidRPr="00EF4DE9">
        <w:rPr>
          <w:rFonts w:ascii="Times New Roman" w:hAnsi="Times New Roman"/>
        </w:rPr>
        <w:t xml:space="preserve"> under s 177F(1)(a) of the 1936 Act that </w:t>
      </w:r>
      <w:r w:rsidR="003610DC" w:rsidRPr="00EF4DE9">
        <w:rPr>
          <w:rFonts w:ascii="Times New Roman" w:hAnsi="Times New Roman"/>
        </w:rPr>
        <w:t xml:space="preserve">the debts </w:t>
      </w:r>
      <w:r w:rsidR="00D12BD8" w:rsidRPr="00EF4DE9">
        <w:rPr>
          <w:rFonts w:ascii="Times New Roman" w:hAnsi="Times New Roman"/>
        </w:rPr>
        <w:t xml:space="preserve">of </w:t>
      </w:r>
      <w:proofErr w:type="spellStart"/>
      <w:r w:rsidR="00D12BD8" w:rsidRPr="00EF4DE9">
        <w:rPr>
          <w:rFonts w:ascii="Times New Roman" w:hAnsi="Times New Roman"/>
        </w:rPr>
        <w:t>Plantic</w:t>
      </w:r>
      <w:proofErr w:type="spellEnd"/>
      <w:r w:rsidR="00D12BD8" w:rsidRPr="00EF4DE9">
        <w:rPr>
          <w:rFonts w:ascii="Times New Roman" w:hAnsi="Times New Roman"/>
        </w:rPr>
        <w:t xml:space="preserve"> forgiven by GSM and </w:t>
      </w:r>
      <w:proofErr w:type="spellStart"/>
      <w:r w:rsidR="00D12BD8" w:rsidRPr="00EF4DE9">
        <w:rPr>
          <w:rFonts w:ascii="Times New Roman" w:hAnsi="Times New Roman"/>
        </w:rPr>
        <w:t>Tironui</w:t>
      </w:r>
      <w:proofErr w:type="spellEnd"/>
      <w:r w:rsidR="00D12BD8" w:rsidRPr="00EF4DE9">
        <w:rPr>
          <w:rFonts w:ascii="Times New Roman" w:hAnsi="Times New Roman"/>
        </w:rPr>
        <w:t xml:space="preserve"> </w:t>
      </w:r>
      <w:r w:rsidR="00E919EF" w:rsidRPr="00EF4DE9">
        <w:rPr>
          <w:rFonts w:ascii="Times New Roman" w:hAnsi="Times New Roman"/>
        </w:rPr>
        <w:t>be included in Mr Merchant's assessable income in relation to the 2015 year</w:t>
      </w:r>
      <w:r w:rsidR="0034317D" w:rsidRPr="00EF4DE9">
        <w:rPr>
          <w:rFonts w:ascii="Times New Roman" w:hAnsi="Times New Roman"/>
        </w:rPr>
        <w:t xml:space="preserve"> of income</w:t>
      </w:r>
      <w:r w:rsidR="00E919EF" w:rsidRPr="00EF4DE9">
        <w:rPr>
          <w:rFonts w:ascii="Times New Roman" w:hAnsi="Times New Roman"/>
        </w:rPr>
        <w:t xml:space="preserve">. </w:t>
      </w:r>
      <w:r w:rsidRPr="00EF4DE9">
        <w:rPr>
          <w:rFonts w:ascii="Times New Roman" w:hAnsi="Times New Roman"/>
        </w:rPr>
        <w:t xml:space="preserve">This is referred to as </w:t>
      </w:r>
      <w:r w:rsidR="0093797C" w:rsidRPr="00EF4DE9">
        <w:rPr>
          <w:rFonts w:ascii="Times New Roman" w:hAnsi="Times New Roman"/>
        </w:rPr>
        <w:t>"</w:t>
      </w:r>
      <w:r w:rsidR="00DA4AA3" w:rsidRPr="00EF4DE9">
        <w:rPr>
          <w:rFonts w:ascii="Times New Roman" w:hAnsi="Times New Roman"/>
        </w:rPr>
        <w:t>the s 177E determination</w:t>
      </w:r>
      <w:r w:rsidR="0093797C" w:rsidRPr="00EF4DE9">
        <w:rPr>
          <w:rFonts w:ascii="Times New Roman" w:hAnsi="Times New Roman"/>
        </w:rPr>
        <w:t>"</w:t>
      </w:r>
      <w:r w:rsidRPr="00EF4DE9">
        <w:rPr>
          <w:rFonts w:ascii="Times New Roman" w:hAnsi="Times New Roman"/>
        </w:rPr>
        <w:t>.</w:t>
      </w:r>
      <w:r w:rsidR="00DD3BEA" w:rsidRPr="00EF4DE9">
        <w:rPr>
          <w:rFonts w:ascii="Times New Roman" w:hAnsi="Times New Roman"/>
        </w:rPr>
        <w:t xml:space="preserve"> The Commissioner gave effect to the s 177E determination by</w:t>
      </w:r>
      <w:r w:rsidR="005728DD" w:rsidRPr="00EF4DE9">
        <w:rPr>
          <w:rFonts w:ascii="Times New Roman" w:hAnsi="Times New Roman"/>
        </w:rPr>
        <w:t xml:space="preserve"> </w:t>
      </w:r>
      <w:r w:rsidR="00226C22" w:rsidRPr="00EF4DE9">
        <w:rPr>
          <w:rFonts w:ascii="Times New Roman" w:hAnsi="Times New Roman"/>
        </w:rPr>
        <w:t>issuing an amended assessment to Mr</w:t>
      </w:r>
      <w:r w:rsidR="00F73782" w:rsidRPr="00EF4DE9">
        <w:rPr>
          <w:rFonts w:ascii="Times New Roman" w:hAnsi="Times New Roman"/>
        </w:rPr>
        <w:t> </w:t>
      </w:r>
      <w:r w:rsidR="00226C22" w:rsidRPr="00EF4DE9">
        <w:rPr>
          <w:rFonts w:ascii="Times New Roman" w:hAnsi="Times New Roman"/>
        </w:rPr>
        <w:t xml:space="preserve">Merchant in respect of the 2015 year of income </w:t>
      </w:r>
      <w:r w:rsidR="00D132FC" w:rsidRPr="00EF4DE9">
        <w:rPr>
          <w:rFonts w:ascii="Times New Roman" w:hAnsi="Times New Roman"/>
        </w:rPr>
        <w:t xml:space="preserve">in which his assessable income was increased by $54,407,000 to reflect the </w:t>
      </w:r>
      <w:r w:rsidR="00003CF7" w:rsidRPr="00EF4DE9">
        <w:rPr>
          <w:rFonts w:ascii="Times New Roman" w:hAnsi="Times New Roman"/>
        </w:rPr>
        <w:t xml:space="preserve">deemed </w:t>
      </w:r>
      <w:r w:rsidR="006F39D2" w:rsidRPr="00EF4DE9">
        <w:rPr>
          <w:rFonts w:ascii="Times New Roman" w:hAnsi="Times New Roman"/>
        </w:rPr>
        <w:t xml:space="preserve">tax benefit the Commissioner considered </w:t>
      </w:r>
      <w:r w:rsidR="002A4595" w:rsidRPr="00EF4DE9">
        <w:rPr>
          <w:rFonts w:ascii="Times New Roman" w:hAnsi="Times New Roman"/>
        </w:rPr>
        <w:t>Mr Merchant</w:t>
      </w:r>
      <w:r w:rsidR="006F39D2" w:rsidRPr="00EF4DE9">
        <w:rPr>
          <w:rFonts w:ascii="Times New Roman" w:hAnsi="Times New Roman"/>
        </w:rPr>
        <w:t xml:space="preserve"> had obtained from the GSM and </w:t>
      </w:r>
      <w:proofErr w:type="spellStart"/>
      <w:r w:rsidR="006F39D2" w:rsidRPr="00EF4DE9">
        <w:rPr>
          <w:rFonts w:ascii="Times New Roman" w:hAnsi="Times New Roman"/>
        </w:rPr>
        <w:t>Tironui</w:t>
      </w:r>
      <w:proofErr w:type="spellEnd"/>
      <w:r w:rsidR="006F39D2" w:rsidRPr="00EF4DE9">
        <w:rPr>
          <w:rFonts w:ascii="Times New Roman" w:hAnsi="Times New Roman"/>
        </w:rPr>
        <w:t xml:space="preserve"> debt forgiveness </w:t>
      </w:r>
      <w:r w:rsidR="006F39D2" w:rsidRPr="00EF4DE9">
        <w:rPr>
          <w:rFonts w:ascii="Times New Roman" w:hAnsi="Times New Roman"/>
        </w:rPr>
        <w:lastRenderedPageBreak/>
        <w:t xml:space="preserve">scheme </w:t>
      </w:r>
      <w:r w:rsidR="00935A5D" w:rsidRPr="00EF4DE9">
        <w:rPr>
          <w:rFonts w:ascii="Times New Roman" w:hAnsi="Times New Roman"/>
        </w:rPr>
        <w:t xml:space="preserve">so that </w:t>
      </w:r>
      <w:r w:rsidR="004B6E95" w:rsidRPr="00EF4DE9">
        <w:rPr>
          <w:rFonts w:ascii="Times New Roman" w:hAnsi="Times New Roman"/>
        </w:rPr>
        <w:t>Mr Merchant's</w:t>
      </w:r>
      <w:r w:rsidR="00935A5D" w:rsidRPr="00EF4DE9">
        <w:rPr>
          <w:rFonts w:ascii="Times New Roman" w:hAnsi="Times New Roman"/>
        </w:rPr>
        <w:t xml:space="preserve"> tax </w:t>
      </w:r>
      <w:r w:rsidR="005728DD" w:rsidRPr="00EF4DE9">
        <w:rPr>
          <w:rFonts w:ascii="Times New Roman" w:hAnsi="Times New Roman"/>
        </w:rPr>
        <w:t>liability</w:t>
      </w:r>
      <w:r w:rsidR="00935A5D" w:rsidRPr="00EF4DE9">
        <w:rPr>
          <w:rFonts w:ascii="Times New Roman" w:hAnsi="Times New Roman"/>
        </w:rPr>
        <w:t xml:space="preserve"> for that y</w:t>
      </w:r>
      <w:r w:rsidR="005728DD" w:rsidRPr="00EF4DE9">
        <w:rPr>
          <w:rFonts w:ascii="Times New Roman" w:hAnsi="Times New Roman"/>
        </w:rPr>
        <w:t>e</w:t>
      </w:r>
      <w:r w:rsidR="00935A5D" w:rsidRPr="00EF4DE9">
        <w:rPr>
          <w:rFonts w:ascii="Times New Roman" w:hAnsi="Times New Roman"/>
        </w:rPr>
        <w:t>ar increased to $30,570,438.12</w:t>
      </w:r>
      <w:r w:rsidR="00A53E5A" w:rsidRPr="00EF4DE9">
        <w:rPr>
          <w:rFonts w:ascii="Times New Roman" w:hAnsi="Times New Roman"/>
        </w:rPr>
        <w:t>,</w:t>
      </w:r>
      <w:r w:rsidR="00935A5D" w:rsidRPr="00EF4DE9">
        <w:rPr>
          <w:rFonts w:ascii="Times New Roman" w:hAnsi="Times New Roman"/>
        </w:rPr>
        <w:t xml:space="preserve"> comprising increased tax and </w:t>
      </w:r>
      <w:r w:rsidR="005728DD" w:rsidRPr="00EF4DE9">
        <w:rPr>
          <w:rFonts w:ascii="Times New Roman" w:hAnsi="Times New Roman"/>
        </w:rPr>
        <w:t>a shortfall interest charge</w:t>
      </w:r>
      <w:r w:rsidR="001C5B1A" w:rsidRPr="00EF4DE9">
        <w:rPr>
          <w:rFonts w:ascii="Times New Roman" w:hAnsi="Times New Roman"/>
        </w:rPr>
        <w:t xml:space="preserve"> (</w:t>
      </w:r>
      <w:r w:rsidR="00FA20F4" w:rsidRPr="00EF4DE9">
        <w:rPr>
          <w:rFonts w:ascii="Times New Roman" w:hAnsi="Times New Roman"/>
        </w:rPr>
        <w:t>"</w:t>
      </w:r>
      <w:r w:rsidR="001C5B1A" w:rsidRPr="00EF4DE9">
        <w:rPr>
          <w:rFonts w:ascii="Times New Roman" w:hAnsi="Times New Roman"/>
        </w:rPr>
        <w:t>the Merchant amended assessment").</w:t>
      </w:r>
      <w:r w:rsidR="00FA20F4" w:rsidRPr="00EF4DE9">
        <w:rPr>
          <w:rFonts w:ascii="Times New Roman" w:hAnsi="Times New Roman"/>
        </w:rPr>
        <w:t xml:space="preserve"> </w:t>
      </w:r>
    </w:p>
    <w:p w14:paraId="308B74DF" w14:textId="3A76EA1D" w:rsidR="005728DD" w:rsidRPr="00EF4DE9" w:rsidRDefault="005728DD" w:rsidP="00EF4DE9">
      <w:pPr>
        <w:pStyle w:val="FixListStyle"/>
        <w:spacing w:after="260" w:line="280" w:lineRule="exact"/>
        <w:ind w:right="0"/>
        <w:jc w:val="both"/>
        <w:rPr>
          <w:rFonts w:ascii="Times New Roman" w:hAnsi="Times New Roman"/>
        </w:rPr>
      </w:pPr>
      <w:r w:rsidRPr="00EF4DE9">
        <w:rPr>
          <w:rFonts w:ascii="Times New Roman" w:hAnsi="Times New Roman"/>
        </w:rPr>
        <w:tab/>
      </w:r>
      <w:r w:rsidR="00DC47AB" w:rsidRPr="00EF4DE9">
        <w:rPr>
          <w:rFonts w:ascii="Times New Roman" w:hAnsi="Times New Roman"/>
        </w:rPr>
        <w:t>Mr</w:t>
      </w:r>
      <w:r w:rsidR="00920820" w:rsidRPr="00EF4DE9">
        <w:rPr>
          <w:rFonts w:ascii="Times New Roman" w:hAnsi="Times New Roman"/>
        </w:rPr>
        <w:t> </w:t>
      </w:r>
      <w:r w:rsidR="00DC47AB" w:rsidRPr="00EF4DE9">
        <w:rPr>
          <w:rFonts w:ascii="Times New Roman" w:hAnsi="Times New Roman"/>
        </w:rPr>
        <w:t xml:space="preserve">Merchant, the MFT and GSM lodged objections in respect of the amended assessments. The Commissioner disallowed those objections. </w:t>
      </w:r>
      <w:r w:rsidR="00F64BC8" w:rsidRPr="00EF4DE9">
        <w:rPr>
          <w:rFonts w:ascii="Times New Roman" w:hAnsi="Times New Roman"/>
        </w:rPr>
        <w:t>GSM and Mr</w:t>
      </w:r>
      <w:r w:rsidR="0025676E" w:rsidRPr="00EF4DE9">
        <w:rPr>
          <w:rFonts w:ascii="Times New Roman" w:hAnsi="Times New Roman"/>
        </w:rPr>
        <w:t> </w:t>
      </w:r>
      <w:r w:rsidR="00F64BC8" w:rsidRPr="00EF4DE9">
        <w:rPr>
          <w:rFonts w:ascii="Times New Roman" w:hAnsi="Times New Roman"/>
        </w:rPr>
        <w:t xml:space="preserve">Merchant each appealed to the Federal Court of Australia against the disallowance of their objections to the </w:t>
      </w:r>
      <w:r w:rsidR="00FA29EB" w:rsidRPr="00EF4DE9">
        <w:rPr>
          <w:rFonts w:ascii="Times New Roman" w:hAnsi="Times New Roman"/>
        </w:rPr>
        <w:t xml:space="preserve">GSM </w:t>
      </w:r>
      <w:r w:rsidR="00F64BC8" w:rsidRPr="00EF4DE9">
        <w:rPr>
          <w:rFonts w:ascii="Times New Roman" w:hAnsi="Times New Roman"/>
        </w:rPr>
        <w:t>amended assessment</w:t>
      </w:r>
      <w:r w:rsidR="001E3343" w:rsidRPr="00EF4DE9">
        <w:rPr>
          <w:rFonts w:ascii="Times New Roman" w:hAnsi="Times New Roman"/>
        </w:rPr>
        <w:t xml:space="preserve"> and the </w:t>
      </w:r>
      <w:r w:rsidR="00FA29EB" w:rsidRPr="00EF4DE9">
        <w:rPr>
          <w:rFonts w:ascii="Times New Roman" w:hAnsi="Times New Roman"/>
        </w:rPr>
        <w:t xml:space="preserve">Merchant </w:t>
      </w:r>
      <w:r w:rsidR="001E3343" w:rsidRPr="00EF4DE9">
        <w:rPr>
          <w:rFonts w:ascii="Times New Roman" w:hAnsi="Times New Roman"/>
        </w:rPr>
        <w:t xml:space="preserve">amended assessment respectively under </w:t>
      </w:r>
      <w:r w:rsidR="00876EEE" w:rsidRPr="00EF4DE9">
        <w:rPr>
          <w:rFonts w:ascii="Times New Roman" w:hAnsi="Times New Roman"/>
        </w:rPr>
        <w:t>Pt IV</w:t>
      </w:r>
      <w:r w:rsidR="0088631A" w:rsidRPr="00EF4DE9">
        <w:rPr>
          <w:rFonts w:ascii="Times New Roman" w:hAnsi="Times New Roman"/>
        </w:rPr>
        <w:t>C</w:t>
      </w:r>
      <w:r w:rsidR="00876EEE" w:rsidRPr="00EF4DE9">
        <w:rPr>
          <w:rFonts w:ascii="Times New Roman" w:hAnsi="Times New Roman"/>
        </w:rPr>
        <w:t xml:space="preserve"> of the 1953</w:t>
      </w:r>
      <w:r w:rsidR="00FA13B3" w:rsidRPr="00EF4DE9">
        <w:rPr>
          <w:rFonts w:ascii="Times New Roman" w:hAnsi="Times New Roman"/>
        </w:rPr>
        <w:t> </w:t>
      </w:r>
      <w:r w:rsidR="00876EEE" w:rsidRPr="00EF4DE9">
        <w:rPr>
          <w:rFonts w:ascii="Times New Roman" w:hAnsi="Times New Roman"/>
        </w:rPr>
        <w:t>Act</w:t>
      </w:r>
      <w:r w:rsidR="00D30A0F" w:rsidRPr="00EF4DE9">
        <w:rPr>
          <w:rFonts w:ascii="Times New Roman" w:hAnsi="Times New Roman"/>
        </w:rPr>
        <w:t>.</w:t>
      </w:r>
      <w:r w:rsidR="0088631A" w:rsidRPr="00EF4DE9">
        <w:rPr>
          <w:rFonts w:ascii="Times New Roman" w:hAnsi="Times New Roman"/>
        </w:rPr>
        <w:t xml:space="preserve"> </w:t>
      </w:r>
      <w:r w:rsidR="00D30A0F" w:rsidRPr="00EF4DE9">
        <w:rPr>
          <w:rFonts w:ascii="Times New Roman" w:hAnsi="Times New Roman"/>
        </w:rPr>
        <w:t>U</w:t>
      </w:r>
      <w:r w:rsidR="00A12C8A" w:rsidRPr="00EF4DE9">
        <w:rPr>
          <w:rFonts w:ascii="Times New Roman" w:hAnsi="Times New Roman"/>
        </w:rPr>
        <w:t>nder</w:t>
      </w:r>
      <w:r w:rsidR="005A70F6" w:rsidRPr="00EF4DE9">
        <w:rPr>
          <w:rFonts w:ascii="Times New Roman" w:hAnsi="Times New Roman"/>
        </w:rPr>
        <w:t xml:space="preserve"> Pt IVC of the 1953</w:t>
      </w:r>
      <w:r w:rsidR="007E37FC" w:rsidRPr="00EF4DE9">
        <w:rPr>
          <w:rFonts w:ascii="Times New Roman" w:hAnsi="Times New Roman"/>
        </w:rPr>
        <w:t> </w:t>
      </w:r>
      <w:r w:rsidR="005A70F6" w:rsidRPr="00EF4DE9">
        <w:rPr>
          <w:rFonts w:ascii="Times New Roman" w:hAnsi="Times New Roman"/>
        </w:rPr>
        <w:t>Act</w:t>
      </w:r>
      <w:r w:rsidR="0059152D" w:rsidRPr="00EF4DE9">
        <w:rPr>
          <w:rFonts w:ascii="Times New Roman" w:hAnsi="Times New Roman"/>
        </w:rPr>
        <w:t xml:space="preserve"> (ss 14ZZ(1)(a)(ii) and 14ZZO(b)(</w:t>
      </w:r>
      <w:proofErr w:type="spellStart"/>
      <w:r w:rsidR="0059152D" w:rsidRPr="00EF4DE9">
        <w:rPr>
          <w:rFonts w:ascii="Times New Roman" w:hAnsi="Times New Roman"/>
        </w:rPr>
        <w:t>i</w:t>
      </w:r>
      <w:proofErr w:type="spellEnd"/>
      <w:r w:rsidR="0059152D" w:rsidRPr="00EF4DE9">
        <w:rPr>
          <w:rFonts w:ascii="Times New Roman" w:hAnsi="Times New Roman"/>
        </w:rPr>
        <w:t>))</w:t>
      </w:r>
      <w:r w:rsidR="005A70F6" w:rsidRPr="00EF4DE9">
        <w:rPr>
          <w:rFonts w:ascii="Times New Roman" w:hAnsi="Times New Roman"/>
        </w:rPr>
        <w:t>, GSM and Mr</w:t>
      </w:r>
      <w:r w:rsidR="00933AC7" w:rsidRPr="00EF4DE9">
        <w:rPr>
          <w:rFonts w:ascii="Times New Roman" w:hAnsi="Times New Roman"/>
        </w:rPr>
        <w:t> </w:t>
      </w:r>
      <w:r w:rsidR="005A70F6" w:rsidRPr="00EF4DE9">
        <w:rPr>
          <w:rFonts w:ascii="Times New Roman" w:hAnsi="Times New Roman"/>
        </w:rPr>
        <w:t>Merchant</w:t>
      </w:r>
      <w:r w:rsidR="00166697" w:rsidRPr="00EF4DE9">
        <w:rPr>
          <w:rFonts w:ascii="Times New Roman" w:hAnsi="Times New Roman"/>
        </w:rPr>
        <w:t xml:space="preserve">, as </w:t>
      </w:r>
      <w:r w:rsidR="00A12C8A" w:rsidRPr="00EF4DE9">
        <w:rPr>
          <w:rFonts w:ascii="Times New Roman" w:hAnsi="Times New Roman"/>
        </w:rPr>
        <w:t xml:space="preserve">the </w:t>
      </w:r>
      <w:r w:rsidR="00A839C6" w:rsidRPr="00EF4DE9">
        <w:rPr>
          <w:rFonts w:ascii="Times New Roman" w:hAnsi="Times New Roman"/>
        </w:rPr>
        <w:t>person</w:t>
      </w:r>
      <w:r w:rsidR="005A70F6" w:rsidRPr="00EF4DE9">
        <w:rPr>
          <w:rFonts w:ascii="Times New Roman" w:hAnsi="Times New Roman"/>
        </w:rPr>
        <w:t>s</w:t>
      </w:r>
      <w:r w:rsidR="00A839C6" w:rsidRPr="00EF4DE9">
        <w:rPr>
          <w:rFonts w:ascii="Times New Roman" w:hAnsi="Times New Roman"/>
        </w:rPr>
        <w:t xml:space="preserve"> objecting</w:t>
      </w:r>
      <w:r w:rsidR="005A70F6" w:rsidRPr="00EF4DE9">
        <w:rPr>
          <w:rFonts w:ascii="Times New Roman" w:hAnsi="Times New Roman"/>
        </w:rPr>
        <w:t xml:space="preserve"> to </w:t>
      </w:r>
      <w:r w:rsidR="0020070B" w:rsidRPr="00EF4DE9">
        <w:rPr>
          <w:rFonts w:ascii="Times New Roman" w:hAnsi="Times New Roman"/>
        </w:rPr>
        <w:t xml:space="preserve">the </w:t>
      </w:r>
      <w:r w:rsidR="005A70F6" w:rsidRPr="00EF4DE9">
        <w:rPr>
          <w:rFonts w:ascii="Times New Roman" w:hAnsi="Times New Roman"/>
        </w:rPr>
        <w:t>assessments</w:t>
      </w:r>
      <w:r w:rsidR="00166697" w:rsidRPr="00EF4DE9">
        <w:rPr>
          <w:rFonts w:ascii="Times New Roman" w:hAnsi="Times New Roman"/>
        </w:rPr>
        <w:t>,</w:t>
      </w:r>
      <w:r w:rsidR="00A839C6" w:rsidRPr="00EF4DE9">
        <w:rPr>
          <w:rFonts w:ascii="Times New Roman" w:hAnsi="Times New Roman"/>
        </w:rPr>
        <w:t xml:space="preserve"> </w:t>
      </w:r>
      <w:r w:rsidR="0059152D" w:rsidRPr="00EF4DE9">
        <w:rPr>
          <w:rFonts w:ascii="Times New Roman" w:hAnsi="Times New Roman"/>
        </w:rPr>
        <w:t xml:space="preserve">had </w:t>
      </w:r>
      <w:r w:rsidR="00A839C6" w:rsidRPr="00EF4DE9">
        <w:rPr>
          <w:rFonts w:ascii="Times New Roman" w:hAnsi="Times New Roman"/>
        </w:rPr>
        <w:t xml:space="preserve">the burden of proving, </w:t>
      </w:r>
      <w:r w:rsidR="00166697" w:rsidRPr="00EF4DE9">
        <w:rPr>
          <w:rFonts w:ascii="Times New Roman" w:hAnsi="Times New Roman"/>
        </w:rPr>
        <w:t>relevantly</w:t>
      </w:r>
      <w:r w:rsidR="00A839C6" w:rsidRPr="00EF4DE9">
        <w:rPr>
          <w:rFonts w:ascii="Times New Roman" w:hAnsi="Times New Roman"/>
        </w:rPr>
        <w:t xml:space="preserve">, that the </w:t>
      </w:r>
      <w:r w:rsidR="00166697" w:rsidRPr="00EF4DE9">
        <w:rPr>
          <w:rFonts w:ascii="Times New Roman" w:hAnsi="Times New Roman"/>
        </w:rPr>
        <w:t xml:space="preserve">amended assessments are </w:t>
      </w:r>
      <w:r w:rsidR="009A4147" w:rsidRPr="00EF4DE9">
        <w:rPr>
          <w:rFonts w:ascii="Times New Roman" w:hAnsi="Times New Roman"/>
        </w:rPr>
        <w:t>"</w:t>
      </w:r>
      <w:r w:rsidR="00166697" w:rsidRPr="00EF4DE9">
        <w:rPr>
          <w:rFonts w:ascii="Times New Roman" w:hAnsi="Times New Roman"/>
        </w:rPr>
        <w:t>excessive</w:t>
      </w:r>
      <w:r w:rsidR="009A4147" w:rsidRPr="00EF4DE9">
        <w:rPr>
          <w:rFonts w:ascii="Times New Roman" w:hAnsi="Times New Roman"/>
          <w:color w:val="333333"/>
          <w:sz w:val="29"/>
          <w:szCs w:val="29"/>
          <w:shd w:val="clear" w:color="auto" w:fill="FFFFFF"/>
        </w:rPr>
        <w:t xml:space="preserve"> </w:t>
      </w:r>
      <w:r w:rsidR="009A4147" w:rsidRPr="00EF4DE9">
        <w:rPr>
          <w:rFonts w:ascii="Times New Roman" w:hAnsi="Times New Roman"/>
        </w:rPr>
        <w:t>or otherwise incorrect and what the assessment</w:t>
      </w:r>
      <w:r w:rsidR="0006388A" w:rsidRPr="00EF4DE9">
        <w:rPr>
          <w:rFonts w:ascii="Times New Roman" w:hAnsi="Times New Roman"/>
        </w:rPr>
        <w:t>[s]</w:t>
      </w:r>
      <w:r w:rsidR="009A4147" w:rsidRPr="00EF4DE9">
        <w:rPr>
          <w:rFonts w:ascii="Times New Roman" w:hAnsi="Times New Roman"/>
        </w:rPr>
        <w:t xml:space="preserve"> should have been"</w:t>
      </w:r>
      <w:r w:rsidR="0059152D" w:rsidRPr="00EF4DE9">
        <w:rPr>
          <w:rFonts w:ascii="Times New Roman" w:hAnsi="Times New Roman"/>
        </w:rPr>
        <w:t>.</w:t>
      </w:r>
      <w:r w:rsidR="00166697" w:rsidRPr="00EF4DE9">
        <w:rPr>
          <w:rFonts w:ascii="Times New Roman" w:hAnsi="Times New Roman"/>
        </w:rPr>
        <w:t xml:space="preserve"> </w:t>
      </w:r>
      <w:r w:rsidR="00183A39" w:rsidRPr="00EF4DE9">
        <w:rPr>
          <w:rFonts w:ascii="Times New Roman" w:hAnsi="Times New Roman"/>
        </w:rPr>
        <w:t xml:space="preserve">The proceeding concerning the GSM amended assessment is referred to as </w:t>
      </w:r>
      <w:r w:rsidR="00DD6A6A" w:rsidRPr="00EF4DE9">
        <w:rPr>
          <w:rFonts w:ascii="Times New Roman" w:hAnsi="Times New Roman"/>
        </w:rPr>
        <w:t>"</w:t>
      </w:r>
      <w:r w:rsidR="00183A39" w:rsidRPr="00EF4DE9">
        <w:rPr>
          <w:rFonts w:ascii="Times New Roman" w:hAnsi="Times New Roman"/>
        </w:rPr>
        <w:t>the s 177D proceeding</w:t>
      </w:r>
      <w:r w:rsidR="00DD6A6A" w:rsidRPr="00EF4DE9">
        <w:rPr>
          <w:rFonts w:ascii="Times New Roman" w:hAnsi="Times New Roman"/>
        </w:rPr>
        <w:t>"</w:t>
      </w:r>
      <w:r w:rsidR="00183A39" w:rsidRPr="00EF4DE9">
        <w:rPr>
          <w:rFonts w:ascii="Times New Roman" w:hAnsi="Times New Roman"/>
        </w:rPr>
        <w:t xml:space="preserve">. The proceeding concerning the Merchant amended assessment is referred to as </w:t>
      </w:r>
      <w:r w:rsidR="00DD6A6A" w:rsidRPr="00EF4DE9">
        <w:rPr>
          <w:rFonts w:ascii="Times New Roman" w:hAnsi="Times New Roman"/>
        </w:rPr>
        <w:t>"</w:t>
      </w:r>
      <w:r w:rsidR="00183A39" w:rsidRPr="00EF4DE9">
        <w:rPr>
          <w:rFonts w:ascii="Times New Roman" w:hAnsi="Times New Roman"/>
        </w:rPr>
        <w:t>the s 177</w:t>
      </w:r>
      <w:r w:rsidR="009F67EC" w:rsidRPr="00EF4DE9">
        <w:rPr>
          <w:rFonts w:ascii="Times New Roman" w:hAnsi="Times New Roman"/>
        </w:rPr>
        <w:t>E</w:t>
      </w:r>
      <w:r w:rsidR="00183A39" w:rsidRPr="00EF4DE9">
        <w:rPr>
          <w:rFonts w:ascii="Times New Roman" w:hAnsi="Times New Roman"/>
        </w:rPr>
        <w:t xml:space="preserve"> proceeding</w:t>
      </w:r>
      <w:r w:rsidR="00DD6A6A" w:rsidRPr="00EF4DE9">
        <w:rPr>
          <w:rFonts w:ascii="Times New Roman" w:hAnsi="Times New Roman"/>
        </w:rPr>
        <w:t>"</w:t>
      </w:r>
      <w:r w:rsidR="00183A39" w:rsidRPr="00EF4DE9">
        <w:rPr>
          <w:rFonts w:ascii="Times New Roman" w:hAnsi="Times New Roman"/>
        </w:rPr>
        <w:t>.</w:t>
      </w:r>
    </w:p>
    <w:p w14:paraId="7280073B" w14:textId="19F84FF4" w:rsidR="003237DB" w:rsidRPr="00EF4DE9" w:rsidRDefault="003237DB" w:rsidP="00EF4DE9">
      <w:pPr>
        <w:pStyle w:val="FixListStyle"/>
        <w:spacing w:after="260" w:line="280" w:lineRule="exact"/>
        <w:ind w:right="0"/>
        <w:jc w:val="both"/>
        <w:rPr>
          <w:rFonts w:ascii="Times New Roman" w:hAnsi="Times New Roman"/>
        </w:rPr>
      </w:pPr>
      <w:r w:rsidRPr="00EF4DE9">
        <w:rPr>
          <w:rFonts w:ascii="Times New Roman" w:hAnsi="Times New Roman"/>
        </w:rPr>
        <w:tab/>
        <w:t xml:space="preserve">The primary judge (Thawley J) </w:t>
      </w:r>
      <w:r w:rsidR="00183A39" w:rsidRPr="00EF4DE9">
        <w:rPr>
          <w:rFonts w:ascii="Times New Roman" w:hAnsi="Times New Roman"/>
        </w:rPr>
        <w:t xml:space="preserve">rejected the </w:t>
      </w:r>
      <w:r w:rsidR="00C47772" w:rsidRPr="00EF4DE9">
        <w:rPr>
          <w:rFonts w:ascii="Times New Roman" w:hAnsi="Times New Roman"/>
        </w:rPr>
        <w:t>substance of the arguments of GSM and Mr</w:t>
      </w:r>
      <w:r w:rsidR="00C90F78" w:rsidRPr="00EF4DE9">
        <w:rPr>
          <w:rFonts w:ascii="Times New Roman" w:hAnsi="Times New Roman"/>
        </w:rPr>
        <w:t> </w:t>
      </w:r>
      <w:r w:rsidR="00C47772" w:rsidRPr="00EF4DE9">
        <w:rPr>
          <w:rFonts w:ascii="Times New Roman" w:hAnsi="Times New Roman"/>
        </w:rPr>
        <w:t xml:space="preserve">Merchant in the s 177D proceeding and the s 177E proceeding. </w:t>
      </w:r>
      <w:r w:rsidR="00AF1961" w:rsidRPr="00EF4DE9">
        <w:rPr>
          <w:rFonts w:ascii="Times New Roman" w:hAnsi="Times New Roman"/>
        </w:rPr>
        <w:t>The primary judge</w:t>
      </w:r>
      <w:r w:rsidR="00C47772" w:rsidRPr="00EF4DE9">
        <w:rPr>
          <w:rFonts w:ascii="Times New Roman" w:hAnsi="Times New Roman"/>
        </w:rPr>
        <w:t xml:space="preserve"> </w:t>
      </w:r>
      <w:r w:rsidR="00C42DC2" w:rsidRPr="00EF4DE9">
        <w:rPr>
          <w:rFonts w:ascii="Times New Roman" w:hAnsi="Times New Roman"/>
        </w:rPr>
        <w:t xml:space="preserve">allowed the appeal in the s 177D proceeding only to the extent that GSM had proved that the </w:t>
      </w:r>
      <w:r w:rsidR="0013294E" w:rsidRPr="00EF4DE9">
        <w:rPr>
          <w:rFonts w:ascii="Times New Roman" w:hAnsi="Times New Roman"/>
        </w:rPr>
        <w:t>Commissioner</w:t>
      </w:r>
      <w:r w:rsidR="00C42DC2" w:rsidRPr="00EF4DE9">
        <w:rPr>
          <w:rFonts w:ascii="Times New Roman" w:hAnsi="Times New Roman"/>
        </w:rPr>
        <w:t xml:space="preserve"> had </w:t>
      </w:r>
      <w:r w:rsidR="0013294E" w:rsidRPr="00EF4DE9">
        <w:rPr>
          <w:rFonts w:ascii="Times New Roman" w:hAnsi="Times New Roman"/>
        </w:rPr>
        <w:t>made an error in the calculations leading to the GSM amended assessment</w:t>
      </w:r>
      <w:r w:rsidR="004D175C" w:rsidRPr="00EF4DE9">
        <w:rPr>
          <w:rFonts w:ascii="Times New Roman" w:hAnsi="Times New Roman"/>
        </w:rPr>
        <w:t xml:space="preserve"> and remitted that matter to the Commissioner to enable that error to be corrected. </w:t>
      </w:r>
      <w:r w:rsidR="00AF1961" w:rsidRPr="00EF4DE9">
        <w:rPr>
          <w:rFonts w:ascii="Times New Roman" w:hAnsi="Times New Roman"/>
        </w:rPr>
        <w:t>The primary judge</w:t>
      </w:r>
      <w:r w:rsidR="004D175C" w:rsidRPr="00EF4DE9">
        <w:rPr>
          <w:rFonts w:ascii="Times New Roman" w:hAnsi="Times New Roman"/>
        </w:rPr>
        <w:t xml:space="preserve"> dismissed the appeal in the s 177E proceeding.</w:t>
      </w:r>
      <w:r w:rsidR="008F33E2" w:rsidRPr="00EF4DE9">
        <w:rPr>
          <w:rStyle w:val="FootnoteReference"/>
          <w:rFonts w:ascii="Times New Roman" w:hAnsi="Times New Roman"/>
          <w:sz w:val="24"/>
        </w:rPr>
        <w:footnoteReference w:id="2"/>
      </w:r>
      <w:r w:rsidR="004D175C" w:rsidRPr="00EF4DE9">
        <w:rPr>
          <w:rFonts w:ascii="Times New Roman" w:hAnsi="Times New Roman"/>
        </w:rPr>
        <w:t xml:space="preserve"> </w:t>
      </w:r>
      <w:r w:rsidR="00385721" w:rsidRPr="00EF4DE9">
        <w:rPr>
          <w:rFonts w:ascii="Times New Roman" w:hAnsi="Times New Roman"/>
        </w:rPr>
        <w:t xml:space="preserve">In so doing, his Honour </w:t>
      </w:r>
      <w:r w:rsidR="000A1DC2" w:rsidRPr="00EF4DE9">
        <w:rPr>
          <w:rFonts w:ascii="Times New Roman" w:hAnsi="Times New Roman"/>
        </w:rPr>
        <w:t xml:space="preserve">construed </w:t>
      </w:r>
      <w:r w:rsidR="00D13753" w:rsidRPr="00EF4DE9">
        <w:rPr>
          <w:rFonts w:ascii="Times New Roman" w:hAnsi="Times New Roman"/>
        </w:rPr>
        <w:t>the relevant statutory provisions to mean that</w:t>
      </w:r>
      <w:r w:rsidR="002D21B6" w:rsidRPr="00EF4DE9">
        <w:rPr>
          <w:rFonts w:ascii="Times New Roman" w:hAnsi="Times New Roman"/>
        </w:rPr>
        <w:t>: (</w:t>
      </w:r>
      <w:proofErr w:type="spellStart"/>
      <w:r w:rsidR="002D21B6" w:rsidRPr="00EF4DE9">
        <w:rPr>
          <w:rFonts w:ascii="Times New Roman" w:hAnsi="Times New Roman"/>
        </w:rPr>
        <w:t>i</w:t>
      </w:r>
      <w:proofErr w:type="spellEnd"/>
      <w:r w:rsidR="002D21B6" w:rsidRPr="00EF4DE9">
        <w:rPr>
          <w:rFonts w:ascii="Times New Roman" w:hAnsi="Times New Roman"/>
        </w:rPr>
        <w:t>) </w:t>
      </w:r>
      <w:r w:rsidR="00DE02A6" w:rsidRPr="00EF4DE9">
        <w:rPr>
          <w:rFonts w:ascii="Times New Roman" w:hAnsi="Times New Roman"/>
        </w:rPr>
        <w:t xml:space="preserve">s 177E </w:t>
      </w:r>
      <w:r w:rsidR="00245C12" w:rsidRPr="00EF4DE9">
        <w:rPr>
          <w:rFonts w:ascii="Times New Roman" w:hAnsi="Times New Roman"/>
        </w:rPr>
        <w:t xml:space="preserve">is to be </w:t>
      </w:r>
      <w:r w:rsidR="00DE02A6" w:rsidRPr="00EF4DE9">
        <w:rPr>
          <w:rFonts w:ascii="Times New Roman" w:hAnsi="Times New Roman"/>
        </w:rPr>
        <w:t>applied without taking into account the s</w:t>
      </w:r>
      <w:r w:rsidR="00116BB1" w:rsidRPr="00EF4DE9">
        <w:rPr>
          <w:rFonts w:ascii="Times New Roman" w:hAnsi="Times New Roman"/>
        </w:rPr>
        <w:t> </w:t>
      </w:r>
      <w:r w:rsidR="00DE02A6" w:rsidRPr="00EF4DE9">
        <w:rPr>
          <w:rFonts w:ascii="Times New Roman" w:hAnsi="Times New Roman"/>
        </w:rPr>
        <w:t>177D determination</w:t>
      </w:r>
      <w:r w:rsidR="00B92206" w:rsidRPr="00EF4DE9">
        <w:rPr>
          <w:rFonts w:ascii="Times New Roman" w:hAnsi="Times New Roman"/>
        </w:rPr>
        <w:t xml:space="preserve"> </w:t>
      </w:r>
      <w:r w:rsidR="00245C12" w:rsidRPr="00EF4DE9">
        <w:rPr>
          <w:rFonts w:ascii="Times New Roman" w:hAnsi="Times New Roman"/>
        </w:rPr>
        <w:t>(</w:t>
      </w:r>
      <w:r w:rsidR="00B92206" w:rsidRPr="00EF4DE9">
        <w:rPr>
          <w:rFonts w:ascii="Times New Roman" w:hAnsi="Times New Roman"/>
        </w:rPr>
        <w:t>meaning</w:t>
      </w:r>
      <w:r w:rsidR="00245C12" w:rsidRPr="00EF4DE9">
        <w:rPr>
          <w:rFonts w:ascii="Times New Roman" w:hAnsi="Times New Roman"/>
        </w:rPr>
        <w:t xml:space="preserve">, in this case, </w:t>
      </w:r>
      <w:r w:rsidR="00B92206" w:rsidRPr="00EF4DE9">
        <w:rPr>
          <w:rFonts w:ascii="Times New Roman" w:hAnsi="Times New Roman"/>
        </w:rPr>
        <w:t xml:space="preserve">that the GSM and </w:t>
      </w:r>
      <w:proofErr w:type="spellStart"/>
      <w:r w:rsidR="00B92206" w:rsidRPr="00EF4DE9">
        <w:rPr>
          <w:rFonts w:ascii="Times New Roman" w:hAnsi="Times New Roman"/>
        </w:rPr>
        <w:t>Tironui</w:t>
      </w:r>
      <w:proofErr w:type="spellEnd"/>
      <w:r w:rsidR="00B92206" w:rsidRPr="00EF4DE9">
        <w:rPr>
          <w:rFonts w:ascii="Times New Roman" w:hAnsi="Times New Roman"/>
        </w:rPr>
        <w:t xml:space="preserve"> debt forgiveness scheme </w:t>
      </w:r>
      <w:r w:rsidR="00116C13" w:rsidRPr="00EF4DE9">
        <w:rPr>
          <w:rFonts w:ascii="Times New Roman" w:hAnsi="Times New Roman"/>
        </w:rPr>
        <w:t xml:space="preserve">"included the BBG </w:t>
      </w:r>
      <w:r w:rsidR="008E0450" w:rsidRPr="00EF4DE9">
        <w:rPr>
          <w:rFonts w:ascii="Times New Roman" w:hAnsi="Times New Roman"/>
        </w:rPr>
        <w:t>[s]</w:t>
      </w:r>
      <w:r w:rsidR="00116C13" w:rsidRPr="00EF4DE9">
        <w:rPr>
          <w:rFonts w:ascii="Times New Roman" w:hAnsi="Times New Roman"/>
        </w:rPr>
        <w:t xml:space="preserve">hare </w:t>
      </w:r>
      <w:r w:rsidR="00857E43" w:rsidRPr="00EF4DE9">
        <w:rPr>
          <w:rFonts w:ascii="Times New Roman" w:hAnsi="Times New Roman"/>
        </w:rPr>
        <w:t>[s]</w:t>
      </w:r>
      <w:r w:rsidR="00116C13" w:rsidRPr="00EF4DE9">
        <w:rPr>
          <w:rFonts w:ascii="Times New Roman" w:hAnsi="Times New Roman"/>
        </w:rPr>
        <w:t>ale resulting in the crystallisation of the capital loss"</w:t>
      </w:r>
      <w:r w:rsidR="00245C12" w:rsidRPr="00EF4DE9">
        <w:rPr>
          <w:rFonts w:ascii="Times New Roman" w:hAnsi="Times New Roman"/>
        </w:rPr>
        <w:t>)</w:t>
      </w:r>
      <w:r w:rsidR="00116C13" w:rsidRPr="00EF4DE9">
        <w:rPr>
          <w:rFonts w:ascii="Times New Roman" w:hAnsi="Times New Roman"/>
        </w:rPr>
        <w:t>;</w:t>
      </w:r>
      <w:r w:rsidR="00116C13" w:rsidRPr="00EF4DE9">
        <w:rPr>
          <w:rStyle w:val="FootnoteReference"/>
          <w:rFonts w:ascii="Times New Roman" w:hAnsi="Times New Roman"/>
          <w:sz w:val="24"/>
        </w:rPr>
        <w:footnoteReference w:id="3"/>
      </w:r>
      <w:r w:rsidR="00116C13" w:rsidRPr="00EF4DE9">
        <w:rPr>
          <w:rFonts w:ascii="Times New Roman" w:hAnsi="Times New Roman"/>
        </w:rPr>
        <w:t xml:space="preserve"> and (ii) </w:t>
      </w:r>
      <w:r w:rsidR="00B43CD4" w:rsidRPr="00EF4DE9">
        <w:rPr>
          <w:rFonts w:ascii="Times New Roman" w:hAnsi="Times New Roman"/>
        </w:rPr>
        <w:t xml:space="preserve">s 177E does not require a complete, or a substantially </w:t>
      </w:r>
      <w:r w:rsidR="001C1A0F" w:rsidRPr="00EF4DE9">
        <w:rPr>
          <w:rFonts w:ascii="Times New Roman" w:hAnsi="Times New Roman"/>
        </w:rPr>
        <w:t>complete, avoidance of tax, s 177E being capable of applying "</w:t>
      </w:r>
      <w:r w:rsidR="005B5646" w:rsidRPr="00EF4DE9">
        <w:rPr>
          <w:rFonts w:ascii="Times New Roman" w:hAnsi="Times New Roman"/>
        </w:rPr>
        <w:t>where the tax avoidance purpose is to avoid the higher tax which would have been payable on dividends, albeit a lower amount of tax is still payable as a result of the scheme</w:t>
      </w:r>
      <w:r w:rsidR="00E74F63" w:rsidRPr="00EF4DE9">
        <w:rPr>
          <w:rFonts w:ascii="Times New Roman" w:hAnsi="Times New Roman"/>
        </w:rPr>
        <w:t>"</w:t>
      </w:r>
      <w:r w:rsidR="005B5646" w:rsidRPr="00EF4DE9">
        <w:rPr>
          <w:rFonts w:ascii="Times New Roman" w:hAnsi="Times New Roman"/>
        </w:rPr>
        <w:t>.</w:t>
      </w:r>
      <w:r w:rsidR="005B5646" w:rsidRPr="00EF4DE9">
        <w:rPr>
          <w:rStyle w:val="FootnoteReference"/>
          <w:rFonts w:ascii="Times New Roman" w:hAnsi="Times New Roman"/>
          <w:sz w:val="24"/>
        </w:rPr>
        <w:footnoteReference w:id="4"/>
      </w:r>
    </w:p>
    <w:p w14:paraId="6B08ECF9" w14:textId="66200E1E" w:rsidR="00797FDD" w:rsidRPr="00EF4DE9" w:rsidRDefault="005C1456" w:rsidP="00EF4DE9">
      <w:pPr>
        <w:pStyle w:val="FixListStyle"/>
        <w:spacing w:after="260" w:line="280" w:lineRule="exact"/>
        <w:ind w:right="0"/>
        <w:jc w:val="both"/>
        <w:rPr>
          <w:rFonts w:ascii="Times New Roman" w:hAnsi="Times New Roman"/>
        </w:rPr>
      </w:pPr>
      <w:r w:rsidRPr="00EF4DE9">
        <w:rPr>
          <w:rFonts w:ascii="Times New Roman" w:hAnsi="Times New Roman"/>
        </w:rPr>
        <w:tab/>
        <w:t>GSM and Mr</w:t>
      </w:r>
      <w:r w:rsidR="00DB68C1" w:rsidRPr="00EF4DE9">
        <w:rPr>
          <w:rFonts w:ascii="Times New Roman" w:hAnsi="Times New Roman"/>
        </w:rPr>
        <w:t> </w:t>
      </w:r>
      <w:r w:rsidRPr="00EF4DE9">
        <w:rPr>
          <w:rFonts w:ascii="Times New Roman" w:hAnsi="Times New Roman"/>
        </w:rPr>
        <w:t xml:space="preserve">Merchant appealed to the Full Court of the Federal Court of Australia. </w:t>
      </w:r>
      <w:r w:rsidR="00C7201B" w:rsidRPr="00EF4DE9">
        <w:rPr>
          <w:rFonts w:ascii="Times New Roman" w:hAnsi="Times New Roman"/>
        </w:rPr>
        <w:t xml:space="preserve">The </w:t>
      </w:r>
      <w:r w:rsidR="002E18C5" w:rsidRPr="00EF4DE9">
        <w:rPr>
          <w:rFonts w:ascii="Times New Roman" w:hAnsi="Times New Roman"/>
        </w:rPr>
        <w:t xml:space="preserve">majority in the </w:t>
      </w:r>
      <w:r w:rsidR="00C7201B" w:rsidRPr="00EF4DE9">
        <w:rPr>
          <w:rFonts w:ascii="Times New Roman" w:hAnsi="Times New Roman"/>
        </w:rPr>
        <w:t xml:space="preserve">Full Court </w:t>
      </w:r>
      <w:r w:rsidR="009B7CD9" w:rsidRPr="00EF4DE9">
        <w:rPr>
          <w:rFonts w:ascii="Times New Roman" w:hAnsi="Times New Roman"/>
        </w:rPr>
        <w:t>(</w:t>
      </w:r>
      <w:r w:rsidR="00E9195C" w:rsidRPr="00EF4DE9">
        <w:rPr>
          <w:rFonts w:ascii="Times New Roman" w:hAnsi="Times New Roman"/>
        </w:rPr>
        <w:t xml:space="preserve">McElwaine and </w:t>
      </w:r>
      <w:r w:rsidR="009B7CD9" w:rsidRPr="00EF4DE9">
        <w:rPr>
          <w:rFonts w:ascii="Times New Roman" w:hAnsi="Times New Roman"/>
        </w:rPr>
        <w:t>Hespe</w:t>
      </w:r>
      <w:r w:rsidR="00E9195C" w:rsidRPr="00EF4DE9">
        <w:rPr>
          <w:rFonts w:ascii="Times New Roman" w:hAnsi="Times New Roman"/>
        </w:rPr>
        <w:t> </w:t>
      </w:r>
      <w:r w:rsidR="009B7CD9" w:rsidRPr="00EF4DE9">
        <w:rPr>
          <w:rFonts w:ascii="Times New Roman" w:hAnsi="Times New Roman"/>
        </w:rPr>
        <w:t xml:space="preserve">JJ) </w:t>
      </w:r>
      <w:r w:rsidR="008836C7" w:rsidRPr="00EF4DE9">
        <w:rPr>
          <w:rFonts w:ascii="Times New Roman" w:hAnsi="Times New Roman"/>
        </w:rPr>
        <w:t xml:space="preserve">dismissed GSM's appeal in </w:t>
      </w:r>
      <w:r w:rsidR="00832766" w:rsidRPr="00EF4DE9">
        <w:rPr>
          <w:rFonts w:ascii="Times New Roman" w:hAnsi="Times New Roman"/>
        </w:rPr>
        <w:t xml:space="preserve">relation to </w:t>
      </w:r>
      <w:r w:rsidR="008836C7" w:rsidRPr="00EF4DE9">
        <w:rPr>
          <w:rFonts w:ascii="Times New Roman" w:hAnsi="Times New Roman"/>
        </w:rPr>
        <w:t xml:space="preserve">the s 177D proceeding and allowed </w:t>
      </w:r>
      <w:r w:rsidR="00FF7D90" w:rsidRPr="00EF4DE9">
        <w:rPr>
          <w:rFonts w:ascii="Times New Roman" w:hAnsi="Times New Roman"/>
        </w:rPr>
        <w:t>Mr</w:t>
      </w:r>
      <w:r w:rsidR="0098406E" w:rsidRPr="00EF4DE9">
        <w:rPr>
          <w:rFonts w:ascii="Times New Roman" w:hAnsi="Times New Roman"/>
        </w:rPr>
        <w:t> </w:t>
      </w:r>
      <w:r w:rsidR="00FF7D90" w:rsidRPr="00EF4DE9">
        <w:rPr>
          <w:rFonts w:ascii="Times New Roman" w:hAnsi="Times New Roman"/>
        </w:rPr>
        <w:t xml:space="preserve">Merchant's appeal in </w:t>
      </w:r>
      <w:r w:rsidR="00832766" w:rsidRPr="00EF4DE9">
        <w:rPr>
          <w:rFonts w:ascii="Times New Roman" w:hAnsi="Times New Roman"/>
        </w:rPr>
        <w:t xml:space="preserve">relation to </w:t>
      </w:r>
      <w:r w:rsidR="00FF7D90" w:rsidRPr="00EF4DE9">
        <w:rPr>
          <w:rFonts w:ascii="Times New Roman" w:hAnsi="Times New Roman"/>
        </w:rPr>
        <w:t xml:space="preserve">the s 177E proceeding to the extent that it concerned GSM </w:t>
      </w:r>
      <w:r w:rsidR="00FF7D90" w:rsidRPr="00EF4DE9">
        <w:rPr>
          <w:rFonts w:ascii="Times New Roman" w:hAnsi="Times New Roman"/>
        </w:rPr>
        <w:lastRenderedPageBreak/>
        <w:t xml:space="preserve">forgiving </w:t>
      </w:r>
      <w:proofErr w:type="spellStart"/>
      <w:r w:rsidR="000F25A2" w:rsidRPr="00EF4DE9">
        <w:rPr>
          <w:rFonts w:ascii="Times New Roman" w:hAnsi="Times New Roman"/>
        </w:rPr>
        <w:t>Plantic's</w:t>
      </w:r>
      <w:proofErr w:type="spellEnd"/>
      <w:r w:rsidR="000F25A2" w:rsidRPr="00EF4DE9">
        <w:rPr>
          <w:rFonts w:ascii="Times New Roman" w:hAnsi="Times New Roman"/>
        </w:rPr>
        <w:t xml:space="preserve"> </w:t>
      </w:r>
      <w:r w:rsidR="00FF7D90" w:rsidRPr="00EF4DE9">
        <w:rPr>
          <w:rFonts w:ascii="Times New Roman" w:hAnsi="Times New Roman"/>
        </w:rPr>
        <w:t>debts to</w:t>
      </w:r>
      <w:r w:rsidR="000F25A2" w:rsidRPr="00EF4DE9">
        <w:rPr>
          <w:rFonts w:ascii="Times New Roman" w:hAnsi="Times New Roman"/>
        </w:rPr>
        <w:t xml:space="preserve"> GSM</w:t>
      </w:r>
      <w:r w:rsidR="00FF7D90" w:rsidRPr="00EF4DE9">
        <w:rPr>
          <w:rFonts w:ascii="Times New Roman" w:hAnsi="Times New Roman"/>
        </w:rPr>
        <w:t xml:space="preserve"> but rejected </w:t>
      </w:r>
      <w:r w:rsidR="000F25A2" w:rsidRPr="00EF4DE9">
        <w:rPr>
          <w:rFonts w:ascii="Times New Roman" w:hAnsi="Times New Roman"/>
        </w:rPr>
        <w:t>Mr</w:t>
      </w:r>
      <w:r w:rsidR="0099443F" w:rsidRPr="00EF4DE9">
        <w:rPr>
          <w:rFonts w:ascii="Times New Roman" w:hAnsi="Times New Roman"/>
        </w:rPr>
        <w:t> </w:t>
      </w:r>
      <w:r w:rsidR="000F25A2" w:rsidRPr="00EF4DE9">
        <w:rPr>
          <w:rFonts w:ascii="Times New Roman" w:hAnsi="Times New Roman"/>
        </w:rPr>
        <w:t xml:space="preserve">Merchant's appeal in the s 177E proceeding to the extent that it concerned </w:t>
      </w:r>
      <w:proofErr w:type="spellStart"/>
      <w:r w:rsidR="0001146C" w:rsidRPr="00EF4DE9">
        <w:rPr>
          <w:rFonts w:ascii="Times New Roman" w:hAnsi="Times New Roman"/>
        </w:rPr>
        <w:t>Tironui</w:t>
      </w:r>
      <w:proofErr w:type="spellEnd"/>
      <w:r w:rsidR="0001146C" w:rsidRPr="00EF4DE9">
        <w:rPr>
          <w:rFonts w:ascii="Times New Roman" w:hAnsi="Times New Roman"/>
        </w:rPr>
        <w:t xml:space="preserve"> </w:t>
      </w:r>
      <w:r w:rsidR="000F25A2" w:rsidRPr="00EF4DE9">
        <w:rPr>
          <w:rFonts w:ascii="Times New Roman" w:hAnsi="Times New Roman"/>
        </w:rPr>
        <w:t xml:space="preserve">forgiving </w:t>
      </w:r>
      <w:proofErr w:type="spellStart"/>
      <w:r w:rsidR="0001146C" w:rsidRPr="00EF4DE9">
        <w:rPr>
          <w:rFonts w:ascii="Times New Roman" w:hAnsi="Times New Roman"/>
        </w:rPr>
        <w:t>Plantic's</w:t>
      </w:r>
      <w:proofErr w:type="spellEnd"/>
      <w:r w:rsidR="0001146C" w:rsidRPr="00EF4DE9">
        <w:rPr>
          <w:rFonts w:ascii="Times New Roman" w:hAnsi="Times New Roman"/>
        </w:rPr>
        <w:t xml:space="preserve"> </w:t>
      </w:r>
      <w:r w:rsidR="000F25A2" w:rsidRPr="00EF4DE9">
        <w:rPr>
          <w:rFonts w:ascii="Times New Roman" w:hAnsi="Times New Roman"/>
        </w:rPr>
        <w:t xml:space="preserve">debts to </w:t>
      </w:r>
      <w:proofErr w:type="spellStart"/>
      <w:r w:rsidR="0001146C" w:rsidRPr="00EF4DE9">
        <w:rPr>
          <w:rFonts w:ascii="Times New Roman" w:hAnsi="Times New Roman"/>
        </w:rPr>
        <w:t>Tironui</w:t>
      </w:r>
      <w:proofErr w:type="spellEnd"/>
      <w:r w:rsidR="0001146C" w:rsidRPr="00EF4DE9">
        <w:rPr>
          <w:rFonts w:ascii="Times New Roman" w:hAnsi="Times New Roman"/>
        </w:rPr>
        <w:t xml:space="preserve">. </w:t>
      </w:r>
      <w:r w:rsidR="00E26A8C" w:rsidRPr="00EF4DE9">
        <w:rPr>
          <w:rFonts w:ascii="Times New Roman" w:hAnsi="Times New Roman"/>
        </w:rPr>
        <w:t>Logan</w:t>
      </w:r>
      <w:r w:rsidR="00F31AC3" w:rsidRPr="00EF4DE9">
        <w:rPr>
          <w:rFonts w:ascii="Times New Roman" w:hAnsi="Times New Roman"/>
        </w:rPr>
        <w:t> </w:t>
      </w:r>
      <w:r w:rsidR="00E26A8C" w:rsidRPr="00EF4DE9">
        <w:rPr>
          <w:rFonts w:ascii="Times New Roman" w:hAnsi="Times New Roman"/>
        </w:rPr>
        <w:t xml:space="preserve">J in the Full Court would have allowed the appeal in full in </w:t>
      </w:r>
      <w:r w:rsidR="00415544" w:rsidRPr="00EF4DE9">
        <w:rPr>
          <w:rFonts w:ascii="Times New Roman" w:hAnsi="Times New Roman"/>
        </w:rPr>
        <w:t xml:space="preserve">relation to </w:t>
      </w:r>
      <w:r w:rsidR="00E26A8C" w:rsidRPr="00EF4DE9">
        <w:rPr>
          <w:rFonts w:ascii="Times New Roman" w:hAnsi="Times New Roman"/>
        </w:rPr>
        <w:t>both the s 177D proceeding and the s 177E proceeding.</w:t>
      </w:r>
      <w:r w:rsidR="00595E37" w:rsidRPr="00EF4DE9">
        <w:rPr>
          <w:rStyle w:val="FootnoteReference"/>
          <w:rFonts w:ascii="Times New Roman" w:hAnsi="Times New Roman"/>
          <w:sz w:val="24"/>
        </w:rPr>
        <w:footnoteReference w:id="5"/>
      </w:r>
      <w:r w:rsidR="00E26A8C" w:rsidRPr="00EF4DE9">
        <w:rPr>
          <w:rFonts w:ascii="Times New Roman" w:hAnsi="Times New Roman"/>
        </w:rPr>
        <w:t xml:space="preserve"> </w:t>
      </w:r>
    </w:p>
    <w:p w14:paraId="7B35429B" w14:textId="77777777" w:rsidR="00156300" w:rsidRPr="00EF4DE9" w:rsidRDefault="00797FDD" w:rsidP="00EF4DE9">
      <w:pPr>
        <w:pStyle w:val="FixListStyle"/>
        <w:spacing w:after="260" w:line="280" w:lineRule="exact"/>
        <w:ind w:right="0"/>
        <w:jc w:val="both"/>
        <w:rPr>
          <w:rFonts w:ascii="Times New Roman" w:hAnsi="Times New Roman"/>
        </w:rPr>
      </w:pPr>
      <w:r w:rsidRPr="00EF4DE9">
        <w:rPr>
          <w:rFonts w:ascii="Times New Roman" w:hAnsi="Times New Roman"/>
        </w:rPr>
        <w:tab/>
      </w:r>
      <w:r w:rsidR="00F9034F" w:rsidRPr="00EF4DE9">
        <w:rPr>
          <w:rFonts w:ascii="Times New Roman" w:hAnsi="Times New Roman"/>
        </w:rPr>
        <w:t>T</w:t>
      </w:r>
      <w:r w:rsidR="00513ECB" w:rsidRPr="00EF4DE9">
        <w:rPr>
          <w:rFonts w:ascii="Times New Roman" w:hAnsi="Times New Roman"/>
        </w:rPr>
        <w:t>o the extent they allowed the appeal, t</w:t>
      </w:r>
      <w:r w:rsidR="00F9034F" w:rsidRPr="00EF4DE9">
        <w:rPr>
          <w:rFonts w:ascii="Times New Roman" w:hAnsi="Times New Roman"/>
        </w:rPr>
        <w:t>he principal bas</w:t>
      </w:r>
      <w:r w:rsidR="00851DB7" w:rsidRPr="00EF4DE9">
        <w:rPr>
          <w:rFonts w:ascii="Times New Roman" w:hAnsi="Times New Roman"/>
        </w:rPr>
        <w:t>i</w:t>
      </w:r>
      <w:r w:rsidR="00F9034F" w:rsidRPr="00EF4DE9">
        <w:rPr>
          <w:rFonts w:ascii="Times New Roman" w:hAnsi="Times New Roman"/>
        </w:rPr>
        <w:t xml:space="preserve">s of the reasoning of </w:t>
      </w:r>
      <w:r w:rsidR="00CB5E11" w:rsidRPr="00EF4DE9">
        <w:rPr>
          <w:rFonts w:ascii="Times New Roman" w:hAnsi="Times New Roman"/>
        </w:rPr>
        <w:t xml:space="preserve">McElwaine and </w:t>
      </w:r>
      <w:r w:rsidR="00513ECB" w:rsidRPr="00EF4DE9">
        <w:rPr>
          <w:rFonts w:ascii="Times New Roman" w:hAnsi="Times New Roman"/>
        </w:rPr>
        <w:t>Hespe</w:t>
      </w:r>
      <w:r w:rsidR="00E9195C" w:rsidRPr="00EF4DE9">
        <w:rPr>
          <w:rFonts w:ascii="Times New Roman" w:hAnsi="Times New Roman"/>
        </w:rPr>
        <w:t> </w:t>
      </w:r>
      <w:r w:rsidR="00513ECB" w:rsidRPr="00EF4DE9">
        <w:rPr>
          <w:rFonts w:ascii="Times New Roman" w:hAnsi="Times New Roman"/>
        </w:rPr>
        <w:t xml:space="preserve">JJ </w:t>
      </w:r>
      <w:r w:rsidR="003B313E" w:rsidRPr="00EF4DE9">
        <w:rPr>
          <w:rFonts w:ascii="Times New Roman" w:hAnsi="Times New Roman"/>
        </w:rPr>
        <w:t>was that</w:t>
      </w:r>
      <w:r w:rsidR="000A1DC2" w:rsidRPr="00EF4DE9">
        <w:rPr>
          <w:rFonts w:ascii="Times New Roman" w:hAnsi="Times New Roman"/>
        </w:rPr>
        <w:t xml:space="preserve"> the </w:t>
      </w:r>
      <w:r w:rsidR="00427588" w:rsidRPr="00EF4DE9">
        <w:rPr>
          <w:rFonts w:ascii="Times New Roman" w:hAnsi="Times New Roman"/>
        </w:rPr>
        <w:t>primary</w:t>
      </w:r>
      <w:r w:rsidR="000A1DC2" w:rsidRPr="00EF4DE9">
        <w:rPr>
          <w:rFonts w:ascii="Times New Roman" w:hAnsi="Times New Roman"/>
        </w:rPr>
        <w:t xml:space="preserve"> judge erred in </w:t>
      </w:r>
      <w:r w:rsidR="00427588" w:rsidRPr="00EF4DE9">
        <w:rPr>
          <w:rFonts w:ascii="Times New Roman" w:hAnsi="Times New Roman"/>
        </w:rPr>
        <w:t xml:space="preserve">respect </w:t>
      </w:r>
      <w:r w:rsidR="00935166" w:rsidRPr="00EF4DE9">
        <w:rPr>
          <w:rFonts w:ascii="Times New Roman" w:hAnsi="Times New Roman"/>
        </w:rPr>
        <w:t>o</w:t>
      </w:r>
      <w:r w:rsidR="00427588" w:rsidRPr="00EF4DE9">
        <w:rPr>
          <w:rFonts w:ascii="Times New Roman" w:hAnsi="Times New Roman"/>
        </w:rPr>
        <w:t xml:space="preserve">f the two issues of </w:t>
      </w:r>
      <w:r w:rsidR="00935166" w:rsidRPr="00EF4DE9">
        <w:rPr>
          <w:rFonts w:ascii="Times New Roman" w:hAnsi="Times New Roman"/>
        </w:rPr>
        <w:t>statutory</w:t>
      </w:r>
      <w:r w:rsidR="00427588" w:rsidRPr="00EF4DE9">
        <w:rPr>
          <w:rFonts w:ascii="Times New Roman" w:hAnsi="Times New Roman"/>
        </w:rPr>
        <w:t xml:space="preserve"> construction </w:t>
      </w:r>
      <w:r w:rsidR="00935166" w:rsidRPr="00EF4DE9">
        <w:rPr>
          <w:rFonts w:ascii="Times New Roman" w:hAnsi="Times New Roman"/>
        </w:rPr>
        <w:t xml:space="preserve">set out above. </w:t>
      </w:r>
    </w:p>
    <w:p w14:paraId="23B11451" w14:textId="68CC48B2" w:rsidR="001D6159" w:rsidRPr="00EF4DE9" w:rsidRDefault="00156300" w:rsidP="00EF4DE9">
      <w:pPr>
        <w:pStyle w:val="FixListStyle"/>
        <w:spacing w:after="260" w:line="280" w:lineRule="exact"/>
        <w:ind w:right="0"/>
        <w:jc w:val="both"/>
        <w:rPr>
          <w:rFonts w:ascii="Times New Roman" w:hAnsi="Times New Roman"/>
        </w:rPr>
      </w:pPr>
      <w:r w:rsidRPr="00EF4DE9">
        <w:rPr>
          <w:rFonts w:ascii="Times New Roman" w:hAnsi="Times New Roman"/>
        </w:rPr>
        <w:tab/>
        <w:t xml:space="preserve">First, McElwaine and Hespe JJ </w:t>
      </w:r>
      <w:r w:rsidR="00935166" w:rsidRPr="00EF4DE9">
        <w:rPr>
          <w:rFonts w:ascii="Times New Roman" w:hAnsi="Times New Roman"/>
        </w:rPr>
        <w:t>concluded that</w:t>
      </w:r>
      <w:r w:rsidR="00CB5E11" w:rsidRPr="00EF4DE9">
        <w:rPr>
          <w:rFonts w:ascii="Times New Roman" w:hAnsi="Times New Roman"/>
        </w:rPr>
        <w:t xml:space="preserve"> </w:t>
      </w:r>
      <w:r w:rsidR="003B313E" w:rsidRPr="00EF4DE9">
        <w:rPr>
          <w:rFonts w:ascii="Times New Roman" w:hAnsi="Times New Roman"/>
        </w:rPr>
        <w:t xml:space="preserve">the </w:t>
      </w:r>
      <w:r w:rsidR="00023B9A" w:rsidRPr="00EF4DE9">
        <w:rPr>
          <w:rFonts w:ascii="Times New Roman" w:hAnsi="Times New Roman"/>
        </w:rPr>
        <w:t>primary</w:t>
      </w:r>
      <w:r w:rsidR="003B313E" w:rsidRPr="00EF4DE9">
        <w:rPr>
          <w:rFonts w:ascii="Times New Roman" w:hAnsi="Times New Roman"/>
        </w:rPr>
        <w:t xml:space="preserve"> judge erred in </w:t>
      </w:r>
      <w:r w:rsidR="00023B9A" w:rsidRPr="00EF4DE9">
        <w:rPr>
          <w:rFonts w:ascii="Times New Roman" w:hAnsi="Times New Roman"/>
        </w:rPr>
        <w:t xml:space="preserve">considering the GSM and </w:t>
      </w:r>
      <w:proofErr w:type="spellStart"/>
      <w:r w:rsidR="00023B9A" w:rsidRPr="00EF4DE9">
        <w:rPr>
          <w:rFonts w:ascii="Times New Roman" w:hAnsi="Times New Roman"/>
        </w:rPr>
        <w:t>Tironui</w:t>
      </w:r>
      <w:proofErr w:type="spellEnd"/>
      <w:r w:rsidR="00023B9A" w:rsidRPr="00EF4DE9">
        <w:rPr>
          <w:rFonts w:ascii="Times New Roman" w:hAnsi="Times New Roman"/>
        </w:rPr>
        <w:t xml:space="preserve"> debt forgiveness scheme under s 177E without regard to the </w:t>
      </w:r>
      <w:r w:rsidR="0049131A" w:rsidRPr="00EF4DE9">
        <w:rPr>
          <w:rFonts w:ascii="Times New Roman" w:hAnsi="Times New Roman"/>
        </w:rPr>
        <w:t xml:space="preserve">s 177D </w:t>
      </w:r>
      <w:r w:rsidR="00797FDD" w:rsidRPr="00EF4DE9">
        <w:rPr>
          <w:rFonts w:ascii="Times New Roman" w:hAnsi="Times New Roman"/>
        </w:rPr>
        <w:t>determination</w:t>
      </w:r>
      <w:r w:rsidR="00CB5E11" w:rsidRPr="00EF4DE9">
        <w:rPr>
          <w:rFonts w:ascii="Times New Roman" w:hAnsi="Times New Roman"/>
        </w:rPr>
        <w:t>.</w:t>
      </w:r>
      <w:r w:rsidR="00797FDD" w:rsidRPr="00EF4DE9">
        <w:rPr>
          <w:rFonts w:ascii="Times New Roman" w:hAnsi="Times New Roman"/>
        </w:rPr>
        <w:t xml:space="preserve"> </w:t>
      </w:r>
      <w:r w:rsidR="00123342" w:rsidRPr="00EF4DE9">
        <w:rPr>
          <w:rFonts w:ascii="Times New Roman" w:hAnsi="Times New Roman"/>
        </w:rPr>
        <w:t>D</w:t>
      </w:r>
      <w:r w:rsidR="00A94121" w:rsidRPr="00EF4DE9">
        <w:rPr>
          <w:rFonts w:ascii="Times New Roman" w:hAnsi="Times New Roman"/>
        </w:rPr>
        <w:t>istinguishing between the focus of s 177D on "</w:t>
      </w:r>
      <w:r w:rsidR="00631349" w:rsidRPr="00EF4DE9">
        <w:rPr>
          <w:rFonts w:ascii="Times New Roman" w:hAnsi="Times New Roman"/>
        </w:rPr>
        <w:t>purpose</w:t>
      </w:r>
      <w:r w:rsidR="00A94121" w:rsidRPr="00EF4DE9">
        <w:rPr>
          <w:rFonts w:ascii="Times New Roman" w:hAnsi="Times New Roman"/>
        </w:rPr>
        <w:t>" and the focus of s 177E on "effect"</w:t>
      </w:r>
      <w:r w:rsidR="00631349" w:rsidRPr="00EF4DE9">
        <w:rPr>
          <w:rFonts w:ascii="Times New Roman" w:hAnsi="Times New Roman"/>
        </w:rPr>
        <w:t xml:space="preserve">, </w:t>
      </w:r>
      <w:r w:rsidR="00123342" w:rsidRPr="00EF4DE9">
        <w:rPr>
          <w:rFonts w:ascii="Times New Roman" w:hAnsi="Times New Roman"/>
        </w:rPr>
        <w:t xml:space="preserve">their Honours said that </w:t>
      </w:r>
      <w:r w:rsidR="00631349" w:rsidRPr="00EF4DE9">
        <w:rPr>
          <w:rFonts w:ascii="Times New Roman" w:hAnsi="Times New Roman"/>
        </w:rPr>
        <w:t>"</w:t>
      </w:r>
      <w:r w:rsidR="00FD3135" w:rsidRPr="00EF4DE9">
        <w:rPr>
          <w:rFonts w:ascii="Times New Roman" w:hAnsi="Times New Roman"/>
        </w:rPr>
        <w:t>purpose looks to the intended outcome, the effect looks to the outcome in fact produced by the scheme. In other words, purpose has a prospective connotation whereas effect is evaluated with the benefit of hindsight."</w:t>
      </w:r>
      <w:r w:rsidR="005A093D" w:rsidRPr="00EF4DE9">
        <w:rPr>
          <w:rStyle w:val="FootnoteReference"/>
          <w:rFonts w:ascii="Times New Roman" w:hAnsi="Times New Roman"/>
          <w:sz w:val="24"/>
        </w:rPr>
        <w:footnoteReference w:id="6"/>
      </w:r>
      <w:r w:rsidR="00FD3135" w:rsidRPr="00EF4DE9">
        <w:rPr>
          <w:rFonts w:ascii="Times New Roman" w:hAnsi="Times New Roman"/>
        </w:rPr>
        <w:t xml:space="preserve"> </w:t>
      </w:r>
      <w:r w:rsidR="00935166" w:rsidRPr="00EF4DE9">
        <w:rPr>
          <w:rFonts w:ascii="Times New Roman" w:hAnsi="Times New Roman"/>
        </w:rPr>
        <w:t>In this case, b</w:t>
      </w:r>
      <w:r w:rsidR="00907C94" w:rsidRPr="00EF4DE9">
        <w:rPr>
          <w:rFonts w:ascii="Times New Roman" w:hAnsi="Times New Roman"/>
        </w:rPr>
        <w:t>y reason of the s 177D determination</w:t>
      </w:r>
      <w:r w:rsidR="0022660B" w:rsidRPr="00EF4DE9">
        <w:rPr>
          <w:rFonts w:ascii="Times New Roman" w:hAnsi="Times New Roman"/>
        </w:rPr>
        <w:t>,</w:t>
      </w:r>
      <w:r w:rsidR="00907C94" w:rsidRPr="00EF4DE9">
        <w:rPr>
          <w:rFonts w:ascii="Times New Roman" w:hAnsi="Times New Roman"/>
        </w:rPr>
        <w:t xml:space="preserve"> the </w:t>
      </w:r>
      <w:r w:rsidR="00321A08" w:rsidRPr="00EF4DE9">
        <w:rPr>
          <w:rFonts w:ascii="Times New Roman" w:hAnsi="Times New Roman"/>
        </w:rPr>
        <w:t>capital loss</w:t>
      </w:r>
      <w:r w:rsidR="0023366C" w:rsidRPr="00EF4DE9">
        <w:rPr>
          <w:rFonts w:ascii="Times New Roman" w:hAnsi="Times New Roman"/>
        </w:rPr>
        <w:t>es</w:t>
      </w:r>
      <w:r w:rsidR="00321A08" w:rsidRPr="00EF4DE9">
        <w:rPr>
          <w:rFonts w:ascii="Times New Roman" w:hAnsi="Times New Roman"/>
        </w:rPr>
        <w:t xml:space="preserve"> incurred by the MFT on the transfer of the BBG shares </w:t>
      </w:r>
      <w:r w:rsidR="0023366C" w:rsidRPr="00EF4DE9">
        <w:rPr>
          <w:rFonts w:ascii="Times New Roman" w:hAnsi="Times New Roman"/>
        </w:rPr>
        <w:t xml:space="preserve">were </w:t>
      </w:r>
      <w:r w:rsidR="00321A08" w:rsidRPr="00EF4DE9">
        <w:rPr>
          <w:rFonts w:ascii="Times New Roman" w:hAnsi="Times New Roman"/>
        </w:rPr>
        <w:t xml:space="preserve">cancelled and </w:t>
      </w:r>
      <w:r w:rsidR="007618D6" w:rsidRPr="00EF4DE9">
        <w:rPr>
          <w:rFonts w:ascii="Times New Roman" w:hAnsi="Times New Roman"/>
        </w:rPr>
        <w:t xml:space="preserve">the </w:t>
      </w:r>
      <w:r w:rsidR="00907C94" w:rsidRPr="00EF4DE9">
        <w:rPr>
          <w:rFonts w:ascii="Times New Roman" w:hAnsi="Times New Roman"/>
        </w:rPr>
        <w:t xml:space="preserve">MFT's net income for the 2015 year </w:t>
      </w:r>
      <w:r w:rsidR="00321A08" w:rsidRPr="00EF4DE9">
        <w:rPr>
          <w:rFonts w:ascii="Times New Roman" w:hAnsi="Times New Roman"/>
        </w:rPr>
        <w:t xml:space="preserve">thereby </w:t>
      </w:r>
      <w:r w:rsidR="00907C94" w:rsidRPr="00EF4DE9">
        <w:rPr>
          <w:rFonts w:ascii="Times New Roman" w:hAnsi="Times New Roman"/>
        </w:rPr>
        <w:t xml:space="preserve">increased to reflect </w:t>
      </w:r>
      <w:r w:rsidR="0023366C" w:rsidRPr="00EF4DE9">
        <w:rPr>
          <w:rFonts w:ascii="Times New Roman" w:hAnsi="Times New Roman"/>
        </w:rPr>
        <w:t xml:space="preserve">the MFT's </w:t>
      </w:r>
      <w:r w:rsidR="00907C94" w:rsidRPr="00EF4DE9">
        <w:rPr>
          <w:rFonts w:ascii="Times New Roman" w:hAnsi="Times New Roman"/>
        </w:rPr>
        <w:t xml:space="preserve">net capital gain </w:t>
      </w:r>
      <w:r w:rsidR="0023366C" w:rsidRPr="00EF4DE9">
        <w:rPr>
          <w:rFonts w:ascii="Times New Roman" w:hAnsi="Times New Roman"/>
        </w:rPr>
        <w:t xml:space="preserve">on </w:t>
      </w:r>
      <w:r w:rsidR="00907C94" w:rsidRPr="00EF4DE9">
        <w:rPr>
          <w:rFonts w:ascii="Times New Roman" w:hAnsi="Times New Roman"/>
        </w:rPr>
        <w:t xml:space="preserve">the sale of shares in </w:t>
      </w:r>
      <w:proofErr w:type="spellStart"/>
      <w:r w:rsidR="00907C94" w:rsidRPr="00EF4DE9">
        <w:rPr>
          <w:rFonts w:ascii="Times New Roman" w:hAnsi="Times New Roman"/>
        </w:rPr>
        <w:t>Plantic</w:t>
      </w:r>
      <w:proofErr w:type="spellEnd"/>
      <w:r w:rsidR="00907C94" w:rsidRPr="00EF4DE9">
        <w:rPr>
          <w:rFonts w:ascii="Times New Roman" w:hAnsi="Times New Roman"/>
        </w:rPr>
        <w:t xml:space="preserve">. </w:t>
      </w:r>
    </w:p>
    <w:p w14:paraId="0B1BBD26" w14:textId="5B6522EB" w:rsidR="00FF7D90" w:rsidRPr="00EF4DE9" w:rsidRDefault="001D6159" w:rsidP="00EF4DE9">
      <w:pPr>
        <w:pStyle w:val="FixListStyle"/>
        <w:spacing w:after="260" w:line="280" w:lineRule="exact"/>
        <w:ind w:right="0"/>
        <w:jc w:val="both"/>
        <w:rPr>
          <w:rFonts w:ascii="Times New Roman" w:hAnsi="Times New Roman"/>
        </w:rPr>
      </w:pPr>
      <w:r w:rsidRPr="00EF4DE9">
        <w:rPr>
          <w:rFonts w:ascii="Times New Roman" w:hAnsi="Times New Roman"/>
        </w:rPr>
        <w:tab/>
      </w:r>
      <w:r w:rsidR="00FE54A1" w:rsidRPr="00EF4DE9">
        <w:rPr>
          <w:rFonts w:ascii="Times New Roman" w:hAnsi="Times New Roman"/>
        </w:rPr>
        <w:t>According to McElwaine and Hespe JJ</w:t>
      </w:r>
      <w:r w:rsidR="00B934EA" w:rsidRPr="00EF4DE9">
        <w:rPr>
          <w:rFonts w:ascii="Times New Roman" w:hAnsi="Times New Roman"/>
        </w:rPr>
        <w:t>, while this circumstance was irrelevant to the question of the dominant tax avoidance purpose required by s 177E</w:t>
      </w:r>
      <w:r w:rsidR="00DF3128" w:rsidRPr="00EF4DE9">
        <w:rPr>
          <w:rFonts w:ascii="Times New Roman" w:hAnsi="Times New Roman"/>
        </w:rPr>
        <w:t xml:space="preserve">, it was relevant to the question of the effect of </w:t>
      </w:r>
      <w:r w:rsidR="00F93CBD" w:rsidRPr="00EF4DE9">
        <w:rPr>
          <w:rFonts w:ascii="Times New Roman" w:hAnsi="Times New Roman"/>
        </w:rPr>
        <w:t>the scheme</w:t>
      </w:r>
      <w:r w:rsidR="002A1378" w:rsidRPr="00EF4DE9">
        <w:rPr>
          <w:rFonts w:ascii="Times New Roman" w:hAnsi="Times New Roman"/>
        </w:rPr>
        <w:t>. Their Honours said</w:t>
      </w:r>
      <w:r w:rsidR="00FE54A1" w:rsidRPr="00EF4DE9">
        <w:rPr>
          <w:rFonts w:ascii="Times New Roman" w:hAnsi="Times New Roman"/>
        </w:rPr>
        <w:t>:</w:t>
      </w:r>
      <w:r w:rsidR="008334EC" w:rsidRPr="00EF4DE9">
        <w:rPr>
          <w:rStyle w:val="FootnoteReference"/>
          <w:rFonts w:ascii="Times New Roman" w:hAnsi="Times New Roman"/>
          <w:sz w:val="24"/>
        </w:rPr>
        <w:footnoteReference w:id="7"/>
      </w:r>
    </w:p>
    <w:p w14:paraId="31AED410" w14:textId="77777777" w:rsidR="00EF4DE9" w:rsidRDefault="00FE54A1" w:rsidP="00EF4DE9">
      <w:pPr>
        <w:pStyle w:val="leftright"/>
        <w:spacing w:before="0" w:after="260" w:line="280" w:lineRule="exact"/>
        <w:ind w:right="0"/>
        <w:jc w:val="both"/>
        <w:rPr>
          <w:rFonts w:ascii="Times New Roman" w:hAnsi="Times New Roman"/>
        </w:rPr>
      </w:pPr>
      <w:r w:rsidRPr="00EF4DE9">
        <w:rPr>
          <w:rFonts w:ascii="Times New Roman" w:hAnsi="Times New Roman"/>
        </w:rPr>
        <w:t xml:space="preserve">"Once made, the </w:t>
      </w:r>
      <w:r w:rsidR="00496A11" w:rsidRPr="00EF4DE9">
        <w:rPr>
          <w:rFonts w:ascii="Times New Roman" w:hAnsi="Times New Roman"/>
        </w:rPr>
        <w:t xml:space="preserve">[s 177D] </w:t>
      </w:r>
      <w:r w:rsidRPr="00EF4DE9">
        <w:rPr>
          <w:rFonts w:ascii="Times New Roman" w:hAnsi="Times New Roman"/>
        </w:rPr>
        <w:t xml:space="preserve">determination had the retrospective effect of deeming the capital loss to have not been incurred. The effect of the statutory language is to deny the crystallisation of the capital loss. One cannot properly determine the effect of each of the GSM and </w:t>
      </w:r>
      <w:proofErr w:type="spellStart"/>
      <w:r w:rsidRPr="00EF4DE9">
        <w:rPr>
          <w:rFonts w:ascii="Times New Roman" w:hAnsi="Times New Roman"/>
        </w:rPr>
        <w:t>Tironui</w:t>
      </w:r>
      <w:proofErr w:type="spellEnd"/>
      <w:r w:rsidRPr="00EF4DE9">
        <w:rPr>
          <w:rFonts w:ascii="Times New Roman" w:hAnsi="Times New Roman"/>
        </w:rPr>
        <w:t xml:space="preserve"> </w:t>
      </w:r>
      <w:r w:rsidR="003719CB" w:rsidRPr="00EF4DE9">
        <w:rPr>
          <w:rFonts w:ascii="Times New Roman" w:hAnsi="Times New Roman"/>
        </w:rPr>
        <w:t>[d]</w:t>
      </w:r>
      <w:proofErr w:type="spellStart"/>
      <w:r w:rsidRPr="00EF4DE9">
        <w:rPr>
          <w:rFonts w:ascii="Times New Roman" w:hAnsi="Times New Roman"/>
        </w:rPr>
        <w:t>ebt</w:t>
      </w:r>
      <w:proofErr w:type="spellEnd"/>
      <w:r w:rsidRPr="00EF4DE9">
        <w:rPr>
          <w:rFonts w:ascii="Times New Roman" w:hAnsi="Times New Roman"/>
        </w:rPr>
        <w:t xml:space="preserve"> </w:t>
      </w:r>
      <w:r w:rsidR="003719CB" w:rsidRPr="00EF4DE9">
        <w:rPr>
          <w:rFonts w:ascii="Times New Roman" w:hAnsi="Times New Roman"/>
        </w:rPr>
        <w:t>[f]</w:t>
      </w:r>
      <w:proofErr w:type="spellStart"/>
      <w:r w:rsidRPr="00EF4DE9">
        <w:rPr>
          <w:rFonts w:ascii="Times New Roman" w:hAnsi="Times New Roman"/>
        </w:rPr>
        <w:t>orgiveness</w:t>
      </w:r>
      <w:proofErr w:type="spellEnd"/>
      <w:r w:rsidRPr="00EF4DE9">
        <w:rPr>
          <w:rFonts w:ascii="Times New Roman" w:hAnsi="Times New Roman"/>
        </w:rPr>
        <w:t xml:space="preserve"> </w:t>
      </w:r>
      <w:r w:rsidR="003719CB" w:rsidRPr="00EF4DE9">
        <w:rPr>
          <w:rFonts w:ascii="Times New Roman" w:hAnsi="Times New Roman"/>
        </w:rPr>
        <w:t>[s]</w:t>
      </w:r>
      <w:proofErr w:type="spellStart"/>
      <w:r w:rsidRPr="00EF4DE9">
        <w:rPr>
          <w:rFonts w:ascii="Times New Roman" w:hAnsi="Times New Roman"/>
        </w:rPr>
        <w:t>chemes</w:t>
      </w:r>
      <w:proofErr w:type="spellEnd"/>
      <w:r w:rsidRPr="00EF4DE9">
        <w:rPr>
          <w:rFonts w:ascii="Times New Roman" w:hAnsi="Times New Roman"/>
        </w:rPr>
        <w:t xml:space="preserve"> without having regard to the statutory effect of the s</w:t>
      </w:r>
      <w:r w:rsidR="001F1666" w:rsidRPr="00EF4DE9">
        <w:rPr>
          <w:rFonts w:ascii="Times New Roman" w:hAnsi="Times New Roman"/>
        </w:rPr>
        <w:t> </w:t>
      </w:r>
      <w:r w:rsidRPr="00EF4DE9">
        <w:rPr>
          <w:rFonts w:ascii="Times New Roman" w:hAnsi="Times New Roman"/>
        </w:rPr>
        <w:t xml:space="preserve">177D </w:t>
      </w:r>
      <w:r w:rsidR="00DB5467" w:rsidRPr="00EF4DE9">
        <w:rPr>
          <w:rFonts w:ascii="Times New Roman" w:hAnsi="Times New Roman"/>
        </w:rPr>
        <w:t>[d]</w:t>
      </w:r>
      <w:proofErr w:type="spellStart"/>
      <w:r w:rsidRPr="00EF4DE9">
        <w:rPr>
          <w:rFonts w:ascii="Times New Roman" w:hAnsi="Times New Roman"/>
        </w:rPr>
        <w:t>eterminations</w:t>
      </w:r>
      <w:proofErr w:type="spellEnd"/>
      <w:r w:rsidRPr="00EF4DE9">
        <w:rPr>
          <w:rFonts w:ascii="Times New Roman" w:hAnsi="Times New Roman"/>
        </w:rPr>
        <w:t xml:space="preserve"> </w:t>
      </w:r>
      <w:r w:rsidR="00CB61AD" w:rsidRPr="00EF4DE9">
        <w:rPr>
          <w:rFonts w:ascii="Times New Roman" w:hAnsi="Times New Roman"/>
        </w:rPr>
        <w:t xml:space="preserve">[sic] </w:t>
      </w:r>
      <w:r w:rsidRPr="00EF4DE9">
        <w:rPr>
          <w:rFonts w:ascii="Times New Roman" w:hAnsi="Times New Roman"/>
        </w:rPr>
        <w:t xml:space="preserve">that were in fact made. It follows, in our view, that in evaluating the effect of the two </w:t>
      </w:r>
      <w:r w:rsidR="00621D9B" w:rsidRPr="00EF4DE9">
        <w:rPr>
          <w:rFonts w:ascii="Times New Roman" w:hAnsi="Times New Roman"/>
        </w:rPr>
        <w:t>[d]</w:t>
      </w:r>
      <w:proofErr w:type="spellStart"/>
      <w:r w:rsidRPr="00EF4DE9">
        <w:rPr>
          <w:rFonts w:ascii="Times New Roman" w:hAnsi="Times New Roman"/>
        </w:rPr>
        <w:t>ebt</w:t>
      </w:r>
      <w:proofErr w:type="spellEnd"/>
      <w:r w:rsidRPr="00EF4DE9">
        <w:rPr>
          <w:rFonts w:ascii="Times New Roman" w:hAnsi="Times New Roman"/>
        </w:rPr>
        <w:t xml:space="preserve"> </w:t>
      </w:r>
      <w:r w:rsidR="00621D9B" w:rsidRPr="00EF4DE9">
        <w:rPr>
          <w:rFonts w:ascii="Times New Roman" w:hAnsi="Times New Roman"/>
        </w:rPr>
        <w:t>[f]</w:t>
      </w:r>
      <w:proofErr w:type="spellStart"/>
      <w:r w:rsidRPr="00EF4DE9">
        <w:rPr>
          <w:rFonts w:ascii="Times New Roman" w:hAnsi="Times New Roman"/>
        </w:rPr>
        <w:t>orgiveness</w:t>
      </w:r>
      <w:proofErr w:type="spellEnd"/>
      <w:r w:rsidRPr="00EF4DE9">
        <w:rPr>
          <w:rFonts w:ascii="Times New Roman" w:hAnsi="Times New Roman"/>
        </w:rPr>
        <w:t xml:space="preserve"> </w:t>
      </w:r>
      <w:r w:rsidR="00621D9B" w:rsidRPr="00EF4DE9">
        <w:rPr>
          <w:rFonts w:ascii="Times New Roman" w:hAnsi="Times New Roman"/>
        </w:rPr>
        <w:t>[s]</w:t>
      </w:r>
      <w:proofErr w:type="spellStart"/>
      <w:r w:rsidRPr="00EF4DE9">
        <w:rPr>
          <w:rFonts w:ascii="Times New Roman" w:hAnsi="Times New Roman"/>
        </w:rPr>
        <w:t>chemes</w:t>
      </w:r>
      <w:proofErr w:type="spellEnd"/>
      <w:r w:rsidRPr="00EF4DE9">
        <w:rPr>
          <w:rFonts w:ascii="Times New Roman" w:hAnsi="Times New Roman"/>
        </w:rPr>
        <w:t>, it is necessary to have regard to and take into account the effect of the s</w:t>
      </w:r>
      <w:r w:rsidR="001F1666" w:rsidRPr="00EF4DE9">
        <w:rPr>
          <w:rFonts w:ascii="Times New Roman" w:hAnsi="Times New Roman"/>
        </w:rPr>
        <w:t> </w:t>
      </w:r>
      <w:r w:rsidRPr="00EF4DE9">
        <w:rPr>
          <w:rFonts w:ascii="Times New Roman" w:hAnsi="Times New Roman"/>
        </w:rPr>
        <w:t xml:space="preserve">177D </w:t>
      </w:r>
      <w:r w:rsidR="00621D9B" w:rsidRPr="00EF4DE9">
        <w:rPr>
          <w:rFonts w:ascii="Times New Roman" w:hAnsi="Times New Roman"/>
        </w:rPr>
        <w:t>[d]</w:t>
      </w:r>
      <w:proofErr w:type="spellStart"/>
      <w:r w:rsidRPr="00EF4DE9">
        <w:rPr>
          <w:rFonts w:ascii="Times New Roman" w:hAnsi="Times New Roman"/>
        </w:rPr>
        <w:t>eterminations</w:t>
      </w:r>
      <w:proofErr w:type="spellEnd"/>
      <w:r w:rsidR="00CB61AD" w:rsidRPr="00EF4DE9">
        <w:rPr>
          <w:rFonts w:ascii="Times New Roman" w:hAnsi="Times New Roman"/>
        </w:rPr>
        <w:t xml:space="preserve"> [sic]</w:t>
      </w:r>
      <w:r w:rsidR="00621D9B" w:rsidRPr="00EF4DE9">
        <w:rPr>
          <w:rFonts w:ascii="Times New Roman" w:hAnsi="Times New Roman"/>
        </w:rPr>
        <w:t>.</w:t>
      </w:r>
      <w:r w:rsidRPr="00EF4DE9">
        <w:rPr>
          <w:rFonts w:ascii="Times New Roman" w:hAnsi="Times New Roman"/>
        </w:rPr>
        <w:t>"</w:t>
      </w:r>
    </w:p>
    <w:p w14:paraId="06A9275D" w14:textId="44ACBBD6" w:rsidR="00614447" w:rsidRPr="00EF4DE9" w:rsidRDefault="00AF29ED" w:rsidP="00EF4DE9">
      <w:pPr>
        <w:pStyle w:val="FixListStyle"/>
        <w:spacing w:after="260" w:line="280" w:lineRule="exact"/>
        <w:ind w:right="0"/>
        <w:jc w:val="both"/>
        <w:rPr>
          <w:rFonts w:ascii="Times New Roman" w:hAnsi="Times New Roman"/>
        </w:rPr>
      </w:pPr>
      <w:r w:rsidRPr="00EF4DE9">
        <w:rPr>
          <w:rFonts w:ascii="Times New Roman" w:hAnsi="Times New Roman"/>
        </w:rPr>
        <w:tab/>
      </w:r>
      <w:r w:rsidR="001F7341" w:rsidRPr="00EF4DE9">
        <w:rPr>
          <w:rFonts w:ascii="Times New Roman" w:hAnsi="Times New Roman"/>
        </w:rPr>
        <w:t xml:space="preserve">Second, McElwaine and Hespe JJ </w:t>
      </w:r>
      <w:r w:rsidR="00515350" w:rsidRPr="00EF4DE9">
        <w:rPr>
          <w:rFonts w:ascii="Times New Roman" w:hAnsi="Times New Roman"/>
        </w:rPr>
        <w:t xml:space="preserve">considered that </w:t>
      </w:r>
      <w:r w:rsidR="00C6186D" w:rsidRPr="00EF4DE9">
        <w:rPr>
          <w:rFonts w:ascii="Times New Roman" w:hAnsi="Times New Roman"/>
        </w:rPr>
        <w:t>a scheme having the effect of a dividend stri</w:t>
      </w:r>
      <w:r w:rsidR="00AE7C0C" w:rsidRPr="00EF4DE9">
        <w:rPr>
          <w:rFonts w:ascii="Times New Roman" w:hAnsi="Times New Roman"/>
        </w:rPr>
        <w:t>p</w:t>
      </w:r>
      <w:r w:rsidR="00C6186D" w:rsidRPr="00EF4DE9">
        <w:rPr>
          <w:rFonts w:ascii="Times New Roman" w:hAnsi="Times New Roman"/>
        </w:rPr>
        <w:t xml:space="preserve">ping scheme </w:t>
      </w:r>
      <w:r w:rsidR="00A75C81" w:rsidRPr="00EF4DE9">
        <w:rPr>
          <w:rFonts w:ascii="Times New Roman" w:hAnsi="Times New Roman"/>
        </w:rPr>
        <w:t xml:space="preserve">is </w:t>
      </w:r>
      <w:r w:rsidR="00C6186D" w:rsidRPr="00EF4DE9">
        <w:rPr>
          <w:rFonts w:ascii="Times New Roman" w:hAnsi="Times New Roman"/>
        </w:rPr>
        <w:t xml:space="preserve">one in which </w:t>
      </w:r>
      <w:r w:rsidR="00B9644F" w:rsidRPr="00EF4DE9">
        <w:rPr>
          <w:rFonts w:ascii="Times New Roman" w:hAnsi="Times New Roman"/>
        </w:rPr>
        <w:t xml:space="preserve">there is a "quantitative </w:t>
      </w:r>
      <w:r w:rsidR="00B9644F" w:rsidRPr="00EF4DE9">
        <w:rPr>
          <w:rFonts w:ascii="Times New Roman" w:hAnsi="Times New Roman"/>
        </w:rPr>
        <w:lastRenderedPageBreak/>
        <w:t>element</w:t>
      </w:r>
      <w:r w:rsidR="004B7C9A" w:rsidRPr="00EF4DE9">
        <w:rPr>
          <w:rFonts w:ascii="Times New Roman" w:hAnsi="Times New Roman"/>
        </w:rPr>
        <w:t>[]</w:t>
      </w:r>
      <w:r w:rsidR="00B9644F" w:rsidRPr="00EF4DE9">
        <w:rPr>
          <w:rFonts w:ascii="Times New Roman" w:hAnsi="Times New Roman"/>
        </w:rPr>
        <w:t>"</w:t>
      </w:r>
      <w:r w:rsidR="00317EA3" w:rsidRPr="00EF4DE9">
        <w:rPr>
          <w:rFonts w:ascii="Times New Roman" w:hAnsi="Times New Roman"/>
        </w:rPr>
        <w:t xml:space="preserve">, s 177E not being satisfied </w:t>
      </w:r>
      <w:r w:rsidR="00A41452" w:rsidRPr="00EF4DE9">
        <w:rPr>
          <w:rFonts w:ascii="Times New Roman" w:hAnsi="Times New Roman"/>
        </w:rPr>
        <w:t>merely</w:t>
      </w:r>
      <w:r w:rsidR="00317EA3" w:rsidRPr="00EF4DE9">
        <w:rPr>
          <w:rFonts w:ascii="Times New Roman" w:hAnsi="Times New Roman"/>
        </w:rPr>
        <w:t xml:space="preserve"> by </w:t>
      </w:r>
      <w:r w:rsidR="00A41452" w:rsidRPr="00EF4DE9">
        <w:rPr>
          <w:rFonts w:ascii="Times New Roman" w:hAnsi="Times New Roman"/>
        </w:rPr>
        <w:t xml:space="preserve">"some potential </w:t>
      </w:r>
      <w:r w:rsidR="00455890" w:rsidRPr="00EF4DE9">
        <w:rPr>
          <w:rFonts w:ascii="Times New Roman" w:hAnsi="Times New Roman"/>
        </w:rPr>
        <w:t xml:space="preserve">... </w:t>
      </w:r>
      <w:r w:rsidR="00A41452" w:rsidRPr="00EF4DE9">
        <w:rPr>
          <w:rFonts w:ascii="Times New Roman" w:hAnsi="Times New Roman"/>
        </w:rPr>
        <w:t>saving" on a dividend.</w:t>
      </w:r>
      <w:r w:rsidR="00A41452" w:rsidRPr="00EF4DE9">
        <w:rPr>
          <w:rStyle w:val="FootnoteReference"/>
          <w:rFonts w:ascii="Times New Roman" w:hAnsi="Times New Roman"/>
          <w:sz w:val="24"/>
        </w:rPr>
        <w:footnoteReference w:id="8"/>
      </w:r>
      <w:r w:rsidR="00B9644F" w:rsidRPr="00EF4DE9">
        <w:rPr>
          <w:rFonts w:ascii="Times New Roman" w:hAnsi="Times New Roman"/>
        </w:rPr>
        <w:t xml:space="preserve"> </w:t>
      </w:r>
      <w:r w:rsidR="008C3C66" w:rsidRPr="00EF4DE9">
        <w:rPr>
          <w:rFonts w:ascii="Times New Roman" w:hAnsi="Times New Roman"/>
        </w:rPr>
        <w:t xml:space="preserve">Rather, what is required to satisfy s 177E </w:t>
      </w:r>
      <w:r w:rsidR="00A411C6" w:rsidRPr="00EF4DE9">
        <w:rPr>
          <w:rFonts w:ascii="Times New Roman" w:hAnsi="Times New Roman"/>
        </w:rPr>
        <w:t>includes "the avoidance of a substantial liability to tax on a substantial proportion of the balance of the accumulated profits of</w:t>
      </w:r>
      <w:r w:rsidR="00CE6CAC" w:rsidRPr="00EF4DE9">
        <w:rPr>
          <w:rFonts w:ascii="Times New Roman" w:hAnsi="Times New Roman"/>
        </w:rPr>
        <w:t xml:space="preserve">" the entity said to be the subject of a scheme having </w:t>
      </w:r>
      <w:r w:rsidR="00FA4376" w:rsidRPr="00EF4DE9">
        <w:rPr>
          <w:rFonts w:ascii="Times New Roman" w:hAnsi="Times New Roman"/>
        </w:rPr>
        <w:t xml:space="preserve">substantially </w:t>
      </w:r>
      <w:r w:rsidR="00CE6CAC" w:rsidRPr="00EF4DE9">
        <w:rPr>
          <w:rFonts w:ascii="Times New Roman" w:hAnsi="Times New Roman"/>
        </w:rPr>
        <w:t xml:space="preserve">the effect of a </w:t>
      </w:r>
      <w:r w:rsidR="00FA4376" w:rsidRPr="00EF4DE9">
        <w:rPr>
          <w:rFonts w:ascii="Times New Roman" w:hAnsi="Times New Roman"/>
        </w:rPr>
        <w:t xml:space="preserve">scheme by way of or in the nature of </w:t>
      </w:r>
      <w:r w:rsidR="00CE6CAC" w:rsidRPr="00EF4DE9">
        <w:rPr>
          <w:rFonts w:ascii="Times New Roman" w:hAnsi="Times New Roman"/>
        </w:rPr>
        <w:t>dividend stripping.</w:t>
      </w:r>
      <w:r w:rsidR="00CE6CAC" w:rsidRPr="00EF4DE9">
        <w:rPr>
          <w:rStyle w:val="FootnoteReference"/>
          <w:rFonts w:ascii="Times New Roman" w:hAnsi="Times New Roman"/>
          <w:sz w:val="24"/>
        </w:rPr>
        <w:footnoteReference w:id="9"/>
      </w:r>
      <w:r w:rsidR="00CE6CAC" w:rsidRPr="00EF4DE9">
        <w:rPr>
          <w:rFonts w:ascii="Times New Roman" w:hAnsi="Times New Roman"/>
        </w:rPr>
        <w:t xml:space="preserve"> </w:t>
      </w:r>
    </w:p>
    <w:p w14:paraId="7AD84AFF" w14:textId="7E75998F" w:rsidR="00C6186D" w:rsidRPr="00EF4DE9" w:rsidRDefault="00614447" w:rsidP="00EF4DE9">
      <w:pPr>
        <w:pStyle w:val="FixListStyle"/>
        <w:spacing w:after="260" w:line="280" w:lineRule="exact"/>
        <w:ind w:right="0"/>
        <w:jc w:val="both"/>
        <w:rPr>
          <w:rFonts w:ascii="Times New Roman" w:hAnsi="Times New Roman"/>
        </w:rPr>
      </w:pPr>
      <w:r w:rsidRPr="00EF4DE9">
        <w:rPr>
          <w:rFonts w:ascii="Times New Roman" w:hAnsi="Times New Roman"/>
        </w:rPr>
        <w:tab/>
      </w:r>
      <w:r w:rsidR="00CE6CAC" w:rsidRPr="00EF4DE9">
        <w:rPr>
          <w:rFonts w:ascii="Times New Roman" w:hAnsi="Times New Roman"/>
        </w:rPr>
        <w:t>Taking into account the effect of the</w:t>
      </w:r>
      <w:r w:rsidR="00CE6CAC" w:rsidRPr="00EF4DE9" w:rsidDel="00AF6EFB">
        <w:rPr>
          <w:rFonts w:ascii="Times New Roman" w:hAnsi="Times New Roman"/>
        </w:rPr>
        <w:t xml:space="preserve"> </w:t>
      </w:r>
      <w:r w:rsidR="00CE6CAC" w:rsidRPr="00EF4DE9">
        <w:rPr>
          <w:rFonts w:ascii="Times New Roman" w:hAnsi="Times New Roman"/>
        </w:rPr>
        <w:t>s 177D determination</w:t>
      </w:r>
      <w:r w:rsidR="00EF028D" w:rsidRPr="00EF4DE9">
        <w:rPr>
          <w:rFonts w:ascii="Times New Roman" w:hAnsi="Times New Roman"/>
        </w:rPr>
        <w:t>, their Honours concluded that</w:t>
      </w:r>
      <w:r w:rsidR="001D6159" w:rsidRPr="00EF4DE9">
        <w:rPr>
          <w:rFonts w:ascii="Times New Roman" w:hAnsi="Times New Roman"/>
        </w:rPr>
        <w:t>,</w:t>
      </w:r>
      <w:r w:rsidR="00E663F6" w:rsidRPr="00EF4DE9">
        <w:rPr>
          <w:rFonts w:ascii="Times New Roman" w:hAnsi="Times New Roman"/>
        </w:rPr>
        <w:t xml:space="preserve"> </w:t>
      </w:r>
      <w:r w:rsidR="00E96FE6" w:rsidRPr="00EF4DE9">
        <w:rPr>
          <w:rFonts w:ascii="Times New Roman" w:hAnsi="Times New Roman"/>
        </w:rPr>
        <w:t xml:space="preserve">as the </w:t>
      </w:r>
      <w:r w:rsidR="00526845" w:rsidRPr="00EF4DE9">
        <w:rPr>
          <w:rFonts w:ascii="Times New Roman" w:hAnsi="Times New Roman"/>
        </w:rPr>
        <w:t>"</w:t>
      </w:r>
      <w:r w:rsidR="0039748E" w:rsidRPr="00EF4DE9">
        <w:rPr>
          <w:rFonts w:ascii="Times New Roman" w:hAnsi="Times New Roman"/>
        </w:rPr>
        <w:t xml:space="preserve">amount of the </w:t>
      </w:r>
      <w:r w:rsidR="0053799E" w:rsidRPr="00EF4DE9">
        <w:rPr>
          <w:rFonts w:ascii="Times New Roman" w:hAnsi="Times New Roman"/>
        </w:rPr>
        <w:t>[</w:t>
      </w:r>
      <w:proofErr w:type="spellStart"/>
      <w:r w:rsidR="0053799E" w:rsidRPr="00EF4DE9">
        <w:rPr>
          <w:rFonts w:ascii="Times New Roman" w:hAnsi="Times New Roman"/>
        </w:rPr>
        <w:t>Tironui</w:t>
      </w:r>
      <w:proofErr w:type="spellEnd"/>
      <w:r w:rsidR="0053799E" w:rsidRPr="00EF4DE9">
        <w:rPr>
          <w:rFonts w:ascii="Times New Roman" w:hAnsi="Times New Roman"/>
        </w:rPr>
        <w:t xml:space="preserve">] </w:t>
      </w:r>
      <w:r w:rsidR="0039748E" w:rsidRPr="00EF4DE9">
        <w:rPr>
          <w:rFonts w:ascii="Times New Roman" w:hAnsi="Times New Roman"/>
        </w:rPr>
        <w:t xml:space="preserve">debt forgiveness represented substantially all of the retained profits of </w:t>
      </w:r>
      <w:proofErr w:type="spellStart"/>
      <w:r w:rsidR="0039748E" w:rsidRPr="00EF4DE9">
        <w:rPr>
          <w:rFonts w:ascii="Times New Roman" w:hAnsi="Times New Roman"/>
        </w:rPr>
        <w:t>Tironui</w:t>
      </w:r>
      <w:proofErr w:type="spellEnd"/>
      <w:r w:rsidR="0039748E" w:rsidRPr="00EF4DE9">
        <w:rPr>
          <w:rFonts w:ascii="Times New Roman" w:hAnsi="Times New Roman"/>
        </w:rPr>
        <w:t xml:space="preserve">" and the "purpose of the </w:t>
      </w:r>
      <w:r w:rsidR="00FB6E7A" w:rsidRPr="00EF4DE9">
        <w:rPr>
          <w:rFonts w:ascii="Times New Roman" w:hAnsi="Times New Roman"/>
        </w:rPr>
        <w:t>[</w:t>
      </w:r>
      <w:proofErr w:type="spellStart"/>
      <w:r w:rsidR="00FB6E7A" w:rsidRPr="00EF4DE9">
        <w:rPr>
          <w:rFonts w:ascii="Times New Roman" w:hAnsi="Times New Roman"/>
        </w:rPr>
        <w:t>Tironui</w:t>
      </w:r>
      <w:proofErr w:type="spellEnd"/>
      <w:r w:rsidR="00FB6E7A" w:rsidRPr="00EF4DE9">
        <w:rPr>
          <w:rFonts w:ascii="Times New Roman" w:hAnsi="Times New Roman"/>
        </w:rPr>
        <w:t xml:space="preserve"> debt forgiveness] </w:t>
      </w:r>
      <w:r w:rsidR="0039748E" w:rsidRPr="00EF4DE9">
        <w:rPr>
          <w:rFonts w:ascii="Times New Roman" w:hAnsi="Times New Roman"/>
        </w:rPr>
        <w:t>scheme was to enable an associate of Mr</w:t>
      </w:r>
      <w:r w:rsidR="004F180D" w:rsidRPr="00EF4DE9">
        <w:rPr>
          <w:rFonts w:ascii="Times New Roman" w:hAnsi="Times New Roman"/>
        </w:rPr>
        <w:t> </w:t>
      </w:r>
      <w:r w:rsidR="0039748E" w:rsidRPr="00EF4DE9">
        <w:rPr>
          <w:rFonts w:ascii="Times New Roman" w:hAnsi="Times New Roman"/>
        </w:rPr>
        <w:t xml:space="preserve">Merchant </w:t>
      </w:r>
      <w:r w:rsidR="00FB6E7A" w:rsidRPr="00EF4DE9">
        <w:rPr>
          <w:rFonts w:ascii="Times New Roman" w:hAnsi="Times New Roman"/>
        </w:rPr>
        <w:t xml:space="preserve">[the MFT] </w:t>
      </w:r>
      <w:r w:rsidR="0039748E" w:rsidRPr="00EF4DE9">
        <w:rPr>
          <w:rFonts w:ascii="Times New Roman" w:hAnsi="Times New Roman"/>
        </w:rPr>
        <w:t xml:space="preserve">to receive capital proceeds in an untaxed form whilst relieving him of the potential liability for top up tax on a distribution of profits of </w:t>
      </w:r>
      <w:proofErr w:type="spellStart"/>
      <w:r w:rsidR="0039748E" w:rsidRPr="00EF4DE9">
        <w:rPr>
          <w:rFonts w:ascii="Times New Roman" w:hAnsi="Times New Roman"/>
        </w:rPr>
        <w:t>Tironui</w:t>
      </w:r>
      <w:proofErr w:type="spellEnd"/>
      <w:r w:rsidR="00E663F6" w:rsidRPr="00EF4DE9">
        <w:rPr>
          <w:rFonts w:ascii="Times New Roman" w:hAnsi="Times New Roman"/>
        </w:rPr>
        <w:t>", the "</w:t>
      </w:r>
      <w:proofErr w:type="spellStart"/>
      <w:r w:rsidR="00E663F6" w:rsidRPr="00EF4DE9">
        <w:rPr>
          <w:rFonts w:ascii="Times New Roman" w:hAnsi="Times New Roman"/>
        </w:rPr>
        <w:t>Tironui</w:t>
      </w:r>
      <w:proofErr w:type="spellEnd"/>
      <w:r w:rsidR="00E663F6" w:rsidRPr="00EF4DE9">
        <w:rPr>
          <w:rFonts w:ascii="Times New Roman" w:hAnsi="Times New Roman"/>
        </w:rPr>
        <w:t xml:space="preserve"> </w:t>
      </w:r>
      <w:r w:rsidR="009959B4" w:rsidRPr="00EF4DE9">
        <w:rPr>
          <w:rFonts w:ascii="Times New Roman" w:hAnsi="Times New Roman"/>
        </w:rPr>
        <w:t>[</w:t>
      </w:r>
      <w:r w:rsidR="00E663F6" w:rsidRPr="00EF4DE9">
        <w:rPr>
          <w:rFonts w:ascii="Times New Roman" w:hAnsi="Times New Roman"/>
        </w:rPr>
        <w:t>d</w:t>
      </w:r>
      <w:r w:rsidR="009959B4" w:rsidRPr="00EF4DE9">
        <w:rPr>
          <w:rFonts w:ascii="Times New Roman" w:hAnsi="Times New Roman"/>
        </w:rPr>
        <w:t>]</w:t>
      </w:r>
      <w:proofErr w:type="spellStart"/>
      <w:r w:rsidR="00E663F6" w:rsidRPr="00EF4DE9">
        <w:rPr>
          <w:rFonts w:ascii="Times New Roman" w:hAnsi="Times New Roman"/>
        </w:rPr>
        <w:t>ebt</w:t>
      </w:r>
      <w:proofErr w:type="spellEnd"/>
      <w:r w:rsidR="00E663F6" w:rsidRPr="00EF4DE9">
        <w:rPr>
          <w:rFonts w:ascii="Times New Roman" w:hAnsi="Times New Roman"/>
        </w:rPr>
        <w:t xml:space="preserve"> </w:t>
      </w:r>
      <w:r w:rsidR="009959B4" w:rsidRPr="00EF4DE9">
        <w:rPr>
          <w:rFonts w:ascii="Times New Roman" w:hAnsi="Times New Roman"/>
        </w:rPr>
        <w:t>[</w:t>
      </w:r>
      <w:r w:rsidR="00E663F6" w:rsidRPr="00EF4DE9">
        <w:rPr>
          <w:rFonts w:ascii="Times New Roman" w:hAnsi="Times New Roman"/>
        </w:rPr>
        <w:t>f</w:t>
      </w:r>
      <w:r w:rsidR="009959B4" w:rsidRPr="00EF4DE9">
        <w:rPr>
          <w:rFonts w:ascii="Times New Roman" w:hAnsi="Times New Roman"/>
        </w:rPr>
        <w:t>]</w:t>
      </w:r>
      <w:proofErr w:type="spellStart"/>
      <w:r w:rsidR="00E663F6" w:rsidRPr="00EF4DE9">
        <w:rPr>
          <w:rFonts w:ascii="Times New Roman" w:hAnsi="Times New Roman"/>
        </w:rPr>
        <w:t>orgiveness</w:t>
      </w:r>
      <w:proofErr w:type="spellEnd"/>
      <w:r w:rsidR="00E663F6" w:rsidRPr="00EF4DE9">
        <w:rPr>
          <w:rFonts w:ascii="Times New Roman" w:hAnsi="Times New Roman"/>
        </w:rPr>
        <w:t xml:space="preserve"> </w:t>
      </w:r>
      <w:r w:rsidR="009959B4" w:rsidRPr="00EF4DE9">
        <w:rPr>
          <w:rFonts w:ascii="Times New Roman" w:hAnsi="Times New Roman"/>
        </w:rPr>
        <w:t>[s</w:t>
      </w:r>
      <w:r w:rsidR="007277C9" w:rsidRPr="00EF4DE9">
        <w:rPr>
          <w:rFonts w:ascii="Times New Roman" w:hAnsi="Times New Roman"/>
        </w:rPr>
        <w:t>]</w:t>
      </w:r>
      <w:proofErr w:type="spellStart"/>
      <w:r w:rsidR="009959B4" w:rsidRPr="00EF4DE9">
        <w:rPr>
          <w:rFonts w:ascii="Times New Roman" w:hAnsi="Times New Roman"/>
        </w:rPr>
        <w:t>cheme</w:t>
      </w:r>
      <w:proofErr w:type="spellEnd"/>
      <w:r w:rsidR="009959B4" w:rsidRPr="00EF4DE9">
        <w:rPr>
          <w:rFonts w:ascii="Times New Roman" w:hAnsi="Times New Roman"/>
        </w:rPr>
        <w:t xml:space="preserve"> </w:t>
      </w:r>
      <w:r w:rsidR="00E663F6" w:rsidRPr="00EF4DE9">
        <w:rPr>
          <w:rFonts w:ascii="Times New Roman" w:hAnsi="Times New Roman"/>
        </w:rPr>
        <w:t>had the substantial effect of a scheme by way of or in the nature of dividend stripping</w:t>
      </w:r>
      <w:r w:rsidR="00A35ACE" w:rsidRPr="00EF4DE9">
        <w:rPr>
          <w:rFonts w:ascii="Times New Roman" w:hAnsi="Times New Roman"/>
        </w:rPr>
        <w:t>"</w:t>
      </w:r>
      <w:r w:rsidR="00E663F6" w:rsidRPr="00EF4DE9">
        <w:rPr>
          <w:rFonts w:ascii="Times New Roman" w:hAnsi="Times New Roman"/>
        </w:rPr>
        <w:t>.</w:t>
      </w:r>
      <w:r w:rsidR="00E663F6" w:rsidRPr="00EF4DE9">
        <w:rPr>
          <w:rStyle w:val="FootnoteReference"/>
          <w:rFonts w:ascii="Times New Roman" w:hAnsi="Times New Roman"/>
          <w:sz w:val="24"/>
        </w:rPr>
        <w:footnoteReference w:id="10"/>
      </w:r>
    </w:p>
    <w:p w14:paraId="5F2822C8" w14:textId="371D3F24" w:rsidR="00614447" w:rsidRPr="00EF4DE9" w:rsidRDefault="0032494F" w:rsidP="00EF4DE9">
      <w:pPr>
        <w:pStyle w:val="FixListStyle"/>
        <w:spacing w:after="260" w:line="280" w:lineRule="exact"/>
        <w:ind w:right="0"/>
        <w:jc w:val="both"/>
        <w:rPr>
          <w:rFonts w:ascii="Times New Roman" w:hAnsi="Times New Roman"/>
        </w:rPr>
      </w:pPr>
      <w:r w:rsidRPr="00EF4DE9">
        <w:rPr>
          <w:rFonts w:ascii="Times New Roman" w:hAnsi="Times New Roman"/>
        </w:rPr>
        <w:tab/>
      </w:r>
      <w:r w:rsidR="002D6C60" w:rsidRPr="00EF4DE9">
        <w:rPr>
          <w:rFonts w:ascii="Times New Roman" w:hAnsi="Times New Roman"/>
        </w:rPr>
        <w:t>T</w:t>
      </w:r>
      <w:r w:rsidR="00614447" w:rsidRPr="00EF4DE9">
        <w:rPr>
          <w:rFonts w:ascii="Times New Roman" w:hAnsi="Times New Roman"/>
        </w:rPr>
        <w:t xml:space="preserve">heir Honours concluded that as the </w:t>
      </w:r>
      <w:r w:rsidR="0053799E" w:rsidRPr="00EF4DE9">
        <w:rPr>
          <w:rFonts w:ascii="Times New Roman" w:hAnsi="Times New Roman"/>
        </w:rPr>
        <w:t xml:space="preserve">GSM debt forgiveness </w:t>
      </w:r>
      <w:r w:rsidR="001D4D27" w:rsidRPr="00EF4DE9">
        <w:rPr>
          <w:rFonts w:ascii="Times New Roman" w:hAnsi="Times New Roman"/>
        </w:rPr>
        <w:t>"</w:t>
      </w:r>
      <w:r w:rsidR="001719D5" w:rsidRPr="00EF4DE9">
        <w:rPr>
          <w:rFonts w:ascii="Times New Roman" w:hAnsi="Times New Roman"/>
        </w:rPr>
        <w:t>represented about 25% of the accumulated profits of GSM"</w:t>
      </w:r>
      <w:r w:rsidR="001719D5" w:rsidRPr="00EF4DE9">
        <w:rPr>
          <w:rStyle w:val="FootnoteReference"/>
          <w:rFonts w:ascii="Times New Roman" w:hAnsi="Times New Roman"/>
          <w:sz w:val="24"/>
        </w:rPr>
        <w:footnoteReference w:id="11"/>
      </w:r>
      <w:r w:rsidR="002D6C60" w:rsidRPr="00EF4DE9">
        <w:rPr>
          <w:rFonts w:ascii="Times New Roman" w:hAnsi="Times New Roman"/>
        </w:rPr>
        <w:t xml:space="preserve"> and, taking into account the effect of the s 177D determination, </w:t>
      </w:r>
      <w:r w:rsidR="004D3BAE" w:rsidRPr="00EF4DE9">
        <w:rPr>
          <w:rFonts w:ascii="Times New Roman" w:hAnsi="Times New Roman"/>
        </w:rPr>
        <w:t>the "</w:t>
      </w:r>
      <w:r w:rsidR="00611623" w:rsidRPr="00EF4DE9">
        <w:rPr>
          <w:rFonts w:ascii="Times New Roman" w:hAnsi="Times New Roman"/>
        </w:rPr>
        <w:t xml:space="preserve">capital gain made on the MFT's sale of the </w:t>
      </w:r>
      <w:proofErr w:type="spellStart"/>
      <w:r w:rsidR="00611623" w:rsidRPr="00EF4DE9">
        <w:rPr>
          <w:rFonts w:ascii="Times New Roman" w:hAnsi="Times New Roman"/>
        </w:rPr>
        <w:t>Plantic</w:t>
      </w:r>
      <w:proofErr w:type="spellEnd"/>
      <w:r w:rsidR="00611623" w:rsidRPr="00EF4DE9">
        <w:rPr>
          <w:rFonts w:ascii="Times New Roman" w:hAnsi="Times New Roman"/>
        </w:rPr>
        <w:t xml:space="preserve"> shares attributable to the GSM debt forgiveness is taxed in the hands of GSM (as the beneficiary of the MFT presently entitled to the income of that trust) in the year ended 30</w:t>
      </w:r>
      <w:r w:rsidR="001D1E3B" w:rsidRPr="00EF4DE9">
        <w:rPr>
          <w:rFonts w:ascii="Times New Roman" w:hAnsi="Times New Roman"/>
        </w:rPr>
        <w:t> </w:t>
      </w:r>
      <w:r w:rsidR="00611623" w:rsidRPr="00EF4DE9">
        <w:rPr>
          <w:rFonts w:ascii="Times New Roman" w:hAnsi="Times New Roman"/>
        </w:rPr>
        <w:t>June 2015"</w:t>
      </w:r>
      <w:r w:rsidR="001904E8" w:rsidRPr="00EF4DE9">
        <w:rPr>
          <w:rFonts w:ascii="Times New Roman" w:hAnsi="Times New Roman"/>
        </w:rPr>
        <w:t>,</w:t>
      </w:r>
      <w:r w:rsidR="00611623" w:rsidRPr="00EF4DE9">
        <w:rPr>
          <w:rStyle w:val="FootnoteReference"/>
          <w:rFonts w:ascii="Times New Roman" w:hAnsi="Times New Roman"/>
          <w:sz w:val="24"/>
        </w:rPr>
        <w:footnoteReference w:id="12"/>
      </w:r>
      <w:r w:rsidR="001904E8" w:rsidRPr="00EF4DE9">
        <w:rPr>
          <w:rFonts w:ascii="Times New Roman" w:hAnsi="Times New Roman"/>
        </w:rPr>
        <w:t xml:space="preserve"> the GSM debt forgiveness scheme </w:t>
      </w:r>
      <w:r w:rsidR="004C4AE2" w:rsidRPr="00EF4DE9">
        <w:rPr>
          <w:rFonts w:ascii="Times New Roman" w:hAnsi="Times New Roman"/>
        </w:rPr>
        <w:t>"does not have the substantial effect of a scheme by way of or in the nature of dividend stripping"</w:t>
      </w:r>
      <w:r w:rsidR="00AF74FA" w:rsidRPr="00EF4DE9">
        <w:rPr>
          <w:rFonts w:ascii="Times New Roman" w:hAnsi="Times New Roman"/>
        </w:rPr>
        <w:t>.</w:t>
      </w:r>
      <w:r w:rsidR="004C4AE2" w:rsidRPr="00EF4DE9">
        <w:rPr>
          <w:rStyle w:val="FootnoteReference"/>
          <w:rFonts w:ascii="Times New Roman" w:hAnsi="Times New Roman"/>
          <w:sz w:val="24"/>
        </w:rPr>
        <w:footnoteReference w:id="13"/>
      </w:r>
    </w:p>
    <w:p w14:paraId="370D5197" w14:textId="6040953C" w:rsidR="00C867D0" w:rsidRPr="00EF4DE9" w:rsidRDefault="00614447" w:rsidP="00EF4DE9">
      <w:pPr>
        <w:pStyle w:val="FixListStyle"/>
        <w:spacing w:after="260" w:line="280" w:lineRule="exact"/>
        <w:ind w:right="0"/>
        <w:jc w:val="both"/>
        <w:rPr>
          <w:rFonts w:ascii="Times New Roman" w:hAnsi="Times New Roman"/>
        </w:rPr>
      </w:pPr>
      <w:r w:rsidRPr="00EF4DE9">
        <w:rPr>
          <w:rFonts w:ascii="Times New Roman" w:hAnsi="Times New Roman"/>
        </w:rPr>
        <w:tab/>
      </w:r>
      <w:r w:rsidR="00AF29ED" w:rsidRPr="00EF4DE9">
        <w:rPr>
          <w:rFonts w:ascii="Times New Roman" w:hAnsi="Times New Roman"/>
        </w:rPr>
        <w:t>Given the mixed success each party achieved</w:t>
      </w:r>
      <w:r w:rsidR="004C4AE2" w:rsidRPr="00EF4DE9">
        <w:rPr>
          <w:rFonts w:ascii="Times New Roman" w:hAnsi="Times New Roman"/>
        </w:rPr>
        <w:t xml:space="preserve"> before the Full Court</w:t>
      </w:r>
      <w:r w:rsidR="00AF29ED" w:rsidRPr="00EF4DE9">
        <w:rPr>
          <w:rFonts w:ascii="Times New Roman" w:hAnsi="Times New Roman"/>
        </w:rPr>
        <w:t xml:space="preserve">, each party appealed, cross-appealed or filed a notice of contention in respect of </w:t>
      </w:r>
      <w:r w:rsidR="008F0D63" w:rsidRPr="00EF4DE9">
        <w:rPr>
          <w:rFonts w:ascii="Times New Roman" w:hAnsi="Times New Roman"/>
        </w:rPr>
        <w:t xml:space="preserve">the </w:t>
      </w:r>
      <w:r w:rsidR="00AF29ED" w:rsidRPr="00EF4DE9">
        <w:rPr>
          <w:rFonts w:ascii="Times New Roman" w:hAnsi="Times New Roman"/>
        </w:rPr>
        <w:t xml:space="preserve">parts </w:t>
      </w:r>
      <w:r w:rsidR="00AF29ED" w:rsidRPr="00EF4DE9">
        <w:rPr>
          <w:rFonts w:ascii="Times New Roman" w:hAnsi="Times New Roman"/>
        </w:rPr>
        <w:lastRenderedPageBreak/>
        <w:t xml:space="preserve">of the </w:t>
      </w:r>
      <w:r w:rsidR="0072532A" w:rsidRPr="00EF4DE9">
        <w:rPr>
          <w:rFonts w:ascii="Times New Roman" w:hAnsi="Times New Roman"/>
        </w:rPr>
        <w:t xml:space="preserve">orders of the Full Court with which they disagreed. As will be explained, </w:t>
      </w:r>
      <w:r w:rsidR="00734668" w:rsidRPr="00EF4DE9">
        <w:rPr>
          <w:rFonts w:ascii="Times New Roman" w:hAnsi="Times New Roman"/>
        </w:rPr>
        <w:t>the primary judge did not err in construing or applying the statutory provisions.</w:t>
      </w:r>
    </w:p>
    <w:p w14:paraId="413212AE" w14:textId="0D6D5973" w:rsidR="009F6A5B" w:rsidRPr="00EF4DE9" w:rsidRDefault="009F6A5B" w:rsidP="00EF4DE9">
      <w:pPr>
        <w:pStyle w:val="HeadingL1"/>
        <w:spacing w:after="260" w:line="280" w:lineRule="exact"/>
        <w:ind w:right="0"/>
        <w:jc w:val="both"/>
        <w:rPr>
          <w:rFonts w:ascii="Times New Roman" w:hAnsi="Times New Roman"/>
        </w:rPr>
      </w:pPr>
      <w:r w:rsidRPr="00EF4DE9">
        <w:rPr>
          <w:rFonts w:ascii="Times New Roman" w:hAnsi="Times New Roman"/>
        </w:rPr>
        <w:t>Principal statutory provisions</w:t>
      </w:r>
    </w:p>
    <w:p w14:paraId="127D5C4D" w14:textId="0734E59D" w:rsidR="009F6A5B" w:rsidRPr="00EF4DE9" w:rsidRDefault="009F6A5B" w:rsidP="00EF4DE9">
      <w:pPr>
        <w:pStyle w:val="FixListStyle"/>
        <w:spacing w:after="260" w:line="280" w:lineRule="exact"/>
        <w:ind w:right="0"/>
        <w:jc w:val="both"/>
        <w:rPr>
          <w:rFonts w:ascii="Times New Roman" w:hAnsi="Times New Roman"/>
        </w:rPr>
      </w:pPr>
      <w:r w:rsidRPr="00EF4DE9">
        <w:rPr>
          <w:rFonts w:ascii="Times New Roman" w:hAnsi="Times New Roman"/>
        </w:rPr>
        <w:tab/>
      </w:r>
      <w:r w:rsidR="00E334D6" w:rsidRPr="00EF4DE9">
        <w:rPr>
          <w:rFonts w:ascii="Times New Roman" w:hAnsi="Times New Roman"/>
        </w:rPr>
        <w:t>In Pt</w:t>
      </w:r>
      <w:r w:rsidR="00324DCB" w:rsidRPr="00EF4DE9">
        <w:rPr>
          <w:rFonts w:ascii="Times New Roman" w:hAnsi="Times New Roman"/>
        </w:rPr>
        <w:t> IVA of the 1936 Act, s 177A provides in part that:</w:t>
      </w:r>
    </w:p>
    <w:p w14:paraId="424A7746" w14:textId="368C2DDA" w:rsidR="00324DCB" w:rsidRPr="00EF4DE9" w:rsidRDefault="00324DCB" w:rsidP="00EF4DE9">
      <w:pPr>
        <w:pStyle w:val="leftright"/>
        <w:spacing w:before="0" w:after="260" w:line="280" w:lineRule="exact"/>
        <w:ind w:right="0"/>
        <w:jc w:val="both"/>
        <w:rPr>
          <w:rFonts w:ascii="Times New Roman" w:hAnsi="Times New Roman"/>
        </w:rPr>
      </w:pPr>
      <w:r w:rsidRPr="00EF4DE9">
        <w:rPr>
          <w:rFonts w:ascii="Times New Roman" w:hAnsi="Times New Roman"/>
        </w:rPr>
        <w:t>"</w:t>
      </w:r>
      <w:r w:rsidR="00057B6D" w:rsidRPr="00EF4DE9">
        <w:rPr>
          <w:rFonts w:ascii="Times New Roman" w:hAnsi="Times New Roman"/>
        </w:rPr>
        <w:t>(1)</w:t>
      </w:r>
      <w:r w:rsidR="0033453D" w:rsidRPr="00EF4DE9">
        <w:rPr>
          <w:rFonts w:ascii="Times New Roman" w:hAnsi="Times New Roman"/>
        </w:rPr>
        <w:tab/>
      </w:r>
      <w:r w:rsidR="00057B6D" w:rsidRPr="00EF4DE9">
        <w:rPr>
          <w:rFonts w:ascii="Times New Roman" w:hAnsi="Times New Roman"/>
        </w:rPr>
        <w:t>In this Part, unless the contrary intention appears:</w:t>
      </w:r>
    </w:p>
    <w:p w14:paraId="571BD936" w14:textId="3AC7C4C9" w:rsidR="00147916" w:rsidRPr="00EF4DE9" w:rsidRDefault="00147916" w:rsidP="00EF4DE9">
      <w:pPr>
        <w:pStyle w:val="leftright"/>
        <w:spacing w:before="0" w:after="260" w:line="280" w:lineRule="exact"/>
        <w:ind w:left="1440" w:right="0"/>
        <w:jc w:val="both"/>
        <w:rPr>
          <w:rFonts w:ascii="Times New Roman" w:hAnsi="Times New Roman"/>
        </w:rPr>
      </w:pPr>
      <w:r w:rsidRPr="00EF4DE9">
        <w:rPr>
          <w:rFonts w:ascii="Times New Roman" w:hAnsi="Times New Roman"/>
          <w:b/>
          <w:bCs/>
          <w:i/>
          <w:iCs/>
        </w:rPr>
        <w:t xml:space="preserve">capital loss </w:t>
      </w:r>
      <w:r w:rsidRPr="00EF4DE9">
        <w:rPr>
          <w:rFonts w:ascii="Times New Roman" w:hAnsi="Times New Roman"/>
        </w:rPr>
        <w:t>has the meaning given by subsection</w:t>
      </w:r>
      <w:r w:rsidR="003C5D52" w:rsidRPr="00EF4DE9">
        <w:rPr>
          <w:rFonts w:ascii="Times New Roman" w:hAnsi="Times New Roman"/>
        </w:rPr>
        <w:t> </w:t>
      </w:r>
      <w:r w:rsidRPr="00EF4DE9">
        <w:rPr>
          <w:rFonts w:ascii="Times New Roman" w:hAnsi="Times New Roman"/>
        </w:rPr>
        <w:t xml:space="preserve">995-1(1) of the </w:t>
      </w:r>
      <w:r w:rsidRPr="00EF4DE9">
        <w:rPr>
          <w:rFonts w:ascii="Times New Roman" w:hAnsi="Times New Roman"/>
          <w:i/>
          <w:iCs/>
        </w:rPr>
        <w:t>Income Tax Assessment Act 1997</w:t>
      </w:r>
      <w:r w:rsidRPr="00EF4DE9">
        <w:rPr>
          <w:rFonts w:ascii="Times New Roman" w:hAnsi="Times New Roman"/>
        </w:rPr>
        <w:t>.</w:t>
      </w:r>
    </w:p>
    <w:p w14:paraId="3E0CCCAA" w14:textId="3450EDD1" w:rsidR="00147916" w:rsidRPr="00EF4DE9" w:rsidRDefault="00147916" w:rsidP="00EF4DE9">
      <w:pPr>
        <w:pStyle w:val="leftright"/>
        <w:spacing w:before="0" w:after="260" w:line="280" w:lineRule="exact"/>
        <w:ind w:left="1440" w:right="0"/>
        <w:jc w:val="both"/>
        <w:rPr>
          <w:rFonts w:ascii="Times New Roman" w:hAnsi="Times New Roman"/>
        </w:rPr>
      </w:pPr>
      <w:r w:rsidRPr="00EF4DE9">
        <w:rPr>
          <w:rFonts w:ascii="Times New Roman" w:hAnsi="Times New Roman"/>
        </w:rPr>
        <w:t>...</w:t>
      </w:r>
    </w:p>
    <w:p w14:paraId="449A3BA2" w14:textId="008DB315" w:rsidR="00057B6D" w:rsidRPr="00EF4DE9" w:rsidRDefault="00057B6D" w:rsidP="00EF4DE9">
      <w:pPr>
        <w:pStyle w:val="leftright"/>
        <w:spacing w:before="0" w:after="260" w:line="280" w:lineRule="exact"/>
        <w:ind w:left="1440" w:right="0"/>
        <w:jc w:val="both"/>
        <w:rPr>
          <w:rFonts w:ascii="Times New Roman" w:hAnsi="Times New Roman"/>
        </w:rPr>
      </w:pPr>
      <w:r w:rsidRPr="00EF4DE9">
        <w:rPr>
          <w:rFonts w:ascii="Times New Roman" w:hAnsi="Times New Roman"/>
          <w:b/>
          <w:bCs/>
          <w:i/>
          <w:iCs/>
        </w:rPr>
        <w:t>scheme</w:t>
      </w:r>
      <w:r w:rsidRPr="00EF4DE9">
        <w:rPr>
          <w:rFonts w:ascii="Times New Roman" w:hAnsi="Times New Roman"/>
        </w:rPr>
        <w:t xml:space="preserve"> means:</w:t>
      </w:r>
    </w:p>
    <w:p w14:paraId="22D3F389" w14:textId="1CD51C87" w:rsidR="00057B6D" w:rsidRPr="00EF4DE9" w:rsidRDefault="00057B6D" w:rsidP="00EF4DE9">
      <w:pPr>
        <w:pStyle w:val="leftright"/>
        <w:spacing w:before="0" w:after="260" w:line="280" w:lineRule="exact"/>
        <w:ind w:left="2160" w:right="0" w:hanging="720"/>
        <w:jc w:val="both"/>
        <w:rPr>
          <w:rFonts w:ascii="Times New Roman" w:hAnsi="Times New Roman"/>
        </w:rPr>
      </w:pPr>
      <w:r w:rsidRPr="00EF4DE9">
        <w:rPr>
          <w:rFonts w:ascii="Times New Roman" w:hAnsi="Times New Roman"/>
        </w:rPr>
        <w:t>(a)</w:t>
      </w:r>
      <w:r w:rsidR="003C5D52" w:rsidRPr="00EF4DE9">
        <w:rPr>
          <w:rFonts w:ascii="Times New Roman" w:hAnsi="Times New Roman"/>
        </w:rPr>
        <w:tab/>
      </w:r>
      <w:r w:rsidRPr="00EF4DE9">
        <w:rPr>
          <w:rFonts w:ascii="Times New Roman" w:hAnsi="Times New Roman"/>
        </w:rPr>
        <w:t>any agreement, arrangement, understanding, promise or undertaking, whether express or implied and whether or not enforceable, or intended to be enforceable, by legal proceedings; and</w:t>
      </w:r>
    </w:p>
    <w:p w14:paraId="04FAB9B8" w14:textId="36B421CA" w:rsidR="00057B6D" w:rsidRPr="00EF4DE9" w:rsidRDefault="00057B6D" w:rsidP="00EF4DE9">
      <w:pPr>
        <w:pStyle w:val="leftright"/>
        <w:spacing w:before="0" w:after="260" w:line="280" w:lineRule="exact"/>
        <w:ind w:left="2160" w:right="0" w:hanging="720"/>
        <w:jc w:val="both"/>
        <w:rPr>
          <w:rFonts w:ascii="Times New Roman" w:hAnsi="Times New Roman"/>
        </w:rPr>
      </w:pPr>
      <w:r w:rsidRPr="00EF4DE9">
        <w:rPr>
          <w:rFonts w:ascii="Times New Roman" w:hAnsi="Times New Roman"/>
        </w:rPr>
        <w:t>(b)</w:t>
      </w:r>
      <w:r w:rsidR="005E2B2F" w:rsidRPr="00EF4DE9">
        <w:rPr>
          <w:rFonts w:ascii="Times New Roman" w:hAnsi="Times New Roman"/>
        </w:rPr>
        <w:tab/>
      </w:r>
      <w:r w:rsidRPr="00EF4DE9">
        <w:rPr>
          <w:rFonts w:ascii="Times New Roman" w:hAnsi="Times New Roman"/>
        </w:rPr>
        <w:t>any scheme, plan, proposal, action, course of action or course of conduct.</w:t>
      </w:r>
    </w:p>
    <w:p w14:paraId="384CFDE4" w14:textId="21B36CEF" w:rsidR="00057B6D" w:rsidRPr="00EF4DE9" w:rsidRDefault="00057B6D" w:rsidP="00EF4DE9">
      <w:pPr>
        <w:pStyle w:val="leftright"/>
        <w:spacing w:before="0" w:after="260" w:line="280" w:lineRule="exact"/>
        <w:ind w:left="1440" w:right="0"/>
        <w:jc w:val="both"/>
        <w:rPr>
          <w:rFonts w:ascii="Times New Roman" w:hAnsi="Times New Roman"/>
        </w:rPr>
      </w:pPr>
      <w:r w:rsidRPr="00EF4DE9">
        <w:rPr>
          <w:rFonts w:ascii="Times New Roman" w:hAnsi="Times New Roman"/>
          <w:b/>
          <w:bCs/>
          <w:i/>
          <w:iCs/>
        </w:rPr>
        <w:t>taxpayer</w:t>
      </w:r>
      <w:r w:rsidRPr="00EF4DE9">
        <w:rPr>
          <w:rFonts w:ascii="Times New Roman" w:hAnsi="Times New Roman"/>
        </w:rPr>
        <w:t xml:space="preserve"> includes a taxpayer in the capacity of a trustee.</w:t>
      </w:r>
    </w:p>
    <w:p w14:paraId="55132E26" w14:textId="77BD549A" w:rsidR="00057B6D" w:rsidRPr="00EF4DE9" w:rsidRDefault="00057B6D" w:rsidP="00EF4DE9">
      <w:pPr>
        <w:pStyle w:val="leftright"/>
        <w:spacing w:before="0" w:after="260" w:line="280" w:lineRule="exact"/>
        <w:ind w:right="0"/>
        <w:jc w:val="both"/>
        <w:rPr>
          <w:rFonts w:ascii="Times New Roman" w:hAnsi="Times New Roman"/>
        </w:rPr>
      </w:pPr>
      <w:r w:rsidRPr="00EF4DE9">
        <w:rPr>
          <w:rFonts w:ascii="Times New Roman" w:hAnsi="Times New Roman"/>
        </w:rPr>
        <w:t>...</w:t>
      </w:r>
    </w:p>
    <w:p w14:paraId="5409D4C6" w14:textId="6BBAAFB1" w:rsidR="00014CE3" w:rsidRPr="00EF4DE9" w:rsidRDefault="00014CE3" w:rsidP="00EF4DE9">
      <w:pPr>
        <w:pStyle w:val="leftright"/>
        <w:spacing w:before="0" w:after="260" w:line="280" w:lineRule="exact"/>
        <w:ind w:left="1440" w:right="0" w:hanging="720"/>
        <w:jc w:val="both"/>
        <w:rPr>
          <w:rFonts w:ascii="Times New Roman" w:hAnsi="Times New Roman"/>
        </w:rPr>
      </w:pPr>
      <w:r w:rsidRPr="00EF4DE9">
        <w:rPr>
          <w:rFonts w:ascii="Times New Roman" w:hAnsi="Times New Roman"/>
        </w:rPr>
        <w:t>(3)</w:t>
      </w:r>
      <w:r w:rsidR="008E5F97" w:rsidRPr="00EF4DE9">
        <w:rPr>
          <w:rFonts w:ascii="Times New Roman" w:hAnsi="Times New Roman"/>
        </w:rPr>
        <w:tab/>
      </w:r>
      <w:r w:rsidRPr="00EF4DE9">
        <w:rPr>
          <w:rFonts w:ascii="Times New Roman" w:hAnsi="Times New Roman"/>
        </w:rPr>
        <w:t xml:space="preserve">The reference in the definition of </w:t>
      </w:r>
      <w:r w:rsidRPr="00EF4DE9">
        <w:rPr>
          <w:rFonts w:ascii="Times New Roman" w:hAnsi="Times New Roman"/>
          <w:b/>
          <w:bCs/>
          <w:i/>
          <w:iCs/>
        </w:rPr>
        <w:t>scheme</w:t>
      </w:r>
      <w:r w:rsidRPr="00EF4DE9">
        <w:rPr>
          <w:rFonts w:ascii="Times New Roman" w:hAnsi="Times New Roman"/>
        </w:rPr>
        <w:t xml:space="preserve"> in subsection</w:t>
      </w:r>
      <w:r w:rsidR="007D72EB" w:rsidRPr="00EF4DE9">
        <w:rPr>
          <w:rFonts w:ascii="Times New Roman" w:hAnsi="Times New Roman"/>
        </w:rPr>
        <w:t> </w:t>
      </w:r>
      <w:r w:rsidRPr="00EF4DE9">
        <w:rPr>
          <w:rFonts w:ascii="Times New Roman" w:hAnsi="Times New Roman"/>
        </w:rPr>
        <w:t>(1) to a scheme, plan, proposal, action, course of action or course of conduct shall be read as including a reference to a unilateral scheme, plan, proposal, action, course of action or course of conduct, as the case may be.</w:t>
      </w:r>
    </w:p>
    <w:p w14:paraId="44BA6AA0" w14:textId="73F30BDD" w:rsidR="00057B6D" w:rsidRPr="00EF4DE9" w:rsidRDefault="00014CE3" w:rsidP="00EF4DE9">
      <w:pPr>
        <w:pStyle w:val="leftright"/>
        <w:spacing w:before="0" w:after="260" w:line="280" w:lineRule="exact"/>
        <w:ind w:left="1440" w:right="0" w:hanging="720"/>
        <w:jc w:val="both"/>
        <w:rPr>
          <w:rFonts w:ascii="Times New Roman" w:hAnsi="Times New Roman"/>
        </w:rPr>
      </w:pPr>
      <w:r w:rsidRPr="00EF4DE9">
        <w:rPr>
          <w:rFonts w:ascii="Times New Roman" w:hAnsi="Times New Roman"/>
        </w:rPr>
        <w:t>(4)</w:t>
      </w:r>
      <w:r w:rsidR="000D39C3" w:rsidRPr="00EF4DE9">
        <w:rPr>
          <w:rFonts w:ascii="Times New Roman" w:hAnsi="Times New Roman"/>
        </w:rPr>
        <w:tab/>
      </w:r>
      <w:r w:rsidRPr="00EF4DE9">
        <w:rPr>
          <w:rFonts w:ascii="Times New Roman" w:hAnsi="Times New Roman"/>
        </w:rPr>
        <w:t>A reference in this Part to the carrying out of a scheme by a person shall be read as including a reference to the carrying out of a scheme by a person together with another person or other persons.</w:t>
      </w:r>
    </w:p>
    <w:p w14:paraId="7D246D1E" w14:textId="77777777" w:rsidR="00EF4DE9" w:rsidRDefault="00DB4B02" w:rsidP="00EF4DE9">
      <w:pPr>
        <w:pStyle w:val="leftright"/>
        <w:spacing w:before="0" w:after="260" w:line="280" w:lineRule="exact"/>
        <w:ind w:left="1440" w:right="0" w:hanging="720"/>
        <w:jc w:val="both"/>
        <w:rPr>
          <w:rFonts w:ascii="Times New Roman" w:hAnsi="Times New Roman"/>
        </w:rPr>
      </w:pPr>
      <w:r w:rsidRPr="00EF4DE9">
        <w:rPr>
          <w:rFonts w:ascii="Times New Roman" w:hAnsi="Times New Roman"/>
        </w:rPr>
        <w:t>(</w:t>
      </w:r>
      <w:r w:rsidR="00D260D6" w:rsidRPr="00EF4DE9">
        <w:rPr>
          <w:rFonts w:ascii="Times New Roman" w:hAnsi="Times New Roman"/>
        </w:rPr>
        <w:t>5)</w:t>
      </w:r>
      <w:r w:rsidR="00032B59" w:rsidRPr="00EF4DE9">
        <w:rPr>
          <w:rFonts w:ascii="Times New Roman" w:hAnsi="Times New Roman"/>
        </w:rPr>
        <w:tab/>
      </w:r>
      <w:r w:rsidR="00D260D6" w:rsidRPr="00EF4DE9">
        <w:rPr>
          <w:rFonts w:ascii="Times New Roman" w:hAnsi="Times New Roman"/>
        </w:rPr>
        <w:t>A reference in this Part to a scheme or a part of a scheme being</w:t>
      </w:r>
      <w:r w:rsidRPr="00EF4DE9">
        <w:rPr>
          <w:rFonts w:ascii="Times New Roman" w:hAnsi="Times New Roman"/>
        </w:rPr>
        <w:t xml:space="preserve"> </w:t>
      </w:r>
      <w:r w:rsidR="00D260D6" w:rsidRPr="00EF4DE9">
        <w:rPr>
          <w:rFonts w:ascii="Times New Roman" w:hAnsi="Times New Roman"/>
        </w:rPr>
        <w:t>entered into or carried out by a person for a particular purpose shall</w:t>
      </w:r>
      <w:r w:rsidRPr="00EF4DE9">
        <w:rPr>
          <w:rFonts w:ascii="Times New Roman" w:hAnsi="Times New Roman"/>
        </w:rPr>
        <w:t xml:space="preserve"> </w:t>
      </w:r>
      <w:r w:rsidR="00D260D6" w:rsidRPr="00EF4DE9">
        <w:rPr>
          <w:rFonts w:ascii="Times New Roman" w:hAnsi="Times New Roman"/>
        </w:rPr>
        <w:t xml:space="preserve">be read as including a reference to the scheme or the part of the </w:t>
      </w:r>
      <w:r w:rsidRPr="00EF4DE9">
        <w:rPr>
          <w:rFonts w:ascii="Times New Roman" w:hAnsi="Times New Roman"/>
        </w:rPr>
        <w:t>scheme being entered into or carried out by the person for 2</w:t>
      </w:r>
      <w:r w:rsidR="008E23B0" w:rsidRPr="00EF4DE9">
        <w:rPr>
          <w:rFonts w:ascii="Times New Roman" w:hAnsi="Times New Roman"/>
        </w:rPr>
        <w:t> </w:t>
      </w:r>
      <w:r w:rsidRPr="00EF4DE9">
        <w:rPr>
          <w:rFonts w:ascii="Times New Roman" w:hAnsi="Times New Roman"/>
        </w:rPr>
        <w:t>or more purposes of which that particular purpose is the dominant purpose."</w:t>
      </w:r>
    </w:p>
    <w:p w14:paraId="71D80788" w14:textId="1049E009" w:rsidR="00057B6D" w:rsidRPr="00EF4DE9" w:rsidRDefault="00EA0233" w:rsidP="00557FCB">
      <w:pPr>
        <w:pStyle w:val="FixListStyle"/>
        <w:keepNext/>
        <w:spacing w:after="260" w:line="280" w:lineRule="exact"/>
        <w:ind w:right="0"/>
        <w:jc w:val="both"/>
        <w:rPr>
          <w:rFonts w:ascii="Times New Roman" w:hAnsi="Times New Roman"/>
        </w:rPr>
      </w:pPr>
      <w:r w:rsidRPr="00EF4DE9">
        <w:rPr>
          <w:rFonts w:ascii="Times New Roman" w:hAnsi="Times New Roman"/>
        </w:rPr>
        <w:lastRenderedPageBreak/>
        <w:tab/>
      </w:r>
      <w:r w:rsidR="00E940A5" w:rsidRPr="00EF4DE9">
        <w:rPr>
          <w:rFonts w:ascii="Times New Roman" w:hAnsi="Times New Roman"/>
        </w:rPr>
        <w:t>Section</w:t>
      </w:r>
      <w:r w:rsidR="001A1782" w:rsidRPr="00EF4DE9">
        <w:rPr>
          <w:rFonts w:ascii="Times New Roman" w:hAnsi="Times New Roman"/>
        </w:rPr>
        <w:t> </w:t>
      </w:r>
      <w:r w:rsidR="00E940A5" w:rsidRPr="00EF4DE9">
        <w:rPr>
          <w:rFonts w:ascii="Times New Roman" w:hAnsi="Times New Roman"/>
        </w:rPr>
        <w:t>177C includes the following:</w:t>
      </w:r>
    </w:p>
    <w:p w14:paraId="66EC8B37" w14:textId="5CE8A4F3" w:rsidR="00E940A5" w:rsidRPr="00EF4DE9" w:rsidRDefault="00E940A5" w:rsidP="00EF4DE9">
      <w:pPr>
        <w:pStyle w:val="leftright"/>
        <w:spacing w:before="0" w:after="260" w:line="280" w:lineRule="exact"/>
        <w:ind w:left="1440" w:right="0" w:hanging="720"/>
        <w:jc w:val="both"/>
        <w:rPr>
          <w:rFonts w:ascii="Times New Roman" w:hAnsi="Times New Roman"/>
        </w:rPr>
      </w:pPr>
      <w:r w:rsidRPr="00EF4DE9">
        <w:rPr>
          <w:rFonts w:ascii="Times New Roman" w:hAnsi="Times New Roman"/>
        </w:rPr>
        <w:t>"(1)</w:t>
      </w:r>
      <w:r w:rsidR="00700B28" w:rsidRPr="00EF4DE9">
        <w:rPr>
          <w:rFonts w:ascii="Times New Roman" w:hAnsi="Times New Roman"/>
        </w:rPr>
        <w:tab/>
      </w:r>
      <w:r w:rsidRPr="00EF4DE9">
        <w:rPr>
          <w:rFonts w:ascii="Times New Roman" w:hAnsi="Times New Roman"/>
        </w:rPr>
        <w:t>Subject to this section, a reference in this Part to the obtaining by a taxpayer of a tax benefit in connection with a scheme shall be read as a reference to:</w:t>
      </w:r>
    </w:p>
    <w:p w14:paraId="42FA3D15" w14:textId="6B794AF3" w:rsidR="00E940A5" w:rsidRPr="00EF4DE9" w:rsidRDefault="00E940A5" w:rsidP="00EF4DE9">
      <w:pPr>
        <w:pStyle w:val="leftright"/>
        <w:spacing w:before="0" w:after="260" w:line="280" w:lineRule="exact"/>
        <w:ind w:left="1440" w:right="0"/>
        <w:jc w:val="both"/>
        <w:rPr>
          <w:rFonts w:ascii="Times New Roman" w:hAnsi="Times New Roman"/>
        </w:rPr>
      </w:pPr>
      <w:r w:rsidRPr="00EF4DE9">
        <w:rPr>
          <w:rFonts w:ascii="Times New Roman" w:hAnsi="Times New Roman"/>
        </w:rPr>
        <w:t>...</w:t>
      </w:r>
    </w:p>
    <w:p w14:paraId="754740E1" w14:textId="640CE407" w:rsidR="00E940A5" w:rsidRPr="00EF4DE9" w:rsidRDefault="00F40BEB" w:rsidP="00EF4DE9">
      <w:pPr>
        <w:pStyle w:val="leftright"/>
        <w:spacing w:before="0" w:after="260" w:line="280" w:lineRule="exact"/>
        <w:ind w:left="2160" w:right="0" w:hanging="720"/>
        <w:jc w:val="both"/>
        <w:rPr>
          <w:rFonts w:ascii="Times New Roman" w:hAnsi="Times New Roman"/>
        </w:rPr>
      </w:pPr>
      <w:r w:rsidRPr="00EF4DE9">
        <w:rPr>
          <w:rFonts w:ascii="Times New Roman" w:hAnsi="Times New Roman"/>
        </w:rPr>
        <w:t>(</w:t>
      </w:r>
      <w:proofErr w:type="spellStart"/>
      <w:r w:rsidRPr="00EF4DE9">
        <w:rPr>
          <w:rFonts w:ascii="Times New Roman" w:hAnsi="Times New Roman"/>
        </w:rPr>
        <w:t>ba</w:t>
      </w:r>
      <w:proofErr w:type="spellEnd"/>
      <w:r w:rsidRPr="00EF4DE9">
        <w:rPr>
          <w:rFonts w:ascii="Times New Roman" w:hAnsi="Times New Roman"/>
        </w:rPr>
        <w:t>)</w:t>
      </w:r>
      <w:r w:rsidR="00A77616" w:rsidRPr="00EF4DE9">
        <w:rPr>
          <w:rFonts w:ascii="Times New Roman" w:hAnsi="Times New Roman"/>
        </w:rPr>
        <w:tab/>
      </w:r>
      <w:r w:rsidRPr="00EF4DE9">
        <w:rPr>
          <w:rFonts w:ascii="Times New Roman" w:hAnsi="Times New Roman"/>
        </w:rPr>
        <w:t>a capital loss being incurred by the taxpayer during a year of income where the whole or a part of that capital loss would not have been, or might reasonably be expected not to have been, incurred by the taxpayer during the year of income if the scheme had not been entered into or carried out; or</w:t>
      </w:r>
    </w:p>
    <w:p w14:paraId="5B1883F0" w14:textId="2B242422" w:rsidR="00F40BEB" w:rsidRPr="00EF4DE9" w:rsidRDefault="00F40BEB" w:rsidP="00EF4DE9">
      <w:pPr>
        <w:pStyle w:val="leftright"/>
        <w:spacing w:before="0" w:after="260" w:line="280" w:lineRule="exact"/>
        <w:ind w:left="1440" w:right="0"/>
        <w:jc w:val="both"/>
        <w:rPr>
          <w:rFonts w:ascii="Times New Roman" w:hAnsi="Times New Roman"/>
        </w:rPr>
      </w:pPr>
      <w:r w:rsidRPr="00EF4DE9">
        <w:rPr>
          <w:rFonts w:ascii="Times New Roman" w:hAnsi="Times New Roman"/>
        </w:rPr>
        <w:t>...</w:t>
      </w:r>
    </w:p>
    <w:p w14:paraId="028DCD97" w14:textId="6B3F903F" w:rsidR="00F40BEB" w:rsidRPr="00EF4DE9" w:rsidRDefault="00F40BEB" w:rsidP="00EF4DE9">
      <w:pPr>
        <w:pStyle w:val="leftright"/>
        <w:spacing w:before="0" w:after="260" w:line="280" w:lineRule="exact"/>
        <w:ind w:left="1440" w:right="0"/>
        <w:jc w:val="both"/>
        <w:rPr>
          <w:rFonts w:ascii="Times New Roman" w:hAnsi="Times New Roman"/>
        </w:rPr>
      </w:pPr>
      <w:r w:rsidRPr="00EF4DE9">
        <w:rPr>
          <w:rFonts w:ascii="Times New Roman" w:hAnsi="Times New Roman"/>
        </w:rPr>
        <w:t>and, for the purposes of this Part, the amount of the tax benefit</w:t>
      </w:r>
      <w:r w:rsidR="00147916" w:rsidRPr="00EF4DE9">
        <w:rPr>
          <w:rFonts w:ascii="Times New Roman" w:hAnsi="Times New Roman"/>
        </w:rPr>
        <w:t xml:space="preserve"> </w:t>
      </w:r>
      <w:r w:rsidRPr="00EF4DE9">
        <w:rPr>
          <w:rFonts w:ascii="Times New Roman" w:hAnsi="Times New Roman"/>
        </w:rPr>
        <w:t>shall be taken to be:</w:t>
      </w:r>
    </w:p>
    <w:p w14:paraId="2A22C00F" w14:textId="6A5A4C00" w:rsidR="00E940A5" w:rsidRPr="00EF4DE9" w:rsidRDefault="00116178" w:rsidP="00EF4DE9">
      <w:pPr>
        <w:pStyle w:val="leftright"/>
        <w:spacing w:before="0" w:after="260" w:line="280" w:lineRule="exact"/>
        <w:ind w:left="1440" w:right="0"/>
        <w:jc w:val="both"/>
        <w:rPr>
          <w:rFonts w:ascii="Times New Roman" w:hAnsi="Times New Roman"/>
        </w:rPr>
      </w:pPr>
      <w:r w:rsidRPr="00EF4DE9">
        <w:rPr>
          <w:rFonts w:ascii="Times New Roman" w:hAnsi="Times New Roman"/>
        </w:rPr>
        <w:t>...</w:t>
      </w:r>
    </w:p>
    <w:p w14:paraId="38F2498B" w14:textId="6864B46C" w:rsidR="00116178" w:rsidRPr="00EF4DE9" w:rsidRDefault="00116178" w:rsidP="00EF4DE9">
      <w:pPr>
        <w:pStyle w:val="leftright"/>
        <w:spacing w:before="0" w:after="260" w:line="280" w:lineRule="exact"/>
        <w:ind w:left="2160" w:right="0" w:hanging="720"/>
        <w:jc w:val="both"/>
        <w:rPr>
          <w:rFonts w:ascii="Times New Roman" w:hAnsi="Times New Roman"/>
        </w:rPr>
      </w:pPr>
      <w:r w:rsidRPr="00EF4DE9">
        <w:rPr>
          <w:rFonts w:ascii="Times New Roman" w:hAnsi="Times New Roman"/>
        </w:rPr>
        <w:t>(e)</w:t>
      </w:r>
      <w:r w:rsidR="006E7901" w:rsidRPr="00EF4DE9">
        <w:rPr>
          <w:rFonts w:ascii="Times New Roman" w:hAnsi="Times New Roman"/>
        </w:rPr>
        <w:tab/>
      </w:r>
      <w:r w:rsidRPr="00EF4DE9">
        <w:rPr>
          <w:rFonts w:ascii="Times New Roman" w:hAnsi="Times New Roman"/>
        </w:rPr>
        <w:t>in a case to which paragraph</w:t>
      </w:r>
      <w:r w:rsidR="00615E1E" w:rsidRPr="00EF4DE9">
        <w:rPr>
          <w:rFonts w:ascii="Times New Roman" w:hAnsi="Times New Roman"/>
        </w:rPr>
        <w:t> </w:t>
      </w:r>
      <w:r w:rsidRPr="00EF4DE9">
        <w:rPr>
          <w:rFonts w:ascii="Times New Roman" w:hAnsi="Times New Roman"/>
        </w:rPr>
        <w:t>(</w:t>
      </w:r>
      <w:proofErr w:type="spellStart"/>
      <w:r w:rsidRPr="00EF4DE9">
        <w:rPr>
          <w:rFonts w:ascii="Times New Roman" w:hAnsi="Times New Roman"/>
        </w:rPr>
        <w:t>ba</w:t>
      </w:r>
      <w:proofErr w:type="spellEnd"/>
      <w:r w:rsidRPr="00EF4DE9">
        <w:rPr>
          <w:rFonts w:ascii="Times New Roman" w:hAnsi="Times New Roman"/>
        </w:rPr>
        <w:t>) applies</w:t>
      </w:r>
      <w:r w:rsidR="006E7901" w:rsidRPr="00EF4DE9">
        <w:rPr>
          <w:rFonts w:ascii="Times New Roman" w:hAnsi="Times New Roman"/>
        </w:rPr>
        <w:t xml:space="preserve"> – </w:t>
      </w:r>
      <w:r w:rsidRPr="00EF4DE9">
        <w:rPr>
          <w:rFonts w:ascii="Times New Roman" w:hAnsi="Times New Roman"/>
        </w:rPr>
        <w:t>the amount of the whole of the capital loss or of the part of the capital loss, as the case may be, referred to in that paragraph; and</w:t>
      </w:r>
    </w:p>
    <w:p w14:paraId="23048B75" w14:textId="77777777" w:rsidR="00EF4DE9" w:rsidRDefault="00E86D30" w:rsidP="00EF4DE9">
      <w:pPr>
        <w:pStyle w:val="leftright"/>
        <w:spacing w:before="0" w:after="260" w:line="280" w:lineRule="exact"/>
        <w:ind w:left="1440" w:right="0"/>
        <w:jc w:val="both"/>
        <w:rPr>
          <w:rFonts w:ascii="Times New Roman" w:hAnsi="Times New Roman"/>
        </w:rPr>
      </w:pPr>
      <w:r w:rsidRPr="00EF4DE9">
        <w:rPr>
          <w:rFonts w:ascii="Times New Roman" w:hAnsi="Times New Roman"/>
        </w:rPr>
        <w:t>..."</w:t>
      </w:r>
    </w:p>
    <w:p w14:paraId="0A696166" w14:textId="3C54F9EB" w:rsidR="00E86D30" w:rsidRPr="00EF4DE9" w:rsidRDefault="00E86D30" w:rsidP="00EF4DE9">
      <w:pPr>
        <w:pStyle w:val="FixListStyle"/>
        <w:spacing w:after="260" w:line="280" w:lineRule="exact"/>
        <w:ind w:right="0"/>
        <w:jc w:val="both"/>
        <w:rPr>
          <w:rFonts w:ascii="Times New Roman" w:hAnsi="Times New Roman"/>
        </w:rPr>
      </w:pPr>
      <w:r w:rsidRPr="00EF4DE9">
        <w:rPr>
          <w:rFonts w:ascii="Times New Roman" w:hAnsi="Times New Roman"/>
        </w:rPr>
        <w:tab/>
        <w:t>Section</w:t>
      </w:r>
      <w:r w:rsidR="00B82BC0" w:rsidRPr="00EF4DE9">
        <w:rPr>
          <w:rFonts w:ascii="Times New Roman" w:hAnsi="Times New Roman"/>
        </w:rPr>
        <w:t> </w:t>
      </w:r>
      <w:r w:rsidRPr="00EF4DE9">
        <w:rPr>
          <w:rFonts w:ascii="Times New Roman" w:hAnsi="Times New Roman"/>
        </w:rPr>
        <w:t>177CB includes these provisions:</w:t>
      </w:r>
    </w:p>
    <w:p w14:paraId="7AFC7A60" w14:textId="017FA428" w:rsidR="00E86D30" w:rsidRPr="00EF4DE9" w:rsidRDefault="00C050CC" w:rsidP="00EF4DE9">
      <w:pPr>
        <w:pStyle w:val="leftright"/>
        <w:spacing w:before="0" w:after="260" w:line="280" w:lineRule="exact"/>
        <w:ind w:left="1440" w:right="0" w:hanging="720"/>
        <w:jc w:val="both"/>
        <w:rPr>
          <w:rFonts w:ascii="Times New Roman" w:hAnsi="Times New Roman"/>
        </w:rPr>
      </w:pPr>
      <w:r w:rsidRPr="00EF4DE9">
        <w:rPr>
          <w:rFonts w:ascii="Times New Roman" w:hAnsi="Times New Roman"/>
        </w:rPr>
        <w:t>"</w:t>
      </w:r>
      <w:r w:rsidR="004C2B9D" w:rsidRPr="00EF4DE9">
        <w:rPr>
          <w:rFonts w:ascii="Times New Roman" w:hAnsi="Times New Roman"/>
        </w:rPr>
        <w:t>(1)</w:t>
      </w:r>
      <w:r w:rsidR="00B82BC0" w:rsidRPr="00EF4DE9">
        <w:rPr>
          <w:rFonts w:ascii="Times New Roman" w:hAnsi="Times New Roman"/>
        </w:rPr>
        <w:tab/>
      </w:r>
      <w:r w:rsidR="004C2B9D" w:rsidRPr="00EF4DE9">
        <w:rPr>
          <w:rFonts w:ascii="Times New Roman" w:hAnsi="Times New Roman"/>
        </w:rPr>
        <w:t>This section applies to deciding, under section</w:t>
      </w:r>
      <w:r w:rsidR="00B82BC0" w:rsidRPr="00EF4DE9">
        <w:rPr>
          <w:rFonts w:ascii="Times New Roman" w:hAnsi="Times New Roman"/>
        </w:rPr>
        <w:t> </w:t>
      </w:r>
      <w:r w:rsidR="004C2B9D" w:rsidRPr="00EF4DE9">
        <w:rPr>
          <w:rFonts w:ascii="Times New Roman" w:hAnsi="Times New Roman"/>
        </w:rPr>
        <w:t>177C, whether any of the following (</w:t>
      </w:r>
      <w:r w:rsidR="004C2B9D" w:rsidRPr="00EF4DE9">
        <w:rPr>
          <w:rFonts w:ascii="Times New Roman" w:hAnsi="Times New Roman"/>
          <w:b/>
          <w:bCs/>
          <w:i/>
          <w:iCs/>
        </w:rPr>
        <w:t>tax effects</w:t>
      </w:r>
      <w:r w:rsidR="004C2B9D" w:rsidRPr="00EF4DE9">
        <w:rPr>
          <w:rFonts w:ascii="Times New Roman" w:hAnsi="Times New Roman"/>
        </w:rPr>
        <w:t>) would have occurred, or might reasonably be expected to have occurred, if a scheme had not been entered into or carried out:</w:t>
      </w:r>
    </w:p>
    <w:p w14:paraId="16A7BDF2" w14:textId="3ED77819" w:rsidR="004C2B9D" w:rsidRPr="00EF4DE9" w:rsidRDefault="004C2B9D" w:rsidP="00EF4DE9">
      <w:pPr>
        <w:pStyle w:val="leftright"/>
        <w:spacing w:before="0" w:after="260" w:line="280" w:lineRule="exact"/>
        <w:ind w:left="1440" w:right="0"/>
        <w:jc w:val="both"/>
        <w:rPr>
          <w:rFonts w:ascii="Times New Roman" w:hAnsi="Times New Roman"/>
        </w:rPr>
      </w:pPr>
      <w:r w:rsidRPr="00EF4DE9">
        <w:rPr>
          <w:rFonts w:ascii="Times New Roman" w:hAnsi="Times New Roman"/>
        </w:rPr>
        <w:t>...</w:t>
      </w:r>
    </w:p>
    <w:p w14:paraId="56D4FEB4" w14:textId="04DF230B" w:rsidR="004C2B9D" w:rsidRPr="00EF4DE9" w:rsidRDefault="00386048" w:rsidP="00EF4DE9">
      <w:pPr>
        <w:pStyle w:val="leftright"/>
        <w:spacing w:before="0" w:after="260" w:line="280" w:lineRule="exact"/>
        <w:ind w:left="2160" w:right="0" w:hanging="720"/>
        <w:jc w:val="both"/>
        <w:rPr>
          <w:rFonts w:ascii="Times New Roman" w:hAnsi="Times New Roman"/>
        </w:rPr>
      </w:pPr>
      <w:r w:rsidRPr="00EF4DE9">
        <w:rPr>
          <w:rFonts w:ascii="Times New Roman" w:hAnsi="Times New Roman"/>
        </w:rPr>
        <w:t>(c)</w:t>
      </w:r>
      <w:r w:rsidR="00A73EE2" w:rsidRPr="00EF4DE9">
        <w:rPr>
          <w:rFonts w:ascii="Times New Roman" w:hAnsi="Times New Roman"/>
        </w:rPr>
        <w:tab/>
      </w:r>
      <w:r w:rsidRPr="00EF4DE9">
        <w:rPr>
          <w:rFonts w:ascii="Times New Roman" w:hAnsi="Times New Roman"/>
        </w:rPr>
        <w:t>the whole or a part of a capital loss not being incurred by the taxpayer;</w:t>
      </w:r>
    </w:p>
    <w:p w14:paraId="267A6CBF" w14:textId="64940D80" w:rsidR="00386048" w:rsidRPr="00EF4DE9" w:rsidRDefault="00386048" w:rsidP="00EF4DE9">
      <w:pPr>
        <w:pStyle w:val="leftright"/>
        <w:spacing w:before="0" w:after="260" w:line="280" w:lineRule="exact"/>
        <w:ind w:left="1440" w:right="0"/>
        <w:jc w:val="both"/>
        <w:rPr>
          <w:rFonts w:ascii="Times New Roman" w:hAnsi="Times New Roman"/>
        </w:rPr>
      </w:pPr>
      <w:r w:rsidRPr="00EF4DE9">
        <w:rPr>
          <w:rFonts w:ascii="Times New Roman" w:hAnsi="Times New Roman"/>
        </w:rPr>
        <w:t>...</w:t>
      </w:r>
    </w:p>
    <w:p w14:paraId="20195ED0" w14:textId="7F50121C" w:rsidR="00422B50" w:rsidRPr="00EF4DE9" w:rsidRDefault="00981800" w:rsidP="00EF4DE9">
      <w:pPr>
        <w:pStyle w:val="leftright"/>
        <w:spacing w:before="0" w:after="260" w:line="280" w:lineRule="exact"/>
        <w:ind w:left="1440" w:right="0" w:hanging="720"/>
        <w:jc w:val="both"/>
        <w:rPr>
          <w:rFonts w:ascii="Times New Roman" w:hAnsi="Times New Roman"/>
        </w:rPr>
      </w:pPr>
      <w:r w:rsidRPr="00EF4DE9">
        <w:rPr>
          <w:rFonts w:ascii="Times New Roman" w:hAnsi="Times New Roman"/>
        </w:rPr>
        <w:t>(2)</w:t>
      </w:r>
      <w:r w:rsidR="00906F54" w:rsidRPr="00EF4DE9">
        <w:rPr>
          <w:rFonts w:ascii="Times New Roman" w:hAnsi="Times New Roman"/>
        </w:rPr>
        <w:tab/>
      </w:r>
      <w:r w:rsidRPr="00EF4DE9">
        <w:rPr>
          <w:rFonts w:ascii="Times New Roman" w:hAnsi="Times New Roman"/>
        </w:rPr>
        <w:t>A decision that a tax effect would have occurred if the scheme had not been entered into or carried out must be based on a postulate that comprises only the events or circumstances that actually happened or existed (other than those that form part of the scheme).</w:t>
      </w:r>
    </w:p>
    <w:p w14:paraId="26B52733" w14:textId="3DD3C74C" w:rsidR="00E940A5" w:rsidRPr="00EF4DE9" w:rsidRDefault="00422B50" w:rsidP="00EF4DE9">
      <w:pPr>
        <w:pStyle w:val="leftright"/>
        <w:spacing w:before="0" w:after="260" w:line="280" w:lineRule="exact"/>
        <w:ind w:left="1440" w:right="0" w:hanging="720"/>
        <w:jc w:val="both"/>
        <w:rPr>
          <w:rFonts w:ascii="Times New Roman" w:hAnsi="Times New Roman"/>
        </w:rPr>
      </w:pPr>
      <w:r w:rsidRPr="00EF4DE9">
        <w:rPr>
          <w:rFonts w:ascii="Times New Roman" w:hAnsi="Times New Roman"/>
        </w:rPr>
        <w:lastRenderedPageBreak/>
        <w:t>(3)</w:t>
      </w:r>
      <w:r w:rsidR="00AC0B6F" w:rsidRPr="00EF4DE9">
        <w:rPr>
          <w:rFonts w:ascii="Times New Roman" w:hAnsi="Times New Roman"/>
        </w:rPr>
        <w:tab/>
      </w:r>
      <w:r w:rsidRPr="00EF4DE9">
        <w:rPr>
          <w:rFonts w:ascii="Times New Roman" w:hAnsi="Times New Roman"/>
        </w:rPr>
        <w:t>A decision that a tax effect might reasonably be expected to have</w:t>
      </w:r>
      <w:r w:rsidR="00A83309" w:rsidRPr="00EF4DE9">
        <w:rPr>
          <w:rFonts w:ascii="Times New Roman" w:hAnsi="Times New Roman"/>
        </w:rPr>
        <w:t xml:space="preserve"> </w:t>
      </w:r>
      <w:r w:rsidRPr="00EF4DE9">
        <w:rPr>
          <w:rFonts w:ascii="Times New Roman" w:hAnsi="Times New Roman"/>
        </w:rPr>
        <w:t>occurred if the scheme had not been entered into or carried out</w:t>
      </w:r>
      <w:r w:rsidR="00A83309" w:rsidRPr="00EF4DE9">
        <w:rPr>
          <w:rFonts w:ascii="Times New Roman" w:hAnsi="Times New Roman"/>
        </w:rPr>
        <w:t xml:space="preserve"> </w:t>
      </w:r>
      <w:r w:rsidRPr="00EF4DE9">
        <w:rPr>
          <w:rFonts w:ascii="Times New Roman" w:hAnsi="Times New Roman"/>
        </w:rPr>
        <w:t>must be based on a postulate that is a reasonable alternative to</w:t>
      </w:r>
      <w:r w:rsidR="00A83309" w:rsidRPr="00EF4DE9">
        <w:rPr>
          <w:rFonts w:ascii="Times New Roman" w:hAnsi="Times New Roman"/>
        </w:rPr>
        <w:t xml:space="preserve"> </w:t>
      </w:r>
      <w:r w:rsidRPr="00EF4DE9">
        <w:rPr>
          <w:rFonts w:ascii="Times New Roman" w:hAnsi="Times New Roman"/>
        </w:rPr>
        <w:t>entering into or carrying out the scheme.</w:t>
      </w:r>
    </w:p>
    <w:p w14:paraId="2E49B5DA" w14:textId="675DD5C7" w:rsidR="00313D16" w:rsidRPr="00EF4DE9" w:rsidRDefault="00313D16" w:rsidP="00EF4DE9">
      <w:pPr>
        <w:pStyle w:val="leftright"/>
        <w:spacing w:before="0" w:after="260" w:line="280" w:lineRule="exact"/>
        <w:ind w:left="1440" w:right="0" w:hanging="720"/>
        <w:jc w:val="both"/>
        <w:rPr>
          <w:rFonts w:ascii="Times New Roman" w:hAnsi="Times New Roman"/>
        </w:rPr>
      </w:pPr>
      <w:r w:rsidRPr="00EF4DE9">
        <w:rPr>
          <w:rFonts w:ascii="Times New Roman" w:hAnsi="Times New Roman"/>
        </w:rPr>
        <w:t>(4)</w:t>
      </w:r>
      <w:r w:rsidR="005B0E7D" w:rsidRPr="00EF4DE9">
        <w:rPr>
          <w:rFonts w:ascii="Times New Roman" w:hAnsi="Times New Roman"/>
        </w:rPr>
        <w:tab/>
      </w:r>
      <w:r w:rsidRPr="00EF4DE9">
        <w:rPr>
          <w:rFonts w:ascii="Times New Roman" w:hAnsi="Times New Roman"/>
        </w:rPr>
        <w:t>In determining for the purposes of subsection</w:t>
      </w:r>
      <w:r w:rsidR="005B0E7D" w:rsidRPr="00EF4DE9">
        <w:rPr>
          <w:rFonts w:ascii="Times New Roman" w:hAnsi="Times New Roman"/>
        </w:rPr>
        <w:t> </w:t>
      </w:r>
      <w:r w:rsidRPr="00EF4DE9">
        <w:rPr>
          <w:rFonts w:ascii="Times New Roman" w:hAnsi="Times New Roman"/>
        </w:rPr>
        <w:t>(3) whether a postulate is such a reasonable alternative:</w:t>
      </w:r>
    </w:p>
    <w:p w14:paraId="5CD2467C" w14:textId="15DF2D81" w:rsidR="00313D16" w:rsidRPr="00EF4DE9" w:rsidRDefault="00313D16" w:rsidP="00EF4DE9">
      <w:pPr>
        <w:pStyle w:val="leftright"/>
        <w:spacing w:before="0" w:after="260" w:line="280" w:lineRule="exact"/>
        <w:ind w:left="1440" w:right="0"/>
        <w:jc w:val="both"/>
        <w:rPr>
          <w:rFonts w:ascii="Times New Roman" w:hAnsi="Times New Roman"/>
        </w:rPr>
      </w:pPr>
      <w:r w:rsidRPr="00EF4DE9">
        <w:rPr>
          <w:rFonts w:ascii="Times New Roman" w:hAnsi="Times New Roman"/>
        </w:rPr>
        <w:t>(a)</w:t>
      </w:r>
      <w:r w:rsidR="005B0E7D" w:rsidRPr="00EF4DE9">
        <w:rPr>
          <w:rFonts w:ascii="Times New Roman" w:hAnsi="Times New Roman"/>
        </w:rPr>
        <w:tab/>
      </w:r>
      <w:r w:rsidRPr="00EF4DE9">
        <w:rPr>
          <w:rFonts w:ascii="Times New Roman" w:hAnsi="Times New Roman"/>
        </w:rPr>
        <w:t>have particular regard to:</w:t>
      </w:r>
    </w:p>
    <w:p w14:paraId="09E6D82B" w14:textId="2DE1769F" w:rsidR="00313D16" w:rsidRPr="00EF4DE9" w:rsidRDefault="00313D16" w:rsidP="00EF4DE9">
      <w:pPr>
        <w:pStyle w:val="leftright"/>
        <w:spacing w:before="0" w:after="260" w:line="280" w:lineRule="exact"/>
        <w:ind w:left="2160" w:right="0"/>
        <w:jc w:val="both"/>
        <w:rPr>
          <w:rFonts w:ascii="Times New Roman" w:hAnsi="Times New Roman"/>
        </w:rPr>
      </w:pPr>
      <w:r w:rsidRPr="00EF4DE9">
        <w:rPr>
          <w:rFonts w:ascii="Times New Roman" w:hAnsi="Times New Roman"/>
        </w:rPr>
        <w:t>(</w:t>
      </w:r>
      <w:proofErr w:type="spellStart"/>
      <w:r w:rsidRPr="00EF4DE9">
        <w:rPr>
          <w:rFonts w:ascii="Times New Roman" w:hAnsi="Times New Roman"/>
        </w:rPr>
        <w:t>i</w:t>
      </w:r>
      <w:proofErr w:type="spellEnd"/>
      <w:r w:rsidRPr="00EF4DE9">
        <w:rPr>
          <w:rFonts w:ascii="Times New Roman" w:hAnsi="Times New Roman"/>
        </w:rPr>
        <w:t>)</w:t>
      </w:r>
      <w:r w:rsidR="006C7133" w:rsidRPr="00EF4DE9">
        <w:rPr>
          <w:rFonts w:ascii="Times New Roman" w:hAnsi="Times New Roman"/>
        </w:rPr>
        <w:tab/>
      </w:r>
      <w:r w:rsidRPr="00EF4DE9">
        <w:rPr>
          <w:rFonts w:ascii="Times New Roman" w:hAnsi="Times New Roman"/>
        </w:rPr>
        <w:t>the substance of the scheme; and</w:t>
      </w:r>
    </w:p>
    <w:p w14:paraId="47922769" w14:textId="3D90738D" w:rsidR="00313D16" w:rsidRPr="00EF4DE9" w:rsidRDefault="00313D16" w:rsidP="00EF4DE9">
      <w:pPr>
        <w:pStyle w:val="leftright"/>
        <w:spacing w:before="0" w:after="260" w:line="280" w:lineRule="exact"/>
        <w:ind w:left="2880" w:right="0" w:hanging="720"/>
        <w:jc w:val="both"/>
        <w:rPr>
          <w:rFonts w:ascii="Times New Roman" w:hAnsi="Times New Roman"/>
        </w:rPr>
      </w:pPr>
      <w:r w:rsidRPr="00EF4DE9">
        <w:rPr>
          <w:rFonts w:ascii="Times New Roman" w:hAnsi="Times New Roman"/>
        </w:rPr>
        <w:t>(ii)</w:t>
      </w:r>
      <w:r w:rsidR="006C7133" w:rsidRPr="00EF4DE9">
        <w:rPr>
          <w:rFonts w:ascii="Times New Roman" w:hAnsi="Times New Roman"/>
        </w:rPr>
        <w:tab/>
      </w:r>
      <w:r w:rsidRPr="00EF4DE9">
        <w:rPr>
          <w:rFonts w:ascii="Times New Roman" w:hAnsi="Times New Roman"/>
        </w:rPr>
        <w:t>any result or consequence for the taxpayer that is or would be achieved by the scheme (other than a result in relation to the operation of this Act); but</w:t>
      </w:r>
    </w:p>
    <w:p w14:paraId="519F0FC0" w14:textId="77777777" w:rsidR="00EF4DE9" w:rsidRDefault="00313D16" w:rsidP="00EF4DE9">
      <w:pPr>
        <w:pStyle w:val="leftright"/>
        <w:spacing w:before="0" w:after="260" w:line="280" w:lineRule="exact"/>
        <w:ind w:left="2160" w:right="0" w:hanging="720"/>
        <w:jc w:val="both"/>
        <w:rPr>
          <w:rFonts w:ascii="Times New Roman" w:hAnsi="Times New Roman"/>
        </w:rPr>
      </w:pPr>
      <w:r w:rsidRPr="00EF4DE9">
        <w:rPr>
          <w:rFonts w:ascii="Times New Roman" w:hAnsi="Times New Roman"/>
        </w:rPr>
        <w:t>(b)</w:t>
      </w:r>
      <w:r w:rsidR="006A6BB7" w:rsidRPr="00EF4DE9">
        <w:rPr>
          <w:rFonts w:ascii="Times New Roman" w:hAnsi="Times New Roman"/>
        </w:rPr>
        <w:tab/>
      </w:r>
      <w:r w:rsidRPr="00EF4DE9">
        <w:rPr>
          <w:rFonts w:ascii="Times New Roman" w:hAnsi="Times New Roman"/>
        </w:rPr>
        <w:t>disregard any result in relation to the operation of this Act that would be achieved by the postulate for any person (whether or not a party to the scheme).</w:t>
      </w:r>
      <w:r w:rsidR="00D945CC" w:rsidRPr="00EF4DE9">
        <w:rPr>
          <w:rFonts w:ascii="Times New Roman" w:hAnsi="Times New Roman"/>
        </w:rPr>
        <w:t>"</w:t>
      </w:r>
    </w:p>
    <w:p w14:paraId="05D54341" w14:textId="57ED9CA3" w:rsidR="00D945CC" w:rsidRPr="00EF4DE9" w:rsidRDefault="00D945CC" w:rsidP="00EF4DE9">
      <w:pPr>
        <w:pStyle w:val="FixListStyle"/>
        <w:spacing w:after="260" w:line="280" w:lineRule="exact"/>
        <w:ind w:right="0"/>
        <w:jc w:val="both"/>
        <w:rPr>
          <w:rFonts w:ascii="Times New Roman" w:hAnsi="Times New Roman"/>
        </w:rPr>
      </w:pPr>
      <w:r w:rsidRPr="00EF4DE9">
        <w:rPr>
          <w:rFonts w:ascii="Times New Roman" w:hAnsi="Times New Roman"/>
        </w:rPr>
        <w:tab/>
        <w:t>Section</w:t>
      </w:r>
      <w:r w:rsidR="00C632DA" w:rsidRPr="00EF4DE9">
        <w:rPr>
          <w:rFonts w:ascii="Times New Roman" w:hAnsi="Times New Roman"/>
        </w:rPr>
        <w:t> </w:t>
      </w:r>
      <w:r w:rsidRPr="00EF4DE9">
        <w:rPr>
          <w:rFonts w:ascii="Times New Roman" w:hAnsi="Times New Roman"/>
        </w:rPr>
        <w:t>177D includes the following:</w:t>
      </w:r>
    </w:p>
    <w:p w14:paraId="27720C18" w14:textId="6C132FF9" w:rsidR="005F4C6A" w:rsidRPr="00EF4DE9" w:rsidRDefault="00D945CC" w:rsidP="00EF4DE9">
      <w:pPr>
        <w:pStyle w:val="leftright"/>
        <w:spacing w:before="0" w:after="260" w:line="280" w:lineRule="exact"/>
        <w:ind w:left="1440" w:right="0" w:hanging="720"/>
        <w:jc w:val="both"/>
        <w:rPr>
          <w:rFonts w:ascii="Times New Roman" w:hAnsi="Times New Roman"/>
        </w:rPr>
      </w:pPr>
      <w:r w:rsidRPr="00EF4DE9">
        <w:rPr>
          <w:rFonts w:ascii="Times New Roman" w:hAnsi="Times New Roman"/>
        </w:rPr>
        <w:t>"</w:t>
      </w:r>
      <w:r w:rsidR="005F4C6A" w:rsidRPr="00EF4DE9">
        <w:rPr>
          <w:rFonts w:ascii="Times New Roman" w:hAnsi="Times New Roman"/>
        </w:rPr>
        <w:t>(1)</w:t>
      </w:r>
      <w:r w:rsidR="00C632DA" w:rsidRPr="00EF4DE9">
        <w:rPr>
          <w:rFonts w:ascii="Times New Roman" w:hAnsi="Times New Roman"/>
        </w:rPr>
        <w:tab/>
      </w:r>
      <w:r w:rsidR="005F4C6A" w:rsidRPr="00EF4DE9">
        <w:rPr>
          <w:rFonts w:ascii="Times New Roman" w:hAnsi="Times New Roman"/>
        </w:rPr>
        <w:t>This Part applies to a scheme if it would be concluded (having regard to the matters in subsection</w:t>
      </w:r>
      <w:r w:rsidR="002272C5" w:rsidRPr="00EF4DE9">
        <w:rPr>
          <w:rFonts w:ascii="Times New Roman" w:hAnsi="Times New Roman"/>
        </w:rPr>
        <w:t> </w:t>
      </w:r>
      <w:r w:rsidR="005F4C6A" w:rsidRPr="00EF4DE9">
        <w:rPr>
          <w:rFonts w:ascii="Times New Roman" w:hAnsi="Times New Roman"/>
        </w:rPr>
        <w:t>(2)) that the person, or one of the persons, who entered into or carried out the scheme or any part</w:t>
      </w:r>
      <w:r w:rsidR="0008386A" w:rsidRPr="00EF4DE9">
        <w:rPr>
          <w:rFonts w:ascii="Times New Roman" w:hAnsi="Times New Roman"/>
        </w:rPr>
        <w:t xml:space="preserve"> </w:t>
      </w:r>
      <w:r w:rsidR="005F4C6A" w:rsidRPr="00EF4DE9">
        <w:rPr>
          <w:rFonts w:ascii="Times New Roman" w:hAnsi="Times New Roman"/>
        </w:rPr>
        <w:t>of the scheme did so for the purpose of:</w:t>
      </w:r>
    </w:p>
    <w:p w14:paraId="7B44D11C" w14:textId="3724659C" w:rsidR="005F4C6A" w:rsidRPr="00EF4DE9" w:rsidRDefault="005F4C6A" w:rsidP="00EF4DE9">
      <w:pPr>
        <w:pStyle w:val="leftright"/>
        <w:spacing w:before="0" w:after="260" w:line="280" w:lineRule="exact"/>
        <w:ind w:left="2160" w:right="0" w:hanging="720"/>
        <w:jc w:val="both"/>
        <w:rPr>
          <w:rFonts w:ascii="Times New Roman" w:hAnsi="Times New Roman"/>
        </w:rPr>
      </w:pPr>
      <w:r w:rsidRPr="00EF4DE9">
        <w:rPr>
          <w:rFonts w:ascii="Times New Roman" w:hAnsi="Times New Roman"/>
        </w:rPr>
        <w:t>(a)</w:t>
      </w:r>
      <w:r w:rsidR="002272C5" w:rsidRPr="00EF4DE9">
        <w:rPr>
          <w:rFonts w:ascii="Times New Roman" w:hAnsi="Times New Roman"/>
        </w:rPr>
        <w:tab/>
      </w:r>
      <w:r w:rsidRPr="00EF4DE9">
        <w:rPr>
          <w:rFonts w:ascii="Times New Roman" w:hAnsi="Times New Roman"/>
        </w:rPr>
        <w:t xml:space="preserve">enabling a taxpayer (a </w:t>
      </w:r>
      <w:r w:rsidRPr="00EF4DE9">
        <w:rPr>
          <w:rFonts w:ascii="Times New Roman" w:hAnsi="Times New Roman"/>
          <w:b/>
          <w:bCs/>
          <w:i/>
          <w:iCs/>
        </w:rPr>
        <w:t>relevant taxpayer</w:t>
      </w:r>
      <w:r w:rsidRPr="00EF4DE9">
        <w:rPr>
          <w:rFonts w:ascii="Times New Roman" w:hAnsi="Times New Roman"/>
        </w:rPr>
        <w:t>) to obtain a tax</w:t>
      </w:r>
      <w:r w:rsidR="00F55367" w:rsidRPr="00EF4DE9">
        <w:rPr>
          <w:rFonts w:ascii="Times New Roman" w:hAnsi="Times New Roman"/>
        </w:rPr>
        <w:t xml:space="preserve"> </w:t>
      </w:r>
      <w:r w:rsidRPr="00EF4DE9">
        <w:rPr>
          <w:rFonts w:ascii="Times New Roman" w:hAnsi="Times New Roman"/>
        </w:rPr>
        <w:t>benefit in connection with the scheme; or</w:t>
      </w:r>
    </w:p>
    <w:p w14:paraId="5C9E5C93" w14:textId="0A5AD8C8" w:rsidR="005F4C6A" w:rsidRPr="00EF4DE9" w:rsidRDefault="005F4C6A" w:rsidP="00EF4DE9">
      <w:pPr>
        <w:pStyle w:val="leftright"/>
        <w:spacing w:before="0" w:after="260" w:line="280" w:lineRule="exact"/>
        <w:ind w:left="2160" w:right="0" w:hanging="720"/>
        <w:jc w:val="both"/>
        <w:rPr>
          <w:rFonts w:ascii="Times New Roman" w:hAnsi="Times New Roman"/>
        </w:rPr>
      </w:pPr>
      <w:r w:rsidRPr="00EF4DE9">
        <w:rPr>
          <w:rFonts w:ascii="Times New Roman" w:hAnsi="Times New Roman"/>
        </w:rPr>
        <w:t>(b)</w:t>
      </w:r>
      <w:r w:rsidR="002272C5" w:rsidRPr="00EF4DE9">
        <w:rPr>
          <w:rFonts w:ascii="Times New Roman" w:hAnsi="Times New Roman"/>
        </w:rPr>
        <w:tab/>
      </w:r>
      <w:r w:rsidRPr="00EF4DE9">
        <w:rPr>
          <w:rFonts w:ascii="Times New Roman" w:hAnsi="Times New Roman"/>
        </w:rPr>
        <w:t>enabling the relevant taxpayer and another taxpayer (or other</w:t>
      </w:r>
      <w:r w:rsidR="00F55367" w:rsidRPr="00EF4DE9">
        <w:rPr>
          <w:rFonts w:ascii="Times New Roman" w:hAnsi="Times New Roman"/>
        </w:rPr>
        <w:t xml:space="preserve"> </w:t>
      </w:r>
      <w:r w:rsidRPr="00EF4DE9">
        <w:rPr>
          <w:rFonts w:ascii="Times New Roman" w:hAnsi="Times New Roman"/>
        </w:rPr>
        <w:t>taxpayers) each to obtain a tax benefit in connection with the</w:t>
      </w:r>
      <w:r w:rsidR="00F55367" w:rsidRPr="00EF4DE9">
        <w:rPr>
          <w:rFonts w:ascii="Times New Roman" w:hAnsi="Times New Roman"/>
        </w:rPr>
        <w:t xml:space="preserve"> </w:t>
      </w:r>
      <w:r w:rsidRPr="00EF4DE9">
        <w:rPr>
          <w:rFonts w:ascii="Times New Roman" w:hAnsi="Times New Roman"/>
        </w:rPr>
        <w:t>scheme;</w:t>
      </w:r>
    </w:p>
    <w:p w14:paraId="7EC5A5D1" w14:textId="31F4D631" w:rsidR="00D945CC" w:rsidRPr="00EF4DE9" w:rsidRDefault="005F4C6A" w:rsidP="00EF4DE9">
      <w:pPr>
        <w:pStyle w:val="leftright"/>
        <w:spacing w:before="0" w:after="260" w:line="280" w:lineRule="exact"/>
        <w:ind w:left="1440" w:right="0"/>
        <w:jc w:val="both"/>
        <w:rPr>
          <w:rFonts w:ascii="Times New Roman" w:hAnsi="Times New Roman"/>
        </w:rPr>
      </w:pPr>
      <w:r w:rsidRPr="00EF4DE9">
        <w:rPr>
          <w:rFonts w:ascii="Times New Roman" w:hAnsi="Times New Roman"/>
        </w:rPr>
        <w:t>whether or not that person who entered into or carried out the</w:t>
      </w:r>
      <w:r w:rsidR="00F55367" w:rsidRPr="00EF4DE9">
        <w:rPr>
          <w:rFonts w:ascii="Times New Roman" w:hAnsi="Times New Roman"/>
        </w:rPr>
        <w:t xml:space="preserve"> </w:t>
      </w:r>
      <w:r w:rsidRPr="00EF4DE9">
        <w:rPr>
          <w:rFonts w:ascii="Times New Roman" w:hAnsi="Times New Roman"/>
        </w:rPr>
        <w:t>scheme or any part of the scheme is the relevant taxpayer or is the</w:t>
      </w:r>
      <w:r w:rsidR="00F55367" w:rsidRPr="00EF4DE9">
        <w:rPr>
          <w:rFonts w:ascii="Times New Roman" w:hAnsi="Times New Roman"/>
        </w:rPr>
        <w:t xml:space="preserve"> </w:t>
      </w:r>
      <w:r w:rsidRPr="00EF4DE9">
        <w:rPr>
          <w:rFonts w:ascii="Times New Roman" w:hAnsi="Times New Roman"/>
        </w:rPr>
        <w:t>other taxpayer or one of the other taxpayers.</w:t>
      </w:r>
    </w:p>
    <w:p w14:paraId="6695D5B8" w14:textId="2C10C511" w:rsidR="00F55367" w:rsidRPr="00EF4DE9" w:rsidRDefault="00F55367" w:rsidP="00EF4DE9">
      <w:pPr>
        <w:pStyle w:val="leftright"/>
        <w:spacing w:before="0" w:after="260" w:line="280" w:lineRule="exact"/>
        <w:ind w:left="1440" w:right="0" w:hanging="720"/>
        <w:jc w:val="both"/>
        <w:rPr>
          <w:rFonts w:ascii="Times New Roman" w:hAnsi="Times New Roman"/>
        </w:rPr>
      </w:pPr>
      <w:r w:rsidRPr="00EF4DE9">
        <w:rPr>
          <w:rFonts w:ascii="Times New Roman" w:hAnsi="Times New Roman"/>
        </w:rPr>
        <w:t>(2)</w:t>
      </w:r>
      <w:r w:rsidR="00E35ADD" w:rsidRPr="00EF4DE9">
        <w:rPr>
          <w:rFonts w:ascii="Times New Roman" w:hAnsi="Times New Roman"/>
        </w:rPr>
        <w:tab/>
      </w:r>
      <w:r w:rsidRPr="00EF4DE9">
        <w:rPr>
          <w:rFonts w:ascii="Times New Roman" w:hAnsi="Times New Roman"/>
        </w:rPr>
        <w:t>For the purpose of subsection</w:t>
      </w:r>
      <w:r w:rsidR="00E35ADD" w:rsidRPr="00EF4DE9">
        <w:rPr>
          <w:rFonts w:ascii="Times New Roman" w:hAnsi="Times New Roman"/>
        </w:rPr>
        <w:t> </w:t>
      </w:r>
      <w:r w:rsidRPr="00EF4DE9">
        <w:rPr>
          <w:rFonts w:ascii="Times New Roman" w:hAnsi="Times New Roman"/>
        </w:rPr>
        <w:t>(1), have regard to the following</w:t>
      </w:r>
      <w:r w:rsidR="00081BFF" w:rsidRPr="00EF4DE9">
        <w:rPr>
          <w:rFonts w:ascii="Times New Roman" w:hAnsi="Times New Roman"/>
        </w:rPr>
        <w:t xml:space="preserve"> </w:t>
      </w:r>
      <w:r w:rsidRPr="00EF4DE9">
        <w:rPr>
          <w:rFonts w:ascii="Times New Roman" w:hAnsi="Times New Roman"/>
        </w:rPr>
        <w:t>matters:</w:t>
      </w:r>
    </w:p>
    <w:p w14:paraId="1207D31B" w14:textId="1A64DA78" w:rsidR="00F55367" w:rsidRPr="00EF4DE9" w:rsidRDefault="00F55367" w:rsidP="00EF4DE9">
      <w:pPr>
        <w:pStyle w:val="leftright"/>
        <w:spacing w:before="0" w:after="260" w:line="280" w:lineRule="exact"/>
        <w:ind w:left="2160" w:right="0" w:hanging="720"/>
        <w:jc w:val="both"/>
        <w:rPr>
          <w:rFonts w:ascii="Times New Roman" w:hAnsi="Times New Roman"/>
        </w:rPr>
      </w:pPr>
      <w:r w:rsidRPr="00EF4DE9">
        <w:rPr>
          <w:rFonts w:ascii="Times New Roman" w:hAnsi="Times New Roman"/>
        </w:rPr>
        <w:t>(a)</w:t>
      </w:r>
      <w:r w:rsidR="00E35ADD" w:rsidRPr="00EF4DE9">
        <w:rPr>
          <w:rFonts w:ascii="Times New Roman" w:hAnsi="Times New Roman"/>
        </w:rPr>
        <w:tab/>
      </w:r>
      <w:r w:rsidRPr="00EF4DE9">
        <w:rPr>
          <w:rFonts w:ascii="Times New Roman" w:hAnsi="Times New Roman"/>
        </w:rPr>
        <w:t>the manner in which the scheme was entered into or carried</w:t>
      </w:r>
      <w:r w:rsidR="00081BFF" w:rsidRPr="00EF4DE9">
        <w:rPr>
          <w:rFonts w:ascii="Times New Roman" w:hAnsi="Times New Roman"/>
        </w:rPr>
        <w:t xml:space="preserve"> </w:t>
      </w:r>
      <w:r w:rsidRPr="00EF4DE9">
        <w:rPr>
          <w:rFonts w:ascii="Times New Roman" w:hAnsi="Times New Roman"/>
        </w:rPr>
        <w:t>out;</w:t>
      </w:r>
    </w:p>
    <w:p w14:paraId="513A6CBA" w14:textId="2A1DF766" w:rsidR="00F55367" w:rsidRPr="00EF4DE9" w:rsidRDefault="00F55367" w:rsidP="00EF4DE9">
      <w:pPr>
        <w:pStyle w:val="leftright"/>
        <w:spacing w:before="0" w:after="260" w:line="280" w:lineRule="exact"/>
        <w:ind w:left="1440" w:right="0"/>
        <w:jc w:val="both"/>
        <w:rPr>
          <w:rFonts w:ascii="Times New Roman" w:hAnsi="Times New Roman"/>
        </w:rPr>
      </w:pPr>
      <w:r w:rsidRPr="00EF4DE9">
        <w:rPr>
          <w:rFonts w:ascii="Times New Roman" w:hAnsi="Times New Roman"/>
        </w:rPr>
        <w:t>(b)</w:t>
      </w:r>
      <w:r w:rsidR="002439FD" w:rsidRPr="00EF4DE9">
        <w:rPr>
          <w:rFonts w:ascii="Times New Roman" w:hAnsi="Times New Roman"/>
        </w:rPr>
        <w:tab/>
      </w:r>
      <w:r w:rsidRPr="00EF4DE9">
        <w:rPr>
          <w:rFonts w:ascii="Times New Roman" w:hAnsi="Times New Roman"/>
        </w:rPr>
        <w:t>the form and substance of the scheme;</w:t>
      </w:r>
    </w:p>
    <w:p w14:paraId="03F94EA4" w14:textId="5AA8DAAC" w:rsidR="00E940A5" w:rsidRPr="00EF4DE9" w:rsidRDefault="00F55367" w:rsidP="00EF4DE9">
      <w:pPr>
        <w:pStyle w:val="leftright"/>
        <w:spacing w:before="0" w:after="260" w:line="280" w:lineRule="exact"/>
        <w:ind w:left="2160" w:right="0" w:hanging="720"/>
        <w:jc w:val="both"/>
        <w:rPr>
          <w:rFonts w:ascii="Times New Roman" w:hAnsi="Times New Roman"/>
        </w:rPr>
      </w:pPr>
      <w:r w:rsidRPr="00EF4DE9">
        <w:rPr>
          <w:rFonts w:ascii="Times New Roman" w:hAnsi="Times New Roman"/>
        </w:rPr>
        <w:lastRenderedPageBreak/>
        <w:t>(c)</w:t>
      </w:r>
      <w:r w:rsidR="002439FD" w:rsidRPr="00EF4DE9">
        <w:rPr>
          <w:rFonts w:ascii="Times New Roman" w:hAnsi="Times New Roman"/>
        </w:rPr>
        <w:tab/>
      </w:r>
      <w:r w:rsidRPr="00EF4DE9">
        <w:rPr>
          <w:rFonts w:ascii="Times New Roman" w:hAnsi="Times New Roman"/>
        </w:rPr>
        <w:t>the time at which the scheme was entered into and the length</w:t>
      </w:r>
      <w:r w:rsidR="00081BFF" w:rsidRPr="00EF4DE9">
        <w:rPr>
          <w:rFonts w:ascii="Times New Roman" w:hAnsi="Times New Roman"/>
        </w:rPr>
        <w:t xml:space="preserve"> </w:t>
      </w:r>
      <w:r w:rsidRPr="00EF4DE9">
        <w:rPr>
          <w:rFonts w:ascii="Times New Roman" w:hAnsi="Times New Roman"/>
        </w:rPr>
        <w:t>of the period during which the scheme was carried out;</w:t>
      </w:r>
    </w:p>
    <w:p w14:paraId="7C320BCA" w14:textId="1AD9D16D" w:rsidR="00081BFF" w:rsidRPr="00EF4DE9" w:rsidRDefault="00081BFF" w:rsidP="00EF4DE9">
      <w:pPr>
        <w:pStyle w:val="leftright"/>
        <w:spacing w:before="0" w:after="260" w:line="280" w:lineRule="exact"/>
        <w:ind w:left="2160" w:right="0" w:hanging="720"/>
        <w:jc w:val="both"/>
        <w:rPr>
          <w:rFonts w:ascii="Times New Roman" w:hAnsi="Times New Roman"/>
        </w:rPr>
      </w:pPr>
      <w:r w:rsidRPr="00EF4DE9">
        <w:rPr>
          <w:rFonts w:ascii="Times New Roman" w:hAnsi="Times New Roman"/>
        </w:rPr>
        <w:t>(d)</w:t>
      </w:r>
      <w:r w:rsidR="00A57F5B" w:rsidRPr="00EF4DE9">
        <w:rPr>
          <w:rFonts w:ascii="Times New Roman" w:hAnsi="Times New Roman"/>
        </w:rPr>
        <w:tab/>
      </w:r>
      <w:r w:rsidRPr="00EF4DE9">
        <w:rPr>
          <w:rFonts w:ascii="Times New Roman" w:hAnsi="Times New Roman"/>
        </w:rPr>
        <w:t>the result in relation to the operation of this Act that, but for this Part, would be achieved by the scheme;</w:t>
      </w:r>
    </w:p>
    <w:p w14:paraId="5D15D146" w14:textId="31440D61" w:rsidR="00081BFF" w:rsidRPr="00EF4DE9" w:rsidRDefault="00081BFF" w:rsidP="00EF4DE9">
      <w:pPr>
        <w:pStyle w:val="leftright"/>
        <w:spacing w:before="0" w:after="260" w:line="280" w:lineRule="exact"/>
        <w:ind w:left="2160" w:right="0" w:hanging="720"/>
        <w:jc w:val="both"/>
        <w:rPr>
          <w:rFonts w:ascii="Times New Roman" w:hAnsi="Times New Roman"/>
        </w:rPr>
      </w:pPr>
      <w:r w:rsidRPr="00EF4DE9">
        <w:rPr>
          <w:rFonts w:ascii="Times New Roman" w:hAnsi="Times New Roman"/>
        </w:rPr>
        <w:t>(e)</w:t>
      </w:r>
      <w:r w:rsidR="008F7C11" w:rsidRPr="00EF4DE9">
        <w:rPr>
          <w:rFonts w:ascii="Times New Roman" w:hAnsi="Times New Roman"/>
        </w:rPr>
        <w:tab/>
      </w:r>
      <w:r w:rsidRPr="00EF4DE9">
        <w:rPr>
          <w:rFonts w:ascii="Times New Roman" w:hAnsi="Times New Roman"/>
        </w:rPr>
        <w:t>any change in the financial position of the relevant taxpayer that has resulted, will result, or may reasonably be expected to result, from the scheme;</w:t>
      </w:r>
    </w:p>
    <w:p w14:paraId="7D92BA7A" w14:textId="1AC2005B" w:rsidR="00081BFF" w:rsidRPr="00EF4DE9" w:rsidRDefault="00081BFF" w:rsidP="00EF4DE9">
      <w:pPr>
        <w:pStyle w:val="leftright"/>
        <w:spacing w:before="0" w:after="260" w:line="280" w:lineRule="exact"/>
        <w:ind w:left="2160" w:right="0" w:hanging="720"/>
        <w:jc w:val="both"/>
        <w:rPr>
          <w:rFonts w:ascii="Times New Roman" w:hAnsi="Times New Roman"/>
        </w:rPr>
      </w:pPr>
      <w:r w:rsidRPr="00EF4DE9">
        <w:rPr>
          <w:rFonts w:ascii="Times New Roman" w:hAnsi="Times New Roman"/>
        </w:rPr>
        <w:t>(f)</w:t>
      </w:r>
      <w:r w:rsidR="0079775F" w:rsidRPr="00EF4DE9">
        <w:rPr>
          <w:rFonts w:ascii="Times New Roman" w:hAnsi="Times New Roman"/>
        </w:rPr>
        <w:tab/>
      </w:r>
      <w:r w:rsidRPr="00EF4DE9">
        <w:rPr>
          <w:rFonts w:ascii="Times New Roman" w:hAnsi="Times New Roman"/>
        </w:rPr>
        <w:t>any change in the financial position of any person who has, or has had, any connection (whether of a business, family or other nature) with the relevant taxpayer, being a change that has resulted, will result or may reasonably be expected to result, from the scheme;</w:t>
      </w:r>
    </w:p>
    <w:p w14:paraId="6CA42C10" w14:textId="1C1E5109" w:rsidR="00081BFF" w:rsidRPr="00EF4DE9" w:rsidRDefault="00081BFF" w:rsidP="00EF4DE9">
      <w:pPr>
        <w:pStyle w:val="leftright"/>
        <w:spacing w:before="0" w:after="260" w:line="280" w:lineRule="exact"/>
        <w:ind w:left="2160" w:right="0" w:hanging="720"/>
        <w:jc w:val="both"/>
        <w:rPr>
          <w:rFonts w:ascii="Times New Roman" w:hAnsi="Times New Roman"/>
        </w:rPr>
      </w:pPr>
      <w:r w:rsidRPr="00EF4DE9">
        <w:rPr>
          <w:rFonts w:ascii="Times New Roman" w:hAnsi="Times New Roman"/>
        </w:rPr>
        <w:t>(g)</w:t>
      </w:r>
      <w:r w:rsidR="001D1740" w:rsidRPr="00EF4DE9">
        <w:rPr>
          <w:rFonts w:ascii="Times New Roman" w:hAnsi="Times New Roman"/>
        </w:rPr>
        <w:tab/>
      </w:r>
      <w:r w:rsidRPr="00EF4DE9">
        <w:rPr>
          <w:rFonts w:ascii="Times New Roman" w:hAnsi="Times New Roman"/>
        </w:rPr>
        <w:t>any other consequence for the relevant taxpayer, or for any person referred to in paragraph</w:t>
      </w:r>
      <w:r w:rsidR="001D1740" w:rsidRPr="00EF4DE9">
        <w:rPr>
          <w:rFonts w:ascii="Times New Roman" w:hAnsi="Times New Roman"/>
        </w:rPr>
        <w:t> </w:t>
      </w:r>
      <w:r w:rsidRPr="00EF4DE9">
        <w:rPr>
          <w:rFonts w:ascii="Times New Roman" w:hAnsi="Times New Roman"/>
        </w:rPr>
        <w:t>(f), of the scheme having been entered into or carried out;</w:t>
      </w:r>
    </w:p>
    <w:p w14:paraId="621E553C" w14:textId="6A22007F" w:rsidR="00E940A5" w:rsidRPr="00EF4DE9" w:rsidRDefault="00081BFF" w:rsidP="00EF4DE9">
      <w:pPr>
        <w:pStyle w:val="leftright"/>
        <w:spacing w:before="0" w:after="260" w:line="280" w:lineRule="exact"/>
        <w:ind w:left="2160" w:right="0" w:hanging="720"/>
        <w:jc w:val="both"/>
        <w:rPr>
          <w:rFonts w:ascii="Times New Roman" w:hAnsi="Times New Roman"/>
        </w:rPr>
      </w:pPr>
      <w:r w:rsidRPr="00EF4DE9">
        <w:rPr>
          <w:rFonts w:ascii="Times New Roman" w:hAnsi="Times New Roman"/>
        </w:rPr>
        <w:t>(h)</w:t>
      </w:r>
      <w:r w:rsidR="001D1740" w:rsidRPr="00EF4DE9">
        <w:rPr>
          <w:rFonts w:ascii="Times New Roman" w:hAnsi="Times New Roman"/>
        </w:rPr>
        <w:tab/>
      </w:r>
      <w:r w:rsidRPr="00EF4DE9">
        <w:rPr>
          <w:rFonts w:ascii="Times New Roman" w:hAnsi="Times New Roman"/>
        </w:rPr>
        <w:t>the nature of any connection (whether of a business, family or other nature) between the relevant taxpayer and any person referred to in paragraph</w:t>
      </w:r>
      <w:r w:rsidR="005F6FAF" w:rsidRPr="00EF4DE9">
        <w:rPr>
          <w:rFonts w:ascii="Times New Roman" w:hAnsi="Times New Roman"/>
        </w:rPr>
        <w:t> </w:t>
      </w:r>
      <w:r w:rsidRPr="00EF4DE9">
        <w:rPr>
          <w:rFonts w:ascii="Times New Roman" w:hAnsi="Times New Roman"/>
        </w:rPr>
        <w:t>(f).</w:t>
      </w:r>
    </w:p>
    <w:p w14:paraId="0D392CBB" w14:textId="33DEB980" w:rsidR="00E940A5" w:rsidRPr="00EF4DE9" w:rsidRDefault="00A40A89" w:rsidP="00EF4DE9">
      <w:pPr>
        <w:pStyle w:val="leftright"/>
        <w:spacing w:before="0" w:after="260" w:line="280" w:lineRule="exact"/>
        <w:ind w:left="1440" w:right="0" w:hanging="720"/>
        <w:jc w:val="both"/>
        <w:rPr>
          <w:rFonts w:ascii="Times New Roman" w:hAnsi="Times New Roman"/>
        </w:rPr>
      </w:pPr>
      <w:r w:rsidRPr="00EF4DE9">
        <w:rPr>
          <w:rFonts w:ascii="Times New Roman" w:hAnsi="Times New Roman"/>
        </w:rPr>
        <w:t>(3)</w:t>
      </w:r>
      <w:r w:rsidR="005F6FAF" w:rsidRPr="00EF4DE9">
        <w:rPr>
          <w:rFonts w:ascii="Times New Roman" w:hAnsi="Times New Roman"/>
        </w:rPr>
        <w:tab/>
      </w:r>
      <w:r w:rsidRPr="00EF4DE9">
        <w:rPr>
          <w:rFonts w:ascii="Times New Roman" w:hAnsi="Times New Roman"/>
        </w:rPr>
        <w:t>Despite subsection</w:t>
      </w:r>
      <w:r w:rsidR="00B01BB9" w:rsidRPr="00EF4DE9">
        <w:rPr>
          <w:rFonts w:ascii="Times New Roman" w:hAnsi="Times New Roman"/>
        </w:rPr>
        <w:t> </w:t>
      </w:r>
      <w:r w:rsidRPr="00EF4DE9">
        <w:rPr>
          <w:rFonts w:ascii="Times New Roman" w:hAnsi="Times New Roman"/>
        </w:rPr>
        <w:t>(1), this Part applies to the scheme only if the relevant taxpayer has obtained, or would but for section</w:t>
      </w:r>
      <w:r w:rsidR="0079571C" w:rsidRPr="00EF4DE9">
        <w:rPr>
          <w:rFonts w:ascii="Times New Roman" w:hAnsi="Times New Roman"/>
        </w:rPr>
        <w:t> </w:t>
      </w:r>
      <w:r w:rsidRPr="00EF4DE9">
        <w:rPr>
          <w:rFonts w:ascii="Times New Roman" w:hAnsi="Times New Roman"/>
        </w:rPr>
        <w:t>177F obtain, a tax benefit in connection with the scheme.</w:t>
      </w:r>
    </w:p>
    <w:p w14:paraId="5C259FC5" w14:textId="77777777" w:rsidR="00EF4DE9" w:rsidRDefault="00A40A89" w:rsidP="00EF4DE9">
      <w:pPr>
        <w:pStyle w:val="leftright"/>
        <w:spacing w:before="0" w:after="260" w:line="280" w:lineRule="exact"/>
        <w:ind w:right="0"/>
        <w:jc w:val="both"/>
        <w:rPr>
          <w:rFonts w:ascii="Times New Roman" w:hAnsi="Times New Roman"/>
        </w:rPr>
      </w:pPr>
      <w:r w:rsidRPr="00EF4DE9">
        <w:rPr>
          <w:rFonts w:ascii="Times New Roman" w:hAnsi="Times New Roman"/>
        </w:rPr>
        <w:t>..."</w:t>
      </w:r>
    </w:p>
    <w:p w14:paraId="62378AA3" w14:textId="3A835A22" w:rsidR="00A40A89" w:rsidRPr="00EF4DE9" w:rsidRDefault="00A40A89" w:rsidP="00EF4DE9">
      <w:pPr>
        <w:pStyle w:val="FixListStyle"/>
        <w:spacing w:after="260" w:line="280" w:lineRule="exact"/>
        <w:ind w:right="0"/>
        <w:jc w:val="both"/>
        <w:rPr>
          <w:rFonts w:ascii="Times New Roman" w:hAnsi="Times New Roman"/>
        </w:rPr>
      </w:pPr>
      <w:r w:rsidRPr="00EF4DE9">
        <w:rPr>
          <w:rFonts w:ascii="Times New Roman" w:hAnsi="Times New Roman"/>
        </w:rPr>
        <w:tab/>
        <w:t>Section</w:t>
      </w:r>
      <w:r w:rsidR="0079571C" w:rsidRPr="00EF4DE9">
        <w:rPr>
          <w:rFonts w:ascii="Times New Roman" w:hAnsi="Times New Roman"/>
        </w:rPr>
        <w:t> </w:t>
      </w:r>
      <w:r w:rsidRPr="00EF4DE9">
        <w:rPr>
          <w:rFonts w:ascii="Times New Roman" w:hAnsi="Times New Roman"/>
        </w:rPr>
        <w:t>177E includes the following:</w:t>
      </w:r>
    </w:p>
    <w:p w14:paraId="24F77B2A" w14:textId="669126C4" w:rsidR="0046099F" w:rsidRPr="00EF4DE9" w:rsidRDefault="0046099F" w:rsidP="00EF4DE9">
      <w:pPr>
        <w:pStyle w:val="leftright"/>
        <w:spacing w:before="0" w:after="260" w:line="280" w:lineRule="exact"/>
        <w:ind w:right="0"/>
        <w:jc w:val="both"/>
        <w:rPr>
          <w:rFonts w:ascii="Times New Roman" w:hAnsi="Times New Roman"/>
        </w:rPr>
      </w:pPr>
      <w:r w:rsidRPr="00EF4DE9">
        <w:rPr>
          <w:rFonts w:ascii="Times New Roman" w:hAnsi="Times New Roman"/>
        </w:rPr>
        <w:t>"(1)</w:t>
      </w:r>
      <w:r w:rsidR="0079571C" w:rsidRPr="00EF4DE9">
        <w:rPr>
          <w:rFonts w:ascii="Times New Roman" w:hAnsi="Times New Roman"/>
        </w:rPr>
        <w:tab/>
      </w:r>
      <w:r w:rsidRPr="00EF4DE9">
        <w:rPr>
          <w:rFonts w:ascii="Times New Roman" w:hAnsi="Times New Roman"/>
        </w:rPr>
        <w:t>Where:</w:t>
      </w:r>
    </w:p>
    <w:p w14:paraId="453CC70F" w14:textId="69892DDA" w:rsidR="0046099F" w:rsidRPr="00EF4DE9" w:rsidRDefault="0046099F" w:rsidP="00EF4DE9">
      <w:pPr>
        <w:pStyle w:val="leftright"/>
        <w:spacing w:before="0" w:after="260" w:line="280" w:lineRule="exact"/>
        <w:ind w:left="2160" w:right="0" w:hanging="720"/>
        <w:jc w:val="both"/>
        <w:rPr>
          <w:rFonts w:ascii="Times New Roman" w:hAnsi="Times New Roman"/>
        </w:rPr>
      </w:pPr>
      <w:r w:rsidRPr="00EF4DE9">
        <w:rPr>
          <w:rFonts w:ascii="Times New Roman" w:hAnsi="Times New Roman"/>
        </w:rPr>
        <w:t>(a)</w:t>
      </w:r>
      <w:r w:rsidR="0079571C" w:rsidRPr="00EF4DE9">
        <w:rPr>
          <w:rFonts w:ascii="Times New Roman" w:hAnsi="Times New Roman"/>
        </w:rPr>
        <w:tab/>
      </w:r>
      <w:r w:rsidRPr="00EF4DE9">
        <w:rPr>
          <w:rFonts w:ascii="Times New Roman" w:hAnsi="Times New Roman"/>
        </w:rPr>
        <w:t>as a result of a scheme that is, in relation to a company:</w:t>
      </w:r>
    </w:p>
    <w:p w14:paraId="62F89087" w14:textId="4EB0FFAD" w:rsidR="0046099F" w:rsidRPr="00EF4DE9" w:rsidRDefault="0046099F" w:rsidP="00EF4DE9">
      <w:pPr>
        <w:pStyle w:val="leftright"/>
        <w:spacing w:before="0" w:after="260" w:line="280" w:lineRule="exact"/>
        <w:ind w:left="2880" w:right="0" w:hanging="720"/>
        <w:jc w:val="both"/>
        <w:rPr>
          <w:rFonts w:ascii="Times New Roman" w:hAnsi="Times New Roman"/>
        </w:rPr>
      </w:pPr>
      <w:r w:rsidRPr="00EF4DE9">
        <w:rPr>
          <w:rFonts w:ascii="Times New Roman" w:hAnsi="Times New Roman"/>
        </w:rPr>
        <w:t>(</w:t>
      </w:r>
      <w:proofErr w:type="spellStart"/>
      <w:r w:rsidRPr="00EF4DE9">
        <w:rPr>
          <w:rFonts w:ascii="Times New Roman" w:hAnsi="Times New Roman"/>
        </w:rPr>
        <w:t>i</w:t>
      </w:r>
      <w:proofErr w:type="spellEnd"/>
      <w:r w:rsidRPr="00EF4DE9">
        <w:rPr>
          <w:rFonts w:ascii="Times New Roman" w:hAnsi="Times New Roman"/>
        </w:rPr>
        <w:t>)</w:t>
      </w:r>
      <w:r w:rsidR="003E4B23" w:rsidRPr="00EF4DE9">
        <w:rPr>
          <w:rFonts w:ascii="Times New Roman" w:hAnsi="Times New Roman"/>
        </w:rPr>
        <w:tab/>
      </w:r>
      <w:r w:rsidRPr="00EF4DE9">
        <w:rPr>
          <w:rFonts w:ascii="Times New Roman" w:hAnsi="Times New Roman"/>
        </w:rPr>
        <w:t>a scheme by way of or in the nature of dividend stripping; or</w:t>
      </w:r>
    </w:p>
    <w:p w14:paraId="41916ADE" w14:textId="774D76DF" w:rsidR="009A1939" w:rsidRPr="00EF4DE9" w:rsidRDefault="0046099F" w:rsidP="00EF4DE9">
      <w:pPr>
        <w:pStyle w:val="leftright"/>
        <w:spacing w:before="0" w:after="260" w:line="280" w:lineRule="exact"/>
        <w:ind w:left="2880" w:right="0" w:hanging="720"/>
        <w:jc w:val="both"/>
        <w:rPr>
          <w:rFonts w:ascii="Times New Roman" w:hAnsi="Times New Roman"/>
        </w:rPr>
      </w:pPr>
      <w:r w:rsidRPr="00EF4DE9">
        <w:rPr>
          <w:rFonts w:ascii="Times New Roman" w:hAnsi="Times New Roman"/>
        </w:rPr>
        <w:t>(ii)</w:t>
      </w:r>
      <w:r w:rsidR="003E4B23" w:rsidRPr="00EF4DE9">
        <w:rPr>
          <w:rFonts w:ascii="Times New Roman" w:hAnsi="Times New Roman"/>
        </w:rPr>
        <w:tab/>
      </w:r>
      <w:r w:rsidRPr="00EF4DE9">
        <w:rPr>
          <w:rFonts w:ascii="Times New Roman" w:hAnsi="Times New Roman"/>
        </w:rPr>
        <w:t xml:space="preserve">a scheme having substantially the effect of a scheme by way of or in the nature of a dividend stripping; </w:t>
      </w:r>
    </w:p>
    <w:p w14:paraId="6EEB3280" w14:textId="115D40F3" w:rsidR="0046099F" w:rsidRPr="00EF4DE9" w:rsidRDefault="0046099F" w:rsidP="00EF4DE9">
      <w:pPr>
        <w:pStyle w:val="leftright"/>
        <w:spacing w:before="0" w:after="260" w:line="280" w:lineRule="exact"/>
        <w:ind w:left="2160" w:right="0"/>
        <w:jc w:val="both"/>
        <w:rPr>
          <w:rFonts w:ascii="Times New Roman" w:hAnsi="Times New Roman"/>
        </w:rPr>
      </w:pPr>
      <w:r w:rsidRPr="00EF4DE9">
        <w:rPr>
          <w:rFonts w:ascii="Times New Roman" w:hAnsi="Times New Roman"/>
        </w:rPr>
        <w:t>any property of the company is disposed of;</w:t>
      </w:r>
    </w:p>
    <w:p w14:paraId="6DA4C19A" w14:textId="71D63FD8" w:rsidR="0046099F" w:rsidRPr="00EF4DE9" w:rsidRDefault="0046099F" w:rsidP="00EF4DE9">
      <w:pPr>
        <w:pStyle w:val="leftright"/>
        <w:spacing w:before="0" w:after="260" w:line="280" w:lineRule="exact"/>
        <w:ind w:left="2160" w:right="0" w:hanging="720"/>
        <w:jc w:val="both"/>
        <w:rPr>
          <w:rFonts w:ascii="Times New Roman" w:hAnsi="Times New Roman"/>
        </w:rPr>
      </w:pPr>
      <w:r w:rsidRPr="00EF4DE9">
        <w:rPr>
          <w:rFonts w:ascii="Times New Roman" w:hAnsi="Times New Roman"/>
        </w:rPr>
        <w:lastRenderedPageBreak/>
        <w:t>(b)</w:t>
      </w:r>
      <w:r w:rsidR="007932CB" w:rsidRPr="00EF4DE9">
        <w:rPr>
          <w:rFonts w:ascii="Times New Roman" w:hAnsi="Times New Roman"/>
        </w:rPr>
        <w:tab/>
      </w:r>
      <w:r w:rsidRPr="00EF4DE9">
        <w:rPr>
          <w:rFonts w:ascii="Times New Roman" w:hAnsi="Times New Roman"/>
        </w:rPr>
        <w:t>in the opinion of the Commissioner, the disposal of that property represents, in whole or in part, a distribution (whether to a shareholder or another person) of profits of the company (whether of the accounting period in which the disposal occurred or of any earlier or later accounting period);</w:t>
      </w:r>
    </w:p>
    <w:p w14:paraId="730B2527" w14:textId="45CEAF8A" w:rsidR="00BB5936" w:rsidRPr="00EF4DE9" w:rsidRDefault="00BB5936" w:rsidP="00EF4DE9">
      <w:pPr>
        <w:pStyle w:val="leftright"/>
        <w:spacing w:before="0" w:after="260" w:line="280" w:lineRule="exact"/>
        <w:ind w:left="2160" w:right="0" w:hanging="720"/>
        <w:jc w:val="both"/>
        <w:rPr>
          <w:rFonts w:ascii="Times New Roman" w:hAnsi="Times New Roman"/>
        </w:rPr>
      </w:pPr>
      <w:r w:rsidRPr="00EF4DE9">
        <w:rPr>
          <w:rFonts w:ascii="Times New Roman" w:hAnsi="Times New Roman"/>
        </w:rPr>
        <w:t>(c)</w:t>
      </w:r>
      <w:r w:rsidR="00CE0784" w:rsidRPr="00EF4DE9">
        <w:rPr>
          <w:rFonts w:ascii="Times New Roman" w:hAnsi="Times New Roman"/>
        </w:rPr>
        <w:tab/>
      </w:r>
      <w:r w:rsidRPr="00EF4DE9">
        <w:rPr>
          <w:rFonts w:ascii="Times New Roman" w:hAnsi="Times New Roman"/>
        </w:rPr>
        <w:t>if, immediately before the scheme was entered into, the company had paid a dividend out of profits of an amount equal to the amount determined by the Commissioner to be the amount of profits the distribution of which is, in his or her opinion, represented by the disposal of the property referred to in paragraph</w:t>
      </w:r>
      <w:r w:rsidR="002A17CC" w:rsidRPr="00EF4DE9">
        <w:rPr>
          <w:rFonts w:ascii="Times New Roman" w:hAnsi="Times New Roman"/>
        </w:rPr>
        <w:t> </w:t>
      </w:r>
      <w:r w:rsidRPr="00EF4DE9">
        <w:rPr>
          <w:rFonts w:ascii="Times New Roman" w:hAnsi="Times New Roman"/>
        </w:rPr>
        <w:t xml:space="preserve">(a), an amount (in this subsection referred to as the </w:t>
      </w:r>
      <w:r w:rsidRPr="00EF4DE9">
        <w:rPr>
          <w:rFonts w:ascii="Times New Roman" w:hAnsi="Times New Roman"/>
          <w:b/>
          <w:bCs/>
          <w:i/>
          <w:iCs/>
        </w:rPr>
        <w:t>notional amount</w:t>
      </w:r>
      <w:r w:rsidRPr="00EF4DE9">
        <w:rPr>
          <w:rFonts w:ascii="Times New Roman" w:hAnsi="Times New Roman"/>
        </w:rPr>
        <w:t>) would have been included, or might reasonably be expected to have been included, by reason of the payment of that dividend, in the assessable income of a taxpayer of a year of income; and</w:t>
      </w:r>
    </w:p>
    <w:p w14:paraId="664850EE" w14:textId="6A7116C5" w:rsidR="00BB5936" w:rsidRPr="00EF4DE9" w:rsidRDefault="00BB5936" w:rsidP="00EF4DE9">
      <w:pPr>
        <w:pStyle w:val="leftright"/>
        <w:spacing w:before="0" w:after="260" w:line="280" w:lineRule="exact"/>
        <w:ind w:left="2160" w:right="0" w:hanging="720"/>
        <w:jc w:val="both"/>
        <w:rPr>
          <w:rFonts w:ascii="Times New Roman" w:hAnsi="Times New Roman"/>
        </w:rPr>
      </w:pPr>
      <w:r w:rsidRPr="00EF4DE9">
        <w:rPr>
          <w:rFonts w:ascii="Times New Roman" w:hAnsi="Times New Roman"/>
        </w:rPr>
        <w:t>(d)</w:t>
      </w:r>
      <w:r w:rsidR="00E027D6" w:rsidRPr="00EF4DE9">
        <w:rPr>
          <w:rFonts w:ascii="Times New Roman" w:hAnsi="Times New Roman"/>
        </w:rPr>
        <w:tab/>
      </w:r>
      <w:r w:rsidRPr="00EF4DE9">
        <w:rPr>
          <w:rFonts w:ascii="Times New Roman" w:hAnsi="Times New Roman"/>
        </w:rPr>
        <w:t>the scheme has been or is entered into after 27</w:t>
      </w:r>
      <w:r w:rsidR="00116570" w:rsidRPr="00EF4DE9">
        <w:rPr>
          <w:rFonts w:ascii="Times New Roman" w:hAnsi="Times New Roman"/>
        </w:rPr>
        <w:t> </w:t>
      </w:r>
      <w:r w:rsidRPr="00EF4DE9">
        <w:rPr>
          <w:rFonts w:ascii="Times New Roman" w:hAnsi="Times New Roman"/>
        </w:rPr>
        <w:t>May 1981, whether in Australia or outside Australia;</w:t>
      </w:r>
    </w:p>
    <w:p w14:paraId="7F559D5D" w14:textId="77777777" w:rsidR="00BB5936" w:rsidRPr="00EF4DE9" w:rsidRDefault="00BB5936" w:rsidP="00EF4DE9">
      <w:pPr>
        <w:pStyle w:val="leftright"/>
        <w:spacing w:before="0" w:after="260" w:line="280" w:lineRule="exact"/>
        <w:ind w:left="1440" w:right="0"/>
        <w:jc w:val="both"/>
        <w:rPr>
          <w:rFonts w:ascii="Times New Roman" w:hAnsi="Times New Roman"/>
        </w:rPr>
      </w:pPr>
      <w:r w:rsidRPr="00EF4DE9">
        <w:rPr>
          <w:rFonts w:ascii="Times New Roman" w:hAnsi="Times New Roman"/>
        </w:rPr>
        <w:t>the following provisions have effect:</w:t>
      </w:r>
    </w:p>
    <w:p w14:paraId="443DE32D" w14:textId="0F837490" w:rsidR="00BB5936" w:rsidRPr="00EF4DE9" w:rsidRDefault="00BB5936" w:rsidP="00EF4DE9">
      <w:pPr>
        <w:pStyle w:val="leftright"/>
        <w:spacing w:before="0" w:after="260" w:line="280" w:lineRule="exact"/>
        <w:ind w:left="2160" w:right="0" w:hanging="720"/>
        <w:jc w:val="both"/>
        <w:rPr>
          <w:rFonts w:ascii="Times New Roman" w:hAnsi="Times New Roman"/>
        </w:rPr>
      </w:pPr>
      <w:r w:rsidRPr="00EF4DE9">
        <w:rPr>
          <w:rFonts w:ascii="Times New Roman" w:hAnsi="Times New Roman"/>
        </w:rPr>
        <w:t>(e)</w:t>
      </w:r>
      <w:r w:rsidR="00116570" w:rsidRPr="00EF4DE9">
        <w:rPr>
          <w:rFonts w:ascii="Times New Roman" w:hAnsi="Times New Roman"/>
        </w:rPr>
        <w:tab/>
      </w:r>
      <w:r w:rsidRPr="00EF4DE9">
        <w:rPr>
          <w:rFonts w:ascii="Times New Roman" w:hAnsi="Times New Roman"/>
        </w:rPr>
        <w:t>the scheme shall be taken to be a scheme to which this Part applies;</w:t>
      </w:r>
    </w:p>
    <w:p w14:paraId="73081952" w14:textId="7AB0905F" w:rsidR="00BB5936" w:rsidRPr="00EF4DE9" w:rsidRDefault="00BB5936" w:rsidP="00EF4DE9">
      <w:pPr>
        <w:pStyle w:val="leftright"/>
        <w:spacing w:before="0" w:after="260" w:line="280" w:lineRule="exact"/>
        <w:ind w:left="2160" w:right="0" w:hanging="720"/>
        <w:jc w:val="both"/>
        <w:rPr>
          <w:rFonts w:ascii="Times New Roman" w:hAnsi="Times New Roman"/>
        </w:rPr>
      </w:pPr>
      <w:r w:rsidRPr="00EF4DE9">
        <w:rPr>
          <w:rFonts w:ascii="Times New Roman" w:hAnsi="Times New Roman"/>
        </w:rPr>
        <w:t>(f)</w:t>
      </w:r>
      <w:r w:rsidR="005E4827" w:rsidRPr="00EF4DE9">
        <w:rPr>
          <w:rFonts w:ascii="Times New Roman" w:hAnsi="Times New Roman"/>
        </w:rPr>
        <w:tab/>
      </w:r>
      <w:r w:rsidRPr="00EF4DE9">
        <w:rPr>
          <w:rFonts w:ascii="Times New Roman" w:hAnsi="Times New Roman"/>
        </w:rPr>
        <w:t>for the purposes of section</w:t>
      </w:r>
      <w:r w:rsidR="005E4827" w:rsidRPr="00EF4DE9">
        <w:rPr>
          <w:rFonts w:ascii="Times New Roman" w:hAnsi="Times New Roman"/>
        </w:rPr>
        <w:t> </w:t>
      </w:r>
      <w:r w:rsidRPr="00EF4DE9">
        <w:rPr>
          <w:rFonts w:ascii="Times New Roman" w:hAnsi="Times New Roman"/>
        </w:rPr>
        <w:t xml:space="preserve">177F, the taxpayer shall be taken to have obtained a tax benefit in connection with the scheme that is </w:t>
      </w:r>
      <w:proofErr w:type="spellStart"/>
      <w:r w:rsidRPr="00EF4DE9">
        <w:rPr>
          <w:rFonts w:ascii="Times New Roman" w:hAnsi="Times New Roman"/>
        </w:rPr>
        <w:t>referable</w:t>
      </w:r>
      <w:proofErr w:type="spellEnd"/>
      <w:r w:rsidRPr="00EF4DE9">
        <w:rPr>
          <w:rFonts w:ascii="Times New Roman" w:hAnsi="Times New Roman"/>
        </w:rPr>
        <w:t xml:space="preserve"> to the notional amount not being included in the assessable income of the taxpayer of the year of income;</w:t>
      </w:r>
      <w:r w:rsidR="004B5B20" w:rsidRPr="00EF4DE9">
        <w:rPr>
          <w:rFonts w:ascii="Times New Roman" w:hAnsi="Times New Roman"/>
        </w:rPr>
        <w:t xml:space="preserve"> </w:t>
      </w:r>
      <w:r w:rsidRPr="00EF4DE9">
        <w:rPr>
          <w:rFonts w:ascii="Times New Roman" w:hAnsi="Times New Roman"/>
        </w:rPr>
        <w:t>and</w:t>
      </w:r>
    </w:p>
    <w:p w14:paraId="037F1BC6" w14:textId="629F9721" w:rsidR="00492BA3" w:rsidRPr="00EF4DE9" w:rsidRDefault="00BB5936" w:rsidP="00EF4DE9">
      <w:pPr>
        <w:pStyle w:val="leftright"/>
        <w:spacing w:before="0" w:after="260" w:line="280" w:lineRule="exact"/>
        <w:ind w:left="2160" w:right="0" w:hanging="720"/>
        <w:jc w:val="both"/>
        <w:rPr>
          <w:rFonts w:ascii="Times New Roman" w:hAnsi="Times New Roman"/>
        </w:rPr>
      </w:pPr>
      <w:r w:rsidRPr="00EF4DE9">
        <w:rPr>
          <w:rFonts w:ascii="Times New Roman" w:hAnsi="Times New Roman"/>
        </w:rPr>
        <w:t>(g)</w:t>
      </w:r>
      <w:r w:rsidR="004B5B20" w:rsidRPr="00EF4DE9">
        <w:rPr>
          <w:rFonts w:ascii="Times New Roman" w:hAnsi="Times New Roman"/>
        </w:rPr>
        <w:tab/>
      </w:r>
      <w:r w:rsidRPr="00EF4DE9">
        <w:rPr>
          <w:rFonts w:ascii="Times New Roman" w:hAnsi="Times New Roman"/>
        </w:rPr>
        <w:t>the amount of that tax benefit shall be taken to be the notional amount.</w:t>
      </w:r>
    </w:p>
    <w:p w14:paraId="6FAE4CB1" w14:textId="7FC76219" w:rsidR="007708EA" w:rsidRPr="00EF4DE9" w:rsidRDefault="007708EA" w:rsidP="00EF4DE9">
      <w:pPr>
        <w:pStyle w:val="leftright"/>
        <w:spacing w:before="0" w:after="260" w:line="280" w:lineRule="exact"/>
        <w:ind w:left="1440" w:right="0" w:hanging="720"/>
        <w:jc w:val="both"/>
        <w:rPr>
          <w:rFonts w:ascii="Times New Roman" w:hAnsi="Times New Roman"/>
        </w:rPr>
      </w:pPr>
      <w:r w:rsidRPr="00EF4DE9">
        <w:rPr>
          <w:rFonts w:ascii="Times New Roman" w:hAnsi="Times New Roman"/>
        </w:rPr>
        <w:t>(2)</w:t>
      </w:r>
      <w:r w:rsidR="004B5B20" w:rsidRPr="00EF4DE9">
        <w:rPr>
          <w:rFonts w:ascii="Times New Roman" w:hAnsi="Times New Roman"/>
        </w:rPr>
        <w:tab/>
      </w:r>
      <w:r w:rsidRPr="00EF4DE9">
        <w:rPr>
          <w:rFonts w:ascii="Times New Roman" w:hAnsi="Times New Roman"/>
        </w:rPr>
        <w:t>Without limiting the generality of subsection</w:t>
      </w:r>
      <w:r w:rsidR="004B5B20" w:rsidRPr="00EF4DE9">
        <w:rPr>
          <w:rFonts w:ascii="Times New Roman" w:hAnsi="Times New Roman"/>
        </w:rPr>
        <w:t> </w:t>
      </w:r>
      <w:r w:rsidRPr="00EF4DE9">
        <w:rPr>
          <w:rFonts w:ascii="Times New Roman" w:hAnsi="Times New Roman"/>
        </w:rPr>
        <w:t>(1), a reference in that subsection to the disposal of property of a company shall be read as including a reference to:</w:t>
      </w:r>
    </w:p>
    <w:p w14:paraId="4E27144F" w14:textId="1ACBB06A" w:rsidR="007708EA" w:rsidRPr="00EF4DE9" w:rsidRDefault="007708EA" w:rsidP="00EF4DE9">
      <w:pPr>
        <w:pStyle w:val="leftright"/>
        <w:spacing w:before="0" w:after="260" w:line="280" w:lineRule="exact"/>
        <w:ind w:left="1440" w:right="0"/>
        <w:jc w:val="both"/>
        <w:rPr>
          <w:rFonts w:ascii="Times New Roman" w:hAnsi="Times New Roman"/>
        </w:rPr>
      </w:pPr>
      <w:r w:rsidRPr="00EF4DE9">
        <w:rPr>
          <w:rFonts w:ascii="Times New Roman" w:hAnsi="Times New Roman"/>
        </w:rPr>
        <w:t>...</w:t>
      </w:r>
    </w:p>
    <w:p w14:paraId="6CDACE5D" w14:textId="1F0B5324" w:rsidR="007708EA" w:rsidRPr="00EF4DE9" w:rsidRDefault="00F00685" w:rsidP="00EF4DE9">
      <w:pPr>
        <w:pStyle w:val="leftright"/>
        <w:spacing w:before="0" w:after="260" w:line="280" w:lineRule="exact"/>
        <w:ind w:left="2160" w:right="0" w:hanging="720"/>
        <w:jc w:val="both"/>
        <w:rPr>
          <w:rFonts w:ascii="Times New Roman" w:hAnsi="Times New Roman"/>
        </w:rPr>
      </w:pPr>
      <w:r w:rsidRPr="00EF4DE9">
        <w:rPr>
          <w:rFonts w:ascii="Times New Roman" w:hAnsi="Times New Roman"/>
        </w:rPr>
        <w:t>(d)</w:t>
      </w:r>
      <w:r w:rsidR="003C2817" w:rsidRPr="00EF4DE9">
        <w:rPr>
          <w:rFonts w:ascii="Times New Roman" w:hAnsi="Times New Roman"/>
        </w:rPr>
        <w:tab/>
      </w:r>
      <w:r w:rsidRPr="00EF4DE9">
        <w:rPr>
          <w:rFonts w:ascii="Times New Roman" w:hAnsi="Times New Roman"/>
        </w:rPr>
        <w:t>any transaction having the effect, directly or indirectly, of diminishing the value of any property of the company.</w:t>
      </w:r>
    </w:p>
    <w:p w14:paraId="09DBD21B" w14:textId="74F04E2B" w:rsidR="0046099F" w:rsidRPr="00EF4DE9" w:rsidRDefault="00F00685" w:rsidP="00EF4DE9">
      <w:pPr>
        <w:pStyle w:val="leftright"/>
        <w:spacing w:before="0" w:after="260" w:line="280" w:lineRule="exact"/>
        <w:ind w:right="0"/>
        <w:jc w:val="both"/>
        <w:rPr>
          <w:rFonts w:ascii="Times New Roman" w:hAnsi="Times New Roman"/>
        </w:rPr>
      </w:pPr>
      <w:r w:rsidRPr="00EF4DE9">
        <w:rPr>
          <w:rFonts w:ascii="Times New Roman" w:hAnsi="Times New Roman"/>
        </w:rPr>
        <w:t>...</w:t>
      </w:r>
    </w:p>
    <w:p w14:paraId="3C9497EB" w14:textId="77777777" w:rsidR="00EF4DE9" w:rsidRDefault="00F00685" w:rsidP="00EF4DE9">
      <w:pPr>
        <w:pStyle w:val="leftright"/>
        <w:spacing w:before="0" w:after="260" w:line="280" w:lineRule="exact"/>
        <w:ind w:left="1440" w:right="0" w:hanging="720"/>
        <w:jc w:val="both"/>
        <w:rPr>
          <w:rFonts w:ascii="Times New Roman" w:hAnsi="Times New Roman"/>
        </w:rPr>
      </w:pPr>
      <w:r w:rsidRPr="00EF4DE9">
        <w:rPr>
          <w:rFonts w:ascii="Times New Roman" w:hAnsi="Times New Roman"/>
        </w:rPr>
        <w:lastRenderedPageBreak/>
        <w:t>(3)</w:t>
      </w:r>
      <w:r w:rsidR="0022315D" w:rsidRPr="00EF4DE9">
        <w:rPr>
          <w:rFonts w:ascii="Times New Roman" w:hAnsi="Times New Roman"/>
        </w:rPr>
        <w:tab/>
      </w:r>
      <w:r w:rsidRPr="00EF4DE9">
        <w:rPr>
          <w:rFonts w:ascii="Times New Roman" w:hAnsi="Times New Roman"/>
        </w:rPr>
        <w:t xml:space="preserve">In this section, </w:t>
      </w:r>
      <w:r w:rsidRPr="00EF4DE9">
        <w:rPr>
          <w:rFonts w:ascii="Times New Roman" w:hAnsi="Times New Roman"/>
          <w:b/>
          <w:bCs/>
          <w:i/>
          <w:iCs/>
        </w:rPr>
        <w:t>property</w:t>
      </w:r>
      <w:r w:rsidRPr="00EF4DE9">
        <w:rPr>
          <w:rFonts w:ascii="Times New Roman" w:hAnsi="Times New Roman"/>
        </w:rPr>
        <w:t xml:space="preserve"> includes a chose in action and also includes any estate, interest, right or power, whether at law or in equity, in or over property."</w:t>
      </w:r>
    </w:p>
    <w:p w14:paraId="0416808E" w14:textId="2B8586E4" w:rsidR="008B374E" w:rsidRPr="00EF4DE9" w:rsidRDefault="008B374E" w:rsidP="00EF4DE9">
      <w:pPr>
        <w:pStyle w:val="FixListStyle"/>
        <w:spacing w:after="260" w:line="280" w:lineRule="exact"/>
        <w:ind w:right="0"/>
        <w:jc w:val="both"/>
        <w:rPr>
          <w:rFonts w:ascii="Times New Roman" w:hAnsi="Times New Roman"/>
        </w:rPr>
      </w:pPr>
      <w:r w:rsidRPr="00EF4DE9">
        <w:rPr>
          <w:rFonts w:ascii="Times New Roman" w:hAnsi="Times New Roman"/>
        </w:rPr>
        <w:tab/>
        <w:t>Section</w:t>
      </w:r>
      <w:r w:rsidR="000237F1" w:rsidRPr="00EF4DE9">
        <w:rPr>
          <w:rFonts w:ascii="Times New Roman" w:hAnsi="Times New Roman"/>
        </w:rPr>
        <w:t> </w:t>
      </w:r>
      <w:r w:rsidRPr="00EF4DE9">
        <w:rPr>
          <w:rFonts w:ascii="Times New Roman" w:hAnsi="Times New Roman"/>
        </w:rPr>
        <w:t>177</w:t>
      </w:r>
      <w:r w:rsidR="00C719D9" w:rsidRPr="00EF4DE9">
        <w:rPr>
          <w:rFonts w:ascii="Times New Roman" w:hAnsi="Times New Roman"/>
        </w:rPr>
        <w:t>F</w:t>
      </w:r>
      <w:r w:rsidRPr="00EF4DE9">
        <w:rPr>
          <w:rFonts w:ascii="Times New Roman" w:hAnsi="Times New Roman"/>
        </w:rPr>
        <w:t xml:space="preserve"> includes the following:</w:t>
      </w:r>
    </w:p>
    <w:p w14:paraId="557EC3F9" w14:textId="3226BB4A" w:rsidR="00A40A89" w:rsidRPr="00EF4DE9" w:rsidRDefault="008B374E" w:rsidP="00EF4DE9">
      <w:pPr>
        <w:pStyle w:val="leftright"/>
        <w:spacing w:before="0" w:after="260" w:line="280" w:lineRule="exact"/>
        <w:ind w:left="1440" w:right="0" w:hanging="720"/>
        <w:jc w:val="both"/>
        <w:rPr>
          <w:rFonts w:ascii="Times New Roman" w:hAnsi="Times New Roman"/>
        </w:rPr>
      </w:pPr>
      <w:r w:rsidRPr="00EF4DE9">
        <w:rPr>
          <w:rFonts w:ascii="Times New Roman" w:hAnsi="Times New Roman"/>
        </w:rPr>
        <w:t>"</w:t>
      </w:r>
      <w:r w:rsidR="0061016E" w:rsidRPr="00EF4DE9">
        <w:rPr>
          <w:rFonts w:ascii="Times New Roman" w:hAnsi="Times New Roman"/>
        </w:rPr>
        <w:t>(1)</w:t>
      </w:r>
      <w:r w:rsidR="000237F1" w:rsidRPr="00EF4DE9">
        <w:rPr>
          <w:rFonts w:ascii="Times New Roman" w:hAnsi="Times New Roman"/>
        </w:rPr>
        <w:tab/>
      </w:r>
      <w:r w:rsidR="0061016E" w:rsidRPr="00EF4DE9">
        <w:rPr>
          <w:rFonts w:ascii="Times New Roman" w:hAnsi="Times New Roman"/>
        </w:rPr>
        <w:t>Where this Part applies to a scheme in connection with which a tax benefit has been obtained, or would but for this section be obtained, the Commissioner may:</w:t>
      </w:r>
    </w:p>
    <w:p w14:paraId="65B52B2D" w14:textId="7EECA2A0" w:rsidR="00C165E5" w:rsidRPr="00EF4DE9" w:rsidRDefault="00C165E5" w:rsidP="00EF4DE9">
      <w:pPr>
        <w:pStyle w:val="leftright"/>
        <w:spacing w:before="0" w:after="260" w:line="280" w:lineRule="exact"/>
        <w:ind w:left="2160" w:right="0" w:hanging="720"/>
        <w:jc w:val="both"/>
        <w:rPr>
          <w:rFonts w:ascii="Times New Roman" w:hAnsi="Times New Roman"/>
        </w:rPr>
      </w:pPr>
      <w:r w:rsidRPr="00EF4DE9">
        <w:rPr>
          <w:rFonts w:ascii="Times New Roman" w:hAnsi="Times New Roman"/>
        </w:rPr>
        <w:t>(a)</w:t>
      </w:r>
      <w:r w:rsidR="00545CC1" w:rsidRPr="00EF4DE9">
        <w:rPr>
          <w:rFonts w:ascii="Times New Roman" w:hAnsi="Times New Roman"/>
        </w:rPr>
        <w:tab/>
      </w:r>
      <w:r w:rsidRPr="00EF4DE9">
        <w:rPr>
          <w:rFonts w:ascii="Times New Roman" w:hAnsi="Times New Roman"/>
        </w:rPr>
        <w:t xml:space="preserve">in the case of a tax benefit that is </w:t>
      </w:r>
      <w:proofErr w:type="spellStart"/>
      <w:r w:rsidRPr="00EF4DE9">
        <w:rPr>
          <w:rFonts w:ascii="Times New Roman" w:hAnsi="Times New Roman"/>
        </w:rPr>
        <w:t>referable</w:t>
      </w:r>
      <w:proofErr w:type="spellEnd"/>
      <w:r w:rsidRPr="00EF4DE9">
        <w:rPr>
          <w:rFonts w:ascii="Times New Roman" w:hAnsi="Times New Roman"/>
        </w:rPr>
        <w:t xml:space="preserve"> to an amount not being included in the assessable income of the taxpayer of a year of income</w:t>
      </w:r>
      <w:r w:rsidR="00F17426" w:rsidRPr="00EF4DE9">
        <w:rPr>
          <w:rFonts w:ascii="Times New Roman" w:hAnsi="Times New Roman"/>
        </w:rPr>
        <w:t xml:space="preserve"> – </w:t>
      </w:r>
      <w:r w:rsidRPr="00EF4DE9">
        <w:rPr>
          <w:rFonts w:ascii="Times New Roman" w:hAnsi="Times New Roman"/>
        </w:rPr>
        <w:t>determine that the whole or a part of that</w:t>
      </w:r>
      <w:r w:rsidR="00716982" w:rsidRPr="00EF4DE9">
        <w:rPr>
          <w:rFonts w:ascii="Times New Roman" w:hAnsi="Times New Roman"/>
        </w:rPr>
        <w:t xml:space="preserve"> amount shall be included in the assessable income of the taxpayer of that year of income; or</w:t>
      </w:r>
    </w:p>
    <w:p w14:paraId="46961340" w14:textId="22E3F8F9" w:rsidR="00716982" w:rsidRPr="00EF4DE9" w:rsidRDefault="00716982" w:rsidP="00EF4DE9">
      <w:pPr>
        <w:pStyle w:val="leftright"/>
        <w:spacing w:before="0" w:after="260" w:line="280" w:lineRule="exact"/>
        <w:ind w:left="1440" w:right="0"/>
        <w:jc w:val="both"/>
        <w:rPr>
          <w:rFonts w:ascii="Times New Roman" w:hAnsi="Times New Roman"/>
        </w:rPr>
      </w:pPr>
      <w:r w:rsidRPr="00EF4DE9">
        <w:rPr>
          <w:rFonts w:ascii="Times New Roman" w:hAnsi="Times New Roman"/>
        </w:rPr>
        <w:t>...</w:t>
      </w:r>
    </w:p>
    <w:p w14:paraId="4CC7EEA5" w14:textId="2BFB63DB" w:rsidR="0061016E" w:rsidRPr="00EF4DE9" w:rsidRDefault="00654D12" w:rsidP="00EF4DE9">
      <w:pPr>
        <w:pStyle w:val="leftright"/>
        <w:spacing w:before="0" w:after="260" w:line="280" w:lineRule="exact"/>
        <w:ind w:left="2160" w:right="0" w:hanging="720"/>
        <w:jc w:val="both"/>
        <w:rPr>
          <w:rFonts w:ascii="Times New Roman" w:hAnsi="Times New Roman"/>
        </w:rPr>
      </w:pPr>
      <w:r w:rsidRPr="00EF4DE9">
        <w:rPr>
          <w:rFonts w:ascii="Times New Roman" w:hAnsi="Times New Roman"/>
        </w:rPr>
        <w:t>(c)</w:t>
      </w:r>
      <w:r w:rsidR="00BD6AB5" w:rsidRPr="00EF4DE9">
        <w:rPr>
          <w:rFonts w:ascii="Times New Roman" w:hAnsi="Times New Roman"/>
        </w:rPr>
        <w:tab/>
      </w:r>
      <w:r w:rsidRPr="00EF4DE9">
        <w:rPr>
          <w:rFonts w:ascii="Times New Roman" w:hAnsi="Times New Roman"/>
        </w:rPr>
        <w:t xml:space="preserve">in the case of a tax benefit that is </w:t>
      </w:r>
      <w:proofErr w:type="spellStart"/>
      <w:r w:rsidRPr="00EF4DE9">
        <w:rPr>
          <w:rFonts w:ascii="Times New Roman" w:hAnsi="Times New Roman"/>
        </w:rPr>
        <w:t>referable</w:t>
      </w:r>
      <w:proofErr w:type="spellEnd"/>
      <w:r w:rsidRPr="00EF4DE9">
        <w:rPr>
          <w:rFonts w:ascii="Times New Roman" w:hAnsi="Times New Roman"/>
        </w:rPr>
        <w:t xml:space="preserve"> to a capital loss or a part of a capital loss being incurred by the taxpayer during a year of income</w:t>
      </w:r>
      <w:r w:rsidR="004214D9" w:rsidRPr="00EF4DE9">
        <w:rPr>
          <w:rFonts w:ascii="Times New Roman" w:hAnsi="Times New Roman"/>
        </w:rPr>
        <w:t xml:space="preserve"> – </w:t>
      </w:r>
      <w:r w:rsidRPr="00EF4DE9">
        <w:rPr>
          <w:rFonts w:ascii="Times New Roman" w:hAnsi="Times New Roman"/>
        </w:rPr>
        <w:t>determine that the whole or a part of the capital loss or of the part of the capital loss, as the case may be, was not incurred by the taxpayer during that year of income; or</w:t>
      </w:r>
    </w:p>
    <w:p w14:paraId="6F8F50E2" w14:textId="42198BF0" w:rsidR="00E940A5" w:rsidRPr="00EF4DE9" w:rsidRDefault="002E3D5C" w:rsidP="00EF4DE9">
      <w:pPr>
        <w:pStyle w:val="leftright"/>
        <w:spacing w:before="0" w:after="260" w:line="280" w:lineRule="exact"/>
        <w:ind w:left="1440" w:right="0"/>
        <w:jc w:val="both"/>
        <w:rPr>
          <w:rFonts w:ascii="Times New Roman" w:hAnsi="Times New Roman"/>
        </w:rPr>
      </w:pPr>
      <w:r w:rsidRPr="00EF4DE9">
        <w:rPr>
          <w:rFonts w:ascii="Times New Roman" w:hAnsi="Times New Roman"/>
        </w:rPr>
        <w:t>...</w:t>
      </w:r>
    </w:p>
    <w:p w14:paraId="31578FE6" w14:textId="1FD9E8F4" w:rsidR="002E3D5C" w:rsidRPr="00EF4DE9" w:rsidRDefault="002E3D5C" w:rsidP="00EF4DE9">
      <w:pPr>
        <w:pStyle w:val="leftright"/>
        <w:spacing w:before="0" w:after="260" w:line="280" w:lineRule="exact"/>
        <w:ind w:left="1440" w:right="0"/>
        <w:jc w:val="both"/>
        <w:rPr>
          <w:rFonts w:ascii="Times New Roman" w:hAnsi="Times New Roman"/>
        </w:rPr>
      </w:pPr>
      <w:r w:rsidRPr="00EF4DE9">
        <w:rPr>
          <w:rFonts w:ascii="Times New Roman" w:hAnsi="Times New Roman"/>
        </w:rPr>
        <w:t>and, where the Commissioner makes such a determination, he or she shall take such action as he or she considers necessary to give effect to that determination.</w:t>
      </w:r>
    </w:p>
    <w:p w14:paraId="03F9CB7C" w14:textId="1122E23E" w:rsidR="00E940A5" w:rsidRPr="00EF4DE9" w:rsidRDefault="009D07C4" w:rsidP="00EF4DE9">
      <w:pPr>
        <w:pStyle w:val="leftright"/>
        <w:spacing w:before="0" w:after="260" w:line="280" w:lineRule="exact"/>
        <w:ind w:right="0"/>
        <w:jc w:val="both"/>
        <w:rPr>
          <w:rFonts w:ascii="Times New Roman" w:hAnsi="Times New Roman"/>
        </w:rPr>
      </w:pPr>
      <w:r w:rsidRPr="00EF4DE9">
        <w:rPr>
          <w:rFonts w:ascii="Times New Roman" w:hAnsi="Times New Roman"/>
        </w:rPr>
        <w:t>...</w:t>
      </w:r>
    </w:p>
    <w:p w14:paraId="08774FA0" w14:textId="25CC7EC0" w:rsidR="009D07C4" w:rsidRPr="00EF4DE9" w:rsidRDefault="009D07C4" w:rsidP="00EF4DE9">
      <w:pPr>
        <w:pStyle w:val="leftright"/>
        <w:spacing w:before="0" w:after="260" w:line="280" w:lineRule="exact"/>
        <w:ind w:left="1440" w:right="0" w:hanging="720"/>
        <w:jc w:val="both"/>
        <w:rPr>
          <w:rFonts w:ascii="Times New Roman" w:hAnsi="Times New Roman"/>
        </w:rPr>
      </w:pPr>
      <w:r w:rsidRPr="00EF4DE9">
        <w:rPr>
          <w:rFonts w:ascii="Times New Roman" w:hAnsi="Times New Roman"/>
        </w:rPr>
        <w:t>(3)</w:t>
      </w:r>
      <w:r w:rsidR="005F2343" w:rsidRPr="00EF4DE9">
        <w:rPr>
          <w:rFonts w:ascii="Times New Roman" w:hAnsi="Times New Roman"/>
        </w:rPr>
        <w:tab/>
      </w:r>
      <w:r w:rsidRPr="00EF4DE9">
        <w:rPr>
          <w:rFonts w:ascii="Times New Roman" w:hAnsi="Times New Roman"/>
        </w:rPr>
        <w:t>Where the Commissioner has made a determination under subsection</w:t>
      </w:r>
      <w:r w:rsidR="00064254" w:rsidRPr="00EF4DE9">
        <w:rPr>
          <w:rFonts w:ascii="Times New Roman" w:hAnsi="Times New Roman"/>
        </w:rPr>
        <w:t> </w:t>
      </w:r>
      <w:r w:rsidRPr="00EF4DE9">
        <w:rPr>
          <w:rFonts w:ascii="Times New Roman" w:hAnsi="Times New Roman"/>
        </w:rPr>
        <w:t>(1) or</w:t>
      </w:r>
      <w:r w:rsidR="00064254" w:rsidRPr="00EF4DE9">
        <w:rPr>
          <w:rFonts w:ascii="Times New Roman" w:hAnsi="Times New Roman"/>
        </w:rPr>
        <w:t> </w:t>
      </w:r>
      <w:r w:rsidRPr="00EF4DE9">
        <w:rPr>
          <w:rFonts w:ascii="Times New Roman" w:hAnsi="Times New Roman"/>
        </w:rPr>
        <w:t xml:space="preserve">(2A) in respect of a taxpayer in relation to a scheme to which this Part applies, the Commissioner may, in relation to any taxpayer (in this subsection referred to as the </w:t>
      </w:r>
      <w:r w:rsidRPr="00EF4DE9">
        <w:rPr>
          <w:rFonts w:ascii="Times New Roman" w:hAnsi="Times New Roman"/>
          <w:b/>
          <w:bCs/>
          <w:i/>
          <w:iCs/>
        </w:rPr>
        <w:t>relevant taxpayer</w:t>
      </w:r>
      <w:r w:rsidRPr="00EF4DE9">
        <w:rPr>
          <w:rFonts w:ascii="Times New Roman" w:hAnsi="Times New Roman"/>
        </w:rPr>
        <w:t>):</w:t>
      </w:r>
    </w:p>
    <w:p w14:paraId="074A804F" w14:textId="312762E5" w:rsidR="00A15721" w:rsidRPr="00EF4DE9" w:rsidRDefault="00A15721" w:rsidP="00EF4DE9">
      <w:pPr>
        <w:pStyle w:val="leftright"/>
        <w:spacing w:before="0" w:after="260" w:line="280" w:lineRule="exact"/>
        <w:ind w:left="1440" w:right="0"/>
        <w:jc w:val="both"/>
        <w:rPr>
          <w:rFonts w:ascii="Times New Roman" w:hAnsi="Times New Roman"/>
        </w:rPr>
      </w:pPr>
      <w:r w:rsidRPr="00EF4DE9">
        <w:rPr>
          <w:rFonts w:ascii="Times New Roman" w:hAnsi="Times New Roman"/>
        </w:rPr>
        <w:t>(a)</w:t>
      </w:r>
      <w:r w:rsidR="00064254" w:rsidRPr="00EF4DE9">
        <w:rPr>
          <w:rFonts w:ascii="Times New Roman" w:hAnsi="Times New Roman"/>
        </w:rPr>
        <w:tab/>
      </w:r>
      <w:r w:rsidRPr="00EF4DE9">
        <w:rPr>
          <w:rFonts w:ascii="Times New Roman" w:hAnsi="Times New Roman"/>
        </w:rPr>
        <w:t>if, in the opinion of the Commissioner:</w:t>
      </w:r>
    </w:p>
    <w:p w14:paraId="1FF72AA2" w14:textId="4F09A82F" w:rsidR="00EA6D50" w:rsidRPr="00EF4DE9" w:rsidRDefault="00A15721" w:rsidP="00EF4DE9">
      <w:pPr>
        <w:pStyle w:val="leftright"/>
        <w:spacing w:before="0" w:after="260" w:line="280" w:lineRule="exact"/>
        <w:ind w:left="2880" w:right="0" w:hanging="720"/>
        <w:jc w:val="both"/>
        <w:rPr>
          <w:rFonts w:ascii="Times New Roman" w:hAnsi="Times New Roman"/>
        </w:rPr>
      </w:pPr>
      <w:r w:rsidRPr="00EF4DE9">
        <w:rPr>
          <w:rFonts w:ascii="Times New Roman" w:hAnsi="Times New Roman"/>
        </w:rPr>
        <w:t>(</w:t>
      </w:r>
      <w:proofErr w:type="spellStart"/>
      <w:r w:rsidRPr="00EF4DE9">
        <w:rPr>
          <w:rFonts w:ascii="Times New Roman" w:hAnsi="Times New Roman"/>
        </w:rPr>
        <w:t>i</w:t>
      </w:r>
      <w:proofErr w:type="spellEnd"/>
      <w:r w:rsidRPr="00EF4DE9">
        <w:rPr>
          <w:rFonts w:ascii="Times New Roman" w:hAnsi="Times New Roman"/>
        </w:rPr>
        <w:t>)</w:t>
      </w:r>
      <w:r w:rsidR="00064254" w:rsidRPr="00EF4DE9">
        <w:rPr>
          <w:rFonts w:ascii="Times New Roman" w:hAnsi="Times New Roman"/>
        </w:rPr>
        <w:tab/>
      </w:r>
      <w:r w:rsidRPr="00EF4DE9">
        <w:rPr>
          <w:rFonts w:ascii="Times New Roman" w:hAnsi="Times New Roman"/>
        </w:rPr>
        <w:t xml:space="preserve">there has been included, or would but for this subsection be included, in the assessable income of the relevant taxpayer of a year of income an amount that would not have been included or would not be included, as the case may be, in the assessable income </w:t>
      </w:r>
      <w:r w:rsidRPr="00EF4DE9">
        <w:rPr>
          <w:rFonts w:ascii="Times New Roman" w:hAnsi="Times New Roman"/>
        </w:rPr>
        <w:lastRenderedPageBreak/>
        <w:t>of the relevant</w:t>
      </w:r>
      <w:r w:rsidR="00EA6D50" w:rsidRPr="00EF4DE9">
        <w:rPr>
          <w:rFonts w:ascii="Times New Roman" w:hAnsi="Times New Roman"/>
        </w:rPr>
        <w:t xml:space="preserve"> taxpayer of that year of income if the scheme had not been entered into or carried out; and</w:t>
      </w:r>
    </w:p>
    <w:p w14:paraId="2A239206" w14:textId="4085E75E" w:rsidR="00A64F3A" w:rsidRPr="00EF4DE9" w:rsidRDefault="00EA6D50" w:rsidP="00EF4DE9">
      <w:pPr>
        <w:pStyle w:val="leftright"/>
        <w:spacing w:before="0" w:after="260" w:line="280" w:lineRule="exact"/>
        <w:ind w:left="2880" w:right="0" w:hanging="720"/>
        <w:jc w:val="both"/>
        <w:rPr>
          <w:rFonts w:ascii="Times New Roman" w:hAnsi="Times New Roman"/>
        </w:rPr>
      </w:pPr>
      <w:r w:rsidRPr="00EF4DE9">
        <w:rPr>
          <w:rFonts w:ascii="Times New Roman" w:hAnsi="Times New Roman"/>
        </w:rPr>
        <w:t>(ii)</w:t>
      </w:r>
      <w:r w:rsidR="00291B02" w:rsidRPr="00EF4DE9">
        <w:rPr>
          <w:rFonts w:ascii="Times New Roman" w:hAnsi="Times New Roman"/>
        </w:rPr>
        <w:tab/>
      </w:r>
      <w:r w:rsidRPr="00EF4DE9">
        <w:rPr>
          <w:rFonts w:ascii="Times New Roman" w:hAnsi="Times New Roman"/>
        </w:rPr>
        <w:t xml:space="preserve">it is fair and reasonable that that amount or a part of that amount should not be included in the assessable income of the relevant taxpayer of that year of income; </w:t>
      </w:r>
    </w:p>
    <w:p w14:paraId="5C050C74" w14:textId="2BF67CEE" w:rsidR="009D07C4" w:rsidRPr="00EF4DE9" w:rsidRDefault="00EA6D50" w:rsidP="00EF4DE9">
      <w:pPr>
        <w:pStyle w:val="leftright"/>
        <w:spacing w:before="0" w:after="260" w:line="280" w:lineRule="exact"/>
        <w:ind w:left="2160" w:right="0"/>
        <w:jc w:val="both"/>
        <w:rPr>
          <w:rFonts w:ascii="Times New Roman" w:hAnsi="Times New Roman"/>
        </w:rPr>
      </w:pPr>
      <w:r w:rsidRPr="00EF4DE9">
        <w:rPr>
          <w:rFonts w:ascii="Times New Roman" w:hAnsi="Times New Roman"/>
        </w:rPr>
        <w:t>determine that that amount or that part of that amount, as the case may be, should not have been included or shall not be included, as the case may be, in the assessable income of the relevant taxpayer of that year of income; or</w:t>
      </w:r>
    </w:p>
    <w:p w14:paraId="31A64832" w14:textId="2C006DA6" w:rsidR="00EC5006" w:rsidRPr="00EF4DE9" w:rsidRDefault="00EC5006" w:rsidP="00EF4DE9">
      <w:pPr>
        <w:pStyle w:val="leftright"/>
        <w:spacing w:before="0" w:after="260" w:line="280" w:lineRule="exact"/>
        <w:ind w:left="1440" w:right="0"/>
        <w:jc w:val="both"/>
        <w:rPr>
          <w:rFonts w:ascii="Times New Roman" w:hAnsi="Times New Roman"/>
        </w:rPr>
      </w:pPr>
      <w:r w:rsidRPr="00EF4DE9">
        <w:rPr>
          <w:rFonts w:ascii="Times New Roman" w:hAnsi="Times New Roman"/>
        </w:rPr>
        <w:t>...</w:t>
      </w:r>
    </w:p>
    <w:p w14:paraId="49D53E00" w14:textId="318105E4" w:rsidR="00857B05" w:rsidRPr="00EF4DE9" w:rsidRDefault="008C14FF" w:rsidP="00EF4DE9">
      <w:pPr>
        <w:pStyle w:val="leftright"/>
        <w:spacing w:before="0" w:after="260" w:line="280" w:lineRule="exact"/>
        <w:ind w:left="1440" w:right="0" w:hanging="720"/>
        <w:jc w:val="both"/>
        <w:rPr>
          <w:rFonts w:ascii="Times New Roman" w:hAnsi="Times New Roman"/>
        </w:rPr>
      </w:pPr>
      <w:r w:rsidRPr="00EF4DE9">
        <w:rPr>
          <w:rFonts w:ascii="Times New Roman" w:hAnsi="Times New Roman"/>
        </w:rPr>
        <w:t>(5)</w:t>
      </w:r>
      <w:r w:rsidR="00CD5F47" w:rsidRPr="00EF4DE9">
        <w:rPr>
          <w:rFonts w:ascii="Times New Roman" w:hAnsi="Times New Roman"/>
        </w:rPr>
        <w:tab/>
      </w:r>
      <w:r w:rsidRPr="00EF4DE9">
        <w:rPr>
          <w:rFonts w:ascii="Times New Roman" w:hAnsi="Times New Roman"/>
        </w:rPr>
        <w:t>Where, at any time, a taxpayer considers that the Commissioner ought to make a determination under subsection</w:t>
      </w:r>
      <w:r w:rsidR="00CD5F47" w:rsidRPr="00EF4DE9">
        <w:rPr>
          <w:rFonts w:ascii="Times New Roman" w:hAnsi="Times New Roman"/>
        </w:rPr>
        <w:t> </w:t>
      </w:r>
      <w:r w:rsidRPr="00EF4DE9">
        <w:rPr>
          <w:rFonts w:ascii="Times New Roman" w:hAnsi="Times New Roman"/>
        </w:rPr>
        <w:t>(3) in relation to the taxpayer in relation to a year of income, the taxpayer may post</w:t>
      </w:r>
      <w:r w:rsidR="00857B05" w:rsidRPr="00EF4DE9">
        <w:rPr>
          <w:rFonts w:ascii="Times New Roman" w:hAnsi="Times New Roman"/>
        </w:rPr>
        <w:t xml:space="preserve"> to or lodge with the Commissioner a request in writing for the making by the Commissioner of a determination under that subsection.</w:t>
      </w:r>
    </w:p>
    <w:p w14:paraId="67CFA146" w14:textId="4D7DCD90" w:rsidR="00857B05" w:rsidRPr="00EF4DE9" w:rsidRDefault="00857B05" w:rsidP="00EF4DE9">
      <w:pPr>
        <w:pStyle w:val="leftright"/>
        <w:spacing w:before="0" w:after="260" w:line="280" w:lineRule="exact"/>
        <w:ind w:left="1440" w:right="0" w:hanging="720"/>
        <w:jc w:val="both"/>
        <w:rPr>
          <w:rFonts w:ascii="Times New Roman" w:hAnsi="Times New Roman"/>
        </w:rPr>
      </w:pPr>
      <w:r w:rsidRPr="00EF4DE9">
        <w:rPr>
          <w:rFonts w:ascii="Times New Roman" w:hAnsi="Times New Roman"/>
        </w:rPr>
        <w:t>(6)</w:t>
      </w:r>
      <w:r w:rsidR="002C7F29" w:rsidRPr="00EF4DE9">
        <w:rPr>
          <w:rFonts w:ascii="Times New Roman" w:hAnsi="Times New Roman"/>
        </w:rPr>
        <w:tab/>
      </w:r>
      <w:r w:rsidRPr="00EF4DE9">
        <w:rPr>
          <w:rFonts w:ascii="Times New Roman" w:hAnsi="Times New Roman"/>
        </w:rPr>
        <w:t>The Commissioner shall consider the request and serve on the taxpayer, by post or otherwise, a written notice of the Commissioner</w:t>
      </w:r>
      <w:r w:rsidR="00A61F83" w:rsidRPr="00EF4DE9">
        <w:rPr>
          <w:rFonts w:ascii="Times New Roman" w:hAnsi="Times New Roman"/>
        </w:rPr>
        <w:t>'</w:t>
      </w:r>
      <w:r w:rsidRPr="00EF4DE9">
        <w:rPr>
          <w:rFonts w:ascii="Times New Roman" w:hAnsi="Times New Roman"/>
        </w:rPr>
        <w:t>s decision on the request.</w:t>
      </w:r>
    </w:p>
    <w:p w14:paraId="5A6A73CD" w14:textId="77777777" w:rsidR="00EF4DE9" w:rsidRDefault="00857B05" w:rsidP="00EF4DE9">
      <w:pPr>
        <w:pStyle w:val="leftright"/>
        <w:spacing w:before="0" w:after="260" w:line="280" w:lineRule="exact"/>
        <w:ind w:left="1440" w:right="0" w:hanging="720"/>
        <w:jc w:val="both"/>
        <w:rPr>
          <w:rFonts w:ascii="Times New Roman" w:hAnsi="Times New Roman"/>
        </w:rPr>
      </w:pPr>
      <w:r w:rsidRPr="00EF4DE9">
        <w:rPr>
          <w:rFonts w:ascii="Times New Roman" w:hAnsi="Times New Roman"/>
        </w:rPr>
        <w:t>(7)</w:t>
      </w:r>
      <w:r w:rsidR="00A61F83" w:rsidRPr="00EF4DE9">
        <w:rPr>
          <w:rFonts w:ascii="Times New Roman" w:hAnsi="Times New Roman"/>
        </w:rPr>
        <w:tab/>
      </w:r>
      <w:r w:rsidRPr="00EF4DE9">
        <w:rPr>
          <w:rFonts w:ascii="Times New Roman" w:hAnsi="Times New Roman"/>
        </w:rPr>
        <w:t>If the taxpayer is dissatisfied with the Commissioner</w:t>
      </w:r>
      <w:r w:rsidR="00A61F83" w:rsidRPr="00EF4DE9">
        <w:rPr>
          <w:rFonts w:ascii="Times New Roman" w:hAnsi="Times New Roman"/>
        </w:rPr>
        <w:t>'</w:t>
      </w:r>
      <w:r w:rsidRPr="00EF4DE9">
        <w:rPr>
          <w:rFonts w:ascii="Times New Roman" w:hAnsi="Times New Roman"/>
        </w:rPr>
        <w:t xml:space="preserve">s decision on the request, the taxpayer may object against it in the manner set out in Part IVC of the </w:t>
      </w:r>
      <w:r w:rsidR="002A3A1A" w:rsidRPr="00EF4DE9">
        <w:rPr>
          <w:rFonts w:ascii="Times New Roman" w:hAnsi="Times New Roman"/>
        </w:rPr>
        <w:t>[1953 Act]</w:t>
      </w:r>
      <w:r w:rsidRPr="00EF4DE9">
        <w:rPr>
          <w:rFonts w:ascii="Times New Roman" w:hAnsi="Times New Roman"/>
        </w:rPr>
        <w:t>."</w:t>
      </w:r>
    </w:p>
    <w:p w14:paraId="4D7E46AF" w14:textId="0AD9A3B8" w:rsidR="004740D9" w:rsidRPr="00EF4DE9" w:rsidRDefault="00165736" w:rsidP="00EF4DE9">
      <w:pPr>
        <w:pStyle w:val="HeadingL1"/>
        <w:spacing w:after="260" w:line="280" w:lineRule="exact"/>
        <w:ind w:right="0"/>
        <w:jc w:val="both"/>
        <w:rPr>
          <w:rFonts w:ascii="Times New Roman" w:hAnsi="Times New Roman"/>
        </w:rPr>
      </w:pPr>
      <w:r w:rsidRPr="00EF4DE9">
        <w:rPr>
          <w:rFonts w:ascii="Times New Roman" w:hAnsi="Times New Roman"/>
        </w:rPr>
        <w:t>The p</w:t>
      </w:r>
      <w:r w:rsidR="004740D9" w:rsidRPr="00EF4DE9">
        <w:rPr>
          <w:rFonts w:ascii="Times New Roman" w:hAnsi="Times New Roman"/>
        </w:rPr>
        <w:t>rimary judge's key factual findings</w:t>
      </w:r>
    </w:p>
    <w:p w14:paraId="006A8E28" w14:textId="77777777" w:rsidR="004740D9" w:rsidRPr="00EF4DE9" w:rsidRDefault="004740D9" w:rsidP="00EF4DE9">
      <w:pPr>
        <w:pStyle w:val="HeadingL2"/>
        <w:spacing w:after="260" w:line="280" w:lineRule="exact"/>
        <w:ind w:right="0"/>
        <w:jc w:val="both"/>
        <w:rPr>
          <w:rFonts w:ascii="Times New Roman" w:hAnsi="Times New Roman"/>
        </w:rPr>
      </w:pPr>
      <w:r w:rsidRPr="00EF4DE9">
        <w:rPr>
          <w:rFonts w:ascii="Times New Roman" w:hAnsi="Times New Roman"/>
        </w:rPr>
        <w:t xml:space="preserve">The surrounding circumstances </w:t>
      </w:r>
    </w:p>
    <w:p w14:paraId="12DC3B33" w14:textId="76CA83DD" w:rsidR="004740D9" w:rsidRPr="00EF4DE9" w:rsidRDefault="004740D9" w:rsidP="00EF4DE9">
      <w:pPr>
        <w:pStyle w:val="FixListStyle"/>
        <w:spacing w:after="260" w:line="280" w:lineRule="exact"/>
        <w:ind w:right="0"/>
        <w:jc w:val="both"/>
        <w:rPr>
          <w:rFonts w:ascii="Times New Roman" w:hAnsi="Times New Roman"/>
        </w:rPr>
      </w:pPr>
      <w:r w:rsidRPr="00EF4DE9">
        <w:rPr>
          <w:rFonts w:ascii="Times New Roman" w:hAnsi="Times New Roman"/>
        </w:rPr>
        <w:tab/>
        <w:t>Mr</w:t>
      </w:r>
      <w:r w:rsidR="00BB7023" w:rsidRPr="00EF4DE9">
        <w:rPr>
          <w:rFonts w:ascii="Times New Roman" w:hAnsi="Times New Roman"/>
        </w:rPr>
        <w:t> </w:t>
      </w:r>
      <w:r w:rsidRPr="00EF4DE9">
        <w:rPr>
          <w:rFonts w:ascii="Times New Roman" w:hAnsi="Times New Roman"/>
        </w:rPr>
        <w:t>Merchant founded BBG</w:t>
      </w:r>
      <w:r w:rsidR="001157D6" w:rsidRPr="00EF4DE9">
        <w:rPr>
          <w:rFonts w:ascii="Times New Roman" w:hAnsi="Times New Roman"/>
        </w:rPr>
        <w:t>,</w:t>
      </w:r>
      <w:r w:rsidR="00160196" w:rsidRPr="00EF4DE9">
        <w:rPr>
          <w:rFonts w:ascii="Times New Roman" w:hAnsi="Times New Roman"/>
        </w:rPr>
        <w:t xml:space="preserve"> which </w:t>
      </w:r>
      <w:r w:rsidRPr="00EF4DE9">
        <w:rPr>
          <w:rFonts w:ascii="Times New Roman" w:hAnsi="Times New Roman"/>
        </w:rPr>
        <w:t>was listed on the Australian Stock Exchange in 2000. Mr</w:t>
      </w:r>
      <w:r w:rsidR="0005088F" w:rsidRPr="00EF4DE9">
        <w:rPr>
          <w:rFonts w:ascii="Times New Roman" w:hAnsi="Times New Roman"/>
        </w:rPr>
        <w:t> </w:t>
      </w:r>
      <w:r w:rsidRPr="00EF4DE9">
        <w:rPr>
          <w:rFonts w:ascii="Times New Roman" w:hAnsi="Times New Roman"/>
        </w:rPr>
        <w:t>Merchant was and remained in control of BBG</w:t>
      </w:r>
      <w:r w:rsidR="006047AD" w:rsidRPr="00EF4DE9">
        <w:rPr>
          <w:rFonts w:ascii="Times New Roman" w:hAnsi="Times New Roman"/>
        </w:rPr>
        <w:t xml:space="preserve">, </w:t>
      </w:r>
      <w:r w:rsidRPr="00EF4DE9">
        <w:rPr>
          <w:rFonts w:ascii="Times New Roman" w:hAnsi="Times New Roman"/>
        </w:rPr>
        <w:t xml:space="preserve">the MFT </w:t>
      </w:r>
      <w:r w:rsidR="006047AD" w:rsidRPr="00EF4DE9">
        <w:rPr>
          <w:rFonts w:ascii="Times New Roman" w:hAnsi="Times New Roman"/>
        </w:rPr>
        <w:t xml:space="preserve">being </w:t>
      </w:r>
      <w:r w:rsidRPr="00EF4DE9">
        <w:rPr>
          <w:rFonts w:ascii="Times New Roman" w:hAnsi="Times New Roman"/>
        </w:rPr>
        <w:t>the largest shareholder in BBG</w:t>
      </w:r>
      <w:r w:rsidR="00A27027" w:rsidRPr="00EF4DE9">
        <w:rPr>
          <w:rFonts w:ascii="Times New Roman" w:hAnsi="Times New Roman"/>
        </w:rPr>
        <w:t xml:space="preserve"> until March 2014</w:t>
      </w:r>
      <w:r w:rsidRPr="00EF4DE9">
        <w:rPr>
          <w:rFonts w:ascii="Times New Roman" w:hAnsi="Times New Roman"/>
        </w:rPr>
        <w:t xml:space="preserve">. </w:t>
      </w:r>
    </w:p>
    <w:p w14:paraId="25D7BC84" w14:textId="5231B5DC" w:rsidR="004740D9" w:rsidRPr="00EF4DE9" w:rsidRDefault="004740D9" w:rsidP="00EF4DE9">
      <w:pPr>
        <w:pStyle w:val="FixListStyle"/>
        <w:spacing w:after="260" w:line="280" w:lineRule="exact"/>
        <w:ind w:right="0"/>
        <w:jc w:val="both"/>
        <w:rPr>
          <w:rFonts w:ascii="Times New Roman" w:hAnsi="Times New Roman"/>
        </w:rPr>
      </w:pPr>
      <w:r w:rsidRPr="00EF4DE9">
        <w:rPr>
          <w:rFonts w:ascii="Times New Roman" w:hAnsi="Times New Roman"/>
        </w:rPr>
        <w:tab/>
        <w:t xml:space="preserve">From about 2007 the price of shares in BBG was declining. BBG ceased paying dividends in 2012. There was no realistic possibility that BBG would pay dividends in the future. </w:t>
      </w:r>
    </w:p>
    <w:p w14:paraId="6067E0A4" w14:textId="127C667A" w:rsidR="004740D9" w:rsidRPr="00EF4DE9" w:rsidRDefault="004740D9" w:rsidP="00EF4DE9">
      <w:pPr>
        <w:pStyle w:val="FixListStyle"/>
        <w:spacing w:after="260" w:line="280" w:lineRule="exact"/>
        <w:ind w:right="0"/>
        <w:jc w:val="both"/>
        <w:rPr>
          <w:rFonts w:ascii="Times New Roman" w:hAnsi="Times New Roman"/>
        </w:rPr>
      </w:pPr>
      <w:r w:rsidRPr="00EF4DE9">
        <w:rPr>
          <w:rFonts w:ascii="Times New Roman" w:hAnsi="Times New Roman"/>
        </w:rPr>
        <w:tab/>
        <w:t>By November 2010</w:t>
      </w:r>
      <w:r w:rsidR="00FB375B" w:rsidRPr="00EF4DE9">
        <w:rPr>
          <w:rFonts w:ascii="Times New Roman" w:hAnsi="Times New Roman"/>
        </w:rPr>
        <w:t>,</w:t>
      </w:r>
      <w:r w:rsidRPr="00EF4DE9">
        <w:rPr>
          <w:rFonts w:ascii="Times New Roman" w:hAnsi="Times New Roman"/>
        </w:rPr>
        <w:t xml:space="preserve"> </w:t>
      </w:r>
      <w:r w:rsidR="001F6E37" w:rsidRPr="00EF4DE9">
        <w:rPr>
          <w:rFonts w:ascii="Times New Roman" w:hAnsi="Times New Roman"/>
        </w:rPr>
        <w:t xml:space="preserve">GM2 as trustee for </w:t>
      </w:r>
      <w:r w:rsidRPr="00EF4DE9">
        <w:rPr>
          <w:rFonts w:ascii="Times New Roman" w:hAnsi="Times New Roman"/>
        </w:rPr>
        <w:t xml:space="preserve">the MFT owned all the shares in </w:t>
      </w:r>
      <w:proofErr w:type="spellStart"/>
      <w:r w:rsidRPr="00EF4DE9">
        <w:rPr>
          <w:rFonts w:ascii="Times New Roman" w:hAnsi="Times New Roman"/>
        </w:rPr>
        <w:t>Plantic</w:t>
      </w:r>
      <w:proofErr w:type="spellEnd"/>
      <w:r w:rsidR="00816137" w:rsidRPr="00EF4DE9">
        <w:rPr>
          <w:rFonts w:ascii="Times New Roman" w:hAnsi="Times New Roman"/>
        </w:rPr>
        <w:t xml:space="preserve">, a start-up technology company, the </w:t>
      </w:r>
      <w:r w:rsidRPr="00EF4DE9">
        <w:rPr>
          <w:rFonts w:ascii="Times New Roman" w:hAnsi="Times New Roman"/>
        </w:rPr>
        <w:t xml:space="preserve">assets </w:t>
      </w:r>
      <w:r w:rsidR="00816137" w:rsidRPr="00EF4DE9">
        <w:rPr>
          <w:rFonts w:ascii="Times New Roman" w:hAnsi="Times New Roman"/>
        </w:rPr>
        <w:t xml:space="preserve">of which </w:t>
      </w:r>
      <w:r w:rsidRPr="00EF4DE9">
        <w:rPr>
          <w:rFonts w:ascii="Times New Roman" w:hAnsi="Times New Roman"/>
        </w:rPr>
        <w:t xml:space="preserve">consisted mainly of intellectual property and bespoke machinery. The </w:t>
      </w:r>
      <w:proofErr w:type="spellStart"/>
      <w:r w:rsidRPr="00EF4DE9">
        <w:rPr>
          <w:rFonts w:ascii="Times New Roman" w:hAnsi="Times New Roman"/>
        </w:rPr>
        <w:t>Plantic</w:t>
      </w:r>
      <w:proofErr w:type="spellEnd"/>
      <w:r w:rsidR="00C70D1B" w:rsidRPr="00EF4DE9">
        <w:rPr>
          <w:rFonts w:ascii="Times New Roman" w:hAnsi="Times New Roman"/>
        </w:rPr>
        <w:t xml:space="preserve"> loans</w:t>
      </w:r>
      <w:r w:rsidRPr="00EF4DE9">
        <w:rPr>
          <w:rFonts w:ascii="Times New Roman" w:hAnsi="Times New Roman"/>
        </w:rPr>
        <w:t xml:space="preserve"> from GSM ($50 million), </w:t>
      </w:r>
      <w:proofErr w:type="spellStart"/>
      <w:r w:rsidRPr="00EF4DE9">
        <w:rPr>
          <w:rFonts w:ascii="Times New Roman" w:hAnsi="Times New Roman"/>
        </w:rPr>
        <w:t>Tironui</w:t>
      </w:r>
      <w:proofErr w:type="spellEnd"/>
      <w:r w:rsidRPr="00EF4DE9">
        <w:rPr>
          <w:rFonts w:ascii="Times New Roman" w:hAnsi="Times New Roman"/>
        </w:rPr>
        <w:t xml:space="preserve"> ($4 million), and Kahuna as trustee for the Angourie Trust </w:t>
      </w:r>
      <w:r w:rsidRPr="00EF4DE9">
        <w:rPr>
          <w:rFonts w:ascii="Times New Roman" w:hAnsi="Times New Roman"/>
        </w:rPr>
        <w:lastRenderedPageBreak/>
        <w:t>($1</w:t>
      </w:r>
      <w:r w:rsidR="00B9213D" w:rsidRPr="00EF4DE9">
        <w:rPr>
          <w:rFonts w:ascii="Times New Roman" w:hAnsi="Times New Roman"/>
        </w:rPr>
        <w:t> </w:t>
      </w:r>
      <w:r w:rsidRPr="00EF4DE9">
        <w:rPr>
          <w:rFonts w:ascii="Times New Roman" w:hAnsi="Times New Roman"/>
        </w:rPr>
        <w:t xml:space="preserve">million) were made between November 2010 and April 2015. </w:t>
      </w:r>
      <w:proofErr w:type="spellStart"/>
      <w:r w:rsidRPr="00EF4DE9">
        <w:rPr>
          <w:rFonts w:ascii="Times New Roman" w:hAnsi="Times New Roman"/>
        </w:rPr>
        <w:t>Plantic's</w:t>
      </w:r>
      <w:proofErr w:type="spellEnd"/>
      <w:r w:rsidRPr="00EF4DE9">
        <w:rPr>
          <w:rFonts w:ascii="Times New Roman" w:hAnsi="Times New Roman"/>
        </w:rPr>
        <w:t xml:space="preserve"> funding needs were unpredictable, and it had never made a profit. </w:t>
      </w:r>
    </w:p>
    <w:p w14:paraId="0C21DD1E" w14:textId="4974000E" w:rsidR="004740D9" w:rsidRPr="00EF4DE9" w:rsidRDefault="004740D9" w:rsidP="00EF4DE9">
      <w:pPr>
        <w:pStyle w:val="FixListStyle"/>
        <w:spacing w:after="260" w:line="280" w:lineRule="exact"/>
        <w:ind w:right="0"/>
        <w:jc w:val="both"/>
        <w:rPr>
          <w:rFonts w:ascii="Times New Roman" w:hAnsi="Times New Roman"/>
        </w:rPr>
      </w:pPr>
      <w:r w:rsidRPr="00EF4DE9">
        <w:rPr>
          <w:rFonts w:ascii="Times New Roman" w:hAnsi="Times New Roman"/>
        </w:rPr>
        <w:tab/>
        <w:t xml:space="preserve">From 2012, when BBG stopped paying dividends, the MFT's operating expenses exceeded its income. The shortfall was managed by </w:t>
      </w:r>
      <w:r w:rsidR="00A24275" w:rsidRPr="00EF4DE9">
        <w:rPr>
          <w:rFonts w:ascii="Times New Roman" w:hAnsi="Times New Roman"/>
        </w:rPr>
        <w:t xml:space="preserve">GM2 as trustee for </w:t>
      </w:r>
      <w:r w:rsidRPr="00EF4DE9">
        <w:rPr>
          <w:rFonts w:ascii="Times New Roman" w:hAnsi="Times New Roman"/>
        </w:rPr>
        <w:t>the MFT selling substantial assets between 2012 and 201</w:t>
      </w:r>
      <w:r w:rsidR="00083344" w:rsidRPr="00EF4DE9">
        <w:rPr>
          <w:rFonts w:ascii="Times New Roman" w:hAnsi="Times New Roman"/>
        </w:rPr>
        <w:t>5</w:t>
      </w:r>
      <w:r w:rsidRPr="00EF4DE9">
        <w:rPr>
          <w:rFonts w:ascii="Times New Roman" w:hAnsi="Times New Roman"/>
        </w:rPr>
        <w:t xml:space="preserve">. The primary judge referred to these as the </w:t>
      </w:r>
      <w:r w:rsidR="00B151E2" w:rsidRPr="00EF4DE9">
        <w:rPr>
          <w:rFonts w:ascii="Times New Roman" w:hAnsi="Times New Roman"/>
        </w:rPr>
        <w:t>ten</w:t>
      </w:r>
      <w:r w:rsidRPr="00EF4DE9">
        <w:rPr>
          <w:rFonts w:ascii="Times New Roman" w:hAnsi="Times New Roman"/>
        </w:rPr>
        <w:t xml:space="preserve"> "realisation events".</w:t>
      </w:r>
      <w:r w:rsidR="00F867FC" w:rsidRPr="00EF4DE9">
        <w:rPr>
          <w:rStyle w:val="FootnoteReference"/>
          <w:rFonts w:ascii="Times New Roman" w:hAnsi="Times New Roman"/>
          <w:sz w:val="24"/>
        </w:rPr>
        <w:footnoteReference w:id="14"/>
      </w:r>
      <w:r w:rsidR="00731215" w:rsidRPr="00EF4DE9">
        <w:rPr>
          <w:rFonts w:ascii="Times New Roman" w:hAnsi="Times New Roman"/>
        </w:rPr>
        <w:t xml:space="preserve"> </w:t>
      </w:r>
    </w:p>
    <w:p w14:paraId="0A2C887E" w14:textId="0232F999" w:rsidR="004740D9" w:rsidRPr="00EF4DE9" w:rsidRDefault="004740D9" w:rsidP="00EF4DE9">
      <w:pPr>
        <w:pStyle w:val="FixListStyle"/>
        <w:spacing w:after="260" w:line="280" w:lineRule="exact"/>
        <w:ind w:right="0"/>
        <w:jc w:val="both"/>
        <w:rPr>
          <w:rFonts w:ascii="Times New Roman" w:hAnsi="Times New Roman"/>
        </w:rPr>
      </w:pPr>
      <w:r w:rsidRPr="00EF4DE9">
        <w:rPr>
          <w:rFonts w:ascii="Times New Roman" w:hAnsi="Times New Roman"/>
        </w:rPr>
        <w:tab/>
        <w:t>From 2009</w:t>
      </w:r>
      <w:r w:rsidR="007B32E9" w:rsidRPr="00EF4DE9">
        <w:rPr>
          <w:rFonts w:ascii="Times New Roman" w:hAnsi="Times New Roman"/>
        </w:rPr>
        <w:t xml:space="preserve"> to 2015</w:t>
      </w:r>
      <w:r w:rsidR="001D58AD" w:rsidRPr="00EF4DE9">
        <w:rPr>
          <w:rFonts w:ascii="Times New Roman" w:hAnsi="Times New Roman"/>
        </w:rPr>
        <w:t>,</w:t>
      </w:r>
      <w:r w:rsidRPr="00EF4DE9">
        <w:rPr>
          <w:rFonts w:ascii="Times New Roman" w:hAnsi="Times New Roman"/>
        </w:rPr>
        <w:t xml:space="preserve"> the GMSF had paid Mr</w:t>
      </w:r>
      <w:r w:rsidR="001D58AD" w:rsidRPr="00EF4DE9">
        <w:rPr>
          <w:rFonts w:ascii="Times New Roman" w:hAnsi="Times New Roman"/>
        </w:rPr>
        <w:t> </w:t>
      </w:r>
      <w:r w:rsidRPr="00EF4DE9">
        <w:rPr>
          <w:rFonts w:ascii="Times New Roman" w:hAnsi="Times New Roman"/>
        </w:rPr>
        <w:t>Merchant a pension, ranging from about $450,00</w:t>
      </w:r>
      <w:r w:rsidR="008F328B" w:rsidRPr="00EF4DE9">
        <w:rPr>
          <w:rFonts w:ascii="Times New Roman" w:hAnsi="Times New Roman"/>
        </w:rPr>
        <w:t>0</w:t>
      </w:r>
      <w:r w:rsidRPr="00EF4DE9">
        <w:rPr>
          <w:rFonts w:ascii="Times New Roman" w:hAnsi="Times New Roman"/>
        </w:rPr>
        <w:t xml:space="preserve"> to $</w:t>
      </w:r>
      <w:r w:rsidR="00256ECD" w:rsidRPr="00EF4DE9">
        <w:rPr>
          <w:rFonts w:ascii="Times New Roman" w:hAnsi="Times New Roman"/>
        </w:rPr>
        <w:t>5</w:t>
      </w:r>
      <w:r w:rsidR="00B15B87" w:rsidRPr="00EF4DE9">
        <w:rPr>
          <w:rFonts w:ascii="Times New Roman" w:hAnsi="Times New Roman"/>
        </w:rPr>
        <w:t>20</w:t>
      </w:r>
      <w:r w:rsidRPr="00EF4DE9">
        <w:rPr>
          <w:rFonts w:ascii="Times New Roman" w:hAnsi="Times New Roman"/>
        </w:rPr>
        <w:t xml:space="preserve">,000. </w:t>
      </w:r>
    </w:p>
    <w:p w14:paraId="697CECEA" w14:textId="789E1442" w:rsidR="004740D9" w:rsidRPr="00EF4DE9" w:rsidRDefault="004740D9" w:rsidP="00EF4DE9">
      <w:pPr>
        <w:pStyle w:val="FixListStyle"/>
        <w:spacing w:after="260" w:line="280" w:lineRule="exact"/>
        <w:ind w:right="0"/>
        <w:jc w:val="both"/>
        <w:rPr>
          <w:rFonts w:ascii="Times New Roman" w:hAnsi="Times New Roman"/>
        </w:rPr>
      </w:pPr>
      <w:r w:rsidRPr="00EF4DE9">
        <w:rPr>
          <w:rFonts w:ascii="Times New Roman" w:hAnsi="Times New Roman"/>
        </w:rPr>
        <w:tab/>
        <w:t>In 2012</w:t>
      </w:r>
      <w:r w:rsidR="00976953" w:rsidRPr="00EF4DE9">
        <w:rPr>
          <w:rFonts w:ascii="Times New Roman" w:hAnsi="Times New Roman"/>
        </w:rPr>
        <w:t>,</w:t>
      </w:r>
      <w:r w:rsidRPr="00EF4DE9">
        <w:rPr>
          <w:rFonts w:ascii="Times New Roman" w:hAnsi="Times New Roman"/>
        </w:rPr>
        <w:t xml:space="preserve"> the GMSF resolved to adopt an investment strategy in which, amongst other things, it would invest 0-40% in shares in listed companies. </w:t>
      </w:r>
    </w:p>
    <w:p w14:paraId="7899AE1D" w14:textId="4FA37C68" w:rsidR="004740D9" w:rsidRPr="00EF4DE9" w:rsidRDefault="006235CE" w:rsidP="00EF4DE9">
      <w:pPr>
        <w:pStyle w:val="HeadingL2"/>
        <w:spacing w:after="260" w:line="280" w:lineRule="exact"/>
        <w:ind w:right="0"/>
        <w:jc w:val="both"/>
        <w:rPr>
          <w:rFonts w:ascii="Times New Roman" w:hAnsi="Times New Roman"/>
        </w:rPr>
      </w:pPr>
      <w:r w:rsidRPr="00EF4DE9">
        <w:rPr>
          <w:rFonts w:ascii="Times New Roman" w:hAnsi="Times New Roman"/>
        </w:rPr>
        <w:t>The a</w:t>
      </w:r>
      <w:r w:rsidR="004740D9" w:rsidRPr="00EF4DE9">
        <w:rPr>
          <w:rFonts w:ascii="Times New Roman" w:hAnsi="Times New Roman"/>
        </w:rPr>
        <w:t xml:space="preserve">nticipated sale of </w:t>
      </w:r>
      <w:proofErr w:type="spellStart"/>
      <w:r w:rsidR="004740D9" w:rsidRPr="00EF4DE9">
        <w:rPr>
          <w:rFonts w:ascii="Times New Roman" w:hAnsi="Times New Roman"/>
        </w:rPr>
        <w:t>Plantic</w:t>
      </w:r>
      <w:proofErr w:type="spellEnd"/>
      <w:r w:rsidR="004740D9" w:rsidRPr="00EF4DE9">
        <w:rPr>
          <w:rFonts w:ascii="Times New Roman" w:hAnsi="Times New Roman"/>
        </w:rPr>
        <w:t xml:space="preserve"> and consequences</w:t>
      </w:r>
    </w:p>
    <w:p w14:paraId="3AB977F6" w14:textId="1B559D97" w:rsidR="004740D9" w:rsidRPr="00EF4DE9" w:rsidRDefault="004740D9" w:rsidP="00EF4DE9">
      <w:pPr>
        <w:pStyle w:val="FixListStyle"/>
        <w:spacing w:after="260" w:line="280" w:lineRule="exact"/>
        <w:ind w:right="0"/>
        <w:jc w:val="both"/>
        <w:rPr>
          <w:rFonts w:ascii="Times New Roman" w:hAnsi="Times New Roman"/>
        </w:rPr>
      </w:pPr>
      <w:r w:rsidRPr="00EF4DE9">
        <w:rPr>
          <w:rFonts w:ascii="Times New Roman" w:hAnsi="Times New Roman"/>
        </w:rPr>
        <w:tab/>
        <w:t>By June 2014</w:t>
      </w:r>
      <w:r w:rsidR="00847435" w:rsidRPr="00EF4DE9">
        <w:rPr>
          <w:rFonts w:ascii="Times New Roman" w:hAnsi="Times New Roman"/>
        </w:rPr>
        <w:t>,</w:t>
      </w:r>
      <w:r w:rsidRPr="00EF4DE9">
        <w:rPr>
          <w:rFonts w:ascii="Times New Roman" w:hAnsi="Times New Roman"/>
        </w:rPr>
        <w:t xml:space="preserve"> Mr</w:t>
      </w:r>
      <w:r w:rsidR="00847435" w:rsidRPr="00EF4DE9">
        <w:rPr>
          <w:rFonts w:ascii="Times New Roman" w:hAnsi="Times New Roman"/>
        </w:rPr>
        <w:t> </w:t>
      </w:r>
      <w:r w:rsidRPr="00EF4DE9">
        <w:rPr>
          <w:rFonts w:ascii="Times New Roman" w:hAnsi="Times New Roman"/>
        </w:rPr>
        <w:t xml:space="preserve">Merchant had "cold feet" about </w:t>
      </w:r>
      <w:proofErr w:type="spellStart"/>
      <w:r w:rsidRPr="00EF4DE9">
        <w:rPr>
          <w:rFonts w:ascii="Times New Roman" w:hAnsi="Times New Roman"/>
        </w:rPr>
        <w:t>Plantic</w:t>
      </w:r>
      <w:proofErr w:type="spellEnd"/>
      <w:r w:rsidRPr="00EF4DE9">
        <w:rPr>
          <w:rFonts w:ascii="Times New Roman" w:hAnsi="Times New Roman"/>
        </w:rPr>
        <w:t xml:space="preserve"> and wanted to sell it. EY was the tax advis</w:t>
      </w:r>
      <w:r w:rsidR="00644E58" w:rsidRPr="00EF4DE9">
        <w:rPr>
          <w:rFonts w:ascii="Times New Roman" w:hAnsi="Times New Roman"/>
        </w:rPr>
        <w:t>e</w:t>
      </w:r>
      <w:r w:rsidRPr="00EF4DE9">
        <w:rPr>
          <w:rFonts w:ascii="Times New Roman" w:hAnsi="Times New Roman"/>
        </w:rPr>
        <w:t xml:space="preserve">r appointed for the proposed sale. Negotiations proceeded with an initial potential purchaser. EY considered that a sale of the shares in </w:t>
      </w:r>
      <w:proofErr w:type="spellStart"/>
      <w:r w:rsidRPr="00EF4DE9">
        <w:rPr>
          <w:rFonts w:ascii="Times New Roman" w:hAnsi="Times New Roman"/>
        </w:rPr>
        <w:t>Plantic</w:t>
      </w:r>
      <w:proofErr w:type="spellEnd"/>
      <w:r w:rsidRPr="00EF4DE9">
        <w:rPr>
          <w:rFonts w:ascii="Times New Roman" w:hAnsi="Times New Roman"/>
        </w:rPr>
        <w:t xml:space="preserve"> would be "best" for Mr</w:t>
      </w:r>
      <w:r w:rsidR="00945FBB" w:rsidRPr="00EF4DE9">
        <w:rPr>
          <w:rFonts w:ascii="Times New Roman" w:hAnsi="Times New Roman"/>
        </w:rPr>
        <w:t> </w:t>
      </w:r>
      <w:r w:rsidRPr="00EF4DE9">
        <w:rPr>
          <w:rFonts w:ascii="Times New Roman" w:hAnsi="Times New Roman"/>
        </w:rPr>
        <w:t>Merchant "because of the ability to realise capital losses on BBG shares". EY continued to advise to this effect</w:t>
      </w:r>
      <w:r w:rsidR="007C5836" w:rsidRPr="00EF4DE9">
        <w:rPr>
          <w:rFonts w:ascii="Times New Roman" w:hAnsi="Times New Roman"/>
        </w:rPr>
        <w:t>,</w:t>
      </w:r>
      <w:r w:rsidRPr="00EF4DE9">
        <w:rPr>
          <w:rFonts w:ascii="Times New Roman" w:hAnsi="Times New Roman"/>
        </w:rPr>
        <w:t xml:space="preserve"> noting on 27</w:t>
      </w:r>
      <w:r w:rsidR="008C0392" w:rsidRPr="00EF4DE9">
        <w:rPr>
          <w:rFonts w:ascii="Times New Roman" w:hAnsi="Times New Roman"/>
        </w:rPr>
        <w:t> </w:t>
      </w:r>
      <w:r w:rsidRPr="00EF4DE9">
        <w:rPr>
          <w:rFonts w:ascii="Times New Roman" w:hAnsi="Times New Roman"/>
        </w:rPr>
        <w:t xml:space="preserve">August 2014 that a "key aspect of the transaction that delivers a favourable outcome </w:t>
      </w:r>
      <w:r w:rsidR="007C5836" w:rsidRPr="00EF4DE9">
        <w:rPr>
          <w:rFonts w:ascii="Times New Roman" w:hAnsi="Times New Roman"/>
        </w:rPr>
        <w:t xml:space="preserve">to </w:t>
      </w:r>
      <w:r w:rsidRPr="00EF4DE9">
        <w:rPr>
          <w:rFonts w:ascii="Times New Roman" w:hAnsi="Times New Roman"/>
        </w:rPr>
        <w:t>[Mr</w:t>
      </w:r>
      <w:r w:rsidR="003C78E5" w:rsidRPr="00EF4DE9">
        <w:rPr>
          <w:rFonts w:ascii="Times New Roman" w:hAnsi="Times New Roman"/>
        </w:rPr>
        <w:t> </w:t>
      </w:r>
      <w:r w:rsidRPr="00EF4DE9">
        <w:rPr>
          <w:rFonts w:ascii="Times New Roman" w:hAnsi="Times New Roman"/>
        </w:rPr>
        <w:t xml:space="preserve">Merchant] is that the amounts owed by </w:t>
      </w:r>
      <w:proofErr w:type="spellStart"/>
      <w:r w:rsidRPr="00EF4DE9">
        <w:rPr>
          <w:rFonts w:ascii="Times New Roman" w:hAnsi="Times New Roman"/>
        </w:rPr>
        <w:t>Plantic</w:t>
      </w:r>
      <w:proofErr w:type="spellEnd"/>
      <w:r w:rsidRPr="00EF4DE9">
        <w:rPr>
          <w:rFonts w:ascii="Times New Roman" w:hAnsi="Times New Roman"/>
        </w:rPr>
        <w:t xml:space="preserve"> to his related entities are waived/forgiven".</w:t>
      </w:r>
      <w:r w:rsidR="00E11125" w:rsidRPr="00EF4DE9">
        <w:rPr>
          <w:rFonts w:ascii="Times New Roman" w:hAnsi="Times New Roman"/>
        </w:rPr>
        <w:t xml:space="preserve"> </w:t>
      </w:r>
    </w:p>
    <w:p w14:paraId="5FDA15B8" w14:textId="3E8B79CE" w:rsidR="007F2B74" w:rsidRPr="00EF4DE9" w:rsidRDefault="004740D9" w:rsidP="00EF4DE9">
      <w:pPr>
        <w:pStyle w:val="FixListStyle"/>
        <w:spacing w:after="260" w:line="280" w:lineRule="exact"/>
        <w:ind w:right="0"/>
        <w:jc w:val="both"/>
        <w:rPr>
          <w:rFonts w:ascii="Times New Roman" w:hAnsi="Times New Roman"/>
        </w:rPr>
      </w:pPr>
      <w:r w:rsidRPr="00EF4DE9">
        <w:rPr>
          <w:rFonts w:ascii="Times New Roman" w:hAnsi="Times New Roman"/>
        </w:rPr>
        <w:tab/>
        <w:t>On 2</w:t>
      </w:r>
      <w:r w:rsidR="00B748EE" w:rsidRPr="00EF4DE9">
        <w:rPr>
          <w:rFonts w:ascii="Times New Roman" w:hAnsi="Times New Roman"/>
        </w:rPr>
        <w:t> </w:t>
      </w:r>
      <w:r w:rsidRPr="00EF4DE9">
        <w:rPr>
          <w:rFonts w:ascii="Times New Roman" w:hAnsi="Times New Roman"/>
        </w:rPr>
        <w:t>September 2014</w:t>
      </w:r>
      <w:r w:rsidR="00130F29" w:rsidRPr="00EF4DE9">
        <w:rPr>
          <w:rFonts w:ascii="Times New Roman" w:hAnsi="Times New Roman"/>
        </w:rPr>
        <w:t>,</w:t>
      </w:r>
      <w:r w:rsidRPr="00EF4DE9">
        <w:rPr>
          <w:rFonts w:ascii="Times New Roman" w:hAnsi="Times New Roman"/>
        </w:rPr>
        <w:t xml:space="preserve"> GM2 as trustee for the MFT transferred 10,344,828 BBG shares to GSMS as trustee for the GM</w:t>
      </w:r>
      <w:r w:rsidR="00D337B8" w:rsidRPr="00EF4DE9">
        <w:rPr>
          <w:rFonts w:ascii="Times New Roman" w:hAnsi="Times New Roman"/>
        </w:rPr>
        <w:t>S</w:t>
      </w:r>
      <w:r w:rsidRPr="00EF4DE9">
        <w:rPr>
          <w:rFonts w:ascii="Times New Roman" w:hAnsi="Times New Roman"/>
        </w:rPr>
        <w:t>F for $5,844,827.82. By th</w:t>
      </w:r>
      <w:r w:rsidR="006059C5" w:rsidRPr="00EF4DE9">
        <w:rPr>
          <w:rFonts w:ascii="Times New Roman" w:hAnsi="Times New Roman"/>
        </w:rPr>
        <w:t>is</w:t>
      </w:r>
      <w:r w:rsidRPr="00EF4DE9">
        <w:rPr>
          <w:rFonts w:ascii="Times New Roman" w:hAnsi="Times New Roman"/>
        </w:rPr>
        <w:t xml:space="preserve"> BBG share sale</w:t>
      </w:r>
      <w:r w:rsidR="0064209C" w:rsidRPr="00EF4DE9">
        <w:rPr>
          <w:rFonts w:ascii="Times New Roman" w:hAnsi="Times New Roman"/>
        </w:rPr>
        <w:t>,</w:t>
      </w:r>
      <w:r w:rsidRPr="00EF4DE9">
        <w:rPr>
          <w:rFonts w:ascii="Times New Roman" w:hAnsi="Times New Roman"/>
        </w:rPr>
        <w:t xml:space="preserve"> the MFT realised a capital loss of $56,561,940 in the 2015 income year. </w:t>
      </w:r>
    </w:p>
    <w:p w14:paraId="2C4F4961" w14:textId="3E268350" w:rsidR="004740D9" w:rsidRPr="00EF4DE9" w:rsidRDefault="007F2B74" w:rsidP="00EF4DE9">
      <w:pPr>
        <w:pStyle w:val="FixListStyle"/>
        <w:spacing w:after="260" w:line="280" w:lineRule="exact"/>
        <w:ind w:right="0"/>
        <w:jc w:val="both"/>
        <w:rPr>
          <w:rFonts w:ascii="Times New Roman" w:hAnsi="Times New Roman"/>
        </w:rPr>
      </w:pPr>
      <w:r w:rsidRPr="00EF4DE9">
        <w:rPr>
          <w:rFonts w:ascii="Times New Roman" w:hAnsi="Times New Roman"/>
        </w:rPr>
        <w:tab/>
      </w:r>
      <w:r w:rsidR="004740D9" w:rsidRPr="00EF4DE9">
        <w:rPr>
          <w:rFonts w:ascii="Times New Roman" w:hAnsi="Times New Roman"/>
        </w:rPr>
        <w:t>On 3 September 2014</w:t>
      </w:r>
      <w:r w:rsidR="00163C85" w:rsidRPr="00EF4DE9">
        <w:rPr>
          <w:rFonts w:ascii="Times New Roman" w:hAnsi="Times New Roman"/>
        </w:rPr>
        <w:t>,</w:t>
      </w:r>
      <w:r w:rsidR="004740D9" w:rsidRPr="00EF4DE9">
        <w:rPr>
          <w:rFonts w:ascii="Times New Roman" w:hAnsi="Times New Roman"/>
        </w:rPr>
        <w:t xml:space="preserve"> EY summarised a range of tax outcomes in a table on the basis of assumptions that included: (</w:t>
      </w:r>
      <w:proofErr w:type="spellStart"/>
      <w:r w:rsidR="004740D9" w:rsidRPr="00EF4DE9">
        <w:rPr>
          <w:rFonts w:ascii="Times New Roman" w:hAnsi="Times New Roman"/>
        </w:rPr>
        <w:t>i</w:t>
      </w:r>
      <w:proofErr w:type="spellEnd"/>
      <w:r w:rsidR="004740D9" w:rsidRPr="00EF4DE9">
        <w:rPr>
          <w:rFonts w:ascii="Times New Roman" w:hAnsi="Times New Roman"/>
        </w:rPr>
        <w:t xml:space="preserve">) the "value of the loans to </w:t>
      </w:r>
      <w:proofErr w:type="spellStart"/>
      <w:r w:rsidR="004740D9" w:rsidRPr="00EF4DE9">
        <w:rPr>
          <w:rFonts w:ascii="Times New Roman" w:hAnsi="Times New Roman"/>
        </w:rPr>
        <w:t>Plantic</w:t>
      </w:r>
      <w:proofErr w:type="spellEnd"/>
      <w:r w:rsidR="004740D9" w:rsidRPr="00EF4DE9">
        <w:rPr>
          <w:rFonts w:ascii="Times New Roman" w:hAnsi="Times New Roman"/>
        </w:rPr>
        <w:t xml:space="preserve"> from </w:t>
      </w:r>
      <w:r w:rsidR="001766CD" w:rsidRPr="00EF4DE9">
        <w:rPr>
          <w:rFonts w:ascii="Times New Roman" w:hAnsi="Times New Roman"/>
        </w:rPr>
        <w:t>[GSM]</w:t>
      </w:r>
      <w:r w:rsidR="004740D9" w:rsidRPr="00EF4DE9">
        <w:rPr>
          <w:rFonts w:ascii="Times New Roman" w:hAnsi="Times New Roman"/>
        </w:rPr>
        <w:t xml:space="preserve"> and </w:t>
      </w:r>
      <w:r w:rsidR="0098193A" w:rsidRPr="00EF4DE9">
        <w:rPr>
          <w:rFonts w:ascii="Times New Roman" w:hAnsi="Times New Roman"/>
        </w:rPr>
        <w:t>[</w:t>
      </w:r>
      <w:proofErr w:type="spellStart"/>
      <w:r w:rsidR="0098193A" w:rsidRPr="00EF4DE9">
        <w:rPr>
          <w:rFonts w:ascii="Times New Roman" w:hAnsi="Times New Roman"/>
        </w:rPr>
        <w:t>Tironui</w:t>
      </w:r>
      <w:proofErr w:type="spellEnd"/>
      <w:r w:rsidR="0098193A" w:rsidRPr="00EF4DE9">
        <w:rPr>
          <w:rFonts w:ascii="Times New Roman" w:hAnsi="Times New Roman"/>
        </w:rPr>
        <w:t>]</w:t>
      </w:r>
      <w:r w:rsidR="004740D9" w:rsidRPr="00EF4DE9">
        <w:rPr>
          <w:rFonts w:ascii="Times New Roman" w:hAnsi="Times New Roman"/>
        </w:rPr>
        <w:t xml:space="preserve"> at the time of the transaction is $50M"; and (ii)</w:t>
      </w:r>
      <w:r w:rsidR="00375CE4" w:rsidRPr="00EF4DE9">
        <w:rPr>
          <w:rFonts w:ascii="Times New Roman" w:hAnsi="Times New Roman"/>
        </w:rPr>
        <w:t> </w:t>
      </w:r>
      <w:r w:rsidR="004740D9" w:rsidRPr="00EF4DE9">
        <w:rPr>
          <w:rFonts w:ascii="Times New Roman" w:hAnsi="Times New Roman"/>
        </w:rPr>
        <w:t>"</w:t>
      </w:r>
      <w:r w:rsidR="001D41E6" w:rsidRPr="00EF4DE9">
        <w:rPr>
          <w:rFonts w:ascii="Times New Roman" w:hAnsi="Times New Roman"/>
        </w:rPr>
        <w:t xml:space="preserve">[the] </w:t>
      </w:r>
      <w:r w:rsidR="004740D9" w:rsidRPr="00EF4DE9">
        <w:rPr>
          <w:rFonts w:ascii="Times New Roman" w:hAnsi="Times New Roman"/>
        </w:rPr>
        <w:t>MFT has $10M capital losses at 30</w:t>
      </w:r>
      <w:r w:rsidR="000E440D" w:rsidRPr="00EF4DE9">
        <w:rPr>
          <w:rFonts w:ascii="Times New Roman" w:hAnsi="Times New Roman"/>
        </w:rPr>
        <w:t> </w:t>
      </w:r>
      <w:r w:rsidR="004740D9" w:rsidRPr="00EF4DE9">
        <w:rPr>
          <w:rFonts w:ascii="Times New Roman" w:hAnsi="Times New Roman"/>
        </w:rPr>
        <w:t xml:space="preserve">June 2013. </w:t>
      </w:r>
      <w:r w:rsidR="001D41E6" w:rsidRPr="00EF4DE9">
        <w:rPr>
          <w:rFonts w:ascii="Times New Roman" w:hAnsi="Times New Roman"/>
        </w:rPr>
        <w:t xml:space="preserve">[The] </w:t>
      </w:r>
      <w:r w:rsidR="004740D9" w:rsidRPr="00EF4DE9">
        <w:rPr>
          <w:rFonts w:ascii="Times New Roman" w:hAnsi="Times New Roman"/>
        </w:rPr>
        <w:t xml:space="preserve">MFT will sell </w:t>
      </w:r>
      <w:r w:rsidR="00D81770" w:rsidRPr="00EF4DE9">
        <w:rPr>
          <w:rFonts w:ascii="Times New Roman" w:hAnsi="Times New Roman"/>
        </w:rPr>
        <w:t>[BBG]</w:t>
      </w:r>
      <w:r w:rsidR="004740D9" w:rsidRPr="00EF4DE9">
        <w:rPr>
          <w:rFonts w:ascii="Times New Roman" w:hAnsi="Times New Roman"/>
        </w:rPr>
        <w:t xml:space="preserve"> shares to the </w:t>
      </w:r>
      <w:r w:rsidR="00D81770" w:rsidRPr="00EF4DE9">
        <w:rPr>
          <w:rFonts w:ascii="Times New Roman" w:hAnsi="Times New Roman"/>
        </w:rPr>
        <w:t>[GMSF]</w:t>
      </w:r>
      <w:r w:rsidR="004740D9" w:rsidRPr="00EF4DE9">
        <w:rPr>
          <w:rFonts w:ascii="Times New Roman" w:hAnsi="Times New Roman"/>
        </w:rPr>
        <w:t xml:space="preserve"> during the 2015 year and realise further capital losses of $60M</w:t>
      </w:r>
      <w:r w:rsidR="001D41E6" w:rsidRPr="00EF4DE9">
        <w:rPr>
          <w:rFonts w:ascii="Times New Roman" w:hAnsi="Times New Roman"/>
        </w:rPr>
        <w:t>.</w:t>
      </w:r>
      <w:r w:rsidR="00C36971" w:rsidRPr="00EF4DE9">
        <w:rPr>
          <w:rFonts w:ascii="Times New Roman" w:hAnsi="Times New Roman"/>
        </w:rPr>
        <w:t>"</w:t>
      </w:r>
      <w:r w:rsidR="004740D9" w:rsidRPr="00EF4DE9">
        <w:rPr>
          <w:rFonts w:ascii="Times New Roman" w:hAnsi="Times New Roman"/>
        </w:rPr>
        <w:t xml:space="preserve"> The table included the following:</w:t>
      </w:r>
      <w:r w:rsidR="00256937" w:rsidRPr="00EF4DE9">
        <w:rPr>
          <w:rFonts w:ascii="Times New Roman" w:hAnsi="Times New Roman"/>
        </w:rPr>
        <w:t xml:space="preserve"> </w:t>
      </w:r>
    </w:p>
    <w:p w14:paraId="28BF1059" w14:textId="77777777" w:rsidR="00375CE4" w:rsidRPr="00EF4DE9" w:rsidRDefault="00375CE4" w:rsidP="00EF4DE9">
      <w:pPr>
        <w:spacing w:after="260" w:line="280" w:lineRule="exact"/>
        <w:ind w:right="0"/>
        <w:jc w:val="both"/>
        <w:rPr>
          <w:rFonts w:ascii="Times New Roman" w:hAnsi="Times New Roman"/>
        </w:rPr>
      </w:pPr>
    </w:p>
    <w:tbl>
      <w:tblPr>
        <w:tblStyle w:val="TableGrid"/>
        <w:tblW w:w="8505" w:type="dxa"/>
        <w:tblInd w:w="-5" w:type="dxa"/>
        <w:tblLayout w:type="fixed"/>
        <w:tblLook w:val="04A0" w:firstRow="1" w:lastRow="0" w:firstColumn="1" w:lastColumn="0" w:noHBand="0" w:noVBand="1"/>
      </w:tblPr>
      <w:tblGrid>
        <w:gridCol w:w="1701"/>
        <w:gridCol w:w="1020"/>
        <w:gridCol w:w="1021"/>
        <w:gridCol w:w="1020"/>
        <w:gridCol w:w="1021"/>
        <w:gridCol w:w="1163"/>
        <w:gridCol w:w="1559"/>
      </w:tblGrid>
      <w:tr w:rsidR="004740D9" w:rsidRPr="00EF4DE9" w14:paraId="34DAD808" w14:textId="77777777" w:rsidTr="003E71E2">
        <w:trPr>
          <w:cantSplit/>
        </w:trPr>
        <w:tc>
          <w:tcPr>
            <w:tcW w:w="1701" w:type="dxa"/>
            <w:shd w:val="clear" w:color="auto" w:fill="B6B6B6"/>
          </w:tcPr>
          <w:p w14:paraId="78BED9B0" w14:textId="77777777" w:rsidR="004740D9" w:rsidRPr="00EF4DE9" w:rsidRDefault="004740D9" w:rsidP="00EF4DE9">
            <w:pPr>
              <w:pStyle w:val="leftright"/>
              <w:keepLines/>
              <w:spacing w:before="0" w:after="260" w:line="280" w:lineRule="exact"/>
              <w:ind w:left="0" w:right="0"/>
              <w:jc w:val="both"/>
              <w:rPr>
                <w:rFonts w:ascii="Times New Roman" w:hAnsi="Times New Roman"/>
                <w:sz w:val="18"/>
                <w:szCs w:val="18"/>
              </w:rPr>
            </w:pPr>
          </w:p>
        </w:tc>
        <w:tc>
          <w:tcPr>
            <w:tcW w:w="1020" w:type="dxa"/>
            <w:shd w:val="clear" w:color="auto" w:fill="B6B6B6"/>
          </w:tcPr>
          <w:p w14:paraId="4CB231C5" w14:textId="77777777" w:rsidR="004740D9" w:rsidRPr="00EF4DE9" w:rsidRDefault="004740D9" w:rsidP="00230A50">
            <w:pPr>
              <w:pStyle w:val="leftright"/>
              <w:keepLines/>
              <w:spacing w:before="0" w:after="260" w:line="280" w:lineRule="exact"/>
              <w:ind w:left="0" w:right="0"/>
              <w:rPr>
                <w:rFonts w:ascii="Times New Roman" w:hAnsi="Times New Roman"/>
                <w:sz w:val="18"/>
                <w:szCs w:val="18"/>
              </w:rPr>
            </w:pPr>
            <w:r w:rsidRPr="00EF4DE9">
              <w:rPr>
                <w:rFonts w:ascii="Times New Roman" w:hAnsi="Times New Roman"/>
                <w:sz w:val="18"/>
                <w:szCs w:val="18"/>
              </w:rPr>
              <w:t xml:space="preserve">Tax paid by </w:t>
            </w:r>
            <w:proofErr w:type="spellStart"/>
            <w:r w:rsidRPr="00EF4DE9">
              <w:rPr>
                <w:rFonts w:ascii="Times New Roman" w:hAnsi="Times New Roman"/>
                <w:sz w:val="18"/>
                <w:szCs w:val="18"/>
              </w:rPr>
              <w:t>Plantic</w:t>
            </w:r>
            <w:proofErr w:type="spellEnd"/>
          </w:p>
        </w:tc>
        <w:tc>
          <w:tcPr>
            <w:tcW w:w="1021" w:type="dxa"/>
            <w:shd w:val="clear" w:color="auto" w:fill="B6B6B6"/>
          </w:tcPr>
          <w:p w14:paraId="6B2C1DB8" w14:textId="77777777" w:rsidR="004740D9" w:rsidRPr="00EF4DE9" w:rsidRDefault="004740D9" w:rsidP="00230A50">
            <w:pPr>
              <w:pStyle w:val="leftright"/>
              <w:keepLines/>
              <w:spacing w:before="0" w:after="260" w:line="280" w:lineRule="exact"/>
              <w:ind w:left="0" w:right="0"/>
              <w:rPr>
                <w:rFonts w:ascii="Times New Roman" w:hAnsi="Times New Roman"/>
                <w:sz w:val="18"/>
                <w:szCs w:val="18"/>
              </w:rPr>
            </w:pPr>
            <w:r w:rsidRPr="00EF4DE9">
              <w:rPr>
                <w:rFonts w:ascii="Times New Roman" w:hAnsi="Times New Roman"/>
                <w:sz w:val="18"/>
                <w:szCs w:val="18"/>
              </w:rPr>
              <w:t>Top up tax paid on GSM dividend</w:t>
            </w:r>
          </w:p>
        </w:tc>
        <w:tc>
          <w:tcPr>
            <w:tcW w:w="1020" w:type="dxa"/>
            <w:shd w:val="clear" w:color="auto" w:fill="B6B6B6"/>
          </w:tcPr>
          <w:p w14:paraId="167CFCCE" w14:textId="77777777" w:rsidR="004740D9" w:rsidRPr="00EF4DE9" w:rsidRDefault="004740D9" w:rsidP="00230A50">
            <w:pPr>
              <w:pStyle w:val="leftright"/>
              <w:keepLines/>
              <w:spacing w:before="0" w:after="260" w:line="280" w:lineRule="exact"/>
              <w:ind w:left="0" w:right="0"/>
              <w:rPr>
                <w:rFonts w:ascii="Times New Roman" w:hAnsi="Times New Roman"/>
                <w:sz w:val="18"/>
                <w:szCs w:val="18"/>
              </w:rPr>
            </w:pPr>
            <w:r w:rsidRPr="00EF4DE9">
              <w:rPr>
                <w:rFonts w:ascii="Times New Roman" w:hAnsi="Times New Roman"/>
                <w:sz w:val="18"/>
                <w:szCs w:val="18"/>
              </w:rPr>
              <w:t xml:space="preserve">Top up tax paid on </w:t>
            </w:r>
            <w:proofErr w:type="spellStart"/>
            <w:r w:rsidRPr="00EF4DE9">
              <w:rPr>
                <w:rFonts w:ascii="Times New Roman" w:hAnsi="Times New Roman"/>
                <w:sz w:val="18"/>
                <w:szCs w:val="18"/>
              </w:rPr>
              <w:t>Plantic</w:t>
            </w:r>
            <w:proofErr w:type="spellEnd"/>
            <w:r w:rsidRPr="00EF4DE9">
              <w:rPr>
                <w:rFonts w:ascii="Times New Roman" w:hAnsi="Times New Roman"/>
                <w:sz w:val="18"/>
                <w:szCs w:val="18"/>
              </w:rPr>
              <w:t xml:space="preserve"> dividend</w:t>
            </w:r>
          </w:p>
        </w:tc>
        <w:tc>
          <w:tcPr>
            <w:tcW w:w="1021" w:type="dxa"/>
            <w:shd w:val="clear" w:color="auto" w:fill="B6B6B6"/>
          </w:tcPr>
          <w:p w14:paraId="53FB201C" w14:textId="77777777" w:rsidR="004740D9" w:rsidRPr="00EF4DE9" w:rsidRDefault="004740D9" w:rsidP="00230A50">
            <w:pPr>
              <w:pStyle w:val="leftright"/>
              <w:keepLines/>
              <w:spacing w:before="0" w:after="260" w:line="280" w:lineRule="exact"/>
              <w:ind w:left="0" w:right="0"/>
              <w:rPr>
                <w:rFonts w:ascii="Times New Roman" w:hAnsi="Times New Roman"/>
                <w:sz w:val="18"/>
                <w:szCs w:val="18"/>
              </w:rPr>
            </w:pPr>
            <w:r w:rsidRPr="00EF4DE9">
              <w:rPr>
                <w:rFonts w:ascii="Times New Roman" w:hAnsi="Times New Roman"/>
                <w:sz w:val="18"/>
                <w:szCs w:val="18"/>
              </w:rPr>
              <w:t>Total tax paid</w:t>
            </w:r>
          </w:p>
        </w:tc>
        <w:tc>
          <w:tcPr>
            <w:tcW w:w="1163" w:type="dxa"/>
            <w:shd w:val="clear" w:color="auto" w:fill="B6B6B6"/>
          </w:tcPr>
          <w:p w14:paraId="640BB1A1" w14:textId="77777777" w:rsidR="004740D9" w:rsidRPr="00EF4DE9" w:rsidRDefault="004740D9" w:rsidP="00230A50">
            <w:pPr>
              <w:pStyle w:val="leftright"/>
              <w:keepLines/>
              <w:spacing w:before="0" w:after="260" w:line="280" w:lineRule="exact"/>
              <w:ind w:left="0" w:right="0"/>
              <w:rPr>
                <w:rFonts w:ascii="Times New Roman" w:hAnsi="Times New Roman"/>
                <w:sz w:val="18"/>
                <w:szCs w:val="18"/>
              </w:rPr>
            </w:pPr>
            <w:r w:rsidRPr="00EF4DE9">
              <w:rPr>
                <w:rFonts w:ascii="Times New Roman" w:hAnsi="Times New Roman"/>
                <w:sz w:val="18"/>
                <w:szCs w:val="18"/>
              </w:rPr>
              <w:t>Capital losses used</w:t>
            </w:r>
          </w:p>
        </w:tc>
        <w:tc>
          <w:tcPr>
            <w:tcW w:w="1559" w:type="dxa"/>
            <w:shd w:val="clear" w:color="auto" w:fill="B6B6B6"/>
          </w:tcPr>
          <w:p w14:paraId="2FAA5710" w14:textId="77777777" w:rsidR="004740D9" w:rsidRPr="00EF4DE9" w:rsidRDefault="004740D9" w:rsidP="00230A50">
            <w:pPr>
              <w:pStyle w:val="leftright"/>
              <w:keepLines/>
              <w:spacing w:before="0" w:after="260" w:line="280" w:lineRule="exact"/>
              <w:ind w:left="0" w:right="0"/>
              <w:rPr>
                <w:rFonts w:ascii="Times New Roman" w:hAnsi="Times New Roman"/>
                <w:sz w:val="18"/>
                <w:szCs w:val="18"/>
              </w:rPr>
            </w:pPr>
            <w:r w:rsidRPr="00EF4DE9">
              <w:rPr>
                <w:rFonts w:ascii="Times New Roman" w:hAnsi="Times New Roman"/>
                <w:sz w:val="18"/>
                <w:szCs w:val="18"/>
              </w:rPr>
              <w:t>Comments</w:t>
            </w:r>
          </w:p>
        </w:tc>
      </w:tr>
      <w:tr w:rsidR="004740D9" w:rsidRPr="00EF4DE9" w14:paraId="3C86C49A" w14:textId="77777777" w:rsidTr="003E71E2">
        <w:tc>
          <w:tcPr>
            <w:tcW w:w="1701" w:type="dxa"/>
          </w:tcPr>
          <w:p w14:paraId="4A9E6EDE" w14:textId="77777777" w:rsidR="004740D9" w:rsidRPr="00EF4DE9" w:rsidRDefault="004740D9" w:rsidP="00EF4DE9">
            <w:pPr>
              <w:pStyle w:val="leftright"/>
              <w:spacing w:before="0" w:after="260" w:line="280" w:lineRule="exact"/>
              <w:ind w:left="0" w:right="0"/>
              <w:jc w:val="both"/>
              <w:rPr>
                <w:rFonts w:ascii="Times New Roman" w:hAnsi="Times New Roman"/>
                <w:sz w:val="18"/>
                <w:szCs w:val="18"/>
              </w:rPr>
            </w:pPr>
          </w:p>
        </w:tc>
        <w:tc>
          <w:tcPr>
            <w:tcW w:w="1020" w:type="dxa"/>
          </w:tcPr>
          <w:p w14:paraId="3B100AD3" w14:textId="77777777" w:rsidR="004740D9" w:rsidRPr="00EF4DE9" w:rsidRDefault="004740D9" w:rsidP="00EF4DE9">
            <w:pPr>
              <w:pStyle w:val="leftright"/>
              <w:spacing w:before="0" w:after="260" w:line="280" w:lineRule="exact"/>
              <w:ind w:left="0" w:right="0"/>
              <w:jc w:val="both"/>
              <w:rPr>
                <w:rFonts w:ascii="Times New Roman" w:hAnsi="Times New Roman"/>
                <w:sz w:val="18"/>
                <w:szCs w:val="18"/>
              </w:rPr>
            </w:pPr>
          </w:p>
        </w:tc>
        <w:tc>
          <w:tcPr>
            <w:tcW w:w="1021" w:type="dxa"/>
          </w:tcPr>
          <w:p w14:paraId="717C01C3" w14:textId="77777777" w:rsidR="004740D9" w:rsidRPr="00EF4DE9" w:rsidRDefault="004740D9" w:rsidP="00EF4DE9">
            <w:pPr>
              <w:pStyle w:val="leftright"/>
              <w:spacing w:before="0" w:after="260" w:line="280" w:lineRule="exact"/>
              <w:ind w:left="0" w:right="0"/>
              <w:jc w:val="both"/>
              <w:rPr>
                <w:rFonts w:ascii="Times New Roman" w:hAnsi="Times New Roman"/>
                <w:sz w:val="18"/>
                <w:szCs w:val="18"/>
              </w:rPr>
            </w:pPr>
          </w:p>
        </w:tc>
        <w:tc>
          <w:tcPr>
            <w:tcW w:w="1020" w:type="dxa"/>
          </w:tcPr>
          <w:p w14:paraId="3D5C9020" w14:textId="77777777" w:rsidR="004740D9" w:rsidRPr="00EF4DE9" w:rsidRDefault="004740D9" w:rsidP="00EF4DE9">
            <w:pPr>
              <w:pStyle w:val="leftright"/>
              <w:spacing w:before="0" w:after="260" w:line="280" w:lineRule="exact"/>
              <w:ind w:left="0" w:right="0"/>
              <w:jc w:val="both"/>
              <w:rPr>
                <w:rFonts w:ascii="Times New Roman" w:hAnsi="Times New Roman"/>
                <w:sz w:val="18"/>
                <w:szCs w:val="18"/>
              </w:rPr>
            </w:pPr>
          </w:p>
        </w:tc>
        <w:tc>
          <w:tcPr>
            <w:tcW w:w="1021" w:type="dxa"/>
          </w:tcPr>
          <w:p w14:paraId="2311DFE3" w14:textId="77777777" w:rsidR="004740D9" w:rsidRPr="00EF4DE9" w:rsidRDefault="004740D9" w:rsidP="00EF4DE9">
            <w:pPr>
              <w:pStyle w:val="leftright"/>
              <w:spacing w:before="0" w:after="260" w:line="280" w:lineRule="exact"/>
              <w:ind w:left="0" w:right="0"/>
              <w:jc w:val="both"/>
              <w:rPr>
                <w:rFonts w:ascii="Times New Roman" w:hAnsi="Times New Roman"/>
                <w:sz w:val="18"/>
                <w:szCs w:val="18"/>
              </w:rPr>
            </w:pPr>
          </w:p>
        </w:tc>
        <w:tc>
          <w:tcPr>
            <w:tcW w:w="1163" w:type="dxa"/>
          </w:tcPr>
          <w:p w14:paraId="7FC6CD25" w14:textId="77777777" w:rsidR="004740D9" w:rsidRPr="00EF4DE9" w:rsidRDefault="004740D9" w:rsidP="00EF4DE9">
            <w:pPr>
              <w:pStyle w:val="leftright"/>
              <w:spacing w:before="0" w:after="260" w:line="280" w:lineRule="exact"/>
              <w:ind w:left="0" w:right="0"/>
              <w:jc w:val="both"/>
              <w:rPr>
                <w:rFonts w:ascii="Times New Roman" w:hAnsi="Times New Roman"/>
                <w:sz w:val="18"/>
                <w:szCs w:val="18"/>
              </w:rPr>
            </w:pPr>
          </w:p>
        </w:tc>
        <w:tc>
          <w:tcPr>
            <w:tcW w:w="1559" w:type="dxa"/>
          </w:tcPr>
          <w:p w14:paraId="08B901CD" w14:textId="77777777" w:rsidR="004740D9" w:rsidRPr="00EF4DE9" w:rsidRDefault="004740D9" w:rsidP="00EF4DE9">
            <w:pPr>
              <w:pStyle w:val="leftright"/>
              <w:spacing w:before="0" w:after="260" w:line="280" w:lineRule="exact"/>
              <w:ind w:left="0" w:right="0"/>
              <w:jc w:val="both"/>
              <w:rPr>
                <w:rFonts w:ascii="Times New Roman" w:hAnsi="Times New Roman"/>
                <w:sz w:val="18"/>
                <w:szCs w:val="18"/>
              </w:rPr>
            </w:pPr>
          </w:p>
        </w:tc>
      </w:tr>
      <w:tr w:rsidR="004740D9" w:rsidRPr="00EF4DE9" w14:paraId="7CCB1CF9" w14:textId="77777777" w:rsidTr="003E71E2">
        <w:tc>
          <w:tcPr>
            <w:tcW w:w="1701" w:type="dxa"/>
            <w:shd w:val="clear" w:color="auto" w:fill="D9D9D9"/>
          </w:tcPr>
          <w:p w14:paraId="19312B74" w14:textId="1296F9E9" w:rsidR="004740D9" w:rsidRPr="00EF4DE9" w:rsidRDefault="004740D9" w:rsidP="00760653">
            <w:pPr>
              <w:pStyle w:val="leftright"/>
              <w:spacing w:before="0" w:after="260" w:line="280" w:lineRule="exact"/>
              <w:ind w:left="0" w:right="0"/>
              <w:rPr>
                <w:rFonts w:ascii="Times New Roman" w:hAnsi="Times New Roman"/>
                <w:sz w:val="18"/>
                <w:szCs w:val="18"/>
              </w:rPr>
            </w:pPr>
            <w:r w:rsidRPr="00EF4DE9">
              <w:rPr>
                <w:rFonts w:ascii="Times New Roman" w:hAnsi="Times New Roman"/>
                <w:sz w:val="18"/>
                <w:szCs w:val="18"/>
              </w:rPr>
              <w:t xml:space="preserve">Share sale </w:t>
            </w:r>
            <w:r w:rsidR="00E22550" w:rsidRPr="00EF4DE9">
              <w:rPr>
                <w:rFonts w:ascii="Times New Roman" w:hAnsi="Times New Roman"/>
                <w:sz w:val="18"/>
                <w:szCs w:val="18"/>
              </w:rPr>
              <w:t>–</w:t>
            </w:r>
            <w:r w:rsidRPr="00EF4DE9">
              <w:rPr>
                <w:rFonts w:ascii="Times New Roman" w:hAnsi="Times New Roman"/>
                <w:sz w:val="18"/>
                <w:szCs w:val="18"/>
              </w:rPr>
              <w:t xml:space="preserve"> related party loans forgiven</w:t>
            </w:r>
          </w:p>
        </w:tc>
        <w:tc>
          <w:tcPr>
            <w:tcW w:w="1020" w:type="dxa"/>
            <w:shd w:val="clear" w:color="auto" w:fill="D9D9D9"/>
          </w:tcPr>
          <w:p w14:paraId="0E5CBD03" w14:textId="77777777" w:rsidR="004740D9" w:rsidRPr="00EF4DE9" w:rsidRDefault="004740D9" w:rsidP="0089772A">
            <w:pPr>
              <w:pStyle w:val="leftright"/>
              <w:spacing w:before="0" w:after="260" w:line="280" w:lineRule="exact"/>
              <w:ind w:left="0" w:right="0"/>
              <w:jc w:val="center"/>
              <w:rPr>
                <w:rFonts w:ascii="Times New Roman" w:hAnsi="Times New Roman"/>
                <w:sz w:val="18"/>
                <w:szCs w:val="18"/>
              </w:rPr>
            </w:pPr>
            <w:r w:rsidRPr="00EF4DE9">
              <w:rPr>
                <w:rFonts w:ascii="Times New Roman" w:hAnsi="Times New Roman"/>
                <w:sz w:val="18"/>
                <w:szCs w:val="18"/>
              </w:rPr>
              <w:t>-</w:t>
            </w:r>
          </w:p>
        </w:tc>
        <w:tc>
          <w:tcPr>
            <w:tcW w:w="1021" w:type="dxa"/>
            <w:shd w:val="clear" w:color="auto" w:fill="D9D9D9"/>
          </w:tcPr>
          <w:p w14:paraId="16CBD497" w14:textId="77777777" w:rsidR="004740D9" w:rsidRPr="00EF4DE9" w:rsidRDefault="004740D9" w:rsidP="0089772A">
            <w:pPr>
              <w:pStyle w:val="leftright"/>
              <w:spacing w:before="0" w:after="260" w:line="280" w:lineRule="exact"/>
              <w:ind w:left="0" w:right="0"/>
              <w:jc w:val="center"/>
              <w:rPr>
                <w:rFonts w:ascii="Times New Roman" w:hAnsi="Times New Roman"/>
                <w:sz w:val="18"/>
                <w:szCs w:val="18"/>
              </w:rPr>
            </w:pPr>
            <w:r w:rsidRPr="00EF4DE9">
              <w:rPr>
                <w:rFonts w:ascii="Times New Roman" w:hAnsi="Times New Roman"/>
                <w:sz w:val="18"/>
                <w:szCs w:val="18"/>
              </w:rPr>
              <w:t>-</w:t>
            </w:r>
          </w:p>
        </w:tc>
        <w:tc>
          <w:tcPr>
            <w:tcW w:w="1020" w:type="dxa"/>
            <w:shd w:val="clear" w:color="auto" w:fill="D9D9D9"/>
          </w:tcPr>
          <w:p w14:paraId="24A756AF" w14:textId="77777777" w:rsidR="004740D9" w:rsidRPr="00EF4DE9" w:rsidRDefault="004740D9" w:rsidP="0089772A">
            <w:pPr>
              <w:pStyle w:val="leftright"/>
              <w:spacing w:before="0" w:after="260" w:line="280" w:lineRule="exact"/>
              <w:ind w:left="0" w:right="0"/>
              <w:jc w:val="center"/>
              <w:rPr>
                <w:rFonts w:ascii="Times New Roman" w:hAnsi="Times New Roman"/>
                <w:sz w:val="18"/>
                <w:szCs w:val="18"/>
              </w:rPr>
            </w:pPr>
            <w:r w:rsidRPr="00EF4DE9">
              <w:rPr>
                <w:rFonts w:ascii="Times New Roman" w:hAnsi="Times New Roman"/>
                <w:sz w:val="18"/>
                <w:szCs w:val="18"/>
              </w:rPr>
              <w:t>-</w:t>
            </w:r>
          </w:p>
        </w:tc>
        <w:tc>
          <w:tcPr>
            <w:tcW w:w="1021" w:type="dxa"/>
            <w:shd w:val="clear" w:color="auto" w:fill="D9D9D9"/>
          </w:tcPr>
          <w:p w14:paraId="42B54965" w14:textId="77777777" w:rsidR="004740D9" w:rsidRPr="00EF4DE9" w:rsidRDefault="004740D9" w:rsidP="0089772A">
            <w:pPr>
              <w:pStyle w:val="leftright"/>
              <w:spacing w:before="0" w:after="260" w:line="280" w:lineRule="exact"/>
              <w:ind w:left="0" w:right="0"/>
              <w:jc w:val="center"/>
              <w:rPr>
                <w:rFonts w:ascii="Times New Roman" w:hAnsi="Times New Roman"/>
                <w:sz w:val="18"/>
                <w:szCs w:val="18"/>
              </w:rPr>
            </w:pPr>
            <w:r w:rsidRPr="00EF4DE9">
              <w:rPr>
                <w:rFonts w:ascii="Times New Roman" w:hAnsi="Times New Roman"/>
                <w:sz w:val="18"/>
                <w:szCs w:val="18"/>
              </w:rPr>
              <w:t>-</w:t>
            </w:r>
          </w:p>
        </w:tc>
        <w:tc>
          <w:tcPr>
            <w:tcW w:w="1163" w:type="dxa"/>
            <w:shd w:val="clear" w:color="auto" w:fill="D9D9D9"/>
          </w:tcPr>
          <w:p w14:paraId="3FCD8F05" w14:textId="44FE1691" w:rsidR="004740D9" w:rsidRPr="00EF4DE9" w:rsidRDefault="004740D9" w:rsidP="00760653">
            <w:pPr>
              <w:pStyle w:val="leftright"/>
              <w:spacing w:before="0" w:after="260" w:line="280" w:lineRule="exact"/>
              <w:ind w:left="0" w:right="0"/>
              <w:rPr>
                <w:rFonts w:ascii="Times New Roman" w:hAnsi="Times New Roman"/>
                <w:sz w:val="18"/>
                <w:szCs w:val="18"/>
              </w:rPr>
            </w:pPr>
            <w:r w:rsidRPr="00EF4DE9">
              <w:rPr>
                <w:rFonts w:ascii="Times New Roman" w:hAnsi="Times New Roman"/>
                <w:sz w:val="18"/>
                <w:szCs w:val="18"/>
              </w:rPr>
              <w:t>$76,000</w:t>
            </w:r>
            <w:r w:rsidR="00FC6FEF" w:rsidRPr="00EF4DE9">
              <w:rPr>
                <w:rFonts w:ascii="Times New Roman" w:hAnsi="Times New Roman"/>
                <w:sz w:val="18"/>
                <w:szCs w:val="18"/>
              </w:rPr>
              <w:t>,</w:t>
            </w:r>
            <w:r w:rsidRPr="00EF4DE9">
              <w:rPr>
                <w:rFonts w:ascii="Times New Roman" w:hAnsi="Times New Roman"/>
                <w:sz w:val="18"/>
                <w:szCs w:val="18"/>
              </w:rPr>
              <w:t>000</w:t>
            </w:r>
          </w:p>
        </w:tc>
        <w:tc>
          <w:tcPr>
            <w:tcW w:w="1559" w:type="dxa"/>
            <w:shd w:val="clear" w:color="auto" w:fill="D9D9D9"/>
          </w:tcPr>
          <w:p w14:paraId="4BF478CD" w14:textId="77777777" w:rsidR="004740D9" w:rsidRPr="00EF4DE9" w:rsidRDefault="004740D9" w:rsidP="00760653">
            <w:pPr>
              <w:pStyle w:val="leftright"/>
              <w:spacing w:before="0" w:after="260" w:line="280" w:lineRule="exact"/>
              <w:ind w:left="0" w:right="0"/>
              <w:rPr>
                <w:rFonts w:ascii="Times New Roman" w:hAnsi="Times New Roman"/>
                <w:sz w:val="18"/>
                <w:szCs w:val="18"/>
              </w:rPr>
            </w:pPr>
            <w:r w:rsidRPr="00EF4DE9">
              <w:rPr>
                <w:rFonts w:ascii="Times New Roman" w:hAnsi="Times New Roman"/>
                <w:sz w:val="18"/>
                <w:szCs w:val="18"/>
              </w:rPr>
              <w:t>Best outcome and least complex option</w:t>
            </w:r>
          </w:p>
        </w:tc>
      </w:tr>
      <w:tr w:rsidR="004740D9" w:rsidRPr="00EF4DE9" w14:paraId="4ABC18B9" w14:textId="77777777" w:rsidTr="003E71E2">
        <w:tc>
          <w:tcPr>
            <w:tcW w:w="1701" w:type="dxa"/>
          </w:tcPr>
          <w:p w14:paraId="172367C2" w14:textId="77777777" w:rsidR="004740D9" w:rsidRPr="00EF4DE9" w:rsidRDefault="004740D9" w:rsidP="00EF4DE9">
            <w:pPr>
              <w:pStyle w:val="leftright"/>
              <w:spacing w:before="0" w:after="260" w:line="280" w:lineRule="exact"/>
              <w:ind w:left="0" w:right="0"/>
              <w:jc w:val="both"/>
              <w:rPr>
                <w:rFonts w:ascii="Times New Roman" w:hAnsi="Times New Roman"/>
                <w:sz w:val="18"/>
                <w:szCs w:val="18"/>
              </w:rPr>
            </w:pPr>
          </w:p>
        </w:tc>
        <w:tc>
          <w:tcPr>
            <w:tcW w:w="1020" w:type="dxa"/>
          </w:tcPr>
          <w:p w14:paraId="44503526" w14:textId="77777777" w:rsidR="004740D9" w:rsidRPr="00EF4DE9" w:rsidRDefault="004740D9" w:rsidP="00EF4DE9">
            <w:pPr>
              <w:pStyle w:val="leftright"/>
              <w:spacing w:before="0" w:after="260" w:line="280" w:lineRule="exact"/>
              <w:ind w:left="0" w:right="0"/>
              <w:jc w:val="both"/>
              <w:rPr>
                <w:rFonts w:ascii="Times New Roman" w:hAnsi="Times New Roman"/>
                <w:sz w:val="18"/>
                <w:szCs w:val="18"/>
              </w:rPr>
            </w:pPr>
          </w:p>
        </w:tc>
        <w:tc>
          <w:tcPr>
            <w:tcW w:w="1021" w:type="dxa"/>
          </w:tcPr>
          <w:p w14:paraId="5413CB12" w14:textId="77777777" w:rsidR="004740D9" w:rsidRPr="00EF4DE9" w:rsidRDefault="004740D9" w:rsidP="00EF4DE9">
            <w:pPr>
              <w:pStyle w:val="leftright"/>
              <w:spacing w:before="0" w:after="260" w:line="280" w:lineRule="exact"/>
              <w:ind w:left="0" w:right="0"/>
              <w:jc w:val="both"/>
              <w:rPr>
                <w:rFonts w:ascii="Times New Roman" w:hAnsi="Times New Roman"/>
                <w:sz w:val="18"/>
                <w:szCs w:val="18"/>
              </w:rPr>
            </w:pPr>
          </w:p>
        </w:tc>
        <w:tc>
          <w:tcPr>
            <w:tcW w:w="1020" w:type="dxa"/>
          </w:tcPr>
          <w:p w14:paraId="16624A55" w14:textId="77777777" w:rsidR="004740D9" w:rsidRPr="00EF4DE9" w:rsidRDefault="004740D9" w:rsidP="00EF4DE9">
            <w:pPr>
              <w:pStyle w:val="leftright"/>
              <w:spacing w:before="0" w:after="260" w:line="280" w:lineRule="exact"/>
              <w:ind w:left="0" w:right="0"/>
              <w:jc w:val="both"/>
              <w:rPr>
                <w:rFonts w:ascii="Times New Roman" w:hAnsi="Times New Roman"/>
                <w:sz w:val="18"/>
                <w:szCs w:val="18"/>
              </w:rPr>
            </w:pPr>
          </w:p>
        </w:tc>
        <w:tc>
          <w:tcPr>
            <w:tcW w:w="1021" w:type="dxa"/>
          </w:tcPr>
          <w:p w14:paraId="53CA5BB8" w14:textId="77777777" w:rsidR="004740D9" w:rsidRPr="00EF4DE9" w:rsidRDefault="004740D9" w:rsidP="00EF4DE9">
            <w:pPr>
              <w:pStyle w:val="leftright"/>
              <w:spacing w:before="0" w:after="260" w:line="280" w:lineRule="exact"/>
              <w:ind w:left="0" w:right="0"/>
              <w:jc w:val="both"/>
              <w:rPr>
                <w:rFonts w:ascii="Times New Roman" w:hAnsi="Times New Roman"/>
                <w:sz w:val="18"/>
                <w:szCs w:val="18"/>
              </w:rPr>
            </w:pPr>
          </w:p>
        </w:tc>
        <w:tc>
          <w:tcPr>
            <w:tcW w:w="1163" w:type="dxa"/>
          </w:tcPr>
          <w:p w14:paraId="152D8E91" w14:textId="77777777" w:rsidR="004740D9" w:rsidRPr="00EF4DE9" w:rsidRDefault="004740D9" w:rsidP="00EF4DE9">
            <w:pPr>
              <w:pStyle w:val="leftright"/>
              <w:spacing w:before="0" w:after="260" w:line="280" w:lineRule="exact"/>
              <w:ind w:left="0" w:right="0"/>
              <w:jc w:val="both"/>
              <w:rPr>
                <w:rFonts w:ascii="Times New Roman" w:hAnsi="Times New Roman"/>
                <w:sz w:val="18"/>
                <w:szCs w:val="18"/>
              </w:rPr>
            </w:pPr>
          </w:p>
        </w:tc>
        <w:tc>
          <w:tcPr>
            <w:tcW w:w="1559" w:type="dxa"/>
          </w:tcPr>
          <w:p w14:paraId="0FC319A9" w14:textId="77777777" w:rsidR="004740D9" w:rsidRPr="00EF4DE9" w:rsidRDefault="004740D9" w:rsidP="00EF4DE9">
            <w:pPr>
              <w:pStyle w:val="leftright"/>
              <w:spacing w:before="0" w:after="260" w:line="280" w:lineRule="exact"/>
              <w:ind w:left="0" w:right="0"/>
              <w:jc w:val="both"/>
              <w:rPr>
                <w:rFonts w:ascii="Times New Roman" w:hAnsi="Times New Roman"/>
                <w:sz w:val="18"/>
                <w:szCs w:val="18"/>
              </w:rPr>
            </w:pPr>
          </w:p>
        </w:tc>
      </w:tr>
    </w:tbl>
    <w:p w14:paraId="72EDB28E" w14:textId="77777777" w:rsidR="004740D9" w:rsidRPr="00EF4DE9" w:rsidRDefault="004740D9" w:rsidP="00EF4DE9">
      <w:pPr>
        <w:pStyle w:val="leftright"/>
        <w:spacing w:before="0" w:after="260" w:line="280" w:lineRule="exact"/>
        <w:ind w:right="0"/>
        <w:jc w:val="both"/>
        <w:rPr>
          <w:rFonts w:ascii="Times New Roman" w:hAnsi="Times New Roman"/>
        </w:rPr>
      </w:pPr>
    </w:p>
    <w:p w14:paraId="23E7D671" w14:textId="6688644F" w:rsidR="004740D9" w:rsidRPr="00EF4DE9" w:rsidRDefault="004740D9" w:rsidP="00EF4DE9">
      <w:pPr>
        <w:pStyle w:val="FixListStyle"/>
        <w:spacing w:after="260" w:line="280" w:lineRule="exact"/>
        <w:ind w:right="0"/>
        <w:jc w:val="both"/>
        <w:rPr>
          <w:rFonts w:ascii="Times New Roman" w:hAnsi="Times New Roman"/>
        </w:rPr>
      </w:pPr>
      <w:r w:rsidRPr="00EF4DE9">
        <w:rPr>
          <w:rFonts w:ascii="Times New Roman" w:hAnsi="Times New Roman"/>
        </w:rPr>
        <w:tab/>
        <w:t>An accompanying summary made two points: (</w:t>
      </w:r>
      <w:proofErr w:type="spellStart"/>
      <w:r w:rsidRPr="00EF4DE9">
        <w:rPr>
          <w:rFonts w:ascii="Times New Roman" w:hAnsi="Times New Roman"/>
        </w:rPr>
        <w:t>i</w:t>
      </w:r>
      <w:proofErr w:type="spellEnd"/>
      <w:r w:rsidRPr="00EF4DE9">
        <w:rPr>
          <w:rFonts w:ascii="Times New Roman" w:hAnsi="Times New Roman"/>
        </w:rPr>
        <w:t>) "[d]</w:t>
      </w:r>
      <w:proofErr w:type="spellStart"/>
      <w:r w:rsidRPr="00EF4DE9">
        <w:rPr>
          <w:rFonts w:ascii="Times New Roman" w:hAnsi="Times New Roman"/>
        </w:rPr>
        <w:t>ebt</w:t>
      </w:r>
      <w:proofErr w:type="spellEnd"/>
      <w:r w:rsidRPr="00EF4DE9">
        <w:rPr>
          <w:rFonts w:ascii="Times New Roman" w:hAnsi="Times New Roman"/>
        </w:rPr>
        <w:t xml:space="preserve"> forgiveness gives a higher capital gain (and therefore use of more capital losses) but a reduction in top-up tax payable </w:t>
      </w:r>
      <w:proofErr w:type="spellStart"/>
      <w:r w:rsidR="00C66999" w:rsidRPr="00EF4DE9">
        <w:rPr>
          <w:rFonts w:ascii="Times New Roman" w:hAnsi="Times New Roman"/>
        </w:rPr>
        <w:t>ie</w:t>
      </w:r>
      <w:proofErr w:type="spellEnd"/>
      <w:r w:rsidRPr="00EF4DE9">
        <w:rPr>
          <w:rFonts w:ascii="Times New Roman" w:hAnsi="Times New Roman"/>
        </w:rPr>
        <w:t xml:space="preserve"> reduce current tax but potentially increase future taxes if would otherwise be able to use capital losses"; and (ii) "[r]</w:t>
      </w:r>
      <w:proofErr w:type="spellStart"/>
      <w:r w:rsidRPr="00EF4DE9">
        <w:rPr>
          <w:rFonts w:ascii="Times New Roman" w:hAnsi="Times New Roman"/>
        </w:rPr>
        <w:t>isk</w:t>
      </w:r>
      <w:proofErr w:type="spellEnd"/>
      <w:r w:rsidRPr="00EF4DE9">
        <w:rPr>
          <w:rFonts w:ascii="Times New Roman" w:hAnsi="Times New Roman"/>
        </w:rPr>
        <w:t xml:space="preserve"> of anti-avoidance provisions applying to this tax benefit mitigated because occurs as normal part of commercial sale process with an </w:t>
      </w:r>
      <w:proofErr w:type="spellStart"/>
      <w:r w:rsidRPr="00EF4DE9">
        <w:rPr>
          <w:rFonts w:ascii="Times New Roman" w:hAnsi="Times New Roman"/>
        </w:rPr>
        <w:t>arms length</w:t>
      </w:r>
      <w:proofErr w:type="spellEnd"/>
      <w:r w:rsidRPr="00EF4DE9">
        <w:rPr>
          <w:rFonts w:ascii="Times New Roman" w:hAnsi="Times New Roman"/>
        </w:rPr>
        <w:t xml:space="preserve"> party</w:t>
      </w:r>
      <w:r w:rsidR="0002030A" w:rsidRPr="00EF4DE9">
        <w:rPr>
          <w:rFonts w:ascii="Times New Roman" w:hAnsi="Times New Roman"/>
        </w:rPr>
        <w:t>"</w:t>
      </w:r>
      <w:r w:rsidRPr="00EF4DE9">
        <w:rPr>
          <w:rFonts w:ascii="Times New Roman" w:hAnsi="Times New Roman"/>
        </w:rPr>
        <w:t>.</w:t>
      </w:r>
      <w:r w:rsidR="005859C3" w:rsidRPr="00EF4DE9">
        <w:rPr>
          <w:rFonts w:ascii="Times New Roman" w:hAnsi="Times New Roman"/>
        </w:rPr>
        <w:t xml:space="preserve"> </w:t>
      </w:r>
    </w:p>
    <w:p w14:paraId="101A7369" w14:textId="2FF0BF29" w:rsidR="004740D9" w:rsidRPr="00EF4DE9" w:rsidRDefault="004740D9" w:rsidP="00EF4DE9">
      <w:pPr>
        <w:pStyle w:val="FixListStyle"/>
        <w:spacing w:after="260" w:line="280" w:lineRule="exact"/>
        <w:ind w:right="0"/>
        <w:jc w:val="both"/>
        <w:rPr>
          <w:rFonts w:ascii="Times New Roman" w:hAnsi="Times New Roman"/>
        </w:rPr>
      </w:pPr>
      <w:r w:rsidRPr="00EF4DE9">
        <w:rPr>
          <w:rFonts w:ascii="Times New Roman" w:hAnsi="Times New Roman"/>
        </w:rPr>
        <w:tab/>
        <w:t xml:space="preserve">The negotiations for the sale of shares in </w:t>
      </w:r>
      <w:proofErr w:type="spellStart"/>
      <w:r w:rsidRPr="00EF4DE9">
        <w:rPr>
          <w:rFonts w:ascii="Times New Roman" w:hAnsi="Times New Roman"/>
        </w:rPr>
        <w:t>Plantic</w:t>
      </w:r>
      <w:proofErr w:type="spellEnd"/>
      <w:r w:rsidRPr="00EF4DE9">
        <w:rPr>
          <w:rFonts w:ascii="Times New Roman" w:hAnsi="Times New Roman"/>
        </w:rPr>
        <w:t xml:space="preserve"> to the first potential buyer fell through but another buyer, Kuraray, emerged. </w:t>
      </w:r>
      <w:r w:rsidR="00D67DFF" w:rsidRPr="00EF4DE9">
        <w:rPr>
          <w:rFonts w:ascii="Times New Roman" w:hAnsi="Times New Roman"/>
        </w:rPr>
        <w:t>T</w:t>
      </w:r>
      <w:r w:rsidRPr="00EF4DE9">
        <w:rPr>
          <w:rFonts w:ascii="Times New Roman" w:hAnsi="Times New Roman"/>
        </w:rPr>
        <w:t xml:space="preserve">he share sale agreement in respect of the sale of the shares in </w:t>
      </w:r>
      <w:proofErr w:type="spellStart"/>
      <w:r w:rsidRPr="00EF4DE9">
        <w:rPr>
          <w:rFonts w:ascii="Times New Roman" w:hAnsi="Times New Roman"/>
        </w:rPr>
        <w:t>Plantic</w:t>
      </w:r>
      <w:proofErr w:type="spellEnd"/>
      <w:r w:rsidRPr="00EF4DE9">
        <w:rPr>
          <w:rFonts w:ascii="Times New Roman" w:hAnsi="Times New Roman"/>
        </w:rPr>
        <w:t xml:space="preserve"> by GM2 as trustee for the MFT to Kuraray was executed on 31</w:t>
      </w:r>
      <w:r w:rsidR="002F6B63" w:rsidRPr="00EF4DE9">
        <w:rPr>
          <w:rFonts w:ascii="Times New Roman" w:hAnsi="Times New Roman"/>
        </w:rPr>
        <w:t> </w:t>
      </w:r>
      <w:r w:rsidRPr="00EF4DE9">
        <w:rPr>
          <w:rFonts w:ascii="Times New Roman" w:hAnsi="Times New Roman"/>
        </w:rPr>
        <w:t>March 2015. Clause</w:t>
      </w:r>
      <w:r w:rsidR="00A96F4A" w:rsidRPr="00EF4DE9">
        <w:rPr>
          <w:rFonts w:ascii="Times New Roman" w:hAnsi="Times New Roman"/>
        </w:rPr>
        <w:t> </w:t>
      </w:r>
      <w:r w:rsidRPr="00EF4DE9">
        <w:rPr>
          <w:rFonts w:ascii="Times New Roman" w:hAnsi="Times New Roman"/>
        </w:rPr>
        <w:t xml:space="preserve">2.1 provided that completion of the sale must not occur until all conditions </w:t>
      </w:r>
      <w:r w:rsidR="00580838" w:rsidRPr="00EF4DE9">
        <w:rPr>
          <w:rFonts w:ascii="Times New Roman" w:hAnsi="Times New Roman"/>
        </w:rPr>
        <w:t>in that clause</w:t>
      </w:r>
      <w:r w:rsidR="00583251" w:rsidRPr="00EF4DE9">
        <w:rPr>
          <w:rFonts w:ascii="Times New Roman" w:hAnsi="Times New Roman"/>
        </w:rPr>
        <w:t xml:space="preserve"> </w:t>
      </w:r>
      <w:r w:rsidRPr="00EF4DE9">
        <w:rPr>
          <w:rFonts w:ascii="Times New Roman" w:hAnsi="Times New Roman"/>
        </w:rPr>
        <w:t>were fulfilled or waived. Condition</w:t>
      </w:r>
      <w:r w:rsidR="00A96F4A" w:rsidRPr="00EF4DE9">
        <w:rPr>
          <w:rFonts w:ascii="Times New Roman" w:hAnsi="Times New Roman"/>
        </w:rPr>
        <w:t> </w:t>
      </w:r>
      <w:r w:rsidRPr="00EF4DE9">
        <w:rPr>
          <w:rFonts w:ascii="Times New Roman" w:hAnsi="Times New Roman"/>
        </w:rPr>
        <w:t xml:space="preserve">3 required GM2 as the vendor to procure the forgiveness of the </w:t>
      </w:r>
      <w:proofErr w:type="spellStart"/>
      <w:r w:rsidRPr="00EF4DE9">
        <w:rPr>
          <w:rFonts w:ascii="Times New Roman" w:hAnsi="Times New Roman"/>
        </w:rPr>
        <w:t>Plantic</w:t>
      </w:r>
      <w:proofErr w:type="spellEnd"/>
      <w:r w:rsidRPr="00EF4DE9">
        <w:rPr>
          <w:rFonts w:ascii="Times New Roman" w:hAnsi="Times New Roman"/>
        </w:rPr>
        <w:t xml:space="preserve"> </w:t>
      </w:r>
      <w:r w:rsidR="007F3E13" w:rsidRPr="00EF4DE9">
        <w:rPr>
          <w:rFonts w:ascii="Times New Roman" w:hAnsi="Times New Roman"/>
        </w:rPr>
        <w:t>loans</w:t>
      </w:r>
      <w:r w:rsidR="009C1FC7" w:rsidRPr="00EF4DE9">
        <w:rPr>
          <w:rFonts w:ascii="Times New Roman" w:hAnsi="Times New Roman"/>
        </w:rPr>
        <w:t>.</w:t>
      </w:r>
      <w:r w:rsidR="00EF21D5" w:rsidRPr="00EF4DE9">
        <w:rPr>
          <w:rFonts w:ascii="Times New Roman" w:hAnsi="Times New Roman"/>
        </w:rPr>
        <w:t xml:space="preserve"> </w:t>
      </w:r>
      <w:r w:rsidRPr="00EF4DE9">
        <w:rPr>
          <w:rFonts w:ascii="Times New Roman" w:hAnsi="Times New Roman"/>
        </w:rPr>
        <w:t>Clause</w:t>
      </w:r>
      <w:r w:rsidR="00DE0E13" w:rsidRPr="00EF4DE9">
        <w:rPr>
          <w:rFonts w:ascii="Times New Roman" w:hAnsi="Times New Roman"/>
        </w:rPr>
        <w:t> </w:t>
      </w:r>
      <w:r w:rsidRPr="00EF4DE9">
        <w:rPr>
          <w:rFonts w:ascii="Times New Roman" w:hAnsi="Times New Roman"/>
        </w:rPr>
        <w:t xml:space="preserve">12 included an indemnity from GM2 as the vendor to Kuraray as </w:t>
      </w:r>
      <w:r w:rsidR="00EF21D5" w:rsidRPr="00EF4DE9">
        <w:rPr>
          <w:rFonts w:ascii="Times New Roman" w:hAnsi="Times New Roman"/>
        </w:rPr>
        <w:t xml:space="preserve">the </w:t>
      </w:r>
      <w:r w:rsidRPr="00EF4DE9">
        <w:rPr>
          <w:rFonts w:ascii="Times New Roman" w:hAnsi="Times New Roman"/>
        </w:rPr>
        <w:t xml:space="preserve">purchaser in respect of "Tax Claims". Completion of the </w:t>
      </w:r>
      <w:proofErr w:type="spellStart"/>
      <w:r w:rsidRPr="00EF4DE9">
        <w:rPr>
          <w:rFonts w:ascii="Times New Roman" w:hAnsi="Times New Roman"/>
        </w:rPr>
        <w:t>Plantic</w:t>
      </w:r>
      <w:proofErr w:type="spellEnd"/>
      <w:r w:rsidRPr="00EF4DE9">
        <w:rPr>
          <w:rFonts w:ascii="Times New Roman" w:hAnsi="Times New Roman"/>
        </w:rPr>
        <w:t xml:space="preserve"> share sale agreement occurred on 2</w:t>
      </w:r>
      <w:r w:rsidR="00B147CB" w:rsidRPr="00EF4DE9">
        <w:rPr>
          <w:rFonts w:ascii="Times New Roman" w:hAnsi="Times New Roman"/>
        </w:rPr>
        <w:t> </w:t>
      </w:r>
      <w:r w:rsidRPr="00EF4DE9">
        <w:rPr>
          <w:rFonts w:ascii="Times New Roman" w:hAnsi="Times New Roman"/>
        </w:rPr>
        <w:t xml:space="preserve">April 2015. </w:t>
      </w:r>
      <w:r w:rsidR="009C6A44" w:rsidRPr="00EF4DE9">
        <w:rPr>
          <w:rFonts w:ascii="Times New Roman" w:hAnsi="Times New Roman"/>
        </w:rPr>
        <w:t>T</w:t>
      </w:r>
      <w:r w:rsidRPr="00EF4DE9">
        <w:rPr>
          <w:rFonts w:ascii="Times New Roman" w:hAnsi="Times New Roman"/>
        </w:rPr>
        <w:t>he upfront payment from Kuraray to GM2 as trustee for the MFT was US$45,558,827.30.</w:t>
      </w:r>
      <w:r w:rsidR="00B147CB" w:rsidRPr="00EF4DE9">
        <w:rPr>
          <w:rFonts w:ascii="Times New Roman" w:hAnsi="Times New Roman"/>
        </w:rPr>
        <w:t xml:space="preserve"> </w:t>
      </w:r>
    </w:p>
    <w:p w14:paraId="61CA4C1F" w14:textId="41E24A0E" w:rsidR="004740D9" w:rsidRPr="00EF4DE9" w:rsidRDefault="004740D9" w:rsidP="00EF4DE9">
      <w:pPr>
        <w:pStyle w:val="FixListStyle"/>
        <w:spacing w:after="260" w:line="280" w:lineRule="exact"/>
        <w:ind w:right="0"/>
        <w:jc w:val="both"/>
        <w:rPr>
          <w:rFonts w:ascii="Times New Roman" w:hAnsi="Times New Roman"/>
        </w:rPr>
      </w:pPr>
      <w:r w:rsidRPr="00EF4DE9">
        <w:rPr>
          <w:rFonts w:ascii="Times New Roman" w:hAnsi="Times New Roman"/>
        </w:rPr>
        <w:tab/>
        <w:t>Also on 2</w:t>
      </w:r>
      <w:r w:rsidR="0037573E" w:rsidRPr="00EF4DE9">
        <w:rPr>
          <w:rFonts w:ascii="Times New Roman" w:hAnsi="Times New Roman"/>
        </w:rPr>
        <w:t> </w:t>
      </w:r>
      <w:r w:rsidRPr="00EF4DE9">
        <w:rPr>
          <w:rFonts w:ascii="Times New Roman" w:hAnsi="Times New Roman"/>
        </w:rPr>
        <w:t xml:space="preserve">April 2015, GSM, </w:t>
      </w:r>
      <w:proofErr w:type="spellStart"/>
      <w:r w:rsidRPr="00EF4DE9">
        <w:rPr>
          <w:rFonts w:ascii="Times New Roman" w:hAnsi="Times New Roman"/>
        </w:rPr>
        <w:t>Tironui</w:t>
      </w:r>
      <w:proofErr w:type="spellEnd"/>
      <w:r w:rsidRPr="00EF4DE9">
        <w:rPr>
          <w:rFonts w:ascii="Times New Roman" w:hAnsi="Times New Roman"/>
        </w:rPr>
        <w:t xml:space="preserve">, Kahuna as trustee for the Angourie Trust, and </w:t>
      </w:r>
      <w:proofErr w:type="spellStart"/>
      <w:r w:rsidRPr="00EF4DE9">
        <w:rPr>
          <w:rFonts w:ascii="Times New Roman" w:hAnsi="Times New Roman"/>
        </w:rPr>
        <w:t>Plantic</w:t>
      </w:r>
      <w:proofErr w:type="spellEnd"/>
      <w:r w:rsidRPr="00EF4DE9">
        <w:rPr>
          <w:rFonts w:ascii="Times New Roman" w:hAnsi="Times New Roman"/>
        </w:rPr>
        <w:t xml:space="preserve"> executed a deed of forgiveness</w:t>
      </w:r>
      <w:r w:rsidR="004B6249" w:rsidRPr="00EF4DE9">
        <w:rPr>
          <w:rFonts w:ascii="Times New Roman" w:hAnsi="Times New Roman"/>
        </w:rPr>
        <w:t>,</w:t>
      </w:r>
      <w:r w:rsidRPr="00EF4DE9">
        <w:rPr>
          <w:rFonts w:ascii="Times New Roman" w:hAnsi="Times New Roman"/>
        </w:rPr>
        <w:t xml:space="preserve"> which provided that with effect "from the Effective Time" each of GSM, </w:t>
      </w:r>
      <w:proofErr w:type="spellStart"/>
      <w:r w:rsidRPr="00EF4DE9">
        <w:rPr>
          <w:rFonts w:ascii="Times New Roman" w:hAnsi="Times New Roman"/>
        </w:rPr>
        <w:t>Tironui</w:t>
      </w:r>
      <w:proofErr w:type="spellEnd"/>
      <w:r w:rsidRPr="00EF4DE9">
        <w:rPr>
          <w:rFonts w:ascii="Times New Roman" w:hAnsi="Times New Roman"/>
        </w:rPr>
        <w:t xml:space="preserve"> and </w:t>
      </w:r>
      <w:r w:rsidR="009D56B0" w:rsidRPr="00EF4DE9">
        <w:rPr>
          <w:rFonts w:ascii="Times New Roman" w:hAnsi="Times New Roman"/>
        </w:rPr>
        <w:t xml:space="preserve">Kahuna as trustee for </w:t>
      </w:r>
      <w:r w:rsidR="00601284" w:rsidRPr="00EF4DE9">
        <w:rPr>
          <w:rFonts w:ascii="Times New Roman" w:hAnsi="Times New Roman"/>
        </w:rPr>
        <w:t xml:space="preserve">the </w:t>
      </w:r>
      <w:r w:rsidRPr="00EF4DE9">
        <w:rPr>
          <w:rFonts w:ascii="Times New Roman" w:hAnsi="Times New Roman"/>
        </w:rPr>
        <w:t>Angourie</w:t>
      </w:r>
      <w:r w:rsidR="00601284" w:rsidRPr="00EF4DE9">
        <w:rPr>
          <w:rFonts w:ascii="Times New Roman" w:hAnsi="Times New Roman"/>
        </w:rPr>
        <w:t xml:space="preserve"> Trust</w:t>
      </w:r>
      <w:r w:rsidRPr="00EF4DE9">
        <w:rPr>
          <w:rFonts w:ascii="Times New Roman" w:hAnsi="Times New Roman"/>
        </w:rPr>
        <w:t xml:space="preserve"> </w:t>
      </w:r>
      <w:r w:rsidR="005E5874" w:rsidRPr="00EF4DE9">
        <w:rPr>
          <w:rFonts w:ascii="Times New Roman" w:hAnsi="Times New Roman"/>
        </w:rPr>
        <w:t xml:space="preserve">would </w:t>
      </w:r>
      <w:r w:rsidRPr="00EF4DE9">
        <w:rPr>
          <w:rFonts w:ascii="Times New Roman" w:hAnsi="Times New Roman"/>
        </w:rPr>
        <w:t xml:space="preserve">irrevocably and unconditionally forgive and release </w:t>
      </w:r>
      <w:proofErr w:type="spellStart"/>
      <w:r w:rsidRPr="00EF4DE9">
        <w:rPr>
          <w:rFonts w:ascii="Times New Roman" w:hAnsi="Times New Roman"/>
        </w:rPr>
        <w:t>Plantic</w:t>
      </w:r>
      <w:proofErr w:type="spellEnd"/>
      <w:r w:rsidRPr="00EF4DE9">
        <w:rPr>
          <w:rFonts w:ascii="Times New Roman" w:hAnsi="Times New Roman"/>
        </w:rPr>
        <w:t xml:space="preserve"> from all liability under or in respect of the total amount owing (including any outstanding principal and accrued interest) by </w:t>
      </w:r>
      <w:proofErr w:type="spellStart"/>
      <w:r w:rsidRPr="00EF4DE9">
        <w:rPr>
          <w:rFonts w:ascii="Times New Roman" w:hAnsi="Times New Roman"/>
        </w:rPr>
        <w:t>Plantic</w:t>
      </w:r>
      <w:proofErr w:type="spellEnd"/>
      <w:r w:rsidRPr="00EF4DE9">
        <w:rPr>
          <w:rFonts w:ascii="Times New Roman" w:hAnsi="Times New Roman"/>
        </w:rPr>
        <w:t xml:space="preserve"> to each of those entities. The "Effective Time" was defined to mean immediately prior to </w:t>
      </w:r>
      <w:r w:rsidR="00A42728" w:rsidRPr="00EF4DE9">
        <w:rPr>
          <w:rFonts w:ascii="Times New Roman" w:hAnsi="Times New Roman"/>
        </w:rPr>
        <w:t>"</w:t>
      </w:r>
      <w:r w:rsidRPr="00EF4DE9">
        <w:rPr>
          <w:rFonts w:ascii="Times New Roman" w:hAnsi="Times New Roman"/>
        </w:rPr>
        <w:t>Completion</w:t>
      </w:r>
      <w:r w:rsidR="00A42728" w:rsidRPr="00EF4DE9">
        <w:rPr>
          <w:rFonts w:ascii="Times New Roman" w:hAnsi="Times New Roman"/>
        </w:rPr>
        <w:t>"</w:t>
      </w:r>
      <w:r w:rsidRPr="00EF4DE9">
        <w:rPr>
          <w:rFonts w:ascii="Times New Roman" w:hAnsi="Times New Roman"/>
        </w:rPr>
        <w:t xml:space="preserve">. </w:t>
      </w:r>
      <w:r w:rsidR="00A42728" w:rsidRPr="00EF4DE9">
        <w:rPr>
          <w:rFonts w:ascii="Times New Roman" w:hAnsi="Times New Roman"/>
        </w:rPr>
        <w:t>"</w:t>
      </w:r>
      <w:r w:rsidRPr="00EF4DE9">
        <w:rPr>
          <w:rFonts w:ascii="Times New Roman" w:hAnsi="Times New Roman"/>
        </w:rPr>
        <w:t>Completion</w:t>
      </w:r>
      <w:r w:rsidR="00A42728" w:rsidRPr="00EF4DE9">
        <w:rPr>
          <w:rFonts w:ascii="Times New Roman" w:hAnsi="Times New Roman"/>
        </w:rPr>
        <w:t>"</w:t>
      </w:r>
      <w:r w:rsidRPr="00EF4DE9">
        <w:rPr>
          <w:rFonts w:ascii="Times New Roman" w:hAnsi="Times New Roman"/>
        </w:rPr>
        <w:t xml:space="preserve"> was defined to mean "completion of the sale and purchase of all of the shares in </w:t>
      </w:r>
      <w:proofErr w:type="spellStart"/>
      <w:r w:rsidRPr="00EF4DE9">
        <w:rPr>
          <w:rFonts w:ascii="Times New Roman" w:hAnsi="Times New Roman"/>
        </w:rPr>
        <w:t>Plantic</w:t>
      </w:r>
      <w:proofErr w:type="spellEnd"/>
      <w:r w:rsidRPr="00EF4DE9">
        <w:rPr>
          <w:rFonts w:ascii="Times New Roman" w:hAnsi="Times New Roman"/>
        </w:rPr>
        <w:t xml:space="preserve"> pursuant to a share sale agreement dated on or around the date of this deed between [the MFT and Kuraray]".</w:t>
      </w:r>
      <w:r w:rsidR="00ED1512" w:rsidRPr="00EF4DE9">
        <w:rPr>
          <w:rFonts w:ascii="Times New Roman" w:hAnsi="Times New Roman"/>
        </w:rPr>
        <w:t xml:space="preserve"> </w:t>
      </w:r>
    </w:p>
    <w:p w14:paraId="28D73E52" w14:textId="77777777" w:rsidR="004740D9" w:rsidRPr="00EF4DE9" w:rsidRDefault="004740D9" w:rsidP="00EF4DE9">
      <w:pPr>
        <w:pStyle w:val="HeadingL2"/>
        <w:spacing w:after="260" w:line="280" w:lineRule="exact"/>
        <w:ind w:right="0"/>
        <w:jc w:val="both"/>
        <w:rPr>
          <w:rFonts w:ascii="Times New Roman" w:hAnsi="Times New Roman"/>
        </w:rPr>
      </w:pPr>
      <w:r w:rsidRPr="00EF4DE9">
        <w:rPr>
          <w:rFonts w:ascii="Times New Roman" w:hAnsi="Times New Roman"/>
        </w:rPr>
        <w:lastRenderedPageBreak/>
        <w:t>The BBG share sale scheme</w:t>
      </w:r>
    </w:p>
    <w:p w14:paraId="647E8955" w14:textId="213FE3D7" w:rsidR="004740D9" w:rsidRPr="00EF4DE9" w:rsidRDefault="004740D9" w:rsidP="00EF4DE9">
      <w:pPr>
        <w:pStyle w:val="FixListStyle"/>
        <w:spacing w:after="260" w:line="280" w:lineRule="exact"/>
        <w:ind w:right="0"/>
        <w:jc w:val="both"/>
        <w:rPr>
          <w:rFonts w:ascii="Times New Roman" w:hAnsi="Times New Roman"/>
        </w:rPr>
      </w:pPr>
      <w:r w:rsidRPr="00EF4DE9">
        <w:rPr>
          <w:rFonts w:ascii="Times New Roman" w:hAnsi="Times New Roman"/>
        </w:rPr>
        <w:tab/>
        <w:t>The primary judge recorded that the Commissioner identified the BBG share sale scheme in these terms:</w:t>
      </w:r>
      <w:r w:rsidRPr="00EF4DE9">
        <w:rPr>
          <w:rStyle w:val="FootnoteReference"/>
          <w:rFonts w:ascii="Times New Roman" w:hAnsi="Times New Roman"/>
          <w:sz w:val="24"/>
        </w:rPr>
        <w:footnoteReference w:id="15"/>
      </w:r>
      <w:r w:rsidR="005A004B" w:rsidRPr="00EF4DE9">
        <w:rPr>
          <w:rFonts w:ascii="Times New Roman" w:hAnsi="Times New Roman"/>
        </w:rPr>
        <w:t xml:space="preserve"> </w:t>
      </w:r>
    </w:p>
    <w:p w14:paraId="6A5A91A3" w14:textId="77777777" w:rsidR="00EF4DE9" w:rsidRDefault="004740D9" w:rsidP="00EF4DE9">
      <w:pPr>
        <w:pStyle w:val="leftright"/>
        <w:spacing w:before="0" w:after="260" w:line="280" w:lineRule="exact"/>
        <w:ind w:right="0"/>
        <w:jc w:val="both"/>
        <w:rPr>
          <w:rFonts w:ascii="Times New Roman" w:hAnsi="Times New Roman"/>
        </w:rPr>
      </w:pPr>
      <w:r w:rsidRPr="00EF4DE9">
        <w:rPr>
          <w:rFonts w:ascii="Times New Roman" w:hAnsi="Times New Roman"/>
        </w:rPr>
        <w:t xml:space="preserve">"The scheme includes all of the actions and decisions that resulted in the transfer of 10,344,828 BBG shares from </w:t>
      </w:r>
      <w:r w:rsidR="004822D1" w:rsidRPr="00EF4DE9">
        <w:rPr>
          <w:rFonts w:ascii="Times New Roman" w:hAnsi="Times New Roman"/>
        </w:rPr>
        <w:t xml:space="preserve">[the] </w:t>
      </w:r>
      <w:r w:rsidRPr="00EF4DE9">
        <w:rPr>
          <w:rFonts w:ascii="Times New Roman" w:hAnsi="Times New Roman"/>
        </w:rPr>
        <w:t xml:space="preserve">MFT to </w:t>
      </w:r>
      <w:r w:rsidR="006C68BF" w:rsidRPr="00EF4DE9">
        <w:rPr>
          <w:rFonts w:ascii="Times New Roman" w:hAnsi="Times New Roman"/>
        </w:rPr>
        <w:t xml:space="preserve">[the] </w:t>
      </w:r>
      <w:r w:rsidRPr="00EF4DE9">
        <w:rPr>
          <w:rFonts w:ascii="Times New Roman" w:hAnsi="Times New Roman"/>
        </w:rPr>
        <w:t>GMSF. This includes Mr</w:t>
      </w:r>
      <w:r w:rsidR="001A34DB" w:rsidRPr="00EF4DE9">
        <w:rPr>
          <w:rFonts w:ascii="Times New Roman" w:hAnsi="Times New Roman"/>
        </w:rPr>
        <w:t> </w:t>
      </w:r>
      <w:r w:rsidRPr="00EF4DE9">
        <w:rPr>
          <w:rFonts w:ascii="Times New Roman" w:hAnsi="Times New Roman"/>
        </w:rPr>
        <w:t>Merchant and Ms</w:t>
      </w:r>
      <w:r w:rsidR="001A34DB" w:rsidRPr="00EF4DE9">
        <w:rPr>
          <w:rFonts w:ascii="Times New Roman" w:hAnsi="Times New Roman"/>
        </w:rPr>
        <w:t> </w:t>
      </w:r>
      <w:r w:rsidRPr="00EF4DE9">
        <w:rPr>
          <w:rFonts w:ascii="Times New Roman" w:hAnsi="Times New Roman"/>
        </w:rPr>
        <w:t xml:space="preserve">Paull, as directors of GM2 executing a standard share transfer form to transfer the BBG shares off-market to </w:t>
      </w:r>
      <w:r w:rsidR="001A34DB" w:rsidRPr="00EF4DE9">
        <w:rPr>
          <w:rFonts w:ascii="Times New Roman" w:hAnsi="Times New Roman"/>
        </w:rPr>
        <w:t xml:space="preserve">[the] </w:t>
      </w:r>
      <w:r w:rsidRPr="00EF4DE9">
        <w:rPr>
          <w:rFonts w:ascii="Times New Roman" w:hAnsi="Times New Roman"/>
        </w:rPr>
        <w:t>GMSF for $5.8</w:t>
      </w:r>
      <w:r w:rsidR="00B27CBB" w:rsidRPr="00EF4DE9">
        <w:rPr>
          <w:rFonts w:ascii="Times New Roman" w:hAnsi="Times New Roman"/>
        </w:rPr>
        <w:t> </w:t>
      </w:r>
      <w:r w:rsidRPr="00EF4DE9">
        <w:rPr>
          <w:rFonts w:ascii="Times New Roman" w:hAnsi="Times New Roman"/>
        </w:rPr>
        <w:t>million, with a recorded transfer date of 2</w:t>
      </w:r>
      <w:r w:rsidR="00B27CBB" w:rsidRPr="00EF4DE9">
        <w:rPr>
          <w:rFonts w:ascii="Times New Roman" w:hAnsi="Times New Roman"/>
        </w:rPr>
        <w:t> </w:t>
      </w:r>
      <w:r w:rsidRPr="00EF4DE9">
        <w:rPr>
          <w:rFonts w:ascii="Times New Roman" w:hAnsi="Times New Roman"/>
        </w:rPr>
        <w:t>September 2014.</w:t>
      </w:r>
      <w:r w:rsidR="00BD165E" w:rsidRPr="00EF4DE9">
        <w:rPr>
          <w:rFonts w:ascii="Times New Roman" w:hAnsi="Times New Roman"/>
        </w:rPr>
        <w:t>"</w:t>
      </w:r>
    </w:p>
    <w:p w14:paraId="0F644C5B" w14:textId="5AFB00CD" w:rsidR="004740D9" w:rsidRPr="00EF4DE9" w:rsidRDefault="00BB5F7B" w:rsidP="00EF4DE9">
      <w:pPr>
        <w:pStyle w:val="NormalBody"/>
        <w:spacing w:after="260" w:line="280" w:lineRule="exact"/>
        <w:ind w:right="0"/>
        <w:jc w:val="both"/>
        <w:rPr>
          <w:rFonts w:ascii="Times New Roman" w:hAnsi="Times New Roman"/>
        </w:rPr>
      </w:pPr>
      <w:r w:rsidRPr="00EF4DE9">
        <w:rPr>
          <w:rFonts w:ascii="Times New Roman" w:hAnsi="Times New Roman"/>
        </w:rPr>
        <w:t>T</w:t>
      </w:r>
      <w:r w:rsidR="004740D9" w:rsidRPr="00EF4DE9">
        <w:rPr>
          <w:rFonts w:ascii="Times New Roman" w:hAnsi="Times New Roman"/>
        </w:rPr>
        <w:t xml:space="preserve">he </w:t>
      </w:r>
      <w:r w:rsidR="00512FD0" w:rsidRPr="00EF4DE9">
        <w:rPr>
          <w:rFonts w:ascii="Times New Roman" w:hAnsi="Times New Roman"/>
        </w:rPr>
        <w:t xml:space="preserve">primary judge recorded </w:t>
      </w:r>
      <w:r w:rsidR="00733A80" w:rsidRPr="00EF4DE9">
        <w:rPr>
          <w:rFonts w:ascii="Times New Roman" w:hAnsi="Times New Roman"/>
        </w:rPr>
        <w:t xml:space="preserve">that </w:t>
      </w:r>
      <w:r w:rsidR="00512FD0" w:rsidRPr="00EF4DE9">
        <w:rPr>
          <w:rFonts w:ascii="Times New Roman" w:hAnsi="Times New Roman"/>
        </w:rPr>
        <w:t xml:space="preserve">the </w:t>
      </w:r>
      <w:r w:rsidR="004740D9" w:rsidRPr="00EF4DE9">
        <w:rPr>
          <w:rFonts w:ascii="Times New Roman" w:hAnsi="Times New Roman"/>
        </w:rPr>
        <w:t xml:space="preserve">parties to the scheme included </w:t>
      </w:r>
      <w:r w:rsidR="00512FD0" w:rsidRPr="00EF4DE9">
        <w:rPr>
          <w:rFonts w:ascii="Times New Roman" w:hAnsi="Times New Roman"/>
        </w:rPr>
        <w:t>"</w:t>
      </w:r>
      <w:r w:rsidR="004740D9" w:rsidRPr="00EF4DE9">
        <w:rPr>
          <w:rFonts w:ascii="Times New Roman" w:hAnsi="Times New Roman"/>
        </w:rPr>
        <w:t>Mr</w:t>
      </w:r>
      <w:r w:rsidR="0093455E" w:rsidRPr="00EF4DE9">
        <w:rPr>
          <w:rFonts w:ascii="Times New Roman" w:hAnsi="Times New Roman"/>
        </w:rPr>
        <w:t> </w:t>
      </w:r>
      <w:r w:rsidR="004740D9" w:rsidRPr="00EF4DE9">
        <w:rPr>
          <w:rFonts w:ascii="Times New Roman" w:hAnsi="Times New Roman"/>
        </w:rPr>
        <w:t>Merchant, the (trustee of) the MFT [GM2], and the (trustee of) the GMSF [GSMS]"</w:t>
      </w:r>
      <w:r w:rsidR="00733A80" w:rsidRPr="00EF4DE9">
        <w:rPr>
          <w:rFonts w:ascii="Times New Roman" w:hAnsi="Times New Roman"/>
        </w:rPr>
        <w:t>.</w:t>
      </w:r>
      <w:r w:rsidR="00AE6E42" w:rsidRPr="00EF4DE9">
        <w:rPr>
          <w:rStyle w:val="FootnoteReference"/>
          <w:rFonts w:ascii="Times New Roman" w:hAnsi="Times New Roman"/>
          <w:sz w:val="24"/>
        </w:rPr>
        <w:footnoteReference w:id="16"/>
      </w:r>
    </w:p>
    <w:p w14:paraId="15D1FA1B" w14:textId="3E7E41D3" w:rsidR="004740D9" w:rsidRPr="00EF4DE9" w:rsidRDefault="004740D9" w:rsidP="00EF4DE9">
      <w:pPr>
        <w:pStyle w:val="FixListStyle"/>
        <w:spacing w:after="260" w:line="280" w:lineRule="exact"/>
        <w:ind w:right="0"/>
        <w:jc w:val="both"/>
        <w:rPr>
          <w:rFonts w:ascii="Times New Roman" w:hAnsi="Times New Roman"/>
        </w:rPr>
      </w:pPr>
      <w:r w:rsidRPr="00EF4DE9">
        <w:rPr>
          <w:rFonts w:ascii="Times New Roman" w:hAnsi="Times New Roman"/>
        </w:rPr>
        <w:tab/>
        <w:t>It is apparent that the first sentence of th</w:t>
      </w:r>
      <w:r w:rsidR="007351DD" w:rsidRPr="00EF4DE9">
        <w:rPr>
          <w:rFonts w:ascii="Times New Roman" w:hAnsi="Times New Roman"/>
        </w:rPr>
        <w:t>e</w:t>
      </w:r>
      <w:r w:rsidRPr="00EF4DE9">
        <w:rPr>
          <w:rFonts w:ascii="Times New Roman" w:hAnsi="Times New Roman"/>
        </w:rPr>
        <w:t xml:space="preserve"> </w:t>
      </w:r>
      <w:r w:rsidR="007351DD" w:rsidRPr="00EF4DE9">
        <w:rPr>
          <w:rFonts w:ascii="Times New Roman" w:hAnsi="Times New Roman"/>
        </w:rPr>
        <w:t xml:space="preserve">Commissioner's </w:t>
      </w:r>
      <w:r w:rsidRPr="00EF4DE9">
        <w:rPr>
          <w:rFonts w:ascii="Times New Roman" w:hAnsi="Times New Roman"/>
        </w:rPr>
        <w:t>description refers to "all of the actions and decisions that resulted in the transfer of" the BBG shares</w:t>
      </w:r>
      <w:r w:rsidR="00B111DF" w:rsidRPr="00EF4DE9">
        <w:rPr>
          <w:rFonts w:ascii="Times New Roman" w:hAnsi="Times New Roman"/>
        </w:rPr>
        <w:t>,</w:t>
      </w:r>
      <w:r w:rsidRPr="00EF4DE9">
        <w:rPr>
          <w:rFonts w:ascii="Times New Roman" w:hAnsi="Times New Roman"/>
        </w:rPr>
        <w:t xml:space="preserve"> whereas the second sentence describes only one action included in that description. The primary judge, later in his reasons, made clear that the </w:t>
      </w:r>
      <w:r w:rsidR="00CB6626" w:rsidRPr="00EF4DE9">
        <w:rPr>
          <w:rFonts w:ascii="Times New Roman" w:hAnsi="Times New Roman"/>
        </w:rPr>
        <w:t xml:space="preserve">context of the BBG share sale </w:t>
      </w:r>
      <w:r w:rsidRPr="00EF4DE9">
        <w:rPr>
          <w:rFonts w:ascii="Times New Roman" w:hAnsi="Times New Roman"/>
        </w:rPr>
        <w:t xml:space="preserve">scheme also included the anticipated and actual sale of the shares in </w:t>
      </w:r>
      <w:proofErr w:type="spellStart"/>
      <w:r w:rsidRPr="00EF4DE9">
        <w:rPr>
          <w:rFonts w:ascii="Times New Roman" w:hAnsi="Times New Roman"/>
        </w:rPr>
        <w:t>Plantic</w:t>
      </w:r>
      <w:proofErr w:type="spellEnd"/>
      <w:r w:rsidRPr="00EF4DE9">
        <w:rPr>
          <w:rFonts w:ascii="Times New Roman" w:hAnsi="Times New Roman"/>
        </w:rPr>
        <w:t xml:space="preserve"> on the basis that the </w:t>
      </w:r>
      <w:proofErr w:type="spellStart"/>
      <w:r w:rsidRPr="00EF4DE9">
        <w:rPr>
          <w:rFonts w:ascii="Times New Roman" w:hAnsi="Times New Roman"/>
        </w:rPr>
        <w:t>Plantic</w:t>
      </w:r>
      <w:proofErr w:type="spellEnd"/>
      <w:r w:rsidR="00C70D1B" w:rsidRPr="00EF4DE9">
        <w:rPr>
          <w:rFonts w:ascii="Times New Roman" w:hAnsi="Times New Roman"/>
        </w:rPr>
        <w:t xml:space="preserve"> loans</w:t>
      </w:r>
      <w:r w:rsidR="00161FC6" w:rsidRPr="00EF4DE9">
        <w:rPr>
          <w:rFonts w:ascii="Times New Roman" w:hAnsi="Times New Roman"/>
        </w:rPr>
        <w:t xml:space="preserve"> would</w:t>
      </w:r>
      <w:r w:rsidRPr="00EF4DE9">
        <w:rPr>
          <w:rFonts w:ascii="Times New Roman" w:hAnsi="Times New Roman"/>
        </w:rPr>
        <w:t xml:space="preserve"> be forgiven, with the result that the sale of </w:t>
      </w:r>
      <w:proofErr w:type="spellStart"/>
      <w:r w:rsidRPr="00EF4DE9">
        <w:rPr>
          <w:rFonts w:ascii="Times New Roman" w:hAnsi="Times New Roman"/>
        </w:rPr>
        <w:t>Plantic</w:t>
      </w:r>
      <w:proofErr w:type="spellEnd"/>
      <w:r w:rsidRPr="00EF4DE9">
        <w:rPr>
          <w:rFonts w:ascii="Times New Roman" w:hAnsi="Times New Roman"/>
        </w:rPr>
        <w:t>, be it by share sale or otherwise, would result in the MFT realising a capital gain which could be substantially offset by the MFT realising a capital loss on the sale of the BBG shares by the MFT to the GMSF.</w:t>
      </w:r>
      <w:r w:rsidRPr="00EF4DE9">
        <w:rPr>
          <w:rStyle w:val="FootnoteReference"/>
          <w:rFonts w:ascii="Times New Roman" w:hAnsi="Times New Roman"/>
          <w:sz w:val="24"/>
        </w:rPr>
        <w:footnoteReference w:id="17"/>
      </w:r>
      <w:r w:rsidRPr="00EF4DE9">
        <w:rPr>
          <w:rFonts w:ascii="Times New Roman" w:hAnsi="Times New Roman"/>
        </w:rPr>
        <w:t xml:space="preserve"> </w:t>
      </w:r>
    </w:p>
    <w:p w14:paraId="33749661" w14:textId="77777777" w:rsidR="004740D9" w:rsidRPr="00EF4DE9" w:rsidRDefault="004740D9" w:rsidP="00EF4DE9">
      <w:pPr>
        <w:pStyle w:val="HeadingL2"/>
        <w:spacing w:after="260" w:line="280" w:lineRule="exact"/>
        <w:ind w:right="0"/>
        <w:jc w:val="both"/>
        <w:rPr>
          <w:rFonts w:ascii="Times New Roman" w:hAnsi="Times New Roman"/>
        </w:rPr>
      </w:pPr>
      <w:r w:rsidRPr="00EF4DE9">
        <w:rPr>
          <w:rFonts w:ascii="Times New Roman" w:hAnsi="Times New Roman"/>
        </w:rPr>
        <w:t xml:space="preserve">The GSM and </w:t>
      </w:r>
      <w:proofErr w:type="spellStart"/>
      <w:r w:rsidRPr="00EF4DE9">
        <w:rPr>
          <w:rFonts w:ascii="Times New Roman" w:hAnsi="Times New Roman"/>
        </w:rPr>
        <w:t>Tironui</w:t>
      </w:r>
      <w:proofErr w:type="spellEnd"/>
      <w:r w:rsidRPr="00EF4DE9">
        <w:rPr>
          <w:rFonts w:ascii="Times New Roman" w:hAnsi="Times New Roman"/>
        </w:rPr>
        <w:t xml:space="preserve"> debt forgiveness scheme</w:t>
      </w:r>
    </w:p>
    <w:p w14:paraId="1AB9E666" w14:textId="1E37BF2F" w:rsidR="004740D9" w:rsidRPr="00EF4DE9" w:rsidRDefault="004740D9" w:rsidP="00EF4DE9">
      <w:pPr>
        <w:pStyle w:val="FixListStyle"/>
        <w:spacing w:after="260" w:line="280" w:lineRule="exact"/>
        <w:ind w:right="0"/>
        <w:jc w:val="both"/>
        <w:rPr>
          <w:rFonts w:ascii="Times New Roman" w:hAnsi="Times New Roman"/>
        </w:rPr>
      </w:pPr>
      <w:r w:rsidRPr="00EF4DE9">
        <w:rPr>
          <w:rFonts w:ascii="Times New Roman" w:hAnsi="Times New Roman"/>
        </w:rPr>
        <w:tab/>
        <w:t xml:space="preserve">The primary judge recorded that the Commissioner </w:t>
      </w:r>
      <w:r w:rsidR="00CC52E3" w:rsidRPr="00EF4DE9">
        <w:rPr>
          <w:rFonts w:ascii="Times New Roman" w:hAnsi="Times New Roman"/>
        </w:rPr>
        <w:t xml:space="preserve">(ultimately) </w:t>
      </w:r>
      <w:r w:rsidRPr="00EF4DE9">
        <w:rPr>
          <w:rFonts w:ascii="Times New Roman" w:hAnsi="Times New Roman"/>
        </w:rPr>
        <w:t xml:space="preserve">identified the GSM and </w:t>
      </w:r>
      <w:proofErr w:type="spellStart"/>
      <w:r w:rsidRPr="00EF4DE9">
        <w:rPr>
          <w:rFonts w:ascii="Times New Roman" w:hAnsi="Times New Roman"/>
        </w:rPr>
        <w:t>Tironui</w:t>
      </w:r>
      <w:proofErr w:type="spellEnd"/>
      <w:r w:rsidRPr="00EF4DE9">
        <w:rPr>
          <w:rFonts w:ascii="Times New Roman" w:hAnsi="Times New Roman"/>
        </w:rPr>
        <w:t xml:space="preserve"> debt forgiveness scheme in these terms:</w:t>
      </w:r>
      <w:r w:rsidRPr="00EF4DE9">
        <w:rPr>
          <w:rStyle w:val="FootnoteReference"/>
          <w:rFonts w:ascii="Times New Roman" w:hAnsi="Times New Roman"/>
          <w:sz w:val="24"/>
        </w:rPr>
        <w:footnoteReference w:id="18"/>
      </w:r>
    </w:p>
    <w:p w14:paraId="68C8A4C1" w14:textId="4E782EFE" w:rsidR="004740D9" w:rsidRPr="00EF4DE9" w:rsidRDefault="004740D9" w:rsidP="00EF4DE9">
      <w:pPr>
        <w:pStyle w:val="leftright"/>
        <w:spacing w:before="0" w:after="260" w:line="280" w:lineRule="exact"/>
        <w:ind w:left="1440" w:right="0" w:hanging="720"/>
        <w:jc w:val="both"/>
        <w:rPr>
          <w:rFonts w:ascii="Times New Roman" w:hAnsi="Times New Roman"/>
        </w:rPr>
      </w:pPr>
      <w:r w:rsidRPr="00EF4DE9">
        <w:rPr>
          <w:rFonts w:ascii="Times New Roman" w:hAnsi="Times New Roman"/>
        </w:rPr>
        <w:t>"(1)</w:t>
      </w:r>
      <w:r w:rsidR="009307FE" w:rsidRPr="00EF4DE9">
        <w:rPr>
          <w:rFonts w:ascii="Times New Roman" w:hAnsi="Times New Roman"/>
        </w:rPr>
        <w:tab/>
      </w:r>
      <w:r w:rsidRPr="00EF4DE9">
        <w:rPr>
          <w:rFonts w:ascii="Times New Roman" w:hAnsi="Times New Roman"/>
          <w:i/>
          <w:iCs/>
        </w:rPr>
        <w:t>First</w:t>
      </w:r>
      <w:r w:rsidRPr="00EF4DE9">
        <w:rPr>
          <w:rFonts w:ascii="Times New Roman" w:hAnsi="Times New Roman"/>
        </w:rPr>
        <w:t xml:space="preserve">, the MFT sold the BBG </w:t>
      </w:r>
      <w:r w:rsidR="009307FE" w:rsidRPr="00EF4DE9">
        <w:rPr>
          <w:rFonts w:ascii="Times New Roman" w:hAnsi="Times New Roman"/>
        </w:rPr>
        <w:t>[s]</w:t>
      </w:r>
      <w:r w:rsidRPr="00EF4DE9">
        <w:rPr>
          <w:rFonts w:ascii="Times New Roman" w:hAnsi="Times New Roman"/>
        </w:rPr>
        <w:t>hares to the GMSF on 4</w:t>
      </w:r>
      <w:r w:rsidR="009307FE" w:rsidRPr="00EF4DE9">
        <w:rPr>
          <w:rFonts w:ascii="Times New Roman" w:hAnsi="Times New Roman"/>
        </w:rPr>
        <w:t> </w:t>
      </w:r>
      <w:r w:rsidRPr="00EF4DE9">
        <w:rPr>
          <w:rFonts w:ascii="Times New Roman" w:hAnsi="Times New Roman"/>
        </w:rPr>
        <w:t>September 2014, crystallising a capital loss of $56,561,940 in the 2015 income year.</w:t>
      </w:r>
    </w:p>
    <w:p w14:paraId="746567D0" w14:textId="483C8500" w:rsidR="004740D9" w:rsidRPr="00EF4DE9" w:rsidRDefault="004740D9" w:rsidP="00EF4DE9">
      <w:pPr>
        <w:pStyle w:val="leftright"/>
        <w:spacing w:before="0" w:after="260" w:line="280" w:lineRule="exact"/>
        <w:ind w:left="1440" w:right="0" w:hanging="720"/>
        <w:jc w:val="both"/>
        <w:rPr>
          <w:rFonts w:ascii="Times New Roman" w:hAnsi="Times New Roman"/>
        </w:rPr>
      </w:pPr>
      <w:r w:rsidRPr="00EF4DE9">
        <w:rPr>
          <w:rFonts w:ascii="Times New Roman" w:hAnsi="Times New Roman"/>
        </w:rPr>
        <w:t>(2)</w:t>
      </w:r>
      <w:r w:rsidR="00B14F82" w:rsidRPr="00EF4DE9">
        <w:rPr>
          <w:rFonts w:ascii="Times New Roman" w:hAnsi="Times New Roman"/>
        </w:rPr>
        <w:tab/>
      </w:r>
      <w:r w:rsidRPr="00EF4DE9">
        <w:rPr>
          <w:rFonts w:ascii="Times New Roman" w:hAnsi="Times New Roman"/>
          <w:i/>
          <w:iCs/>
        </w:rPr>
        <w:t>Secondly</w:t>
      </w:r>
      <w:r w:rsidRPr="00EF4DE9">
        <w:rPr>
          <w:rFonts w:ascii="Times New Roman" w:hAnsi="Times New Roman"/>
        </w:rPr>
        <w:t>, on 31</w:t>
      </w:r>
      <w:r w:rsidR="00B14F82" w:rsidRPr="00EF4DE9">
        <w:rPr>
          <w:rFonts w:ascii="Times New Roman" w:hAnsi="Times New Roman"/>
        </w:rPr>
        <w:t> </w:t>
      </w:r>
      <w:r w:rsidRPr="00EF4DE9">
        <w:rPr>
          <w:rFonts w:ascii="Times New Roman" w:hAnsi="Times New Roman"/>
        </w:rPr>
        <w:t xml:space="preserve">March 2015, the MFT entered a contract for the sale of the </w:t>
      </w:r>
      <w:proofErr w:type="spellStart"/>
      <w:r w:rsidRPr="00EF4DE9">
        <w:rPr>
          <w:rFonts w:ascii="Times New Roman" w:hAnsi="Times New Roman"/>
        </w:rPr>
        <w:t>Plantic</w:t>
      </w:r>
      <w:proofErr w:type="spellEnd"/>
      <w:r w:rsidRPr="00EF4DE9">
        <w:rPr>
          <w:rFonts w:ascii="Times New Roman" w:hAnsi="Times New Roman"/>
        </w:rPr>
        <w:t xml:space="preserve"> shares to Kuraray containing as Condition</w:t>
      </w:r>
      <w:r w:rsidR="00B14F82" w:rsidRPr="00EF4DE9">
        <w:rPr>
          <w:rFonts w:ascii="Times New Roman" w:hAnsi="Times New Roman"/>
        </w:rPr>
        <w:t> </w:t>
      </w:r>
      <w:r w:rsidRPr="00EF4DE9">
        <w:rPr>
          <w:rFonts w:ascii="Times New Roman" w:hAnsi="Times New Roman"/>
        </w:rPr>
        <w:t xml:space="preserve">3 of cl 2.1 </w:t>
      </w:r>
      <w:r w:rsidRPr="00EF4DE9">
        <w:rPr>
          <w:rFonts w:ascii="Times New Roman" w:hAnsi="Times New Roman"/>
        </w:rPr>
        <w:lastRenderedPageBreak/>
        <w:t>of the [</w:t>
      </w:r>
      <w:proofErr w:type="spellStart"/>
      <w:r w:rsidRPr="00EF4DE9">
        <w:rPr>
          <w:rFonts w:ascii="Times New Roman" w:hAnsi="Times New Roman"/>
        </w:rPr>
        <w:t>Plantic</w:t>
      </w:r>
      <w:proofErr w:type="spellEnd"/>
      <w:r w:rsidRPr="00EF4DE9">
        <w:rPr>
          <w:rFonts w:ascii="Times New Roman" w:hAnsi="Times New Roman"/>
        </w:rPr>
        <w:t xml:space="preserve"> share sale agreement] a condition precedent that the MFT must procure the release and forgiveness of </w:t>
      </w:r>
      <w:proofErr w:type="spellStart"/>
      <w:r w:rsidRPr="00EF4DE9">
        <w:rPr>
          <w:rFonts w:ascii="Times New Roman" w:hAnsi="Times New Roman"/>
        </w:rPr>
        <w:t>Plantic's</w:t>
      </w:r>
      <w:proofErr w:type="spellEnd"/>
      <w:r w:rsidRPr="00EF4DE9">
        <w:rPr>
          <w:rFonts w:ascii="Times New Roman" w:hAnsi="Times New Roman"/>
        </w:rPr>
        <w:t xml:space="preserve"> loans to GSM and </w:t>
      </w:r>
      <w:proofErr w:type="spellStart"/>
      <w:r w:rsidRPr="00EF4DE9">
        <w:rPr>
          <w:rFonts w:ascii="Times New Roman" w:hAnsi="Times New Roman"/>
        </w:rPr>
        <w:t>Tironui</w:t>
      </w:r>
      <w:proofErr w:type="spellEnd"/>
      <w:r w:rsidRPr="00EF4DE9">
        <w:rPr>
          <w:rFonts w:ascii="Times New Roman" w:hAnsi="Times New Roman"/>
        </w:rPr>
        <w:t>.</w:t>
      </w:r>
    </w:p>
    <w:p w14:paraId="6803CCF1" w14:textId="77777777" w:rsidR="00EF4DE9" w:rsidRDefault="004740D9" w:rsidP="00EF4DE9">
      <w:pPr>
        <w:pStyle w:val="leftright"/>
        <w:spacing w:before="0" w:after="260" w:line="280" w:lineRule="exact"/>
        <w:ind w:left="1440" w:right="0" w:hanging="720"/>
        <w:jc w:val="both"/>
        <w:rPr>
          <w:rFonts w:ascii="Times New Roman" w:hAnsi="Times New Roman"/>
        </w:rPr>
      </w:pPr>
      <w:r w:rsidRPr="00EF4DE9">
        <w:rPr>
          <w:rFonts w:ascii="Times New Roman" w:hAnsi="Times New Roman"/>
        </w:rPr>
        <w:t>(3)</w:t>
      </w:r>
      <w:r w:rsidR="00B62981" w:rsidRPr="00EF4DE9">
        <w:rPr>
          <w:rFonts w:ascii="Times New Roman" w:hAnsi="Times New Roman"/>
        </w:rPr>
        <w:tab/>
      </w:r>
      <w:r w:rsidRPr="00EF4DE9">
        <w:rPr>
          <w:rFonts w:ascii="Times New Roman" w:hAnsi="Times New Roman"/>
          <w:i/>
          <w:iCs/>
        </w:rPr>
        <w:t>Thirdly</w:t>
      </w:r>
      <w:r w:rsidRPr="00EF4DE9">
        <w:rPr>
          <w:rFonts w:ascii="Times New Roman" w:hAnsi="Times New Roman"/>
        </w:rPr>
        <w:t>, on 2</w:t>
      </w:r>
      <w:r w:rsidR="00B62981" w:rsidRPr="00EF4DE9">
        <w:rPr>
          <w:rFonts w:ascii="Times New Roman" w:hAnsi="Times New Roman"/>
        </w:rPr>
        <w:t> </w:t>
      </w:r>
      <w:r w:rsidRPr="00EF4DE9">
        <w:rPr>
          <w:rFonts w:ascii="Times New Roman" w:hAnsi="Times New Roman"/>
        </w:rPr>
        <w:t xml:space="preserve">April 2015, GSM and </w:t>
      </w:r>
      <w:proofErr w:type="spellStart"/>
      <w:r w:rsidRPr="00EF4DE9">
        <w:rPr>
          <w:rFonts w:ascii="Times New Roman" w:hAnsi="Times New Roman"/>
        </w:rPr>
        <w:t>Tironui</w:t>
      </w:r>
      <w:proofErr w:type="spellEnd"/>
      <w:r w:rsidRPr="00EF4DE9">
        <w:rPr>
          <w:rFonts w:ascii="Times New Roman" w:hAnsi="Times New Roman"/>
        </w:rPr>
        <w:t xml:space="preserve"> released and forgave the </w:t>
      </w:r>
      <w:proofErr w:type="spellStart"/>
      <w:r w:rsidRPr="00EF4DE9">
        <w:rPr>
          <w:rFonts w:ascii="Times New Roman" w:hAnsi="Times New Roman"/>
        </w:rPr>
        <w:t>Plantic</w:t>
      </w:r>
      <w:proofErr w:type="spellEnd"/>
      <w:r w:rsidRPr="00EF4DE9">
        <w:rPr>
          <w:rFonts w:ascii="Times New Roman" w:hAnsi="Times New Roman"/>
        </w:rPr>
        <w:t xml:space="preserve"> Loans for nil consideration from either </w:t>
      </w:r>
      <w:proofErr w:type="spellStart"/>
      <w:r w:rsidRPr="00EF4DE9">
        <w:rPr>
          <w:rFonts w:ascii="Times New Roman" w:hAnsi="Times New Roman"/>
        </w:rPr>
        <w:t>Plantic</w:t>
      </w:r>
      <w:proofErr w:type="spellEnd"/>
      <w:r w:rsidRPr="00EF4DE9">
        <w:rPr>
          <w:rFonts w:ascii="Times New Roman" w:hAnsi="Times New Roman"/>
        </w:rPr>
        <w:t xml:space="preserve"> or the MFT, with a corresponding increase in the market value of the </w:t>
      </w:r>
      <w:proofErr w:type="spellStart"/>
      <w:r w:rsidRPr="00EF4DE9">
        <w:rPr>
          <w:rFonts w:ascii="Times New Roman" w:hAnsi="Times New Roman"/>
        </w:rPr>
        <w:t>Plantic</w:t>
      </w:r>
      <w:proofErr w:type="spellEnd"/>
      <w:r w:rsidRPr="00EF4DE9">
        <w:rPr>
          <w:rFonts w:ascii="Times New Roman" w:hAnsi="Times New Roman"/>
        </w:rPr>
        <w:t xml:space="preserve"> shares."</w:t>
      </w:r>
    </w:p>
    <w:p w14:paraId="40B372D3" w14:textId="00521532" w:rsidR="004740D9" w:rsidRPr="00EF4DE9" w:rsidRDefault="004740D9" w:rsidP="00EF4DE9">
      <w:pPr>
        <w:pStyle w:val="FixListStyle"/>
        <w:spacing w:after="260" w:line="280" w:lineRule="exact"/>
        <w:ind w:right="0"/>
        <w:jc w:val="both"/>
        <w:rPr>
          <w:rFonts w:ascii="Times New Roman" w:hAnsi="Times New Roman"/>
        </w:rPr>
      </w:pPr>
      <w:r w:rsidRPr="00EF4DE9">
        <w:rPr>
          <w:rFonts w:ascii="Times New Roman" w:hAnsi="Times New Roman"/>
        </w:rPr>
        <w:tab/>
        <w:t xml:space="preserve">The parties to the GSM and </w:t>
      </w:r>
      <w:proofErr w:type="spellStart"/>
      <w:r w:rsidRPr="00EF4DE9">
        <w:rPr>
          <w:rFonts w:ascii="Times New Roman" w:hAnsi="Times New Roman"/>
        </w:rPr>
        <w:t>Tironui</w:t>
      </w:r>
      <w:proofErr w:type="spellEnd"/>
      <w:r w:rsidRPr="00EF4DE9">
        <w:rPr>
          <w:rFonts w:ascii="Times New Roman" w:hAnsi="Times New Roman"/>
        </w:rPr>
        <w:t xml:space="preserve"> debt forgiveness scheme as identified by the Commissioner included GSM, </w:t>
      </w:r>
      <w:proofErr w:type="spellStart"/>
      <w:r w:rsidRPr="00EF4DE9">
        <w:rPr>
          <w:rFonts w:ascii="Times New Roman" w:hAnsi="Times New Roman"/>
        </w:rPr>
        <w:t>Tironui</w:t>
      </w:r>
      <w:proofErr w:type="spellEnd"/>
      <w:r w:rsidRPr="00EF4DE9">
        <w:rPr>
          <w:rFonts w:ascii="Times New Roman" w:hAnsi="Times New Roman"/>
        </w:rPr>
        <w:t xml:space="preserve">, </w:t>
      </w:r>
      <w:proofErr w:type="spellStart"/>
      <w:r w:rsidRPr="00EF4DE9">
        <w:rPr>
          <w:rFonts w:ascii="Times New Roman" w:hAnsi="Times New Roman"/>
        </w:rPr>
        <w:t>Plantic</w:t>
      </w:r>
      <w:proofErr w:type="spellEnd"/>
      <w:r w:rsidRPr="00EF4DE9">
        <w:rPr>
          <w:rFonts w:ascii="Times New Roman" w:hAnsi="Times New Roman"/>
        </w:rPr>
        <w:t>, and GM2 as trustee for the MFT, but did not include Kuraray.</w:t>
      </w:r>
      <w:r w:rsidR="004529AF" w:rsidRPr="00EF4DE9">
        <w:rPr>
          <w:rFonts w:ascii="Times New Roman" w:hAnsi="Times New Roman"/>
        </w:rPr>
        <w:t xml:space="preserve"> </w:t>
      </w:r>
    </w:p>
    <w:p w14:paraId="3F48D7ED" w14:textId="5377AF5A" w:rsidR="004740D9" w:rsidRPr="00EF4DE9" w:rsidRDefault="00082A9D" w:rsidP="00EF4DE9">
      <w:pPr>
        <w:pStyle w:val="HeadingL1"/>
        <w:spacing w:after="260" w:line="280" w:lineRule="exact"/>
        <w:ind w:right="0"/>
        <w:jc w:val="both"/>
        <w:rPr>
          <w:rFonts w:ascii="Times New Roman" w:hAnsi="Times New Roman"/>
        </w:rPr>
      </w:pPr>
      <w:r w:rsidRPr="00EF4DE9">
        <w:rPr>
          <w:rFonts w:ascii="Times New Roman" w:hAnsi="Times New Roman"/>
        </w:rPr>
        <w:t xml:space="preserve">The </w:t>
      </w:r>
      <w:r w:rsidR="00141778" w:rsidRPr="00EF4DE9">
        <w:rPr>
          <w:rFonts w:ascii="Times New Roman" w:hAnsi="Times New Roman"/>
        </w:rPr>
        <w:t xml:space="preserve">Courts below </w:t>
      </w:r>
      <w:r w:rsidR="00801B54" w:rsidRPr="00EF4DE9">
        <w:rPr>
          <w:rFonts w:ascii="Times New Roman" w:hAnsi="Times New Roman"/>
        </w:rPr>
        <w:t>–</w:t>
      </w:r>
      <w:r w:rsidR="00141778" w:rsidRPr="00EF4DE9">
        <w:rPr>
          <w:rFonts w:ascii="Times New Roman" w:hAnsi="Times New Roman"/>
        </w:rPr>
        <w:t xml:space="preserve"> </w:t>
      </w:r>
      <w:r w:rsidR="004740D9" w:rsidRPr="00EF4DE9">
        <w:rPr>
          <w:rFonts w:ascii="Times New Roman" w:hAnsi="Times New Roman"/>
        </w:rPr>
        <w:t>s 177D</w:t>
      </w:r>
      <w:r w:rsidR="00D9785B" w:rsidRPr="00EF4DE9">
        <w:rPr>
          <w:rFonts w:ascii="Times New Roman" w:hAnsi="Times New Roman"/>
        </w:rPr>
        <w:t xml:space="preserve"> </w:t>
      </w:r>
      <w:r w:rsidR="0002077C" w:rsidRPr="00EF4DE9">
        <w:rPr>
          <w:rFonts w:ascii="Times New Roman" w:hAnsi="Times New Roman"/>
        </w:rPr>
        <w:t>proceeding</w:t>
      </w:r>
    </w:p>
    <w:p w14:paraId="061A1E2F" w14:textId="7C71257E" w:rsidR="00CB6626" w:rsidRPr="00EF4DE9" w:rsidRDefault="0002077C" w:rsidP="00EF4DE9">
      <w:pPr>
        <w:pStyle w:val="HeadingL2"/>
        <w:spacing w:after="260" w:line="280" w:lineRule="exact"/>
        <w:ind w:right="0"/>
        <w:jc w:val="both"/>
        <w:rPr>
          <w:rFonts w:ascii="Times New Roman" w:hAnsi="Times New Roman"/>
        </w:rPr>
      </w:pPr>
      <w:r w:rsidRPr="00EF4DE9">
        <w:rPr>
          <w:rFonts w:ascii="Times New Roman" w:hAnsi="Times New Roman"/>
        </w:rPr>
        <w:t>The primary judge</w:t>
      </w:r>
    </w:p>
    <w:p w14:paraId="68907FAE" w14:textId="318EED6F" w:rsidR="004740D9" w:rsidRPr="00EF4DE9" w:rsidRDefault="0002077C" w:rsidP="00EF4DE9">
      <w:pPr>
        <w:pStyle w:val="FixListStyle"/>
        <w:spacing w:after="260" w:line="280" w:lineRule="exact"/>
        <w:ind w:right="0"/>
        <w:jc w:val="both"/>
        <w:rPr>
          <w:rFonts w:ascii="Times New Roman" w:hAnsi="Times New Roman"/>
        </w:rPr>
      </w:pPr>
      <w:r w:rsidRPr="00EF4DE9">
        <w:rPr>
          <w:rFonts w:ascii="Times New Roman" w:hAnsi="Times New Roman"/>
        </w:rPr>
        <w:tab/>
      </w:r>
      <w:r w:rsidR="004740D9" w:rsidRPr="00EF4DE9">
        <w:rPr>
          <w:rFonts w:ascii="Times New Roman" w:hAnsi="Times New Roman"/>
        </w:rPr>
        <w:t>According to the primary judge, Mr</w:t>
      </w:r>
      <w:r w:rsidR="008C2F44" w:rsidRPr="00EF4DE9">
        <w:rPr>
          <w:rFonts w:ascii="Times New Roman" w:hAnsi="Times New Roman"/>
        </w:rPr>
        <w:t> </w:t>
      </w:r>
      <w:r w:rsidR="004740D9" w:rsidRPr="00EF4DE9">
        <w:rPr>
          <w:rFonts w:ascii="Times New Roman" w:hAnsi="Times New Roman"/>
        </w:rPr>
        <w:t>Merchant believed BBG could be successful under different management and wanted to retain control of BBG. As the primary judge recorded:</w:t>
      </w:r>
      <w:r w:rsidR="004740D9" w:rsidRPr="00EF4DE9">
        <w:rPr>
          <w:rStyle w:val="FootnoteReference"/>
          <w:rFonts w:ascii="Times New Roman" w:hAnsi="Times New Roman"/>
          <w:sz w:val="24"/>
        </w:rPr>
        <w:footnoteReference w:id="19"/>
      </w:r>
    </w:p>
    <w:p w14:paraId="0A7F1539" w14:textId="6B0E5BF8" w:rsidR="004740D9" w:rsidRPr="00EF4DE9" w:rsidRDefault="004740D9" w:rsidP="00EF4DE9">
      <w:pPr>
        <w:pStyle w:val="leftright"/>
        <w:spacing w:before="0" w:after="260" w:line="280" w:lineRule="exact"/>
        <w:ind w:right="0"/>
        <w:jc w:val="both"/>
        <w:rPr>
          <w:rFonts w:ascii="Times New Roman" w:hAnsi="Times New Roman"/>
        </w:rPr>
      </w:pPr>
      <w:r w:rsidRPr="00EF4DE9">
        <w:rPr>
          <w:rFonts w:ascii="Times New Roman" w:hAnsi="Times New Roman"/>
        </w:rPr>
        <w:t>"Whilst the MFT sold a substantial number of shares in BBG in 2006, Mr</w:t>
      </w:r>
      <w:r w:rsidR="004A10BF" w:rsidRPr="00EF4DE9">
        <w:rPr>
          <w:rFonts w:ascii="Times New Roman" w:hAnsi="Times New Roman"/>
        </w:rPr>
        <w:t> </w:t>
      </w:r>
      <w:r w:rsidRPr="00EF4DE9">
        <w:rPr>
          <w:rFonts w:ascii="Times New Roman" w:hAnsi="Times New Roman"/>
        </w:rPr>
        <w:t xml:space="preserve">Merchant wanted to maintain a substantial shareholding by the Merchant Group in BBG and wanted to retain a position on the BBG Board. From November 2007 until sometime after the sale of the </w:t>
      </w:r>
      <w:proofErr w:type="spellStart"/>
      <w:r w:rsidRPr="00EF4DE9">
        <w:rPr>
          <w:rFonts w:ascii="Times New Roman" w:hAnsi="Times New Roman"/>
        </w:rPr>
        <w:t>Plantic</w:t>
      </w:r>
      <w:proofErr w:type="spellEnd"/>
      <w:r w:rsidRPr="00EF4DE9">
        <w:rPr>
          <w:rFonts w:ascii="Times New Roman" w:hAnsi="Times New Roman"/>
        </w:rPr>
        <w:t xml:space="preserve"> shares on 2</w:t>
      </w:r>
      <w:r w:rsidR="00706F9A" w:rsidRPr="00EF4DE9">
        <w:rPr>
          <w:rFonts w:ascii="Times New Roman" w:hAnsi="Times New Roman"/>
        </w:rPr>
        <w:t> </w:t>
      </w:r>
      <w:r w:rsidRPr="00EF4DE9">
        <w:rPr>
          <w:rFonts w:ascii="Times New Roman" w:hAnsi="Times New Roman"/>
        </w:rPr>
        <w:t>April 2015, Mr</w:t>
      </w:r>
      <w:r w:rsidR="005C2E9E" w:rsidRPr="00EF4DE9">
        <w:rPr>
          <w:rFonts w:ascii="Times New Roman" w:hAnsi="Times New Roman"/>
        </w:rPr>
        <w:t> </w:t>
      </w:r>
      <w:r w:rsidRPr="00EF4DE9">
        <w:rPr>
          <w:rFonts w:ascii="Times New Roman" w:hAnsi="Times New Roman"/>
        </w:rPr>
        <w:t>Merchant consistently acquired BBG shares, including in share issues or capital raisings so as not to have the Merchant Group</w:t>
      </w:r>
      <w:r w:rsidR="00A85967" w:rsidRPr="00EF4DE9">
        <w:rPr>
          <w:rFonts w:ascii="Times New Roman" w:hAnsi="Times New Roman"/>
        </w:rPr>
        <w:t>'</w:t>
      </w:r>
      <w:r w:rsidRPr="00EF4DE9">
        <w:rPr>
          <w:rFonts w:ascii="Times New Roman" w:hAnsi="Times New Roman"/>
        </w:rPr>
        <w:t>s shareholding diluted</w:t>
      </w:r>
      <w:r w:rsidR="00A85967" w:rsidRPr="00EF4DE9">
        <w:rPr>
          <w:rFonts w:ascii="Times New Roman" w:hAnsi="Times New Roman"/>
        </w:rPr>
        <w:t xml:space="preserve"> </w:t>
      </w:r>
      <w:r w:rsidRPr="00EF4DE9">
        <w:rPr>
          <w:rFonts w:ascii="Times New Roman" w:hAnsi="Times New Roman"/>
        </w:rPr>
        <w:t>...</w:t>
      </w:r>
    </w:p>
    <w:p w14:paraId="6E970F76" w14:textId="77777777" w:rsidR="00EF4DE9" w:rsidRDefault="00B065A3" w:rsidP="00EF4DE9">
      <w:pPr>
        <w:pStyle w:val="leftright"/>
        <w:spacing w:before="0" w:after="260" w:line="280" w:lineRule="exact"/>
        <w:ind w:right="0"/>
        <w:jc w:val="both"/>
        <w:rPr>
          <w:rFonts w:ascii="Times New Roman" w:hAnsi="Times New Roman"/>
        </w:rPr>
      </w:pPr>
      <w:r w:rsidRPr="00EF4DE9">
        <w:rPr>
          <w:rFonts w:ascii="Times New Roman" w:hAnsi="Times New Roman"/>
        </w:rPr>
        <w:t>[</w:t>
      </w:r>
      <w:r w:rsidR="004740D9" w:rsidRPr="00EF4DE9">
        <w:rPr>
          <w:rFonts w:ascii="Times New Roman" w:hAnsi="Times New Roman"/>
        </w:rPr>
        <w:t>He</w:t>
      </w:r>
      <w:r w:rsidRPr="00EF4DE9">
        <w:rPr>
          <w:rFonts w:ascii="Times New Roman" w:hAnsi="Times New Roman"/>
        </w:rPr>
        <w:t>]</w:t>
      </w:r>
      <w:r w:rsidR="004740D9" w:rsidRPr="00EF4DE9">
        <w:rPr>
          <w:rFonts w:ascii="Times New Roman" w:hAnsi="Times New Roman"/>
        </w:rPr>
        <w:t xml:space="preserve"> did not want to</w:t>
      </w:r>
      <w:r w:rsidRPr="00EF4DE9">
        <w:rPr>
          <w:rFonts w:ascii="Times New Roman" w:hAnsi="Times New Roman"/>
        </w:rPr>
        <w:t xml:space="preserve"> </w:t>
      </w:r>
      <w:r w:rsidR="00437F44" w:rsidRPr="00EF4DE9">
        <w:rPr>
          <w:rFonts w:ascii="Times New Roman" w:hAnsi="Times New Roman"/>
        </w:rPr>
        <w:t>sell,</w:t>
      </w:r>
      <w:r w:rsidR="004740D9" w:rsidRPr="00EF4DE9">
        <w:rPr>
          <w:rFonts w:ascii="Times New Roman" w:hAnsi="Times New Roman"/>
        </w:rPr>
        <w:t xml:space="preserve"> and would not have </w:t>
      </w:r>
      <w:r w:rsidR="003D5664" w:rsidRPr="00EF4DE9">
        <w:rPr>
          <w:rFonts w:ascii="Times New Roman" w:hAnsi="Times New Roman"/>
        </w:rPr>
        <w:t>sold,</w:t>
      </w:r>
      <w:r w:rsidR="004740D9" w:rsidRPr="00EF4DE9">
        <w:rPr>
          <w:rFonts w:ascii="Times New Roman" w:hAnsi="Times New Roman"/>
        </w:rPr>
        <w:t xml:space="preserve"> BBG shares to </w:t>
      </w:r>
      <w:r w:rsidR="003D5664" w:rsidRPr="00EF4DE9">
        <w:rPr>
          <w:rFonts w:ascii="Times New Roman" w:hAnsi="Times New Roman"/>
        </w:rPr>
        <w:t>unrelated</w:t>
      </w:r>
      <w:r w:rsidR="004740D9" w:rsidRPr="00EF4DE9">
        <w:rPr>
          <w:rFonts w:ascii="Times New Roman" w:hAnsi="Times New Roman"/>
        </w:rPr>
        <w:t xml:space="preserve"> third part</w:t>
      </w:r>
      <w:r w:rsidR="003D5664" w:rsidRPr="00EF4DE9">
        <w:rPr>
          <w:rFonts w:ascii="Times New Roman" w:hAnsi="Times New Roman"/>
        </w:rPr>
        <w:t>ies</w:t>
      </w:r>
      <w:r w:rsidR="004740D9" w:rsidRPr="00EF4DE9">
        <w:rPr>
          <w:rFonts w:ascii="Times New Roman" w:hAnsi="Times New Roman"/>
        </w:rPr>
        <w:t>."</w:t>
      </w:r>
    </w:p>
    <w:p w14:paraId="097B51D9" w14:textId="3037FAA3" w:rsidR="004740D9" w:rsidRPr="00EF4DE9" w:rsidRDefault="004740D9" w:rsidP="00EF4DE9">
      <w:pPr>
        <w:pStyle w:val="FixListStyle"/>
        <w:spacing w:after="260" w:line="280" w:lineRule="exact"/>
        <w:ind w:right="0"/>
        <w:jc w:val="both"/>
        <w:rPr>
          <w:rFonts w:ascii="Times New Roman" w:hAnsi="Times New Roman"/>
        </w:rPr>
      </w:pPr>
      <w:r w:rsidRPr="00EF4DE9">
        <w:rPr>
          <w:rFonts w:ascii="Times New Roman" w:hAnsi="Times New Roman"/>
        </w:rPr>
        <w:tab/>
        <w:t>Mr</w:t>
      </w:r>
      <w:r w:rsidR="00464AAF" w:rsidRPr="00EF4DE9">
        <w:rPr>
          <w:rFonts w:ascii="Times New Roman" w:hAnsi="Times New Roman"/>
        </w:rPr>
        <w:t> </w:t>
      </w:r>
      <w:r w:rsidRPr="00EF4DE9">
        <w:rPr>
          <w:rFonts w:ascii="Times New Roman" w:hAnsi="Times New Roman"/>
        </w:rPr>
        <w:t xml:space="preserve">Merchant authorised GM2 as trustee for the MFT to sell BBG shares to GSMS as trustee for the GMSF "because it was recommended to him by EY as part of what EY considered desirable for the structure of the anticipated sale of shares in </w:t>
      </w:r>
      <w:proofErr w:type="spellStart"/>
      <w:r w:rsidRPr="00EF4DE9">
        <w:rPr>
          <w:rFonts w:ascii="Times New Roman" w:hAnsi="Times New Roman"/>
        </w:rPr>
        <w:t>Plantic</w:t>
      </w:r>
      <w:proofErr w:type="spellEnd"/>
      <w:r w:rsidRPr="00EF4DE9">
        <w:rPr>
          <w:rFonts w:ascii="Times New Roman" w:hAnsi="Times New Roman"/>
        </w:rPr>
        <w:t xml:space="preserve">, in particular because the BBG </w:t>
      </w:r>
      <w:r w:rsidR="00240FC2" w:rsidRPr="00EF4DE9">
        <w:rPr>
          <w:rFonts w:ascii="Times New Roman" w:hAnsi="Times New Roman"/>
        </w:rPr>
        <w:t>[s]</w:t>
      </w:r>
      <w:r w:rsidRPr="00EF4DE9">
        <w:rPr>
          <w:rFonts w:ascii="Times New Roman" w:hAnsi="Times New Roman"/>
        </w:rPr>
        <w:t xml:space="preserve">hare </w:t>
      </w:r>
      <w:r w:rsidR="00240FC2" w:rsidRPr="00EF4DE9">
        <w:rPr>
          <w:rFonts w:ascii="Times New Roman" w:hAnsi="Times New Roman"/>
        </w:rPr>
        <w:t>[s]</w:t>
      </w:r>
      <w:r w:rsidRPr="00EF4DE9">
        <w:rPr>
          <w:rFonts w:ascii="Times New Roman" w:hAnsi="Times New Roman"/>
        </w:rPr>
        <w:t xml:space="preserve">ale would crystallise a capital loss which could be used against the capital gain which was anticipated to be higher by reason of the proposed forgiveness of the </w:t>
      </w:r>
      <w:proofErr w:type="spellStart"/>
      <w:r w:rsidRPr="00EF4DE9">
        <w:rPr>
          <w:rFonts w:ascii="Times New Roman" w:hAnsi="Times New Roman"/>
        </w:rPr>
        <w:t>Plantic</w:t>
      </w:r>
      <w:proofErr w:type="spellEnd"/>
      <w:r w:rsidRPr="00EF4DE9">
        <w:rPr>
          <w:rFonts w:ascii="Times New Roman" w:hAnsi="Times New Roman"/>
        </w:rPr>
        <w:t xml:space="preserve"> Loans</w:t>
      </w:r>
      <w:r w:rsidR="000C4F5D" w:rsidRPr="00EF4DE9">
        <w:rPr>
          <w:rFonts w:ascii="Times New Roman" w:hAnsi="Times New Roman"/>
        </w:rPr>
        <w:t>"</w:t>
      </w:r>
      <w:r w:rsidRPr="00EF4DE9">
        <w:rPr>
          <w:rFonts w:ascii="Times New Roman" w:hAnsi="Times New Roman"/>
        </w:rPr>
        <w:t>.</w:t>
      </w:r>
      <w:r w:rsidRPr="00EF4DE9">
        <w:rPr>
          <w:rStyle w:val="FootnoteReference"/>
          <w:rFonts w:ascii="Times New Roman" w:hAnsi="Times New Roman"/>
          <w:sz w:val="24"/>
        </w:rPr>
        <w:footnoteReference w:id="20"/>
      </w:r>
      <w:r w:rsidRPr="00EF4DE9">
        <w:rPr>
          <w:rFonts w:ascii="Times New Roman" w:hAnsi="Times New Roman"/>
        </w:rPr>
        <w:t xml:space="preserve"> "The BBG </w:t>
      </w:r>
      <w:r w:rsidR="00DF5084" w:rsidRPr="00EF4DE9">
        <w:rPr>
          <w:rFonts w:ascii="Times New Roman" w:hAnsi="Times New Roman"/>
        </w:rPr>
        <w:t>[s]</w:t>
      </w:r>
      <w:r w:rsidRPr="00EF4DE9">
        <w:rPr>
          <w:rFonts w:ascii="Times New Roman" w:hAnsi="Times New Roman"/>
        </w:rPr>
        <w:t xml:space="preserve">hare </w:t>
      </w:r>
      <w:r w:rsidR="00DF5084" w:rsidRPr="00EF4DE9">
        <w:rPr>
          <w:rFonts w:ascii="Times New Roman" w:hAnsi="Times New Roman"/>
        </w:rPr>
        <w:t>[s]</w:t>
      </w:r>
      <w:r w:rsidRPr="00EF4DE9">
        <w:rPr>
          <w:rFonts w:ascii="Times New Roman" w:hAnsi="Times New Roman"/>
        </w:rPr>
        <w:t xml:space="preserve">ale was undertaken for the purpose of a future sale of </w:t>
      </w:r>
      <w:proofErr w:type="spellStart"/>
      <w:r w:rsidRPr="00EF4DE9">
        <w:rPr>
          <w:rFonts w:ascii="Times New Roman" w:hAnsi="Times New Roman"/>
        </w:rPr>
        <w:t>Plantic</w:t>
      </w:r>
      <w:proofErr w:type="spellEnd"/>
      <w:r w:rsidRPr="00EF4DE9">
        <w:rPr>
          <w:rFonts w:ascii="Times New Roman" w:hAnsi="Times New Roman"/>
        </w:rPr>
        <w:t xml:space="preserve"> to an </w:t>
      </w:r>
      <w:r w:rsidRPr="00EF4DE9">
        <w:rPr>
          <w:rFonts w:ascii="Times New Roman" w:hAnsi="Times New Roman"/>
        </w:rPr>
        <w:lastRenderedPageBreak/>
        <w:t xml:space="preserve">interested third party. A sale of </w:t>
      </w:r>
      <w:proofErr w:type="spellStart"/>
      <w:r w:rsidRPr="00EF4DE9">
        <w:rPr>
          <w:rFonts w:ascii="Times New Roman" w:hAnsi="Times New Roman"/>
        </w:rPr>
        <w:t>Plantic</w:t>
      </w:r>
      <w:proofErr w:type="spellEnd"/>
      <w:r w:rsidRPr="00EF4DE9">
        <w:rPr>
          <w:rFonts w:ascii="Times New Roman" w:hAnsi="Times New Roman"/>
        </w:rPr>
        <w:t xml:space="preserve"> was the desired outcome and it was also objectively likely as at 2</w:t>
      </w:r>
      <w:r w:rsidR="00A57978" w:rsidRPr="00EF4DE9">
        <w:rPr>
          <w:rFonts w:ascii="Times New Roman" w:hAnsi="Times New Roman"/>
        </w:rPr>
        <w:t> </w:t>
      </w:r>
      <w:r w:rsidRPr="00EF4DE9">
        <w:rPr>
          <w:rFonts w:ascii="Times New Roman" w:hAnsi="Times New Roman"/>
        </w:rPr>
        <w:t>September 2014."</w:t>
      </w:r>
      <w:r w:rsidRPr="00EF4DE9">
        <w:rPr>
          <w:rStyle w:val="FootnoteReference"/>
          <w:rFonts w:ascii="Times New Roman" w:hAnsi="Times New Roman"/>
          <w:sz w:val="24"/>
        </w:rPr>
        <w:footnoteReference w:id="21"/>
      </w:r>
    </w:p>
    <w:p w14:paraId="5AFFB0C5" w14:textId="47B50433" w:rsidR="004740D9" w:rsidRPr="00EF4DE9" w:rsidRDefault="004740D9" w:rsidP="00EF4DE9">
      <w:pPr>
        <w:pStyle w:val="FixListStyle"/>
        <w:spacing w:after="260" w:line="280" w:lineRule="exact"/>
        <w:ind w:right="0"/>
        <w:jc w:val="both"/>
        <w:rPr>
          <w:rFonts w:ascii="Times New Roman" w:hAnsi="Times New Roman"/>
        </w:rPr>
      </w:pPr>
      <w:r w:rsidRPr="00EF4DE9">
        <w:rPr>
          <w:rFonts w:ascii="Times New Roman" w:hAnsi="Times New Roman"/>
        </w:rPr>
        <w:tab/>
        <w:t>As the primary judge put it, the BBG share sale was not "undertaken for a purpose of funding any cash shortfall in the MFT</w:t>
      </w:r>
      <w:r w:rsidR="006053EB" w:rsidRPr="00EF4DE9">
        <w:rPr>
          <w:rFonts w:ascii="Times New Roman" w:hAnsi="Times New Roman"/>
        </w:rPr>
        <w:t>"</w:t>
      </w:r>
      <w:r w:rsidRPr="00EF4DE9">
        <w:rPr>
          <w:rFonts w:ascii="Times New Roman" w:hAnsi="Times New Roman"/>
        </w:rPr>
        <w:t>.</w:t>
      </w:r>
      <w:r w:rsidRPr="00EF4DE9">
        <w:rPr>
          <w:rStyle w:val="FootnoteReference"/>
          <w:rFonts w:ascii="Times New Roman" w:hAnsi="Times New Roman"/>
          <w:sz w:val="24"/>
        </w:rPr>
        <w:footnoteReference w:id="22"/>
      </w:r>
      <w:r w:rsidRPr="00EF4DE9">
        <w:rPr>
          <w:rFonts w:ascii="Times New Roman" w:hAnsi="Times New Roman"/>
        </w:rPr>
        <w:t xml:space="preserve"> Accordingly, the primary judge rejected Mr</w:t>
      </w:r>
      <w:r w:rsidR="00D2285C" w:rsidRPr="00EF4DE9">
        <w:rPr>
          <w:rFonts w:ascii="Times New Roman" w:hAnsi="Times New Roman"/>
        </w:rPr>
        <w:t> </w:t>
      </w:r>
      <w:r w:rsidRPr="00EF4DE9">
        <w:rPr>
          <w:rFonts w:ascii="Times New Roman" w:hAnsi="Times New Roman"/>
        </w:rPr>
        <w:t xml:space="preserve">Merchant's assertion that he "transferred the BBG shares to </w:t>
      </w:r>
      <w:r w:rsidR="000F016D" w:rsidRPr="00EF4DE9">
        <w:rPr>
          <w:rFonts w:ascii="Times New Roman" w:hAnsi="Times New Roman"/>
        </w:rPr>
        <w:t xml:space="preserve">[the] </w:t>
      </w:r>
      <w:r w:rsidRPr="00EF4DE9">
        <w:rPr>
          <w:rFonts w:ascii="Times New Roman" w:hAnsi="Times New Roman"/>
        </w:rPr>
        <w:t>GMSF on 2</w:t>
      </w:r>
      <w:r w:rsidR="00E138E4" w:rsidRPr="00EF4DE9">
        <w:rPr>
          <w:rFonts w:ascii="Times New Roman" w:hAnsi="Times New Roman"/>
        </w:rPr>
        <w:t> </w:t>
      </w:r>
      <w:r w:rsidRPr="00EF4DE9">
        <w:rPr>
          <w:rFonts w:ascii="Times New Roman" w:hAnsi="Times New Roman"/>
        </w:rPr>
        <w:t xml:space="preserve">September 2014 because [he] needed to free up cash as soon as possible to continue funding </w:t>
      </w:r>
      <w:proofErr w:type="spellStart"/>
      <w:r w:rsidRPr="00EF4DE9">
        <w:rPr>
          <w:rFonts w:ascii="Times New Roman" w:hAnsi="Times New Roman"/>
        </w:rPr>
        <w:t>Plantic</w:t>
      </w:r>
      <w:proofErr w:type="spellEnd"/>
      <w:r w:rsidRPr="00EF4DE9">
        <w:rPr>
          <w:rFonts w:ascii="Times New Roman" w:hAnsi="Times New Roman"/>
        </w:rPr>
        <w:t>".</w:t>
      </w:r>
      <w:r w:rsidRPr="00EF4DE9">
        <w:rPr>
          <w:rStyle w:val="FootnoteReference"/>
          <w:rFonts w:ascii="Times New Roman" w:hAnsi="Times New Roman"/>
          <w:sz w:val="24"/>
        </w:rPr>
        <w:footnoteReference w:id="23"/>
      </w:r>
      <w:r w:rsidRPr="00EF4DE9">
        <w:rPr>
          <w:rFonts w:ascii="Times New Roman" w:hAnsi="Times New Roman"/>
        </w:rPr>
        <w:t xml:space="preserve"> In so doing the primary judge considered, amongst other things: (</w:t>
      </w:r>
      <w:proofErr w:type="spellStart"/>
      <w:r w:rsidRPr="00EF4DE9">
        <w:rPr>
          <w:rFonts w:ascii="Times New Roman" w:hAnsi="Times New Roman"/>
        </w:rPr>
        <w:t>i</w:t>
      </w:r>
      <w:proofErr w:type="spellEnd"/>
      <w:r w:rsidRPr="00EF4DE9">
        <w:rPr>
          <w:rFonts w:ascii="Times New Roman" w:hAnsi="Times New Roman"/>
        </w:rPr>
        <w:t>) </w:t>
      </w:r>
      <w:r w:rsidR="00667F73" w:rsidRPr="00EF4DE9">
        <w:rPr>
          <w:rFonts w:ascii="Times New Roman" w:hAnsi="Times New Roman"/>
        </w:rPr>
        <w:t xml:space="preserve">that </w:t>
      </w:r>
      <w:r w:rsidRPr="00EF4DE9">
        <w:rPr>
          <w:rFonts w:ascii="Times New Roman" w:hAnsi="Times New Roman"/>
        </w:rPr>
        <w:t>there was no documentary evidence in the months immediately before 4</w:t>
      </w:r>
      <w:r w:rsidR="005E3A92" w:rsidRPr="00EF4DE9">
        <w:rPr>
          <w:rFonts w:ascii="Times New Roman" w:hAnsi="Times New Roman"/>
        </w:rPr>
        <w:t> </w:t>
      </w:r>
      <w:r w:rsidRPr="00EF4DE9">
        <w:rPr>
          <w:rFonts w:ascii="Times New Roman" w:hAnsi="Times New Roman"/>
        </w:rPr>
        <w:t>September 2014 suggesting a need for the GMSF</w:t>
      </w:r>
      <w:r w:rsidR="002067F5" w:rsidRPr="00EF4DE9">
        <w:rPr>
          <w:rFonts w:ascii="Times New Roman" w:hAnsi="Times New Roman"/>
        </w:rPr>
        <w:t>'</w:t>
      </w:r>
      <w:r w:rsidRPr="00EF4DE9">
        <w:rPr>
          <w:rFonts w:ascii="Times New Roman" w:hAnsi="Times New Roman"/>
        </w:rPr>
        <w:t xml:space="preserve">s cash to fund </w:t>
      </w:r>
      <w:proofErr w:type="spellStart"/>
      <w:r w:rsidRPr="00EF4DE9">
        <w:rPr>
          <w:rFonts w:ascii="Times New Roman" w:hAnsi="Times New Roman"/>
        </w:rPr>
        <w:t>Plantic</w:t>
      </w:r>
      <w:proofErr w:type="spellEnd"/>
      <w:r w:rsidRPr="00EF4DE9">
        <w:rPr>
          <w:rFonts w:ascii="Times New Roman" w:hAnsi="Times New Roman"/>
        </w:rPr>
        <w:t xml:space="preserve"> or any other expenses of the MFT; (ii) the amount of cash available to the MFT as at 4</w:t>
      </w:r>
      <w:r w:rsidR="00F25C91" w:rsidRPr="00EF4DE9">
        <w:rPr>
          <w:rFonts w:ascii="Times New Roman" w:hAnsi="Times New Roman"/>
        </w:rPr>
        <w:t> </w:t>
      </w:r>
      <w:r w:rsidRPr="00EF4DE9">
        <w:rPr>
          <w:rFonts w:ascii="Times New Roman" w:hAnsi="Times New Roman"/>
        </w:rPr>
        <w:t>September 2014; (iii) </w:t>
      </w:r>
      <w:r w:rsidR="002067F5" w:rsidRPr="00EF4DE9">
        <w:rPr>
          <w:rFonts w:ascii="Times New Roman" w:hAnsi="Times New Roman"/>
        </w:rPr>
        <w:t>t</w:t>
      </w:r>
      <w:r w:rsidRPr="00EF4DE9">
        <w:rPr>
          <w:rFonts w:ascii="Times New Roman" w:hAnsi="Times New Roman"/>
        </w:rPr>
        <w:t xml:space="preserve">he availability of easy means for the MFT to obtain cash, if it were really necessary, from the sale of assets, consistently with how the MFT had been funded from 2012, including the availability of </w:t>
      </w:r>
      <w:r w:rsidR="006A46D1" w:rsidRPr="00EF4DE9">
        <w:rPr>
          <w:rFonts w:ascii="Times New Roman" w:hAnsi="Times New Roman"/>
        </w:rPr>
        <w:t xml:space="preserve">a facility </w:t>
      </w:r>
      <w:r w:rsidR="00470864" w:rsidRPr="00EF4DE9">
        <w:rPr>
          <w:rFonts w:ascii="Times New Roman" w:hAnsi="Times New Roman"/>
        </w:rPr>
        <w:t>with</w:t>
      </w:r>
      <w:r w:rsidR="006A46D1" w:rsidRPr="00EF4DE9">
        <w:rPr>
          <w:rFonts w:ascii="Times New Roman" w:hAnsi="Times New Roman"/>
        </w:rPr>
        <w:t xml:space="preserve"> the </w:t>
      </w:r>
      <w:r w:rsidR="00470864" w:rsidRPr="00EF4DE9">
        <w:rPr>
          <w:rFonts w:ascii="Times New Roman" w:hAnsi="Times New Roman"/>
        </w:rPr>
        <w:t>Commonwealth</w:t>
      </w:r>
      <w:r w:rsidR="006A46D1" w:rsidRPr="00EF4DE9">
        <w:rPr>
          <w:rFonts w:ascii="Times New Roman" w:hAnsi="Times New Roman"/>
        </w:rPr>
        <w:t xml:space="preserve"> Bank of Australia </w:t>
      </w:r>
      <w:r w:rsidR="00470864" w:rsidRPr="00EF4DE9">
        <w:rPr>
          <w:rFonts w:ascii="Times New Roman" w:hAnsi="Times New Roman"/>
        </w:rPr>
        <w:t>having an approved credit limit of $35</w:t>
      </w:r>
      <w:r w:rsidR="008F2DA4" w:rsidRPr="00EF4DE9">
        <w:rPr>
          <w:rFonts w:ascii="Times New Roman" w:hAnsi="Times New Roman"/>
        </w:rPr>
        <w:t> </w:t>
      </w:r>
      <w:r w:rsidR="00470864" w:rsidRPr="00EF4DE9">
        <w:rPr>
          <w:rFonts w:ascii="Times New Roman" w:hAnsi="Times New Roman"/>
        </w:rPr>
        <w:t>million</w:t>
      </w:r>
      <w:r w:rsidRPr="00EF4DE9">
        <w:rPr>
          <w:rFonts w:ascii="Times New Roman" w:hAnsi="Times New Roman"/>
        </w:rPr>
        <w:t xml:space="preserve">; (iv) the evidence that EY advised that the BBG </w:t>
      </w:r>
      <w:r w:rsidR="001455B7" w:rsidRPr="00EF4DE9">
        <w:rPr>
          <w:rFonts w:ascii="Times New Roman" w:hAnsi="Times New Roman"/>
        </w:rPr>
        <w:t>s</w:t>
      </w:r>
      <w:r w:rsidRPr="00EF4DE9">
        <w:rPr>
          <w:rFonts w:ascii="Times New Roman" w:hAnsi="Times New Roman"/>
        </w:rPr>
        <w:t xml:space="preserve">hare </w:t>
      </w:r>
      <w:r w:rsidR="001455B7" w:rsidRPr="00EF4DE9">
        <w:rPr>
          <w:rFonts w:ascii="Times New Roman" w:hAnsi="Times New Roman"/>
        </w:rPr>
        <w:t>s</w:t>
      </w:r>
      <w:r w:rsidRPr="00EF4DE9">
        <w:rPr>
          <w:rFonts w:ascii="Times New Roman" w:hAnsi="Times New Roman"/>
        </w:rPr>
        <w:t xml:space="preserve">ale would provide "a good 'loss' on paper" so that there would be "zero tax payable" in the context of the contemplated sale of </w:t>
      </w:r>
      <w:proofErr w:type="spellStart"/>
      <w:r w:rsidRPr="00EF4DE9">
        <w:rPr>
          <w:rFonts w:ascii="Times New Roman" w:hAnsi="Times New Roman"/>
        </w:rPr>
        <w:t>Plantic</w:t>
      </w:r>
      <w:proofErr w:type="spellEnd"/>
      <w:r w:rsidRPr="00EF4DE9">
        <w:rPr>
          <w:rFonts w:ascii="Times New Roman" w:hAnsi="Times New Roman"/>
        </w:rPr>
        <w:t xml:space="preserve"> either by a share sale or an asset sale; and (v) Mr</w:t>
      </w:r>
      <w:r w:rsidR="00F03FFC" w:rsidRPr="00EF4DE9">
        <w:rPr>
          <w:rFonts w:ascii="Times New Roman" w:hAnsi="Times New Roman"/>
        </w:rPr>
        <w:t> </w:t>
      </w:r>
      <w:r w:rsidRPr="00EF4DE9">
        <w:rPr>
          <w:rFonts w:ascii="Times New Roman" w:hAnsi="Times New Roman"/>
        </w:rPr>
        <w:t xml:space="preserve">Merchant's evidence that he undertook the BBG </w:t>
      </w:r>
      <w:r w:rsidR="00F03FFC" w:rsidRPr="00EF4DE9">
        <w:rPr>
          <w:rFonts w:ascii="Times New Roman" w:hAnsi="Times New Roman"/>
        </w:rPr>
        <w:t>s</w:t>
      </w:r>
      <w:r w:rsidRPr="00EF4DE9">
        <w:rPr>
          <w:rFonts w:ascii="Times New Roman" w:hAnsi="Times New Roman"/>
        </w:rPr>
        <w:t xml:space="preserve">hare </w:t>
      </w:r>
      <w:r w:rsidR="00F03FFC" w:rsidRPr="00EF4DE9">
        <w:rPr>
          <w:rFonts w:ascii="Times New Roman" w:hAnsi="Times New Roman"/>
        </w:rPr>
        <w:t>s</w:t>
      </w:r>
      <w:r w:rsidRPr="00EF4DE9">
        <w:rPr>
          <w:rFonts w:ascii="Times New Roman" w:hAnsi="Times New Roman"/>
        </w:rPr>
        <w:t>ale because he was "directed" to by EY.</w:t>
      </w:r>
      <w:r w:rsidRPr="00EF4DE9">
        <w:rPr>
          <w:rStyle w:val="FootnoteReference"/>
          <w:rFonts w:ascii="Times New Roman" w:hAnsi="Times New Roman"/>
          <w:sz w:val="24"/>
        </w:rPr>
        <w:footnoteReference w:id="24"/>
      </w:r>
    </w:p>
    <w:p w14:paraId="1E2D6596" w14:textId="02B7460E" w:rsidR="004740D9" w:rsidRPr="00EF4DE9" w:rsidRDefault="004740D9" w:rsidP="00EF4DE9">
      <w:pPr>
        <w:pStyle w:val="FixListStyle"/>
        <w:spacing w:after="260" w:line="280" w:lineRule="exact"/>
        <w:ind w:right="0"/>
        <w:jc w:val="both"/>
        <w:rPr>
          <w:rFonts w:ascii="Times New Roman" w:hAnsi="Times New Roman"/>
        </w:rPr>
      </w:pPr>
      <w:r w:rsidRPr="00EF4DE9">
        <w:rPr>
          <w:rFonts w:ascii="Times New Roman" w:hAnsi="Times New Roman"/>
        </w:rPr>
        <w:tab/>
        <w:t xml:space="preserve">Further, the </w:t>
      </w:r>
      <w:r w:rsidR="00DC6236" w:rsidRPr="00EF4DE9">
        <w:rPr>
          <w:rFonts w:ascii="Times New Roman" w:hAnsi="Times New Roman"/>
        </w:rPr>
        <w:t xml:space="preserve">primary judge found that the </w:t>
      </w:r>
      <w:r w:rsidRPr="00EF4DE9">
        <w:rPr>
          <w:rFonts w:ascii="Times New Roman" w:hAnsi="Times New Roman"/>
        </w:rPr>
        <w:t>GMSF did not buy the BBG shares because "they were considered to be a good investment from the perspective of the GMSF".</w:t>
      </w:r>
      <w:r w:rsidRPr="00EF4DE9">
        <w:rPr>
          <w:rStyle w:val="FootnoteReference"/>
          <w:rFonts w:ascii="Times New Roman" w:hAnsi="Times New Roman"/>
          <w:sz w:val="24"/>
        </w:rPr>
        <w:footnoteReference w:id="25"/>
      </w:r>
      <w:r w:rsidRPr="00EF4DE9">
        <w:rPr>
          <w:rFonts w:ascii="Times New Roman" w:hAnsi="Times New Roman"/>
        </w:rPr>
        <w:t xml:space="preserve"> Rather, the purchase of the BBG shares by the GMSF was inconsistent with the GMSF's investment strategy and the BBG share sale was carried out "for the predominant purpose of crystallising a capital loss in the MFT"</w:t>
      </w:r>
      <w:r w:rsidRPr="00EF4DE9">
        <w:rPr>
          <w:rStyle w:val="FootnoteReference"/>
          <w:rFonts w:ascii="Times New Roman" w:hAnsi="Times New Roman"/>
          <w:sz w:val="24"/>
        </w:rPr>
        <w:footnoteReference w:id="26"/>
      </w:r>
      <w:r w:rsidRPr="00EF4DE9">
        <w:rPr>
          <w:rFonts w:ascii="Times New Roman" w:hAnsi="Times New Roman"/>
        </w:rPr>
        <w:t xml:space="preserve"> and not for any investment purpose of the GMSF.</w:t>
      </w:r>
      <w:r w:rsidRPr="00EF4DE9">
        <w:rPr>
          <w:rStyle w:val="FootnoteReference"/>
          <w:rFonts w:ascii="Times New Roman" w:hAnsi="Times New Roman"/>
          <w:sz w:val="24"/>
        </w:rPr>
        <w:footnoteReference w:id="27"/>
      </w:r>
    </w:p>
    <w:p w14:paraId="4E9EF42C" w14:textId="5C09DF5D" w:rsidR="004740D9" w:rsidRPr="00EF4DE9" w:rsidRDefault="004740D9" w:rsidP="00EF4DE9">
      <w:pPr>
        <w:pStyle w:val="FixListStyle"/>
        <w:spacing w:after="260" w:line="280" w:lineRule="exact"/>
        <w:ind w:right="0"/>
        <w:jc w:val="both"/>
        <w:rPr>
          <w:rFonts w:ascii="Times New Roman" w:hAnsi="Times New Roman"/>
        </w:rPr>
      </w:pPr>
      <w:r w:rsidRPr="00EF4DE9">
        <w:rPr>
          <w:rFonts w:ascii="Times New Roman" w:hAnsi="Times New Roman"/>
        </w:rPr>
        <w:tab/>
        <w:t xml:space="preserve">Having considered the factors in s 177D(2), the primary judge </w:t>
      </w:r>
      <w:r w:rsidR="004F2D72" w:rsidRPr="00EF4DE9">
        <w:rPr>
          <w:rFonts w:ascii="Times New Roman" w:hAnsi="Times New Roman"/>
        </w:rPr>
        <w:t xml:space="preserve">found </w:t>
      </w:r>
      <w:r w:rsidRPr="00EF4DE9">
        <w:rPr>
          <w:rFonts w:ascii="Times New Roman" w:hAnsi="Times New Roman"/>
        </w:rPr>
        <w:t>that: (</w:t>
      </w:r>
      <w:proofErr w:type="spellStart"/>
      <w:r w:rsidRPr="00EF4DE9">
        <w:rPr>
          <w:rFonts w:ascii="Times New Roman" w:hAnsi="Times New Roman"/>
        </w:rPr>
        <w:t>i</w:t>
      </w:r>
      <w:proofErr w:type="spellEnd"/>
      <w:r w:rsidRPr="00EF4DE9">
        <w:rPr>
          <w:rFonts w:ascii="Times New Roman" w:hAnsi="Times New Roman"/>
        </w:rPr>
        <w:t>) the objective dominant purpose of Mr</w:t>
      </w:r>
      <w:r w:rsidR="00B149EF" w:rsidRPr="00EF4DE9">
        <w:rPr>
          <w:rFonts w:ascii="Times New Roman" w:hAnsi="Times New Roman"/>
        </w:rPr>
        <w:t> </w:t>
      </w:r>
      <w:r w:rsidRPr="00EF4DE9">
        <w:rPr>
          <w:rFonts w:ascii="Times New Roman" w:hAnsi="Times New Roman"/>
        </w:rPr>
        <w:t xml:space="preserve">Merchant, the MFT and the GMSF in </w:t>
      </w:r>
      <w:r w:rsidRPr="00EF4DE9">
        <w:rPr>
          <w:rFonts w:ascii="Times New Roman" w:hAnsi="Times New Roman"/>
        </w:rPr>
        <w:lastRenderedPageBreak/>
        <w:t>entering into the BBG share sale scheme was to obtain a tax benefit, being the capital loss on the sale of the BBG shares by the MFT to the GMSF; (ii) it was not a substantial purpose of the BBG share sale to provide funding to the MFT; and (iii) accordingly, Mr</w:t>
      </w:r>
      <w:r w:rsidR="00543033" w:rsidRPr="00EF4DE9">
        <w:rPr>
          <w:rFonts w:ascii="Times New Roman" w:hAnsi="Times New Roman"/>
        </w:rPr>
        <w:t> </w:t>
      </w:r>
      <w:r w:rsidRPr="00EF4DE9">
        <w:rPr>
          <w:rFonts w:ascii="Times New Roman" w:hAnsi="Times New Roman"/>
        </w:rPr>
        <w:t xml:space="preserve">Merchant and GSM had not discharged the onus of establishing that the general anti-avoidance provisions in </w:t>
      </w:r>
      <w:r w:rsidR="000B388B" w:rsidRPr="00EF4DE9">
        <w:rPr>
          <w:rFonts w:ascii="Times New Roman" w:hAnsi="Times New Roman"/>
        </w:rPr>
        <w:t xml:space="preserve">Pt </w:t>
      </w:r>
      <w:r w:rsidRPr="00EF4DE9">
        <w:rPr>
          <w:rFonts w:ascii="Times New Roman" w:hAnsi="Times New Roman"/>
        </w:rPr>
        <w:t xml:space="preserve">IVA </w:t>
      </w:r>
      <w:r w:rsidR="005D6D47" w:rsidRPr="00EF4DE9">
        <w:rPr>
          <w:rFonts w:ascii="Times New Roman" w:hAnsi="Times New Roman"/>
        </w:rPr>
        <w:t>of the 1936</w:t>
      </w:r>
      <w:r w:rsidR="00281B0B" w:rsidRPr="00EF4DE9">
        <w:rPr>
          <w:rFonts w:ascii="Times New Roman" w:hAnsi="Times New Roman"/>
        </w:rPr>
        <w:t> </w:t>
      </w:r>
      <w:r w:rsidR="005D6D47" w:rsidRPr="00EF4DE9">
        <w:rPr>
          <w:rFonts w:ascii="Times New Roman" w:hAnsi="Times New Roman"/>
        </w:rPr>
        <w:t xml:space="preserve">Act </w:t>
      </w:r>
      <w:r w:rsidRPr="00EF4DE9">
        <w:rPr>
          <w:rFonts w:ascii="Times New Roman" w:hAnsi="Times New Roman"/>
        </w:rPr>
        <w:t>d</w:t>
      </w:r>
      <w:r w:rsidR="00D753E8" w:rsidRPr="00EF4DE9">
        <w:rPr>
          <w:rFonts w:ascii="Times New Roman" w:hAnsi="Times New Roman"/>
        </w:rPr>
        <w:t>id</w:t>
      </w:r>
      <w:r w:rsidRPr="00EF4DE9">
        <w:rPr>
          <w:rFonts w:ascii="Times New Roman" w:hAnsi="Times New Roman"/>
        </w:rPr>
        <w:t xml:space="preserve"> not apply.</w:t>
      </w:r>
      <w:r w:rsidRPr="00EF4DE9">
        <w:rPr>
          <w:rStyle w:val="FootnoteReference"/>
          <w:rFonts w:ascii="Times New Roman" w:hAnsi="Times New Roman"/>
          <w:sz w:val="24"/>
        </w:rPr>
        <w:footnoteReference w:id="28"/>
      </w:r>
    </w:p>
    <w:p w14:paraId="422458E7" w14:textId="65E1D7AE" w:rsidR="005D6D47" w:rsidRPr="00EF4DE9" w:rsidRDefault="005D6D47" w:rsidP="00EF4DE9">
      <w:pPr>
        <w:pStyle w:val="HeadingL2"/>
        <w:spacing w:after="260" w:line="280" w:lineRule="exact"/>
        <w:ind w:right="0"/>
        <w:jc w:val="both"/>
        <w:rPr>
          <w:rFonts w:ascii="Times New Roman" w:hAnsi="Times New Roman"/>
        </w:rPr>
      </w:pPr>
      <w:r w:rsidRPr="00EF4DE9">
        <w:rPr>
          <w:rFonts w:ascii="Times New Roman" w:hAnsi="Times New Roman"/>
        </w:rPr>
        <w:t xml:space="preserve">The Full Court </w:t>
      </w:r>
    </w:p>
    <w:p w14:paraId="53EFA150" w14:textId="5FCCC08E" w:rsidR="00D9785B" w:rsidRPr="00EF4DE9" w:rsidRDefault="005D6D47" w:rsidP="00EF4DE9">
      <w:pPr>
        <w:pStyle w:val="FixListStyle"/>
        <w:spacing w:after="260" w:line="280" w:lineRule="exact"/>
        <w:ind w:right="0"/>
        <w:jc w:val="both"/>
        <w:rPr>
          <w:rFonts w:ascii="Times New Roman" w:hAnsi="Times New Roman"/>
        </w:rPr>
      </w:pPr>
      <w:r w:rsidRPr="00EF4DE9">
        <w:rPr>
          <w:rFonts w:ascii="Times New Roman" w:hAnsi="Times New Roman"/>
        </w:rPr>
        <w:tab/>
      </w:r>
      <w:r w:rsidR="00D9785B" w:rsidRPr="00EF4DE9">
        <w:rPr>
          <w:rFonts w:ascii="Times New Roman" w:hAnsi="Times New Roman"/>
        </w:rPr>
        <w:t xml:space="preserve">As noted, the majority in the Full Court found no error in the reasoning or conclusions of the primary judge in respect of the s 177D </w:t>
      </w:r>
      <w:r w:rsidR="007F1015" w:rsidRPr="00EF4DE9">
        <w:rPr>
          <w:rFonts w:ascii="Times New Roman" w:hAnsi="Times New Roman"/>
        </w:rPr>
        <w:t>proceeding</w:t>
      </w:r>
      <w:r w:rsidR="00D9785B" w:rsidRPr="00EF4DE9">
        <w:rPr>
          <w:rFonts w:ascii="Times New Roman" w:hAnsi="Times New Roman"/>
        </w:rPr>
        <w:t>.</w:t>
      </w:r>
      <w:r w:rsidR="00BB3F67" w:rsidRPr="00EF4DE9">
        <w:rPr>
          <w:rStyle w:val="FootnoteReference"/>
          <w:rFonts w:ascii="Times New Roman" w:hAnsi="Times New Roman"/>
          <w:sz w:val="24"/>
        </w:rPr>
        <w:footnoteReference w:id="29"/>
      </w:r>
    </w:p>
    <w:p w14:paraId="48DC0B51" w14:textId="4D03F3B5" w:rsidR="001A0DF8" w:rsidRPr="00EF4DE9" w:rsidRDefault="001F21C2" w:rsidP="00EF4DE9">
      <w:pPr>
        <w:pStyle w:val="HeadingL1"/>
        <w:spacing w:after="260" w:line="280" w:lineRule="exact"/>
        <w:ind w:right="0"/>
        <w:jc w:val="both"/>
        <w:rPr>
          <w:rFonts w:ascii="Times New Roman" w:hAnsi="Times New Roman"/>
        </w:rPr>
      </w:pPr>
      <w:r w:rsidRPr="00EF4DE9">
        <w:rPr>
          <w:rFonts w:ascii="Times New Roman" w:hAnsi="Times New Roman"/>
        </w:rPr>
        <w:t xml:space="preserve">The </w:t>
      </w:r>
      <w:r w:rsidR="001A0DF8" w:rsidRPr="00EF4DE9">
        <w:rPr>
          <w:rFonts w:ascii="Times New Roman" w:hAnsi="Times New Roman"/>
        </w:rPr>
        <w:t xml:space="preserve">Courts below </w:t>
      </w:r>
      <w:r w:rsidR="003E1B8C" w:rsidRPr="00EF4DE9">
        <w:rPr>
          <w:rFonts w:ascii="Times New Roman" w:hAnsi="Times New Roman"/>
        </w:rPr>
        <w:t>–</w:t>
      </w:r>
      <w:r w:rsidR="001A0DF8" w:rsidRPr="00EF4DE9">
        <w:rPr>
          <w:rFonts w:ascii="Times New Roman" w:hAnsi="Times New Roman"/>
        </w:rPr>
        <w:t xml:space="preserve"> s 177E </w:t>
      </w:r>
      <w:r w:rsidR="005D6D47" w:rsidRPr="00EF4DE9">
        <w:rPr>
          <w:rFonts w:ascii="Times New Roman" w:hAnsi="Times New Roman"/>
        </w:rPr>
        <w:t>proceeding</w:t>
      </w:r>
    </w:p>
    <w:p w14:paraId="502D9556" w14:textId="4CE04A87" w:rsidR="005D6D47" w:rsidRPr="00EF4DE9" w:rsidRDefault="005D6D47" w:rsidP="00EF4DE9">
      <w:pPr>
        <w:pStyle w:val="HeadingL2"/>
        <w:spacing w:after="260" w:line="280" w:lineRule="exact"/>
        <w:ind w:right="0"/>
        <w:jc w:val="both"/>
        <w:rPr>
          <w:rFonts w:ascii="Times New Roman" w:hAnsi="Times New Roman"/>
        </w:rPr>
      </w:pPr>
      <w:r w:rsidRPr="00EF4DE9">
        <w:rPr>
          <w:rFonts w:ascii="Times New Roman" w:hAnsi="Times New Roman"/>
        </w:rPr>
        <w:t>The primary judge</w:t>
      </w:r>
    </w:p>
    <w:p w14:paraId="760DC4A6" w14:textId="27461F3C" w:rsidR="004740D9" w:rsidRPr="00EF4DE9" w:rsidRDefault="00EA3D19" w:rsidP="00EF4DE9">
      <w:pPr>
        <w:pStyle w:val="FixListStyle"/>
        <w:spacing w:after="260" w:line="280" w:lineRule="exact"/>
        <w:ind w:right="0"/>
        <w:jc w:val="both"/>
        <w:rPr>
          <w:rFonts w:ascii="Times New Roman" w:hAnsi="Times New Roman"/>
        </w:rPr>
      </w:pPr>
      <w:r w:rsidRPr="00EF4DE9">
        <w:rPr>
          <w:rFonts w:ascii="Times New Roman" w:hAnsi="Times New Roman"/>
        </w:rPr>
        <w:tab/>
      </w:r>
      <w:r w:rsidR="004740D9" w:rsidRPr="00EF4DE9">
        <w:rPr>
          <w:rFonts w:ascii="Times New Roman" w:hAnsi="Times New Roman"/>
        </w:rPr>
        <w:t xml:space="preserve">The primary judge considered that the "debt forgiveness transform[ed] the undistributed profits of GSM and </w:t>
      </w:r>
      <w:proofErr w:type="spellStart"/>
      <w:r w:rsidR="004740D9" w:rsidRPr="00EF4DE9">
        <w:rPr>
          <w:rFonts w:ascii="Times New Roman" w:hAnsi="Times New Roman"/>
        </w:rPr>
        <w:t>Tironui</w:t>
      </w:r>
      <w:proofErr w:type="spellEnd"/>
      <w:r w:rsidR="004740D9" w:rsidRPr="00EF4DE9">
        <w:rPr>
          <w:rFonts w:ascii="Times New Roman" w:hAnsi="Times New Roman"/>
        </w:rPr>
        <w:t xml:space="preserve"> into equity, thereby increasing the amount a purchaser would pay for the </w:t>
      </w:r>
      <w:proofErr w:type="spellStart"/>
      <w:r w:rsidR="004740D9" w:rsidRPr="00EF4DE9">
        <w:rPr>
          <w:rFonts w:ascii="Times New Roman" w:hAnsi="Times New Roman"/>
        </w:rPr>
        <w:t>Plantic</w:t>
      </w:r>
      <w:proofErr w:type="spellEnd"/>
      <w:r w:rsidR="004740D9" w:rsidRPr="00EF4DE9">
        <w:rPr>
          <w:rFonts w:ascii="Times New Roman" w:hAnsi="Times New Roman"/>
        </w:rPr>
        <w:t xml:space="preserve"> shares" and, on the sale of the shares in </w:t>
      </w:r>
      <w:proofErr w:type="spellStart"/>
      <w:r w:rsidR="004740D9" w:rsidRPr="00EF4DE9">
        <w:rPr>
          <w:rFonts w:ascii="Times New Roman" w:hAnsi="Times New Roman"/>
        </w:rPr>
        <w:t>Plantic</w:t>
      </w:r>
      <w:proofErr w:type="spellEnd"/>
      <w:r w:rsidR="004740D9" w:rsidRPr="00EF4DE9">
        <w:rPr>
          <w:rFonts w:ascii="Times New Roman" w:hAnsi="Times New Roman"/>
        </w:rPr>
        <w:t xml:space="preserve">, "the profits of GSM and </w:t>
      </w:r>
      <w:proofErr w:type="spellStart"/>
      <w:r w:rsidR="004740D9" w:rsidRPr="00EF4DE9">
        <w:rPr>
          <w:rFonts w:ascii="Times New Roman" w:hAnsi="Times New Roman"/>
        </w:rPr>
        <w:t>Tironui</w:t>
      </w:r>
      <w:proofErr w:type="spellEnd"/>
      <w:r w:rsidR="004740D9" w:rsidRPr="00EF4DE9">
        <w:rPr>
          <w:rFonts w:ascii="Times New Roman" w:hAnsi="Times New Roman"/>
        </w:rPr>
        <w:t xml:space="preserve"> have been converted to </w:t>
      </w:r>
      <w:r w:rsidR="00F23247" w:rsidRPr="00EF4DE9">
        <w:rPr>
          <w:rFonts w:ascii="Times New Roman" w:hAnsi="Times New Roman"/>
        </w:rPr>
        <w:t>[</w:t>
      </w:r>
      <w:r w:rsidR="00045885" w:rsidRPr="00EF4DE9">
        <w:rPr>
          <w:rFonts w:ascii="Times New Roman" w:hAnsi="Times New Roman"/>
        </w:rPr>
        <w:t xml:space="preserve">the </w:t>
      </w:r>
      <w:r w:rsidR="00F23247" w:rsidRPr="00EF4DE9">
        <w:rPr>
          <w:rFonts w:ascii="Times New Roman" w:hAnsi="Times New Roman"/>
        </w:rPr>
        <w:t xml:space="preserve">MFT's] </w:t>
      </w:r>
      <w:r w:rsidR="004740D9" w:rsidRPr="00EF4DE9">
        <w:rPr>
          <w:rFonts w:ascii="Times New Roman" w:hAnsi="Times New Roman"/>
        </w:rPr>
        <w:t xml:space="preserve">equity </w:t>
      </w:r>
      <w:r w:rsidR="00C42B58" w:rsidRPr="00EF4DE9">
        <w:rPr>
          <w:rFonts w:ascii="Times New Roman" w:hAnsi="Times New Roman"/>
        </w:rPr>
        <w:t xml:space="preserve">[in </w:t>
      </w:r>
      <w:proofErr w:type="spellStart"/>
      <w:r w:rsidR="00C42B58" w:rsidRPr="00EF4DE9">
        <w:rPr>
          <w:rFonts w:ascii="Times New Roman" w:hAnsi="Times New Roman"/>
        </w:rPr>
        <w:t>Plantic</w:t>
      </w:r>
      <w:proofErr w:type="spellEnd"/>
      <w:r w:rsidR="00C42B58" w:rsidRPr="00EF4DE9">
        <w:rPr>
          <w:rFonts w:ascii="Times New Roman" w:hAnsi="Times New Roman"/>
        </w:rPr>
        <w:t xml:space="preserve">] </w:t>
      </w:r>
      <w:r w:rsidR="004740D9" w:rsidRPr="00EF4DE9">
        <w:rPr>
          <w:rFonts w:ascii="Times New Roman" w:hAnsi="Times New Roman"/>
        </w:rPr>
        <w:t>and ... tax is avoided</w:t>
      </w:r>
      <w:r w:rsidR="00CA720F" w:rsidRPr="00EF4DE9">
        <w:rPr>
          <w:rFonts w:ascii="Times New Roman" w:hAnsi="Times New Roman"/>
        </w:rPr>
        <w:t>"</w:t>
      </w:r>
      <w:r w:rsidR="004740D9" w:rsidRPr="00EF4DE9">
        <w:rPr>
          <w:rFonts w:ascii="Times New Roman" w:hAnsi="Times New Roman"/>
        </w:rPr>
        <w:t>.</w:t>
      </w:r>
      <w:r w:rsidR="004740D9" w:rsidRPr="00EF4DE9">
        <w:rPr>
          <w:rStyle w:val="FootnoteReference"/>
          <w:rFonts w:ascii="Times New Roman" w:hAnsi="Times New Roman"/>
          <w:sz w:val="24"/>
        </w:rPr>
        <w:footnoteReference w:id="30"/>
      </w:r>
    </w:p>
    <w:p w14:paraId="093DFFD5" w14:textId="028C695A" w:rsidR="004740D9" w:rsidRPr="00EF4DE9" w:rsidRDefault="004740D9" w:rsidP="00EF4DE9">
      <w:pPr>
        <w:pStyle w:val="FixListStyle"/>
        <w:spacing w:after="260" w:line="280" w:lineRule="exact"/>
        <w:ind w:right="0"/>
        <w:jc w:val="both"/>
        <w:rPr>
          <w:rFonts w:ascii="Times New Roman" w:hAnsi="Times New Roman"/>
        </w:rPr>
      </w:pPr>
      <w:r w:rsidRPr="00EF4DE9">
        <w:rPr>
          <w:rFonts w:ascii="Times New Roman" w:hAnsi="Times New Roman"/>
        </w:rPr>
        <w:tab/>
        <w:t xml:space="preserve">As the primary judge put it, the "assets of the target companies (GSM and </w:t>
      </w:r>
      <w:proofErr w:type="spellStart"/>
      <w:r w:rsidRPr="00EF4DE9">
        <w:rPr>
          <w:rFonts w:ascii="Times New Roman" w:hAnsi="Times New Roman"/>
        </w:rPr>
        <w:t>Tironui</w:t>
      </w:r>
      <w:proofErr w:type="spellEnd"/>
      <w:r w:rsidRPr="00EF4DE9">
        <w:rPr>
          <w:rFonts w:ascii="Times New Roman" w:hAnsi="Times New Roman"/>
        </w:rPr>
        <w:t xml:space="preserve">) were, through the debt forgiveness in the context of the sale of </w:t>
      </w:r>
      <w:proofErr w:type="spellStart"/>
      <w:r w:rsidRPr="00EF4DE9">
        <w:rPr>
          <w:rFonts w:ascii="Times New Roman" w:hAnsi="Times New Roman"/>
        </w:rPr>
        <w:t>Plantic</w:t>
      </w:r>
      <w:proofErr w:type="spellEnd"/>
      <w:r w:rsidRPr="00EF4DE9">
        <w:rPr>
          <w:rFonts w:ascii="Times New Roman" w:hAnsi="Times New Roman"/>
        </w:rPr>
        <w:t xml:space="preserve">, in substance transferred to the MFT. ... </w:t>
      </w:r>
      <w:r w:rsidR="002A6435" w:rsidRPr="00EF4DE9">
        <w:rPr>
          <w:rFonts w:ascii="Times New Roman" w:hAnsi="Times New Roman"/>
        </w:rPr>
        <w:t>[O]</w:t>
      </w:r>
      <w:proofErr w:type="spellStart"/>
      <w:r w:rsidRPr="00EF4DE9">
        <w:rPr>
          <w:rFonts w:ascii="Times New Roman" w:hAnsi="Times New Roman"/>
        </w:rPr>
        <w:t>bjectively</w:t>
      </w:r>
      <w:proofErr w:type="spellEnd"/>
      <w:r w:rsidRPr="00EF4DE9">
        <w:rPr>
          <w:rFonts w:ascii="Times New Roman" w:hAnsi="Times New Roman"/>
        </w:rPr>
        <w:t>, the purpose of that was to enable Mr</w:t>
      </w:r>
      <w:r w:rsidR="002A6435" w:rsidRPr="00EF4DE9">
        <w:rPr>
          <w:rFonts w:ascii="Times New Roman" w:hAnsi="Times New Roman"/>
        </w:rPr>
        <w:t> </w:t>
      </w:r>
      <w:r w:rsidRPr="00EF4DE9">
        <w:rPr>
          <w:rFonts w:ascii="Times New Roman" w:hAnsi="Times New Roman"/>
        </w:rPr>
        <w:t xml:space="preserve">Merchant to access the profits via the trust in a tax effective manner, rather than receiving dividends from GSM and </w:t>
      </w:r>
      <w:proofErr w:type="spellStart"/>
      <w:r w:rsidRPr="00EF4DE9">
        <w:rPr>
          <w:rFonts w:ascii="Times New Roman" w:hAnsi="Times New Roman"/>
        </w:rPr>
        <w:t>Tironui</w:t>
      </w:r>
      <w:proofErr w:type="spellEnd"/>
      <w:r w:rsidRPr="00EF4DE9">
        <w:rPr>
          <w:rFonts w:ascii="Times New Roman" w:hAnsi="Times New Roman"/>
        </w:rPr>
        <w:t xml:space="preserve"> on which he would have had to pay tax at marginal rates."</w:t>
      </w:r>
      <w:r w:rsidRPr="00EF4DE9">
        <w:rPr>
          <w:rStyle w:val="FootnoteReference"/>
          <w:rFonts w:ascii="Times New Roman" w:hAnsi="Times New Roman"/>
          <w:sz w:val="24"/>
        </w:rPr>
        <w:footnoteReference w:id="31"/>
      </w:r>
      <w:r w:rsidRPr="00EF4DE9">
        <w:rPr>
          <w:rFonts w:ascii="Times New Roman" w:hAnsi="Times New Roman"/>
        </w:rPr>
        <w:t xml:space="preserve"> Further, "Mr</w:t>
      </w:r>
      <w:r w:rsidR="00A37A99" w:rsidRPr="00EF4DE9">
        <w:rPr>
          <w:rFonts w:ascii="Times New Roman" w:hAnsi="Times New Roman"/>
        </w:rPr>
        <w:t> </w:t>
      </w:r>
      <w:r w:rsidRPr="00EF4DE9">
        <w:rPr>
          <w:rFonts w:ascii="Times New Roman" w:hAnsi="Times New Roman"/>
        </w:rPr>
        <w:t xml:space="preserve">Merchant would not choose to make a capital distribution to GSM and </w:t>
      </w:r>
      <w:proofErr w:type="spellStart"/>
      <w:r w:rsidRPr="00EF4DE9">
        <w:rPr>
          <w:rFonts w:ascii="Times New Roman" w:hAnsi="Times New Roman"/>
        </w:rPr>
        <w:t>Tironui</w:t>
      </w:r>
      <w:proofErr w:type="spellEnd"/>
      <w:r w:rsidRPr="00EF4DE9">
        <w:rPr>
          <w:rFonts w:ascii="Times New Roman" w:hAnsi="Times New Roman"/>
        </w:rPr>
        <w:t>, and thereby expose himself again to top up tax as a shareholder of those entities, rather than to distribute the profits to himself in a manner which avoided that consequence</w:t>
      </w:r>
      <w:r w:rsidR="00D83C70" w:rsidRPr="00EF4DE9">
        <w:rPr>
          <w:rFonts w:ascii="Times New Roman" w:hAnsi="Times New Roman"/>
        </w:rPr>
        <w:t>"</w:t>
      </w:r>
      <w:r w:rsidRPr="00EF4DE9">
        <w:rPr>
          <w:rFonts w:ascii="Times New Roman" w:hAnsi="Times New Roman"/>
        </w:rPr>
        <w:t>.</w:t>
      </w:r>
      <w:r w:rsidRPr="00EF4DE9">
        <w:rPr>
          <w:rStyle w:val="FootnoteReference"/>
          <w:rFonts w:ascii="Times New Roman" w:hAnsi="Times New Roman"/>
          <w:sz w:val="24"/>
        </w:rPr>
        <w:footnoteReference w:id="32"/>
      </w:r>
      <w:r w:rsidRPr="00EF4DE9">
        <w:rPr>
          <w:rFonts w:ascii="Times New Roman" w:hAnsi="Times New Roman"/>
        </w:rPr>
        <w:t xml:space="preserve"> Therefore, "the objective purpose of the loan forgiveness was to permit the amounts forgiven to be accessed in a way in which substantially less tax would be paid than if those </w:t>
      </w:r>
      <w:r w:rsidRPr="00EF4DE9">
        <w:rPr>
          <w:rFonts w:ascii="Times New Roman" w:hAnsi="Times New Roman"/>
        </w:rPr>
        <w:lastRenderedPageBreak/>
        <w:t xml:space="preserve">amounts were repaid to GSM and </w:t>
      </w:r>
      <w:proofErr w:type="spellStart"/>
      <w:r w:rsidRPr="00EF4DE9">
        <w:rPr>
          <w:rFonts w:ascii="Times New Roman" w:hAnsi="Times New Roman"/>
        </w:rPr>
        <w:t>Tironui</w:t>
      </w:r>
      <w:proofErr w:type="spellEnd"/>
      <w:r w:rsidRPr="00EF4DE9">
        <w:rPr>
          <w:rFonts w:ascii="Times New Roman" w:hAnsi="Times New Roman"/>
        </w:rPr>
        <w:t xml:space="preserve"> and received by Mr</w:t>
      </w:r>
      <w:r w:rsidR="004D2215" w:rsidRPr="00EF4DE9">
        <w:rPr>
          <w:rFonts w:ascii="Times New Roman" w:hAnsi="Times New Roman"/>
        </w:rPr>
        <w:t> </w:t>
      </w:r>
      <w:r w:rsidRPr="00EF4DE9">
        <w:rPr>
          <w:rFonts w:ascii="Times New Roman" w:hAnsi="Times New Roman"/>
        </w:rPr>
        <w:t>Merchant by way of dividends</w:t>
      </w:r>
      <w:r w:rsidR="004D2215" w:rsidRPr="00EF4DE9">
        <w:rPr>
          <w:rFonts w:ascii="Times New Roman" w:hAnsi="Times New Roman"/>
        </w:rPr>
        <w:t>"</w:t>
      </w:r>
      <w:r w:rsidRPr="00EF4DE9">
        <w:rPr>
          <w:rFonts w:ascii="Times New Roman" w:hAnsi="Times New Roman"/>
        </w:rPr>
        <w:t>.</w:t>
      </w:r>
      <w:r w:rsidR="00D723BC" w:rsidRPr="00EF4DE9">
        <w:rPr>
          <w:rStyle w:val="FootnoteReference"/>
          <w:rFonts w:ascii="Times New Roman" w:hAnsi="Times New Roman"/>
          <w:sz w:val="24"/>
        </w:rPr>
        <w:footnoteReference w:id="33"/>
      </w:r>
      <w:r w:rsidRPr="00EF4DE9">
        <w:rPr>
          <w:rFonts w:ascii="Times New Roman" w:hAnsi="Times New Roman"/>
        </w:rPr>
        <w:t xml:space="preserve"> </w:t>
      </w:r>
    </w:p>
    <w:p w14:paraId="2A8C34AB" w14:textId="7B4F1203" w:rsidR="004740D9" w:rsidRPr="00EF4DE9" w:rsidRDefault="004740D9" w:rsidP="00EF4DE9">
      <w:pPr>
        <w:pStyle w:val="FixListStyle"/>
        <w:spacing w:after="260" w:line="280" w:lineRule="exact"/>
        <w:ind w:right="0"/>
        <w:jc w:val="both"/>
        <w:rPr>
          <w:rFonts w:ascii="Times New Roman" w:hAnsi="Times New Roman"/>
        </w:rPr>
      </w:pPr>
      <w:r w:rsidRPr="00EF4DE9">
        <w:rPr>
          <w:rFonts w:ascii="Times New Roman" w:hAnsi="Times New Roman"/>
        </w:rPr>
        <w:tab/>
        <w:t>The primary judge</w:t>
      </w:r>
      <w:r w:rsidR="004F2D72" w:rsidRPr="00EF4DE9">
        <w:rPr>
          <w:rFonts w:ascii="Times New Roman" w:hAnsi="Times New Roman"/>
        </w:rPr>
        <w:t xml:space="preserve"> found</w:t>
      </w:r>
      <w:r w:rsidRPr="00EF4DE9">
        <w:rPr>
          <w:rFonts w:ascii="Times New Roman" w:hAnsi="Times New Roman"/>
        </w:rPr>
        <w:t>:</w:t>
      </w:r>
      <w:r w:rsidRPr="00EF4DE9">
        <w:rPr>
          <w:rStyle w:val="FootnoteReference"/>
          <w:rFonts w:ascii="Times New Roman" w:hAnsi="Times New Roman"/>
          <w:sz w:val="24"/>
        </w:rPr>
        <w:footnoteReference w:id="34"/>
      </w:r>
    </w:p>
    <w:p w14:paraId="6C177594" w14:textId="77777777" w:rsidR="00EF4DE9" w:rsidRDefault="004740D9" w:rsidP="00EF4DE9">
      <w:pPr>
        <w:pStyle w:val="LRIndentafterHC"/>
        <w:spacing w:before="0" w:after="260" w:line="280" w:lineRule="exact"/>
        <w:ind w:right="0"/>
        <w:jc w:val="both"/>
        <w:rPr>
          <w:rFonts w:ascii="Times New Roman" w:hAnsi="Times New Roman"/>
        </w:rPr>
      </w:pPr>
      <w:r w:rsidRPr="00EF4DE9">
        <w:rPr>
          <w:rFonts w:ascii="Times New Roman" w:hAnsi="Times New Roman"/>
        </w:rPr>
        <w:t xml:space="preserve">"The debt forgiveness was undertaken for the dominant purpose of moving value away from GSM and </w:t>
      </w:r>
      <w:proofErr w:type="spellStart"/>
      <w:r w:rsidRPr="00EF4DE9">
        <w:rPr>
          <w:rFonts w:ascii="Times New Roman" w:hAnsi="Times New Roman"/>
        </w:rPr>
        <w:t>Tironui</w:t>
      </w:r>
      <w:proofErr w:type="spellEnd"/>
      <w:r w:rsidRPr="00EF4DE9">
        <w:rPr>
          <w:rFonts w:ascii="Times New Roman" w:hAnsi="Times New Roman"/>
        </w:rPr>
        <w:t xml:space="preserve"> into the MFT. The BBG </w:t>
      </w:r>
      <w:r w:rsidR="008B3014" w:rsidRPr="00EF4DE9">
        <w:rPr>
          <w:rFonts w:ascii="Times New Roman" w:hAnsi="Times New Roman"/>
        </w:rPr>
        <w:t>[s]</w:t>
      </w:r>
      <w:r w:rsidRPr="00EF4DE9">
        <w:rPr>
          <w:rFonts w:ascii="Times New Roman" w:hAnsi="Times New Roman"/>
        </w:rPr>
        <w:t xml:space="preserve">hare </w:t>
      </w:r>
      <w:r w:rsidR="008B3014" w:rsidRPr="00EF4DE9">
        <w:rPr>
          <w:rFonts w:ascii="Times New Roman" w:hAnsi="Times New Roman"/>
        </w:rPr>
        <w:t>[s]</w:t>
      </w:r>
      <w:r w:rsidRPr="00EF4DE9">
        <w:rPr>
          <w:rFonts w:ascii="Times New Roman" w:hAnsi="Times New Roman"/>
        </w:rPr>
        <w:t>ale was undertaken for the dominant purpose of obtaining a tax benefit, namely the crystallisation of a capital loss. These transactions were entered into with the purpose of maximising the outcome for Mr</w:t>
      </w:r>
      <w:r w:rsidR="00F41016" w:rsidRPr="00EF4DE9">
        <w:rPr>
          <w:rFonts w:ascii="Times New Roman" w:hAnsi="Times New Roman"/>
        </w:rPr>
        <w:t> </w:t>
      </w:r>
      <w:r w:rsidRPr="00EF4DE9">
        <w:rPr>
          <w:rFonts w:ascii="Times New Roman" w:hAnsi="Times New Roman"/>
        </w:rPr>
        <w:t>Merchant on the basis of a share sale in which the potential purchasers were prepared to pay the amounts they were relevantly offering."</w:t>
      </w:r>
    </w:p>
    <w:p w14:paraId="05677932" w14:textId="1E9F9B59" w:rsidR="004740D9" w:rsidRPr="00EF4DE9" w:rsidRDefault="004740D9" w:rsidP="00EF4DE9">
      <w:pPr>
        <w:pStyle w:val="FixListStyle"/>
        <w:spacing w:after="260" w:line="280" w:lineRule="exact"/>
        <w:ind w:right="0"/>
        <w:jc w:val="both"/>
        <w:rPr>
          <w:rFonts w:ascii="Times New Roman" w:hAnsi="Times New Roman"/>
        </w:rPr>
      </w:pPr>
      <w:r w:rsidRPr="00EF4DE9">
        <w:rPr>
          <w:rFonts w:ascii="Times New Roman" w:hAnsi="Times New Roman"/>
        </w:rPr>
        <w:tab/>
        <w:t>The primary judge</w:t>
      </w:r>
      <w:r w:rsidR="004F2D72" w:rsidRPr="00EF4DE9">
        <w:rPr>
          <w:rFonts w:ascii="Times New Roman" w:hAnsi="Times New Roman"/>
        </w:rPr>
        <w:t xml:space="preserve"> further found</w:t>
      </w:r>
      <w:r w:rsidRPr="00EF4DE9">
        <w:rPr>
          <w:rFonts w:ascii="Times New Roman" w:hAnsi="Times New Roman"/>
        </w:rPr>
        <w:t>:</w:t>
      </w:r>
      <w:r w:rsidR="009A1ED5" w:rsidRPr="00EF4DE9">
        <w:rPr>
          <w:rStyle w:val="FootnoteReference"/>
          <w:rFonts w:ascii="Times New Roman" w:hAnsi="Times New Roman"/>
          <w:sz w:val="24"/>
        </w:rPr>
        <w:footnoteReference w:id="35"/>
      </w:r>
    </w:p>
    <w:p w14:paraId="6DA11E8C" w14:textId="2294ABE1" w:rsidR="004740D9" w:rsidRPr="00EF4DE9" w:rsidRDefault="004740D9" w:rsidP="00EF4DE9">
      <w:pPr>
        <w:pStyle w:val="LRIndentafterHC"/>
        <w:spacing w:before="0" w:after="260" w:line="280" w:lineRule="exact"/>
        <w:ind w:right="0"/>
        <w:jc w:val="both"/>
        <w:rPr>
          <w:rFonts w:ascii="Times New Roman" w:hAnsi="Times New Roman"/>
        </w:rPr>
      </w:pPr>
      <w:r w:rsidRPr="00EF4DE9">
        <w:rPr>
          <w:rFonts w:ascii="Times New Roman" w:hAnsi="Times New Roman"/>
        </w:rPr>
        <w:t xml:space="preserve">"Were it not for the forgiveness of the </w:t>
      </w:r>
      <w:proofErr w:type="spellStart"/>
      <w:r w:rsidRPr="00EF4DE9">
        <w:rPr>
          <w:rFonts w:ascii="Times New Roman" w:hAnsi="Times New Roman"/>
        </w:rPr>
        <w:t>Plantic</w:t>
      </w:r>
      <w:proofErr w:type="spellEnd"/>
      <w:r w:rsidRPr="00EF4DE9">
        <w:rPr>
          <w:rFonts w:ascii="Times New Roman" w:hAnsi="Times New Roman"/>
        </w:rPr>
        <w:t xml:space="preserve"> Loans, GSM (the target company) would have had substantial undistributed profits creating a potential tax liability for Mr</w:t>
      </w:r>
      <w:r w:rsidR="00624959" w:rsidRPr="00EF4DE9">
        <w:rPr>
          <w:rFonts w:ascii="Times New Roman" w:hAnsi="Times New Roman"/>
        </w:rPr>
        <w:t> </w:t>
      </w:r>
      <w:r w:rsidRPr="00EF4DE9">
        <w:rPr>
          <w:rFonts w:ascii="Times New Roman" w:hAnsi="Times New Roman"/>
        </w:rPr>
        <w:t>Merchant who would have had to pay tax at marginal rates on dividends paid to him. No consideration was provided for the forgiveness of the loans such that the forgiveness had the effect of:</w:t>
      </w:r>
    </w:p>
    <w:p w14:paraId="7ED3DF47" w14:textId="77777777" w:rsidR="00366F50" w:rsidRPr="00EF4DE9" w:rsidRDefault="00366F50" w:rsidP="00EF4DE9">
      <w:pPr>
        <w:pStyle w:val="LeftrightHanging"/>
        <w:spacing w:before="0" w:after="260" w:line="280" w:lineRule="exact"/>
        <w:ind w:right="0"/>
        <w:jc w:val="both"/>
        <w:rPr>
          <w:rFonts w:ascii="Times New Roman" w:hAnsi="Times New Roman"/>
        </w:rPr>
      </w:pPr>
      <w:r w:rsidRPr="00EF4DE9">
        <w:rPr>
          <w:rFonts w:ascii="Times New Roman" w:hAnsi="Times New Roman"/>
        </w:rPr>
        <w:t>•</w:t>
      </w:r>
      <w:r w:rsidRPr="00EF4DE9">
        <w:rPr>
          <w:rFonts w:ascii="Times New Roman" w:hAnsi="Times New Roman"/>
        </w:rPr>
        <w:tab/>
        <w:t xml:space="preserve">reducing the undistributed profits of GSM and </w:t>
      </w:r>
      <w:proofErr w:type="spellStart"/>
      <w:r w:rsidRPr="00EF4DE9">
        <w:rPr>
          <w:rFonts w:ascii="Times New Roman" w:hAnsi="Times New Roman"/>
        </w:rPr>
        <w:t>Tironui</w:t>
      </w:r>
      <w:proofErr w:type="spellEnd"/>
      <w:r w:rsidRPr="00EF4DE9">
        <w:rPr>
          <w:rFonts w:ascii="Times New Roman" w:hAnsi="Times New Roman"/>
        </w:rPr>
        <w:t>; and</w:t>
      </w:r>
    </w:p>
    <w:p w14:paraId="2129B1DD" w14:textId="77777777" w:rsidR="00366F50" w:rsidRPr="00EF4DE9" w:rsidRDefault="00366F50" w:rsidP="00EF4DE9">
      <w:pPr>
        <w:pStyle w:val="LeftrightHanging"/>
        <w:spacing w:before="0" w:after="260" w:line="280" w:lineRule="exact"/>
        <w:ind w:right="0"/>
        <w:jc w:val="both"/>
        <w:rPr>
          <w:rFonts w:ascii="Times New Roman" w:hAnsi="Times New Roman"/>
        </w:rPr>
      </w:pPr>
      <w:r w:rsidRPr="00EF4DE9">
        <w:rPr>
          <w:rFonts w:ascii="Times New Roman" w:hAnsi="Times New Roman"/>
        </w:rPr>
        <w:t>•</w:t>
      </w:r>
      <w:r w:rsidRPr="00EF4DE9">
        <w:rPr>
          <w:rFonts w:ascii="Times New Roman" w:hAnsi="Times New Roman"/>
        </w:rPr>
        <w:tab/>
        <w:t xml:space="preserve">converting the </w:t>
      </w:r>
      <w:proofErr w:type="spellStart"/>
      <w:r w:rsidRPr="00EF4DE9">
        <w:rPr>
          <w:rFonts w:ascii="Times New Roman" w:hAnsi="Times New Roman"/>
        </w:rPr>
        <w:t>Plantic</w:t>
      </w:r>
      <w:proofErr w:type="spellEnd"/>
      <w:r w:rsidRPr="00EF4DE9">
        <w:rPr>
          <w:rFonts w:ascii="Times New Roman" w:hAnsi="Times New Roman"/>
        </w:rPr>
        <w:t xml:space="preserve"> Loans to equity, thereby increasing the value of </w:t>
      </w:r>
      <w:proofErr w:type="spellStart"/>
      <w:r w:rsidRPr="00EF4DE9">
        <w:rPr>
          <w:rFonts w:ascii="Times New Roman" w:hAnsi="Times New Roman"/>
        </w:rPr>
        <w:t>Plantic's</w:t>
      </w:r>
      <w:proofErr w:type="spellEnd"/>
      <w:r w:rsidRPr="00EF4DE9">
        <w:rPr>
          <w:rFonts w:ascii="Times New Roman" w:hAnsi="Times New Roman"/>
        </w:rPr>
        <w:t xml:space="preserve"> shares and the consideration paid by Kuraray for those shares.</w:t>
      </w:r>
    </w:p>
    <w:p w14:paraId="058306A6" w14:textId="0F6BCF36" w:rsidR="004740D9" w:rsidRPr="00EF4DE9" w:rsidRDefault="004740D9" w:rsidP="00EF4DE9">
      <w:pPr>
        <w:pStyle w:val="LRIndent"/>
        <w:spacing w:before="0" w:after="260" w:line="280" w:lineRule="exact"/>
        <w:ind w:right="0"/>
        <w:jc w:val="both"/>
        <w:rPr>
          <w:rFonts w:ascii="Times New Roman" w:hAnsi="Times New Roman"/>
        </w:rPr>
      </w:pPr>
      <w:r w:rsidRPr="00EF4DE9">
        <w:rPr>
          <w:rFonts w:ascii="Times New Roman" w:hAnsi="Times New Roman"/>
        </w:rPr>
        <w:t xml:space="preserve">Because of the BBG </w:t>
      </w:r>
      <w:r w:rsidR="0005121E" w:rsidRPr="00EF4DE9">
        <w:rPr>
          <w:rFonts w:ascii="Times New Roman" w:hAnsi="Times New Roman"/>
        </w:rPr>
        <w:t>[s]</w:t>
      </w:r>
      <w:r w:rsidRPr="00EF4DE9">
        <w:rPr>
          <w:rFonts w:ascii="Times New Roman" w:hAnsi="Times New Roman"/>
        </w:rPr>
        <w:t xml:space="preserve">hare </w:t>
      </w:r>
      <w:r w:rsidR="0005121E" w:rsidRPr="00EF4DE9">
        <w:rPr>
          <w:rFonts w:ascii="Times New Roman" w:hAnsi="Times New Roman"/>
        </w:rPr>
        <w:t>[s]</w:t>
      </w:r>
      <w:r w:rsidRPr="00EF4DE9">
        <w:rPr>
          <w:rFonts w:ascii="Times New Roman" w:hAnsi="Times New Roman"/>
        </w:rPr>
        <w:t xml:space="preserve">ale, the MFT would not have a capital gain. The effect of the scheme was, in substance, to transfer undistributed profits in GSM and </w:t>
      </w:r>
      <w:proofErr w:type="spellStart"/>
      <w:r w:rsidRPr="00EF4DE9">
        <w:rPr>
          <w:rFonts w:ascii="Times New Roman" w:hAnsi="Times New Roman"/>
        </w:rPr>
        <w:t>Tironui</w:t>
      </w:r>
      <w:proofErr w:type="spellEnd"/>
      <w:r w:rsidRPr="00EF4DE9">
        <w:rPr>
          <w:rFonts w:ascii="Times New Roman" w:hAnsi="Times New Roman"/>
        </w:rPr>
        <w:t xml:space="preserve"> to the MFT from where they could be distributed (including to Mr</w:t>
      </w:r>
      <w:r w:rsidR="00D922AF" w:rsidRPr="00EF4DE9">
        <w:rPr>
          <w:rFonts w:ascii="Times New Roman" w:hAnsi="Times New Roman"/>
        </w:rPr>
        <w:t> </w:t>
      </w:r>
      <w:r w:rsidRPr="00EF4DE9">
        <w:rPr>
          <w:rFonts w:ascii="Times New Roman" w:hAnsi="Times New Roman"/>
        </w:rPr>
        <w:t>Merchant) at substantially lower rates of tax.</w:t>
      </w:r>
    </w:p>
    <w:p w14:paraId="762FCE82" w14:textId="77777777" w:rsidR="00EF4DE9" w:rsidRDefault="004740D9" w:rsidP="00EF4DE9">
      <w:pPr>
        <w:pStyle w:val="LRIndent"/>
        <w:spacing w:before="0" w:after="260" w:line="280" w:lineRule="exact"/>
        <w:ind w:right="0"/>
        <w:jc w:val="both"/>
        <w:rPr>
          <w:rFonts w:ascii="Times New Roman" w:hAnsi="Times New Roman"/>
        </w:rPr>
      </w:pPr>
      <w:r w:rsidRPr="00EF4DE9">
        <w:rPr>
          <w:rFonts w:ascii="Times New Roman" w:hAnsi="Times New Roman"/>
        </w:rPr>
        <w:t>Mr</w:t>
      </w:r>
      <w:r w:rsidR="00D922AF" w:rsidRPr="00EF4DE9">
        <w:rPr>
          <w:rFonts w:ascii="Times New Roman" w:hAnsi="Times New Roman"/>
        </w:rPr>
        <w:t> </w:t>
      </w:r>
      <w:r w:rsidRPr="00EF4DE9">
        <w:rPr>
          <w:rFonts w:ascii="Times New Roman" w:hAnsi="Times New Roman"/>
        </w:rPr>
        <w:t>Merchant has not discharged the onus of establishing that the broader scheme did not have substantially the effect of a scheme by way of or in the nature of dividend stripping."</w:t>
      </w:r>
    </w:p>
    <w:p w14:paraId="3599330B" w14:textId="1FE02D1F" w:rsidR="00542C68" w:rsidRPr="00EF4DE9" w:rsidRDefault="00542C68" w:rsidP="00EF4DE9">
      <w:pPr>
        <w:pStyle w:val="HeadingL2"/>
        <w:spacing w:after="260" w:line="280" w:lineRule="exact"/>
        <w:ind w:right="0"/>
        <w:jc w:val="both"/>
        <w:rPr>
          <w:rFonts w:ascii="Times New Roman" w:hAnsi="Times New Roman"/>
        </w:rPr>
      </w:pPr>
      <w:r w:rsidRPr="00EF4DE9">
        <w:rPr>
          <w:rFonts w:ascii="Times New Roman" w:hAnsi="Times New Roman"/>
        </w:rPr>
        <w:lastRenderedPageBreak/>
        <w:t>The Full Court</w:t>
      </w:r>
    </w:p>
    <w:p w14:paraId="336804E2" w14:textId="5ED9281C" w:rsidR="001A0DF8" w:rsidRPr="00EF4DE9" w:rsidRDefault="00542C68" w:rsidP="00EF4DE9">
      <w:pPr>
        <w:pStyle w:val="FixListStyle"/>
        <w:spacing w:after="260" w:line="280" w:lineRule="exact"/>
        <w:ind w:right="0"/>
        <w:jc w:val="both"/>
        <w:rPr>
          <w:rFonts w:ascii="Times New Roman" w:hAnsi="Times New Roman"/>
        </w:rPr>
      </w:pPr>
      <w:r w:rsidRPr="00EF4DE9">
        <w:rPr>
          <w:rFonts w:ascii="Times New Roman" w:hAnsi="Times New Roman"/>
        </w:rPr>
        <w:tab/>
      </w:r>
      <w:r w:rsidR="001A0DF8" w:rsidRPr="00EF4DE9">
        <w:rPr>
          <w:rFonts w:ascii="Times New Roman" w:hAnsi="Times New Roman"/>
        </w:rPr>
        <w:t xml:space="preserve">As noted, the majority in the Full </w:t>
      </w:r>
      <w:r w:rsidR="0060687D" w:rsidRPr="00EF4DE9">
        <w:rPr>
          <w:rFonts w:ascii="Times New Roman" w:hAnsi="Times New Roman"/>
        </w:rPr>
        <w:t>Court</w:t>
      </w:r>
      <w:r w:rsidR="001A0DF8" w:rsidRPr="00EF4DE9">
        <w:rPr>
          <w:rFonts w:ascii="Times New Roman" w:hAnsi="Times New Roman"/>
        </w:rPr>
        <w:t xml:space="preserve"> concluded that the </w:t>
      </w:r>
      <w:r w:rsidR="0060687D" w:rsidRPr="00EF4DE9">
        <w:rPr>
          <w:rFonts w:ascii="Times New Roman" w:hAnsi="Times New Roman"/>
        </w:rPr>
        <w:t>primary</w:t>
      </w:r>
      <w:r w:rsidR="001A0DF8" w:rsidRPr="00EF4DE9">
        <w:rPr>
          <w:rFonts w:ascii="Times New Roman" w:hAnsi="Times New Roman"/>
        </w:rPr>
        <w:t xml:space="preserve"> judge had erred in construing s 177E of the 1936</w:t>
      </w:r>
      <w:r w:rsidR="00B1272C" w:rsidRPr="00EF4DE9">
        <w:rPr>
          <w:rFonts w:ascii="Times New Roman" w:hAnsi="Times New Roman"/>
        </w:rPr>
        <w:t> </w:t>
      </w:r>
      <w:r w:rsidR="001A0DF8" w:rsidRPr="00EF4DE9">
        <w:rPr>
          <w:rFonts w:ascii="Times New Roman" w:hAnsi="Times New Roman"/>
        </w:rPr>
        <w:t>Act on the basis that the "</w:t>
      </w:r>
      <w:r w:rsidR="0060687D" w:rsidRPr="00EF4DE9">
        <w:rPr>
          <w:rFonts w:ascii="Times New Roman" w:hAnsi="Times New Roman"/>
        </w:rPr>
        <w:t xml:space="preserve">effect of a scheme" was to be </w:t>
      </w:r>
      <w:r w:rsidR="00424183" w:rsidRPr="00EF4DE9">
        <w:rPr>
          <w:rFonts w:ascii="Times New Roman" w:hAnsi="Times New Roman"/>
        </w:rPr>
        <w:t>determined</w:t>
      </w:r>
      <w:r w:rsidR="0060687D" w:rsidRPr="00EF4DE9">
        <w:rPr>
          <w:rFonts w:ascii="Times New Roman" w:hAnsi="Times New Roman"/>
        </w:rPr>
        <w:t xml:space="preserve"> without reference to the s 177D </w:t>
      </w:r>
      <w:r w:rsidR="00424183" w:rsidRPr="00EF4DE9">
        <w:rPr>
          <w:rFonts w:ascii="Times New Roman" w:hAnsi="Times New Roman"/>
        </w:rPr>
        <w:t>determination</w:t>
      </w:r>
      <w:r w:rsidR="0060687D" w:rsidRPr="00EF4DE9">
        <w:rPr>
          <w:rFonts w:ascii="Times New Roman" w:hAnsi="Times New Roman"/>
        </w:rPr>
        <w:t>.</w:t>
      </w:r>
      <w:r w:rsidR="00F62075" w:rsidRPr="00EF4DE9">
        <w:rPr>
          <w:rStyle w:val="FootnoteReference"/>
          <w:rFonts w:ascii="Times New Roman" w:hAnsi="Times New Roman"/>
          <w:sz w:val="24"/>
        </w:rPr>
        <w:footnoteReference w:id="36"/>
      </w:r>
      <w:r w:rsidR="0060687D" w:rsidRPr="00EF4DE9">
        <w:rPr>
          <w:rFonts w:ascii="Times New Roman" w:hAnsi="Times New Roman"/>
        </w:rPr>
        <w:t xml:space="preserve"> </w:t>
      </w:r>
      <w:r w:rsidR="00424183" w:rsidRPr="00EF4DE9">
        <w:rPr>
          <w:rFonts w:ascii="Times New Roman" w:hAnsi="Times New Roman"/>
        </w:rPr>
        <w:t>T</w:t>
      </w:r>
      <w:r w:rsidR="0060687D" w:rsidRPr="00EF4DE9">
        <w:rPr>
          <w:rFonts w:ascii="Times New Roman" w:hAnsi="Times New Roman"/>
        </w:rPr>
        <w:t>heir Ho</w:t>
      </w:r>
      <w:r w:rsidR="00424183" w:rsidRPr="00EF4DE9">
        <w:rPr>
          <w:rFonts w:ascii="Times New Roman" w:hAnsi="Times New Roman"/>
        </w:rPr>
        <w:t xml:space="preserve">nours also considered that the primary judge had otherwise erred in his reasoning </w:t>
      </w:r>
      <w:r w:rsidR="00B26D5D" w:rsidRPr="00EF4DE9">
        <w:rPr>
          <w:rFonts w:ascii="Times New Roman" w:hAnsi="Times New Roman"/>
        </w:rPr>
        <w:t>and conclusions about the application of s 177E(1)(a)(ii) to the facts as found</w:t>
      </w:r>
      <w:r w:rsidRPr="00EF4DE9">
        <w:rPr>
          <w:rFonts w:ascii="Times New Roman" w:hAnsi="Times New Roman"/>
        </w:rPr>
        <w:t xml:space="preserve">, </w:t>
      </w:r>
      <w:r w:rsidR="004F0CEC" w:rsidRPr="00EF4DE9">
        <w:rPr>
          <w:rFonts w:ascii="Times New Roman" w:hAnsi="Times New Roman"/>
        </w:rPr>
        <w:t xml:space="preserve">in that their Honours considered the provision required </w:t>
      </w:r>
      <w:r w:rsidR="00E80F9B" w:rsidRPr="00EF4DE9">
        <w:rPr>
          <w:rFonts w:ascii="Times New Roman" w:hAnsi="Times New Roman"/>
        </w:rPr>
        <w:t xml:space="preserve">avoidance of a substantial liability to tax on a substantial proportion </w:t>
      </w:r>
      <w:r w:rsidR="00AB0454" w:rsidRPr="00EF4DE9">
        <w:rPr>
          <w:rFonts w:ascii="Times New Roman" w:hAnsi="Times New Roman"/>
        </w:rPr>
        <w:t>o</w:t>
      </w:r>
      <w:r w:rsidR="00E80F9B" w:rsidRPr="00EF4DE9">
        <w:rPr>
          <w:rFonts w:ascii="Times New Roman" w:hAnsi="Times New Roman"/>
        </w:rPr>
        <w:t>f the relevant entity's accumulated profits.</w:t>
      </w:r>
      <w:r w:rsidR="00E50B31" w:rsidRPr="00EF4DE9">
        <w:rPr>
          <w:rStyle w:val="FootnoteReference"/>
          <w:rFonts w:ascii="Times New Roman" w:hAnsi="Times New Roman"/>
          <w:sz w:val="24"/>
        </w:rPr>
        <w:footnoteReference w:id="37"/>
      </w:r>
    </w:p>
    <w:p w14:paraId="41933D9E" w14:textId="686D44E3" w:rsidR="008840BF" w:rsidRPr="00EF4DE9" w:rsidRDefault="0079151B" w:rsidP="00EF4DE9">
      <w:pPr>
        <w:pStyle w:val="HeadingL1"/>
        <w:spacing w:after="260" w:line="280" w:lineRule="exact"/>
        <w:ind w:right="0"/>
        <w:jc w:val="both"/>
        <w:rPr>
          <w:rFonts w:ascii="Times New Roman" w:hAnsi="Times New Roman"/>
        </w:rPr>
      </w:pPr>
      <w:r w:rsidRPr="00EF4DE9">
        <w:rPr>
          <w:rFonts w:ascii="Times New Roman" w:hAnsi="Times New Roman"/>
        </w:rPr>
        <w:t>Statutory construction issues</w:t>
      </w:r>
    </w:p>
    <w:p w14:paraId="57CC0C95" w14:textId="38430A2C" w:rsidR="0079151B" w:rsidRPr="00EF4DE9" w:rsidRDefault="00116BB1" w:rsidP="00EF4DE9">
      <w:pPr>
        <w:pStyle w:val="HeadingL2"/>
        <w:spacing w:after="260" w:line="280" w:lineRule="exact"/>
        <w:ind w:right="0"/>
        <w:jc w:val="both"/>
        <w:rPr>
          <w:rFonts w:ascii="Times New Roman" w:hAnsi="Times New Roman"/>
        </w:rPr>
      </w:pPr>
      <w:r w:rsidRPr="00EF4DE9">
        <w:rPr>
          <w:rFonts w:ascii="Times New Roman" w:hAnsi="Times New Roman"/>
        </w:rPr>
        <w:t>Applying ss </w:t>
      </w:r>
      <w:r w:rsidR="00265AE4" w:rsidRPr="00EF4DE9">
        <w:rPr>
          <w:rFonts w:ascii="Times New Roman" w:hAnsi="Times New Roman"/>
        </w:rPr>
        <w:t>177D</w:t>
      </w:r>
      <w:r w:rsidRPr="00EF4DE9">
        <w:rPr>
          <w:rFonts w:ascii="Times New Roman" w:hAnsi="Times New Roman"/>
        </w:rPr>
        <w:t xml:space="preserve">, </w:t>
      </w:r>
      <w:r w:rsidR="00265AE4" w:rsidRPr="00EF4DE9">
        <w:rPr>
          <w:rFonts w:ascii="Times New Roman" w:hAnsi="Times New Roman"/>
        </w:rPr>
        <w:t xml:space="preserve">177E </w:t>
      </w:r>
      <w:r w:rsidRPr="00EF4DE9">
        <w:rPr>
          <w:rFonts w:ascii="Times New Roman" w:hAnsi="Times New Roman"/>
        </w:rPr>
        <w:t>and</w:t>
      </w:r>
      <w:r w:rsidR="00FC1EF7" w:rsidRPr="00EF4DE9">
        <w:rPr>
          <w:rFonts w:ascii="Times New Roman" w:hAnsi="Times New Roman"/>
        </w:rPr>
        <w:t xml:space="preserve"> 177F</w:t>
      </w:r>
      <w:r w:rsidR="00E90A8A" w:rsidRPr="00EF4DE9">
        <w:rPr>
          <w:rFonts w:ascii="Times New Roman" w:hAnsi="Times New Roman"/>
        </w:rPr>
        <w:t xml:space="preserve"> of the 1936 Act</w:t>
      </w:r>
    </w:p>
    <w:p w14:paraId="454E13F2" w14:textId="53A3D464" w:rsidR="00CE62EA" w:rsidRPr="00EF4DE9" w:rsidRDefault="00265AE4" w:rsidP="00EF4DE9">
      <w:pPr>
        <w:pStyle w:val="FixListStyle"/>
        <w:spacing w:after="260" w:line="280" w:lineRule="exact"/>
        <w:ind w:right="0"/>
        <w:jc w:val="both"/>
        <w:rPr>
          <w:rFonts w:ascii="Times New Roman" w:hAnsi="Times New Roman"/>
        </w:rPr>
      </w:pPr>
      <w:r w:rsidRPr="00EF4DE9">
        <w:rPr>
          <w:rFonts w:ascii="Times New Roman" w:hAnsi="Times New Roman"/>
        </w:rPr>
        <w:tab/>
      </w:r>
      <w:r w:rsidR="00CE62EA" w:rsidRPr="00EF4DE9">
        <w:rPr>
          <w:rFonts w:ascii="Times New Roman" w:hAnsi="Times New Roman"/>
        </w:rPr>
        <w:t>While the first issue of statutory construction can be expressed as confined to the meaning of "effect" in s 177E(1)(a)(ii) of the 1936</w:t>
      </w:r>
      <w:r w:rsidR="004E3048" w:rsidRPr="00EF4DE9">
        <w:rPr>
          <w:rFonts w:ascii="Times New Roman" w:hAnsi="Times New Roman"/>
        </w:rPr>
        <w:t> </w:t>
      </w:r>
      <w:r w:rsidR="00CE62EA" w:rsidRPr="00EF4DE9">
        <w:rPr>
          <w:rFonts w:ascii="Times New Roman" w:hAnsi="Times New Roman"/>
        </w:rPr>
        <w:t xml:space="preserve">Act and resolved on that basis, there is a more fundamental matter underlying </w:t>
      </w:r>
      <w:r w:rsidR="00E72B8A" w:rsidRPr="00EF4DE9">
        <w:rPr>
          <w:rFonts w:ascii="Times New Roman" w:hAnsi="Times New Roman"/>
        </w:rPr>
        <w:t xml:space="preserve">this issue. The more fundamental matter is the interaction of ss 177D and </w:t>
      </w:r>
      <w:r w:rsidR="003F75F7" w:rsidRPr="00EF4DE9">
        <w:rPr>
          <w:rFonts w:ascii="Times New Roman" w:hAnsi="Times New Roman"/>
        </w:rPr>
        <w:t xml:space="preserve">177E </w:t>
      </w:r>
      <w:r w:rsidR="008A0609" w:rsidRPr="00EF4DE9">
        <w:rPr>
          <w:rFonts w:ascii="Times New Roman" w:hAnsi="Times New Roman"/>
        </w:rPr>
        <w:t>with</w:t>
      </w:r>
      <w:r w:rsidR="003F75F7" w:rsidRPr="00EF4DE9">
        <w:rPr>
          <w:rFonts w:ascii="Times New Roman" w:hAnsi="Times New Roman"/>
        </w:rPr>
        <w:t xml:space="preserve"> s 177F. </w:t>
      </w:r>
    </w:p>
    <w:p w14:paraId="1FCB1A54" w14:textId="33A89F5F" w:rsidR="00A453D1" w:rsidRPr="00EF4DE9" w:rsidRDefault="00C04AC1" w:rsidP="00EF4DE9">
      <w:pPr>
        <w:pStyle w:val="FixListStyle"/>
        <w:spacing w:after="260" w:line="280" w:lineRule="exact"/>
        <w:ind w:right="0"/>
        <w:jc w:val="both"/>
        <w:rPr>
          <w:rFonts w:ascii="Times New Roman" w:hAnsi="Times New Roman"/>
        </w:rPr>
      </w:pPr>
      <w:r w:rsidRPr="00EF4DE9">
        <w:rPr>
          <w:rFonts w:ascii="Times New Roman" w:hAnsi="Times New Roman"/>
        </w:rPr>
        <w:tab/>
      </w:r>
      <w:r w:rsidR="00492FEB" w:rsidRPr="00EF4DE9">
        <w:rPr>
          <w:rFonts w:ascii="Times New Roman" w:hAnsi="Times New Roman"/>
        </w:rPr>
        <w:t>It may be accepted that</w:t>
      </w:r>
      <w:r w:rsidR="006E325D" w:rsidRPr="00EF4DE9">
        <w:rPr>
          <w:rFonts w:ascii="Times New Roman" w:hAnsi="Times New Roman"/>
        </w:rPr>
        <w:t>, as McElwaine and Hespe JJ said</w:t>
      </w:r>
      <w:r w:rsidR="005D3F47" w:rsidRPr="00EF4DE9">
        <w:rPr>
          <w:rFonts w:ascii="Times New Roman" w:hAnsi="Times New Roman"/>
        </w:rPr>
        <w:t>,</w:t>
      </w:r>
      <w:r w:rsidR="00492FEB" w:rsidRPr="00EF4DE9">
        <w:rPr>
          <w:rFonts w:ascii="Times New Roman" w:hAnsi="Times New Roman"/>
        </w:rPr>
        <w:t xml:space="preserve"> because </w:t>
      </w:r>
      <w:r w:rsidR="00ED1EA5" w:rsidRPr="00EF4DE9">
        <w:rPr>
          <w:rFonts w:ascii="Times New Roman" w:hAnsi="Times New Roman"/>
        </w:rPr>
        <w:t>"</w:t>
      </w:r>
      <w:r w:rsidR="00350081" w:rsidRPr="00EF4DE9">
        <w:rPr>
          <w:rFonts w:ascii="Times New Roman" w:hAnsi="Times New Roman"/>
        </w:rPr>
        <w:t>purpose</w:t>
      </w:r>
      <w:r w:rsidR="00ED1EA5" w:rsidRPr="00EF4DE9">
        <w:rPr>
          <w:rFonts w:ascii="Times New Roman" w:hAnsi="Times New Roman"/>
        </w:rPr>
        <w:t>"</w:t>
      </w:r>
      <w:r w:rsidR="00350081" w:rsidRPr="00EF4DE9">
        <w:rPr>
          <w:rFonts w:ascii="Times New Roman" w:hAnsi="Times New Roman"/>
        </w:rPr>
        <w:t xml:space="preserve"> </w:t>
      </w:r>
      <w:r w:rsidR="00A94381" w:rsidRPr="00EF4DE9">
        <w:rPr>
          <w:rFonts w:ascii="Times New Roman" w:hAnsi="Times New Roman"/>
        </w:rPr>
        <w:t>in s 177D(1) of the 1936</w:t>
      </w:r>
      <w:r w:rsidR="00491530" w:rsidRPr="00EF4DE9">
        <w:rPr>
          <w:rFonts w:ascii="Times New Roman" w:hAnsi="Times New Roman"/>
        </w:rPr>
        <w:t> </w:t>
      </w:r>
      <w:r w:rsidR="00A94381" w:rsidRPr="00EF4DE9">
        <w:rPr>
          <w:rFonts w:ascii="Times New Roman" w:hAnsi="Times New Roman"/>
        </w:rPr>
        <w:t xml:space="preserve">Act </w:t>
      </w:r>
      <w:r w:rsidR="00492FEB" w:rsidRPr="00EF4DE9">
        <w:rPr>
          <w:rFonts w:ascii="Times New Roman" w:hAnsi="Times New Roman"/>
        </w:rPr>
        <w:t xml:space="preserve">focuses on objectively </w:t>
      </w:r>
      <w:r w:rsidR="00864691" w:rsidRPr="00EF4DE9">
        <w:rPr>
          <w:rFonts w:ascii="Times New Roman" w:hAnsi="Times New Roman"/>
        </w:rPr>
        <w:t xml:space="preserve">ascertained </w:t>
      </w:r>
      <w:r w:rsidR="00492FEB" w:rsidRPr="00EF4DE9">
        <w:rPr>
          <w:rFonts w:ascii="Times New Roman" w:hAnsi="Times New Roman"/>
        </w:rPr>
        <w:t xml:space="preserve">intended outcomes </w:t>
      </w:r>
      <w:r w:rsidR="00350081" w:rsidRPr="00EF4DE9">
        <w:rPr>
          <w:rFonts w:ascii="Times New Roman" w:hAnsi="Times New Roman"/>
        </w:rPr>
        <w:t>it has a "prospective connotation",</w:t>
      </w:r>
      <w:r w:rsidR="00CE3FE5" w:rsidRPr="00EF4DE9">
        <w:rPr>
          <w:rStyle w:val="FootnoteReference"/>
          <w:rFonts w:ascii="Times New Roman" w:hAnsi="Times New Roman"/>
          <w:sz w:val="24"/>
        </w:rPr>
        <w:footnoteReference w:id="38"/>
      </w:r>
      <w:r w:rsidR="00350081" w:rsidRPr="00EF4DE9">
        <w:rPr>
          <w:rFonts w:ascii="Times New Roman" w:hAnsi="Times New Roman"/>
        </w:rPr>
        <w:t xml:space="preserve"> the </w:t>
      </w:r>
      <w:r w:rsidR="003A2560" w:rsidRPr="00EF4DE9">
        <w:rPr>
          <w:rFonts w:ascii="Times New Roman" w:hAnsi="Times New Roman"/>
        </w:rPr>
        <w:t>relevant</w:t>
      </w:r>
      <w:r w:rsidR="00350081" w:rsidRPr="00EF4DE9">
        <w:rPr>
          <w:rFonts w:ascii="Times New Roman" w:hAnsi="Times New Roman"/>
        </w:rPr>
        <w:t xml:space="preserve"> </w:t>
      </w:r>
      <w:r w:rsidR="003A2560" w:rsidRPr="00EF4DE9">
        <w:rPr>
          <w:rFonts w:ascii="Times New Roman" w:hAnsi="Times New Roman"/>
        </w:rPr>
        <w:t>purpose</w:t>
      </w:r>
      <w:r w:rsidR="00350081" w:rsidRPr="00EF4DE9">
        <w:rPr>
          <w:rFonts w:ascii="Times New Roman" w:hAnsi="Times New Roman"/>
        </w:rPr>
        <w:t xml:space="preserve"> being the </w:t>
      </w:r>
      <w:r w:rsidR="00864691" w:rsidRPr="00EF4DE9">
        <w:rPr>
          <w:rFonts w:ascii="Times New Roman" w:hAnsi="Times New Roman"/>
        </w:rPr>
        <w:t xml:space="preserve">objectively ascertained </w:t>
      </w:r>
      <w:r w:rsidR="00350081" w:rsidRPr="00EF4DE9">
        <w:rPr>
          <w:rFonts w:ascii="Times New Roman" w:hAnsi="Times New Roman"/>
        </w:rPr>
        <w:t xml:space="preserve">end, object or outcome </w:t>
      </w:r>
      <w:r w:rsidR="00821A33" w:rsidRPr="00EF4DE9">
        <w:rPr>
          <w:rFonts w:ascii="Times New Roman" w:hAnsi="Times New Roman"/>
        </w:rPr>
        <w:t xml:space="preserve">a </w:t>
      </w:r>
      <w:r w:rsidR="00BD5A8E" w:rsidRPr="00EF4DE9">
        <w:rPr>
          <w:rFonts w:ascii="Times New Roman" w:hAnsi="Times New Roman"/>
        </w:rPr>
        <w:t>person who entered into or car</w:t>
      </w:r>
      <w:r w:rsidR="00D15CB0" w:rsidRPr="00EF4DE9">
        <w:rPr>
          <w:rFonts w:ascii="Times New Roman" w:hAnsi="Times New Roman"/>
        </w:rPr>
        <w:t>r</w:t>
      </w:r>
      <w:r w:rsidR="00BD5A8E" w:rsidRPr="00EF4DE9">
        <w:rPr>
          <w:rFonts w:ascii="Times New Roman" w:hAnsi="Times New Roman"/>
        </w:rPr>
        <w:t>ied out the scheme intend</w:t>
      </w:r>
      <w:r w:rsidR="00864691" w:rsidRPr="00EF4DE9">
        <w:rPr>
          <w:rFonts w:ascii="Times New Roman" w:hAnsi="Times New Roman"/>
        </w:rPr>
        <w:t>s</w:t>
      </w:r>
      <w:r w:rsidR="00BD5A8E" w:rsidRPr="00EF4DE9">
        <w:rPr>
          <w:rFonts w:ascii="Times New Roman" w:hAnsi="Times New Roman"/>
        </w:rPr>
        <w:t xml:space="preserve"> </w:t>
      </w:r>
      <w:r w:rsidR="003A2560" w:rsidRPr="00EF4DE9">
        <w:rPr>
          <w:rFonts w:ascii="Times New Roman" w:hAnsi="Times New Roman"/>
        </w:rPr>
        <w:t>to be achieved</w:t>
      </w:r>
      <w:r w:rsidR="00C8655B" w:rsidRPr="00EF4DE9">
        <w:rPr>
          <w:rFonts w:ascii="Times New Roman" w:hAnsi="Times New Roman"/>
        </w:rPr>
        <w:t>,</w:t>
      </w:r>
      <w:r w:rsidR="003A2560" w:rsidRPr="00EF4DE9">
        <w:rPr>
          <w:rFonts w:ascii="Times New Roman" w:hAnsi="Times New Roman"/>
        </w:rPr>
        <w:t xml:space="preserve"> </w:t>
      </w:r>
      <w:r w:rsidR="00CE3FE5" w:rsidRPr="00EF4DE9">
        <w:rPr>
          <w:rFonts w:ascii="Times New Roman" w:hAnsi="Times New Roman"/>
        </w:rPr>
        <w:t xml:space="preserve">whether or not that end, object or outcome is in fact achieved by </w:t>
      </w:r>
      <w:r w:rsidR="00B87657" w:rsidRPr="00EF4DE9">
        <w:rPr>
          <w:rFonts w:ascii="Times New Roman" w:hAnsi="Times New Roman"/>
        </w:rPr>
        <w:t xml:space="preserve">the </w:t>
      </w:r>
      <w:r w:rsidR="00D7448F" w:rsidRPr="00EF4DE9">
        <w:rPr>
          <w:rFonts w:ascii="Times New Roman" w:hAnsi="Times New Roman"/>
        </w:rPr>
        <w:t xml:space="preserve">carrying out </w:t>
      </w:r>
      <w:r w:rsidR="00CE3FE5" w:rsidRPr="00EF4DE9">
        <w:rPr>
          <w:rFonts w:ascii="Times New Roman" w:hAnsi="Times New Roman"/>
        </w:rPr>
        <w:t xml:space="preserve">of the scheme. </w:t>
      </w:r>
      <w:r w:rsidR="00AD42B6" w:rsidRPr="00EF4DE9">
        <w:rPr>
          <w:rFonts w:ascii="Times New Roman" w:hAnsi="Times New Roman"/>
        </w:rPr>
        <w:t xml:space="preserve">For this </w:t>
      </w:r>
      <w:r w:rsidR="00105215" w:rsidRPr="00EF4DE9">
        <w:rPr>
          <w:rFonts w:ascii="Times New Roman" w:hAnsi="Times New Roman"/>
        </w:rPr>
        <w:t>reason</w:t>
      </w:r>
      <w:r w:rsidR="00AD42B6" w:rsidRPr="00EF4DE9">
        <w:rPr>
          <w:rFonts w:ascii="Times New Roman" w:hAnsi="Times New Roman"/>
        </w:rPr>
        <w:t xml:space="preserve">, their Honours rightly agreed </w:t>
      </w:r>
      <w:r w:rsidR="00105215" w:rsidRPr="00EF4DE9">
        <w:rPr>
          <w:rFonts w:ascii="Times New Roman" w:hAnsi="Times New Roman"/>
        </w:rPr>
        <w:t>with</w:t>
      </w:r>
      <w:r w:rsidR="00AD42B6" w:rsidRPr="00EF4DE9">
        <w:rPr>
          <w:rFonts w:ascii="Times New Roman" w:hAnsi="Times New Roman"/>
        </w:rPr>
        <w:t xml:space="preserve"> the primary judge that </w:t>
      </w:r>
      <w:r w:rsidR="00105215" w:rsidRPr="00EF4DE9">
        <w:rPr>
          <w:rFonts w:ascii="Times New Roman" w:hAnsi="Times New Roman"/>
        </w:rPr>
        <w:t xml:space="preserve">"the s 177D </w:t>
      </w:r>
      <w:r w:rsidR="00975D1B" w:rsidRPr="00EF4DE9">
        <w:rPr>
          <w:rFonts w:ascii="Times New Roman" w:hAnsi="Times New Roman"/>
        </w:rPr>
        <w:t>[d]</w:t>
      </w:r>
      <w:proofErr w:type="spellStart"/>
      <w:r w:rsidR="00105215" w:rsidRPr="00EF4DE9">
        <w:rPr>
          <w:rFonts w:ascii="Times New Roman" w:hAnsi="Times New Roman"/>
        </w:rPr>
        <w:t>etermination</w:t>
      </w:r>
      <w:proofErr w:type="spellEnd"/>
      <w:r w:rsidR="00105215" w:rsidRPr="00EF4DE9">
        <w:rPr>
          <w:rFonts w:ascii="Times New Roman" w:hAnsi="Times New Roman"/>
        </w:rPr>
        <w:t xml:space="preserve"> made by the Commissioner to cancel the capital loss on the transfer of the BBG shares was not relevant to a consideration of the purpose of the GSM and </w:t>
      </w:r>
      <w:proofErr w:type="spellStart"/>
      <w:r w:rsidR="00105215" w:rsidRPr="00EF4DE9">
        <w:rPr>
          <w:rFonts w:ascii="Times New Roman" w:hAnsi="Times New Roman"/>
        </w:rPr>
        <w:t>Tironui</w:t>
      </w:r>
      <w:proofErr w:type="spellEnd"/>
      <w:r w:rsidR="00105215" w:rsidRPr="00EF4DE9">
        <w:rPr>
          <w:rFonts w:ascii="Times New Roman" w:hAnsi="Times New Roman"/>
        </w:rPr>
        <w:t xml:space="preserve"> </w:t>
      </w:r>
      <w:r w:rsidR="00F22739" w:rsidRPr="00EF4DE9">
        <w:rPr>
          <w:rFonts w:ascii="Times New Roman" w:hAnsi="Times New Roman"/>
        </w:rPr>
        <w:t>[d]</w:t>
      </w:r>
      <w:proofErr w:type="spellStart"/>
      <w:r w:rsidR="00105215" w:rsidRPr="00EF4DE9">
        <w:rPr>
          <w:rFonts w:ascii="Times New Roman" w:hAnsi="Times New Roman"/>
        </w:rPr>
        <w:t>ebt</w:t>
      </w:r>
      <w:proofErr w:type="spellEnd"/>
      <w:r w:rsidR="00105215" w:rsidRPr="00EF4DE9">
        <w:rPr>
          <w:rFonts w:ascii="Times New Roman" w:hAnsi="Times New Roman"/>
        </w:rPr>
        <w:t xml:space="preserve"> </w:t>
      </w:r>
      <w:r w:rsidR="00F22739" w:rsidRPr="00EF4DE9">
        <w:rPr>
          <w:rFonts w:ascii="Times New Roman" w:hAnsi="Times New Roman"/>
        </w:rPr>
        <w:t>[f]</w:t>
      </w:r>
      <w:proofErr w:type="spellStart"/>
      <w:r w:rsidR="00105215" w:rsidRPr="00EF4DE9">
        <w:rPr>
          <w:rFonts w:ascii="Times New Roman" w:hAnsi="Times New Roman"/>
        </w:rPr>
        <w:t>orgiveness</w:t>
      </w:r>
      <w:proofErr w:type="spellEnd"/>
      <w:r w:rsidR="00105215" w:rsidRPr="00EF4DE9">
        <w:rPr>
          <w:rFonts w:ascii="Times New Roman" w:hAnsi="Times New Roman"/>
        </w:rPr>
        <w:t xml:space="preserve"> </w:t>
      </w:r>
      <w:r w:rsidR="00063FA1" w:rsidRPr="00EF4DE9">
        <w:rPr>
          <w:rFonts w:ascii="Times New Roman" w:hAnsi="Times New Roman"/>
        </w:rPr>
        <w:t>[s]</w:t>
      </w:r>
      <w:proofErr w:type="spellStart"/>
      <w:r w:rsidR="00105215" w:rsidRPr="00EF4DE9">
        <w:rPr>
          <w:rFonts w:ascii="Times New Roman" w:hAnsi="Times New Roman"/>
        </w:rPr>
        <w:t>cheme</w:t>
      </w:r>
      <w:proofErr w:type="spellEnd"/>
      <w:r w:rsidR="00C738B4" w:rsidRPr="00EF4DE9">
        <w:rPr>
          <w:rFonts w:ascii="Times New Roman" w:hAnsi="Times New Roman"/>
        </w:rPr>
        <w:t>[]</w:t>
      </w:r>
      <w:r w:rsidR="00105215" w:rsidRPr="00EF4DE9">
        <w:rPr>
          <w:rFonts w:ascii="Times New Roman" w:hAnsi="Times New Roman"/>
        </w:rPr>
        <w:t>".</w:t>
      </w:r>
      <w:r w:rsidR="00105215" w:rsidRPr="00EF4DE9">
        <w:rPr>
          <w:rStyle w:val="FootnoteReference"/>
          <w:rFonts w:ascii="Times New Roman" w:hAnsi="Times New Roman"/>
          <w:sz w:val="24"/>
        </w:rPr>
        <w:footnoteReference w:id="39"/>
      </w:r>
      <w:r w:rsidR="00105215" w:rsidRPr="00EF4DE9">
        <w:rPr>
          <w:rFonts w:ascii="Times New Roman" w:hAnsi="Times New Roman"/>
        </w:rPr>
        <w:t xml:space="preserve"> </w:t>
      </w:r>
      <w:r w:rsidR="001F7CE0" w:rsidRPr="00EF4DE9">
        <w:rPr>
          <w:rFonts w:ascii="Times New Roman" w:hAnsi="Times New Roman"/>
        </w:rPr>
        <w:t>It may also be accepted that</w:t>
      </w:r>
      <w:r w:rsidR="00F9762F" w:rsidRPr="00EF4DE9">
        <w:rPr>
          <w:rFonts w:ascii="Times New Roman" w:hAnsi="Times New Roman"/>
        </w:rPr>
        <w:t>, as their Honours observed,</w:t>
      </w:r>
      <w:r w:rsidR="001F7CE0" w:rsidRPr="00EF4DE9">
        <w:rPr>
          <w:rFonts w:ascii="Times New Roman" w:hAnsi="Times New Roman"/>
        </w:rPr>
        <w:t xml:space="preserve"> the "effect" </w:t>
      </w:r>
      <w:r w:rsidR="002707EC" w:rsidRPr="00EF4DE9">
        <w:rPr>
          <w:rFonts w:ascii="Times New Roman" w:hAnsi="Times New Roman"/>
        </w:rPr>
        <w:t>of a scheme as referred to in s </w:t>
      </w:r>
      <w:r w:rsidR="007B15A4" w:rsidRPr="00EF4DE9">
        <w:rPr>
          <w:rFonts w:ascii="Times New Roman" w:hAnsi="Times New Roman"/>
        </w:rPr>
        <w:t>1</w:t>
      </w:r>
      <w:r w:rsidR="002707EC" w:rsidRPr="00EF4DE9">
        <w:rPr>
          <w:rFonts w:ascii="Times New Roman" w:hAnsi="Times New Roman"/>
        </w:rPr>
        <w:t>77</w:t>
      </w:r>
      <w:r w:rsidR="007B15A4" w:rsidRPr="00EF4DE9">
        <w:rPr>
          <w:rFonts w:ascii="Times New Roman" w:hAnsi="Times New Roman"/>
        </w:rPr>
        <w:t>E</w:t>
      </w:r>
      <w:r w:rsidR="002707EC" w:rsidRPr="00EF4DE9">
        <w:rPr>
          <w:rFonts w:ascii="Times New Roman" w:hAnsi="Times New Roman"/>
        </w:rPr>
        <w:t xml:space="preserve">(1)(a)(ii) </w:t>
      </w:r>
      <w:r w:rsidR="00096266" w:rsidRPr="00EF4DE9">
        <w:rPr>
          <w:rFonts w:ascii="Times New Roman" w:hAnsi="Times New Roman"/>
        </w:rPr>
        <w:t>involve</w:t>
      </w:r>
      <w:r w:rsidR="00164E7B" w:rsidRPr="00EF4DE9">
        <w:rPr>
          <w:rFonts w:ascii="Times New Roman" w:hAnsi="Times New Roman"/>
        </w:rPr>
        <w:t>s</w:t>
      </w:r>
      <w:r w:rsidR="00096266" w:rsidRPr="00EF4DE9">
        <w:rPr>
          <w:rFonts w:ascii="Times New Roman" w:hAnsi="Times New Roman"/>
        </w:rPr>
        <w:t xml:space="preserve"> </w:t>
      </w:r>
      <w:r w:rsidR="00B032E8" w:rsidRPr="00EF4DE9">
        <w:rPr>
          <w:rFonts w:ascii="Times New Roman" w:hAnsi="Times New Roman"/>
        </w:rPr>
        <w:t xml:space="preserve">hindsight as </w:t>
      </w:r>
      <w:r w:rsidR="00787848" w:rsidRPr="00EF4DE9">
        <w:rPr>
          <w:rFonts w:ascii="Times New Roman" w:hAnsi="Times New Roman"/>
        </w:rPr>
        <w:t xml:space="preserve">the </w:t>
      </w:r>
      <w:r w:rsidR="007B15A4" w:rsidRPr="00EF4DE9">
        <w:rPr>
          <w:rFonts w:ascii="Times New Roman" w:hAnsi="Times New Roman"/>
        </w:rPr>
        <w:t>focus</w:t>
      </w:r>
      <w:r w:rsidR="00B032E8" w:rsidRPr="00EF4DE9">
        <w:rPr>
          <w:rFonts w:ascii="Times New Roman" w:hAnsi="Times New Roman"/>
        </w:rPr>
        <w:t xml:space="preserve"> is</w:t>
      </w:r>
      <w:r w:rsidR="007B15A4" w:rsidRPr="00EF4DE9">
        <w:rPr>
          <w:rFonts w:ascii="Times New Roman" w:hAnsi="Times New Roman"/>
        </w:rPr>
        <w:t xml:space="preserve"> the </w:t>
      </w:r>
      <w:r w:rsidR="00D45D52" w:rsidRPr="00EF4DE9">
        <w:rPr>
          <w:rFonts w:ascii="Times New Roman" w:hAnsi="Times New Roman"/>
        </w:rPr>
        <w:t xml:space="preserve">outcome </w:t>
      </w:r>
      <w:r w:rsidR="0020348B" w:rsidRPr="00EF4DE9">
        <w:rPr>
          <w:rFonts w:ascii="Times New Roman" w:hAnsi="Times New Roman"/>
        </w:rPr>
        <w:t xml:space="preserve">the scheme </w:t>
      </w:r>
      <w:r w:rsidR="00F9762F" w:rsidRPr="00EF4DE9">
        <w:rPr>
          <w:rFonts w:ascii="Times New Roman" w:hAnsi="Times New Roman"/>
        </w:rPr>
        <w:t xml:space="preserve">in fact </w:t>
      </w:r>
      <w:r w:rsidR="0094794F" w:rsidRPr="00EF4DE9">
        <w:rPr>
          <w:rFonts w:ascii="Times New Roman" w:hAnsi="Times New Roman"/>
        </w:rPr>
        <w:t xml:space="preserve">has </w:t>
      </w:r>
      <w:r w:rsidR="00787848" w:rsidRPr="00EF4DE9">
        <w:rPr>
          <w:rFonts w:ascii="Times New Roman" w:hAnsi="Times New Roman"/>
        </w:rPr>
        <w:t>had</w:t>
      </w:r>
      <w:r w:rsidR="0094794F" w:rsidRPr="00EF4DE9">
        <w:rPr>
          <w:rFonts w:ascii="Times New Roman" w:hAnsi="Times New Roman"/>
        </w:rPr>
        <w:t>.</w:t>
      </w:r>
      <w:r w:rsidR="002A1FD9" w:rsidRPr="00EF4DE9">
        <w:rPr>
          <w:rStyle w:val="FootnoteReference"/>
          <w:rFonts w:ascii="Times New Roman" w:hAnsi="Times New Roman"/>
          <w:sz w:val="24"/>
        </w:rPr>
        <w:footnoteReference w:id="40"/>
      </w:r>
      <w:r w:rsidR="0094794F" w:rsidRPr="00EF4DE9">
        <w:rPr>
          <w:rFonts w:ascii="Times New Roman" w:hAnsi="Times New Roman"/>
        </w:rPr>
        <w:t xml:space="preserve"> </w:t>
      </w:r>
    </w:p>
    <w:p w14:paraId="717DE25F" w14:textId="4DBDD7DD" w:rsidR="001C45F6" w:rsidRPr="00EF4DE9" w:rsidRDefault="00A453D1" w:rsidP="00EF4DE9">
      <w:pPr>
        <w:pStyle w:val="FixListStyle"/>
        <w:spacing w:after="260" w:line="280" w:lineRule="exact"/>
        <w:ind w:right="0"/>
        <w:jc w:val="both"/>
        <w:rPr>
          <w:rFonts w:ascii="Times New Roman" w:hAnsi="Times New Roman"/>
        </w:rPr>
      </w:pPr>
      <w:r w:rsidRPr="00EF4DE9">
        <w:rPr>
          <w:rFonts w:ascii="Times New Roman" w:hAnsi="Times New Roman"/>
        </w:rPr>
        <w:lastRenderedPageBreak/>
        <w:tab/>
      </w:r>
      <w:r w:rsidR="0094794F" w:rsidRPr="00EF4DE9">
        <w:rPr>
          <w:rFonts w:ascii="Times New Roman" w:hAnsi="Times New Roman"/>
        </w:rPr>
        <w:t xml:space="preserve">This does not mean, however, that in </w:t>
      </w:r>
      <w:r w:rsidR="0066745B" w:rsidRPr="00EF4DE9">
        <w:rPr>
          <w:rFonts w:ascii="Times New Roman" w:hAnsi="Times New Roman"/>
        </w:rPr>
        <w:t>determining</w:t>
      </w:r>
      <w:r w:rsidR="00791092" w:rsidRPr="00EF4DE9">
        <w:rPr>
          <w:rFonts w:ascii="Times New Roman" w:hAnsi="Times New Roman"/>
        </w:rPr>
        <w:t xml:space="preserve"> </w:t>
      </w:r>
      <w:r w:rsidR="0066745B" w:rsidRPr="00EF4DE9">
        <w:rPr>
          <w:rFonts w:ascii="Times New Roman" w:hAnsi="Times New Roman"/>
        </w:rPr>
        <w:t>i</w:t>
      </w:r>
      <w:r w:rsidR="00791092" w:rsidRPr="00EF4DE9">
        <w:rPr>
          <w:rFonts w:ascii="Times New Roman" w:hAnsi="Times New Roman"/>
        </w:rPr>
        <w:t>f there is a sch</w:t>
      </w:r>
      <w:r w:rsidR="0066745B" w:rsidRPr="00EF4DE9">
        <w:rPr>
          <w:rFonts w:ascii="Times New Roman" w:hAnsi="Times New Roman"/>
        </w:rPr>
        <w:t>e</w:t>
      </w:r>
      <w:r w:rsidR="00791092" w:rsidRPr="00EF4DE9">
        <w:rPr>
          <w:rFonts w:ascii="Times New Roman" w:hAnsi="Times New Roman"/>
        </w:rPr>
        <w:t xml:space="preserve">me having </w:t>
      </w:r>
      <w:r w:rsidR="0066745B" w:rsidRPr="00EF4DE9">
        <w:rPr>
          <w:rFonts w:ascii="Times New Roman" w:hAnsi="Times New Roman"/>
        </w:rPr>
        <w:t>substantially</w:t>
      </w:r>
      <w:r w:rsidR="00791092" w:rsidRPr="00EF4DE9">
        <w:rPr>
          <w:rFonts w:ascii="Times New Roman" w:hAnsi="Times New Roman"/>
        </w:rPr>
        <w:t xml:space="preserve"> the effect of a scheme by way of</w:t>
      </w:r>
      <w:r w:rsidR="0066745B" w:rsidRPr="00EF4DE9">
        <w:rPr>
          <w:rFonts w:ascii="Times New Roman" w:hAnsi="Times New Roman"/>
        </w:rPr>
        <w:t xml:space="preserve"> or in the nature of dividend stripping</w:t>
      </w:r>
      <w:r w:rsidR="00075528" w:rsidRPr="00EF4DE9">
        <w:rPr>
          <w:rFonts w:ascii="Times New Roman" w:hAnsi="Times New Roman"/>
        </w:rPr>
        <w:t>,</w:t>
      </w:r>
      <w:r w:rsidR="0066745B" w:rsidRPr="00EF4DE9">
        <w:rPr>
          <w:rFonts w:ascii="Times New Roman" w:hAnsi="Times New Roman"/>
        </w:rPr>
        <w:t xml:space="preserve"> </w:t>
      </w:r>
      <w:r w:rsidR="00CD517C" w:rsidRPr="00EF4DE9">
        <w:rPr>
          <w:rFonts w:ascii="Times New Roman" w:hAnsi="Times New Roman"/>
        </w:rPr>
        <w:t>s</w:t>
      </w:r>
      <w:r w:rsidR="000F61A6" w:rsidRPr="00EF4DE9">
        <w:rPr>
          <w:rFonts w:ascii="Times New Roman" w:hAnsi="Times New Roman"/>
        </w:rPr>
        <w:t> </w:t>
      </w:r>
      <w:r w:rsidR="00CD517C" w:rsidRPr="00EF4DE9">
        <w:rPr>
          <w:rFonts w:ascii="Times New Roman" w:hAnsi="Times New Roman"/>
        </w:rPr>
        <w:t xml:space="preserve">177E(1)(a)(ii) permits the </w:t>
      </w:r>
      <w:r w:rsidR="00BF6529" w:rsidRPr="00EF4DE9">
        <w:rPr>
          <w:rFonts w:ascii="Times New Roman" w:hAnsi="Times New Roman"/>
        </w:rPr>
        <w:t xml:space="preserve">effect of any determination by the Commissioner under </w:t>
      </w:r>
      <w:r w:rsidR="0064660E" w:rsidRPr="00EF4DE9">
        <w:rPr>
          <w:rFonts w:ascii="Times New Roman" w:hAnsi="Times New Roman"/>
        </w:rPr>
        <w:t>s 177F</w:t>
      </w:r>
      <w:r w:rsidR="00F008D7" w:rsidRPr="00EF4DE9">
        <w:rPr>
          <w:rFonts w:ascii="Times New Roman" w:hAnsi="Times New Roman"/>
        </w:rPr>
        <w:t>(1)-(2</w:t>
      </w:r>
      <w:r w:rsidR="000F61A6" w:rsidRPr="00EF4DE9">
        <w:rPr>
          <w:rFonts w:ascii="Times New Roman" w:hAnsi="Times New Roman"/>
        </w:rPr>
        <w:t>A) to be taken into account</w:t>
      </w:r>
      <w:r w:rsidR="00A53F95" w:rsidRPr="00EF4DE9">
        <w:rPr>
          <w:rFonts w:ascii="Times New Roman" w:hAnsi="Times New Roman"/>
        </w:rPr>
        <w:t xml:space="preserve"> as </w:t>
      </w:r>
      <w:r w:rsidR="0065356E" w:rsidRPr="00EF4DE9">
        <w:rPr>
          <w:rFonts w:ascii="Times New Roman" w:hAnsi="Times New Roman"/>
        </w:rPr>
        <w:t>part of the "effect of a scheme" under s 177E</w:t>
      </w:r>
      <w:r w:rsidR="001D40C0" w:rsidRPr="00EF4DE9">
        <w:rPr>
          <w:rFonts w:ascii="Times New Roman" w:hAnsi="Times New Roman"/>
        </w:rPr>
        <w:t xml:space="preserve">(1)(a)(ii). </w:t>
      </w:r>
      <w:r w:rsidR="008B40B7" w:rsidRPr="00EF4DE9">
        <w:rPr>
          <w:rFonts w:ascii="Times New Roman" w:hAnsi="Times New Roman"/>
        </w:rPr>
        <w:t xml:space="preserve">Rather, the relevant "effect" </w:t>
      </w:r>
      <w:r w:rsidR="00D55C98" w:rsidRPr="00EF4DE9">
        <w:rPr>
          <w:rFonts w:ascii="Times New Roman" w:hAnsi="Times New Roman"/>
        </w:rPr>
        <w:t xml:space="preserve">in </w:t>
      </w:r>
      <w:r w:rsidR="008B40B7" w:rsidRPr="00EF4DE9">
        <w:rPr>
          <w:rFonts w:ascii="Times New Roman" w:hAnsi="Times New Roman"/>
        </w:rPr>
        <w:t xml:space="preserve">s 177E(1)(a)(ii) </w:t>
      </w:r>
      <w:r w:rsidR="005D0C52" w:rsidRPr="00EF4DE9">
        <w:rPr>
          <w:rFonts w:ascii="Times New Roman" w:hAnsi="Times New Roman"/>
        </w:rPr>
        <w:t xml:space="preserve">is </w:t>
      </w:r>
      <w:r w:rsidR="0011277E" w:rsidRPr="00EF4DE9">
        <w:rPr>
          <w:rFonts w:ascii="Times New Roman" w:hAnsi="Times New Roman"/>
        </w:rPr>
        <w:t>confined</w:t>
      </w:r>
      <w:r w:rsidR="005D0C52" w:rsidRPr="00EF4DE9">
        <w:rPr>
          <w:rFonts w:ascii="Times New Roman" w:hAnsi="Times New Roman"/>
        </w:rPr>
        <w:t xml:space="preserve"> to the </w:t>
      </w:r>
      <w:r w:rsidR="0011277E" w:rsidRPr="00EF4DE9">
        <w:rPr>
          <w:rFonts w:ascii="Times New Roman" w:hAnsi="Times New Roman"/>
        </w:rPr>
        <w:t xml:space="preserve">effect of the scheme itself. </w:t>
      </w:r>
      <w:r w:rsidR="00BC029F" w:rsidRPr="00EF4DE9">
        <w:rPr>
          <w:rFonts w:ascii="Times New Roman" w:hAnsi="Times New Roman"/>
        </w:rPr>
        <w:t>So much is apparent from the terms of s 177E(1)(a)(ii)</w:t>
      </w:r>
      <w:r w:rsidR="008C61E1" w:rsidRPr="00EF4DE9">
        <w:rPr>
          <w:rFonts w:ascii="Times New Roman" w:hAnsi="Times New Roman"/>
        </w:rPr>
        <w:t>,</w:t>
      </w:r>
      <w:r w:rsidR="00BC029F" w:rsidRPr="00EF4DE9">
        <w:rPr>
          <w:rFonts w:ascii="Times New Roman" w:hAnsi="Times New Roman"/>
        </w:rPr>
        <w:t xml:space="preserve"> </w:t>
      </w:r>
      <w:r w:rsidR="009A1939" w:rsidRPr="00EF4DE9">
        <w:rPr>
          <w:rFonts w:ascii="Times New Roman" w:hAnsi="Times New Roman"/>
        </w:rPr>
        <w:t>which refer to "</w:t>
      </w:r>
      <w:r w:rsidR="009A1939" w:rsidRPr="00EF4DE9">
        <w:rPr>
          <w:rFonts w:ascii="Times New Roman" w:hAnsi="Times New Roman"/>
          <w:i/>
          <w:iCs/>
        </w:rPr>
        <w:t>a scheme having</w:t>
      </w:r>
      <w:r w:rsidR="009A1939" w:rsidRPr="00EF4DE9">
        <w:rPr>
          <w:rFonts w:ascii="Times New Roman" w:hAnsi="Times New Roman"/>
        </w:rPr>
        <w:t xml:space="preserve"> substantially </w:t>
      </w:r>
      <w:r w:rsidR="009A1939" w:rsidRPr="00EF4DE9">
        <w:rPr>
          <w:rFonts w:ascii="Times New Roman" w:hAnsi="Times New Roman"/>
          <w:i/>
          <w:iCs/>
        </w:rPr>
        <w:t>the effect of</w:t>
      </w:r>
      <w:r w:rsidR="009A1939" w:rsidRPr="00EF4DE9">
        <w:rPr>
          <w:rFonts w:ascii="Times New Roman" w:hAnsi="Times New Roman"/>
        </w:rPr>
        <w:t xml:space="preserve"> a scheme by way of or in the nature of a dividend stripping</w:t>
      </w:r>
      <w:r w:rsidR="00DD56D5" w:rsidRPr="00EF4DE9">
        <w:rPr>
          <w:rFonts w:ascii="Times New Roman" w:hAnsi="Times New Roman"/>
        </w:rPr>
        <w:t xml:space="preserve">" (emphasis added). </w:t>
      </w:r>
    </w:p>
    <w:p w14:paraId="16A7BD4F" w14:textId="469926B7" w:rsidR="00BC029F" w:rsidRPr="00EF4DE9" w:rsidRDefault="001C45F6" w:rsidP="00EF4DE9">
      <w:pPr>
        <w:pStyle w:val="FixListStyle"/>
        <w:spacing w:after="260" w:line="280" w:lineRule="exact"/>
        <w:ind w:right="0"/>
        <w:jc w:val="both"/>
        <w:rPr>
          <w:rFonts w:ascii="Times New Roman" w:hAnsi="Times New Roman"/>
        </w:rPr>
      </w:pPr>
      <w:r w:rsidRPr="00EF4DE9">
        <w:rPr>
          <w:rFonts w:ascii="Times New Roman" w:hAnsi="Times New Roman"/>
        </w:rPr>
        <w:tab/>
        <w:t>More fundamentally, i</w:t>
      </w:r>
      <w:r w:rsidR="00DD56D5" w:rsidRPr="00EF4DE9">
        <w:rPr>
          <w:rFonts w:ascii="Times New Roman" w:hAnsi="Times New Roman"/>
        </w:rPr>
        <w:t xml:space="preserve">f </w:t>
      </w:r>
      <w:r w:rsidR="00467CA0" w:rsidRPr="00EF4DE9">
        <w:rPr>
          <w:rFonts w:ascii="Times New Roman" w:hAnsi="Times New Roman"/>
        </w:rPr>
        <w:t xml:space="preserve">"effect" in s 177E(1)(a)(ii) were construed to mean the "effect" of the scheme </w:t>
      </w:r>
      <w:r w:rsidR="00EF408F" w:rsidRPr="00EF4DE9">
        <w:rPr>
          <w:rFonts w:ascii="Times New Roman" w:hAnsi="Times New Roman"/>
        </w:rPr>
        <w:t>including any effect of a determination made by the Commissioner under s 177F</w:t>
      </w:r>
      <w:r w:rsidR="00F668C2" w:rsidRPr="00EF4DE9">
        <w:rPr>
          <w:rFonts w:ascii="Times New Roman" w:hAnsi="Times New Roman"/>
        </w:rPr>
        <w:t xml:space="preserve">, the legislation would be </w:t>
      </w:r>
      <w:r w:rsidR="009716BD" w:rsidRPr="00EF4DE9">
        <w:rPr>
          <w:rFonts w:ascii="Times New Roman" w:hAnsi="Times New Roman"/>
        </w:rPr>
        <w:t xml:space="preserve">self-defeating. </w:t>
      </w:r>
      <w:r w:rsidR="00425AC8" w:rsidRPr="00EF4DE9">
        <w:rPr>
          <w:rFonts w:ascii="Times New Roman" w:hAnsi="Times New Roman"/>
        </w:rPr>
        <w:t xml:space="preserve">Take s 177E(1)(a)(ii) itself as an example. If </w:t>
      </w:r>
      <w:r w:rsidR="008B142D" w:rsidRPr="00EF4DE9">
        <w:rPr>
          <w:rFonts w:ascii="Times New Roman" w:hAnsi="Times New Roman"/>
        </w:rPr>
        <w:t xml:space="preserve">the provision is satisfied, s 177E(1)(e)-(g) "have effect". </w:t>
      </w:r>
      <w:r w:rsidR="003B01E4" w:rsidRPr="00EF4DE9">
        <w:rPr>
          <w:rFonts w:ascii="Times New Roman" w:hAnsi="Times New Roman"/>
        </w:rPr>
        <w:t xml:space="preserve">By those provisions there is a deemed tax benefit to the taxpayer of the notional amount. </w:t>
      </w:r>
      <w:r w:rsidR="008D1975" w:rsidRPr="00EF4DE9">
        <w:rPr>
          <w:rFonts w:ascii="Times New Roman" w:hAnsi="Times New Roman"/>
        </w:rPr>
        <w:t>T</w:t>
      </w:r>
      <w:r w:rsidR="003B01E4" w:rsidRPr="00EF4DE9">
        <w:rPr>
          <w:rFonts w:ascii="Times New Roman" w:hAnsi="Times New Roman"/>
        </w:rPr>
        <w:t>he Commissioner's powers under s 177F</w:t>
      </w:r>
      <w:r w:rsidR="00274AE2" w:rsidRPr="00EF4DE9">
        <w:rPr>
          <w:rFonts w:ascii="Times New Roman" w:hAnsi="Times New Roman"/>
        </w:rPr>
        <w:t>(1)-(2</w:t>
      </w:r>
      <w:r w:rsidR="00AF46BE" w:rsidRPr="00EF4DE9">
        <w:rPr>
          <w:rFonts w:ascii="Times New Roman" w:hAnsi="Times New Roman"/>
        </w:rPr>
        <w:t>A</w:t>
      </w:r>
      <w:r w:rsidR="00274AE2" w:rsidRPr="00EF4DE9">
        <w:rPr>
          <w:rFonts w:ascii="Times New Roman" w:hAnsi="Times New Roman"/>
        </w:rPr>
        <w:t xml:space="preserve">) are then available. </w:t>
      </w:r>
      <w:r w:rsidR="00075528" w:rsidRPr="00EF4DE9">
        <w:rPr>
          <w:rFonts w:ascii="Times New Roman" w:hAnsi="Times New Roman"/>
        </w:rPr>
        <w:t xml:space="preserve">On </w:t>
      </w:r>
      <w:r w:rsidR="00A4030B" w:rsidRPr="00EF4DE9">
        <w:rPr>
          <w:rFonts w:ascii="Times New Roman" w:hAnsi="Times New Roman"/>
        </w:rPr>
        <w:t xml:space="preserve">the approach of McElwaine and Hespe JJ, </w:t>
      </w:r>
      <w:r w:rsidR="00075528" w:rsidRPr="00EF4DE9">
        <w:rPr>
          <w:rFonts w:ascii="Times New Roman" w:hAnsi="Times New Roman"/>
        </w:rPr>
        <w:t xml:space="preserve">however, </w:t>
      </w:r>
      <w:r w:rsidR="008D1975" w:rsidRPr="00EF4DE9">
        <w:rPr>
          <w:rFonts w:ascii="Times New Roman" w:hAnsi="Times New Roman"/>
        </w:rPr>
        <w:t>i</w:t>
      </w:r>
      <w:r w:rsidR="00274AE2" w:rsidRPr="00EF4DE9">
        <w:rPr>
          <w:rFonts w:ascii="Times New Roman" w:hAnsi="Times New Roman"/>
        </w:rPr>
        <w:t xml:space="preserve">f the </w:t>
      </w:r>
      <w:r w:rsidR="00AF46BE" w:rsidRPr="00EF4DE9">
        <w:rPr>
          <w:rFonts w:ascii="Times New Roman" w:hAnsi="Times New Roman"/>
        </w:rPr>
        <w:t>Commissioner</w:t>
      </w:r>
      <w:r w:rsidR="00274AE2" w:rsidRPr="00EF4DE9">
        <w:rPr>
          <w:rFonts w:ascii="Times New Roman" w:hAnsi="Times New Roman"/>
        </w:rPr>
        <w:t xml:space="preserve"> makes a </w:t>
      </w:r>
      <w:r w:rsidR="00AF46BE" w:rsidRPr="00EF4DE9">
        <w:rPr>
          <w:rFonts w:ascii="Times New Roman" w:hAnsi="Times New Roman"/>
        </w:rPr>
        <w:t>determination</w:t>
      </w:r>
      <w:r w:rsidR="00274AE2" w:rsidRPr="00EF4DE9">
        <w:rPr>
          <w:rFonts w:ascii="Times New Roman" w:hAnsi="Times New Roman"/>
        </w:rPr>
        <w:t xml:space="preserve"> in exercise of those </w:t>
      </w:r>
      <w:r w:rsidR="00AF46BE" w:rsidRPr="00EF4DE9">
        <w:rPr>
          <w:rFonts w:ascii="Times New Roman" w:hAnsi="Times New Roman"/>
        </w:rPr>
        <w:t>powers</w:t>
      </w:r>
      <w:r w:rsidR="00274AE2" w:rsidRPr="00EF4DE9">
        <w:rPr>
          <w:rFonts w:ascii="Times New Roman" w:hAnsi="Times New Roman"/>
        </w:rPr>
        <w:t xml:space="preserve">, </w:t>
      </w:r>
      <w:r w:rsidR="00AF46BE" w:rsidRPr="00EF4DE9">
        <w:rPr>
          <w:rFonts w:ascii="Times New Roman" w:hAnsi="Times New Roman"/>
        </w:rPr>
        <w:t>the determination would mean that the scheme did not have the required "effect" in order to satisfy s 177E(1)(a)(ii)</w:t>
      </w:r>
      <w:r w:rsidR="00341CEC" w:rsidRPr="00EF4DE9">
        <w:rPr>
          <w:rFonts w:ascii="Times New Roman" w:hAnsi="Times New Roman"/>
        </w:rPr>
        <w:t>, so that the power</w:t>
      </w:r>
      <w:r w:rsidR="00C50B41" w:rsidRPr="00EF4DE9">
        <w:rPr>
          <w:rFonts w:ascii="Times New Roman" w:hAnsi="Times New Roman"/>
        </w:rPr>
        <w:t>s</w:t>
      </w:r>
      <w:r w:rsidR="00341CEC" w:rsidRPr="00EF4DE9">
        <w:rPr>
          <w:rFonts w:ascii="Times New Roman" w:hAnsi="Times New Roman"/>
        </w:rPr>
        <w:t xml:space="preserve"> under s 177F(1)-(2A) would not then be available. </w:t>
      </w:r>
      <w:r w:rsidR="001F5794" w:rsidRPr="00EF4DE9">
        <w:rPr>
          <w:rFonts w:ascii="Times New Roman" w:hAnsi="Times New Roman"/>
        </w:rPr>
        <w:t xml:space="preserve">This self-defeating circularity </w:t>
      </w:r>
      <w:r w:rsidR="00CA7645" w:rsidRPr="00EF4DE9">
        <w:rPr>
          <w:rFonts w:ascii="Times New Roman" w:hAnsi="Times New Roman"/>
        </w:rPr>
        <w:t>in the operation of Pt IVA of the 1936</w:t>
      </w:r>
      <w:r w:rsidR="00B150D9" w:rsidRPr="00EF4DE9">
        <w:rPr>
          <w:rFonts w:ascii="Times New Roman" w:hAnsi="Times New Roman"/>
        </w:rPr>
        <w:t> </w:t>
      </w:r>
      <w:r w:rsidR="00CA7645" w:rsidRPr="00EF4DE9">
        <w:rPr>
          <w:rFonts w:ascii="Times New Roman" w:hAnsi="Times New Roman"/>
        </w:rPr>
        <w:t xml:space="preserve">Act </w:t>
      </w:r>
      <w:r w:rsidR="001F5794" w:rsidRPr="00EF4DE9">
        <w:rPr>
          <w:rFonts w:ascii="Times New Roman" w:hAnsi="Times New Roman"/>
        </w:rPr>
        <w:t xml:space="preserve">is untenable. </w:t>
      </w:r>
      <w:r w:rsidR="00CA7645" w:rsidRPr="00EF4DE9">
        <w:rPr>
          <w:rFonts w:ascii="Times New Roman" w:hAnsi="Times New Roman"/>
        </w:rPr>
        <w:t xml:space="preserve">Nor can </w:t>
      </w:r>
      <w:r w:rsidR="007C60C1" w:rsidRPr="00EF4DE9">
        <w:rPr>
          <w:rFonts w:ascii="Times New Roman" w:hAnsi="Times New Roman"/>
        </w:rPr>
        <w:t xml:space="preserve">Pt IVA be construed so as to operate by reference to the arbitrary matter of the making of determinations or not by the Commissioner. </w:t>
      </w:r>
    </w:p>
    <w:p w14:paraId="7209ED5F" w14:textId="4BE4ADB7" w:rsidR="00EC7777" w:rsidRPr="00EF4DE9" w:rsidRDefault="00515A0D" w:rsidP="00EF4DE9">
      <w:pPr>
        <w:pStyle w:val="FixListStyle"/>
        <w:spacing w:after="260" w:line="280" w:lineRule="exact"/>
        <w:ind w:right="0"/>
        <w:jc w:val="both"/>
        <w:rPr>
          <w:rFonts w:ascii="Times New Roman" w:hAnsi="Times New Roman"/>
        </w:rPr>
      </w:pPr>
      <w:r w:rsidRPr="00EF4DE9">
        <w:rPr>
          <w:rFonts w:ascii="Times New Roman" w:hAnsi="Times New Roman"/>
        </w:rPr>
        <w:tab/>
      </w:r>
      <w:r w:rsidR="003B2A53" w:rsidRPr="00EF4DE9">
        <w:rPr>
          <w:rFonts w:ascii="Times New Roman" w:hAnsi="Times New Roman"/>
        </w:rPr>
        <w:t>I</w:t>
      </w:r>
      <w:r w:rsidR="006F6A4C" w:rsidRPr="00EF4DE9">
        <w:rPr>
          <w:rFonts w:ascii="Times New Roman" w:hAnsi="Times New Roman"/>
        </w:rPr>
        <w:t xml:space="preserve">t is necessary to recognise that ss 177D and 177E have no function beyond the enabling of </w:t>
      </w:r>
      <w:r w:rsidR="003B2A53" w:rsidRPr="00EF4DE9">
        <w:rPr>
          <w:rFonts w:ascii="Times New Roman" w:hAnsi="Times New Roman"/>
        </w:rPr>
        <w:t xml:space="preserve">the Commissioner to make </w:t>
      </w:r>
      <w:r w:rsidR="006F6A4C" w:rsidRPr="00EF4DE9">
        <w:rPr>
          <w:rFonts w:ascii="Times New Roman" w:hAnsi="Times New Roman"/>
        </w:rPr>
        <w:t xml:space="preserve">a determination under s 177F. </w:t>
      </w:r>
      <w:r w:rsidR="003B2A53" w:rsidRPr="00EF4DE9">
        <w:rPr>
          <w:rFonts w:ascii="Times New Roman" w:hAnsi="Times New Roman"/>
        </w:rPr>
        <w:t>E</w:t>
      </w:r>
      <w:r w:rsidR="00745E56" w:rsidRPr="00EF4DE9">
        <w:rPr>
          <w:rFonts w:ascii="Times New Roman" w:hAnsi="Times New Roman"/>
        </w:rPr>
        <w:t>ach of ss 177D and 177E enable</w:t>
      </w:r>
      <w:r w:rsidR="00ED1EA5" w:rsidRPr="00EF4DE9">
        <w:rPr>
          <w:rFonts w:ascii="Times New Roman" w:hAnsi="Times New Roman"/>
        </w:rPr>
        <w:t>s</w:t>
      </w:r>
      <w:r w:rsidR="00745E56" w:rsidRPr="00EF4DE9">
        <w:rPr>
          <w:rFonts w:ascii="Times New Roman" w:hAnsi="Times New Roman"/>
        </w:rPr>
        <w:t xml:space="preserve"> the Commissioner to make a determination under s 177F because each provision </w:t>
      </w:r>
      <w:r w:rsidR="0017051E" w:rsidRPr="00EF4DE9">
        <w:rPr>
          <w:rFonts w:ascii="Times New Roman" w:hAnsi="Times New Roman"/>
        </w:rPr>
        <w:t>involves a tax benefit which</w:t>
      </w:r>
      <w:r w:rsidR="00E0747E" w:rsidRPr="00EF4DE9">
        <w:rPr>
          <w:rFonts w:ascii="Times New Roman" w:hAnsi="Times New Roman"/>
        </w:rPr>
        <w:t>,</w:t>
      </w:r>
      <w:r w:rsidR="0017051E" w:rsidRPr="00EF4DE9">
        <w:rPr>
          <w:rFonts w:ascii="Times New Roman" w:hAnsi="Times New Roman"/>
        </w:rPr>
        <w:t xml:space="preserve"> </w:t>
      </w:r>
      <w:r w:rsidR="00E0747E" w:rsidRPr="00EF4DE9">
        <w:rPr>
          <w:rFonts w:ascii="Times New Roman" w:hAnsi="Times New Roman"/>
        </w:rPr>
        <w:t xml:space="preserve">as referred to in s 177F(1), </w:t>
      </w:r>
      <w:r w:rsidR="00412EC0" w:rsidRPr="00EF4DE9">
        <w:rPr>
          <w:rFonts w:ascii="Times New Roman" w:hAnsi="Times New Roman"/>
        </w:rPr>
        <w:t>"</w:t>
      </w:r>
      <w:r w:rsidR="0017051E" w:rsidRPr="00EF4DE9">
        <w:rPr>
          <w:rFonts w:ascii="Times New Roman" w:hAnsi="Times New Roman"/>
        </w:rPr>
        <w:t xml:space="preserve">has been obtained, or would but for this section be obtained". </w:t>
      </w:r>
      <w:r w:rsidR="003A289F" w:rsidRPr="00EF4DE9">
        <w:rPr>
          <w:rFonts w:ascii="Times New Roman" w:hAnsi="Times New Roman"/>
        </w:rPr>
        <w:t>The</w:t>
      </w:r>
      <w:r w:rsidR="007322B9" w:rsidRPr="00EF4DE9">
        <w:rPr>
          <w:rFonts w:ascii="Times New Roman" w:hAnsi="Times New Roman"/>
        </w:rPr>
        <w:t>se words disclose that ss 177D and 177</w:t>
      </w:r>
      <w:r w:rsidR="006E174A" w:rsidRPr="00EF4DE9">
        <w:rPr>
          <w:rFonts w:ascii="Times New Roman" w:hAnsi="Times New Roman"/>
        </w:rPr>
        <w:t>E</w:t>
      </w:r>
      <w:r w:rsidR="007322B9" w:rsidRPr="00EF4DE9">
        <w:rPr>
          <w:rFonts w:ascii="Times New Roman" w:hAnsi="Times New Roman"/>
        </w:rPr>
        <w:t xml:space="preserve"> are to be applied to the scheme </w:t>
      </w:r>
      <w:r w:rsidR="00B624D8" w:rsidRPr="00EF4DE9">
        <w:rPr>
          <w:rFonts w:ascii="Times New Roman" w:hAnsi="Times New Roman"/>
        </w:rPr>
        <w:t xml:space="preserve">by reference to the tax benefit obtained </w:t>
      </w:r>
      <w:r w:rsidR="00BF6CD0" w:rsidRPr="00EF4DE9">
        <w:rPr>
          <w:rFonts w:ascii="Times New Roman" w:hAnsi="Times New Roman"/>
        </w:rPr>
        <w:t xml:space="preserve">or deemed to be obtained </w:t>
      </w:r>
      <w:r w:rsidR="00B624D8" w:rsidRPr="00EF4DE9">
        <w:rPr>
          <w:rFonts w:ascii="Times New Roman" w:hAnsi="Times New Roman"/>
        </w:rPr>
        <w:t xml:space="preserve">(if </w:t>
      </w:r>
      <w:r w:rsidR="00BF7330" w:rsidRPr="00EF4DE9">
        <w:rPr>
          <w:rFonts w:ascii="Times New Roman" w:hAnsi="Times New Roman"/>
        </w:rPr>
        <w:t xml:space="preserve">the tax benefit </w:t>
      </w:r>
      <w:r w:rsidR="00B624D8" w:rsidRPr="00EF4DE9">
        <w:rPr>
          <w:rFonts w:ascii="Times New Roman" w:hAnsi="Times New Roman"/>
        </w:rPr>
        <w:t>has been obtained at the time the decision-maker applies the provision</w:t>
      </w:r>
      <w:r w:rsidR="00BF7330" w:rsidRPr="00EF4DE9">
        <w:rPr>
          <w:rFonts w:ascii="Times New Roman" w:hAnsi="Times New Roman"/>
        </w:rPr>
        <w:t>s</w:t>
      </w:r>
      <w:r w:rsidR="00B624D8" w:rsidRPr="00EF4DE9">
        <w:rPr>
          <w:rFonts w:ascii="Times New Roman" w:hAnsi="Times New Roman"/>
        </w:rPr>
        <w:t xml:space="preserve">) or </w:t>
      </w:r>
      <w:r w:rsidR="00E3729B" w:rsidRPr="00EF4DE9">
        <w:rPr>
          <w:rFonts w:ascii="Times New Roman" w:hAnsi="Times New Roman"/>
        </w:rPr>
        <w:t>to the tax benefit</w:t>
      </w:r>
      <w:r w:rsidR="00CF5619" w:rsidRPr="00EF4DE9">
        <w:rPr>
          <w:rFonts w:ascii="Times New Roman" w:hAnsi="Times New Roman"/>
        </w:rPr>
        <w:t xml:space="preserve"> or deemed tax benefit that</w:t>
      </w:r>
      <w:r w:rsidR="00E3729B" w:rsidRPr="00EF4DE9">
        <w:rPr>
          <w:rFonts w:ascii="Times New Roman" w:hAnsi="Times New Roman"/>
        </w:rPr>
        <w:t xml:space="preserve"> would be obtained </w:t>
      </w:r>
      <w:r w:rsidR="00310A61" w:rsidRPr="00EF4DE9">
        <w:rPr>
          <w:rFonts w:ascii="Times New Roman" w:hAnsi="Times New Roman"/>
        </w:rPr>
        <w:t>(</w:t>
      </w:r>
      <w:r w:rsidR="00BF7330" w:rsidRPr="00EF4DE9">
        <w:rPr>
          <w:rFonts w:ascii="Times New Roman" w:hAnsi="Times New Roman"/>
        </w:rPr>
        <w:t xml:space="preserve">if the tax benefit has </w:t>
      </w:r>
      <w:r w:rsidR="00310A61" w:rsidRPr="00EF4DE9">
        <w:rPr>
          <w:rFonts w:ascii="Times New Roman" w:hAnsi="Times New Roman"/>
        </w:rPr>
        <w:t xml:space="preserve">not yet </w:t>
      </w:r>
      <w:r w:rsidR="00BF7330" w:rsidRPr="00EF4DE9">
        <w:rPr>
          <w:rFonts w:ascii="Times New Roman" w:hAnsi="Times New Roman"/>
        </w:rPr>
        <w:t>been obtained at the time the decision-maker applies the provisions)</w:t>
      </w:r>
      <w:r w:rsidR="00310A61" w:rsidRPr="00EF4DE9">
        <w:rPr>
          <w:rFonts w:ascii="Times New Roman" w:hAnsi="Times New Roman"/>
        </w:rPr>
        <w:t>, irrespective of any determination under s 177F.</w:t>
      </w:r>
      <w:r w:rsidR="00BF7330" w:rsidRPr="00EF4DE9">
        <w:rPr>
          <w:rFonts w:ascii="Times New Roman" w:hAnsi="Times New Roman"/>
        </w:rPr>
        <w:t xml:space="preserve"> So construed, </w:t>
      </w:r>
      <w:r w:rsidR="000604CE" w:rsidRPr="00EF4DE9">
        <w:rPr>
          <w:rFonts w:ascii="Times New Roman" w:hAnsi="Times New Roman"/>
        </w:rPr>
        <w:t>w</w:t>
      </w:r>
      <w:r w:rsidR="00B103B1" w:rsidRPr="00EF4DE9">
        <w:rPr>
          <w:rFonts w:ascii="Times New Roman" w:hAnsi="Times New Roman"/>
        </w:rPr>
        <w:t xml:space="preserve">hether the Commissioner has </w:t>
      </w:r>
      <w:r w:rsidR="000604CE" w:rsidRPr="00EF4DE9">
        <w:rPr>
          <w:rFonts w:ascii="Times New Roman" w:hAnsi="Times New Roman"/>
        </w:rPr>
        <w:t xml:space="preserve">made or intends to make </w:t>
      </w:r>
      <w:r w:rsidR="00B103B1" w:rsidRPr="00EF4DE9">
        <w:rPr>
          <w:rFonts w:ascii="Times New Roman" w:hAnsi="Times New Roman"/>
        </w:rPr>
        <w:t xml:space="preserve">any determination </w:t>
      </w:r>
      <w:r w:rsidR="00BF7330" w:rsidRPr="00EF4DE9">
        <w:rPr>
          <w:rFonts w:ascii="Times New Roman" w:hAnsi="Times New Roman"/>
        </w:rPr>
        <w:t xml:space="preserve">under s 177F </w:t>
      </w:r>
      <w:r w:rsidR="00B103B1" w:rsidRPr="00EF4DE9">
        <w:rPr>
          <w:rFonts w:ascii="Times New Roman" w:hAnsi="Times New Roman"/>
        </w:rPr>
        <w:t>at the time ss 177D and 177E are applied is immaterial</w:t>
      </w:r>
      <w:r w:rsidR="008417E3" w:rsidRPr="00EF4DE9">
        <w:rPr>
          <w:rFonts w:ascii="Times New Roman" w:hAnsi="Times New Roman"/>
        </w:rPr>
        <w:t xml:space="preserve"> to the application of both provisions. </w:t>
      </w:r>
    </w:p>
    <w:p w14:paraId="002AC97E" w14:textId="01E44DDA" w:rsidR="0023520B" w:rsidRPr="00EF4DE9" w:rsidRDefault="00EC7777" w:rsidP="00EF4DE9">
      <w:pPr>
        <w:pStyle w:val="FixListStyle"/>
        <w:spacing w:after="260" w:line="280" w:lineRule="exact"/>
        <w:ind w:right="0"/>
        <w:jc w:val="both"/>
        <w:rPr>
          <w:rFonts w:ascii="Times New Roman" w:hAnsi="Times New Roman"/>
        </w:rPr>
      </w:pPr>
      <w:r w:rsidRPr="00EF4DE9">
        <w:rPr>
          <w:rFonts w:ascii="Times New Roman" w:hAnsi="Times New Roman"/>
        </w:rPr>
        <w:tab/>
      </w:r>
      <w:r w:rsidR="00401415" w:rsidRPr="00EF4DE9">
        <w:rPr>
          <w:rFonts w:ascii="Times New Roman" w:hAnsi="Times New Roman"/>
        </w:rPr>
        <w:t xml:space="preserve">To the extent that </w:t>
      </w:r>
      <w:r w:rsidR="00322692" w:rsidRPr="00EF4DE9">
        <w:rPr>
          <w:rFonts w:ascii="Times New Roman" w:hAnsi="Times New Roman"/>
        </w:rPr>
        <w:t xml:space="preserve">such a </w:t>
      </w:r>
      <w:r w:rsidR="00401415" w:rsidRPr="00EF4DE9">
        <w:rPr>
          <w:rFonts w:ascii="Times New Roman" w:hAnsi="Times New Roman"/>
        </w:rPr>
        <w:t xml:space="preserve">construction might result in unfairness to a taxpayer, s 177F(3) is a satisfactory answer. </w:t>
      </w:r>
      <w:r w:rsidR="00E57675" w:rsidRPr="00EF4DE9">
        <w:rPr>
          <w:rFonts w:ascii="Times New Roman" w:hAnsi="Times New Roman"/>
        </w:rPr>
        <w:t xml:space="preserve">While the ameliorative effect of that provision </w:t>
      </w:r>
      <w:r w:rsidR="00A10295" w:rsidRPr="00EF4DE9">
        <w:rPr>
          <w:rFonts w:ascii="Times New Roman" w:hAnsi="Times New Roman"/>
        </w:rPr>
        <w:t>depends</w:t>
      </w:r>
      <w:r w:rsidR="00E57675" w:rsidRPr="00EF4DE9">
        <w:rPr>
          <w:rFonts w:ascii="Times New Roman" w:hAnsi="Times New Roman"/>
        </w:rPr>
        <w:t xml:space="preserve"> on the opinion of the </w:t>
      </w:r>
      <w:r w:rsidR="00A10295" w:rsidRPr="00EF4DE9">
        <w:rPr>
          <w:rFonts w:ascii="Times New Roman" w:hAnsi="Times New Roman"/>
        </w:rPr>
        <w:t>Commissioner</w:t>
      </w:r>
      <w:r w:rsidR="00E57675" w:rsidRPr="00EF4DE9">
        <w:rPr>
          <w:rFonts w:ascii="Times New Roman" w:hAnsi="Times New Roman"/>
        </w:rPr>
        <w:t xml:space="preserve">, the formation of that </w:t>
      </w:r>
      <w:r w:rsidR="00A10295" w:rsidRPr="00EF4DE9">
        <w:rPr>
          <w:rFonts w:ascii="Times New Roman" w:hAnsi="Times New Roman"/>
        </w:rPr>
        <w:lastRenderedPageBreak/>
        <w:t>opinion</w:t>
      </w:r>
      <w:r w:rsidR="00E57675" w:rsidRPr="00EF4DE9">
        <w:rPr>
          <w:rFonts w:ascii="Times New Roman" w:hAnsi="Times New Roman"/>
        </w:rPr>
        <w:t xml:space="preserve"> must be in accordance with </w:t>
      </w:r>
      <w:r w:rsidR="00A10295" w:rsidRPr="00EF4DE9">
        <w:rPr>
          <w:rFonts w:ascii="Times New Roman" w:hAnsi="Times New Roman"/>
        </w:rPr>
        <w:t>law</w:t>
      </w:r>
      <w:r w:rsidR="00A10295" w:rsidRPr="00EF4DE9">
        <w:rPr>
          <w:rStyle w:val="FootnoteReference"/>
          <w:rFonts w:ascii="Times New Roman" w:hAnsi="Times New Roman"/>
          <w:sz w:val="24"/>
        </w:rPr>
        <w:footnoteReference w:id="41"/>
      </w:r>
      <w:r w:rsidR="00A10295" w:rsidRPr="00EF4DE9">
        <w:rPr>
          <w:rFonts w:ascii="Times New Roman" w:hAnsi="Times New Roman"/>
        </w:rPr>
        <w:t xml:space="preserve"> in circumstances where: (</w:t>
      </w:r>
      <w:proofErr w:type="spellStart"/>
      <w:r w:rsidR="00A10295" w:rsidRPr="00EF4DE9">
        <w:rPr>
          <w:rFonts w:ascii="Times New Roman" w:hAnsi="Times New Roman"/>
        </w:rPr>
        <w:t>i</w:t>
      </w:r>
      <w:proofErr w:type="spellEnd"/>
      <w:r w:rsidR="00A10295" w:rsidRPr="00EF4DE9">
        <w:rPr>
          <w:rFonts w:ascii="Times New Roman" w:hAnsi="Times New Roman"/>
        </w:rPr>
        <w:t>) </w:t>
      </w:r>
      <w:r w:rsidR="00110D00" w:rsidRPr="00EF4DE9">
        <w:rPr>
          <w:rFonts w:ascii="Times New Roman" w:hAnsi="Times New Roman"/>
        </w:rPr>
        <w:t xml:space="preserve">a taxpayer may request in writing that the Commissioner makes a determination under s 177F(3) </w:t>
      </w:r>
      <w:r w:rsidR="0022746D" w:rsidRPr="00EF4DE9">
        <w:rPr>
          <w:rFonts w:ascii="Times New Roman" w:hAnsi="Times New Roman"/>
        </w:rPr>
        <w:t>–</w:t>
      </w:r>
      <w:r w:rsidR="00110D00" w:rsidRPr="00EF4DE9">
        <w:rPr>
          <w:rFonts w:ascii="Times New Roman" w:hAnsi="Times New Roman"/>
        </w:rPr>
        <w:t xml:space="preserve"> in which event </w:t>
      </w:r>
      <w:r w:rsidR="00220B87" w:rsidRPr="00EF4DE9">
        <w:rPr>
          <w:rFonts w:ascii="Times New Roman" w:hAnsi="Times New Roman"/>
        </w:rPr>
        <w:t xml:space="preserve">s 177F(6) ensures that </w:t>
      </w:r>
      <w:r w:rsidR="00110D00" w:rsidRPr="00EF4DE9">
        <w:rPr>
          <w:rFonts w:ascii="Times New Roman" w:hAnsi="Times New Roman"/>
        </w:rPr>
        <w:t>the Commissioner is bound to consider doing so in accordance with law and would be amenable to a writ in the nature of mandamus requiring such a determination to be made within a reasonable time one way or another;</w:t>
      </w:r>
      <w:r w:rsidR="00110D00" w:rsidRPr="00EF4DE9">
        <w:rPr>
          <w:rStyle w:val="FootnoteReference"/>
          <w:rFonts w:ascii="Times New Roman" w:hAnsi="Times New Roman"/>
          <w:sz w:val="24"/>
        </w:rPr>
        <w:footnoteReference w:id="42"/>
      </w:r>
      <w:r w:rsidR="00110D00" w:rsidRPr="00EF4DE9">
        <w:rPr>
          <w:rFonts w:ascii="Times New Roman" w:hAnsi="Times New Roman"/>
        </w:rPr>
        <w:t xml:space="preserve"> </w:t>
      </w:r>
      <w:r w:rsidR="005A2053" w:rsidRPr="00EF4DE9">
        <w:rPr>
          <w:rFonts w:ascii="Times New Roman" w:hAnsi="Times New Roman"/>
        </w:rPr>
        <w:t xml:space="preserve">and </w:t>
      </w:r>
      <w:r w:rsidR="00110D00" w:rsidRPr="00EF4DE9">
        <w:rPr>
          <w:rFonts w:ascii="Times New Roman" w:hAnsi="Times New Roman"/>
        </w:rPr>
        <w:t>(ii) </w:t>
      </w:r>
      <w:r w:rsidR="005A2053" w:rsidRPr="00EF4DE9">
        <w:rPr>
          <w:rFonts w:ascii="Times New Roman" w:hAnsi="Times New Roman"/>
        </w:rPr>
        <w:t>s 177F(7) provides the taxpayer with a right of review under Pt IVC of the 1953</w:t>
      </w:r>
      <w:r w:rsidR="001512F5" w:rsidRPr="00EF4DE9">
        <w:rPr>
          <w:rFonts w:ascii="Times New Roman" w:hAnsi="Times New Roman"/>
        </w:rPr>
        <w:t> </w:t>
      </w:r>
      <w:r w:rsidR="005A2053" w:rsidRPr="00EF4DE9">
        <w:rPr>
          <w:rFonts w:ascii="Times New Roman" w:hAnsi="Times New Roman"/>
        </w:rPr>
        <w:t xml:space="preserve">Act in respect of the </w:t>
      </w:r>
      <w:r w:rsidR="00C37135" w:rsidRPr="00EF4DE9">
        <w:rPr>
          <w:rFonts w:ascii="Times New Roman" w:hAnsi="Times New Roman"/>
        </w:rPr>
        <w:t xml:space="preserve">Commissioner's decision. </w:t>
      </w:r>
    </w:p>
    <w:p w14:paraId="28BD6388" w14:textId="1EE91369" w:rsidR="006157D7" w:rsidRPr="00EF4DE9" w:rsidRDefault="006157D7" w:rsidP="00EF4DE9">
      <w:pPr>
        <w:pStyle w:val="FixListStyle"/>
        <w:spacing w:after="260" w:line="280" w:lineRule="exact"/>
        <w:ind w:right="0"/>
        <w:jc w:val="both"/>
        <w:rPr>
          <w:rFonts w:ascii="Times New Roman" w:hAnsi="Times New Roman"/>
        </w:rPr>
      </w:pPr>
      <w:r w:rsidRPr="00EF4DE9">
        <w:rPr>
          <w:rFonts w:ascii="Times New Roman" w:hAnsi="Times New Roman"/>
        </w:rPr>
        <w:tab/>
      </w:r>
      <w:r w:rsidR="00812E9B" w:rsidRPr="00EF4DE9">
        <w:rPr>
          <w:rFonts w:ascii="Times New Roman" w:hAnsi="Times New Roman"/>
        </w:rPr>
        <w:t>For these reasons, the</w:t>
      </w:r>
      <w:r w:rsidR="00D53ADC" w:rsidRPr="00EF4DE9">
        <w:rPr>
          <w:rFonts w:ascii="Times New Roman" w:hAnsi="Times New Roman"/>
        </w:rPr>
        <w:t xml:space="preserve"> </w:t>
      </w:r>
      <w:r w:rsidR="00F53298" w:rsidRPr="00EF4DE9">
        <w:rPr>
          <w:rFonts w:ascii="Times New Roman" w:hAnsi="Times New Roman"/>
        </w:rPr>
        <w:t>majority</w:t>
      </w:r>
      <w:r w:rsidR="00451FC4" w:rsidRPr="00EF4DE9">
        <w:rPr>
          <w:rFonts w:ascii="Times New Roman" w:hAnsi="Times New Roman"/>
        </w:rPr>
        <w:t>'s construction</w:t>
      </w:r>
      <w:r w:rsidR="00F53298" w:rsidRPr="00EF4DE9">
        <w:rPr>
          <w:rFonts w:ascii="Times New Roman" w:hAnsi="Times New Roman"/>
        </w:rPr>
        <w:t xml:space="preserve"> </w:t>
      </w:r>
      <w:r w:rsidR="00882A38" w:rsidRPr="00EF4DE9">
        <w:rPr>
          <w:rFonts w:ascii="Times New Roman" w:hAnsi="Times New Roman"/>
        </w:rPr>
        <w:t>in</w:t>
      </w:r>
      <w:r w:rsidR="00F53298" w:rsidRPr="00EF4DE9">
        <w:rPr>
          <w:rFonts w:ascii="Times New Roman" w:hAnsi="Times New Roman"/>
        </w:rPr>
        <w:t xml:space="preserve"> the</w:t>
      </w:r>
      <w:r w:rsidR="00812E9B" w:rsidRPr="00EF4DE9">
        <w:rPr>
          <w:rFonts w:ascii="Times New Roman" w:hAnsi="Times New Roman"/>
        </w:rPr>
        <w:t xml:space="preserve"> Full Court of the meaning of "effect" in s 177E(1)(a)(ii) of the 1936</w:t>
      </w:r>
      <w:r w:rsidR="0081409D" w:rsidRPr="00EF4DE9">
        <w:rPr>
          <w:rFonts w:ascii="Times New Roman" w:hAnsi="Times New Roman"/>
        </w:rPr>
        <w:t> </w:t>
      </w:r>
      <w:r w:rsidR="00812E9B" w:rsidRPr="00EF4DE9">
        <w:rPr>
          <w:rFonts w:ascii="Times New Roman" w:hAnsi="Times New Roman"/>
        </w:rPr>
        <w:t xml:space="preserve">Act, as extending to </w:t>
      </w:r>
      <w:r w:rsidR="001F6339" w:rsidRPr="00EF4DE9">
        <w:rPr>
          <w:rFonts w:ascii="Times New Roman" w:hAnsi="Times New Roman"/>
        </w:rPr>
        <w:t xml:space="preserve">include </w:t>
      </w:r>
      <w:r w:rsidR="00812E9B" w:rsidRPr="00EF4DE9">
        <w:rPr>
          <w:rFonts w:ascii="Times New Roman" w:hAnsi="Times New Roman"/>
        </w:rPr>
        <w:t xml:space="preserve">the effect of a </w:t>
      </w:r>
      <w:r w:rsidR="002C6303" w:rsidRPr="00EF4DE9">
        <w:rPr>
          <w:rFonts w:ascii="Times New Roman" w:hAnsi="Times New Roman"/>
        </w:rPr>
        <w:t xml:space="preserve">determination under s 177F(1)-(2A), was in error. The primary judge's </w:t>
      </w:r>
      <w:r w:rsidR="00234CD8" w:rsidRPr="00EF4DE9">
        <w:rPr>
          <w:rFonts w:ascii="Times New Roman" w:hAnsi="Times New Roman"/>
        </w:rPr>
        <w:t xml:space="preserve">approach to the meaning of "effect" in s 177E(1)(a)(ii), confining it to the effect of the scheme itself and not </w:t>
      </w:r>
      <w:r w:rsidR="000B19CD" w:rsidRPr="00EF4DE9">
        <w:rPr>
          <w:rFonts w:ascii="Times New Roman" w:hAnsi="Times New Roman"/>
        </w:rPr>
        <w:t xml:space="preserve">the effect of any determination under s 177F(1)-(2A), was correct. </w:t>
      </w:r>
      <w:r w:rsidR="006D1F37" w:rsidRPr="00EF4DE9">
        <w:rPr>
          <w:rFonts w:ascii="Times New Roman" w:hAnsi="Times New Roman"/>
        </w:rPr>
        <w:t xml:space="preserve">More fundamentally, neither s 177D nor </w:t>
      </w:r>
      <w:r w:rsidR="000F2DA9" w:rsidRPr="00EF4DE9">
        <w:rPr>
          <w:rFonts w:ascii="Times New Roman" w:hAnsi="Times New Roman"/>
        </w:rPr>
        <w:t>s </w:t>
      </w:r>
      <w:r w:rsidR="006D1F37" w:rsidRPr="00EF4DE9">
        <w:rPr>
          <w:rFonts w:ascii="Times New Roman" w:hAnsi="Times New Roman"/>
        </w:rPr>
        <w:t xml:space="preserve">177E </w:t>
      </w:r>
      <w:r w:rsidR="008252C1" w:rsidRPr="00EF4DE9">
        <w:rPr>
          <w:rFonts w:ascii="Times New Roman" w:hAnsi="Times New Roman"/>
        </w:rPr>
        <w:t xml:space="preserve">is </w:t>
      </w:r>
      <w:r w:rsidR="006D1F37" w:rsidRPr="00EF4DE9">
        <w:rPr>
          <w:rFonts w:ascii="Times New Roman" w:hAnsi="Times New Roman"/>
        </w:rPr>
        <w:t xml:space="preserve">to be applied taking into </w:t>
      </w:r>
      <w:r w:rsidR="003B658D" w:rsidRPr="00EF4DE9">
        <w:rPr>
          <w:rFonts w:ascii="Times New Roman" w:hAnsi="Times New Roman"/>
        </w:rPr>
        <w:t>account</w:t>
      </w:r>
      <w:r w:rsidR="006D1F37" w:rsidRPr="00EF4DE9">
        <w:rPr>
          <w:rFonts w:ascii="Times New Roman" w:hAnsi="Times New Roman"/>
        </w:rPr>
        <w:t xml:space="preserve"> any </w:t>
      </w:r>
      <w:r w:rsidR="003B658D" w:rsidRPr="00EF4DE9">
        <w:rPr>
          <w:rFonts w:ascii="Times New Roman" w:hAnsi="Times New Roman"/>
        </w:rPr>
        <w:t xml:space="preserve">existing or potential determination under s 177F. </w:t>
      </w:r>
    </w:p>
    <w:p w14:paraId="6AA7D8EF" w14:textId="6B00E837" w:rsidR="0039450F" w:rsidRPr="00EF4DE9" w:rsidRDefault="00A36DB3" w:rsidP="00EF4DE9">
      <w:pPr>
        <w:pStyle w:val="HeadingL2"/>
        <w:spacing w:after="260" w:line="280" w:lineRule="exact"/>
        <w:ind w:right="0"/>
        <w:jc w:val="both"/>
        <w:rPr>
          <w:rFonts w:ascii="Times New Roman" w:hAnsi="Times New Roman"/>
        </w:rPr>
      </w:pPr>
      <w:r w:rsidRPr="00EF4DE9">
        <w:rPr>
          <w:rFonts w:ascii="Times New Roman" w:hAnsi="Times New Roman"/>
        </w:rPr>
        <w:t>"For the purpose of"</w:t>
      </w:r>
      <w:r w:rsidR="002D7FA0" w:rsidRPr="00EF4DE9">
        <w:rPr>
          <w:rFonts w:ascii="Times New Roman" w:hAnsi="Times New Roman"/>
        </w:rPr>
        <w:t xml:space="preserve"> </w:t>
      </w:r>
      <w:r w:rsidR="0013040A" w:rsidRPr="00EF4DE9">
        <w:rPr>
          <w:rFonts w:ascii="Times New Roman" w:hAnsi="Times New Roman"/>
        </w:rPr>
        <w:t>–</w:t>
      </w:r>
      <w:r w:rsidR="002D7FA0" w:rsidRPr="00EF4DE9">
        <w:rPr>
          <w:rFonts w:ascii="Times New Roman" w:hAnsi="Times New Roman"/>
        </w:rPr>
        <w:t xml:space="preserve"> s 177D</w:t>
      </w:r>
    </w:p>
    <w:p w14:paraId="3A6C3F7A" w14:textId="684DB97A" w:rsidR="00A36DB3" w:rsidRPr="00EF4DE9" w:rsidRDefault="00A36DB3" w:rsidP="00EF4DE9">
      <w:pPr>
        <w:pStyle w:val="FixListStyle"/>
        <w:spacing w:after="260" w:line="280" w:lineRule="exact"/>
        <w:ind w:right="0"/>
        <w:jc w:val="both"/>
        <w:rPr>
          <w:rFonts w:ascii="Times New Roman" w:hAnsi="Times New Roman"/>
        </w:rPr>
      </w:pPr>
      <w:r w:rsidRPr="00EF4DE9">
        <w:rPr>
          <w:rFonts w:ascii="Times New Roman" w:hAnsi="Times New Roman"/>
        </w:rPr>
        <w:tab/>
      </w:r>
      <w:r w:rsidR="005B5DD1" w:rsidRPr="00EF4DE9">
        <w:rPr>
          <w:rFonts w:ascii="Times New Roman" w:hAnsi="Times New Roman"/>
        </w:rPr>
        <w:t>Section</w:t>
      </w:r>
      <w:r w:rsidR="00C36FE7" w:rsidRPr="00EF4DE9">
        <w:rPr>
          <w:rFonts w:ascii="Times New Roman" w:hAnsi="Times New Roman"/>
        </w:rPr>
        <w:t> </w:t>
      </w:r>
      <w:r w:rsidR="005B5DD1" w:rsidRPr="00EF4DE9">
        <w:rPr>
          <w:rFonts w:ascii="Times New Roman" w:hAnsi="Times New Roman"/>
        </w:rPr>
        <w:t>177</w:t>
      </w:r>
      <w:r w:rsidR="0063394F" w:rsidRPr="00EF4DE9">
        <w:rPr>
          <w:rFonts w:ascii="Times New Roman" w:hAnsi="Times New Roman"/>
        </w:rPr>
        <w:t>D</w:t>
      </w:r>
      <w:r w:rsidR="005B5DD1" w:rsidRPr="00EF4DE9">
        <w:rPr>
          <w:rFonts w:ascii="Times New Roman" w:hAnsi="Times New Roman"/>
        </w:rPr>
        <w:t xml:space="preserve">(1) expressly requires that </w:t>
      </w:r>
      <w:r w:rsidR="00105B41" w:rsidRPr="00EF4DE9">
        <w:rPr>
          <w:rFonts w:ascii="Times New Roman" w:hAnsi="Times New Roman"/>
        </w:rPr>
        <w:t xml:space="preserve">it would be concluded that a </w:t>
      </w:r>
      <w:r w:rsidR="005B5DD1" w:rsidRPr="00EF4DE9">
        <w:rPr>
          <w:rFonts w:ascii="Times New Roman" w:hAnsi="Times New Roman"/>
        </w:rPr>
        <w:t>person enter</w:t>
      </w:r>
      <w:r w:rsidR="00105B41" w:rsidRPr="00EF4DE9">
        <w:rPr>
          <w:rFonts w:ascii="Times New Roman" w:hAnsi="Times New Roman"/>
        </w:rPr>
        <w:t>ed</w:t>
      </w:r>
      <w:r w:rsidR="005B5DD1" w:rsidRPr="00EF4DE9">
        <w:rPr>
          <w:rFonts w:ascii="Times New Roman" w:hAnsi="Times New Roman"/>
        </w:rPr>
        <w:t xml:space="preserve"> into or carr</w:t>
      </w:r>
      <w:r w:rsidR="00105B41" w:rsidRPr="00EF4DE9">
        <w:rPr>
          <w:rFonts w:ascii="Times New Roman" w:hAnsi="Times New Roman"/>
        </w:rPr>
        <w:t>ied</w:t>
      </w:r>
      <w:r w:rsidR="005B5DD1" w:rsidRPr="00EF4DE9">
        <w:rPr>
          <w:rFonts w:ascii="Times New Roman" w:hAnsi="Times New Roman"/>
        </w:rPr>
        <w:t xml:space="preserve"> out the </w:t>
      </w:r>
      <w:r w:rsidR="0063394F" w:rsidRPr="00EF4DE9">
        <w:rPr>
          <w:rFonts w:ascii="Times New Roman" w:hAnsi="Times New Roman"/>
        </w:rPr>
        <w:t>scheme</w:t>
      </w:r>
      <w:r w:rsidR="005B5DD1" w:rsidRPr="00EF4DE9">
        <w:rPr>
          <w:rFonts w:ascii="Times New Roman" w:hAnsi="Times New Roman"/>
        </w:rPr>
        <w:t xml:space="preserve"> "for the </w:t>
      </w:r>
      <w:r w:rsidR="0063394F" w:rsidRPr="00EF4DE9">
        <w:rPr>
          <w:rFonts w:ascii="Times New Roman" w:hAnsi="Times New Roman"/>
        </w:rPr>
        <w:t>purpose</w:t>
      </w:r>
      <w:r w:rsidR="005B5DD1" w:rsidRPr="00EF4DE9">
        <w:rPr>
          <w:rFonts w:ascii="Times New Roman" w:hAnsi="Times New Roman"/>
        </w:rPr>
        <w:t xml:space="preserve"> of"</w:t>
      </w:r>
      <w:r w:rsidR="0063394F" w:rsidRPr="00EF4DE9">
        <w:rPr>
          <w:rFonts w:ascii="Times New Roman" w:hAnsi="Times New Roman"/>
        </w:rPr>
        <w:t>, relevant</w:t>
      </w:r>
      <w:r w:rsidR="00212864" w:rsidRPr="00EF4DE9">
        <w:rPr>
          <w:rFonts w:ascii="Times New Roman" w:hAnsi="Times New Roman"/>
        </w:rPr>
        <w:t>ly</w:t>
      </w:r>
      <w:r w:rsidR="0063394F" w:rsidRPr="00EF4DE9">
        <w:rPr>
          <w:rFonts w:ascii="Times New Roman" w:hAnsi="Times New Roman"/>
        </w:rPr>
        <w:t>,</w:t>
      </w:r>
      <w:r w:rsidR="005B5DD1" w:rsidRPr="00EF4DE9">
        <w:rPr>
          <w:rFonts w:ascii="Times New Roman" w:hAnsi="Times New Roman"/>
        </w:rPr>
        <w:t xml:space="preserve"> </w:t>
      </w:r>
      <w:r w:rsidR="0063394F" w:rsidRPr="00EF4DE9">
        <w:rPr>
          <w:rFonts w:ascii="Times New Roman" w:hAnsi="Times New Roman"/>
        </w:rPr>
        <w:t xml:space="preserve">enabling a taxpayer to obtain a tax benefit. </w:t>
      </w:r>
      <w:r w:rsidR="00CB499E" w:rsidRPr="00EF4DE9">
        <w:rPr>
          <w:rFonts w:ascii="Times New Roman" w:hAnsi="Times New Roman"/>
        </w:rPr>
        <w:t>Section</w:t>
      </w:r>
      <w:r w:rsidR="00C36FE7" w:rsidRPr="00EF4DE9">
        <w:rPr>
          <w:rFonts w:ascii="Times New Roman" w:hAnsi="Times New Roman"/>
        </w:rPr>
        <w:t> </w:t>
      </w:r>
      <w:r w:rsidR="00CB499E" w:rsidRPr="00EF4DE9">
        <w:rPr>
          <w:rFonts w:ascii="Times New Roman" w:hAnsi="Times New Roman"/>
        </w:rPr>
        <w:t>177A(5) therefore applies so that</w:t>
      </w:r>
      <w:r w:rsidR="00124430" w:rsidRPr="00EF4DE9">
        <w:rPr>
          <w:rFonts w:ascii="Times New Roman" w:hAnsi="Times New Roman"/>
        </w:rPr>
        <w:t>, to satisfy the provision,</w:t>
      </w:r>
      <w:r w:rsidR="00CB499E" w:rsidRPr="00EF4DE9">
        <w:rPr>
          <w:rFonts w:ascii="Times New Roman" w:hAnsi="Times New Roman"/>
        </w:rPr>
        <w:t xml:space="preserve"> th</w:t>
      </w:r>
      <w:r w:rsidR="00124430" w:rsidRPr="00EF4DE9">
        <w:rPr>
          <w:rFonts w:ascii="Times New Roman" w:hAnsi="Times New Roman"/>
        </w:rPr>
        <w:t>at</w:t>
      </w:r>
      <w:r w:rsidR="00CB499E" w:rsidRPr="00EF4DE9">
        <w:rPr>
          <w:rFonts w:ascii="Times New Roman" w:hAnsi="Times New Roman"/>
        </w:rPr>
        <w:t xml:space="preserve"> </w:t>
      </w:r>
      <w:r w:rsidR="00931E93" w:rsidRPr="00EF4DE9">
        <w:rPr>
          <w:rFonts w:ascii="Times New Roman" w:hAnsi="Times New Roman"/>
        </w:rPr>
        <w:t xml:space="preserve">purpose </w:t>
      </w:r>
      <w:r w:rsidR="00124430" w:rsidRPr="00EF4DE9">
        <w:rPr>
          <w:rFonts w:ascii="Times New Roman" w:hAnsi="Times New Roman"/>
        </w:rPr>
        <w:t xml:space="preserve">must be "the dominant </w:t>
      </w:r>
      <w:r w:rsidR="008418C4" w:rsidRPr="00EF4DE9">
        <w:rPr>
          <w:rFonts w:ascii="Times New Roman" w:hAnsi="Times New Roman"/>
        </w:rPr>
        <w:t>purpose</w:t>
      </w:r>
      <w:r w:rsidR="00124430" w:rsidRPr="00EF4DE9">
        <w:rPr>
          <w:rFonts w:ascii="Times New Roman" w:hAnsi="Times New Roman"/>
        </w:rPr>
        <w:t xml:space="preserve">" if the scheme has been entered into for </w:t>
      </w:r>
      <w:r w:rsidR="008418C4" w:rsidRPr="00EF4DE9">
        <w:rPr>
          <w:rFonts w:ascii="Times New Roman" w:hAnsi="Times New Roman"/>
        </w:rPr>
        <w:t xml:space="preserve">"2 or more purposes". </w:t>
      </w:r>
    </w:p>
    <w:p w14:paraId="780312CA" w14:textId="6E9A5305" w:rsidR="00523A79" w:rsidRPr="00EF4DE9" w:rsidRDefault="00B86BF1" w:rsidP="00EF4DE9">
      <w:pPr>
        <w:pStyle w:val="FixListStyle"/>
        <w:spacing w:after="260" w:line="280" w:lineRule="exact"/>
        <w:ind w:right="0"/>
        <w:jc w:val="both"/>
        <w:rPr>
          <w:rFonts w:ascii="Times New Roman" w:hAnsi="Times New Roman"/>
        </w:rPr>
      </w:pPr>
      <w:r w:rsidRPr="00EF4DE9">
        <w:rPr>
          <w:rFonts w:ascii="Times New Roman" w:hAnsi="Times New Roman"/>
        </w:rPr>
        <w:tab/>
        <w:t xml:space="preserve">The orthodox approach </w:t>
      </w:r>
      <w:r w:rsidR="00CF55EA" w:rsidRPr="00EF4DE9">
        <w:rPr>
          <w:rFonts w:ascii="Times New Roman" w:hAnsi="Times New Roman"/>
        </w:rPr>
        <w:t xml:space="preserve">to </w:t>
      </w:r>
      <w:r w:rsidR="000606BD" w:rsidRPr="00EF4DE9">
        <w:rPr>
          <w:rFonts w:ascii="Times New Roman" w:hAnsi="Times New Roman"/>
        </w:rPr>
        <w:t>th</w:t>
      </w:r>
      <w:r w:rsidR="00105B41" w:rsidRPr="00EF4DE9">
        <w:rPr>
          <w:rFonts w:ascii="Times New Roman" w:hAnsi="Times New Roman"/>
        </w:rPr>
        <w:t>at</w:t>
      </w:r>
      <w:r w:rsidR="000606BD" w:rsidRPr="00EF4DE9">
        <w:rPr>
          <w:rFonts w:ascii="Times New Roman" w:hAnsi="Times New Roman"/>
        </w:rPr>
        <w:t xml:space="preserve"> </w:t>
      </w:r>
      <w:r w:rsidR="00CF55EA" w:rsidRPr="00EF4DE9">
        <w:rPr>
          <w:rFonts w:ascii="Times New Roman" w:hAnsi="Times New Roman"/>
        </w:rPr>
        <w:t xml:space="preserve">requirement </w:t>
      </w:r>
      <w:r w:rsidR="000606BD" w:rsidRPr="00EF4DE9">
        <w:rPr>
          <w:rFonts w:ascii="Times New Roman" w:hAnsi="Times New Roman"/>
        </w:rPr>
        <w:t>in s 177D(1</w:t>
      </w:r>
      <w:r w:rsidR="00523A79" w:rsidRPr="00EF4DE9">
        <w:rPr>
          <w:rFonts w:ascii="Times New Roman" w:hAnsi="Times New Roman"/>
        </w:rPr>
        <w:t xml:space="preserve">) </w:t>
      </w:r>
      <w:r w:rsidR="00157A4E" w:rsidRPr="00EF4DE9">
        <w:rPr>
          <w:rFonts w:ascii="Times New Roman" w:hAnsi="Times New Roman"/>
        </w:rPr>
        <w:t xml:space="preserve">was </w:t>
      </w:r>
      <w:r w:rsidR="00523A79" w:rsidRPr="00EF4DE9">
        <w:rPr>
          <w:rFonts w:ascii="Times New Roman" w:hAnsi="Times New Roman"/>
        </w:rPr>
        <w:t xml:space="preserve">accordingly </w:t>
      </w:r>
      <w:r w:rsidR="00157A4E" w:rsidRPr="00EF4DE9">
        <w:rPr>
          <w:rFonts w:ascii="Times New Roman" w:hAnsi="Times New Roman"/>
        </w:rPr>
        <w:t xml:space="preserve">explained in </w:t>
      </w:r>
      <w:r w:rsidR="00157A4E" w:rsidRPr="00EF4DE9">
        <w:rPr>
          <w:rFonts w:ascii="Times New Roman" w:hAnsi="Times New Roman"/>
          <w:i/>
          <w:iCs/>
        </w:rPr>
        <w:t>Federal Commissioner of Taxation v Spotless Services Ltd</w:t>
      </w:r>
      <w:r w:rsidR="00157A4E" w:rsidRPr="00EF4DE9">
        <w:rPr>
          <w:rStyle w:val="FootnoteReference"/>
          <w:rFonts w:ascii="Times New Roman" w:hAnsi="Times New Roman"/>
          <w:sz w:val="24"/>
        </w:rPr>
        <w:footnoteReference w:id="43"/>
      </w:r>
      <w:r w:rsidR="00F80A5F" w:rsidRPr="00EF4DE9">
        <w:rPr>
          <w:rFonts w:ascii="Times New Roman" w:hAnsi="Times New Roman"/>
        </w:rPr>
        <w:t xml:space="preserve"> as involving the question whether</w:t>
      </w:r>
      <w:r w:rsidR="00EC2DFE" w:rsidRPr="00EF4DE9">
        <w:rPr>
          <w:rFonts w:ascii="Times New Roman" w:hAnsi="Times New Roman"/>
        </w:rPr>
        <w:t xml:space="preserve"> </w:t>
      </w:r>
      <w:r w:rsidR="00593CD4" w:rsidRPr="00EF4DE9">
        <w:rPr>
          <w:rFonts w:ascii="Times New Roman" w:hAnsi="Times New Roman"/>
        </w:rPr>
        <w:t>"</w:t>
      </w:r>
      <w:r w:rsidR="00F80A5F" w:rsidRPr="00EF4DE9">
        <w:rPr>
          <w:rFonts w:ascii="Times New Roman" w:hAnsi="Times New Roman"/>
        </w:rPr>
        <w:t>a reasonable person would conclude that the</w:t>
      </w:r>
      <w:r w:rsidR="00EC2DFE" w:rsidRPr="00EF4DE9">
        <w:rPr>
          <w:rFonts w:ascii="Times New Roman" w:hAnsi="Times New Roman"/>
        </w:rPr>
        <w:t xml:space="preserve"> </w:t>
      </w:r>
      <w:r w:rsidR="00F80A5F" w:rsidRPr="00EF4DE9">
        <w:rPr>
          <w:rFonts w:ascii="Times New Roman" w:hAnsi="Times New Roman"/>
        </w:rPr>
        <w:t>taxpayers entered into or carried out the scheme for the dominant</w:t>
      </w:r>
      <w:r w:rsidR="00EC2DFE" w:rsidRPr="00EF4DE9">
        <w:rPr>
          <w:rFonts w:ascii="Times New Roman" w:hAnsi="Times New Roman"/>
        </w:rPr>
        <w:t xml:space="preserve"> </w:t>
      </w:r>
      <w:r w:rsidR="00F80A5F" w:rsidRPr="00EF4DE9">
        <w:rPr>
          <w:rFonts w:ascii="Times New Roman" w:hAnsi="Times New Roman"/>
        </w:rPr>
        <w:t>purpose of enabling the taxpayers to obtain a tax benefit in connection</w:t>
      </w:r>
      <w:r w:rsidR="00EC2DFE" w:rsidRPr="00EF4DE9">
        <w:rPr>
          <w:rFonts w:ascii="Times New Roman" w:hAnsi="Times New Roman"/>
        </w:rPr>
        <w:t xml:space="preserve"> </w:t>
      </w:r>
      <w:r w:rsidR="00F80A5F" w:rsidRPr="00EF4DE9">
        <w:rPr>
          <w:rFonts w:ascii="Times New Roman" w:hAnsi="Times New Roman"/>
        </w:rPr>
        <w:t>with the scheme</w:t>
      </w:r>
      <w:r w:rsidR="00593CD4" w:rsidRPr="00EF4DE9">
        <w:rPr>
          <w:rFonts w:ascii="Times New Roman" w:hAnsi="Times New Roman"/>
        </w:rPr>
        <w:t>"</w:t>
      </w:r>
      <w:r w:rsidR="00CC1C12" w:rsidRPr="00EF4DE9">
        <w:rPr>
          <w:rFonts w:ascii="Times New Roman" w:hAnsi="Times New Roman"/>
        </w:rPr>
        <w:t>,</w:t>
      </w:r>
      <w:r w:rsidR="00593CD4" w:rsidRPr="00EF4DE9">
        <w:rPr>
          <w:rStyle w:val="FootnoteReference"/>
          <w:rFonts w:ascii="Times New Roman" w:hAnsi="Times New Roman"/>
          <w:sz w:val="24"/>
        </w:rPr>
        <w:footnoteReference w:id="44"/>
      </w:r>
      <w:r w:rsidR="00593CD4" w:rsidRPr="00EF4DE9">
        <w:rPr>
          <w:rFonts w:ascii="Times New Roman" w:hAnsi="Times New Roman"/>
        </w:rPr>
        <w:t xml:space="preserve"> </w:t>
      </w:r>
      <w:r w:rsidR="00CC1C12" w:rsidRPr="00EF4DE9">
        <w:rPr>
          <w:rFonts w:ascii="Times New Roman" w:hAnsi="Times New Roman"/>
        </w:rPr>
        <w:t xml:space="preserve">the </w:t>
      </w:r>
      <w:r w:rsidR="00CC1C12" w:rsidRPr="00EF4DE9">
        <w:rPr>
          <w:rFonts w:ascii="Times New Roman" w:hAnsi="Times New Roman"/>
        </w:rPr>
        <w:lastRenderedPageBreak/>
        <w:t>dominant purpose being the "purpose which was the ruling, prevailing, or most influential purpose"</w:t>
      </w:r>
      <w:r w:rsidR="00E063A3" w:rsidRPr="00EF4DE9">
        <w:rPr>
          <w:rFonts w:ascii="Times New Roman" w:hAnsi="Times New Roman"/>
        </w:rPr>
        <w:t>.</w:t>
      </w:r>
      <w:r w:rsidR="00CC1C12" w:rsidRPr="00EF4DE9">
        <w:rPr>
          <w:rStyle w:val="FootnoteReference"/>
          <w:rFonts w:ascii="Times New Roman" w:hAnsi="Times New Roman"/>
          <w:sz w:val="24"/>
        </w:rPr>
        <w:footnoteReference w:id="45"/>
      </w:r>
      <w:r w:rsidR="00916E23" w:rsidRPr="00EF4DE9">
        <w:rPr>
          <w:rFonts w:ascii="Times New Roman" w:hAnsi="Times New Roman"/>
        </w:rPr>
        <w:t xml:space="preserve"> </w:t>
      </w:r>
    </w:p>
    <w:p w14:paraId="5295E19F" w14:textId="77907C90" w:rsidR="00523A79" w:rsidRPr="00EF4DE9" w:rsidRDefault="00523A79" w:rsidP="00EF4DE9">
      <w:pPr>
        <w:pStyle w:val="FixListStyle"/>
        <w:spacing w:after="260" w:line="280" w:lineRule="exact"/>
        <w:ind w:right="0"/>
        <w:jc w:val="both"/>
        <w:rPr>
          <w:rFonts w:ascii="Times New Roman" w:hAnsi="Times New Roman"/>
        </w:rPr>
      </w:pPr>
      <w:r w:rsidRPr="00EF4DE9">
        <w:rPr>
          <w:rFonts w:ascii="Times New Roman" w:hAnsi="Times New Roman"/>
        </w:rPr>
        <w:tab/>
        <w:t xml:space="preserve">The requirement of a dominant purpose of avoiding a tax liability applies also to s 177E(1) </w:t>
      </w:r>
      <w:r w:rsidR="00543E39" w:rsidRPr="00EF4DE9">
        <w:rPr>
          <w:rFonts w:ascii="Times New Roman" w:hAnsi="Times New Roman"/>
        </w:rPr>
        <w:t>even though</w:t>
      </w:r>
      <w:r w:rsidRPr="00EF4DE9">
        <w:rPr>
          <w:rFonts w:ascii="Times New Roman" w:hAnsi="Times New Roman"/>
        </w:rPr>
        <w:t xml:space="preserve"> </w:t>
      </w:r>
      <w:r w:rsidR="00B20732" w:rsidRPr="00EF4DE9">
        <w:rPr>
          <w:rFonts w:ascii="Times New Roman" w:hAnsi="Times New Roman"/>
        </w:rPr>
        <w:t xml:space="preserve">that </w:t>
      </w:r>
      <w:r w:rsidRPr="00EF4DE9">
        <w:rPr>
          <w:rFonts w:ascii="Times New Roman" w:hAnsi="Times New Roman"/>
        </w:rPr>
        <w:t>provision does not contain an express purposive requirement.</w:t>
      </w:r>
      <w:r w:rsidR="00D02660" w:rsidRPr="00EF4DE9">
        <w:rPr>
          <w:rStyle w:val="FootnoteReference"/>
          <w:rFonts w:ascii="Times New Roman" w:hAnsi="Times New Roman"/>
          <w:sz w:val="24"/>
        </w:rPr>
        <w:footnoteReference w:id="46"/>
      </w:r>
    </w:p>
    <w:p w14:paraId="37FAB3B8" w14:textId="066EE495" w:rsidR="00B86BF1" w:rsidRPr="00EF4DE9" w:rsidRDefault="00543E39" w:rsidP="00EF4DE9">
      <w:pPr>
        <w:pStyle w:val="FixListStyle"/>
        <w:spacing w:after="260" w:line="280" w:lineRule="exact"/>
        <w:ind w:right="0"/>
        <w:jc w:val="both"/>
        <w:rPr>
          <w:rFonts w:ascii="Times New Roman" w:hAnsi="Times New Roman"/>
        </w:rPr>
      </w:pPr>
      <w:r w:rsidRPr="00EF4DE9">
        <w:rPr>
          <w:rFonts w:ascii="Times New Roman" w:hAnsi="Times New Roman"/>
        </w:rPr>
        <w:tab/>
      </w:r>
      <w:r w:rsidR="006B6AE4" w:rsidRPr="00EF4DE9">
        <w:rPr>
          <w:rFonts w:ascii="Times New Roman" w:hAnsi="Times New Roman"/>
        </w:rPr>
        <w:t>The submissions for Mr</w:t>
      </w:r>
      <w:r w:rsidR="00E063A3" w:rsidRPr="00EF4DE9">
        <w:rPr>
          <w:rFonts w:ascii="Times New Roman" w:hAnsi="Times New Roman"/>
        </w:rPr>
        <w:t> </w:t>
      </w:r>
      <w:r w:rsidR="006B6AE4" w:rsidRPr="00EF4DE9">
        <w:rPr>
          <w:rFonts w:ascii="Times New Roman" w:hAnsi="Times New Roman"/>
        </w:rPr>
        <w:t>Merchant and GSM emphasised th</w:t>
      </w:r>
      <w:r w:rsidR="002308C7" w:rsidRPr="00EF4DE9">
        <w:rPr>
          <w:rFonts w:ascii="Times New Roman" w:hAnsi="Times New Roman"/>
        </w:rPr>
        <w:t>e</w:t>
      </w:r>
      <w:r w:rsidR="006B6AE4" w:rsidRPr="00EF4DE9">
        <w:rPr>
          <w:rFonts w:ascii="Times New Roman" w:hAnsi="Times New Roman"/>
        </w:rPr>
        <w:t xml:space="preserve"> part of the Explanatory Memorandum </w:t>
      </w:r>
      <w:r w:rsidR="00124B94" w:rsidRPr="00EF4DE9">
        <w:rPr>
          <w:rFonts w:ascii="Times New Roman" w:hAnsi="Times New Roman"/>
        </w:rPr>
        <w:t>associated</w:t>
      </w:r>
      <w:r w:rsidR="006B6AE4" w:rsidRPr="00EF4DE9">
        <w:rPr>
          <w:rFonts w:ascii="Times New Roman" w:hAnsi="Times New Roman"/>
        </w:rPr>
        <w:t xml:space="preserve"> </w:t>
      </w:r>
      <w:r w:rsidR="00124B94" w:rsidRPr="00EF4DE9">
        <w:rPr>
          <w:rFonts w:ascii="Times New Roman" w:hAnsi="Times New Roman"/>
        </w:rPr>
        <w:t>with</w:t>
      </w:r>
      <w:r w:rsidR="006B6AE4" w:rsidRPr="00EF4DE9">
        <w:rPr>
          <w:rFonts w:ascii="Times New Roman" w:hAnsi="Times New Roman"/>
        </w:rPr>
        <w:t xml:space="preserve"> the </w:t>
      </w:r>
      <w:r w:rsidR="00124B94" w:rsidRPr="00EF4DE9">
        <w:rPr>
          <w:rFonts w:ascii="Times New Roman" w:hAnsi="Times New Roman"/>
        </w:rPr>
        <w:t>introduction</w:t>
      </w:r>
      <w:r w:rsidR="006B6AE4" w:rsidRPr="00EF4DE9">
        <w:rPr>
          <w:rFonts w:ascii="Times New Roman" w:hAnsi="Times New Roman"/>
        </w:rPr>
        <w:t xml:space="preserve"> of Pt IVA</w:t>
      </w:r>
      <w:r w:rsidR="002308C7" w:rsidRPr="00EF4DE9">
        <w:rPr>
          <w:rFonts w:ascii="Times New Roman" w:hAnsi="Times New Roman"/>
        </w:rPr>
        <w:t xml:space="preserve"> of the 1936</w:t>
      </w:r>
      <w:r w:rsidR="00962324" w:rsidRPr="00EF4DE9">
        <w:rPr>
          <w:rFonts w:ascii="Times New Roman" w:hAnsi="Times New Roman"/>
        </w:rPr>
        <w:t> </w:t>
      </w:r>
      <w:r w:rsidR="002308C7" w:rsidRPr="00EF4DE9">
        <w:rPr>
          <w:rFonts w:ascii="Times New Roman" w:hAnsi="Times New Roman"/>
        </w:rPr>
        <w:t>Act</w:t>
      </w:r>
      <w:r w:rsidR="00617241" w:rsidRPr="00EF4DE9">
        <w:rPr>
          <w:rFonts w:ascii="Times New Roman" w:hAnsi="Times New Roman"/>
        </w:rPr>
        <w:t>,</w:t>
      </w:r>
      <w:r w:rsidR="006B6AE4" w:rsidRPr="00EF4DE9">
        <w:rPr>
          <w:rFonts w:ascii="Times New Roman" w:hAnsi="Times New Roman"/>
        </w:rPr>
        <w:t xml:space="preserve"> </w:t>
      </w:r>
      <w:r w:rsidR="002308C7" w:rsidRPr="00EF4DE9">
        <w:rPr>
          <w:rFonts w:ascii="Times New Roman" w:hAnsi="Times New Roman"/>
        </w:rPr>
        <w:t xml:space="preserve">which explained </w:t>
      </w:r>
      <w:r w:rsidR="006B6AE4" w:rsidRPr="00EF4DE9">
        <w:rPr>
          <w:rFonts w:ascii="Times New Roman" w:hAnsi="Times New Roman"/>
        </w:rPr>
        <w:t>s 177A(5)</w:t>
      </w:r>
      <w:r w:rsidR="00124B94" w:rsidRPr="00EF4DE9">
        <w:rPr>
          <w:rFonts w:ascii="Times New Roman" w:hAnsi="Times New Roman"/>
        </w:rPr>
        <w:t xml:space="preserve"> in these terms:</w:t>
      </w:r>
      <w:r w:rsidR="000D1D16" w:rsidRPr="00EF4DE9">
        <w:rPr>
          <w:rStyle w:val="FootnoteReference"/>
          <w:rFonts w:ascii="Times New Roman" w:hAnsi="Times New Roman"/>
          <w:sz w:val="24"/>
        </w:rPr>
        <w:footnoteReference w:id="47"/>
      </w:r>
      <w:r w:rsidR="008D6AB9" w:rsidRPr="00EF4DE9">
        <w:rPr>
          <w:rFonts w:ascii="Times New Roman" w:hAnsi="Times New Roman"/>
        </w:rPr>
        <w:t xml:space="preserve"> </w:t>
      </w:r>
    </w:p>
    <w:p w14:paraId="1677DDC1" w14:textId="77777777" w:rsidR="00EF4DE9" w:rsidRDefault="00124B94" w:rsidP="00EF4DE9">
      <w:pPr>
        <w:pStyle w:val="leftright"/>
        <w:spacing w:before="0" w:after="260" w:line="280" w:lineRule="exact"/>
        <w:ind w:right="0"/>
        <w:jc w:val="both"/>
        <w:rPr>
          <w:rFonts w:ascii="Times New Roman" w:hAnsi="Times New Roman"/>
        </w:rPr>
      </w:pPr>
      <w:r w:rsidRPr="00EF4DE9">
        <w:rPr>
          <w:rFonts w:ascii="Times New Roman" w:hAnsi="Times New Roman"/>
        </w:rPr>
        <w:t>"</w:t>
      </w:r>
      <w:r w:rsidR="000D1D16" w:rsidRPr="00EF4DE9">
        <w:rPr>
          <w:rFonts w:ascii="Times New Roman" w:hAnsi="Times New Roman"/>
        </w:rPr>
        <w:t>Sub-section</w:t>
      </w:r>
      <w:r w:rsidR="00C857F3" w:rsidRPr="00EF4DE9">
        <w:rPr>
          <w:rFonts w:ascii="Times New Roman" w:hAnsi="Times New Roman"/>
        </w:rPr>
        <w:t> </w:t>
      </w:r>
      <w:r w:rsidR="000D1D16" w:rsidRPr="00EF4DE9">
        <w:rPr>
          <w:rFonts w:ascii="Times New Roman" w:hAnsi="Times New Roman"/>
        </w:rPr>
        <w:t>(5) is a provision of some consequence and is designed as part of the measures necessary to give effect to the intention that the relevant tax-motivated purpose that may bring Part</w:t>
      </w:r>
      <w:r w:rsidR="00A00B8B" w:rsidRPr="00EF4DE9">
        <w:rPr>
          <w:rFonts w:ascii="Times New Roman" w:hAnsi="Times New Roman"/>
        </w:rPr>
        <w:t> </w:t>
      </w:r>
      <w:r w:rsidR="000D1D16" w:rsidRPr="00EF4DE9">
        <w:rPr>
          <w:rFonts w:ascii="Times New Roman" w:hAnsi="Times New Roman"/>
        </w:rPr>
        <w:t>IVA into operation is a sole or dominant purpose. Sub-section</w:t>
      </w:r>
      <w:r w:rsidR="00A00B8B" w:rsidRPr="00EF4DE9">
        <w:rPr>
          <w:rFonts w:ascii="Times New Roman" w:hAnsi="Times New Roman"/>
        </w:rPr>
        <w:t> </w:t>
      </w:r>
      <w:r w:rsidR="000D1D16" w:rsidRPr="00EF4DE9">
        <w:rPr>
          <w:rFonts w:ascii="Times New Roman" w:hAnsi="Times New Roman"/>
        </w:rPr>
        <w:t>(5) relates principally to the words at the end of proposed section</w:t>
      </w:r>
      <w:r w:rsidR="00A00B8B" w:rsidRPr="00EF4DE9">
        <w:rPr>
          <w:rFonts w:ascii="Times New Roman" w:hAnsi="Times New Roman"/>
        </w:rPr>
        <w:t> </w:t>
      </w:r>
      <w:r w:rsidR="000D1D16" w:rsidRPr="00EF4DE9">
        <w:rPr>
          <w:rFonts w:ascii="Times New Roman" w:hAnsi="Times New Roman"/>
        </w:rPr>
        <w:t xml:space="preserve">177D which refer to a person having acted for </w:t>
      </w:r>
      <w:r w:rsidR="00816C89" w:rsidRPr="00EF4DE9">
        <w:rPr>
          <w:rFonts w:ascii="Times New Roman" w:hAnsi="Times New Roman"/>
        </w:rPr>
        <w:t>'</w:t>
      </w:r>
      <w:r w:rsidR="000D1D16" w:rsidRPr="00EF4DE9">
        <w:rPr>
          <w:rFonts w:ascii="Times New Roman" w:hAnsi="Times New Roman"/>
        </w:rPr>
        <w:t>the purpose</w:t>
      </w:r>
      <w:r w:rsidR="00816C89" w:rsidRPr="00EF4DE9">
        <w:rPr>
          <w:rFonts w:ascii="Times New Roman" w:hAnsi="Times New Roman"/>
        </w:rPr>
        <w:t>'</w:t>
      </w:r>
      <w:r w:rsidR="000D1D16" w:rsidRPr="00EF4DE9">
        <w:rPr>
          <w:rFonts w:ascii="Times New Roman" w:hAnsi="Times New Roman"/>
        </w:rPr>
        <w:t xml:space="preserve"> of enabling a taxpayer to obtain a tax benefit. That language refers to a person's sole purpose but, by reason of sub-section</w:t>
      </w:r>
      <w:r w:rsidR="00A00B8B" w:rsidRPr="00EF4DE9">
        <w:rPr>
          <w:rFonts w:ascii="Times New Roman" w:hAnsi="Times New Roman"/>
        </w:rPr>
        <w:t> </w:t>
      </w:r>
      <w:r w:rsidR="000D1D16" w:rsidRPr="00EF4DE9">
        <w:rPr>
          <w:rFonts w:ascii="Times New Roman" w:hAnsi="Times New Roman"/>
        </w:rPr>
        <w:t xml:space="preserve">177A(5) the expression is in the case of a scheme with more than one purpose to include also a dominant purpose, </w:t>
      </w:r>
      <w:proofErr w:type="spellStart"/>
      <w:r w:rsidR="000D1D16" w:rsidRPr="00EF4DE9">
        <w:rPr>
          <w:rFonts w:ascii="Times New Roman" w:hAnsi="Times New Roman"/>
        </w:rPr>
        <w:t>ie</w:t>
      </w:r>
      <w:proofErr w:type="spellEnd"/>
      <w:r w:rsidR="000D1D16" w:rsidRPr="00EF4DE9">
        <w:rPr>
          <w:rFonts w:ascii="Times New Roman" w:hAnsi="Times New Roman"/>
        </w:rPr>
        <w:t>,</w:t>
      </w:r>
      <w:r w:rsidR="000D1D16" w:rsidRPr="00EF4DE9">
        <w:rPr>
          <w:rFonts w:ascii="Times New Roman" w:hAnsi="Times New Roman"/>
          <w:i/>
          <w:iCs/>
        </w:rPr>
        <w:t xml:space="preserve"> a purpose that outweighs all other purposes put together</w:t>
      </w:r>
      <w:r w:rsidR="000D1D16" w:rsidRPr="00EF4DE9">
        <w:rPr>
          <w:rFonts w:ascii="Times New Roman" w:hAnsi="Times New Roman"/>
        </w:rPr>
        <w:t>."</w:t>
      </w:r>
    </w:p>
    <w:p w14:paraId="2666DF1B" w14:textId="397D4975" w:rsidR="00B20732" w:rsidRPr="00EF4DE9" w:rsidRDefault="00931D46" w:rsidP="00EF4DE9">
      <w:pPr>
        <w:pStyle w:val="FixListStyle"/>
        <w:spacing w:after="260" w:line="280" w:lineRule="exact"/>
        <w:ind w:right="0"/>
        <w:jc w:val="both"/>
        <w:rPr>
          <w:rFonts w:ascii="Times New Roman" w:hAnsi="Times New Roman"/>
        </w:rPr>
      </w:pPr>
      <w:r w:rsidRPr="00EF4DE9">
        <w:rPr>
          <w:rFonts w:ascii="Times New Roman" w:hAnsi="Times New Roman"/>
        </w:rPr>
        <w:tab/>
      </w:r>
      <w:r w:rsidR="00023FCC" w:rsidRPr="00EF4DE9">
        <w:rPr>
          <w:rFonts w:ascii="Times New Roman" w:hAnsi="Times New Roman"/>
        </w:rPr>
        <w:t>It was submitted for Mr</w:t>
      </w:r>
      <w:r w:rsidR="003D6035" w:rsidRPr="00EF4DE9">
        <w:rPr>
          <w:rFonts w:ascii="Times New Roman" w:hAnsi="Times New Roman"/>
        </w:rPr>
        <w:t> </w:t>
      </w:r>
      <w:r w:rsidR="00023FCC" w:rsidRPr="00EF4DE9">
        <w:rPr>
          <w:rFonts w:ascii="Times New Roman" w:hAnsi="Times New Roman"/>
        </w:rPr>
        <w:t xml:space="preserve">Merchant and GSM that this meaning of "dominant", as "a purpose that outweighs all other purposes put together", </w:t>
      </w:r>
      <w:r w:rsidR="007607C0" w:rsidRPr="00EF4DE9">
        <w:rPr>
          <w:rFonts w:ascii="Times New Roman" w:hAnsi="Times New Roman"/>
        </w:rPr>
        <w:t>is not uncommon.</w:t>
      </w:r>
      <w:r w:rsidR="00946DA8" w:rsidRPr="00EF4DE9">
        <w:rPr>
          <w:rFonts w:ascii="Times New Roman" w:hAnsi="Times New Roman"/>
        </w:rPr>
        <w:t xml:space="preserve"> </w:t>
      </w:r>
      <w:r w:rsidR="00793676" w:rsidRPr="00EF4DE9">
        <w:rPr>
          <w:rFonts w:ascii="Times New Roman" w:hAnsi="Times New Roman"/>
        </w:rPr>
        <w:t xml:space="preserve">The contrary meaning of "dominant purpose" would be a purpose that </w:t>
      </w:r>
      <w:r w:rsidR="00B200B8" w:rsidRPr="00EF4DE9">
        <w:rPr>
          <w:rFonts w:ascii="Times New Roman" w:hAnsi="Times New Roman"/>
        </w:rPr>
        <w:t>outweighs each other purpose</w:t>
      </w:r>
      <w:r w:rsidR="00621445" w:rsidRPr="00EF4DE9">
        <w:rPr>
          <w:rFonts w:ascii="Times New Roman" w:hAnsi="Times New Roman"/>
        </w:rPr>
        <w:t xml:space="preserve"> (but not necessarily all such other purposes together)</w:t>
      </w:r>
      <w:r w:rsidR="00B200B8" w:rsidRPr="00EF4DE9">
        <w:rPr>
          <w:rFonts w:ascii="Times New Roman" w:hAnsi="Times New Roman"/>
        </w:rPr>
        <w:t>.</w:t>
      </w:r>
      <w:r w:rsidR="00B200B8" w:rsidRPr="00EF4DE9">
        <w:rPr>
          <w:rStyle w:val="FootnoteReference"/>
          <w:rFonts w:ascii="Times New Roman" w:hAnsi="Times New Roman"/>
          <w:sz w:val="24"/>
        </w:rPr>
        <w:footnoteReference w:id="48"/>
      </w:r>
      <w:r w:rsidR="00621445" w:rsidRPr="00EF4DE9">
        <w:rPr>
          <w:rFonts w:ascii="Times New Roman" w:hAnsi="Times New Roman"/>
        </w:rPr>
        <w:t xml:space="preserve"> </w:t>
      </w:r>
      <w:r w:rsidR="008368D4" w:rsidRPr="00EF4DE9">
        <w:rPr>
          <w:rFonts w:ascii="Times New Roman" w:hAnsi="Times New Roman"/>
        </w:rPr>
        <w:t xml:space="preserve">The potential problem with </w:t>
      </w:r>
      <w:r w:rsidR="00D30795" w:rsidRPr="00EF4DE9">
        <w:rPr>
          <w:rFonts w:ascii="Times New Roman" w:hAnsi="Times New Roman"/>
        </w:rPr>
        <w:t xml:space="preserve">applying </w:t>
      </w:r>
      <w:r w:rsidR="008368D4" w:rsidRPr="00EF4DE9">
        <w:rPr>
          <w:rFonts w:ascii="Times New Roman" w:hAnsi="Times New Roman"/>
        </w:rPr>
        <w:t xml:space="preserve">the distinction between a purpose that outweighs each other purpose </w:t>
      </w:r>
      <w:r w:rsidR="00D30795" w:rsidRPr="00EF4DE9">
        <w:rPr>
          <w:rFonts w:ascii="Times New Roman" w:hAnsi="Times New Roman"/>
        </w:rPr>
        <w:t xml:space="preserve">and a purpose that outweighs all other purposes put together is </w:t>
      </w:r>
      <w:r w:rsidR="00B00B9D" w:rsidRPr="00EF4DE9">
        <w:rPr>
          <w:rFonts w:ascii="Times New Roman" w:hAnsi="Times New Roman"/>
        </w:rPr>
        <w:t>that</w:t>
      </w:r>
      <w:r w:rsidR="00D30795" w:rsidRPr="00EF4DE9">
        <w:rPr>
          <w:rFonts w:ascii="Times New Roman" w:hAnsi="Times New Roman"/>
        </w:rPr>
        <w:t xml:space="preserve"> it may encourage a form of arit</w:t>
      </w:r>
      <w:r w:rsidR="00B00B9D" w:rsidRPr="00EF4DE9">
        <w:rPr>
          <w:rFonts w:ascii="Times New Roman" w:hAnsi="Times New Roman"/>
        </w:rPr>
        <w:t>hmetical thinking, in that a purpose that outweighs all other purposes together must be a purpose that</w:t>
      </w:r>
      <w:r w:rsidR="009A7568" w:rsidRPr="00EF4DE9">
        <w:rPr>
          <w:rFonts w:ascii="Times New Roman" w:hAnsi="Times New Roman"/>
        </w:rPr>
        <w:t xml:space="preserve">, if </w:t>
      </w:r>
      <w:r w:rsidR="009A7568" w:rsidRPr="00EF4DE9">
        <w:rPr>
          <w:rFonts w:ascii="Times New Roman" w:hAnsi="Times New Roman"/>
        </w:rPr>
        <w:lastRenderedPageBreak/>
        <w:t>capable of being expressed arithmetically, would be greater than 50%</w:t>
      </w:r>
      <w:r w:rsidR="009E1BF4" w:rsidRPr="00EF4DE9">
        <w:rPr>
          <w:rFonts w:ascii="Times New Roman" w:hAnsi="Times New Roman"/>
        </w:rPr>
        <w:t> </w:t>
      </w:r>
      <w:r w:rsidR="009A7568" w:rsidRPr="00EF4DE9">
        <w:rPr>
          <w:rFonts w:ascii="Times New Roman" w:hAnsi="Times New Roman"/>
        </w:rPr>
        <w:t xml:space="preserve">of all of the purposes. </w:t>
      </w:r>
    </w:p>
    <w:p w14:paraId="477B77F5" w14:textId="40CE4A51" w:rsidR="000D1D16" w:rsidRPr="00EF4DE9" w:rsidRDefault="00B20732" w:rsidP="00EF4DE9">
      <w:pPr>
        <w:pStyle w:val="FixListStyle"/>
        <w:spacing w:after="260" w:line="280" w:lineRule="exact"/>
        <w:ind w:right="0"/>
        <w:jc w:val="both"/>
        <w:rPr>
          <w:rFonts w:ascii="Times New Roman" w:hAnsi="Times New Roman"/>
        </w:rPr>
      </w:pPr>
      <w:r w:rsidRPr="00EF4DE9">
        <w:rPr>
          <w:rFonts w:ascii="Times New Roman" w:hAnsi="Times New Roman"/>
        </w:rPr>
        <w:tab/>
      </w:r>
      <w:r w:rsidR="00413F71" w:rsidRPr="00EF4DE9">
        <w:rPr>
          <w:rFonts w:ascii="Times New Roman" w:hAnsi="Times New Roman"/>
        </w:rPr>
        <w:t xml:space="preserve">Where the concept of "purpose" itself, however, means </w:t>
      </w:r>
      <w:r w:rsidR="00C703D1" w:rsidRPr="00EF4DE9">
        <w:rPr>
          <w:rFonts w:ascii="Times New Roman" w:hAnsi="Times New Roman"/>
        </w:rPr>
        <w:t xml:space="preserve">the </w:t>
      </w:r>
      <w:r w:rsidR="00B466D9" w:rsidRPr="00EF4DE9">
        <w:rPr>
          <w:rFonts w:ascii="Times New Roman" w:hAnsi="Times New Roman"/>
        </w:rPr>
        <w:t xml:space="preserve">end, object or outcome a reasonable person in the circumstances would attribute as the end, object or outcome sought to be achieved by the </w:t>
      </w:r>
      <w:r w:rsidR="00754F8A" w:rsidRPr="00EF4DE9">
        <w:rPr>
          <w:rFonts w:ascii="Times New Roman" w:hAnsi="Times New Roman"/>
        </w:rPr>
        <w:t>entering into or carrying out</w:t>
      </w:r>
      <w:r w:rsidR="0078104C" w:rsidRPr="00EF4DE9">
        <w:rPr>
          <w:rFonts w:ascii="Times New Roman" w:hAnsi="Times New Roman"/>
        </w:rPr>
        <w:t xml:space="preserve"> of the</w:t>
      </w:r>
      <w:r w:rsidR="00754F8A" w:rsidRPr="00EF4DE9">
        <w:rPr>
          <w:rFonts w:ascii="Times New Roman" w:hAnsi="Times New Roman"/>
        </w:rPr>
        <w:t xml:space="preserve"> scheme, the </w:t>
      </w:r>
      <w:r w:rsidR="0006093C" w:rsidRPr="00EF4DE9">
        <w:rPr>
          <w:rFonts w:ascii="Times New Roman" w:hAnsi="Times New Roman"/>
        </w:rPr>
        <w:t>concept</w:t>
      </w:r>
      <w:r w:rsidR="00754F8A" w:rsidRPr="00EF4DE9">
        <w:rPr>
          <w:rFonts w:ascii="Times New Roman" w:hAnsi="Times New Roman"/>
        </w:rPr>
        <w:t xml:space="preserve"> of a "dominant" purpose </w:t>
      </w:r>
      <w:r w:rsidR="00815EEE" w:rsidRPr="00EF4DE9">
        <w:rPr>
          <w:rFonts w:ascii="Times New Roman" w:hAnsi="Times New Roman"/>
        </w:rPr>
        <w:t>(</w:t>
      </w:r>
      <w:r w:rsidR="00754F8A" w:rsidRPr="00EF4DE9">
        <w:rPr>
          <w:rFonts w:ascii="Times New Roman" w:hAnsi="Times New Roman"/>
        </w:rPr>
        <w:t xml:space="preserve">in the event more than one such </w:t>
      </w:r>
      <w:r w:rsidR="0006093C" w:rsidRPr="00EF4DE9">
        <w:rPr>
          <w:rFonts w:ascii="Times New Roman" w:hAnsi="Times New Roman"/>
        </w:rPr>
        <w:t>purpose</w:t>
      </w:r>
      <w:r w:rsidR="00754F8A" w:rsidRPr="00EF4DE9">
        <w:rPr>
          <w:rFonts w:ascii="Times New Roman" w:hAnsi="Times New Roman"/>
        </w:rPr>
        <w:t xml:space="preserve"> is </w:t>
      </w:r>
      <w:r w:rsidR="00815EEE" w:rsidRPr="00EF4DE9">
        <w:rPr>
          <w:rFonts w:ascii="Times New Roman" w:hAnsi="Times New Roman"/>
        </w:rPr>
        <w:t xml:space="preserve">so </w:t>
      </w:r>
      <w:r w:rsidR="00754F8A" w:rsidRPr="00EF4DE9">
        <w:rPr>
          <w:rFonts w:ascii="Times New Roman" w:hAnsi="Times New Roman"/>
        </w:rPr>
        <w:t>attributable</w:t>
      </w:r>
      <w:r w:rsidR="00815EEE" w:rsidRPr="00EF4DE9">
        <w:rPr>
          <w:rFonts w:ascii="Times New Roman" w:hAnsi="Times New Roman"/>
        </w:rPr>
        <w:t>)</w:t>
      </w:r>
      <w:r w:rsidR="00754F8A" w:rsidRPr="00EF4DE9">
        <w:rPr>
          <w:rFonts w:ascii="Times New Roman" w:hAnsi="Times New Roman"/>
        </w:rPr>
        <w:t xml:space="preserve"> </w:t>
      </w:r>
      <w:r w:rsidR="0006093C" w:rsidRPr="00EF4DE9">
        <w:rPr>
          <w:rFonts w:ascii="Times New Roman" w:hAnsi="Times New Roman"/>
        </w:rPr>
        <w:t xml:space="preserve">does not lend itself to arithmetical expression. The question is one of overall characterisation in which the </w:t>
      </w:r>
      <w:r w:rsidR="007A2D34" w:rsidRPr="00EF4DE9">
        <w:rPr>
          <w:rFonts w:ascii="Times New Roman" w:hAnsi="Times New Roman"/>
        </w:rPr>
        <w:t>task is to determine if, in the case o</w:t>
      </w:r>
      <w:r w:rsidR="00892E48" w:rsidRPr="00EF4DE9">
        <w:rPr>
          <w:rFonts w:ascii="Times New Roman" w:hAnsi="Times New Roman"/>
        </w:rPr>
        <w:t>f</w:t>
      </w:r>
      <w:r w:rsidR="007A2D34" w:rsidRPr="00EF4DE9">
        <w:rPr>
          <w:rFonts w:ascii="Times New Roman" w:hAnsi="Times New Roman"/>
        </w:rPr>
        <w:t xml:space="preserve"> more th</w:t>
      </w:r>
      <w:r w:rsidR="00FA09DC" w:rsidRPr="00EF4DE9">
        <w:rPr>
          <w:rFonts w:ascii="Times New Roman" w:hAnsi="Times New Roman"/>
        </w:rPr>
        <w:t>a</w:t>
      </w:r>
      <w:r w:rsidR="007A2D34" w:rsidRPr="00EF4DE9">
        <w:rPr>
          <w:rFonts w:ascii="Times New Roman" w:hAnsi="Times New Roman"/>
        </w:rPr>
        <w:t xml:space="preserve">n one purpose, the </w:t>
      </w:r>
      <w:r w:rsidR="00FA09DC" w:rsidRPr="00EF4DE9">
        <w:rPr>
          <w:rFonts w:ascii="Times New Roman" w:hAnsi="Times New Roman"/>
        </w:rPr>
        <w:t>tax benefit purpose</w:t>
      </w:r>
      <w:r w:rsidR="004340D2" w:rsidRPr="00EF4DE9">
        <w:rPr>
          <w:rFonts w:ascii="Times New Roman" w:hAnsi="Times New Roman"/>
        </w:rPr>
        <w:t xml:space="preserve"> was the "ruling, prevailing, or most influential purpose".</w:t>
      </w:r>
      <w:r w:rsidR="00EC631C" w:rsidRPr="00EF4DE9">
        <w:rPr>
          <w:rFonts w:ascii="Times New Roman" w:hAnsi="Times New Roman"/>
        </w:rPr>
        <w:t xml:space="preserve"> </w:t>
      </w:r>
      <w:r w:rsidR="00B27BCF" w:rsidRPr="00EF4DE9">
        <w:rPr>
          <w:rFonts w:ascii="Times New Roman" w:hAnsi="Times New Roman"/>
        </w:rPr>
        <w:t xml:space="preserve">No doubt if, on the facts, the objectively ascertainable purposes were of equal weight, the test of "dominant" purpose would not be satisfied as neither one nor any other purpose would rule, prevail, or be more influential than any other. </w:t>
      </w:r>
      <w:r w:rsidR="00230D34" w:rsidRPr="00EF4DE9">
        <w:rPr>
          <w:rFonts w:ascii="Times New Roman" w:hAnsi="Times New Roman"/>
        </w:rPr>
        <w:t>Beyond th</w:t>
      </w:r>
      <w:r w:rsidR="00195CED" w:rsidRPr="00EF4DE9">
        <w:rPr>
          <w:rFonts w:ascii="Times New Roman" w:hAnsi="Times New Roman"/>
        </w:rPr>
        <w:t>ese considerations</w:t>
      </w:r>
      <w:r w:rsidR="00230D34" w:rsidRPr="00EF4DE9">
        <w:rPr>
          <w:rFonts w:ascii="Times New Roman" w:hAnsi="Times New Roman"/>
        </w:rPr>
        <w:t xml:space="preserve">, </w:t>
      </w:r>
      <w:r w:rsidR="00195CED" w:rsidRPr="00EF4DE9">
        <w:rPr>
          <w:rFonts w:ascii="Times New Roman" w:hAnsi="Times New Roman"/>
        </w:rPr>
        <w:t xml:space="preserve">no more should be said </w:t>
      </w:r>
      <w:proofErr w:type="spellStart"/>
      <w:r w:rsidR="00195CED" w:rsidRPr="00EF4DE9">
        <w:rPr>
          <w:rFonts w:ascii="Times New Roman" w:hAnsi="Times New Roman"/>
        </w:rPr>
        <w:t>than</w:t>
      </w:r>
      <w:proofErr w:type="spellEnd"/>
      <w:r w:rsidR="00195CED" w:rsidRPr="00EF4DE9">
        <w:rPr>
          <w:rFonts w:ascii="Times New Roman" w:hAnsi="Times New Roman"/>
        </w:rPr>
        <w:t xml:space="preserve"> that </w:t>
      </w:r>
      <w:r w:rsidR="00230D34" w:rsidRPr="00EF4DE9">
        <w:rPr>
          <w:rFonts w:ascii="Times New Roman" w:hAnsi="Times New Roman"/>
        </w:rPr>
        <w:t xml:space="preserve">each case is </w:t>
      </w:r>
      <w:r w:rsidR="00195CED" w:rsidRPr="00EF4DE9">
        <w:rPr>
          <w:rFonts w:ascii="Times New Roman" w:hAnsi="Times New Roman"/>
        </w:rPr>
        <w:t xml:space="preserve">to be </w:t>
      </w:r>
      <w:r w:rsidR="00B93669" w:rsidRPr="00EF4DE9">
        <w:rPr>
          <w:rFonts w:ascii="Times New Roman" w:hAnsi="Times New Roman"/>
        </w:rPr>
        <w:t>determined</w:t>
      </w:r>
      <w:r w:rsidR="00195CED" w:rsidRPr="00EF4DE9">
        <w:rPr>
          <w:rFonts w:ascii="Times New Roman" w:hAnsi="Times New Roman"/>
        </w:rPr>
        <w:t xml:space="preserve"> on its own facts at the time of the entry into or the </w:t>
      </w:r>
      <w:r w:rsidR="00B93669" w:rsidRPr="00EF4DE9">
        <w:rPr>
          <w:rFonts w:ascii="Times New Roman" w:hAnsi="Times New Roman"/>
        </w:rPr>
        <w:t xml:space="preserve">carrying out of the scheme (as applicable). </w:t>
      </w:r>
    </w:p>
    <w:p w14:paraId="0CB546D3" w14:textId="2D8BFA54" w:rsidR="007A29FD" w:rsidRPr="00EF4DE9" w:rsidRDefault="00FB63A1" w:rsidP="00EF4DE9">
      <w:pPr>
        <w:pStyle w:val="HeadingL2"/>
        <w:spacing w:after="260" w:line="280" w:lineRule="exact"/>
        <w:ind w:right="0"/>
        <w:jc w:val="both"/>
        <w:rPr>
          <w:rFonts w:ascii="Times New Roman" w:hAnsi="Times New Roman"/>
        </w:rPr>
      </w:pPr>
      <w:r w:rsidRPr="00EF4DE9">
        <w:rPr>
          <w:rFonts w:ascii="Times New Roman" w:hAnsi="Times New Roman"/>
        </w:rPr>
        <w:t xml:space="preserve">A scheme by way of or in the nature of dividend stripping or having substantially the effect of such a scheme </w:t>
      </w:r>
      <w:r w:rsidR="00BB63B2" w:rsidRPr="00EF4DE9">
        <w:rPr>
          <w:rFonts w:ascii="Times New Roman" w:hAnsi="Times New Roman"/>
        </w:rPr>
        <w:t>–</w:t>
      </w:r>
      <w:r w:rsidR="002D7FA0" w:rsidRPr="00EF4DE9">
        <w:rPr>
          <w:rFonts w:ascii="Times New Roman" w:hAnsi="Times New Roman"/>
        </w:rPr>
        <w:t xml:space="preserve"> s 177E</w:t>
      </w:r>
    </w:p>
    <w:p w14:paraId="0B9384E1" w14:textId="765F37CC" w:rsidR="00776974" w:rsidRPr="00EF4DE9" w:rsidRDefault="00776974" w:rsidP="00EF4DE9">
      <w:pPr>
        <w:pStyle w:val="FixListStyle"/>
        <w:spacing w:after="260" w:line="280" w:lineRule="exact"/>
        <w:ind w:right="0"/>
        <w:jc w:val="both"/>
        <w:rPr>
          <w:rFonts w:ascii="Times New Roman" w:hAnsi="Times New Roman"/>
        </w:rPr>
      </w:pPr>
      <w:r w:rsidRPr="00EF4DE9">
        <w:rPr>
          <w:rFonts w:ascii="Times New Roman" w:hAnsi="Times New Roman"/>
        </w:rPr>
        <w:tab/>
      </w:r>
      <w:r w:rsidR="00E27C1A" w:rsidRPr="00EF4DE9">
        <w:rPr>
          <w:rFonts w:ascii="Times New Roman" w:hAnsi="Times New Roman"/>
        </w:rPr>
        <w:t xml:space="preserve">The </w:t>
      </w:r>
      <w:r w:rsidR="00F278AF" w:rsidRPr="00EF4DE9">
        <w:rPr>
          <w:rFonts w:ascii="Times New Roman" w:hAnsi="Times New Roman"/>
        </w:rPr>
        <w:t xml:space="preserve">next </w:t>
      </w:r>
      <w:r w:rsidR="00E27C1A" w:rsidRPr="00EF4DE9">
        <w:rPr>
          <w:rFonts w:ascii="Times New Roman" w:hAnsi="Times New Roman"/>
        </w:rPr>
        <w:t>issue of statutory construction is whether the concept of "dividend stripping" in the 1936</w:t>
      </w:r>
      <w:r w:rsidR="00962324" w:rsidRPr="00EF4DE9">
        <w:rPr>
          <w:rFonts w:ascii="Times New Roman" w:hAnsi="Times New Roman"/>
        </w:rPr>
        <w:t> </w:t>
      </w:r>
      <w:r w:rsidR="00E27C1A" w:rsidRPr="00EF4DE9">
        <w:rPr>
          <w:rFonts w:ascii="Times New Roman" w:hAnsi="Times New Roman"/>
        </w:rPr>
        <w:t>Act</w:t>
      </w:r>
      <w:r w:rsidR="00B71745" w:rsidRPr="00EF4DE9">
        <w:rPr>
          <w:rFonts w:ascii="Times New Roman" w:hAnsi="Times New Roman"/>
        </w:rPr>
        <w:t>, including</w:t>
      </w:r>
      <w:r w:rsidR="00E27C1A" w:rsidRPr="00EF4DE9">
        <w:rPr>
          <w:rFonts w:ascii="Times New Roman" w:hAnsi="Times New Roman"/>
        </w:rPr>
        <w:t xml:space="preserve"> </w:t>
      </w:r>
      <w:r w:rsidR="00A74BB0" w:rsidRPr="00EF4DE9">
        <w:rPr>
          <w:rFonts w:ascii="Times New Roman" w:hAnsi="Times New Roman"/>
        </w:rPr>
        <w:t>s 177E(1)</w:t>
      </w:r>
      <w:r w:rsidR="00B71745" w:rsidRPr="00EF4DE9">
        <w:rPr>
          <w:rFonts w:ascii="Times New Roman" w:hAnsi="Times New Roman"/>
        </w:rPr>
        <w:t xml:space="preserve">, </w:t>
      </w:r>
      <w:r w:rsidR="00F278AF" w:rsidRPr="00EF4DE9">
        <w:rPr>
          <w:rFonts w:ascii="Times New Roman" w:hAnsi="Times New Roman"/>
        </w:rPr>
        <w:t xml:space="preserve">involves the </w:t>
      </w:r>
      <w:r w:rsidR="00E27C1A" w:rsidRPr="00EF4DE9">
        <w:rPr>
          <w:rFonts w:ascii="Times New Roman" w:hAnsi="Times New Roman"/>
        </w:rPr>
        <w:t>quantitative element</w:t>
      </w:r>
      <w:r w:rsidR="00F278AF" w:rsidRPr="00EF4DE9">
        <w:rPr>
          <w:rFonts w:ascii="Times New Roman" w:hAnsi="Times New Roman"/>
        </w:rPr>
        <w:t>s</w:t>
      </w:r>
      <w:r w:rsidR="00E27C1A" w:rsidRPr="00EF4DE9">
        <w:rPr>
          <w:rFonts w:ascii="Times New Roman" w:hAnsi="Times New Roman"/>
        </w:rPr>
        <w:t xml:space="preserve"> </w:t>
      </w:r>
      <w:r w:rsidR="00437D19" w:rsidRPr="00EF4DE9">
        <w:rPr>
          <w:rFonts w:ascii="Times New Roman" w:hAnsi="Times New Roman"/>
        </w:rPr>
        <w:t xml:space="preserve">which McElwaine and Hespe JJ </w:t>
      </w:r>
      <w:r w:rsidR="00E27C1A" w:rsidRPr="00EF4DE9">
        <w:rPr>
          <w:rFonts w:ascii="Times New Roman" w:hAnsi="Times New Roman"/>
        </w:rPr>
        <w:t xml:space="preserve">expressed as </w:t>
      </w:r>
      <w:r w:rsidR="00E94BDA" w:rsidRPr="00EF4DE9">
        <w:rPr>
          <w:rFonts w:ascii="Times New Roman" w:hAnsi="Times New Roman"/>
        </w:rPr>
        <w:t>"the avoidance of a substantial liability to tax on a substantial proportion of the balance of the accumulated profits of" the entity said to be the subject of a scheme having the effect of a dividend stripping scheme.</w:t>
      </w:r>
      <w:r w:rsidR="00E94BDA" w:rsidRPr="00EF4DE9">
        <w:rPr>
          <w:rStyle w:val="FootnoteReference"/>
          <w:rFonts w:ascii="Times New Roman" w:hAnsi="Times New Roman"/>
          <w:sz w:val="24"/>
        </w:rPr>
        <w:footnoteReference w:id="49"/>
      </w:r>
      <w:r w:rsidR="00C2413F" w:rsidRPr="00EF4DE9">
        <w:rPr>
          <w:rFonts w:ascii="Times New Roman" w:hAnsi="Times New Roman"/>
        </w:rPr>
        <w:t xml:space="preserve"> In </w:t>
      </w:r>
      <w:r w:rsidR="00D416FF" w:rsidRPr="00EF4DE9">
        <w:rPr>
          <w:rFonts w:ascii="Times New Roman" w:hAnsi="Times New Roman"/>
        </w:rPr>
        <w:t>support</w:t>
      </w:r>
      <w:r w:rsidR="00C2413F" w:rsidRPr="00EF4DE9">
        <w:rPr>
          <w:rFonts w:ascii="Times New Roman" w:hAnsi="Times New Roman"/>
        </w:rPr>
        <w:t xml:space="preserve"> </w:t>
      </w:r>
      <w:r w:rsidR="009D55A0" w:rsidRPr="00EF4DE9">
        <w:rPr>
          <w:rFonts w:ascii="Times New Roman" w:hAnsi="Times New Roman"/>
        </w:rPr>
        <w:t xml:space="preserve">of this conclusion their Honours particularly relied </w:t>
      </w:r>
      <w:r w:rsidR="005F3BF0" w:rsidRPr="00EF4DE9">
        <w:rPr>
          <w:rFonts w:ascii="Times New Roman" w:hAnsi="Times New Roman"/>
        </w:rPr>
        <w:t xml:space="preserve">on </w:t>
      </w:r>
      <w:r w:rsidR="005F3BF0" w:rsidRPr="00EF4DE9">
        <w:rPr>
          <w:rFonts w:ascii="Times New Roman" w:hAnsi="Times New Roman"/>
          <w:i/>
          <w:iCs/>
        </w:rPr>
        <w:t>C</w:t>
      </w:r>
      <w:r w:rsidR="00164357" w:rsidRPr="00EF4DE9">
        <w:rPr>
          <w:rFonts w:ascii="Times New Roman" w:hAnsi="Times New Roman"/>
          <w:i/>
          <w:iCs/>
        </w:rPr>
        <w:t>ommissioner of Taxation</w:t>
      </w:r>
      <w:r w:rsidR="002767C8" w:rsidRPr="00EF4DE9">
        <w:rPr>
          <w:rFonts w:ascii="Times New Roman" w:hAnsi="Times New Roman"/>
          <w:i/>
          <w:iCs/>
        </w:rPr>
        <w:t xml:space="preserve"> v Consolidated Press Holdings</w:t>
      </w:r>
      <w:r w:rsidR="002767C8" w:rsidRPr="00EF4DE9">
        <w:rPr>
          <w:rFonts w:ascii="Times New Roman" w:hAnsi="Times New Roman"/>
        </w:rPr>
        <w:t xml:space="preserve"> </w:t>
      </w:r>
      <w:r w:rsidR="002767C8" w:rsidRPr="00EF4DE9">
        <w:rPr>
          <w:rFonts w:ascii="Times New Roman" w:hAnsi="Times New Roman"/>
          <w:i/>
          <w:iCs/>
        </w:rPr>
        <w:t>Ltd</w:t>
      </w:r>
      <w:r w:rsidR="0051195F" w:rsidRPr="00EF4DE9">
        <w:rPr>
          <w:rFonts w:ascii="Times New Roman" w:hAnsi="Times New Roman"/>
          <w:i/>
          <w:iCs/>
        </w:rPr>
        <w:t xml:space="preserve"> [No 1]</w:t>
      </w:r>
      <w:r w:rsidR="00F558A7" w:rsidRPr="00EF4DE9">
        <w:rPr>
          <w:rFonts w:ascii="Times New Roman" w:hAnsi="Times New Roman"/>
        </w:rPr>
        <w:t>,</w:t>
      </w:r>
      <w:r w:rsidR="00164357" w:rsidRPr="00EF4DE9">
        <w:rPr>
          <w:rStyle w:val="FootnoteReference"/>
          <w:rFonts w:ascii="Times New Roman" w:hAnsi="Times New Roman"/>
          <w:sz w:val="24"/>
        </w:rPr>
        <w:footnoteReference w:id="50"/>
      </w:r>
      <w:r w:rsidR="00382D6C" w:rsidRPr="00EF4DE9">
        <w:rPr>
          <w:rFonts w:ascii="Times New Roman" w:hAnsi="Times New Roman"/>
        </w:rPr>
        <w:t xml:space="preserve"> in which </w:t>
      </w:r>
      <w:r w:rsidR="0046700E" w:rsidRPr="00EF4DE9">
        <w:rPr>
          <w:rFonts w:ascii="Times New Roman" w:hAnsi="Times New Roman"/>
        </w:rPr>
        <w:t xml:space="preserve">French, Sackville and Sundberg JJ </w:t>
      </w:r>
      <w:r w:rsidR="001F0061" w:rsidRPr="00EF4DE9">
        <w:rPr>
          <w:rFonts w:ascii="Times New Roman" w:hAnsi="Times New Roman"/>
        </w:rPr>
        <w:t xml:space="preserve">observed </w:t>
      </w:r>
      <w:r w:rsidR="0046700E" w:rsidRPr="00EF4DE9">
        <w:rPr>
          <w:rFonts w:ascii="Times New Roman" w:hAnsi="Times New Roman"/>
        </w:rPr>
        <w:t xml:space="preserve">that the </w:t>
      </w:r>
      <w:r w:rsidR="001F0061" w:rsidRPr="00EF4DE9">
        <w:rPr>
          <w:rFonts w:ascii="Times New Roman" w:hAnsi="Times New Roman"/>
        </w:rPr>
        <w:t>"</w:t>
      </w:r>
      <w:r w:rsidR="0046700E" w:rsidRPr="00EF4DE9">
        <w:rPr>
          <w:rFonts w:ascii="Times New Roman" w:hAnsi="Times New Roman"/>
        </w:rPr>
        <w:t xml:space="preserve">critical </w:t>
      </w:r>
      <w:r w:rsidR="001F0061" w:rsidRPr="00EF4DE9">
        <w:rPr>
          <w:rFonts w:ascii="Times New Roman" w:hAnsi="Times New Roman"/>
        </w:rPr>
        <w:t>point" in a dividend str</w:t>
      </w:r>
      <w:r w:rsidR="004A732F" w:rsidRPr="00EF4DE9">
        <w:rPr>
          <w:rFonts w:ascii="Times New Roman" w:hAnsi="Times New Roman"/>
        </w:rPr>
        <w:t>i</w:t>
      </w:r>
      <w:r w:rsidR="001F0061" w:rsidRPr="00EF4DE9">
        <w:rPr>
          <w:rFonts w:ascii="Times New Roman" w:hAnsi="Times New Roman"/>
        </w:rPr>
        <w:t xml:space="preserve">pping scheme is </w:t>
      </w:r>
      <w:r w:rsidR="00AA0F47" w:rsidRPr="00EF4DE9">
        <w:rPr>
          <w:rFonts w:ascii="Times New Roman" w:hAnsi="Times New Roman"/>
        </w:rPr>
        <w:t>"</w:t>
      </w:r>
      <w:r w:rsidR="004A732F" w:rsidRPr="00EF4DE9">
        <w:rPr>
          <w:rFonts w:ascii="Times New Roman" w:hAnsi="Times New Roman"/>
        </w:rPr>
        <w:t>that the vendor shareholders receive a consideration which is in a tax-free or largely tax-free form</w:t>
      </w:r>
      <w:r w:rsidR="0074743C" w:rsidRPr="00EF4DE9">
        <w:rPr>
          <w:rFonts w:ascii="Times New Roman" w:hAnsi="Times New Roman"/>
        </w:rPr>
        <w:t>"</w:t>
      </w:r>
      <w:r w:rsidR="00C01C0B" w:rsidRPr="00EF4DE9">
        <w:rPr>
          <w:rFonts w:ascii="Times New Roman" w:hAnsi="Times New Roman"/>
        </w:rPr>
        <w:t>.</w:t>
      </w:r>
      <w:r w:rsidR="0074743C" w:rsidRPr="00EF4DE9">
        <w:rPr>
          <w:rStyle w:val="FootnoteReference"/>
          <w:rFonts w:ascii="Times New Roman" w:hAnsi="Times New Roman"/>
          <w:sz w:val="24"/>
        </w:rPr>
        <w:footnoteReference w:id="51"/>
      </w:r>
      <w:r w:rsidR="00CE53A6" w:rsidRPr="00EF4DE9">
        <w:rPr>
          <w:rFonts w:ascii="Times New Roman" w:hAnsi="Times New Roman"/>
        </w:rPr>
        <w:t xml:space="preserve"> </w:t>
      </w:r>
      <w:r w:rsidR="008D70F8" w:rsidRPr="00EF4DE9">
        <w:rPr>
          <w:rFonts w:ascii="Times New Roman" w:hAnsi="Times New Roman"/>
        </w:rPr>
        <w:t>W</w:t>
      </w:r>
      <w:r w:rsidR="00CE53A6" w:rsidRPr="00EF4DE9">
        <w:rPr>
          <w:rFonts w:ascii="Times New Roman" w:hAnsi="Times New Roman"/>
        </w:rPr>
        <w:t xml:space="preserve">hile </w:t>
      </w:r>
      <w:r w:rsidR="00BE0B30" w:rsidRPr="00EF4DE9">
        <w:rPr>
          <w:rFonts w:ascii="Times New Roman" w:hAnsi="Times New Roman"/>
        </w:rPr>
        <w:t xml:space="preserve">French, Sackville and Sundberg JJ said that </w:t>
      </w:r>
      <w:r w:rsidR="00CE53A6" w:rsidRPr="00EF4DE9">
        <w:rPr>
          <w:rFonts w:ascii="Times New Roman" w:hAnsi="Times New Roman"/>
        </w:rPr>
        <w:t>s 177E(1)(a)(</w:t>
      </w:r>
      <w:proofErr w:type="spellStart"/>
      <w:r w:rsidR="00CE53A6" w:rsidRPr="00EF4DE9">
        <w:rPr>
          <w:rFonts w:ascii="Times New Roman" w:hAnsi="Times New Roman"/>
        </w:rPr>
        <w:t>i</w:t>
      </w:r>
      <w:proofErr w:type="spellEnd"/>
      <w:r w:rsidR="00CE53A6" w:rsidRPr="00EF4DE9">
        <w:rPr>
          <w:rFonts w:ascii="Times New Roman" w:hAnsi="Times New Roman"/>
        </w:rPr>
        <w:t xml:space="preserve">), in referring to </w:t>
      </w:r>
      <w:r w:rsidR="00B82C83" w:rsidRPr="00EF4DE9">
        <w:rPr>
          <w:rFonts w:ascii="Times New Roman" w:hAnsi="Times New Roman"/>
        </w:rPr>
        <w:t xml:space="preserve">a "scheme by way of or in the nature of dividend stripping", </w:t>
      </w:r>
      <w:r w:rsidR="00C033F0" w:rsidRPr="00EF4DE9">
        <w:rPr>
          <w:rFonts w:ascii="Times New Roman" w:hAnsi="Times New Roman"/>
        </w:rPr>
        <w:t>"suggests that variations from the paradigm will not necessarily result in the scheme being excluded from the first limb, provided it retains the central characteristics of a dividend stripping scheme</w:t>
      </w:r>
      <w:r w:rsidR="006830F7" w:rsidRPr="00EF4DE9">
        <w:rPr>
          <w:rFonts w:ascii="Times New Roman" w:hAnsi="Times New Roman"/>
        </w:rPr>
        <w:t>",</w:t>
      </w:r>
      <w:r w:rsidR="006830F7" w:rsidRPr="00EF4DE9">
        <w:rPr>
          <w:rStyle w:val="FootnoteReference"/>
          <w:rFonts w:ascii="Times New Roman" w:hAnsi="Times New Roman"/>
          <w:sz w:val="24"/>
        </w:rPr>
        <w:footnoteReference w:id="52"/>
      </w:r>
      <w:r w:rsidR="006830F7" w:rsidRPr="00EF4DE9">
        <w:rPr>
          <w:rFonts w:ascii="Times New Roman" w:hAnsi="Times New Roman"/>
        </w:rPr>
        <w:t xml:space="preserve"> </w:t>
      </w:r>
      <w:r w:rsidR="008D70F8" w:rsidRPr="00EF4DE9">
        <w:rPr>
          <w:rFonts w:ascii="Times New Roman" w:hAnsi="Times New Roman"/>
        </w:rPr>
        <w:t xml:space="preserve">the emphasis which McElwaine and Hespe JJ placed on the </w:t>
      </w:r>
      <w:r w:rsidR="00E10D14" w:rsidRPr="00EF4DE9">
        <w:rPr>
          <w:rFonts w:ascii="Times New Roman" w:hAnsi="Times New Roman"/>
        </w:rPr>
        <w:t xml:space="preserve">outcome </w:t>
      </w:r>
      <w:r w:rsidR="00A2120E" w:rsidRPr="00EF4DE9">
        <w:rPr>
          <w:rFonts w:ascii="Times New Roman" w:hAnsi="Times New Roman"/>
        </w:rPr>
        <w:t xml:space="preserve">or effect </w:t>
      </w:r>
      <w:r w:rsidR="00E10D14" w:rsidRPr="00EF4DE9">
        <w:rPr>
          <w:rFonts w:ascii="Times New Roman" w:hAnsi="Times New Roman"/>
        </w:rPr>
        <w:t xml:space="preserve">of the scheme </w:t>
      </w:r>
      <w:r w:rsidR="00E10D14" w:rsidRPr="00EF4DE9">
        <w:rPr>
          <w:rFonts w:ascii="Times New Roman" w:hAnsi="Times New Roman"/>
        </w:rPr>
        <w:lastRenderedPageBreak/>
        <w:t xml:space="preserve">being </w:t>
      </w:r>
      <w:r w:rsidR="00902965" w:rsidRPr="00EF4DE9">
        <w:rPr>
          <w:rFonts w:ascii="Times New Roman" w:hAnsi="Times New Roman"/>
        </w:rPr>
        <w:t>"consideration</w:t>
      </w:r>
      <w:r w:rsidR="00C97FDA" w:rsidRPr="00EF4DE9">
        <w:rPr>
          <w:rFonts w:ascii="Times New Roman" w:hAnsi="Times New Roman"/>
        </w:rPr>
        <w:t> </w:t>
      </w:r>
      <w:r w:rsidR="00902965" w:rsidRPr="00EF4DE9">
        <w:rPr>
          <w:rFonts w:ascii="Times New Roman" w:hAnsi="Times New Roman"/>
        </w:rPr>
        <w:t>...</w:t>
      </w:r>
      <w:r w:rsidR="00C97FDA" w:rsidRPr="00EF4DE9">
        <w:rPr>
          <w:rFonts w:ascii="Times New Roman" w:hAnsi="Times New Roman"/>
        </w:rPr>
        <w:t> </w:t>
      </w:r>
      <w:r w:rsidR="00902965" w:rsidRPr="00EF4DE9">
        <w:rPr>
          <w:rFonts w:ascii="Times New Roman" w:hAnsi="Times New Roman"/>
        </w:rPr>
        <w:t xml:space="preserve">in a tax-free or largely tax-free form" appears to underlie their Honours' </w:t>
      </w:r>
      <w:r w:rsidR="00BE050B" w:rsidRPr="00EF4DE9">
        <w:rPr>
          <w:rFonts w:ascii="Times New Roman" w:hAnsi="Times New Roman"/>
        </w:rPr>
        <w:t>conclusion</w:t>
      </w:r>
      <w:r w:rsidR="00564780" w:rsidRPr="00EF4DE9">
        <w:rPr>
          <w:rFonts w:ascii="Times New Roman" w:hAnsi="Times New Roman"/>
        </w:rPr>
        <w:t>s</w:t>
      </w:r>
      <w:r w:rsidR="009A064A" w:rsidRPr="00EF4DE9">
        <w:rPr>
          <w:rFonts w:ascii="Times New Roman" w:hAnsi="Times New Roman"/>
        </w:rPr>
        <w:t xml:space="preserve"> in the present case</w:t>
      </w:r>
      <w:r w:rsidR="002B440F" w:rsidRPr="00EF4DE9">
        <w:rPr>
          <w:rFonts w:ascii="Times New Roman" w:hAnsi="Times New Roman"/>
        </w:rPr>
        <w:t>.</w:t>
      </w:r>
      <w:r w:rsidR="00D85E9B" w:rsidRPr="00EF4DE9">
        <w:rPr>
          <w:rStyle w:val="FootnoteReference"/>
          <w:rFonts w:ascii="Times New Roman" w:hAnsi="Times New Roman"/>
          <w:sz w:val="24"/>
        </w:rPr>
        <w:footnoteReference w:id="53"/>
      </w:r>
      <w:r w:rsidR="002B440F" w:rsidRPr="00EF4DE9">
        <w:rPr>
          <w:rFonts w:ascii="Times New Roman" w:hAnsi="Times New Roman"/>
        </w:rPr>
        <w:t xml:space="preserve"> </w:t>
      </w:r>
    </w:p>
    <w:p w14:paraId="341AD4A3" w14:textId="37E1BD35" w:rsidR="00437D19" w:rsidRPr="00EF4DE9" w:rsidRDefault="00437D19" w:rsidP="00EF4DE9">
      <w:pPr>
        <w:pStyle w:val="FixListStyle"/>
        <w:spacing w:after="260" w:line="280" w:lineRule="exact"/>
        <w:ind w:right="0"/>
        <w:jc w:val="both"/>
        <w:rPr>
          <w:rFonts w:ascii="Times New Roman" w:hAnsi="Times New Roman"/>
        </w:rPr>
      </w:pPr>
      <w:r w:rsidRPr="00EF4DE9">
        <w:rPr>
          <w:rFonts w:ascii="Times New Roman" w:hAnsi="Times New Roman"/>
        </w:rPr>
        <w:tab/>
      </w:r>
      <w:r w:rsidR="00AE6C89" w:rsidRPr="00EF4DE9">
        <w:rPr>
          <w:rFonts w:ascii="Times New Roman" w:hAnsi="Times New Roman"/>
        </w:rPr>
        <w:t>Construing "dividend stripping" to require</w:t>
      </w:r>
      <w:r w:rsidR="00D728D5" w:rsidRPr="00EF4DE9">
        <w:rPr>
          <w:rFonts w:ascii="Times New Roman" w:hAnsi="Times New Roman"/>
        </w:rPr>
        <w:t xml:space="preserve"> "the avoidance of a substantial liability to tax on a substantial proportion of the balance of the accumulated profits of" the relevant </w:t>
      </w:r>
      <w:r w:rsidR="00564780" w:rsidRPr="00EF4DE9">
        <w:rPr>
          <w:rFonts w:ascii="Times New Roman" w:hAnsi="Times New Roman"/>
        </w:rPr>
        <w:t xml:space="preserve">entity </w:t>
      </w:r>
      <w:r w:rsidR="00A3251A" w:rsidRPr="00EF4DE9">
        <w:rPr>
          <w:rFonts w:ascii="Times New Roman" w:hAnsi="Times New Roman"/>
        </w:rPr>
        <w:t>imposes limitation</w:t>
      </w:r>
      <w:r w:rsidR="00564780" w:rsidRPr="00EF4DE9">
        <w:rPr>
          <w:rFonts w:ascii="Times New Roman" w:hAnsi="Times New Roman"/>
        </w:rPr>
        <w:t>s</w:t>
      </w:r>
      <w:r w:rsidR="00A3251A" w:rsidRPr="00EF4DE9">
        <w:rPr>
          <w:rFonts w:ascii="Times New Roman" w:hAnsi="Times New Roman"/>
        </w:rPr>
        <w:t xml:space="preserve"> on the concept </w:t>
      </w:r>
      <w:r w:rsidR="00F76D4A" w:rsidRPr="00EF4DE9">
        <w:rPr>
          <w:rFonts w:ascii="Times New Roman" w:hAnsi="Times New Roman"/>
        </w:rPr>
        <w:t xml:space="preserve">of dividend stripping </w:t>
      </w:r>
      <w:r w:rsidR="00A3251A" w:rsidRPr="00EF4DE9">
        <w:rPr>
          <w:rFonts w:ascii="Times New Roman" w:hAnsi="Times New Roman"/>
        </w:rPr>
        <w:t xml:space="preserve">not apparent from </w:t>
      </w:r>
      <w:r w:rsidR="003C616C" w:rsidRPr="00EF4DE9">
        <w:rPr>
          <w:rFonts w:ascii="Times New Roman" w:hAnsi="Times New Roman"/>
        </w:rPr>
        <w:t>the term itself or its context or purpose in the 1936</w:t>
      </w:r>
      <w:r w:rsidR="00F76D4A" w:rsidRPr="00EF4DE9">
        <w:rPr>
          <w:rFonts w:ascii="Times New Roman" w:hAnsi="Times New Roman"/>
        </w:rPr>
        <w:t> </w:t>
      </w:r>
      <w:r w:rsidR="003C616C" w:rsidRPr="00EF4DE9">
        <w:rPr>
          <w:rFonts w:ascii="Times New Roman" w:hAnsi="Times New Roman"/>
        </w:rPr>
        <w:t xml:space="preserve">Act. As </w:t>
      </w:r>
      <w:r w:rsidR="00173BDD" w:rsidRPr="00EF4DE9">
        <w:rPr>
          <w:rFonts w:ascii="Times New Roman" w:hAnsi="Times New Roman"/>
        </w:rPr>
        <w:t xml:space="preserve">Gleeson CJ, </w:t>
      </w:r>
      <w:proofErr w:type="spellStart"/>
      <w:r w:rsidR="00173BDD" w:rsidRPr="00EF4DE9">
        <w:rPr>
          <w:rFonts w:ascii="Times New Roman" w:hAnsi="Times New Roman"/>
        </w:rPr>
        <w:t>Gaudron</w:t>
      </w:r>
      <w:proofErr w:type="spellEnd"/>
      <w:r w:rsidR="00173BDD" w:rsidRPr="00EF4DE9">
        <w:rPr>
          <w:rFonts w:ascii="Times New Roman" w:hAnsi="Times New Roman"/>
        </w:rPr>
        <w:t xml:space="preserve">, Gummow, Hayne and Callinan JJ explained in </w:t>
      </w:r>
      <w:r w:rsidR="002D1144" w:rsidRPr="00EF4DE9">
        <w:rPr>
          <w:rFonts w:ascii="Times New Roman" w:hAnsi="Times New Roman"/>
          <w:i/>
          <w:iCs/>
        </w:rPr>
        <w:t xml:space="preserve">Federal </w:t>
      </w:r>
      <w:r w:rsidR="00173BDD" w:rsidRPr="00EF4DE9">
        <w:rPr>
          <w:rFonts w:ascii="Times New Roman" w:hAnsi="Times New Roman"/>
          <w:i/>
          <w:iCs/>
        </w:rPr>
        <w:t>Commissioner of Taxation v</w:t>
      </w:r>
      <w:r w:rsidR="00173BDD" w:rsidRPr="00EF4DE9">
        <w:rPr>
          <w:rFonts w:ascii="Times New Roman" w:hAnsi="Times New Roman"/>
        </w:rPr>
        <w:t xml:space="preserve"> </w:t>
      </w:r>
      <w:r w:rsidR="003934A9" w:rsidRPr="00EF4DE9">
        <w:rPr>
          <w:rFonts w:ascii="Times New Roman" w:hAnsi="Times New Roman"/>
          <w:i/>
          <w:iCs/>
        </w:rPr>
        <w:t>Consolidated Press Holdings</w:t>
      </w:r>
      <w:r w:rsidR="003934A9" w:rsidRPr="00EF4DE9">
        <w:rPr>
          <w:rFonts w:ascii="Times New Roman" w:hAnsi="Times New Roman"/>
        </w:rPr>
        <w:t xml:space="preserve"> </w:t>
      </w:r>
      <w:r w:rsidR="003934A9" w:rsidRPr="00EF4DE9">
        <w:rPr>
          <w:rFonts w:ascii="Times New Roman" w:hAnsi="Times New Roman"/>
          <w:i/>
          <w:iCs/>
        </w:rPr>
        <w:t>Ltd</w:t>
      </w:r>
      <w:r w:rsidR="00105B0D" w:rsidRPr="00EF4DE9">
        <w:rPr>
          <w:rFonts w:ascii="Times New Roman" w:hAnsi="Times New Roman"/>
          <w:i/>
          <w:iCs/>
        </w:rPr>
        <w:t xml:space="preserve"> </w:t>
      </w:r>
      <w:r w:rsidR="00A74784" w:rsidRPr="00EF4DE9">
        <w:rPr>
          <w:rFonts w:ascii="Times New Roman" w:hAnsi="Times New Roman"/>
        </w:rPr>
        <w:t>("</w:t>
      </w:r>
      <w:r w:rsidR="00A74784" w:rsidRPr="00EF4DE9">
        <w:rPr>
          <w:rFonts w:ascii="Times New Roman" w:hAnsi="Times New Roman"/>
          <w:i/>
          <w:iCs/>
        </w:rPr>
        <w:t>Consolidated Press HCA</w:t>
      </w:r>
      <w:r w:rsidR="00A74784" w:rsidRPr="00EF4DE9">
        <w:rPr>
          <w:rFonts w:ascii="Times New Roman" w:hAnsi="Times New Roman"/>
        </w:rPr>
        <w:t>")</w:t>
      </w:r>
      <w:r w:rsidR="00570A91" w:rsidRPr="00EF4DE9">
        <w:rPr>
          <w:rFonts w:ascii="Times New Roman" w:hAnsi="Times New Roman"/>
        </w:rPr>
        <w:t>:</w:t>
      </w:r>
      <w:r w:rsidR="003934A9" w:rsidRPr="00EF4DE9">
        <w:rPr>
          <w:rStyle w:val="FootnoteReference"/>
          <w:rFonts w:ascii="Times New Roman" w:hAnsi="Times New Roman"/>
          <w:sz w:val="24"/>
        </w:rPr>
        <w:footnoteReference w:id="54"/>
      </w:r>
    </w:p>
    <w:p w14:paraId="0FD80C12" w14:textId="77777777" w:rsidR="00EF4DE9" w:rsidRDefault="0009333C" w:rsidP="00EF4DE9">
      <w:pPr>
        <w:pStyle w:val="leftright"/>
        <w:spacing w:before="0" w:after="260" w:line="280" w:lineRule="exact"/>
        <w:ind w:right="0"/>
        <w:jc w:val="both"/>
        <w:rPr>
          <w:rFonts w:ascii="Times New Roman" w:hAnsi="Times New Roman"/>
        </w:rPr>
      </w:pPr>
      <w:r w:rsidRPr="00EF4DE9">
        <w:rPr>
          <w:rFonts w:ascii="Times New Roman" w:hAnsi="Times New Roman"/>
        </w:rPr>
        <w:t>"s 177E</w:t>
      </w:r>
      <w:r w:rsidR="00E75185" w:rsidRPr="00EF4DE9">
        <w:rPr>
          <w:rFonts w:ascii="Times New Roman" w:hAnsi="Times New Roman"/>
        </w:rPr>
        <w:t> </w:t>
      </w:r>
      <w:r w:rsidRPr="00EF4DE9">
        <w:rPr>
          <w:rFonts w:ascii="Times New Roman" w:hAnsi="Times New Roman"/>
        </w:rPr>
        <w:t>...</w:t>
      </w:r>
      <w:r w:rsidR="00E75185" w:rsidRPr="00EF4DE9">
        <w:rPr>
          <w:rFonts w:ascii="Times New Roman" w:hAnsi="Times New Roman"/>
        </w:rPr>
        <w:t> </w:t>
      </w:r>
      <w:r w:rsidRPr="00EF4DE9">
        <w:rPr>
          <w:rFonts w:ascii="Times New Roman" w:hAnsi="Times New Roman"/>
        </w:rPr>
        <w:t>is a special provision of Pt</w:t>
      </w:r>
      <w:r w:rsidR="00E75185" w:rsidRPr="00EF4DE9">
        <w:rPr>
          <w:rFonts w:ascii="Times New Roman" w:hAnsi="Times New Roman"/>
        </w:rPr>
        <w:t> </w:t>
      </w:r>
      <w:r w:rsidRPr="00EF4DE9">
        <w:rPr>
          <w:rFonts w:ascii="Times New Roman" w:hAnsi="Times New Roman"/>
        </w:rPr>
        <w:t>IVA of the Act inserted to deal with a particular form of scheme to reduce income tax, known as dividend stripping.</w:t>
      </w:r>
      <w:r w:rsidR="00C14159" w:rsidRPr="00EF4DE9">
        <w:rPr>
          <w:rFonts w:ascii="Times New Roman" w:hAnsi="Times New Roman"/>
        </w:rPr>
        <w:t> </w:t>
      </w:r>
      <w:r w:rsidR="00B2379F" w:rsidRPr="00EF4DE9">
        <w:rPr>
          <w:rFonts w:ascii="Times New Roman" w:hAnsi="Times New Roman"/>
        </w:rPr>
        <w:t>...</w:t>
      </w:r>
      <w:r w:rsidR="00A046FD" w:rsidRPr="00EF4DE9">
        <w:rPr>
          <w:rFonts w:ascii="Times New Roman" w:hAnsi="Times New Roman"/>
        </w:rPr>
        <w:t> [T]</w:t>
      </w:r>
      <w:r w:rsidR="00B2379F" w:rsidRPr="00EF4DE9">
        <w:rPr>
          <w:rFonts w:ascii="Times New Roman" w:hAnsi="Times New Roman"/>
        </w:rPr>
        <w:t xml:space="preserve">hat form of scheme was difficult to accommodate to the mechanics of the general anti-avoidance provisions, and so it was dealt with specifically, and somewhat differently. It is a provision which is to be understood in the context in which it appears, and in the light of the legislative purpose it serves, which cannot adequately be explained independently of that context. The expression </w:t>
      </w:r>
      <w:r w:rsidR="00DD28BF" w:rsidRPr="00EF4DE9">
        <w:rPr>
          <w:rFonts w:ascii="Times New Roman" w:hAnsi="Times New Roman"/>
        </w:rPr>
        <w:t>'</w:t>
      </w:r>
      <w:r w:rsidR="00B2379F" w:rsidRPr="00EF4DE9">
        <w:rPr>
          <w:rFonts w:ascii="Times New Roman" w:hAnsi="Times New Roman"/>
        </w:rPr>
        <w:t>dividend stripping</w:t>
      </w:r>
      <w:r w:rsidR="00DD28BF" w:rsidRPr="00EF4DE9">
        <w:rPr>
          <w:rFonts w:ascii="Times New Roman" w:hAnsi="Times New Roman"/>
        </w:rPr>
        <w:t>'</w:t>
      </w:r>
      <w:r w:rsidR="00B2379F" w:rsidRPr="00EF4DE9">
        <w:rPr>
          <w:rFonts w:ascii="Times New Roman" w:hAnsi="Times New Roman"/>
        </w:rPr>
        <w:t xml:space="preserve"> is not a legal term of art, having a literal meaning which can be clearly defined apart from its context. It is not defined in Pt</w:t>
      </w:r>
      <w:r w:rsidR="00A30CDC" w:rsidRPr="00EF4DE9">
        <w:rPr>
          <w:rFonts w:ascii="Times New Roman" w:hAnsi="Times New Roman"/>
        </w:rPr>
        <w:t> </w:t>
      </w:r>
      <w:r w:rsidR="00B2379F" w:rsidRPr="00EF4DE9">
        <w:rPr>
          <w:rFonts w:ascii="Times New Roman" w:hAnsi="Times New Roman"/>
        </w:rPr>
        <w:t>IVA, presumably because the legislature considered its meaning to be sufficiently clear in the context of schemes to reduce income tax."</w:t>
      </w:r>
    </w:p>
    <w:p w14:paraId="02C1C618" w14:textId="1AF04D74" w:rsidR="00B2379F" w:rsidRPr="00EF4DE9" w:rsidRDefault="00B2379F" w:rsidP="00EF4DE9">
      <w:pPr>
        <w:pStyle w:val="FixListStyle"/>
        <w:spacing w:after="260" w:line="280" w:lineRule="exact"/>
        <w:ind w:right="0"/>
        <w:jc w:val="both"/>
        <w:rPr>
          <w:rFonts w:ascii="Times New Roman" w:hAnsi="Times New Roman"/>
        </w:rPr>
      </w:pPr>
      <w:r w:rsidRPr="00EF4DE9">
        <w:rPr>
          <w:rFonts w:ascii="Times New Roman" w:hAnsi="Times New Roman"/>
        </w:rPr>
        <w:tab/>
      </w:r>
      <w:r w:rsidR="00960F04" w:rsidRPr="00EF4DE9">
        <w:rPr>
          <w:rFonts w:ascii="Times New Roman" w:hAnsi="Times New Roman"/>
        </w:rPr>
        <w:t>Their</w:t>
      </w:r>
      <w:r w:rsidR="00A92C41" w:rsidRPr="00EF4DE9">
        <w:rPr>
          <w:rFonts w:ascii="Times New Roman" w:hAnsi="Times New Roman"/>
        </w:rPr>
        <w:t xml:space="preserve"> Honours </w:t>
      </w:r>
      <w:r w:rsidR="00564780" w:rsidRPr="00EF4DE9">
        <w:rPr>
          <w:rFonts w:ascii="Times New Roman" w:hAnsi="Times New Roman"/>
        </w:rPr>
        <w:t xml:space="preserve">recorded </w:t>
      </w:r>
      <w:r w:rsidR="00A92C41" w:rsidRPr="00EF4DE9">
        <w:rPr>
          <w:rFonts w:ascii="Times New Roman" w:hAnsi="Times New Roman"/>
        </w:rPr>
        <w:t xml:space="preserve">that the </w:t>
      </w:r>
      <w:r w:rsidR="00591553" w:rsidRPr="00EF4DE9">
        <w:rPr>
          <w:rFonts w:ascii="Times New Roman" w:hAnsi="Times New Roman"/>
        </w:rPr>
        <w:t>explanatory materials</w:t>
      </w:r>
      <w:r w:rsidR="00960F04" w:rsidRPr="00EF4DE9">
        <w:rPr>
          <w:rFonts w:ascii="Times New Roman" w:hAnsi="Times New Roman"/>
        </w:rPr>
        <w:t xml:space="preserve"> that accompanied the Bill </w:t>
      </w:r>
      <w:r w:rsidR="003F3F4A" w:rsidRPr="00EF4DE9">
        <w:rPr>
          <w:rFonts w:ascii="Times New Roman" w:hAnsi="Times New Roman"/>
        </w:rPr>
        <w:t>first introducing the concept of dividend stripping into the 1936 Act</w:t>
      </w:r>
      <w:r w:rsidR="00D658ED" w:rsidRPr="00EF4DE9">
        <w:rPr>
          <w:rStyle w:val="FootnoteReference"/>
          <w:rFonts w:ascii="Times New Roman" w:hAnsi="Times New Roman"/>
          <w:sz w:val="24"/>
        </w:rPr>
        <w:footnoteReference w:id="55"/>
      </w:r>
      <w:r w:rsidR="00960F04" w:rsidRPr="00EF4DE9">
        <w:rPr>
          <w:rFonts w:ascii="Times New Roman" w:hAnsi="Times New Roman"/>
        </w:rPr>
        <w:t xml:space="preserve"> </w:t>
      </w:r>
      <w:r w:rsidR="00407B08" w:rsidRPr="00EF4DE9">
        <w:rPr>
          <w:rFonts w:ascii="Times New Roman" w:hAnsi="Times New Roman"/>
        </w:rPr>
        <w:t>distinguished between</w:t>
      </w:r>
      <w:r w:rsidR="00437895" w:rsidRPr="00EF4DE9">
        <w:rPr>
          <w:rFonts w:ascii="Times New Roman" w:hAnsi="Times New Roman"/>
        </w:rPr>
        <w:t>: (</w:t>
      </w:r>
      <w:proofErr w:type="spellStart"/>
      <w:r w:rsidR="00437895" w:rsidRPr="00EF4DE9">
        <w:rPr>
          <w:rFonts w:ascii="Times New Roman" w:hAnsi="Times New Roman"/>
        </w:rPr>
        <w:t>i</w:t>
      </w:r>
      <w:proofErr w:type="spellEnd"/>
      <w:r w:rsidR="00437895" w:rsidRPr="00EF4DE9">
        <w:rPr>
          <w:rFonts w:ascii="Times New Roman" w:hAnsi="Times New Roman"/>
        </w:rPr>
        <w:t>) </w:t>
      </w:r>
      <w:r w:rsidR="00407B08" w:rsidRPr="00EF4DE9">
        <w:rPr>
          <w:rFonts w:ascii="Times New Roman" w:hAnsi="Times New Roman"/>
        </w:rPr>
        <w:t xml:space="preserve">a "dividend-stripping operation </w:t>
      </w:r>
      <w:proofErr w:type="spellStart"/>
      <w:r w:rsidR="00407B08" w:rsidRPr="00EF4DE9">
        <w:rPr>
          <w:rFonts w:ascii="Times New Roman" w:hAnsi="Times New Roman"/>
        </w:rPr>
        <w:t>involv</w:t>
      </w:r>
      <w:proofErr w:type="spellEnd"/>
      <w:r w:rsidR="00407B08" w:rsidRPr="00EF4DE9">
        <w:rPr>
          <w:rFonts w:ascii="Times New Roman" w:hAnsi="Times New Roman"/>
        </w:rPr>
        <w:t>[</w:t>
      </w:r>
      <w:proofErr w:type="spellStart"/>
      <w:r w:rsidR="00407B08" w:rsidRPr="00EF4DE9">
        <w:rPr>
          <w:rFonts w:ascii="Times New Roman" w:hAnsi="Times New Roman"/>
        </w:rPr>
        <w:t>ing</w:t>
      </w:r>
      <w:proofErr w:type="spellEnd"/>
      <w:r w:rsidR="00407B08" w:rsidRPr="00EF4DE9">
        <w:rPr>
          <w:rFonts w:ascii="Times New Roman" w:hAnsi="Times New Roman"/>
        </w:rPr>
        <w:t xml:space="preserve">] the purchase by a share-trading company of shares in another company which has accumulated profits" </w:t>
      </w:r>
      <w:r w:rsidR="001E386A" w:rsidRPr="00EF4DE9">
        <w:rPr>
          <w:rFonts w:ascii="Times New Roman" w:hAnsi="Times New Roman"/>
        </w:rPr>
        <w:t>where a "payment of a dividend is</w:t>
      </w:r>
      <w:r w:rsidR="00230C5A" w:rsidRPr="00EF4DE9">
        <w:rPr>
          <w:rFonts w:ascii="Times New Roman" w:hAnsi="Times New Roman"/>
        </w:rPr>
        <w:t> </w:t>
      </w:r>
      <w:r w:rsidR="00BD3B6F" w:rsidRPr="00EF4DE9">
        <w:rPr>
          <w:rFonts w:ascii="Times New Roman" w:hAnsi="Times New Roman"/>
        </w:rPr>
        <w:t>...</w:t>
      </w:r>
      <w:r w:rsidR="00230C5A" w:rsidRPr="00EF4DE9">
        <w:rPr>
          <w:rFonts w:ascii="Times New Roman" w:hAnsi="Times New Roman"/>
        </w:rPr>
        <w:t> </w:t>
      </w:r>
      <w:r w:rsidR="001E386A" w:rsidRPr="00EF4DE9">
        <w:rPr>
          <w:rFonts w:ascii="Times New Roman" w:hAnsi="Times New Roman"/>
        </w:rPr>
        <w:t>made to the share-trading company which, in effect, wholly or</w:t>
      </w:r>
      <w:r w:rsidR="00BD3B6F" w:rsidRPr="00EF4DE9">
        <w:rPr>
          <w:rFonts w:ascii="Times New Roman" w:hAnsi="Times New Roman"/>
        </w:rPr>
        <w:t xml:space="preserve"> </w:t>
      </w:r>
      <w:r w:rsidR="001E386A" w:rsidRPr="00EF4DE9">
        <w:rPr>
          <w:rFonts w:ascii="Times New Roman" w:hAnsi="Times New Roman"/>
        </w:rPr>
        <w:t>substantially recoups its outlay on purchase of the shares that are</w:t>
      </w:r>
      <w:r w:rsidR="00BD3B6F" w:rsidRPr="00EF4DE9">
        <w:rPr>
          <w:rFonts w:ascii="Times New Roman" w:hAnsi="Times New Roman"/>
        </w:rPr>
        <w:t xml:space="preserve"> </w:t>
      </w:r>
      <w:r w:rsidR="001E386A" w:rsidRPr="00EF4DE9">
        <w:rPr>
          <w:rFonts w:ascii="Times New Roman" w:hAnsi="Times New Roman"/>
        </w:rPr>
        <w:t>then resold for a reduced price or are retained at a reduced value for</w:t>
      </w:r>
      <w:r w:rsidR="00BD3B6F" w:rsidRPr="00EF4DE9">
        <w:rPr>
          <w:rFonts w:ascii="Times New Roman" w:hAnsi="Times New Roman"/>
        </w:rPr>
        <w:t xml:space="preserve"> </w:t>
      </w:r>
      <w:r w:rsidR="001E386A" w:rsidRPr="00EF4DE9">
        <w:rPr>
          <w:rFonts w:ascii="Times New Roman" w:hAnsi="Times New Roman"/>
        </w:rPr>
        <w:t>income tax purposes</w:t>
      </w:r>
      <w:r w:rsidR="00BD3B6F" w:rsidRPr="00EF4DE9">
        <w:rPr>
          <w:rFonts w:ascii="Times New Roman" w:hAnsi="Times New Roman"/>
        </w:rPr>
        <w:t>"</w:t>
      </w:r>
      <w:r w:rsidR="00E203A7" w:rsidRPr="00EF4DE9">
        <w:rPr>
          <w:rFonts w:ascii="Times New Roman" w:hAnsi="Times New Roman"/>
        </w:rPr>
        <w:t>,</w:t>
      </w:r>
      <w:r w:rsidR="00BD3B6F" w:rsidRPr="00EF4DE9">
        <w:rPr>
          <w:rFonts w:ascii="Times New Roman" w:hAnsi="Times New Roman"/>
        </w:rPr>
        <w:t xml:space="preserve"> </w:t>
      </w:r>
      <w:r w:rsidR="00F65B67" w:rsidRPr="00EF4DE9">
        <w:rPr>
          <w:rFonts w:ascii="Times New Roman" w:hAnsi="Times New Roman"/>
        </w:rPr>
        <w:t>with the result that "</w:t>
      </w:r>
      <w:r w:rsidR="00FA3773" w:rsidRPr="00EF4DE9">
        <w:rPr>
          <w:rFonts w:ascii="Times New Roman" w:hAnsi="Times New Roman"/>
        </w:rPr>
        <w:t xml:space="preserve">while the dividends are effectively freed from tax by the rebate, the deduction allowed for the cost of acquiring the shares is applied against non-dividend income which thereby escapes </w:t>
      </w:r>
      <w:r w:rsidR="00FA3773" w:rsidRPr="00EF4DE9">
        <w:rPr>
          <w:rFonts w:ascii="Times New Roman" w:hAnsi="Times New Roman"/>
        </w:rPr>
        <w:lastRenderedPageBreak/>
        <w:t>full tax"</w:t>
      </w:r>
      <w:r w:rsidR="00437895" w:rsidRPr="00EF4DE9">
        <w:rPr>
          <w:rFonts w:ascii="Times New Roman" w:hAnsi="Times New Roman"/>
        </w:rPr>
        <w:t>;</w:t>
      </w:r>
      <w:r w:rsidR="00591553" w:rsidRPr="00EF4DE9">
        <w:rPr>
          <w:rStyle w:val="FootnoteReference"/>
          <w:rFonts w:ascii="Times New Roman" w:hAnsi="Times New Roman"/>
          <w:sz w:val="24"/>
        </w:rPr>
        <w:footnoteReference w:id="56"/>
      </w:r>
      <w:r w:rsidR="00FA3773" w:rsidRPr="00EF4DE9">
        <w:rPr>
          <w:rFonts w:ascii="Times New Roman" w:hAnsi="Times New Roman"/>
        </w:rPr>
        <w:t xml:space="preserve"> and </w:t>
      </w:r>
      <w:r w:rsidR="00437895" w:rsidRPr="00EF4DE9">
        <w:rPr>
          <w:rFonts w:ascii="Times New Roman" w:hAnsi="Times New Roman"/>
        </w:rPr>
        <w:t xml:space="preserve">(ii) "normal commercial transactions, </w:t>
      </w:r>
      <w:proofErr w:type="spellStart"/>
      <w:r w:rsidR="00437895" w:rsidRPr="00EF4DE9">
        <w:rPr>
          <w:rFonts w:ascii="Times New Roman" w:hAnsi="Times New Roman"/>
        </w:rPr>
        <w:t>eg</w:t>
      </w:r>
      <w:proofErr w:type="spellEnd"/>
      <w:r w:rsidR="00437895" w:rsidRPr="00EF4DE9">
        <w:rPr>
          <w:rFonts w:ascii="Times New Roman" w:hAnsi="Times New Roman"/>
        </w:rPr>
        <w:t>, in the purchase in the ordinary way of shares cum div [</w:t>
      </w:r>
      <w:proofErr w:type="spellStart"/>
      <w:r w:rsidR="00881DD3" w:rsidRPr="00EF4DE9">
        <w:rPr>
          <w:rFonts w:ascii="Times New Roman" w:hAnsi="Times New Roman"/>
        </w:rPr>
        <w:t>ie</w:t>
      </w:r>
      <w:proofErr w:type="spellEnd"/>
      <w:r w:rsidR="00365DA0" w:rsidRPr="00EF4DE9">
        <w:rPr>
          <w:rFonts w:ascii="Times New Roman" w:hAnsi="Times New Roman"/>
        </w:rPr>
        <w:t>,</w:t>
      </w:r>
      <w:r w:rsidR="00881DD3" w:rsidRPr="00EF4DE9">
        <w:rPr>
          <w:rFonts w:ascii="Times New Roman" w:hAnsi="Times New Roman"/>
        </w:rPr>
        <w:t xml:space="preserve"> with the right to receive any divide</w:t>
      </w:r>
      <w:r w:rsidR="00365DA0" w:rsidRPr="00EF4DE9">
        <w:rPr>
          <w:rFonts w:ascii="Times New Roman" w:hAnsi="Times New Roman"/>
        </w:rPr>
        <w:t>n</w:t>
      </w:r>
      <w:r w:rsidR="00881DD3" w:rsidRPr="00EF4DE9">
        <w:rPr>
          <w:rFonts w:ascii="Times New Roman" w:hAnsi="Times New Roman"/>
        </w:rPr>
        <w:t>d owing</w:t>
      </w:r>
      <w:r w:rsidR="00437895" w:rsidRPr="00EF4DE9">
        <w:rPr>
          <w:rFonts w:ascii="Times New Roman" w:hAnsi="Times New Roman"/>
        </w:rPr>
        <w:t>] and the subsequent sale of those shares</w:t>
      </w:r>
      <w:r w:rsidR="00881DD3" w:rsidRPr="00EF4DE9">
        <w:rPr>
          <w:rFonts w:ascii="Times New Roman" w:hAnsi="Times New Roman"/>
        </w:rPr>
        <w:t>"</w:t>
      </w:r>
      <w:r w:rsidR="00182461" w:rsidRPr="00EF4DE9">
        <w:rPr>
          <w:rFonts w:ascii="Times New Roman" w:hAnsi="Times New Roman"/>
        </w:rPr>
        <w:t>.</w:t>
      </w:r>
      <w:r w:rsidR="00591553" w:rsidRPr="00EF4DE9">
        <w:rPr>
          <w:rStyle w:val="FootnoteReference"/>
          <w:rFonts w:ascii="Times New Roman" w:hAnsi="Times New Roman"/>
          <w:sz w:val="24"/>
        </w:rPr>
        <w:footnoteReference w:id="57"/>
      </w:r>
      <w:r w:rsidR="00182461" w:rsidRPr="00EF4DE9">
        <w:rPr>
          <w:rFonts w:ascii="Times New Roman" w:hAnsi="Times New Roman"/>
        </w:rPr>
        <w:t xml:space="preserve"> In</w:t>
      </w:r>
      <w:r w:rsidR="002E3891" w:rsidRPr="00EF4DE9">
        <w:rPr>
          <w:rFonts w:ascii="Times New Roman" w:hAnsi="Times New Roman"/>
        </w:rPr>
        <w:t xml:space="preserve"> fact</w:t>
      </w:r>
      <w:r w:rsidR="00182461" w:rsidRPr="00EF4DE9">
        <w:rPr>
          <w:rFonts w:ascii="Times New Roman" w:hAnsi="Times New Roman"/>
        </w:rPr>
        <w:t>, however,</w:t>
      </w:r>
      <w:r w:rsidR="002E3891" w:rsidRPr="00EF4DE9">
        <w:rPr>
          <w:rFonts w:ascii="Times New Roman" w:hAnsi="Times New Roman"/>
        </w:rPr>
        <w:t xml:space="preserve"> </w:t>
      </w:r>
      <w:r w:rsidR="00182461" w:rsidRPr="00EF4DE9">
        <w:rPr>
          <w:rFonts w:ascii="Times New Roman" w:hAnsi="Times New Roman"/>
        </w:rPr>
        <w:t xml:space="preserve">as their Honours explained, </w:t>
      </w:r>
      <w:r w:rsidR="00870037" w:rsidRPr="00EF4DE9">
        <w:rPr>
          <w:rFonts w:ascii="Times New Roman" w:hAnsi="Times New Roman"/>
        </w:rPr>
        <w:t xml:space="preserve">the </w:t>
      </w:r>
      <w:r w:rsidR="002E3891" w:rsidRPr="00EF4DE9">
        <w:rPr>
          <w:rFonts w:ascii="Times New Roman" w:hAnsi="Times New Roman"/>
        </w:rPr>
        <w:t>"distinction between normal commercial transactions and schemes of tax avoidance was never clear-cut, and ultimately proved incapable of</w:t>
      </w:r>
      <w:r w:rsidR="00870037" w:rsidRPr="00EF4DE9">
        <w:rPr>
          <w:rFonts w:ascii="Times New Roman" w:hAnsi="Times New Roman"/>
        </w:rPr>
        <w:t xml:space="preserve"> </w:t>
      </w:r>
      <w:r w:rsidR="002E3891" w:rsidRPr="00EF4DE9">
        <w:rPr>
          <w:rFonts w:ascii="Times New Roman" w:hAnsi="Times New Roman"/>
        </w:rPr>
        <w:t>carrying the weight it was given to bear, but for a long time it played</w:t>
      </w:r>
      <w:r w:rsidR="00870037" w:rsidRPr="00EF4DE9">
        <w:rPr>
          <w:rFonts w:ascii="Times New Roman" w:hAnsi="Times New Roman"/>
        </w:rPr>
        <w:t xml:space="preserve"> </w:t>
      </w:r>
      <w:r w:rsidR="002E3891" w:rsidRPr="00EF4DE9">
        <w:rPr>
          <w:rFonts w:ascii="Times New Roman" w:hAnsi="Times New Roman"/>
        </w:rPr>
        <w:t>an important part in decisions which sought to explain the concept of</w:t>
      </w:r>
      <w:r w:rsidR="00870037" w:rsidRPr="00EF4DE9">
        <w:rPr>
          <w:rFonts w:ascii="Times New Roman" w:hAnsi="Times New Roman"/>
        </w:rPr>
        <w:t xml:space="preserve"> </w:t>
      </w:r>
      <w:r w:rsidR="002E3891" w:rsidRPr="00EF4DE9">
        <w:rPr>
          <w:rFonts w:ascii="Times New Roman" w:hAnsi="Times New Roman"/>
        </w:rPr>
        <w:t>tax avoidance</w:t>
      </w:r>
      <w:r w:rsidR="00870037" w:rsidRPr="00EF4DE9">
        <w:rPr>
          <w:rFonts w:ascii="Times New Roman" w:hAnsi="Times New Roman"/>
        </w:rPr>
        <w:t>"</w:t>
      </w:r>
      <w:r w:rsidR="0003297A" w:rsidRPr="00EF4DE9">
        <w:rPr>
          <w:rFonts w:ascii="Times New Roman" w:hAnsi="Times New Roman"/>
        </w:rPr>
        <w:t>.</w:t>
      </w:r>
      <w:r w:rsidR="00870037" w:rsidRPr="00EF4DE9">
        <w:rPr>
          <w:rStyle w:val="FootnoteReference"/>
          <w:rFonts w:ascii="Times New Roman" w:hAnsi="Times New Roman"/>
          <w:sz w:val="24"/>
        </w:rPr>
        <w:footnoteReference w:id="58"/>
      </w:r>
      <w:r w:rsidR="00C921EE" w:rsidRPr="00EF4DE9">
        <w:rPr>
          <w:rFonts w:ascii="Times New Roman" w:hAnsi="Times New Roman"/>
        </w:rPr>
        <w:t xml:space="preserve"> As their Honours put it:</w:t>
      </w:r>
      <w:r w:rsidR="00EC19AC" w:rsidRPr="00EF4DE9">
        <w:rPr>
          <w:rStyle w:val="FootnoteReference"/>
          <w:rFonts w:ascii="Times New Roman" w:hAnsi="Times New Roman"/>
          <w:sz w:val="24"/>
        </w:rPr>
        <w:footnoteReference w:id="59"/>
      </w:r>
    </w:p>
    <w:p w14:paraId="6E73605E" w14:textId="77777777" w:rsidR="00EF4DE9" w:rsidRDefault="00C921EE" w:rsidP="00EF4DE9">
      <w:pPr>
        <w:pStyle w:val="leftright"/>
        <w:spacing w:before="0" w:after="260" w:line="280" w:lineRule="exact"/>
        <w:ind w:right="0"/>
        <w:jc w:val="both"/>
        <w:rPr>
          <w:rFonts w:ascii="Times New Roman" w:hAnsi="Times New Roman"/>
        </w:rPr>
      </w:pPr>
      <w:r w:rsidRPr="00EF4DE9">
        <w:rPr>
          <w:rFonts w:ascii="Times New Roman" w:hAnsi="Times New Roman"/>
        </w:rPr>
        <w:t>"</w:t>
      </w:r>
      <w:r w:rsidR="00D65CDB" w:rsidRPr="00EF4DE9">
        <w:rPr>
          <w:rFonts w:ascii="Times New Roman" w:hAnsi="Times New Roman"/>
        </w:rPr>
        <w:t xml:space="preserve">there is no strict dichotomy between commercial considerations and tax considerations. That does not mean, however, that the expression </w:t>
      </w:r>
      <w:r w:rsidR="001A5ADB" w:rsidRPr="00EF4DE9">
        <w:rPr>
          <w:rFonts w:ascii="Times New Roman" w:hAnsi="Times New Roman"/>
        </w:rPr>
        <w:t>'</w:t>
      </w:r>
      <w:r w:rsidR="00D65CDB" w:rsidRPr="00EF4DE9">
        <w:rPr>
          <w:rFonts w:ascii="Times New Roman" w:hAnsi="Times New Roman"/>
        </w:rPr>
        <w:t>dividend stripping</w:t>
      </w:r>
      <w:r w:rsidR="001A5ADB" w:rsidRPr="00EF4DE9">
        <w:rPr>
          <w:rFonts w:ascii="Times New Roman" w:hAnsi="Times New Roman"/>
        </w:rPr>
        <w:t>'</w:t>
      </w:r>
      <w:r w:rsidR="00D65CDB" w:rsidRPr="00EF4DE9">
        <w:rPr>
          <w:rFonts w:ascii="Times New Roman" w:hAnsi="Times New Roman"/>
        </w:rPr>
        <w:t>, used in the context of Pt</w:t>
      </w:r>
      <w:r w:rsidR="001A5ADB" w:rsidRPr="00EF4DE9">
        <w:rPr>
          <w:rFonts w:ascii="Times New Roman" w:hAnsi="Times New Roman"/>
        </w:rPr>
        <w:t> </w:t>
      </w:r>
      <w:r w:rsidR="00D65CDB" w:rsidRPr="00EF4DE9">
        <w:rPr>
          <w:rFonts w:ascii="Times New Roman" w:hAnsi="Times New Roman"/>
        </w:rPr>
        <w:t>IVA, can be understood without regard to its history as part of tax</w:t>
      </w:r>
      <w:r w:rsidR="00EC19AC" w:rsidRPr="00EF4DE9">
        <w:rPr>
          <w:rFonts w:ascii="Times New Roman" w:hAnsi="Times New Roman"/>
        </w:rPr>
        <w:t xml:space="preserve"> </w:t>
      </w:r>
      <w:r w:rsidR="00D65CDB" w:rsidRPr="00EF4DE9">
        <w:rPr>
          <w:rFonts w:ascii="Times New Roman" w:hAnsi="Times New Roman"/>
        </w:rPr>
        <w:t>avoidance discourse.</w:t>
      </w:r>
      <w:r w:rsidR="00EC19AC" w:rsidRPr="00EF4DE9">
        <w:rPr>
          <w:rFonts w:ascii="Times New Roman" w:hAnsi="Times New Roman"/>
        </w:rPr>
        <w:t>"</w:t>
      </w:r>
    </w:p>
    <w:p w14:paraId="454497BA" w14:textId="11330C81" w:rsidR="000837FE" w:rsidRPr="00EF4DE9" w:rsidRDefault="008651F5" w:rsidP="00EF4DE9">
      <w:pPr>
        <w:pStyle w:val="FixListStyle"/>
        <w:spacing w:after="260" w:line="280" w:lineRule="exact"/>
        <w:ind w:right="0"/>
        <w:jc w:val="both"/>
        <w:rPr>
          <w:rFonts w:ascii="Times New Roman" w:hAnsi="Times New Roman"/>
        </w:rPr>
      </w:pPr>
      <w:r w:rsidRPr="00EF4DE9">
        <w:rPr>
          <w:rFonts w:ascii="Times New Roman" w:hAnsi="Times New Roman"/>
        </w:rPr>
        <w:tab/>
      </w:r>
      <w:r w:rsidR="003D06C0" w:rsidRPr="00EF4DE9">
        <w:rPr>
          <w:rFonts w:ascii="Times New Roman" w:hAnsi="Times New Roman"/>
        </w:rPr>
        <w:t>T</w:t>
      </w:r>
      <w:r w:rsidR="00F63157" w:rsidRPr="00EF4DE9">
        <w:rPr>
          <w:rFonts w:ascii="Times New Roman" w:hAnsi="Times New Roman"/>
        </w:rPr>
        <w:t xml:space="preserve">he statements in the </w:t>
      </w:r>
      <w:r w:rsidR="003D06C0" w:rsidRPr="00EF4DE9">
        <w:rPr>
          <w:rFonts w:ascii="Times New Roman" w:hAnsi="Times New Roman"/>
        </w:rPr>
        <w:t xml:space="preserve">subsequent </w:t>
      </w:r>
      <w:r w:rsidR="00523D52" w:rsidRPr="00EF4DE9">
        <w:rPr>
          <w:rFonts w:ascii="Times New Roman" w:hAnsi="Times New Roman"/>
        </w:rPr>
        <w:t xml:space="preserve">Explanatory Memorandum </w:t>
      </w:r>
      <w:r w:rsidR="003D06C0" w:rsidRPr="00EF4DE9">
        <w:rPr>
          <w:rFonts w:ascii="Times New Roman" w:hAnsi="Times New Roman"/>
        </w:rPr>
        <w:t xml:space="preserve">associated with the introduction </w:t>
      </w:r>
      <w:r w:rsidR="008F22D9" w:rsidRPr="00EF4DE9">
        <w:rPr>
          <w:rFonts w:ascii="Times New Roman" w:hAnsi="Times New Roman"/>
        </w:rPr>
        <w:t xml:space="preserve">of Pt IVA </w:t>
      </w:r>
      <w:r w:rsidR="003D06C0" w:rsidRPr="00EF4DE9">
        <w:rPr>
          <w:rFonts w:ascii="Times New Roman" w:hAnsi="Times New Roman"/>
        </w:rPr>
        <w:t>into the 1936</w:t>
      </w:r>
      <w:r w:rsidR="002B3119" w:rsidRPr="00EF4DE9">
        <w:rPr>
          <w:rFonts w:ascii="Times New Roman" w:hAnsi="Times New Roman"/>
        </w:rPr>
        <w:t> </w:t>
      </w:r>
      <w:r w:rsidR="003D06C0" w:rsidRPr="00EF4DE9">
        <w:rPr>
          <w:rFonts w:ascii="Times New Roman" w:hAnsi="Times New Roman"/>
        </w:rPr>
        <w:t>Act nearly a decade later</w:t>
      </w:r>
      <w:r w:rsidR="003D06C0" w:rsidRPr="00EF4DE9">
        <w:rPr>
          <w:rStyle w:val="FootnoteReference"/>
          <w:rFonts w:ascii="Times New Roman" w:hAnsi="Times New Roman"/>
          <w:sz w:val="24"/>
        </w:rPr>
        <w:footnoteReference w:id="60"/>
      </w:r>
      <w:r w:rsidR="003C1CDB" w:rsidRPr="00EF4DE9">
        <w:rPr>
          <w:rFonts w:ascii="Times New Roman" w:hAnsi="Times New Roman"/>
        </w:rPr>
        <w:t xml:space="preserve"> (to which Gleeson CJ, </w:t>
      </w:r>
      <w:proofErr w:type="spellStart"/>
      <w:r w:rsidR="003C1CDB" w:rsidRPr="00EF4DE9">
        <w:rPr>
          <w:rFonts w:ascii="Times New Roman" w:hAnsi="Times New Roman"/>
        </w:rPr>
        <w:t>Gaudron</w:t>
      </w:r>
      <w:proofErr w:type="spellEnd"/>
      <w:r w:rsidR="003C1CDB" w:rsidRPr="00EF4DE9">
        <w:rPr>
          <w:rFonts w:ascii="Times New Roman" w:hAnsi="Times New Roman"/>
        </w:rPr>
        <w:t xml:space="preserve">, Gummow, Hayne and Callinan JJ also referred in </w:t>
      </w:r>
      <w:r w:rsidR="00E62554" w:rsidRPr="00EF4DE9">
        <w:rPr>
          <w:rFonts w:ascii="Times New Roman" w:hAnsi="Times New Roman"/>
          <w:i/>
          <w:iCs/>
        </w:rPr>
        <w:t xml:space="preserve">Consolidated Press </w:t>
      </w:r>
      <w:r w:rsidR="00A74784" w:rsidRPr="00EF4DE9">
        <w:rPr>
          <w:rFonts w:ascii="Times New Roman" w:hAnsi="Times New Roman"/>
          <w:i/>
          <w:iCs/>
        </w:rPr>
        <w:t>HCA</w:t>
      </w:r>
      <w:r w:rsidR="002C2B22" w:rsidRPr="00EF4DE9">
        <w:rPr>
          <w:rStyle w:val="FootnoteReference"/>
          <w:rFonts w:ascii="Times New Roman" w:hAnsi="Times New Roman"/>
          <w:sz w:val="24"/>
        </w:rPr>
        <w:footnoteReference w:id="61"/>
      </w:r>
      <w:r w:rsidR="00E62554" w:rsidRPr="00EF4DE9">
        <w:rPr>
          <w:rFonts w:ascii="Times New Roman" w:hAnsi="Times New Roman"/>
        </w:rPr>
        <w:t xml:space="preserve">) expose </w:t>
      </w:r>
      <w:r w:rsidR="00045A71" w:rsidRPr="00EF4DE9">
        <w:rPr>
          <w:rFonts w:ascii="Times New Roman" w:hAnsi="Times New Roman"/>
        </w:rPr>
        <w:t>the legislature's concern that the previous anti-avoidance provisions</w:t>
      </w:r>
      <w:r w:rsidR="00014FF5" w:rsidRPr="00EF4DE9">
        <w:rPr>
          <w:rFonts w:ascii="Times New Roman" w:hAnsi="Times New Roman"/>
        </w:rPr>
        <w:t xml:space="preserve">, despite the wide </w:t>
      </w:r>
      <w:r w:rsidR="00B07414" w:rsidRPr="00EF4DE9">
        <w:rPr>
          <w:rFonts w:ascii="Times New Roman" w:hAnsi="Times New Roman"/>
        </w:rPr>
        <w:t>a</w:t>
      </w:r>
      <w:r w:rsidR="00014FF5" w:rsidRPr="00EF4DE9">
        <w:rPr>
          <w:rFonts w:ascii="Times New Roman" w:hAnsi="Times New Roman"/>
        </w:rPr>
        <w:t xml:space="preserve">mbit of their language, had been </w:t>
      </w:r>
      <w:r w:rsidR="00B07414" w:rsidRPr="00EF4DE9">
        <w:rPr>
          <w:rFonts w:ascii="Times New Roman" w:hAnsi="Times New Roman"/>
        </w:rPr>
        <w:t xml:space="preserve">given a </w:t>
      </w:r>
      <w:r w:rsidR="00B07414" w:rsidRPr="00EF4DE9">
        <w:rPr>
          <w:rFonts w:ascii="Times New Roman" w:hAnsi="Times New Roman"/>
        </w:rPr>
        <w:lastRenderedPageBreak/>
        <w:t>"very restricted operation</w:t>
      </w:r>
      <w:r w:rsidR="00222088" w:rsidRPr="00EF4DE9">
        <w:rPr>
          <w:rFonts w:ascii="Times New Roman" w:hAnsi="Times New Roman"/>
        </w:rPr>
        <w:t> </w:t>
      </w:r>
      <w:r w:rsidR="00B07414" w:rsidRPr="00EF4DE9">
        <w:rPr>
          <w:rFonts w:ascii="Times New Roman" w:hAnsi="Times New Roman"/>
        </w:rPr>
        <w:t>...</w:t>
      </w:r>
      <w:r w:rsidR="00D55648" w:rsidRPr="00EF4DE9">
        <w:rPr>
          <w:rFonts w:ascii="Times New Roman" w:hAnsi="Times New Roman"/>
        </w:rPr>
        <w:t> </w:t>
      </w:r>
      <w:r w:rsidR="00B07414" w:rsidRPr="00EF4DE9">
        <w:rPr>
          <w:rFonts w:ascii="Times New Roman" w:hAnsi="Times New Roman"/>
        </w:rPr>
        <w:t>by the course of judicial decision".</w:t>
      </w:r>
      <w:r w:rsidR="00B07414" w:rsidRPr="00EF4DE9">
        <w:rPr>
          <w:rStyle w:val="FootnoteReference"/>
          <w:rFonts w:ascii="Times New Roman" w:hAnsi="Times New Roman"/>
          <w:sz w:val="24"/>
        </w:rPr>
        <w:footnoteReference w:id="62"/>
      </w:r>
      <w:r w:rsidR="00D0632D" w:rsidRPr="00EF4DE9">
        <w:rPr>
          <w:rFonts w:ascii="Times New Roman" w:hAnsi="Times New Roman"/>
        </w:rPr>
        <w:t xml:space="preserve"> </w:t>
      </w:r>
      <w:r w:rsidR="000837FE" w:rsidRPr="00EF4DE9">
        <w:rPr>
          <w:rFonts w:ascii="Times New Roman" w:hAnsi="Times New Roman"/>
        </w:rPr>
        <w:t>Th</w:t>
      </w:r>
      <w:r w:rsidR="00811170" w:rsidRPr="00EF4DE9">
        <w:rPr>
          <w:rFonts w:ascii="Times New Roman" w:hAnsi="Times New Roman"/>
        </w:rPr>
        <w:t>is</w:t>
      </w:r>
      <w:r w:rsidR="000837FE" w:rsidRPr="00EF4DE9">
        <w:rPr>
          <w:rFonts w:ascii="Times New Roman" w:hAnsi="Times New Roman"/>
        </w:rPr>
        <w:t xml:space="preserve"> Explanatory Memorandum explained that Pt IVA of the 1936 Act was designed to be:</w:t>
      </w:r>
      <w:r w:rsidR="000837FE" w:rsidRPr="00EF4DE9">
        <w:rPr>
          <w:rStyle w:val="FootnoteReference"/>
          <w:rFonts w:ascii="Times New Roman" w:hAnsi="Times New Roman"/>
          <w:sz w:val="24"/>
        </w:rPr>
        <w:footnoteReference w:id="63"/>
      </w:r>
    </w:p>
    <w:p w14:paraId="372693ED" w14:textId="77777777" w:rsidR="00EF4DE9" w:rsidRDefault="000837FE" w:rsidP="00EF4DE9">
      <w:pPr>
        <w:pStyle w:val="leftright"/>
        <w:spacing w:before="0" w:after="260" w:line="280" w:lineRule="exact"/>
        <w:ind w:right="0"/>
        <w:jc w:val="both"/>
        <w:rPr>
          <w:rFonts w:ascii="Times New Roman" w:hAnsi="Times New Roman"/>
        </w:rPr>
      </w:pPr>
      <w:r w:rsidRPr="00EF4DE9">
        <w:rPr>
          <w:rFonts w:ascii="Times New Roman" w:hAnsi="Times New Roman"/>
        </w:rPr>
        <w:t>"an effective general measure against those tax avoidance arrangements that</w:t>
      </w:r>
      <w:r w:rsidR="00BC0F2E" w:rsidRPr="00EF4DE9">
        <w:rPr>
          <w:rFonts w:ascii="Times New Roman" w:hAnsi="Times New Roman"/>
        </w:rPr>
        <w:t> – </w:t>
      </w:r>
      <w:r w:rsidRPr="00EF4DE9">
        <w:rPr>
          <w:rFonts w:ascii="Times New Roman" w:hAnsi="Times New Roman"/>
        </w:rPr>
        <w:t>inexact though the words be in legal terms</w:t>
      </w:r>
      <w:r w:rsidR="00BC0F2E" w:rsidRPr="00EF4DE9">
        <w:rPr>
          <w:rFonts w:ascii="Times New Roman" w:hAnsi="Times New Roman"/>
        </w:rPr>
        <w:t> – </w:t>
      </w:r>
      <w:r w:rsidRPr="00EF4DE9">
        <w:rPr>
          <w:rFonts w:ascii="Times New Roman" w:hAnsi="Times New Roman"/>
        </w:rPr>
        <w:t>are blatant, artificial or contrived. In other words, the new provisions are designed to apply where, on an objective view of the particular arrangement and its surrounding circumstances, it would be concluded that the arrangement was entered into for the sole or dominant purpose of obtaining a tax deduction or having an amount left out of assessable income."</w:t>
      </w:r>
    </w:p>
    <w:p w14:paraId="0BD427CF" w14:textId="2C2233B6" w:rsidR="008651F5" w:rsidRPr="00EF4DE9" w:rsidRDefault="000837FE" w:rsidP="00EF4DE9">
      <w:pPr>
        <w:pStyle w:val="FixListStyle"/>
        <w:spacing w:after="260" w:line="280" w:lineRule="exact"/>
        <w:ind w:right="0"/>
        <w:jc w:val="both"/>
        <w:rPr>
          <w:rFonts w:ascii="Times New Roman" w:hAnsi="Times New Roman"/>
        </w:rPr>
      </w:pPr>
      <w:r w:rsidRPr="00EF4DE9">
        <w:rPr>
          <w:rFonts w:ascii="Times New Roman" w:hAnsi="Times New Roman"/>
        </w:rPr>
        <w:tab/>
      </w:r>
      <w:r w:rsidR="00C51AD6" w:rsidRPr="00EF4DE9">
        <w:rPr>
          <w:rFonts w:ascii="Times New Roman" w:hAnsi="Times New Roman"/>
        </w:rPr>
        <w:t>Against that background, th</w:t>
      </w:r>
      <w:r w:rsidR="00A52025" w:rsidRPr="00EF4DE9">
        <w:rPr>
          <w:rFonts w:ascii="Times New Roman" w:hAnsi="Times New Roman"/>
        </w:rPr>
        <w:t>e</w:t>
      </w:r>
      <w:r w:rsidR="00C51AD6" w:rsidRPr="00EF4DE9">
        <w:rPr>
          <w:rFonts w:ascii="Times New Roman" w:hAnsi="Times New Roman"/>
        </w:rPr>
        <w:t xml:space="preserve"> Explanatory Memorandum also said that:</w:t>
      </w:r>
      <w:r w:rsidR="0050396E" w:rsidRPr="00EF4DE9">
        <w:rPr>
          <w:rStyle w:val="FootnoteReference"/>
          <w:rFonts w:ascii="Times New Roman" w:hAnsi="Times New Roman"/>
          <w:sz w:val="24"/>
        </w:rPr>
        <w:footnoteReference w:id="64"/>
      </w:r>
      <w:r w:rsidR="00C51AD6" w:rsidRPr="00EF4DE9">
        <w:rPr>
          <w:rFonts w:ascii="Times New Roman" w:hAnsi="Times New Roman"/>
        </w:rPr>
        <w:t xml:space="preserve"> </w:t>
      </w:r>
      <w:r w:rsidR="00EB66DA" w:rsidRPr="00EF4DE9">
        <w:rPr>
          <w:rFonts w:ascii="Times New Roman" w:hAnsi="Times New Roman"/>
        </w:rPr>
        <w:t>(</w:t>
      </w:r>
      <w:proofErr w:type="spellStart"/>
      <w:r w:rsidR="00EB66DA" w:rsidRPr="00EF4DE9">
        <w:rPr>
          <w:rFonts w:ascii="Times New Roman" w:hAnsi="Times New Roman"/>
        </w:rPr>
        <w:t>i</w:t>
      </w:r>
      <w:proofErr w:type="spellEnd"/>
      <w:r w:rsidR="00EB66DA" w:rsidRPr="00EF4DE9">
        <w:rPr>
          <w:rFonts w:ascii="Times New Roman" w:hAnsi="Times New Roman"/>
        </w:rPr>
        <w:t xml:space="preserve">) s 177E is a </w:t>
      </w:r>
      <w:r w:rsidR="003E4169" w:rsidRPr="00EF4DE9">
        <w:rPr>
          <w:rFonts w:ascii="Times New Roman" w:hAnsi="Times New Roman"/>
        </w:rPr>
        <w:t>"supplementary code to deal with dividend-stripping schemes of tax avoidance and certain variations on such schemes, the effect of which is to place company profits in the hands of shareholders in a tax-free form, in substitution for taxable dividends"; (ii) </w:t>
      </w:r>
      <w:r w:rsidR="00C042E6" w:rsidRPr="00EF4DE9">
        <w:rPr>
          <w:rFonts w:ascii="Times New Roman" w:hAnsi="Times New Roman"/>
        </w:rPr>
        <w:t>s 177E "is designed against the background that, while such schemes are of the general kind to which preceding provisions of Part</w:t>
      </w:r>
      <w:r w:rsidR="000E0676" w:rsidRPr="00EF4DE9">
        <w:rPr>
          <w:rFonts w:ascii="Times New Roman" w:hAnsi="Times New Roman"/>
        </w:rPr>
        <w:t> </w:t>
      </w:r>
      <w:r w:rsidR="00C042E6" w:rsidRPr="00EF4DE9">
        <w:rPr>
          <w:rFonts w:ascii="Times New Roman" w:hAnsi="Times New Roman"/>
        </w:rPr>
        <w:t>IVA are to apply, it may not always be able to be concluded that, if the scheme had not been entered into, the relevant dividends would have been (or might reasonably be expected to have been) included in assessable income" (</w:t>
      </w:r>
      <w:proofErr w:type="spellStart"/>
      <w:r w:rsidR="00C042E6" w:rsidRPr="00EF4DE9">
        <w:rPr>
          <w:rFonts w:ascii="Times New Roman" w:hAnsi="Times New Roman"/>
        </w:rPr>
        <w:t>ie</w:t>
      </w:r>
      <w:proofErr w:type="spellEnd"/>
      <w:r w:rsidR="00BF0E6F" w:rsidRPr="00EF4DE9">
        <w:rPr>
          <w:rFonts w:ascii="Times New Roman" w:hAnsi="Times New Roman"/>
        </w:rPr>
        <w:t>,</w:t>
      </w:r>
      <w:r w:rsidR="00C042E6" w:rsidRPr="00EF4DE9">
        <w:rPr>
          <w:rFonts w:ascii="Times New Roman" w:hAnsi="Times New Roman"/>
        </w:rPr>
        <w:t xml:space="preserve"> as required by s 177D(1)</w:t>
      </w:r>
      <w:r w:rsidR="00811170" w:rsidRPr="00EF4DE9">
        <w:rPr>
          <w:rFonts w:ascii="Times New Roman" w:hAnsi="Times New Roman"/>
        </w:rPr>
        <w:t>)</w:t>
      </w:r>
      <w:r w:rsidR="00C042E6" w:rsidRPr="00EF4DE9">
        <w:rPr>
          <w:rFonts w:ascii="Times New Roman" w:hAnsi="Times New Roman"/>
        </w:rPr>
        <w:t>; (iii) </w:t>
      </w:r>
      <w:r w:rsidR="0071560C" w:rsidRPr="00EF4DE9">
        <w:rPr>
          <w:rFonts w:ascii="Times New Roman" w:hAnsi="Times New Roman"/>
        </w:rPr>
        <w:t>dividend stripping transactions "are structured so that profits</w:t>
      </w:r>
      <w:r w:rsidR="00B27C1E" w:rsidRPr="00EF4DE9">
        <w:rPr>
          <w:rFonts w:ascii="Times New Roman" w:hAnsi="Times New Roman"/>
        </w:rPr>
        <w:t> </w:t>
      </w:r>
      <w:r w:rsidR="003410B4" w:rsidRPr="00EF4DE9">
        <w:rPr>
          <w:rFonts w:ascii="Times New Roman" w:hAnsi="Times New Roman"/>
        </w:rPr>
        <w:t>...</w:t>
      </w:r>
      <w:r w:rsidR="00B27C1E" w:rsidRPr="00EF4DE9">
        <w:rPr>
          <w:rFonts w:ascii="Times New Roman" w:hAnsi="Times New Roman"/>
        </w:rPr>
        <w:t> </w:t>
      </w:r>
      <w:r w:rsidR="0071560C" w:rsidRPr="00EF4DE9">
        <w:rPr>
          <w:rFonts w:ascii="Times New Roman" w:hAnsi="Times New Roman"/>
        </w:rPr>
        <w:t>effectively stripped</w:t>
      </w:r>
      <w:r w:rsidR="003410B4" w:rsidRPr="00EF4DE9">
        <w:rPr>
          <w:rFonts w:ascii="Times New Roman" w:hAnsi="Times New Roman"/>
        </w:rPr>
        <w:t xml:space="preserve"> </w:t>
      </w:r>
      <w:r w:rsidR="0071560C" w:rsidRPr="00EF4DE9">
        <w:rPr>
          <w:rFonts w:ascii="Times New Roman" w:hAnsi="Times New Roman"/>
        </w:rPr>
        <w:t>from the company do not bear tax</w:t>
      </w:r>
      <w:r w:rsidR="003410B4" w:rsidRPr="00EF4DE9">
        <w:rPr>
          <w:rFonts w:ascii="Times New Roman" w:hAnsi="Times New Roman"/>
        </w:rPr>
        <w:t xml:space="preserve">"; </w:t>
      </w:r>
      <w:r w:rsidR="00811170" w:rsidRPr="00EF4DE9">
        <w:rPr>
          <w:rFonts w:ascii="Times New Roman" w:hAnsi="Times New Roman"/>
        </w:rPr>
        <w:t xml:space="preserve">and </w:t>
      </w:r>
      <w:r w:rsidR="003410B4" w:rsidRPr="00EF4DE9">
        <w:rPr>
          <w:rFonts w:ascii="Times New Roman" w:hAnsi="Times New Roman"/>
        </w:rPr>
        <w:t>(iv) </w:t>
      </w:r>
      <w:r w:rsidR="00B2528A" w:rsidRPr="00EF4DE9">
        <w:rPr>
          <w:rFonts w:ascii="Times New Roman" w:hAnsi="Times New Roman"/>
        </w:rPr>
        <w:t>in "the category of schemes having substantially the same effect [as a dividend stripping scheme] would fall schemes in which the profits of the target company are not stripped from it by a formal dividend payment but by way of such transactions as the making of irrecoverable loans to entities that are associates of the stripper, or the use of the profits to purchase near-worthless assets from such associates"</w:t>
      </w:r>
      <w:r w:rsidR="00F31A87" w:rsidRPr="00EF4DE9">
        <w:rPr>
          <w:rFonts w:ascii="Times New Roman" w:hAnsi="Times New Roman"/>
        </w:rPr>
        <w:t>.</w:t>
      </w:r>
    </w:p>
    <w:p w14:paraId="1354508B" w14:textId="44046A49" w:rsidR="00B36DF9" w:rsidRPr="00EF4DE9" w:rsidRDefault="00B36DF9" w:rsidP="00EF4DE9">
      <w:pPr>
        <w:pStyle w:val="FixListStyle"/>
        <w:spacing w:after="260" w:line="280" w:lineRule="exact"/>
        <w:ind w:right="0"/>
        <w:jc w:val="both"/>
        <w:rPr>
          <w:rFonts w:ascii="Times New Roman" w:hAnsi="Times New Roman"/>
        </w:rPr>
      </w:pPr>
      <w:r w:rsidRPr="00EF4DE9">
        <w:rPr>
          <w:rFonts w:ascii="Times New Roman" w:hAnsi="Times New Roman"/>
        </w:rPr>
        <w:lastRenderedPageBreak/>
        <w:tab/>
        <w:t xml:space="preserve">To the same effect, </w:t>
      </w:r>
      <w:r w:rsidR="00702DF3" w:rsidRPr="00EF4DE9">
        <w:rPr>
          <w:rFonts w:ascii="Times New Roman" w:hAnsi="Times New Roman"/>
        </w:rPr>
        <w:t xml:space="preserve">in </w:t>
      </w:r>
      <w:r w:rsidRPr="00EF4DE9">
        <w:rPr>
          <w:rFonts w:ascii="Times New Roman" w:hAnsi="Times New Roman"/>
        </w:rPr>
        <w:t xml:space="preserve">the </w:t>
      </w:r>
      <w:r w:rsidR="00E05432" w:rsidRPr="00EF4DE9">
        <w:rPr>
          <w:rFonts w:ascii="Times New Roman" w:hAnsi="Times New Roman"/>
        </w:rPr>
        <w:t>S</w:t>
      </w:r>
      <w:r w:rsidRPr="00EF4DE9">
        <w:rPr>
          <w:rFonts w:ascii="Times New Roman" w:hAnsi="Times New Roman"/>
        </w:rPr>
        <w:t xml:space="preserve">econd </w:t>
      </w:r>
      <w:r w:rsidR="00E05432" w:rsidRPr="00EF4DE9">
        <w:rPr>
          <w:rFonts w:ascii="Times New Roman" w:hAnsi="Times New Roman"/>
        </w:rPr>
        <w:t>R</w:t>
      </w:r>
      <w:r w:rsidRPr="00EF4DE9">
        <w:rPr>
          <w:rFonts w:ascii="Times New Roman" w:hAnsi="Times New Roman"/>
        </w:rPr>
        <w:t xml:space="preserve">eading </w:t>
      </w:r>
      <w:r w:rsidR="00E05432" w:rsidRPr="00EF4DE9">
        <w:rPr>
          <w:rFonts w:ascii="Times New Roman" w:hAnsi="Times New Roman"/>
        </w:rPr>
        <w:t>S</w:t>
      </w:r>
      <w:r w:rsidRPr="00EF4DE9">
        <w:rPr>
          <w:rFonts w:ascii="Times New Roman" w:hAnsi="Times New Roman"/>
        </w:rPr>
        <w:t>p</w:t>
      </w:r>
      <w:r w:rsidR="00522A9F" w:rsidRPr="00EF4DE9">
        <w:rPr>
          <w:rFonts w:ascii="Times New Roman" w:hAnsi="Times New Roman"/>
        </w:rPr>
        <w:t xml:space="preserve">eech in respect of the </w:t>
      </w:r>
      <w:r w:rsidR="00702DF3" w:rsidRPr="00EF4DE9">
        <w:rPr>
          <w:rFonts w:ascii="Times New Roman" w:hAnsi="Times New Roman"/>
        </w:rPr>
        <w:t xml:space="preserve">introduction </w:t>
      </w:r>
      <w:r w:rsidR="008F22D9" w:rsidRPr="00EF4DE9">
        <w:rPr>
          <w:rFonts w:ascii="Times New Roman" w:hAnsi="Times New Roman"/>
        </w:rPr>
        <w:t xml:space="preserve">of Pt IVA </w:t>
      </w:r>
      <w:r w:rsidR="00702DF3" w:rsidRPr="00EF4DE9">
        <w:rPr>
          <w:rFonts w:ascii="Times New Roman" w:hAnsi="Times New Roman"/>
        </w:rPr>
        <w:t>into the 1936</w:t>
      </w:r>
      <w:r w:rsidR="007358B7" w:rsidRPr="00EF4DE9">
        <w:rPr>
          <w:rFonts w:ascii="Times New Roman" w:hAnsi="Times New Roman"/>
        </w:rPr>
        <w:t> </w:t>
      </w:r>
      <w:r w:rsidR="00702DF3" w:rsidRPr="00EF4DE9">
        <w:rPr>
          <w:rFonts w:ascii="Times New Roman" w:hAnsi="Times New Roman"/>
        </w:rPr>
        <w:t>Act</w:t>
      </w:r>
      <w:r w:rsidR="007358B7" w:rsidRPr="00EF4DE9">
        <w:rPr>
          <w:rFonts w:ascii="Times New Roman" w:hAnsi="Times New Roman"/>
        </w:rPr>
        <w:t>,</w:t>
      </w:r>
      <w:r w:rsidR="007F5B6B" w:rsidRPr="00EF4DE9">
        <w:rPr>
          <w:rFonts w:ascii="Times New Roman" w:hAnsi="Times New Roman"/>
        </w:rPr>
        <w:t xml:space="preserve"> it was explained that:</w:t>
      </w:r>
      <w:r w:rsidR="00E91557" w:rsidRPr="00EF4DE9">
        <w:rPr>
          <w:rStyle w:val="FootnoteReference"/>
          <w:rFonts w:ascii="Times New Roman" w:hAnsi="Times New Roman"/>
          <w:sz w:val="24"/>
        </w:rPr>
        <w:footnoteReference w:id="65"/>
      </w:r>
    </w:p>
    <w:p w14:paraId="127661AD" w14:textId="58CB777B" w:rsidR="007F5B6B" w:rsidRPr="00EF4DE9" w:rsidRDefault="007F5B6B" w:rsidP="00EF4DE9">
      <w:pPr>
        <w:pStyle w:val="leftright"/>
        <w:spacing w:before="0" w:after="260" w:line="280" w:lineRule="exact"/>
        <w:ind w:right="0"/>
        <w:jc w:val="both"/>
        <w:rPr>
          <w:rFonts w:ascii="Times New Roman" w:hAnsi="Times New Roman"/>
        </w:rPr>
      </w:pPr>
      <w:r w:rsidRPr="00EF4DE9">
        <w:rPr>
          <w:rFonts w:ascii="Times New Roman" w:hAnsi="Times New Roman"/>
        </w:rPr>
        <w:t>"</w:t>
      </w:r>
      <w:r w:rsidR="00E91557" w:rsidRPr="00EF4DE9">
        <w:rPr>
          <w:rFonts w:ascii="Times New Roman" w:hAnsi="Times New Roman"/>
        </w:rPr>
        <w:t>Part</w:t>
      </w:r>
      <w:r w:rsidR="007F216A" w:rsidRPr="00EF4DE9">
        <w:rPr>
          <w:rFonts w:ascii="Times New Roman" w:hAnsi="Times New Roman"/>
        </w:rPr>
        <w:t> </w:t>
      </w:r>
      <w:r w:rsidR="00E91557" w:rsidRPr="00EF4DE9">
        <w:rPr>
          <w:rFonts w:ascii="Times New Roman" w:hAnsi="Times New Roman"/>
        </w:rPr>
        <w:t>IVA contains a supplementary code applicable to schemes that are commonly called dividend stripping</w:t>
      </w:r>
      <w:r w:rsidR="006D2470" w:rsidRPr="00EF4DE9">
        <w:rPr>
          <w:rFonts w:ascii="Times New Roman" w:hAnsi="Times New Roman"/>
        </w:rPr>
        <w:t> – </w:t>
      </w:r>
      <w:r w:rsidR="00E91557" w:rsidRPr="00EF4DE9">
        <w:rPr>
          <w:rFonts w:ascii="Times New Roman" w:hAnsi="Times New Roman"/>
        </w:rPr>
        <w:t>and to similar</w:t>
      </w:r>
      <w:r w:rsidR="00E91557" w:rsidRPr="00EF4DE9">
        <w:rPr>
          <w:rFonts w:ascii="Times New Roman" w:hAnsi="Times New Roman"/>
          <w:i/>
          <w:iCs/>
        </w:rPr>
        <w:t xml:space="preserve"> </w:t>
      </w:r>
      <w:r w:rsidR="00E91557" w:rsidRPr="00EF4DE9">
        <w:rPr>
          <w:rFonts w:ascii="Times New Roman" w:hAnsi="Times New Roman"/>
        </w:rPr>
        <w:t>schemes</w:t>
      </w:r>
      <w:r w:rsidR="006D2470" w:rsidRPr="00EF4DE9">
        <w:rPr>
          <w:rFonts w:ascii="Times New Roman" w:hAnsi="Times New Roman"/>
        </w:rPr>
        <w:t> – </w:t>
      </w:r>
      <w:r w:rsidR="00E91557" w:rsidRPr="00EF4DE9">
        <w:rPr>
          <w:rFonts w:ascii="Times New Roman" w:hAnsi="Times New Roman"/>
        </w:rPr>
        <w:t>under which shareholders in effect receive company profits in a tax free form, in substitution for taxable dividends. The reason for such specially tailored provisions within the new general measures is to be found in particular features of such schemes when viewed in the context of the structure it has been necessary to give to the basic provisions of Part</w:t>
      </w:r>
      <w:r w:rsidR="007F216A" w:rsidRPr="00EF4DE9">
        <w:rPr>
          <w:rFonts w:ascii="Times New Roman" w:hAnsi="Times New Roman"/>
        </w:rPr>
        <w:t> </w:t>
      </w:r>
      <w:r w:rsidR="00E91557" w:rsidRPr="00EF4DE9">
        <w:rPr>
          <w:rFonts w:ascii="Times New Roman" w:hAnsi="Times New Roman"/>
        </w:rPr>
        <w:t>IVA. It is this: When profits have been accumulating in a company, possibly for extended periods, there will be no clear answer to the question whether those profits might reasonably be expected to have been distributed as dividends if the scheme had not been entered into. As often as not, that expectation could not be established to exist. Where this is so</w:t>
      </w:r>
      <w:r w:rsidR="007F216A" w:rsidRPr="00EF4DE9">
        <w:rPr>
          <w:rFonts w:ascii="Times New Roman" w:hAnsi="Times New Roman"/>
        </w:rPr>
        <w:t> – </w:t>
      </w:r>
      <w:r w:rsidR="00E91557" w:rsidRPr="00EF4DE9">
        <w:rPr>
          <w:rFonts w:ascii="Times New Roman" w:hAnsi="Times New Roman"/>
        </w:rPr>
        <w:t>and despite the fact that the company had been stripped of profits</w:t>
      </w:r>
      <w:r w:rsidR="007F216A" w:rsidRPr="00EF4DE9">
        <w:rPr>
          <w:rFonts w:ascii="Times New Roman" w:hAnsi="Times New Roman"/>
        </w:rPr>
        <w:t> – </w:t>
      </w:r>
      <w:r w:rsidR="00E91557" w:rsidRPr="00EF4DE9">
        <w:rPr>
          <w:rFonts w:ascii="Times New Roman" w:hAnsi="Times New Roman"/>
        </w:rPr>
        <w:t>the result under the basic provisions would be that there is technically no 'tax benefit' obtained. Dividend stripping cannot be allowed to escape the new provisions on a technicality of this kind.</w:t>
      </w:r>
    </w:p>
    <w:p w14:paraId="141ACAEE" w14:textId="4748920C" w:rsidR="007D42CD" w:rsidRPr="00EF4DE9" w:rsidRDefault="007D42CD" w:rsidP="00EF4DE9">
      <w:pPr>
        <w:pStyle w:val="leftright"/>
        <w:spacing w:before="0" w:after="260" w:line="280" w:lineRule="exact"/>
        <w:ind w:right="0"/>
        <w:jc w:val="both"/>
        <w:rPr>
          <w:rFonts w:ascii="Times New Roman" w:hAnsi="Times New Roman"/>
        </w:rPr>
      </w:pPr>
      <w:r w:rsidRPr="00EF4DE9">
        <w:rPr>
          <w:rFonts w:ascii="Times New Roman" w:hAnsi="Times New Roman"/>
        </w:rPr>
        <w:t>...</w:t>
      </w:r>
    </w:p>
    <w:p w14:paraId="50F59EE2" w14:textId="77777777" w:rsidR="00EF4DE9" w:rsidRDefault="007D42CD" w:rsidP="00EF4DE9">
      <w:pPr>
        <w:pStyle w:val="leftright"/>
        <w:spacing w:before="0" w:after="260" w:line="280" w:lineRule="exact"/>
        <w:ind w:right="0"/>
        <w:jc w:val="both"/>
        <w:rPr>
          <w:rFonts w:ascii="Times New Roman" w:hAnsi="Times New Roman"/>
        </w:rPr>
      </w:pPr>
      <w:r w:rsidRPr="00EF4DE9">
        <w:rPr>
          <w:rFonts w:ascii="Times New Roman" w:hAnsi="Times New Roman"/>
        </w:rPr>
        <w:t>The dividend stripping provisions will treat a shareholder who disposes of his or her shares in the context of one of these schemes as having obtained a tax benefit of the amount which he or she would have derived as a dividend if the profits stripped under the scheme had been paid as a dividend. A tax benefit so obtained will be subject to the new general provisions for cancellation of tax benefits that I have described. Where a tax benefit has been cancelled under Part</w:t>
      </w:r>
      <w:r w:rsidR="0029733C" w:rsidRPr="00EF4DE9">
        <w:rPr>
          <w:rFonts w:ascii="Times New Roman" w:hAnsi="Times New Roman"/>
        </w:rPr>
        <w:t> </w:t>
      </w:r>
      <w:r w:rsidRPr="00EF4DE9">
        <w:rPr>
          <w:rFonts w:ascii="Times New Roman" w:hAnsi="Times New Roman"/>
        </w:rPr>
        <w:t>IVA, the Commissioner of Taxation will be empowered to effect corresponding adjustments to reduce the tax liability of others affected by the arrangements, if it is fair and reasonable in the circumstances to do so."</w:t>
      </w:r>
    </w:p>
    <w:p w14:paraId="2B5137DB" w14:textId="28D00FA9" w:rsidR="006D55C2" w:rsidRPr="00EF4DE9" w:rsidRDefault="0098435B" w:rsidP="00EF4DE9">
      <w:pPr>
        <w:pStyle w:val="FixListStyle"/>
        <w:spacing w:after="260" w:line="280" w:lineRule="exact"/>
        <w:ind w:right="0"/>
        <w:jc w:val="both"/>
        <w:rPr>
          <w:rFonts w:ascii="Times New Roman" w:hAnsi="Times New Roman"/>
        </w:rPr>
      </w:pPr>
      <w:r w:rsidRPr="00EF4DE9">
        <w:rPr>
          <w:rFonts w:ascii="Times New Roman" w:hAnsi="Times New Roman"/>
        </w:rPr>
        <w:tab/>
      </w:r>
      <w:r w:rsidR="00287982" w:rsidRPr="00EF4DE9">
        <w:rPr>
          <w:rFonts w:ascii="Times New Roman" w:hAnsi="Times New Roman"/>
        </w:rPr>
        <w:t>T</w:t>
      </w:r>
      <w:r w:rsidR="006D55C2" w:rsidRPr="00EF4DE9">
        <w:rPr>
          <w:rFonts w:ascii="Times New Roman" w:hAnsi="Times New Roman"/>
        </w:rPr>
        <w:t xml:space="preserve">he references to </w:t>
      </w:r>
      <w:r w:rsidR="007C45C5" w:rsidRPr="00EF4DE9">
        <w:rPr>
          <w:rFonts w:ascii="Times New Roman" w:hAnsi="Times New Roman"/>
        </w:rPr>
        <w:t xml:space="preserve">"stripping" profits and </w:t>
      </w:r>
      <w:r w:rsidR="002D56F9" w:rsidRPr="00EF4DE9">
        <w:rPr>
          <w:rFonts w:ascii="Times New Roman" w:hAnsi="Times New Roman"/>
        </w:rPr>
        <w:t xml:space="preserve">the </w:t>
      </w:r>
      <w:r w:rsidR="00D9128B" w:rsidRPr="00EF4DE9">
        <w:rPr>
          <w:rFonts w:ascii="Times New Roman" w:hAnsi="Times New Roman"/>
        </w:rPr>
        <w:t>receipt</w:t>
      </w:r>
      <w:r w:rsidR="002D56F9" w:rsidRPr="00EF4DE9">
        <w:rPr>
          <w:rFonts w:ascii="Times New Roman" w:hAnsi="Times New Roman"/>
        </w:rPr>
        <w:t xml:space="preserve"> of money</w:t>
      </w:r>
      <w:r w:rsidR="00D9128B" w:rsidRPr="00EF4DE9">
        <w:rPr>
          <w:rFonts w:ascii="Times New Roman" w:hAnsi="Times New Roman"/>
        </w:rPr>
        <w:t xml:space="preserve"> in a "tax free form" in th</w:t>
      </w:r>
      <w:r w:rsidR="00287982" w:rsidRPr="00EF4DE9">
        <w:rPr>
          <w:rFonts w:ascii="Times New Roman" w:hAnsi="Times New Roman"/>
        </w:rPr>
        <w:t xml:space="preserve">is </w:t>
      </w:r>
      <w:r w:rsidR="004D7718" w:rsidRPr="00EF4DE9">
        <w:rPr>
          <w:rFonts w:ascii="Times New Roman" w:hAnsi="Times New Roman"/>
        </w:rPr>
        <w:t>extrinsic</w:t>
      </w:r>
      <w:r w:rsidR="00287982" w:rsidRPr="00EF4DE9">
        <w:rPr>
          <w:rFonts w:ascii="Times New Roman" w:hAnsi="Times New Roman"/>
        </w:rPr>
        <w:t xml:space="preserve"> material, read in context, </w:t>
      </w:r>
      <w:r w:rsidR="007D42CD" w:rsidRPr="00EF4DE9">
        <w:rPr>
          <w:rFonts w:ascii="Times New Roman" w:hAnsi="Times New Roman"/>
        </w:rPr>
        <w:t xml:space="preserve">cannot mean </w:t>
      </w:r>
      <w:r w:rsidR="00EE42C3" w:rsidRPr="00EF4DE9">
        <w:rPr>
          <w:rFonts w:ascii="Times New Roman" w:hAnsi="Times New Roman"/>
        </w:rPr>
        <w:t xml:space="preserve">stripping the whole or a substantial </w:t>
      </w:r>
      <w:r w:rsidR="002F6A91" w:rsidRPr="00EF4DE9">
        <w:rPr>
          <w:rFonts w:ascii="Times New Roman" w:hAnsi="Times New Roman"/>
        </w:rPr>
        <w:t xml:space="preserve">part of the profits </w:t>
      </w:r>
      <w:r w:rsidR="00560BB7" w:rsidRPr="00EF4DE9">
        <w:rPr>
          <w:rFonts w:ascii="Times New Roman" w:hAnsi="Times New Roman"/>
        </w:rPr>
        <w:t xml:space="preserve">of the company </w:t>
      </w:r>
      <w:r w:rsidR="002F6A91" w:rsidRPr="00EF4DE9">
        <w:rPr>
          <w:rFonts w:ascii="Times New Roman" w:hAnsi="Times New Roman"/>
        </w:rPr>
        <w:t xml:space="preserve">and </w:t>
      </w:r>
      <w:r w:rsidR="00CB6498" w:rsidRPr="00EF4DE9">
        <w:rPr>
          <w:rFonts w:ascii="Times New Roman" w:hAnsi="Times New Roman"/>
        </w:rPr>
        <w:t>receipt</w:t>
      </w:r>
      <w:r w:rsidR="002D56F9" w:rsidRPr="00EF4DE9">
        <w:rPr>
          <w:rFonts w:ascii="Times New Roman" w:hAnsi="Times New Roman"/>
        </w:rPr>
        <w:t xml:space="preserve"> of money</w:t>
      </w:r>
      <w:r w:rsidR="00CB6498" w:rsidRPr="00EF4DE9">
        <w:rPr>
          <w:rFonts w:ascii="Times New Roman" w:hAnsi="Times New Roman"/>
        </w:rPr>
        <w:t xml:space="preserve"> </w:t>
      </w:r>
      <w:r w:rsidR="008B6A40" w:rsidRPr="00EF4DE9">
        <w:rPr>
          <w:rFonts w:ascii="Times New Roman" w:hAnsi="Times New Roman"/>
        </w:rPr>
        <w:t>in a wholly or a substantially tax</w:t>
      </w:r>
      <w:r w:rsidR="002E1199" w:rsidRPr="00EF4DE9">
        <w:rPr>
          <w:rFonts w:ascii="Times New Roman" w:hAnsi="Times New Roman"/>
        </w:rPr>
        <w:t>-</w:t>
      </w:r>
      <w:r w:rsidR="008B6A40" w:rsidRPr="00EF4DE9">
        <w:rPr>
          <w:rFonts w:ascii="Times New Roman" w:hAnsi="Times New Roman"/>
        </w:rPr>
        <w:t>free form</w:t>
      </w:r>
      <w:r w:rsidR="001C2BF3" w:rsidRPr="00EF4DE9">
        <w:rPr>
          <w:rFonts w:ascii="Times New Roman" w:hAnsi="Times New Roman"/>
        </w:rPr>
        <w:t> – </w:t>
      </w:r>
      <w:r w:rsidR="00A65ABB" w:rsidRPr="00EF4DE9">
        <w:rPr>
          <w:rFonts w:ascii="Times New Roman" w:hAnsi="Times New Roman"/>
        </w:rPr>
        <w:t xml:space="preserve">that would be irreconcilable with the proposition that the </w:t>
      </w:r>
      <w:r w:rsidR="00EE7FB6" w:rsidRPr="00EF4DE9">
        <w:rPr>
          <w:rFonts w:ascii="Times New Roman" w:hAnsi="Times New Roman"/>
        </w:rPr>
        <w:t xml:space="preserve">tax benefit is "the amount which </w:t>
      </w:r>
      <w:r w:rsidR="006A2614" w:rsidRPr="00EF4DE9">
        <w:rPr>
          <w:rFonts w:ascii="Times New Roman" w:hAnsi="Times New Roman"/>
        </w:rPr>
        <w:t xml:space="preserve">[the taxpayer] </w:t>
      </w:r>
      <w:r w:rsidR="00EE7FB6" w:rsidRPr="00EF4DE9">
        <w:rPr>
          <w:rFonts w:ascii="Times New Roman" w:hAnsi="Times New Roman"/>
        </w:rPr>
        <w:t>would have derived as a dividend if the profits stripped under the scheme had been paid as a dividend</w:t>
      </w:r>
      <w:r w:rsidR="00B609F2" w:rsidRPr="00EF4DE9">
        <w:rPr>
          <w:rFonts w:ascii="Times New Roman" w:hAnsi="Times New Roman"/>
        </w:rPr>
        <w:t>"</w:t>
      </w:r>
      <w:r w:rsidR="00EE7FB6" w:rsidRPr="00EF4DE9">
        <w:rPr>
          <w:rFonts w:ascii="Times New Roman" w:hAnsi="Times New Roman"/>
        </w:rPr>
        <w:t xml:space="preserve">. </w:t>
      </w:r>
      <w:r w:rsidR="00CB6498" w:rsidRPr="00EF4DE9">
        <w:rPr>
          <w:rFonts w:ascii="Times New Roman" w:hAnsi="Times New Roman"/>
        </w:rPr>
        <w:t>T</w:t>
      </w:r>
      <w:r w:rsidR="00472187" w:rsidRPr="00EF4DE9">
        <w:rPr>
          <w:rFonts w:ascii="Times New Roman" w:hAnsi="Times New Roman"/>
        </w:rPr>
        <w:t xml:space="preserve">hat is, the tax benefit amount depends on the </w:t>
      </w:r>
      <w:r w:rsidR="00CB6498" w:rsidRPr="00EF4DE9">
        <w:rPr>
          <w:rFonts w:ascii="Times New Roman" w:hAnsi="Times New Roman"/>
        </w:rPr>
        <w:t xml:space="preserve">scheme existing for the </w:t>
      </w:r>
      <w:r w:rsidR="0001534D" w:rsidRPr="00EF4DE9">
        <w:rPr>
          <w:rFonts w:ascii="Times New Roman" w:hAnsi="Times New Roman"/>
        </w:rPr>
        <w:t xml:space="preserve">sole or </w:t>
      </w:r>
      <w:r w:rsidR="0001534D" w:rsidRPr="00EF4DE9">
        <w:rPr>
          <w:rFonts w:ascii="Times New Roman" w:hAnsi="Times New Roman"/>
        </w:rPr>
        <w:lastRenderedPageBreak/>
        <w:t>dominant tax avoidance purpose that has the effect of converting profits into capital</w:t>
      </w:r>
      <w:r w:rsidR="00560BB7" w:rsidRPr="00EF4DE9">
        <w:rPr>
          <w:rFonts w:ascii="Times New Roman" w:hAnsi="Times New Roman"/>
        </w:rPr>
        <w:t xml:space="preserve">. The </w:t>
      </w:r>
      <w:r w:rsidR="0001534D" w:rsidRPr="00EF4DE9">
        <w:rPr>
          <w:rFonts w:ascii="Times New Roman" w:hAnsi="Times New Roman"/>
        </w:rPr>
        <w:t xml:space="preserve">concept of the tax benefit </w:t>
      </w:r>
      <w:r w:rsidR="005E610A" w:rsidRPr="00EF4DE9">
        <w:rPr>
          <w:rFonts w:ascii="Times New Roman" w:hAnsi="Times New Roman"/>
        </w:rPr>
        <w:t xml:space="preserve">is </w:t>
      </w:r>
      <w:r w:rsidR="0001534D" w:rsidRPr="00EF4DE9">
        <w:rPr>
          <w:rFonts w:ascii="Times New Roman" w:hAnsi="Times New Roman"/>
        </w:rPr>
        <w:t>limit</w:t>
      </w:r>
      <w:r w:rsidR="005E610A" w:rsidRPr="00EF4DE9">
        <w:rPr>
          <w:rFonts w:ascii="Times New Roman" w:hAnsi="Times New Roman"/>
        </w:rPr>
        <w:t>ed</w:t>
      </w:r>
      <w:r w:rsidR="0001534D" w:rsidRPr="00EF4DE9">
        <w:rPr>
          <w:rFonts w:ascii="Times New Roman" w:hAnsi="Times New Roman"/>
        </w:rPr>
        <w:t xml:space="preserve"> </w:t>
      </w:r>
      <w:r w:rsidR="005E610A" w:rsidRPr="00EF4DE9">
        <w:rPr>
          <w:rFonts w:ascii="Times New Roman" w:hAnsi="Times New Roman"/>
        </w:rPr>
        <w:t xml:space="preserve">to </w:t>
      </w:r>
      <w:r w:rsidR="006544EA" w:rsidRPr="00EF4DE9">
        <w:rPr>
          <w:rFonts w:ascii="Times New Roman" w:hAnsi="Times New Roman"/>
        </w:rPr>
        <w:t xml:space="preserve">the </w:t>
      </w:r>
      <w:r w:rsidR="007C45C5" w:rsidRPr="00EF4DE9">
        <w:rPr>
          <w:rFonts w:ascii="Times New Roman" w:hAnsi="Times New Roman"/>
        </w:rPr>
        <w:t xml:space="preserve">amount of tax that would have been payable but for the entering into or carrying out of the scheme. </w:t>
      </w:r>
      <w:r w:rsidR="00985889" w:rsidRPr="00EF4DE9">
        <w:rPr>
          <w:rFonts w:ascii="Times New Roman" w:hAnsi="Times New Roman"/>
        </w:rPr>
        <w:t>The extent of the stripping of profits and of the tax liability avoided</w:t>
      </w:r>
      <w:r w:rsidR="00092C66" w:rsidRPr="00EF4DE9">
        <w:rPr>
          <w:rFonts w:ascii="Times New Roman" w:hAnsi="Times New Roman"/>
        </w:rPr>
        <w:t xml:space="preserve">, in this context, </w:t>
      </w:r>
      <w:r w:rsidR="00037873" w:rsidRPr="00EF4DE9">
        <w:rPr>
          <w:rFonts w:ascii="Times New Roman" w:hAnsi="Times New Roman"/>
        </w:rPr>
        <w:t xml:space="preserve">is </w:t>
      </w:r>
      <w:r w:rsidR="00092C66" w:rsidRPr="00EF4DE9">
        <w:rPr>
          <w:rFonts w:ascii="Times New Roman" w:hAnsi="Times New Roman"/>
        </w:rPr>
        <w:t xml:space="preserve">relevant to but not determinative of the existence of </w:t>
      </w:r>
      <w:r w:rsidR="00C124F9" w:rsidRPr="00EF4DE9">
        <w:rPr>
          <w:rFonts w:ascii="Times New Roman" w:hAnsi="Times New Roman"/>
        </w:rPr>
        <w:t xml:space="preserve">a </w:t>
      </w:r>
      <w:r w:rsidR="00092C66" w:rsidRPr="00EF4DE9">
        <w:rPr>
          <w:rFonts w:ascii="Times New Roman" w:hAnsi="Times New Roman"/>
        </w:rPr>
        <w:t xml:space="preserve">scheme for the </w:t>
      </w:r>
      <w:r w:rsidR="00FC7048" w:rsidRPr="00EF4DE9">
        <w:rPr>
          <w:rFonts w:ascii="Times New Roman" w:hAnsi="Times New Roman"/>
        </w:rPr>
        <w:t xml:space="preserve">sole or dominant tax avoidance purpose having the </w:t>
      </w:r>
      <w:r w:rsidR="003D0213" w:rsidRPr="00EF4DE9">
        <w:rPr>
          <w:rFonts w:ascii="Times New Roman" w:hAnsi="Times New Roman"/>
        </w:rPr>
        <w:t xml:space="preserve">substantial </w:t>
      </w:r>
      <w:r w:rsidR="00FC7048" w:rsidRPr="00EF4DE9">
        <w:rPr>
          <w:rFonts w:ascii="Times New Roman" w:hAnsi="Times New Roman"/>
        </w:rPr>
        <w:t>effect of "schemes that are commonly called dividend stripping</w:t>
      </w:r>
      <w:r w:rsidR="00E33673" w:rsidRPr="00EF4DE9">
        <w:rPr>
          <w:rFonts w:ascii="Times New Roman" w:hAnsi="Times New Roman"/>
        </w:rPr>
        <w:t> – </w:t>
      </w:r>
      <w:r w:rsidR="00FC7048" w:rsidRPr="00EF4DE9">
        <w:rPr>
          <w:rFonts w:ascii="Times New Roman" w:hAnsi="Times New Roman"/>
        </w:rPr>
        <w:t xml:space="preserve">and </w:t>
      </w:r>
      <w:r w:rsidR="001D11F1" w:rsidRPr="00EF4DE9">
        <w:rPr>
          <w:rFonts w:ascii="Times New Roman" w:hAnsi="Times New Roman"/>
        </w:rPr>
        <w:t xml:space="preserve">... </w:t>
      </w:r>
      <w:r w:rsidR="00FC7048" w:rsidRPr="00EF4DE9">
        <w:rPr>
          <w:rFonts w:ascii="Times New Roman" w:hAnsi="Times New Roman"/>
        </w:rPr>
        <w:t>similar</w:t>
      </w:r>
      <w:r w:rsidR="00FC7048" w:rsidRPr="00EF4DE9">
        <w:rPr>
          <w:rFonts w:ascii="Times New Roman" w:hAnsi="Times New Roman"/>
          <w:i/>
          <w:iCs/>
        </w:rPr>
        <w:t xml:space="preserve"> </w:t>
      </w:r>
      <w:r w:rsidR="00FC7048" w:rsidRPr="00EF4DE9">
        <w:rPr>
          <w:rFonts w:ascii="Times New Roman" w:hAnsi="Times New Roman"/>
        </w:rPr>
        <w:t>schemes</w:t>
      </w:r>
      <w:r w:rsidR="001D11F1" w:rsidRPr="00EF4DE9">
        <w:rPr>
          <w:rFonts w:ascii="Times New Roman" w:hAnsi="Times New Roman"/>
        </w:rPr>
        <w:t>".</w:t>
      </w:r>
    </w:p>
    <w:p w14:paraId="185DC4E2" w14:textId="352CE26F" w:rsidR="0098435B" w:rsidRPr="00EF4DE9" w:rsidRDefault="00985889" w:rsidP="00EF4DE9">
      <w:pPr>
        <w:pStyle w:val="FixListStyle"/>
        <w:spacing w:after="260" w:line="280" w:lineRule="exact"/>
        <w:ind w:right="0"/>
        <w:jc w:val="both"/>
        <w:rPr>
          <w:rFonts w:ascii="Times New Roman" w:hAnsi="Times New Roman"/>
        </w:rPr>
      </w:pPr>
      <w:r w:rsidRPr="00EF4DE9">
        <w:rPr>
          <w:rFonts w:ascii="Times New Roman" w:hAnsi="Times New Roman"/>
        </w:rPr>
        <w:tab/>
      </w:r>
      <w:r w:rsidR="001031FA" w:rsidRPr="00EF4DE9">
        <w:rPr>
          <w:rFonts w:ascii="Times New Roman" w:hAnsi="Times New Roman"/>
        </w:rPr>
        <w:t>I</w:t>
      </w:r>
      <w:r w:rsidR="006703D4" w:rsidRPr="00EF4DE9">
        <w:rPr>
          <w:rFonts w:ascii="Times New Roman" w:hAnsi="Times New Roman"/>
        </w:rPr>
        <w:t xml:space="preserve">n </w:t>
      </w:r>
      <w:r w:rsidR="006703D4" w:rsidRPr="00EF4DE9">
        <w:rPr>
          <w:rFonts w:ascii="Times New Roman" w:hAnsi="Times New Roman"/>
          <w:i/>
          <w:iCs/>
        </w:rPr>
        <w:t xml:space="preserve">Consolidated Press </w:t>
      </w:r>
      <w:r w:rsidR="00A74784" w:rsidRPr="00EF4DE9">
        <w:rPr>
          <w:rFonts w:ascii="Times New Roman" w:hAnsi="Times New Roman"/>
          <w:i/>
          <w:iCs/>
        </w:rPr>
        <w:t>HCA</w:t>
      </w:r>
      <w:r w:rsidR="006703D4" w:rsidRPr="00EF4DE9">
        <w:rPr>
          <w:rFonts w:ascii="Times New Roman" w:hAnsi="Times New Roman"/>
        </w:rPr>
        <w:t xml:space="preserve">, </w:t>
      </w:r>
      <w:r w:rsidR="00D419B5" w:rsidRPr="00EF4DE9">
        <w:rPr>
          <w:rFonts w:ascii="Times New Roman" w:hAnsi="Times New Roman"/>
        </w:rPr>
        <w:t xml:space="preserve">Gleeson CJ, </w:t>
      </w:r>
      <w:proofErr w:type="spellStart"/>
      <w:r w:rsidR="00D419B5" w:rsidRPr="00EF4DE9">
        <w:rPr>
          <w:rFonts w:ascii="Times New Roman" w:hAnsi="Times New Roman"/>
        </w:rPr>
        <w:t>Gaudron</w:t>
      </w:r>
      <w:proofErr w:type="spellEnd"/>
      <w:r w:rsidR="00D419B5" w:rsidRPr="00EF4DE9">
        <w:rPr>
          <w:rFonts w:ascii="Times New Roman" w:hAnsi="Times New Roman"/>
        </w:rPr>
        <w:t xml:space="preserve">, Gummow, Hayne and Callinan JJ </w:t>
      </w:r>
      <w:r w:rsidR="0098435B" w:rsidRPr="00EF4DE9">
        <w:rPr>
          <w:rFonts w:ascii="Times New Roman" w:hAnsi="Times New Roman"/>
        </w:rPr>
        <w:t>d</w:t>
      </w:r>
      <w:r w:rsidR="00BB38F9" w:rsidRPr="00EF4DE9">
        <w:rPr>
          <w:rFonts w:ascii="Times New Roman" w:hAnsi="Times New Roman"/>
        </w:rPr>
        <w:t>i</w:t>
      </w:r>
      <w:r w:rsidR="0098435B" w:rsidRPr="00EF4DE9">
        <w:rPr>
          <w:rFonts w:ascii="Times New Roman" w:hAnsi="Times New Roman"/>
        </w:rPr>
        <w:t xml:space="preserve">d not have to deal with the </w:t>
      </w:r>
      <w:r w:rsidR="007E0F78" w:rsidRPr="00EF4DE9">
        <w:rPr>
          <w:rFonts w:ascii="Times New Roman" w:hAnsi="Times New Roman"/>
        </w:rPr>
        <w:t>proposition that the "critical point" in a dividend stripping scheme is "that the vendor shareholders receive a consideration which is in a tax-free or largely tax-free form"</w:t>
      </w:r>
      <w:r w:rsidR="00D419B5" w:rsidRPr="00EF4DE9">
        <w:rPr>
          <w:rFonts w:ascii="Times New Roman" w:hAnsi="Times New Roman"/>
        </w:rPr>
        <w:t>.</w:t>
      </w:r>
      <w:r w:rsidR="001031FA" w:rsidRPr="00EF4DE9">
        <w:rPr>
          <w:rStyle w:val="FootnoteReference"/>
          <w:rFonts w:ascii="Times New Roman" w:hAnsi="Times New Roman"/>
          <w:sz w:val="24"/>
        </w:rPr>
        <w:footnoteReference w:id="66"/>
      </w:r>
      <w:r w:rsidR="00D419B5" w:rsidRPr="00EF4DE9">
        <w:rPr>
          <w:rFonts w:ascii="Times New Roman" w:hAnsi="Times New Roman"/>
        </w:rPr>
        <w:t xml:space="preserve"> Their Honours </w:t>
      </w:r>
      <w:r w:rsidR="00BB38F9" w:rsidRPr="00EF4DE9">
        <w:rPr>
          <w:rFonts w:ascii="Times New Roman" w:hAnsi="Times New Roman"/>
        </w:rPr>
        <w:t xml:space="preserve">agreed with French, Sackville and Sundberg JJ that the case </w:t>
      </w:r>
      <w:r w:rsidR="00F0202D" w:rsidRPr="00EF4DE9">
        <w:rPr>
          <w:rFonts w:ascii="Times New Roman" w:hAnsi="Times New Roman"/>
        </w:rPr>
        <w:t>failed because "</w:t>
      </w:r>
      <w:r w:rsidR="00D02743" w:rsidRPr="00EF4DE9">
        <w:rPr>
          <w:rFonts w:ascii="Times New Roman" w:hAnsi="Times New Roman"/>
        </w:rPr>
        <w:t>s 177E was intended to apply only to schemes which can be said to have the dominant purpose of tax avoidance; the required tax avoidance purpose ordinarily being that of enabling the vendor shareholders to receive profits of the target company in a substantially tax-free form, thereby avoiding tax that would or might be payable if the target company's profits were distributed to shareholders by way of dividends"</w:t>
      </w:r>
      <w:r w:rsidR="001B3E77" w:rsidRPr="00EF4DE9">
        <w:rPr>
          <w:rFonts w:ascii="Times New Roman" w:hAnsi="Times New Roman"/>
        </w:rPr>
        <w:t>.</w:t>
      </w:r>
      <w:r w:rsidR="00D02743" w:rsidRPr="00EF4DE9">
        <w:rPr>
          <w:rStyle w:val="FootnoteReference"/>
          <w:rFonts w:ascii="Times New Roman" w:hAnsi="Times New Roman"/>
          <w:sz w:val="24"/>
        </w:rPr>
        <w:footnoteReference w:id="67"/>
      </w:r>
      <w:r w:rsidR="0038530F" w:rsidRPr="00EF4DE9">
        <w:rPr>
          <w:rFonts w:ascii="Times New Roman" w:hAnsi="Times New Roman"/>
        </w:rPr>
        <w:t xml:space="preserve"> In this formulation, the </w:t>
      </w:r>
      <w:r w:rsidR="008310CD" w:rsidRPr="00EF4DE9">
        <w:rPr>
          <w:rFonts w:ascii="Times New Roman" w:hAnsi="Times New Roman"/>
        </w:rPr>
        <w:t xml:space="preserve">reference to "a substantially tax-free form" is an aspect of the tax avoidance purpose rather than the tax avoidance effect and, in any event, is merely descriptive of the required purpose in the "ordinary" course. No principle is expressed that </w:t>
      </w:r>
      <w:r w:rsidR="00A2120E" w:rsidRPr="00EF4DE9">
        <w:rPr>
          <w:rFonts w:ascii="Times New Roman" w:hAnsi="Times New Roman"/>
        </w:rPr>
        <w:t>the outcome or effect of the scheme must be the receipt of money in a tax</w:t>
      </w:r>
      <w:r w:rsidR="003541B1" w:rsidRPr="00EF4DE9">
        <w:rPr>
          <w:rFonts w:ascii="Times New Roman" w:hAnsi="Times New Roman"/>
        </w:rPr>
        <w:t>-</w:t>
      </w:r>
      <w:r w:rsidR="00A2120E" w:rsidRPr="00EF4DE9">
        <w:rPr>
          <w:rFonts w:ascii="Times New Roman" w:hAnsi="Times New Roman"/>
        </w:rPr>
        <w:t xml:space="preserve">free or substantially </w:t>
      </w:r>
      <w:r w:rsidR="00C341F6" w:rsidRPr="00EF4DE9">
        <w:rPr>
          <w:rFonts w:ascii="Times New Roman" w:hAnsi="Times New Roman"/>
        </w:rPr>
        <w:t>tax</w:t>
      </w:r>
      <w:r w:rsidR="003541B1" w:rsidRPr="00EF4DE9">
        <w:rPr>
          <w:rFonts w:ascii="Times New Roman" w:hAnsi="Times New Roman"/>
        </w:rPr>
        <w:t>-</w:t>
      </w:r>
      <w:r w:rsidR="00C341F6" w:rsidRPr="00EF4DE9">
        <w:rPr>
          <w:rFonts w:ascii="Times New Roman" w:hAnsi="Times New Roman"/>
        </w:rPr>
        <w:t>free</w:t>
      </w:r>
      <w:r w:rsidR="00A2120E" w:rsidRPr="00EF4DE9">
        <w:rPr>
          <w:rFonts w:ascii="Times New Roman" w:hAnsi="Times New Roman"/>
        </w:rPr>
        <w:t xml:space="preserve"> form. </w:t>
      </w:r>
    </w:p>
    <w:p w14:paraId="1FAE954B" w14:textId="46E45362" w:rsidR="00C341F6" w:rsidRPr="00EF4DE9" w:rsidRDefault="00C341F6" w:rsidP="00EF4DE9">
      <w:pPr>
        <w:pStyle w:val="FixListStyle"/>
        <w:spacing w:after="260" w:line="280" w:lineRule="exact"/>
        <w:ind w:right="0"/>
        <w:jc w:val="both"/>
        <w:rPr>
          <w:rFonts w:ascii="Times New Roman" w:hAnsi="Times New Roman"/>
        </w:rPr>
      </w:pPr>
      <w:r w:rsidRPr="00EF4DE9">
        <w:rPr>
          <w:rFonts w:ascii="Times New Roman" w:hAnsi="Times New Roman"/>
        </w:rPr>
        <w:tab/>
      </w:r>
      <w:r w:rsidR="00F70481" w:rsidRPr="00EF4DE9">
        <w:rPr>
          <w:rFonts w:ascii="Times New Roman" w:hAnsi="Times New Roman"/>
        </w:rPr>
        <w:t>Nor is it possible to elevate to the level of co</w:t>
      </w:r>
      <w:r w:rsidR="00EF1A6E" w:rsidRPr="00EF4DE9">
        <w:rPr>
          <w:rFonts w:ascii="Times New Roman" w:hAnsi="Times New Roman"/>
        </w:rPr>
        <w:t>nstruction of the term "dividend stripping" or principle in respect of the application of that term, the common characteristics of dividend stri</w:t>
      </w:r>
      <w:r w:rsidR="000E591E" w:rsidRPr="00EF4DE9">
        <w:rPr>
          <w:rFonts w:ascii="Times New Roman" w:hAnsi="Times New Roman"/>
        </w:rPr>
        <w:t>p</w:t>
      </w:r>
      <w:r w:rsidR="00EF1A6E" w:rsidRPr="00EF4DE9">
        <w:rPr>
          <w:rFonts w:ascii="Times New Roman" w:hAnsi="Times New Roman"/>
        </w:rPr>
        <w:t xml:space="preserve">ping schemes </w:t>
      </w:r>
      <w:r w:rsidR="00DB34C1" w:rsidRPr="00EF4DE9">
        <w:rPr>
          <w:rFonts w:ascii="Times New Roman" w:hAnsi="Times New Roman"/>
        </w:rPr>
        <w:t xml:space="preserve">that </w:t>
      </w:r>
      <w:r w:rsidR="00EF1A6E" w:rsidRPr="00EF4DE9">
        <w:rPr>
          <w:rFonts w:ascii="Times New Roman" w:hAnsi="Times New Roman"/>
        </w:rPr>
        <w:t>French, Sackville and Sundberg JJ identified</w:t>
      </w:r>
      <w:r w:rsidR="0024267A" w:rsidRPr="00EF4DE9">
        <w:rPr>
          <w:rFonts w:ascii="Times New Roman" w:hAnsi="Times New Roman"/>
        </w:rPr>
        <w:t>,</w:t>
      </w:r>
      <w:r w:rsidR="00EF1A6E" w:rsidRPr="00EF4DE9">
        <w:rPr>
          <w:rStyle w:val="FootnoteReference"/>
          <w:rFonts w:ascii="Times New Roman" w:hAnsi="Times New Roman"/>
          <w:sz w:val="24"/>
        </w:rPr>
        <w:footnoteReference w:id="68"/>
      </w:r>
      <w:r w:rsidR="000E591E" w:rsidRPr="00EF4DE9">
        <w:rPr>
          <w:rFonts w:ascii="Times New Roman" w:hAnsi="Times New Roman"/>
        </w:rPr>
        <w:t xml:space="preserve"> referring to the </w:t>
      </w:r>
      <w:r w:rsidR="00594F6E" w:rsidRPr="00EF4DE9">
        <w:rPr>
          <w:rFonts w:ascii="Times New Roman" w:hAnsi="Times New Roman"/>
        </w:rPr>
        <w:t>analysis</w:t>
      </w:r>
      <w:r w:rsidR="000E591E" w:rsidRPr="00EF4DE9">
        <w:rPr>
          <w:rFonts w:ascii="Times New Roman" w:hAnsi="Times New Roman"/>
        </w:rPr>
        <w:t xml:space="preserve"> of Gibbs J in </w:t>
      </w:r>
      <w:r w:rsidR="00DB34C1" w:rsidRPr="00EF4DE9">
        <w:rPr>
          <w:rFonts w:ascii="Times New Roman" w:hAnsi="Times New Roman"/>
          <w:i/>
          <w:iCs/>
        </w:rPr>
        <w:t xml:space="preserve">Federal </w:t>
      </w:r>
      <w:r w:rsidR="004435DF" w:rsidRPr="00EF4DE9">
        <w:rPr>
          <w:rFonts w:ascii="Times New Roman" w:hAnsi="Times New Roman"/>
          <w:i/>
          <w:iCs/>
        </w:rPr>
        <w:t xml:space="preserve">Commissioner of Taxation v </w:t>
      </w:r>
      <w:proofErr w:type="spellStart"/>
      <w:r w:rsidR="004435DF" w:rsidRPr="00EF4DE9">
        <w:rPr>
          <w:rFonts w:ascii="Times New Roman" w:hAnsi="Times New Roman"/>
          <w:i/>
          <w:iCs/>
        </w:rPr>
        <w:t>Patcorp</w:t>
      </w:r>
      <w:proofErr w:type="spellEnd"/>
      <w:r w:rsidR="004435DF" w:rsidRPr="00EF4DE9">
        <w:rPr>
          <w:rFonts w:ascii="Times New Roman" w:hAnsi="Times New Roman"/>
          <w:i/>
          <w:iCs/>
        </w:rPr>
        <w:t xml:space="preserve"> Investments Ltd</w:t>
      </w:r>
      <w:r w:rsidR="00960A01" w:rsidRPr="00EF4DE9">
        <w:rPr>
          <w:rFonts w:ascii="Times New Roman" w:hAnsi="Times New Roman"/>
          <w:i/>
          <w:iCs/>
        </w:rPr>
        <w:t xml:space="preserve"> </w:t>
      </w:r>
      <w:r w:rsidR="00960A01" w:rsidRPr="00EF4DE9">
        <w:rPr>
          <w:rFonts w:ascii="Times New Roman" w:hAnsi="Times New Roman"/>
        </w:rPr>
        <w:t>("</w:t>
      </w:r>
      <w:proofErr w:type="spellStart"/>
      <w:r w:rsidR="00960A01" w:rsidRPr="00EF4DE9">
        <w:rPr>
          <w:rFonts w:ascii="Times New Roman" w:hAnsi="Times New Roman"/>
          <w:i/>
          <w:iCs/>
        </w:rPr>
        <w:t>Patcorp</w:t>
      </w:r>
      <w:proofErr w:type="spellEnd"/>
      <w:r w:rsidR="00960A01" w:rsidRPr="00EF4DE9">
        <w:rPr>
          <w:rFonts w:ascii="Times New Roman" w:hAnsi="Times New Roman"/>
          <w:i/>
          <w:iCs/>
        </w:rPr>
        <w:t xml:space="preserve"> Investments</w:t>
      </w:r>
      <w:r w:rsidR="00960A01" w:rsidRPr="00EF4DE9">
        <w:rPr>
          <w:rFonts w:ascii="Times New Roman" w:hAnsi="Times New Roman"/>
        </w:rPr>
        <w:t>")</w:t>
      </w:r>
      <w:r w:rsidR="00A27730" w:rsidRPr="00EF4DE9">
        <w:rPr>
          <w:rFonts w:ascii="Times New Roman" w:hAnsi="Times New Roman"/>
        </w:rPr>
        <w:t>.</w:t>
      </w:r>
      <w:r w:rsidR="004435DF" w:rsidRPr="00EF4DE9">
        <w:rPr>
          <w:rStyle w:val="FootnoteReference"/>
          <w:rFonts w:ascii="Times New Roman" w:hAnsi="Times New Roman"/>
          <w:sz w:val="24"/>
        </w:rPr>
        <w:footnoteReference w:id="69"/>
      </w:r>
      <w:r w:rsidR="004435DF" w:rsidRPr="00EF4DE9">
        <w:rPr>
          <w:rFonts w:ascii="Times New Roman" w:hAnsi="Times New Roman"/>
          <w:i/>
          <w:iCs/>
        </w:rPr>
        <w:t xml:space="preserve"> </w:t>
      </w:r>
      <w:r w:rsidR="006C4B08" w:rsidRPr="00EF4DE9">
        <w:rPr>
          <w:rFonts w:ascii="Times New Roman" w:hAnsi="Times New Roman"/>
        </w:rPr>
        <w:t xml:space="preserve">French, Sackville and Sundberg JJ's point was that the identified </w:t>
      </w:r>
      <w:r w:rsidR="004D292F" w:rsidRPr="00EF4DE9">
        <w:rPr>
          <w:rFonts w:ascii="Times New Roman" w:hAnsi="Times New Roman"/>
        </w:rPr>
        <w:t>characteristics</w:t>
      </w:r>
      <w:r w:rsidR="006C4B08" w:rsidRPr="00EF4DE9">
        <w:rPr>
          <w:rFonts w:ascii="Times New Roman" w:hAnsi="Times New Roman"/>
        </w:rPr>
        <w:t xml:space="preserve"> </w:t>
      </w:r>
      <w:r w:rsidR="004D292F" w:rsidRPr="00EF4DE9">
        <w:rPr>
          <w:rFonts w:ascii="Times New Roman" w:hAnsi="Times New Roman"/>
        </w:rPr>
        <w:t xml:space="preserve">were "helpful" in characterising a scheme as a dividend stripping scheme. Their Honours did not suggest that these characteristics were each essential to the characterisation of a scheme as a dividend stripping scheme. </w:t>
      </w:r>
      <w:r w:rsidR="001D03B9" w:rsidRPr="00EF4DE9">
        <w:rPr>
          <w:rFonts w:ascii="Times New Roman" w:hAnsi="Times New Roman"/>
        </w:rPr>
        <w:t xml:space="preserve">That would have been </w:t>
      </w:r>
      <w:r w:rsidR="001D03B9" w:rsidRPr="00EF4DE9">
        <w:rPr>
          <w:rFonts w:ascii="Times New Roman" w:hAnsi="Times New Roman"/>
        </w:rPr>
        <w:lastRenderedPageBreak/>
        <w:t>inconsistent with the essence of Gibb</w:t>
      </w:r>
      <w:r w:rsidR="00B27008" w:rsidRPr="00EF4DE9">
        <w:rPr>
          <w:rFonts w:ascii="Times New Roman" w:hAnsi="Times New Roman"/>
        </w:rPr>
        <w:t>s</w:t>
      </w:r>
      <w:r w:rsidR="001D03B9" w:rsidRPr="00EF4DE9">
        <w:rPr>
          <w:rFonts w:ascii="Times New Roman" w:hAnsi="Times New Roman"/>
        </w:rPr>
        <w:t xml:space="preserve"> J's analysis in </w:t>
      </w:r>
      <w:proofErr w:type="spellStart"/>
      <w:r w:rsidR="004435DF" w:rsidRPr="00EF4DE9">
        <w:rPr>
          <w:rFonts w:ascii="Times New Roman" w:hAnsi="Times New Roman"/>
          <w:i/>
          <w:iCs/>
        </w:rPr>
        <w:t>Patcorp</w:t>
      </w:r>
      <w:proofErr w:type="spellEnd"/>
      <w:r w:rsidR="004435DF" w:rsidRPr="00EF4DE9">
        <w:rPr>
          <w:rFonts w:ascii="Times New Roman" w:hAnsi="Times New Roman"/>
          <w:i/>
          <w:iCs/>
        </w:rPr>
        <w:t xml:space="preserve"> Investments</w:t>
      </w:r>
      <w:r w:rsidR="00C967C1" w:rsidRPr="00EF4DE9">
        <w:rPr>
          <w:rFonts w:ascii="Times New Roman" w:hAnsi="Times New Roman"/>
        </w:rPr>
        <w:t>,</w:t>
      </w:r>
      <w:r w:rsidR="004435DF" w:rsidRPr="00EF4DE9">
        <w:rPr>
          <w:rFonts w:ascii="Times New Roman" w:hAnsi="Times New Roman"/>
          <w:i/>
          <w:iCs/>
        </w:rPr>
        <w:t xml:space="preserve"> </w:t>
      </w:r>
      <w:r w:rsidR="001D03B9" w:rsidRPr="00EF4DE9">
        <w:rPr>
          <w:rFonts w:ascii="Times New Roman" w:hAnsi="Times New Roman"/>
        </w:rPr>
        <w:t xml:space="preserve">in which his Honour said that </w:t>
      </w:r>
      <w:r w:rsidR="00913D0B" w:rsidRPr="00EF4DE9">
        <w:rPr>
          <w:rFonts w:ascii="Times New Roman" w:hAnsi="Times New Roman"/>
        </w:rPr>
        <w:t>dividend stri</w:t>
      </w:r>
      <w:r w:rsidR="00B84E0D" w:rsidRPr="00EF4DE9">
        <w:rPr>
          <w:rFonts w:ascii="Times New Roman" w:hAnsi="Times New Roman"/>
        </w:rPr>
        <w:t>p</w:t>
      </w:r>
      <w:r w:rsidR="00913D0B" w:rsidRPr="00EF4DE9">
        <w:rPr>
          <w:rFonts w:ascii="Times New Roman" w:hAnsi="Times New Roman"/>
        </w:rPr>
        <w:t xml:space="preserve">ping </w:t>
      </w:r>
      <w:r w:rsidR="00B25AFC" w:rsidRPr="00EF4DE9">
        <w:rPr>
          <w:rFonts w:ascii="Times New Roman" w:hAnsi="Times New Roman"/>
        </w:rPr>
        <w:t>involved an "arrangement [that] had the purpose of giving the character of capital to what,</w:t>
      </w:r>
      <w:r w:rsidR="003C4EA1" w:rsidRPr="00EF4DE9">
        <w:rPr>
          <w:rFonts w:ascii="Times New Roman" w:hAnsi="Times New Roman"/>
        </w:rPr>
        <w:t xml:space="preserve"> </w:t>
      </w:r>
      <w:r w:rsidR="00B25AFC" w:rsidRPr="00EF4DE9">
        <w:rPr>
          <w:rFonts w:ascii="Times New Roman" w:hAnsi="Times New Roman"/>
        </w:rPr>
        <w:t>apart from the arrangement, would have been received as income</w:t>
      </w:r>
      <w:r w:rsidR="003C4EA1" w:rsidRPr="00EF4DE9">
        <w:rPr>
          <w:rFonts w:ascii="Times New Roman" w:hAnsi="Times New Roman"/>
        </w:rPr>
        <w:t xml:space="preserve"> </w:t>
      </w:r>
      <w:r w:rsidR="00B25AFC" w:rsidRPr="00EF4DE9">
        <w:rPr>
          <w:rFonts w:ascii="Times New Roman" w:hAnsi="Times New Roman"/>
        </w:rPr>
        <w:t>and thus of avoiding liability for tax on the amounts</w:t>
      </w:r>
      <w:r w:rsidR="003C4EA1" w:rsidRPr="00EF4DE9">
        <w:rPr>
          <w:rFonts w:ascii="Times New Roman" w:hAnsi="Times New Roman"/>
        </w:rPr>
        <w:t xml:space="preserve"> </w:t>
      </w:r>
      <w:r w:rsidR="00B25AFC" w:rsidRPr="00EF4DE9">
        <w:rPr>
          <w:rFonts w:ascii="Times New Roman" w:hAnsi="Times New Roman"/>
        </w:rPr>
        <w:t>received</w:t>
      </w:r>
      <w:r w:rsidR="003C4EA1" w:rsidRPr="00EF4DE9">
        <w:rPr>
          <w:rFonts w:ascii="Times New Roman" w:hAnsi="Times New Roman"/>
        </w:rPr>
        <w:t>"</w:t>
      </w:r>
      <w:r w:rsidR="001F6F40" w:rsidRPr="00EF4DE9">
        <w:rPr>
          <w:rFonts w:ascii="Times New Roman" w:hAnsi="Times New Roman"/>
        </w:rPr>
        <w:t>.</w:t>
      </w:r>
      <w:r w:rsidR="003C4EA1" w:rsidRPr="00EF4DE9">
        <w:rPr>
          <w:rStyle w:val="FootnoteReference"/>
          <w:rFonts w:ascii="Times New Roman" w:hAnsi="Times New Roman"/>
          <w:sz w:val="24"/>
        </w:rPr>
        <w:footnoteReference w:id="70"/>
      </w:r>
      <w:r w:rsidR="009D405D" w:rsidRPr="00EF4DE9">
        <w:rPr>
          <w:rFonts w:ascii="Times New Roman" w:hAnsi="Times New Roman"/>
        </w:rPr>
        <w:t xml:space="preserve"> As Gibbs J also said, of course, "an arrangement whose purpose is to reduce the amount of tax that a taxpayer will have to pay is not necessarily an arrangement whose purpose is to avoid a liability to tax</w:t>
      </w:r>
      <w:r w:rsidR="00DB30E9" w:rsidRPr="00EF4DE9">
        <w:rPr>
          <w:rFonts w:ascii="Times New Roman" w:hAnsi="Times New Roman"/>
        </w:rPr>
        <w:t>"</w:t>
      </w:r>
      <w:r w:rsidR="00FB6D11" w:rsidRPr="00EF4DE9">
        <w:rPr>
          <w:rFonts w:ascii="Times New Roman" w:hAnsi="Times New Roman"/>
        </w:rPr>
        <w:t>.</w:t>
      </w:r>
      <w:r w:rsidR="00DB30E9" w:rsidRPr="00EF4DE9">
        <w:rPr>
          <w:rStyle w:val="FootnoteReference"/>
          <w:rFonts w:ascii="Times New Roman" w:hAnsi="Times New Roman"/>
          <w:sz w:val="24"/>
        </w:rPr>
        <w:footnoteReference w:id="71"/>
      </w:r>
      <w:r w:rsidR="00DB30E9" w:rsidRPr="00EF4DE9">
        <w:rPr>
          <w:rFonts w:ascii="Times New Roman" w:hAnsi="Times New Roman"/>
        </w:rPr>
        <w:t xml:space="preserve"> </w:t>
      </w:r>
      <w:r w:rsidR="00E93B7D" w:rsidRPr="00EF4DE9">
        <w:rPr>
          <w:rFonts w:ascii="Times New Roman" w:hAnsi="Times New Roman"/>
        </w:rPr>
        <w:t xml:space="preserve">Understood in the context of the </w:t>
      </w:r>
      <w:r w:rsidR="00004431" w:rsidRPr="00EF4DE9">
        <w:rPr>
          <w:rFonts w:ascii="Times New Roman" w:hAnsi="Times New Roman"/>
        </w:rPr>
        <w:t xml:space="preserve">introduction of capital gains tax in Australia in 1985, the </w:t>
      </w:r>
      <w:r w:rsidR="00E21FF3" w:rsidRPr="00EF4DE9">
        <w:rPr>
          <w:rFonts w:ascii="Times New Roman" w:hAnsi="Times New Roman"/>
        </w:rPr>
        <w:t xml:space="preserve">sole or dominant </w:t>
      </w:r>
      <w:r w:rsidR="001900C2" w:rsidRPr="00EF4DE9">
        <w:rPr>
          <w:rFonts w:ascii="Times New Roman" w:hAnsi="Times New Roman"/>
        </w:rPr>
        <w:t xml:space="preserve">tax </w:t>
      </w:r>
      <w:r w:rsidR="00004431" w:rsidRPr="00EF4DE9">
        <w:rPr>
          <w:rFonts w:ascii="Times New Roman" w:hAnsi="Times New Roman"/>
        </w:rPr>
        <w:t xml:space="preserve">"avoidance" </w:t>
      </w:r>
      <w:r w:rsidR="001900C2" w:rsidRPr="00EF4DE9">
        <w:rPr>
          <w:rFonts w:ascii="Times New Roman" w:hAnsi="Times New Roman"/>
        </w:rPr>
        <w:t>purpose (and outcome or effect) need not be to avoid tax al</w:t>
      </w:r>
      <w:r w:rsidR="00A12335" w:rsidRPr="00EF4DE9">
        <w:rPr>
          <w:rFonts w:ascii="Times New Roman" w:hAnsi="Times New Roman"/>
        </w:rPr>
        <w:t>together, but to avoid tax otherwise payable to an extent</w:t>
      </w:r>
      <w:r w:rsidR="00086254" w:rsidRPr="00EF4DE9">
        <w:rPr>
          <w:rFonts w:ascii="Times New Roman" w:hAnsi="Times New Roman"/>
        </w:rPr>
        <w:t xml:space="preserve"> by giving income a character of capital</w:t>
      </w:r>
      <w:r w:rsidR="00734D5A" w:rsidRPr="00EF4DE9">
        <w:rPr>
          <w:rFonts w:ascii="Times New Roman" w:hAnsi="Times New Roman"/>
        </w:rPr>
        <w:t>.</w:t>
      </w:r>
      <w:r w:rsidR="00A12335" w:rsidRPr="00EF4DE9">
        <w:rPr>
          <w:rFonts w:ascii="Times New Roman" w:hAnsi="Times New Roman"/>
        </w:rPr>
        <w:t xml:space="preserve"> </w:t>
      </w:r>
      <w:r w:rsidR="00734D5A" w:rsidRPr="00EF4DE9">
        <w:rPr>
          <w:rFonts w:ascii="Times New Roman" w:hAnsi="Times New Roman"/>
        </w:rPr>
        <w:t>T</w:t>
      </w:r>
      <w:r w:rsidR="00A12335" w:rsidRPr="00EF4DE9">
        <w:rPr>
          <w:rFonts w:ascii="Times New Roman" w:hAnsi="Times New Roman"/>
        </w:rPr>
        <w:t xml:space="preserve">he </w:t>
      </w:r>
      <w:r w:rsidR="00CD6C50" w:rsidRPr="00EF4DE9">
        <w:rPr>
          <w:rFonts w:ascii="Times New Roman" w:hAnsi="Times New Roman"/>
        </w:rPr>
        <w:t xml:space="preserve">sufficiency </w:t>
      </w:r>
      <w:r w:rsidR="00A12335" w:rsidRPr="00EF4DE9">
        <w:rPr>
          <w:rFonts w:ascii="Times New Roman" w:hAnsi="Times New Roman"/>
        </w:rPr>
        <w:t>of the extent of the intended avoidance of tax</w:t>
      </w:r>
      <w:r w:rsidR="00E04D93" w:rsidRPr="00EF4DE9">
        <w:rPr>
          <w:rFonts w:ascii="Times New Roman" w:hAnsi="Times New Roman"/>
        </w:rPr>
        <w:t>,</w:t>
      </w:r>
      <w:r w:rsidR="00A12335" w:rsidRPr="00EF4DE9">
        <w:rPr>
          <w:rFonts w:ascii="Times New Roman" w:hAnsi="Times New Roman"/>
        </w:rPr>
        <w:t xml:space="preserve"> </w:t>
      </w:r>
      <w:r w:rsidR="00CD6C50" w:rsidRPr="00EF4DE9">
        <w:rPr>
          <w:rFonts w:ascii="Times New Roman" w:hAnsi="Times New Roman"/>
        </w:rPr>
        <w:t>and, under s 177E(1)(a)(ii)</w:t>
      </w:r>
      <w:r w:rsidR="002B3026" w:rsidRPr="00EF4DE9">
        <w:rPr>
          <w:rFonts w:ascii="Times New Roman" w:hAnsi="Times New Roman"/>
        </w:rPr>
        <w:t>, of the effect by way of or in the nature of a dividend stri</w:t>
      </w:r>
      <w:r w:rsidR="00BB59BA" w:rsidRPr="00EF4DE9">
        <w:rPr>
          <w:rFonts w:ascii="Times New Roman" w:hAnsi="Times New Roman"/>
        </w:rPr>
        <w:t>p</w:t>
      </w:r>
      <w:r w:rsidR="002B3026" w:rsidRPr="00EF4DE9">
        <w:rPr>
          <w:rFonts w:ascii="Times New Roman" w:hAnsi="Times New Roman"/>
        </w:rPr>
        <w:t>ping scheme,</w:t>
      </w:r>
      <w:r w:rsidR="00CD6C50" w:rsidRPr="00EF4DE9">
        <w:rPr>
          <w:rFonts w:ascii="Times New Roman" w:hAnsi="Times New Roman"/>
        </w:rPr>
        <w:t xml:space="preserve"> </w:t>
      </w:r>
      <w:r w:rsidR="00CF3EE3" w:rsidRPr="00EF4DE9">
        <w:rPr>
          <w:rFonts w:ascii="Times New Roman" w:hAnsi="Times New Roman"/>
        </w:rPr>
        <w:t xml:space="preserve">is </w:t>
      </w:r>
      <w:r w:rsidR="00CD6C50" w:rsidRPr="00EF4DE9">
        <w:rPr>
          <w:rFonts w:ascii="Times New Roman" w:hAnsi="Times New Roman"/>
        </w:rPr>
        <w:t>dependent on the facts and circumstances of each case</w:t>
      </w:r>
      <w:r w:rsidR="002B3026" w:rsidRPr="00EF4DE9">
        <w:rPr>
          <w:rFonts w:ascii="Times New Roman" w:hAnsi="Times New Roman"/>
        </w:rPr>
        <w:t>.</w:t>
      </w:r>
    </w:p>
    <w:p w14:paraId="05F6C20D" w14:textId="336622CC" w:rsidR="0066681A" w:rsidRPr="00EF4DE9" w:rsidRDefault="00B67261" w:rsidP="00EF4DE9">
      <w:pPr>
        <w:pStyle w:val="FixListStyle"/>
        <w:spacing w:after="260" w:line="280" w:lineRule="exact"/>
        <w:ind w:right="0"/>
        <w:jc w:val="both"/>
        <w:rPr>
          <w:rFonts w:ascii="Times New Roman" w:hAnsi="Times New Roman"/>
        </w:rPr>
      </w:pPr>
      <w:r w:rsidRPr="00EF4DE9">
        <w:rPr>
          <w:rFonts w:ascii="Times New Roman" w:hAnsi="Times New Roman"/>
        </w:rPr>
        <w:tab/>
      </w:r>
      <w:r w:rsidR="00E21FF3" w:rsidRPr="00EF4DE9">
        <w:rPr>
          <w:rFonts w:ascii="Times New Roman" w:hAnsi="Times New Roman"/>
        </w:rPr>
        <w:t xml:space="preserve">The argument </w:t>
      </w:r>
      <w:r w:rsidR="00DC1F2A" w:rsidRPr="00EF4DE9">
        <w:rPr>
          <w:rFonts w:ascii="Times New Roman" w:hAnsi="Times New Roman"/>
        </w:rPr>
        <w:t xml:space="preserve">to the contrary </w:t>
      </w:r>
      <w:r w:rsidR="00E21FF3" w:rsidRPr="00EF4DE9">
        <w:rPr>
          <w:rFonts w:ascii="Times New Roman" w:hAnsi="Times New Roman"/>
        </w:rPr>
        <w:t>for Mr</w:t>
      </w:r>
      <w:r w:rsidR="00886C4C" w:rsidRPr="00EF4DE9">
        <w:rPr>
          <w:rFonts w:ascii="Times New Roman" w:hAnsi="Times New Roman"/>
        </w:rPr>
        <w:t> </w:t>
      </w:r>
      <w:r w:rsidR="00AD432C" w:rsidRPr="00EF4DE9">
        <w:rPr>
          <w:rFonts w:ascii="Times New Roman" w:hAnsi="Times New Roman"/>
        </w:rPr>
        <w:t>Merchant</w:t>
      </w:r>
      <w:r w:rsidR="00E21FF3" w:rsidRPr="00EF4DE9">
        <w:rPr>
          <w:rFonts w:ascii="Times New Roman" w:hAnsi="Times New Roman"/>
        </w:rPr>
        <w:t xml:space="preserve"> and GSM</w:t>
      </w:r>
      <w:r w:rsidR="00DC1F2A" w:rsidRPr="00EF4DE9">
        <w:rPr>
          <w:rFonts w:ascii="Times New Roman" w:hAnsi="Times New Roman"/>
        </w:rPr>
        <w:t>,</w:t>
      </w:r>
      <w:r w:rsidR="00E21FF3" w:rsidRPr="00EF4DE9">
        <w:rPr>
          <w:rFonts w:ascii="Times New Roman" w:hAnsi="Times New Roman"/>
        </w:rPr>
        <w:t xml:space="preserve"> that</w:t>
      </w:r>
      <w:r w:rsidR="00AD432C" w:rsidRPr="00EF4DE9">
        <w:rPr>
          <w:rFonts w:ascii="Times New Roman" w:hAnsi="Times New Roman"/>
        </w:rPr>
        <w:t xml:space="preserve"> to so construe "dividend stri</w:t>
      </w:r>
      <w:r w:rsidR="003E5410" w:rsidRPr="00EF4DE9">
        <w:rPr>
          <w:rFonts w:ascii="Times New Roman" w:hAnsi="Times New Roman"/>
        </w:rPr>
        <w:t>p</w:t>
      </w:r>
      <w:r w:rsidR="00AD432C" w:rsidRPr="00EF4DE9">
        <w:rPr>
          <w:rFonts w:ascii="Times New Roman" w:hAnsi="Times New Roman"/>
        </w:rPr>
        <w:t>ping" in s 177E(1)</w:t>
      </w:r>
      <w:r w:rsidR="00F9267B" w:rsidRPr="00EF4DE9">
        <w:rPr>
          <w:rFonts w:ascii="Times New Roman" w:hAnsi="Times New Roman"/>
        </w:rPr>
        <w:t>(a)</w:t>
      </w:r>
      <w:r w:rsidR="006050EA" w:rsidRPr="00EF4DE9">
        <w:rPr>
          <w:rFonts w:ascii="Times New Roman" w:hAnsi="Times New Roman"/>
        </w:rPr>
        <w:t>(ii)</w:t>
      </w:r>
      <w:r w:rsidR="00AD432C" w:rsidRPr="00EF4DE9">
        <w:rPr>
          <w:rFonts w:ascii="Times New Roman" w:hAnsi="Times New Roman"/>
        </w:rPr>
        <w:t xml:space="preserve"> would </w:t>
      </w:r>
      <w:r w:rsidR="00432300" w:rsidRPr="00EF4DE9">
        <w:rPr>
          <w:rFonts w:ascii="Times New Roman" w:hAnsi="Times New Roman"/>
        </w:rPr>
        <w:t xml:space="preserve">make </w:t>
      </w:r>
      <w:r w:rsidR="00AD432C" w:rsidRPr="00EF4DE9">
        <w:rPr>
          <w:rFonts w:ascii="Times New Roman" w:hAnsi="Times New Roman"/>
        </w:rPr>
        <w:t>s 1</w:t>
      </w:r>
      <w:r w:rsidR="003E4000" w:rsidRPr="00EF4DE9">
        <w:rPr>
          <w:rFonts w:ascii="Times New Roman" w:hAnsi="Times New Roman"/>
        </w:rPr>
        <w:t>77E(1)(a)(</w:t>
      </w:r>
      <w:proofErr w:type="spellStart"/>
      <w:r w:rsidR="003E4000" w:rsidRPr="00EF4DE9">
        <w:rPr>
          <w:rFonts w:ascii="Times New Roman" w:hAnsi="Times New Roman"/>
        </w:rPr>
        <w:t>i</w:t>
      </w:r>
      <w:proofErr w:type="spellEnd"/>
      <w:r w:rsidR="003E4000" w:rsidRPr="00EF4DE9">
        <w:rPr>
          <w:rFonts w:ascii="Times New Roman" w:hAnsi="Times New Roman"/>
        </w:rPr>
        <w:t xml:space="preserve">) redundant </w:t>
      </w:r>
      <w:r w:rsidR="00647C2F" w:rsidRPr="00EF4DE9">
        <w:rPr>
          <w:rFonts w:ascii="Times New Roman" w:hAnsi="Times New Roman"/>
        </w:rPr>
        <w:t>(</w:t>
      </w:r>
      <w:r w:rsidR="00432300" w:rsidRPr="00EF4DE9">
        <w:rPr>
          <w:rFonts w:ascii="Times New Roman" w:hAnsi="Times New Roman"/>
        </w:rPr>
        <w:t xml:space="preserve">the scope of that provision being wholly within the scope of </w:t>
      </w:r>
      <w:r w:rsidR="003E5410" w:rsidRPr="00EF4DE9">
        <w:rPr>
          <w:rFonts w:ascii="Times New Roman" w:hAnsi="Times New Roman"/>
        </w:rPr>
        <w:t>s 177E(1)(a)</w:t>
      </w:r>
      <w:r w:rsidR="008B4B9C" w:rsidRPr="00EF4DE9">
        <w:rPr>
          <w:rFonts w:ascii="Times New Roman" w:hAnsi="Times New Roman"/>
        </w:rPr>
        <w:t>(</w:t>
      </w:r>
      <w:r w:rsidR="003E5410" w:rsidRPr="00EF4DE9">
        <w:rPr>
          <w:rFonts w:ascii="Times New Roman" w:hAnsi="Times New Roman"/>
        </w:rPr>
        <w:t>ii)</w:t>
      </w:r>
      <w:r w:rsidR="00647C2F" w:rsidRPr="00EF4DE9">
        <w:rPr>
          <w:rFonts w:ascii="Times New Roman" w:hAnsi="Times New Roman"/>
        </w:rPr>
        <w:t>)</w:t>
      </w:r>
      <w:r w:rsidR="003E5410" w:rsidRPr="00EF4DE9">
        <w:rPr>
          <w:rFonts w:ascii="Times New Roman" w:hAnsi="Times New Roman"/>
        </w:rPr>
        <w:t xml:space="preserve">, </w:t>
      </w:r>
      <w:r w:rsidR="00647C2F" w:rsidRPr="00EF4DE9">
        <w:rPr>
          <w:rFonts w:ascii="Times New Roman" w:hAnsi="Times New Roman"/>
        </w:rPr>
        <w:t>is unpersuasive.</w:t>
      </w:r>
      <w:r w:rsidR="005A5487" w:rsidRPr="00EF4DE9">
        <w:rPr>
          <w:rFonts w:ascii="Times New Roman" w:hAnsi="Times New Roman"/>
        </w:rPr>
        <w:t xml:space="preserve"> </w:t>
      </w:r>
    </w:p>
    <w:p w14:paraId="1B98C788" w14:textId="7051C220" w:rsidR="0066681A" w:rsidRPr="00EF4DE9" w:rsidRDefault="0066681A" w:rsidP="00EF4DE9">
      <w:pPr>
        <w:pStyle w:val="FixListStyle"/>
        <w:spacing w:after="260" w:line="280" w:lineRule="exact"/>
        <w:ind w:right="0"/>
        <w:jc w:val="both"/>
        <w:rPr>
          <w:rFonts w:ascii="Times New Roman" w:hAnsi="Times New Roman"/>
        </w:rPr>
      </w:pPr>
      <w:r w:rsidRPr="00EF4DE9">
        <w:rPr>
          <w:rFonts w:ascii="Times New Roman" w:hAnsi="Times New Roman"/>
        </w:rPr>
        <w:tab/>
      </w:r>
      <w:r w:rsidR="00D748C9" w:rsidRPr="00EF4DE9">
        <w:rPr>
          <w:rFonts w:ascii="Times New Roman" w:hAnsi="Times New Roman"/>
        </w:rPr>
        <w:t>First, and a</w:t>
      </w:r>
      <w:r w:rsidR="000564E9" w:rsidRPr="00EF4DE9">
        <w:rPr>
          <w:rFonts w:ascii="Times New Roman" w:hAnsi="Times New Roman"/>
        </w:rPr>
        <w:t xml:space="preserve">s submitted for the Commissioner, </w:t>
      </w:r>
      <w:r w:rsidR="00D748C9" w:rsidRPr="00EF4DE9">
        <w:rPr>
          <w:rFonts w:ascii="Times New Roman" w:hAnsi="Times New Roman"/>
        </w:rPr>
        <w:t xml:space="preserve">a scheme </w:t>
      </w:r>
      <w:r w:rsidR="00B505BC" w:rsidRPr="00EF4DE9">
        <w:rPr>
          <w:rFonts w:ascii="Times New Roman" w:hAnsi="Times New Roman"/>
        </w:rPr>
        <w:t xml:space="preserve">by </w:t>
      </w:r>
      <w:r w:rsidR="000564E9" w:rsidRPr="00EF4DE9">
        <w:rPr>
          <w:rFonts w:ascii="Times New Roman" w:hAnsi="Times New Roman"/>
        </w:rPr>
        <w:t xml:space="preserve">which </w:t>
      </w:r>
      <w:r w:rsidR="00B505BC" w:rsidRPr="00EF4DE9">
        <w:rPr>
          <w:rFonts w:ascii="Times New Roman" w:hAnsi="Times New Roman"/>
        </w:rPr>
        <w:t xml:space="preserve">profits are converted into capital cannot amount to "dividend stripping" </w:t>
      </w:r>
      <w:r w:rsidR="00EA6161" w:rsidRPr="00EF4DE9">
        <w:rPr>
          <w:rFonts w:ascii="Times New Roman" w:hAnsi="Times New Roman"/>
        </w:rPr>
        <w:t xml:space="preserve">under either provision unless the profits, </w:t>
      </w:r>
      <w:r w:rsidR="00D748C9" w:rsidRPr="00EF4DE9">
        <w:rPr>
          <w:rFonts w:ascii="Times New Roman" w:hAnsi="Times New Roman"/>
        </w:rPr>
        <w:t xml:space="preserve">apart from the scheme, would have been received as income and the taxpayer's sole or dominant purpose in entering into or carrying out the scheme was to avoid </w:t>
      </w:r>
      <w:r w:rsidR="00FC6094" w:rsidRPr="00EF4DE9">
        <w:rPr>
          <w:rFonts w:ascii="Times New Roman" w:hAnsi="Times New Roman"/>
        </w:rPr>
        <w:t xml:space="preserve">liability for </w:t>
      </w:r>
      <w:r w:rsidR="00D748C9" w:rsidRPr="00EF4DE9">
        <w:rPr>
          <w:rFonts w:ascii="Times New Roman" w:hAnsi="Times New Roman"/>
        </w:rPr>
        <w:t xml:space="preserve">tax. </w:t>
      </w:r>
    </w:p>
    <w:p w14:paraId="2BC43452" w14:textId="4C58FF1A" w:rsidR="00614509" w:rsidRPr="00EF4DE9" w:rsidRDefault="0066681A" w:rsidP="00EF4DE9">
      <w:pPr>
        <w:pStyle w:val="FixListStyle"/>
        <w:spacing w:after="260" w:line="280" w:lineRule="exact"/>
        <w:ind w:right="0"/>
        <w:jc w:val="both"/>
        <w:rPr>
          <w:rFonts w:ascii="Times New Roman" w:hAnsi="Times New Roman"/>
        </w:rPr>
      </w:pPr>
      <w:r w:rsidRPr="00EF4DE9">
        <w:rPr>
          <w:rFonts w:ascii="Times New Roman" w:hAnsi="Times New Roman"/>
        </w:rPr>
        <w:tab/>
      </w:r>
      <w:r w:rsidR="008B4B9C" w:rsidRPr="00EF4DE9">
        <w:rPr>
          <w:rFonts w:ascii="Times New Roman" w:hAnsi="Times New Roman"/>
        </w:rPr>
        <w:t>Second, the difference between s 177E(1)(a)(</w:t>
      </w:r>
      <w:proofErr w:type="spellStart"/>
      <w:r w:rsidR="008B4B9C" w:rsidRPr="00EF4DE9">
        <w:rPr>
          <w:rFonts w:ascii="Times New Roman" w:hAnsi="Times New Roman"/>
        </w:rPr>
        <w:t>i</w:t>
      </w:r>
      <w:proofErr w:type="spellEnd"/>
      <w:r w:rsidR="008B4B9C" w:rsidRPr="00EF4DE9">
        <w:rPr>
          <w:rFonts w:ascii="Times New Roman" w:hAnsi="Times New Roman"/>
        </w:rPr>
        <w:t xml:space="preserve">) and s 177E(1)(a)(ii) </w:t>
      </w:r>
      <w:r w:rsidR="00A62994" w:rsidRPr="00EF4DE9">
        <w:rPr>
          <w:rFonts w:ascii="Times New Roman" w:hAnsi="Times New Roman"/>
        </w:rPr>
        <w:t xml:space="preserve">is not that the former involves a </w:t>
      </w:r>
      <w:r w:rsidR="00860C87" w:rsidRPr="00EF4DE9">
        <w:rPr>
          <w:rFonts w:ascii="Times New Roman" w:hAnsi="Times New Roman"/>
        </w:rPr>
        <w:t>"</w:t>
      </w:r>
      <w:r w:rsidR="00A62994" w:rsidRPr="00EF4DE9">
        <w:rPr>
          <w:rFonts w:ascii="Times New Roman" w:hAnsi="Times New Roman"/>
        </w:rPr>
        <w:t>dividend stripping scheme</w:t>
      </w:r>
      <w:r w:rsidR="00860C87" w:rsidRPr="00EF4DE9">
        <w:rPr>
          <w:rFonts w:ascii="Times New Roman" w:hAnsi="Times New Roman"/>
        </w:rPr>
        <w:t>"</w:t>
      </w:r>
      <w:r w:rsidR="00A62994" w:rsidRPr="00EF4DE9">
        <w:rPr>
          <w:rFonts w:ascii="Times New Roman" w:hAnsi="Times New Roman"/>
        </w:rPr>
        <w:t xml:space="preserve"> and the latter involves a scheme having substantially the effect of a </w:t>
      </w:r>
      <w:r w:rsidR="00860C87" w:rsidRPr="00EF4DE9">
        <w:rPr>
          <w:rFonts w:ascii="Times New Roman" w:hAnsi="Times New Roman"/>
        </w:rPr>
        <w:t>"</w:t>
      </w:r>
      <w:r w:rsidR="003463E3" w:rsidRPr="00EF4DE9">
        <w:rPr>
          <w:rFonts w:ascii="Times New Roman" w:hAnsi="Times New Roman"/>
        </w:rPr>
        <w:t>dividend stripping scheme</w:t>
      </w:r>
      <w:r w:rsidR="00860C87" w:rsidRPr="00EF4DE9">
        <w:rPr>
          <w:rFonts w:ascii="Times New Roman" w:hAnsi="Times New Roman"/>
        </w:rPr>
        <w:t>"</w:t>
      </w:r>
      <w:r w:rsidR="003463E3" w:rsidRPr="00EF4DE9">
        <w:rPr>
          <w:rFonts w:ascii="Times New Roman" w:hAnsi="Times New Roman"/>
        </w:rPr>
        <w:t>. Both provisions refer to a scheme "by way of or in the nature of</w:t>
      </w:r>
      <w:r w:rsidR="001F46F3" w:rsidRPr="00EF4DE9">
        <w:rPr>
          <w:rFonts w:ascii="Times New Roman" w:hAnsi="Times New Roman"/>
        </w:rPr>
        <w:t>"</w:t>
      </w:r>
      <w:r w:rsidR="003463E3" w:rsidRPr="00EF4DE9">
        <w:rPr>
          <w:rFonts w:ascii="Times New Roman" w:hAnsi="Times New Roman"/>
        </w:rPr>
        <w:t xml:space="preserve"> </w:t>
      </w:r>
      <w:r w:rsidRPr="00EF4DE9">
        <w:rPr>
          <w:rFonts w:ascii="Times New Roman" w:hAnsi="Times New Roman"/>
        </w:rPr>
        <w:t xml:space="preserve">dividend stripping. </w:t>
      </w:r>
      <w:r w:rsidR="00860C87" w:rsidRPr="00EF4DE9">
        <w:rPr>
          <w:rFonts w:ascii="Times New Roman" w:hAnsi="Times New Roman"/>
        </w:rPr>
        <w:t xml:space="preserve">The </w:t>
      </w:r>
      <w:r w:rsidRPr="00EF4DE9">
        <w:rPr>
          <w:rFonts w:ascii="Times New Roman" w:hAnsi="Times New Roman"/>
        </w:rPr>
        <w:t xml:space="preserve">concepts "by way of" and "in the nature of" are </w:t>
      </w:r>
      <w:r w:rsidR="0072186F" w:rsidRPr="00EF4DE9">
        <w:rPr>
          <w:rFonts w:ascii="Times New Roman" w:hAnsi="Times New Roman"/>
        </w:rPr>
        <w:t xml:space="preserve">to be </w:t>
      </w:r>
      <w:r w:rsidR="006169B0" w:rsidRPr="00EF4DE9">
        <w:rPr>
          <w:rFonts w:ascii="Times New Roman" w:hAnsi="Times New Roman"/>
        </w:rPr>
        <w:t xml:space="preserve">understood </w:t>
      </w:r>
      <w:r w:rsidR="0072186F" w:rsidRPr="00EF4DE9">
        <w:rPr>
          <w:rFonts w:ascii="Times New Roman" w:hAnsi="Times New Roman"/>
        </w:rPr>
        <w:t>as expanding the concept of "dividend stripping" beyond its historical meaning</w:t>
      </w:r>
      <w:r w:rsidR="00CD6F9D" w:rsidRPr="00EF4DE9">
        <w:rPr>
          <w:rFonts w:ascii="Times New Roman" w:hAnsi="Times New Roman"/>
        </w:rPr>
        <w:t xml:space="preserve">. </w:t>
      </w:r>
      <w:r w:rsidR="00162431" w:rsidRPr="00EF4DE9">
        <w:rPr>
          <w:rFonts w:ascii="Times New Roman" w:hAnsi="Times New Roman"/>
        </w:rPr>
        <w:t>In the context of s 177E(1)(a)</w:t>
      </w:r>
      <w:r w:rsidR="00C734E4" w:rsidRPr="00EF4DE9">
        <w:rPr>
          <w:rFonts w:ascii="Times New Roman" w:hAnsi="Times New Roman"/>
        </w:rPr>
        <w:t>(</w:t>
      </w:r>
      <w:proofErr w:type="spellStart"/>
      <w:r w:rsidR="00C734E4" w:rsidRPr="00EF4DE9">
        <w:rPr>
          <w:rFonts w:ascii="Times New Roman" w:hAnsi="Times New Roman"/>
        </w:rPr>
        <w:t>i</w:t>
      </w:r>
      <w:proofErr w:type="spellEnd"/>
      <w:r w:rsidR="00C734E4" w:rsidRPr="00EF4DE9">
        <w:rPr>
          <w:rFonts w:ascii="Times New Roman" w:hAnsi="Times New Roman"/>
        </w:rPr>
        <w:t>) and</w:t>
      </w:r>
      <w:r w:rsidR="00744B25" w:rsidRPr="00EF4DE9">
        <w:rPr>
          <w:rFonts w:ascii="Times New Roman" w:hAnsi="Times New Roman"/>
        </w:rPr>
        <w:t> </w:t>
      </w:r>
      <w:r w:rsidR="00C734E4" w:rsidRPr="00EF4DE9">
        <w:rPr>
          <w:rFonts w:ascii="Times New Roman" w:hAnsi="Times New Roman"/>
        </w:rPr>
        <w:t>(ii)</w:t>
      </w:r>
      <w:r w:rsidR="00162431" w:rsidRPr="00EF4DE9">
        <w:rPr>
          <w:rFonts w:ascii="Times New Roman" w:hAnsi="Times New Roman"/>
        </w:rPr>
        <w:t xml:space="preserve">, </w:t>
      </w:r>
      <w:r w:rsidR="00977150" w:rsidRPr="00EF4DE9">
        <w:rPr>
          <w:rFonts w:ascii="Times New Roman" w:hAnsi="Times New Roman"/>
        </w:rPr>
        <w:t xml:space="preserve">the meaning of </w:t>
      </w:r>
      <w:r w:rsidR="00162431" w:rsidRPr="00EF4DE9">
        <w:rPr>
          <w:rFonts w:ascii="Times New Roman" w:hAnsi="Times New Roman"/>
        </w:rPr>
        <w:t xml:space="preserve">"by way of" </w:t>
      </w:r>
      <w:r w:rsidR="00D57652" w:rsidRPr="00EF4DE9">
        <w:rPr>
          <w:rFonts w:ascii="Times New Roman" w:hAnsi="Times New Roman"/>
        </w:rPr>
        <w:t xml:space="preserve">is not to be understood </w:t>
      </w:r>
      <w:r w:rsidR="00977150" w:rsidRPr="00EF4DE9">
        <w:rPr>
          <w:rFonts w:ascii="Times New Roman" w:hAnsi="Times New Roman"/>
        </w:rPr>
        <w:t xml:space="preserve">as confined to </w:t>
      </w:r>
      <w:r w:rsidR="00D57652" w:rsidRPr="00EF4DE9">
        <w:rPr>
          <w:rFonts w:ascii="Times New Roman" w:hAnsi="Times New Roman"/>
        </w:rPr>
        <w:t>"by"</w:t>
      </w:r>
      <w:r w:rsidR="00A34D87" w:rsidRPr="00EF4DE9">
        <w:rPr>
          <w:rFonts w:ascii="Times New Roman" w:hAnsi="Times New Roman"/>
        </w:rPr>
        <w:t>,</w:t>
      </w:r>
      <w:r w:rsidR="00D57652" w:rsidRPr="00EF4DE9">
        <w:rPr>
          <w:rFonts w:ascii="Times New Roman" w:hAnsi="Times New Roman"/>
        </w:rPr>
        <w:t xml:space="preserve"> "through" </w:t>
      </w:r>
      <w:r w:rsidR="00A34D87" w:rsidRPr="00EF4DE9">
        <w:rPr>
          <w:rFonts w:ascii="Times New Roman" w:hAnsi="Times New Roman"/>
        </w:rPr>
        <w:t xml:space="preserve">or "via" </w:t>
      </w:r>
      <w:r w:rsidR="004B6E23" w:rsidRPr="00EF4DE9">
        <w:rPr>
          <w:rFonts w:ascii="Times New Roman" w:hAnsi="Times New Roman"/>
        </w:rPr>
        <w:t xml:space="preserve">but extends to </w:t>
      </w:r>
      <w:r w:rsidR="00977150" w:rsidRPr="00EF4DE9">
        <w:rPr>
          <w:rFonts w:ascii="Times New Roman" w:hAnsi="Times New Roman"/>
        </w:rPr>
        <w:t>"</w:t>
      </w:r>
      <w:r w:rsidR="003679F5" w:rsidRPr="00EF4DE9">
        <w:rPr>
          <w:rFonts w:ascii="Times New Roman" w:hAnsi="Times New Roman"/>
        </w:rPr>
        <w:t>[a]</w:t>
      </w:r>
      <w:r w:rsidR="00977150" w:rsidRPr="00EF4DE9">
        <w:rPr>
          <w:rFonts w:ascii="Times New Roman" w:hAnsi="Times New Roman"/>
        </w:rPr>
        <w:t xml:space="preserve">s a form or example of; in the capacity or with the function of; as something equivalent to. Also occasionally: </w:t>
      </w:r>
      <w:r w:rsidR="00977150" w:rsidRPr="00EF4DE9">
        <w:rPr>
          <w:rFonts w:ascii="Times New Roman" w:hAnsi="Times New Roman"/>
        </w:rPr>
        <w:lastRenderedPageBreak/>
        <w:t>as a means of</w:t>
      </w:r>
      <w:r w:rsidR="003679F5" w:rsidRPr="00EF4DE9">
        <w:rPr>
          <w:rFonts w:ascii="Times New Roman" w:hAnsi="Times New Roman"/>
        </w:rPr>
        <w:t>"</w:t>
      </w:r>
      <w:r w:rsidR="003679F5" w:rsidRPr="00EF4DE9">
        <w:rPr>
          <w:rStyle w:val="FootnoteReference"/>
          <w:rFonts w:ascii="Times New Roman" w:hAnsi="Times New Roman"/>
          <w:sz w:val="24"/>
        </w:rPr>
        <w:footnoteReference w:id="72"/>
      </w:r>
      <w:r w:rsidR="008D1FBC" w:rsidRPr="00EF4DE9">
        <w:rPr>
          <w:rFonts w:ascii="Times New Roman" w:hAnsi="Times New Roman"/>
        </w:rPr>
        <w:t xml:space="preserve"> </w:t>
      </w:r>
      <w:r w:rsidR="00BF7C56" w:rsidRPr="00EF4DE9">
        <w:rPr>
          <w:rFonts w:ascii="Times New Roman" w:hAnsi="Times New Roman"/>
        </w:rPr>
        <w:t>and "</w:t>
      </w:r>
      <w:r w:rsidR="00C33D79" w:rsidRPr="00EF4DE9">
        <w:rPr>
          <w:rFonts w:ascii="Times New Roman" w:hAnsi="Times New Roman"/>
        </w:rPr>
        <w:t>as a method or means of".</w:t>
      </w:r>
      <w:r w:rsidR="00C33D79" w:rsidRPr="00EF4DE9">
        <w:rPr>
          <w:rStyle w:val="FootnoteReference"/>
          <w:rFonts w:ascii="Times New Roman" w:hAnsi="Times New Roman"/>
          <w:sz w:val="24"/>
        </w:rPr>
        <w:footnoteReference w:id="73"/>
      </w:r>
      <w:r w:rsidR="00C33D79" w:rsidRPr="00EF4DE9">
        <w:rPr>
          <w:rFonts w:ascii="Times New Roman" w:hAnsi="Times New Roman"/>
        </w:rPr>
        <w:t xml:space="preserve"> </w:t>
      </w:r>
      <w:r w:rsidR="00643AA4" w:rsidRPr="00EF4DE9">
        <w:rPr>
          <w:rFonts w:ascii="Times New Roman" w:hAnsi="Times New Roman"/>
        </w:rPr>
        <w:t xml:space="preserve">The meaning of "in the nature of" is </w:t>
      </w:r>
      <w:r w:rsidR="000E110F" w:rsidRPr="00EF4DE9">
        <w:rPr>
          <w:rFonts w:ascii="Times New Roman" w:hAnsi="Times New Roman"/>
        </w:rPr>
        <w:t xml:space="preserve">as </w:t>
      </w:r>
      <w:r w:rsidR="00643AA4" w:rsidRPr="00EF4DE9">
        <w:rPr>
          <w:rFonts w:ascii="Times New Roman" w:hAnsi="Times New Roman"/>
        </w:rPr>
        <w:t xml:space="preserve">a phrase of further expansion, that term's ordinary meaning extending to </w:t>
      </w:r>
      <w:r w:rsidR="00780297" w:rsidRPr="00EF4DE9">
        <w:rPr>
          <w:rFonts w:ascii="Times New Roman" w:hAnsi="Times New Roman"/>
        </w:rPr>
        <w:t>"</w:t>
      </w:r>
      <w:r w:rsidR="009F49A8" w:rsidRPr="00EF4DE9">
        <w:rPr>
          <w:rFonts w:ascii="Times New Roman" w:hAnsi="Times New Roman"/>
        </w:rPr>
        <w:t>of the type, form</w:t>
      </w:r>
      <w:r w:rsidR="00F02E16" w:rsidRPr="00EF4DE9">
        <w:rPr>
          <w:rFonts w:ascii="Times New Roman" w:hAnsi="Times New Roman"/>
        </w:rPr>
        <w:t>,</w:t>
      </w:r>
      <w:r w:rsidR="00C93DF4" w:rsidRPr="00EF4DE9">
        <w:rPr>
          <w:rFonts w:ascii="Times New Roman" w:hAnsi="Times New Roman"/>
        </w:rPr>
        <w:t xml:space="preserve"> </w:t>
      </w:r>
      <w:r w:rsidR="00D33327" w:rsidRPr="00EF4DE9">
        <w:rPr>
          <w:rFonts w:ascii="Times New Roman" w:hAnsi="Times New Roman"/>
        </w:rPr>
        <w:t>or character of; similar to, like; equivalent</w:t>
      </w:r>
      <w:r w:rsidR="00986C70" w:rsidRPr="00EF4DE9">
        <w:rPr>
          <w:rFonts w:ascii="Times New Roman" w:hAnsi="Times New Roman"/>
        </w:rPr>
        <w:t xml:space="preserve"> to</w:t>
      </w:r>
      <w:r w:rsidR="00D33327" w:rsidRPr="00EF4DE9">
        <w:rPr>
          <w:rFonts w:ascii="Times New Roman" w:hAnsi="Times New Roman"/>
        </w:rPr>
        <w:t>"</w:t>
      </w:r>
      <w:r w:rsidR="00D33327" w:rsidRPr="00EF4DE9">
        <w:rPr>
          <w:rStyle w:val="FootnoteReference"/>
          <w:rFonts w:ascii="Times New Roman" w:hAnsi="Times New Roman"/>
          <w:sz w:val="24"/>
        </w:rPr>
        <w:footnoteReference w:id="74"/>
      </w:r>
      <w:r w:rsidR="00D33327" w:rsidRPr="00EF4DE9">
        <w:rPr>
          <w:rFonts w:ascii="Times New Roman" w:hAnsi="Times New Roman"/>
        </w:rPr>
        <w:t xml:space="preserve"> </w:t>
      </w:r>
      <w:r w:rsidR="002305B2" w:rsidRPr="00EF4DE9">
        <w:rPr>
          <w:rFonts w:ascii="Times New Roman" w:hAnsi="Times New Roman"/>
        </w:rPr>
        <w:t>and "having the qualities of".</w:t>
      </w:r>
      <w:r w:rsidR="002305B2" w:rsidRPr="00EF4DE9">
        <w:rPr>
          <w:rStyle w:val="FootnoteReference"/>
          <w:rFonts w:ascii="Times New Roman" w:hAnsi="Times New Roman"/>
          <w:sz w:val="24"/>
        </w:rPr>
        <w:footnoteReference w:id="75"/>
      </w:r>
      <w:r w:rsidR="006A3395" w:rsidRPr="00EF4DE9">
        <w:rPr>
          <w:rFonts w:ascii="Times New Roman" w:hAnsi="Times New Roman"/>
        </w:rPr>
        <w:t xml:space="preserve"> </w:t>
      </w:r>
    </w:p>
    <w:p w14:paraId="52680ADB" w14:textId="0D3F551A" w:rsidR="0014246F" w:rsidRPr="00EF4DE9" w:rsidRDefault="0014246F" w:rsidP="00EF4DE9">
      <w:pPr>
        <w:pStyle w:val="FixListStyle"/>
        <w:spacing w:after="260" w:line="280" w:lineRule="exact"/>
        <w:ind w:right="0"/>
        <w:jc w:val="both"/>
        <w:rPr>
          <w:rFonts w:ascii="Times New Roman" w:hAnsi="Times New Roman"/>
        </w:rPr>
      </w:pPr>
      <w:r w:rsidRPr="00EF4DE9">
        <w:rPr>
          <w:rFonts w:ascii="Times New Roman" w:hAnsi="Times New Roman"/>
        </w:rPr>
        <w:tab/>
        <w:t xml:space="preserve">Third, </w:t>
      </w:r>
      <w:r w:rsidR="004E7216" w:rsidRPr="00EF4DE9">
        <w:rPr>
          <w:rFonts w:ascii="Times New Roman" w:hAnsi="Times New Roman"/>
        </w:rPr>
        <w:t xml:space="preserve">that the provisions use the concepts of </w:t>
      </w:r>
      <w:r w:rsidR="00FE5DA3" w:rsidRPr="00EF4DE9">
        <w:rPr>
          <w:rFonts w:ascii="Times New Roman" w:hAnsi="Times New Roman"/>
        </w:rPr>
        <w:t>"</w:t>
      </w:r>
      <w:r w:rsidR="004E7216" w:rsidRPr="00EF4DE9">
        <w:rPr>
          <w:rFonts w:ascii="Times New Roman" w:hAnsi="Times New Roman"/>
        </w:rPr>
        <w:t>by way of or in the nature of</w:t>
      </w:r>
      <w:r w:rsidR="00FE5DA3" w:rsidRPr="00EF4DE9">
        <w:rPr>
          <w:rFonts w:ascii="Times New Roman" w:hAnsi="Times New Roman"/>
        </w:rPr>
        <w:t>"</w:t>
      </w:r>
      <w:r w:rsidR="004E7216" w:rsidRPr="00EF4DE9">
        <w:rPr>
          <w:rFonts w:ascii="Times New Roman" w:hAnsi="Times New Roman"/>
        </w:rPr>
        <w:t xml:space="preserve"> </w:t>
      </w:r>
      <w:r w:rsidR="00FE5DA3" w:rsidRPr="00EF4DE9">
        <w:rPr>
          <w:rFonts w:ascii="Times New Roman" w:hAnsi="Times New Roman"/>
        </w:rPr>
        <w:t>to expand the historical concept of "dividend stripping</w:t>
      </w:r>
      <w:r w:rsidR="006169B0" w:rsidRPr="00EF4DE9">
        <w:rPr>
          <w:rFonts w:ascii="Times New Roman" w:hAnsi="Times New Roman"/>
        </w:rPr>
        <w:t>"</w:t>
      </w:r>
      <w:r w:rsidR="005D0C05" w:rsidRPr="00EF4DE9">
        <w:rPr>
          <w:rFonts w:ascii="Times New Roman" w:hAnsi="Times New Roman"/>
        </w:rPr>
        <w:t xml:space="preserve"> accords with the </w:t>
      </w:r>
      <w:r w:rsidRPr="00EF4DE9">
        <w:rPr>
          <w:rFonts w:ascii="Times New Roman" w:hAnsi="Times New Roman"/>
        </w:rPr>
        <w:t xml:space="preserve">terms of the </w:t>
      </w:r>
      <w:r w:rsidR="0013387B" w:rsidRPr="00EF4DE9">
        <w:rPr>
          <w:rFonts w:ascii="Times New Roman" w:hAnsi="Times New Roman"/>
        </w:rPr>
        <w:t>extrinsic material associated with the introduction of Pt IVA in</w:t>
      </w:r>
      <w:r w:rsidR="00F84701" w:rsidRPr="00EF4DE9">
        <w:rPr>
          <w:rFonts w:ascii="Times New Roman" w:hAnsi="Times New Roman"/>
        </w:rPr>
        <w:t>to</w:t>
      </w:r>
      <w:r w:rsidR="0013387B" w:rsidRPr="00EF4DE9">
        <w:rPr>
          <w:rFonts w:ascii="Times New Roman" w:hAnsi="Times New Roman"/>
        </w:rPr>
        <w:t xml:space="preserve"> the 1936 Act</w:t>
      </w:r>
      <w:r w:rsidR="00197C6C" w:rsidRPr="00EF4DE9">
        <w:rPr>
          <w:rFonts w:ascii="Times New Roman" w:hAnsi="Times New Roman"/>
        </w:rPr>
        <w:t xml:space="preserve">. </w:t>
      </w:r>
      <w:r w:rsidR="0063462F" w:rsidRPr="00EF4DE9">
        <w:rPr>
          <w:rFonts w:ascii="Times New Roman" w:hAnsi="Times New Roman"/>
        </w:rPr>
        <w:t>T</w:t>
      </w:r>
      <w:r w:rsidR="00197C6C" w:rsidRPr="00EF4DE9">
        <w:rPr>
          <w:rFonts w:ascii="Times New Roman" w:hAnsi="Times New Roman"/>
        </w:rPr>
        <w:t>he extrinsic material exposes that</w:t>
      </w:r>
      <w:r w:rsidR="0013387B" w:rsidRPr="00EF4DE9">
        <w:rPr>
          <w:rFonts w:ascii="Times New Roman" w:hAnsi="Times New Roman"/>
        </w:rPr>
        <w:t xml:space="preserve"> </w:t>
      </w:r>
      <w:r w:rsidR="00077F3E" w:rsidRPr="00EF4DE9">
        <w:rPr>
          <w:rFonts w:ascii="Times New Roman" w:hAnsi="Times New Roman"/>
        </w:rPr>
        <w:t>t</w:t>
      </w:r>
      <w:r w:rsidRPr="00EF4DE9">
        <w:rPr>
          <w:rFonts w:ascii="Times New Roman" w:hAnsi="Times New Roman"/>
        </w:rPr>
        <w:t xml:space="preserve">he </w:t>
      </w:r>
      <w:r w:rsidR="00197C6C" w:rsidRPr="00EF4DE9">
        <w:rPr>
          <w:rFonts w:ascii="Times New Roman" w:hAnsi="Times New Roman"/>
        </w:rPr>
        <w:t xml:space="preserve">enactment of </w:t>
      </w:r>
      <w:r w:rsidR="00827563" w:rsidRPr="00EF4DE9">
        <w:rPr>
          <w:rFonts w:ascii="Times New Roman" w:hAnsi="Times New Roman"/>
        </w:rPr>
        <w:t xml:space="preserve">anti-avoidance provisions such as </w:t>
      </w:r>
      <w:r w:rsidR="00197C6C" w:rsidRPr="00EF4DE9">
        <w:rPr>
          <w:rFonts w:ascii="Times New Roman" w:hAnsi="Times New Roman"/>
        </w:rPr>
        <w:t>Pt IVA</w:t>
      </w:r>
      <w:r w:rsidR="00827563" w:rsidRPr="00EF4DE9">
        <w:rPr>
          <w:rFonts w:ascii="Times New Roman" w:hAnsi="Times New Roman"/>
        </w:rPr>
        <w:t xml:space="preserve"> resulted from </w:t>
      </w:r>
      <w:r w:rsidRPr="00EF4DE9">
        <w:rPr>
          <w:rFonts w:ascii="Times New Roman" w:hAnsi="Times New Roman"/>
        </w:rPr>
        <w:t xml:space="preserve">what has been described as a "duel provoked by </w:t>
      </w:r>
      <w:r w:rsidR="007A261C" w:rsidRPr="00EF4DE9">
        <w:rPr>
          <w:rFonts w:ascii="Times New Roman" w:hAnsi="Times New Roman"/>
        </w:rPr>
        <w:t xml:space="preserve">[dividend stripping arrangements] </w:t>
      </w:r>
      <w:r w:rsidRPr="00EF4DE9">
        <w:rPr>
          <w:rFonts w:ascii="Times New Roman" w:hAnsi="Times New Roman"/>
        </w:rPr>
        <w:t xml:space="preserve">between the tax avoider and the legislature", </w:t>
      </w:r>
      <w:r w:rsidR="007A261C" w:rsidRPr="00EF4DE9">
        <w:rPr>
          <w:rFonts w:ascii="Times New Roman" w:hAnsi="Times New Roman"/>
        </w:rPr>
        <w:t xml:space="preserve">a duel which had led </w:t>
      </w:r>
      <w:r w:rsidRPr="00EF4DE9">
        <w:rPr>
          <w:rFonts w:ascii="Times New Roman" w:hAnsi="Times New Roman"/>
        </w:rPr>
        <w:t xml:space="preserve">to the development of </w:t>
      </w:r>
      <w:r w:rsidR="007D2889" w:rsidRPr="00EF4DE9">
        <w:rPr>
          <w:rFonts w:ascii="Times New Roman" w:hAnsi="Times New Roman"/>
        </w:rPr>
        <w:t>"</w:t>
      </w:r>
      <w:r w:rsidRPr="00EF4DE9">
        <w:rPr>
          <w:rFonts w:ascii="Times New Roman" w:hAnsi="Times New Roman"/>
        </w:rPr>
        <w:t>a protean variety of detail" with the same tax avoidance</w:t>
      </w:r>
      <w:r w:rsidR="007A261C" w:rsidRPr="00EF4DE9">
        <w:rPr>
          <w:rFonts w:ascii="Times New Roman" w:hAnsi="Times New Roman"/>
        </w:rPr>
        <w:t xml:space="preserve"> function and effect</w:t>
      </w:r>
      <w:r w:rsidRPr="00EF4DE9">
        <w:rPr>
          <w:rFonts w:ascii="Times New Roman" w:hAnsi="Times New Roman"/>
        </w:rPr>
        <w:t>.</w:t>
      </w:r>
      <w:r w:rsidRPr="00EF4DE9">
        <w:rPr>
          <w:rStyle w:val="FootnoteReference"/>
          <w:rFonts w:ascii="Times New Roman" w:hAnsi="Times New Roman"/>
          <w:sz w:val="24"/>
        </w:rPr>
        <w:footnoteReference w:id="76"/>
      </w:r>
      <w:r w:rsidR="00A97B37" w:rsidRPr="00EF4DE9">
        <w:rPr>
          <w:rFonts w:ascii="Times New Roman" w:hAnsi="Times New Roman"/>
        </w:rPr>
        <w:t xml:space="preserve"> In that context, a legislative focus on</w:t>
      </w:r>
      <w:r w:rsidR="00D26A8F" w:rsidRPr="00EF4DE9">
        <w:rPr>
          <w:rFonts w:ascii="Times New Roman" w:hAnsi="Times New Roman"/>
        </w:rPr>
        <w:t>: (</w:t>
      </w:r>
      <w:proofErr w:type="spellStart"/>
      <w:r w:rsidR="00D26A8F" w:rsidRPr="00EF4DE9">
        <w:rPr>
          <w:rFonts w:ascii="Times New Roman" w:hAnsi="Times New Roman"/>
        </w:rPr>
        <w:t>i</w:t>
      </w:r>
      <w:proofErr w:type="spellEnd"/>
      <w:r w:rsidR="00D26A8F" w:rsidRPr="00EF4DE9">
        <w:rPr>
          <w:rFonts w:ascii="Times New Roman" w:hAnsi="Times New Roman"/>
        </w:rPr>
        <w:t>) </w:t>
      </w:r>
      <w:r w:rsidR="002718B1" w:rsidRPr="00EF4DE9">
        <w:rPr>
          <w:rFonts w:ascii="Times New Roman" w:hAnsi="Times New Roman"/>
        </w:rPr>
        <w:t>a scheme that is</w:t>
      </w:r>
      <w:r w:rsidR="00A62BD4" w:rsidRPr="00EF4DE9">
        <w:rPr>
          <w:rFonts w:ascii="Times New Roman" w:hAnsi="Times New Roman"/>
        </w:rPr>
        <w:t>,</w:t>
      </w:r>
      <w:r w:rsidR="002718B1" w:rsidRPr="00EF4DE9">
        <w:rPr>
          <w:rFonts w:ascii="Times New Roman" w:hAnsi="Times New Roman"/>
        </w:rPr>
        <w:t xml:space="preserve"> or is </w:t>
      </w:r>
      <w:r w:rsidR="00A97B37" w:rsidRPr="00EF4DE9">
        <w:rPr>
          <w:rFonts w:ascii="Times New Roman" w:hAnsi="Times New Roman"/>
        </w:rPr>
        <w:t>function</w:t>
      </w:r>
      <w:r w:rsidR="00E676D6" w:rsidRPr="00EF4DE9">
        <w:rPr>
          <w:rFonts w:ascii="Times New Roman" w:hAnsi="Times New Roman"/>
        </w:rPr>
        <w:t>al</w:t>
      </w:r>
      <w:r w:rsidR="002718B1" w:rsidRPr="00EF4DE9">
        <w:rPr>
          <w:rFonts w:ascii="Times New Roman" w:hAnsi="Times New Roman"/>
        </w:rPr>
        <w:t>ly</w:t>
      </w:r>
      <w:r w:rsidR="00E676D6" w:rsidRPr="00EF4DE9">
        <w:rPr>
          <w:rFonts w:ascii="Times New Roman" w:hAnsi="Times New Roman"/>
        </w:rPr>
        <w:t xml:space="preserve"> equivalen</w:t>
      </w:r>
      <w:r w:rsidR="002718B1" w:rsidRPr="00EF4DE9">
        <w:rPr>
          <w:rFonts w:ascii="Times New Roman" w:hAnsi="Times New Roman"/>
        </w:rPr>
        <w:t>t</w:t>
      </w:r>
      <w:r w:rsidR="00E676D6" w:rsidRPr="00EF4DE9">
        <w:rPr>
          <w:rFonts w:ascii="Times New Roman" w:hAnsi="Times New Roman"/>
        </w:rPr>
        <w:t xml:space="preserve"> </w:t>
      </w:r>
      <w:r w:rsidR="00AF19FD" w:rsidRPr="00EF4DE9">
        <w:rPr>
          <w:rFonts w:ascii="Times New Roman" w:hAnsi="Times New Roman"/>
        </w:rPr>
        <w:t xml:space="preserve">or similar </w:t>
      </w:r>
      <w:r w:rsidR="005566C9" w:rsidRPr="00EF4DE9">
        <w:rPr>
          <w:rFonts w:ascii="Times New Roman" w:hAnsi="Times New Roman"/>
        </w:rPr>
        <w:t>to</w:t>
      </w:r>
      <w:r w:rsidR="00A62BD4" w:rsidRPr="00EF4DE9">
        <w:rPr>
          <w:rFonts w:ascii="Times New Roman" w:hAnsi="Times New Roman"/>
        </w:rPr>
        <w:t>,</w:t>
      </w:r>
      <w:r w:rsidR="005566C9" w:rsidRPr="00EF4DE9">
        <w:rPr>
          <w:rFonts w:ascii="Times New Roman" w:hAnsi="Times New Roman"/>
        </w:rPr>
        <w:t xml:space="preserve"> a dividend stri</w:t>
      </w:r>
      <w:r w:rsidR="002718B1" w:rsidRPr="00EF4DE9">
        <w:rPr>
          <w:rFonts w:ascii="Times New Roman" w:hAnsi="Times New Roman"/>
        </w:rPr>
        <w:t>p</w:t>
      </w:r>
      <w:r w:rsidR="005566C9" w:rsidRPr="00EF4DE9">
        <w:rPr>
          <w:rFonts w:ascii="Times New Roman" w:hAnsi="Times New Roman"/>
        </w:rPr>
        <w:t xml:space="preserve">ping scheme </w:t>
      </w:r>
      <w:r w:rsidR="00E676D6" w:rsidRPr="00EF4DE9">
        <w:rPr>
          <w:rFonts w:ascii="Times New Roman" w:hAnsi="Times New Roman"/>
        </w:rPr>
        <w:t>in s 177E(1)(a)(</w:t>
      </w:r>
      <w:proofErr w:type="spellStart"/>
      <w:r w:rsidR="00E676D6" w:rsidRPr="00EF4DE9">
        <w:rPr>
          <w:rFonts w:ascii="Times New Roman" w:hAnsi="Times New Roman"/>
        </w:rPr>
        <w:t>i</w:t>
      </w:r>
      <w:proofErr w:type="spellEnd"/>
      <w:r w:rsidR="00E676D6" w:rsidRPr="00EF4DE9">
        <w:rPr>
          <w:rFonts w:ascii="Times New Roman" w:hAnsi="Times New Roman"/>
        </w:rPr>
        <w:t>)</w:t>
      </w:r>
      <w:r w:rsidR="00D26A8F" w:rsidRPr="00EF4DE9">
        <w:rPr>
          <w:rFonts w:ascii="Times New Roman" w:hAnsi="Times New Roman"/>
        </w:rPr>
        <w:t>;</w:t>
      </w:r>
      <w:r w:rsidR="00E676D6" w:rsidRPr="00EF4DE9">
        <w:rPr>
          <w:rFonts w:ascii="Times New Roman" w:hAnsi="Times New Roman"/>
        </w:rPr>
        <w:t xml:space="preserve"> and</w:t>
      </w:r>
      <w:r w:rsidR="00A97B37" w:rsidRPr="00EF4DE9">
        <w:rPr>
          <w:rFonts w:ascii="Times New Roman" w:hAnsi="Times New Roman"/>
        </w:rPr>
        <w:t xml:space="preserve"> </w:t>
      </w:r>
      <w:r w:rsidR="00D26A8F" w:rsidRPr="00EF4DE9">
        <w:rPr>
          <w:rFonts w:ascii="Times New Roman" w:hAnsi="Times New Roman"/>
        </w:rPr>
        <w:t xml:space="preserve">(ii) a scheme having substantially the effect of </w:t>
      </w:r>
      <w:r w:rsidR="002718B1" w:rsidRPr="00EF4DE9">
        <w:rPr>
          <w:rFonts w:ascii="Times New Roman" w:hAnsi="Times New Roman"/>
        </w:rPr>
        <w:t xml:space="preserve">a scheme </w:t>
      </w:r>
      <w:r w:rsidR="00A62BD4" w:rsidRPr="00EF4DE9">
        <w:rPr>
          <w:rFonts w:ascii="Times New Roman" w:hAnsi="Times New Roman"/>
        </w:rPr>
        <w:t>that is, or is functionally equivalent or similar to, a dividend stripping scheme in s 177E(1)(a)(i</w:t>
      </w:r>
      <w:r w:rsidR="005A505D" w:rsidRPr="00EF4DE9">
        <w:rPr>
          <w:rFonts w:ascii="Times New Roman" w:hAnsi="Times New Roman"/>
        </w:rPr>
        <w:t>i</w:t>
      </w:r>
      <w:r w:rsidR="00A62BD4" w:rsidRPr="00EF4DE9">
        <w:rPr>
          <w:rFonts w:ascii="Times New Roman" w:hAnsi="Times New Roman"/>
        </w:rPr>
        <w:t xml:space="preserve">), </w:t>
      </w:r>
      <w:r w:rsidR="00A97B37" w:rsidRPr="00EF4DE9">
        <w:rPr>
          <w:rFonts w:ascii="Times New Roman" w:hAnsi="Times New Roman"/>
        </w:rPr>
        <w:t>is readily explicable</w:t>
      </w:r>
      <w:r w:rsidR="0087253F" w:rsidRPr="00EF4DE9">
        <w:rPr>
          <w:rFonts w:ascii="Times New Roman" w:hAnsi="Times New Roman"/>
        </w:rPr>
        <w:t xml:space="preserve">, the </w:t>
      </w:r>
      <w:r w:rsidR="0084565B" w:rsidRPr="00EF4DE9">
        <w:rPr>
          <w:rFonts w:ascii="Times New Roman" w:hAnsi="Times New Roman"/>
        </w:rPr>
        <w:t xml:space="preserve">essential </w:t>
      </w:r>
      <w:r w:rsidR="0087253F" w:rsidRPr="00EF4DE9">
        <w:rPr>
          <w:rFonts w:ascii="Times New Roman" w:hAnsi="Times New Roman"/>
        </w:rPr>
        <w:t xml:space="preserve">function </w:t>
      </w:r>
      <w:r w:rsidR="0084565B" w:rsidRPr="00EF4DE9">
        <w:rPr>
          <w:rFonts w:ascii="Times New Roman" w:hAnsi="Times New Roman"/>
        </w:rPr>
        <w:t xml:space="preserve">and character </w:t>
      </w:r>
      <w:r w:rsidR="0087253F" w:rsidRPr="00EF4DE9">
        <w:rPr>
          <w:rFonts w:ascii="Times New Roman" w:hAnsi="Times New Roman"/>
        </w:rPr>
        <w:t>of such a scheme being</w:t>
      </w:r>
      <w:r w:rsidR="00861F16" w:rsidRPr="00EF4DE9">
        <w:rPr>
          <w:rFonts w:ascii="Times New Roman" w:hAnsi="Times New Roman"/>
        </w:rPr>
        <w:t xml:space="preserve"> as Gibbs J </w:t>
      </w:r>
      <w:r w:rsidR="0084565B" w:rsidRPr="00EF4DE9">
        <w:rPr>
          <w:rFonts w:ascii="Times New Roman" w:hAnsi="Times New Roman"/>
        </w:rPr>
        <w:t xml:space="preserve">described </w:t>
      </w:r>
      <w:r w:rsidR="007503A9" w:rsidRPr="00EF4DE9">
        <w:rPr>
          <w:rFonts w:ascii="Times New Roman" w:hAnsi="Times New Roman"/>
        </w:rPr>
        <w:t xml:space="preserve">in </w:t>
      </w:r>
      <w:proofErr w:type="spellStart"/>
      <w:r w:rsidR="007503A9" w:rsidRPr="00EF4DE9">
        <w:rPr>
          <w:rFonts w:ascii="Times New Roman" w:hAnsi="Times New Roman"/>
          <w:i/>
          <w:iCs/>
        </w:rPr>
        <w:t>Patcorp</w:t>
      </w:r>
      <w:proofErr w:type="spellEnd"/>
      <w:r w:rsidR="00AA55CB" w:rsidRPr="00EF4DE9">
        <w:rPr>
          <w:rFonts w:ascii="Times New Roman" w:hAnsi="Times New Roman"/>
          <w:i/>
          <w:iCs/>
        </w:rPr>
        <w:t xml:space="preserve"> Investments</w:t>
      </w:r>
      <w:r w:rsidR="007503A9" w:rsidRPr="00EF4DE9">
        <w:rPr>
          <w:rFonts w:ascii="Times New Roman" w:hAnsi="Times New Roman"/>
        </w:rPr>
        <w:t>.</w:t>
      </w:r>
      <w:r w:rsidR="007503A9" w:rsidRPr="00EF4DE9">
        <w:rPr>
          <w:rStyle w:val="FootnoteReference"/>
          <w:rFonts w:ascii="Times New Roman" w:hAnsi="Times New Roman"/>
          <w:sz w:val="24"/>
        </w:rPr>
        <w:footnoteReference w:id="77"/>
      </w:r>
      <w:r w:rsidR="007503A9" w:rsidRPr="00EF4DE9">
        <w:rPr>
          <w:rFonts w:ascii="Times New Roman" w:hAnsi="Times New Roman"/>
        </w:rPr>
        <w:t xml:space="preserve"> </w:t>
      </w:r>
    </w:p>
    <w:p w14:paraId="613DE7B2" w14:textId="50236409" w:rsidR="00E12C89" w:rsidRPr="00EF4DE9" w:rsidRDefault="00A97B37" w:rsidP="00EF4DE9">
      <w:pPr>
        <w:pStyle w:val="FixListStyle"/>
        <w:spacing w:after="260" w:line="280" w:lineRule="exact"/>
        <w:ind w:right="0"/>
        <w:jc w:val="both"/>
        <w:rPr>
          <w:rFonts w:ascii="Times New Roman" w:hAnsi="Times New Roman"/>
        </w:rPr>
      </w:pPr>
      <w:r w:rsidRPr="00EF4DE9">
        <w:rPr>
          <w:rFonts w:ascii="Times New Roman" w:hAnsi="Times New Roman"/>
        </w:rPr>
        <w:tab/>
      </w:r>
      <w:r w:rsidR="00715543" w:rsidRPr="00EF4DE9">
        <w:rPr>
          <w:rFonts w:ascii="Times New Roman" w:hAnsi="Times New Roman"/>
        </w:rPr>
        <w:t>Fourth, as a matter of or</w:t>
      </w:r>
      <w:r w:rsidR="00C250A1" w:rsidRPr="00EF4DE9">
        <w:rPr>
          <w:rFonts w:ascii="Times New Roman" w:hAnsi="Times New Roman"/>
        </w:rPr>
        <w:t>d</w:t>
      </w:r>
      <w:r w:rsidR="00715543" w:rsidRPr="00EF4DE9">
        <w:rPr>
          <w:rFonts w:ascii="Times New Roman" w:hAnsi="Times New Roman"/>
        </w:rPr>
        <w:t xml:space="preserve">inary English, it is </w:t>
      </w:r>
      <w:r w:rsidR="00C250A1" w:rsidRPr="00EF4DE9">
        <w:rPr>
          <w:rFonts w:ascii="Times New Roman" w:hAnsi="Times New Roman"/>
        </w:rPr>
        <w:t>to be expected that a provision in the terms of s 177</w:t>
      </w:r>
      <w:r w:rsidR="00CF6017" w:rsidRPr="00EF4DE9">
        <w:rPr>
          <w:rFonts w:ascii="Times New Roman" w:hAnsi="Times New Roman"/>
        </w:rPr>
        <w:t xml:space="preserve">E(1)(a)(ii) </w:t>
      </w:r>
      <w:r w:rsidR="009F07B3" w:rsidRPr="00EF4DE9">
        <w:rPr>
          <w:rFonts w:ascii="Times New Roman" w:hAnsi="Times New Roman"/>
        </w:rPr>
        <w:t xml:space="preserve">ordinarily would encompass a </w:t>
      </w:r>
      <w:r w:rsidR="00CF6017" w:rsidRPr="00EF4DE9">
        <w:rPr>
          <w:rFonts w:ascii="Times New Roman" w:hAnsi="Times New Roman"/>
        </w:rPr>
        <w:t xml:space="preserve">scheme </w:t>
      </w:r>
      <w:r w:rsidR="00075088" w:rsidRPr="00EF4DE9">
        <w:rPr>
          <w:rFonts w:ascii="Times New Roman" w:hAnsi="Times New Roman"/>
        </w:rPr>
        <w:t xml:space="preserve">also </w:t>
      </w:r>
      <w:r w:rsidR="00CF6017" w:rsidRPr="00EF4DE9">
        <w:rPr>
          <w:rFonts w:ascii="Times New Roman" w:hAnsi="Times New Roman"/>
        </w:rPr>
        <w:t xml:space="preserve">within </w:t>
      </w:r>
      <w:r w:rsidR="009F07B3" w:rsidRPr="00EF4DE9">
        <w:rPr>
          <w:rFonts w:ascii="Times New Roman" w:hAnsi="Times New Roman"/>
        </w:rPr>
        <w:t xml:space="preserve">the terms of </w:t>
      </w:r>
      <w:r w:rsidR="00CF6017" w:rsidRPr="00EF4DE9">
        <w:rPr>
          <w:rFonts w:ascii="Times New Roman" w:hAnsi="Times New Roman"/>
        </w:rPr>
        <w:t>s 177E(1)(a)(</w:t>
      </w:r>
      <w:proofErr w:type="spellStart"/>
      <w:r w:rsidR="00CF6017" w:rsidRPr="00EF4DE9">
        <w:rPr>
          <w:rFonts w:ascii="Times New Roman" w:hAnsi="Times New Roman"/>
        </w:rPr>
        <w:t>i</w:t>
      </w:r>
      <w:proofErr w:type="spellEnd"/>
      <w:r w:rsidR="007F0340" w:rsidRPr="00EF4DE9">
        <w:rPr>
          <w:rFonts w:ascii="Times New Roman" w:hAnsi="Times New Roman"/>
        </w:rPr>
        <w:t xml:space="preserve">). </w:t>
      </w:r>
      <w:r w:rsidR="009F07B3" w:rsidRPr="00EF4DE9">
        <w:rPr>
          <w:rFonts w:ascii="Times New Roman" w:hAnsi="Times New Roman"/>
        </w:rPr>
        <w:t>Th</w:t>
      </w:r>
      <w:r w:rsidR="00EC70F9" w:rsidRPr="00EF4DE9">
        <w:rPr>
          <w:rFonts w:ascii="Times New Roman" w:hAnsi="Times New Roman"/>
        </w:rPr>
        <w:t>e</w:t>
      </w:r>
      <w:r w:rsidR="009F07B3" w:rsidRPr="00EF4DE9">
        <w:rPr>
          <w:rFonts w:ascii="Times New Roman" w:hAnsi="Times New Roman"/>
        </w:rPr>
        <w:t xml:space="preserve"> </w:t>
      </w:r>
      <w:r w:rsidR="00EC70F9" w:rsidRPr="00EF4DE9">
        <w:rPr>
          <w:rFonts w:ascii="Times New Roman" w:hAnsi="Times New Roman"/>
        </w:rPr>
        <w:t>overlap is an inevitable consequence of the language in which the provisions are expressed</w:t>
      </w:r>
      <w:r w:rsidR="00E2233F" w:rsidRPr="00EF4DE9">
        <w:rPr>
          <w:rFonts w:ascii="Times New Roman" w:hAnsi="Times New Roman"/>
        </w:rPr>
        <w:t>,</w:t>
      </w:r>
      <w:r w:rsidR="00EC70F9" w:rsidRPr="00EF4DE9">
        <w:rPr>
          <w:rFonts w:ascii="Times New Roman" w:hAnsi="Times New Roman"/>
        </w:rPr>
        <w:t xml:space="preserve"> </w:t>
      </w:r>
      <w:r w:rsidR="00E2233F" w:rsidRPr="00EF4DE9">
        <w:rPr>
          <w:rFonts w:ascii="Times New Roman" w:hAnsi="Times New Roman"/>
        </w:rPr>
        <w:t>where</w:t>
      </w:r>
      <w:r w:rsidR="00EC70F9" w:rsidRPr="00EF4DE9">
        <w:rPr>
          <w:rFonts w:ascii="Times New Roman" w:hAnsi="Times New Roman"/>
        </w:rPr>
        <w:t xml:space="preserve"> the only difference is that </w:t>
      </w:r>
      <w:r w:rsidR="00602D38" w:rsidRPr="00EF4DE9">
        <w:rPr>
          <w:rFonts w:ascii="Times New Roman" w:hAnsi="Times New Roman"/>
        </w:rPr>
        <w:t>s 177E(1)(a)(</w:t>
      </w:r>
      <w:proofErr w:type="spellStart"/>
      <w:r w:rsidR="00602D38" w:rsidRPr="00EF4DE9">
        <w:rPr>
          <w:rFonts w:ascii="Times New Roman" w:hAnsi="Times New Roman"/>
        </w:rPr>
        <w:t>i</w:t>
      </w:r>
      <w:proofErr w:type="spellEnd"/>
      <w:r w:rsidR="00602D38" w:rsidRPr="00EF4DE9">
        <w:rPr>
          <w:rFonts w:ascii="Times New Roman" w:hAnsi="Times New Roman"/>
        </w:rPr>
        <w:t xml:space="preserve">) refers to the </w:t>
      </w:r>
      <w:r w:rsidR="00540DEF" w:rsidRPr="00EF4DE9">
        <w:rPr>
          <w:rFonts w:ascii="Times New Roman" w:hAnsi="Times New Roman"/>
        </w:rPr>
        <w:t xml:space="preserve">existence in fact of </w:t>
      </w:r>
      <w:r w:rsidR="00602D38" w:rsidRPr="00EF4DE9">
        <w:rPr>
          <w:rFonts w:ascii="Times New Roman" w:hAnsi="Times New Roman"/>
        </w:rPr>
        <w:t>a scheme that is, or is functionally equivalent or similar to, a dividend stripping scheme</w:t>
      </w:r>
      <w:r w:rsidR="00AD2260" w:rsidRPr="00EF4DE9">
        <w:rPr>
          <w:rFonts w:ascii="Times New Roman" w:hAnsi="Times New Roman"/>
        </w:rPr>
        <w:t>,</w:t>
      </w:r>
      <w:r w:rsidR="00595136" w:rsidRPr="00EF4DE9">
        <w:rPr>
          <w:rFonts w:ascii="Times New Roman" w:hAnsi="Times New Roman"/>
        </w:rPr>
        <w:t xml:space="preserve"> </w:t>
      </w:r>
      <w:r w:rsidR="00B95D75" w:rsidRPr="00EF4DE9">
        <w:rPr>
          <w:rFonts w:ascii="Times New Roman" w:hAnsi="Times New Roman"/>
        </w:rPr>
        <w:t xml:space="preserve">whereas </w:t>
      </w:r>
      <w:r w:rsidR="00595136" w:rsidRPr="00EF4DE9">
        <w:rPr>
          <w:rFonts w:ascii="Times New Roman" w:hAnsi="Times New Roman"/>
        </w:rPr>
        <w:t xml:space="preserve">s 177E(1)(a)(ii) refers to the </w:t>
      </w:r>
      <w:r w:rsidR="00B95D75" w:rsidRPr="00EF4DE9">
        <w:rPr>
          <w:rFonts w:ascii="Times New Roman" w:hAnsi="Times New Roman"/>
        </w:rPr>
        <w:t xml:space="preserve">existence in fact of a scheme </w:t>
      </w:r>
      <w:r w:rsidR="000B03D1" w:rsidRPr="00EF4DE9">
        <w:rPr>
          <w:rFonts w:ascii="Times New Roman" w:hAnsi="Times New Roman"/>
        </w:rPr>
        <w:t xml:space="preserve">having substantially the effect of a scheme that is, or is functionally equivalent or similar to, a dividend stripping scheme. </w:t>
      </w:r>
      <w:r w:rsidR="00A266A6" w:rsidRPr="00EF4DE9">
        <w:rPr>
          <w:rFonts w:ascii="Times New Roman" w:hAnsi="Times New Roman"/>
        </w:rPr>
        <w:t>In the former case, the scheme must be a scheme that is, or is functionally equivalent or similar to, a dividend stripping scheme</w:t>
      </w:r>
      <w:r w:rsidR="000213DC" w:rsidRPr="00EF4DE9">
        <w:rPr>
          <w:rFonts w:ascii="Times New Roman" w:hAnsi="Times New Roman"/>
        </w:rPr>
        <w:t> – </w:t>
      </w:r>
      <w:r w:rsidR="00EF5A14" w:rsidRPr="00EF4DE9">
        <w:rPr>
          <w:rFonts w:ascii="Times New Roman" w:hAnsi="Times New Roman"/>
        </w:rPr>
        <w:t xml:space="preserve">and if the scheme is such a </w:t>
      </w:r>
      <w:r w:rsidR="00EF5A14" w:rsidRPr="00EF4DE9">
        <w:rPr>
          <w:rFonts w:ascii="Times New Roman" w:hAnsi="Times New Roman"/>
        </w:rPr>
        <w:lastRenderedPageBreak/>
        <w:t>scheme</w:t>
      </w:r>
      <w:r w:rsidR="00FA3060" w:rsidRPr="00EF4DE9">
        <w:rPr>
          <w:rFonts w:ascii="Times New Roman" w:hAnsi="Times New Roman"/>
        </w:rPr>
        <w:t>, then</w:t>
      </w:r>
      <w:r w:rsidR="00EF5A14" w:rsidRPr="00EF4DE9">
        <w:rPr>
          <w:rFonts w:ascii="Times New Roman" w:hAnsi="Times New Roman"/>
        </w:rPr>
        <w:t xml:space="preserve"> s 177E(1)(a)(</w:t>
      </w:r>
      <w:proofErr w:type="spellStart"/>
      <w:r w:rsidR="00EF5A14" w:rsidRPr="00EF4DE9">
        <w:rPr>
          <w:rFonts w:ascii="Times New Roman" w:hAnsi="Times New Roman"/>
        </w:rPr>
        <w:t>i</w:t>
      </w:r>
      <w:proofErr w:type="spellEnd"/>
      <w:r w:rsidR="00EF5A14" w:rsidRPr="00EF4DE9">
        <w:rPr>
          <w:rFonts w:ascii="Times New Roman" w:hAnsi="Times New Roman"/>
        </w:rPr>
        <w:t>) applies. In the latter case</w:t>
      </w:r>
      <w:r w:rsidR="000B3A9D" w:rsidRPr="00EF4DE9">
        <w:rPr>
          <w:rFonts w:ascii="Times New Roman" w:hAnsi="Times New Roman"/>
        </w:rPr>
        <w:t>, the scheme need not be a scheme that is, or is functionally equivalent or similar to, a dividend stripping scheme, it need only be a scheme having substantially the effect of such a scheme</w:t>
      </w:r>
      <w:r w:rsidR="007363A6" w:rsidRPr="00EF4DE9">
        <w:rPr>
          <w:rFonts w:ascii="Times New Roman" w:hAnsi="Times New Roman"/>
        </w:rPr>
        <w:t> – </w:t>
      </w:r>
      <w:r w:rsidR="00F7200F" w:rsidRPr="00EF4DE9">
        <w:rPr>
          <w:rFonts w:ascii="Times New Roman" w:hAnsi="Times New Roman"/>
        </w:rPr>
        <w:t>and if the scheme is a scheme</w:t>
      </w:r>
      <w:r w:rsidR="007363A6" w:rsidRPr="00EF4DE9">
        <w:rPr>
          <w:rFonts w:ascii="Times New Roman" w:hAnsi="Times New Roman"/>
        </w:rPr>
        <w:t xml:space="preserve"> with that effect, then</w:t>
      </w:r>
      <w:r w:rsidR="00F7200F" w:rsidRPr="00EF4DE9">
        <w:rPr>
          <w:rFonts w:ascii="Times New Roman" w:hAnsi="Times New Roman"/>
        </w:rPr>
        <w:t xml:space="preserve"> s 177E(1)(a)(ii) applies. </w:t>
      </w:r>
    </w:p>
    <w:p w14:paraId="4FFF786F" w14:textId="51B072F4" w:rsidR="007505BD" w:rsidRPr="00EF4DE9" w:rsidRDefault="00F7200F" w:rsidP="00EF4DE9">
      <w:pPr>
        <w:pStyle w:val="FixListStyle"/>
        <w:spacing w:after="260" w:line="280" w:lineRule="exact"/>
        <w:ind w:right="0"/>
        <w:jc w:val="both"/>
        <w:rPr>
          <w:rFonts w:ascii="Times New Roman" w:hAnsi="Times New Roman"/>
        </w:rPr>
      </w:pPr>
      <w:r w:rsidRPr="00EF4DE9">
        <w:rPr>
          <w:rFonts w:ascii="Times New Roman" w:hAnsi="Times New Roman"/>
        </w:rPr>
        <w:tab/>
      </w:r>
      <w:r w:rsidR="0014246F" w:rsidRPr="00EF4DE9">
        <w:rPr>
          <w:rFonts w:ascii="Times New Roman" w:hAnsi="Times New Roman"/>
        </w:rPr>
        <w:t>Accordingly, s 177E(1)(a)(</w:t>
      </w:r>
      <w:proofErr w:type="spellStart"/>
      <w:r w:rsidR="0014246F" w:rsidRPr="00EF4DE9">
        <w:rPr>
          <w:rFonts w:ascii="Times New Roman" w:hAnsi="Times New Roman"/>
        </w:rPr>
        <w:t>i</w:t>
      </w:r>
      <w:proofErr w:type="spellEnd"/>
      <w:r w:rsidR="0014246F" w:rsidRPr="00EF4DE9">
        <w:rPr>
          <w:rFonts w:ascii="Times New Roman" w:hAnsi="Times New Roman"/>
        </w:rPr>
        <w:t xml:space="preserve">) </w:t>
      </w:r>
      <w:r w:rsidR="005860DF" w:rsidRPr="00EF4DE9">
        <w:rPr>
          <w:rFonts w:ascii="Times New Roman" w:hAnsi="Times New Roman"/>
        </w:rPr>
        <w:t>and</w:t>
      </w:r>
      <w:r w:rsidR="001B4CA6" w:rsidRPr="00EF4DE9">
        <w:rPr>
          <w:rFonts w:ascii="Times New Roman" w:hAnsi="Times New Roman"/>
        </w:rPr>
        <w:t> </w:t>
      </w:r>
      <w:r w:rsidR="005860DF" w:rsidRPr="00EF4DE9">
        <w:rPr>
          <w:rFonts w:ascii="Times New Roman" w:hAnsi="Times New Roman"/>
        </w:rPr>
        <w:t xml:space="preserve">(ii) are not confined to </w:t>
      </w:r>
      <w:r w:rsidR="0014246F" w:rsidRPr="00EF4DE9">
        <w:rPr>
          <w:rFonts w:ascii="Times New Roman" w:hAnsi="Times New Roman"/>
        </w:rPr>
        <w:t>"a dividend stripping scheme" the common historical characteristics of which were identified by French, Sackville and Sundberg JJ</w:t>
      </w:r>
      <w:r w:rsidR="009F7F0C" w:rsidRPr="00EF4DE9">
        <w:rPr>
          <w:rFonts w:ascii="Times New Roman" w:hAnsi="Times New Roman"/>
        </w:rPr>
        <w:t xml:space="preserve"> </w:t>
      </w:r>
      <w:r w:rsidR="00766A9D" w:rsidRPr="00EF4DE9">
        <w:rPr>
          <w:rFonts w:ascii="Times New Roman" w:hAnsi="Times New Roman"/>
        </w:rPr>
        <w:t xml:space="preserve">in </w:t>
      </w:r>
      <w:r w:rsidR="009F7F0C" w:rsidRPr="00EF4DE9">
        <w:rPr>
          <w:rFonts w:ascii="Times New Roman" w:hAnsi="Times New Roman"/>
          <w:i/>
          <w:iCs/>
        </w:rPr>
        <w:t xml:space="preserve">Commissioner of Taxation v </w:t>
      </w:r>
      <w:r w:rsidR="0014246F" w:rsidRPr="00EF4DE9">
        <w:rPr>
          <w:rFonts w:ascii="Times New Roman" w:hAnsi="Times New Roman"/>
          <w:i/>
          <w:iCs/>
        </w:rPr>
        <w:t>Consolidated Press Holdings</w:t>
      </w:r>
      <w:r w:rsidR="0014246F" w:rsidRPr="00EF4DE9">
        <w:rPr>
          <w:rFonts w:ascii="Times New Roman" w:hAnsi="Times New Roman"/>
        </w:rPr>
        <w:t xml:space="preserve"> </w:t>
      </w:r>
      <w:r w:rsidR="0014246F" w:rsidRPr="00EF4DE9">
        <w:rPr>
          <w:rFonts w:ascii="Times New Roman" w:hAnsi="Times New Roman"/>
          <w:i/>
          <w:iCs/>
        </w:rPr>
        <w:t>Ltd</w:t>
      </w:r>
      <w:r w:rsidR="009F7F0C" w:rsidRPr="00EF4DE9">
        <w:rPr>
          <w:rFonts w:ascii="Times New Roman" w:hAnsi="Times New Roman"/>
          <w:i/>
          <w:iCs/>
        </w:rPr>
        <w:t xml:space="preserve"> </w:t>
      </w:r>
      <w:r w:rsidR="009F7F0C" w:rsidRPr="00EF4DE9">
        <w:rPr>
          <w:rFonts w:ascii="Times New Roman" w:hAnsi="Times New Roman"/>
          <w:i/>
        </w:rPr>
        <w:t>[</w:t>
      </w:r>
      <w:r w:rsidR="009F7F0C" w:rsidRPr="00EF4DE9">
        <w:rPr>
          <w:rFonts w:ascii="Times New Roman" w:hAnsi="Times New Roman"/>
          <w:i/>
          <w:iCs/>
        </w:rPr>
        <w:t>No 1</w:t>
      </w:r>
      <w:r w:rsidR="009F7F0C" w:rsidRPr="00EF4DE9">
        <w:rPr>
          <w:rFonts w:ascii="Times New Roman" w:hAnsi="Times New Roman"/>
          <w:i/>
        </w:rPr>
        <w:t>]</w:t>
      </w:r>
      <w:r w:rsidR="0014246F" w:rsidRPr="00EF4DE9">
        <w:rPr>
          <w:rFonts w:ascii="Times New Roman" w:hAnsi="Times New Roman"/>
        </w:rPr>
        <w:t>.</w:t>
      </w:r>
      <w:r w:rsidR="0014246F" w:rsidRPr="00EF4DE9">
        <w:rPr>
          <w:rStyle w:val="FootnoteReference"/>
          <w:rFonts w:ascii="Times New Roman" w:hAnsi="Times New Roman"/>
          <w:sz w:val="24"/>
        </w:rPr>
        <w:footnoteReference w:id="78"/>
      </w:r>
      <w:r w:rsidR="005860DF" w:rsidRPr="00EF4DE9">
        <w:rPr>
          <w:rFonts w:ascii="Times New Roman" w:hAnsi="Times New Roman"/>
        </w:rPr>
        <w:t xml:space="preserve"> </w:t>
      </w:r>
      <w:r w:rsidR="00404FAD" w:rsidRPr="00EF4DE9">
        <w:rPr>
          <w:rFonts w:ascii="Times New Roman" w:hAnsi="Times New Roman"/>
        </w:rPr>
        <w:t xml:space="preserve">Those characteristics are not essential </w:t>
      </w:r>
      <w:r w:rsidR="004432E8" w:rsidRPr="00EF4DE9">
        <w:rPr>
          <w:rFonts w:ascii="Times New Roman" w:hAnsi="Times New Roman"/>
        </w:rPr>
        <w:t>prerequisites to the application of s 177E(1)(a)(</w:t>
      </w:r>
      <w:proofErr w:type="spellStart"/>
      <w:r w:rsidR="004432E8" w:rsidRPr="00EF4DE9">
        <w:rPr>
          <w:rFonts w:ascii="Times New Roman" w:hAnsi="Times New Roman"/>
        </w:rPr>
        <w:t>i</w:t>
      </w:r>
      <w:proofErr w:type="spellEnd"/>
      <w:r w:rsidR="004432E8" w:rsidRPr="00EF4DE9">
        <w:rPr>
          <w:rFonts w:ascii="Times New Roman" w:hAnsi="Times New Roman"/>
        </w:rPr>
        <w:t>) or</w:t>
      </w:r>
      <w:r w:rsidR="008C189A" w:rsidRPr="00EF4DE9">
        <w:rPr>
          <w:rFonts w:ascii="Times New Roman" w:hAnsi="Times New Roman"/>
        </w:rPr>
        <w:t> </w:t>
      </w:r>
      <w:r w:rsidR="004432E8" w:rsidRPr="00EF4DE9">
        <w:rPr>
          <w:rFonts w:ascii="Times New Roman" w:hAnsi="Times New Roman"/>
        </w:rPr>
        <w:t xml:space="preserve">(ii). They are </w:t>
      </w:r>
      <w:r w:rsidR="003A79C6" w:rsidRPr="00EF4DE9">
        <w:rPr>
          <w:rFonts w:ascii="Times New Roman" w:hAnsi="Times New Roman"/>
        </w:rPr>
        <w:t>considerations which may assist the decision-maker in understanding the historical concept of "dividend stripping"</w:t>
      </w:r>
      <w:r w:rsidR="00CE705D" w:rsidRPr="00EF4DE9">
        <w:rPr>
          <w:rFonts w:ascii="Times New Roman" w:hAnsi="Times New Roman"/>
        </w:rPr>
        <w:t xml:space="preserve"> to which neither s 177E(1)(a)(</w:t>
      </w:r>
      <w:proofErr w:type="spellStart"/>
      <w:r w:rsidR="00CE705D" w:rsidRPr="00EF4DE9">
        <w:rPr>
          <w:rFonts w:ascii="Times New Roman" w:hAnsi="Times New Roman"/>
        </w:rPr>
        <w:t>i</w:t>
      </w:r>
      <w:proofErr w:type="spellEnd"/>
      <w:r w:rsidR="00CE705D" w:rsidRPr="00EF4DE9">
        <w:rPr>
          <w:rFonts w:ascii="Times New Roman" w:hAnsi="Times New Roman"/>
        </w:rPr>
        <w:t xml:space="preserve">) </w:t>
      </w:r>
      <w:r w:rsidR="00227BAB" w:rsidRPr="00EF4DE9">
        <w:rPr>
          <w:rFonts w:ascii="Times New Roman" w:hAnsi="Times New Roman"/>
        </w:rPr>
        <w:t>n</w:t>
      </w:r>
      <w:r w:rsidR="00CE705D" w:rsidRPr="00EF4DE9">
        <w:rPr>
          <w:rFonts w:ascii="Times New Roman" w:hAnsi="Times New Roman"/>
        </w:rPr>
        <w:t>or</w:t>
      </w:r>
      <w:r w:rsidR="00EF71D4" w:rsidRPr="00EF4DE9">
        <w:rPr>
          <w:rFonts w:ascii="Times New Roman" w:hAnsi="Times New Roman"/>
        </w:rPr>
        <w:t> </w:t>
      </w:r>
      <w:r w:rsidR="00CE705D" w:rsidRPr="00EF4DE9">
        <w:rPr>
          <w:rFonts w:ascii="Times New Roman" w:hAnsi="Times New Roman"/>
        </w:rPr>
        <w:t xml:space="preserve">(ii) </w:t>
      </w:r>
      <w:r w:rsidR="00766A9D" w:rsidRPr="00EF4DE9">
        <w:rPr>
          <w:rFonts w:ascii="Times New Roman" w:hAnsi="Times New Roman"/>
        </w:rPr>
        <w:t xml:space="preserve">is </w:t>
      </w:r>
      <w:r w:rsidR="00CE705D" w:rsidRPr="00EF4DE9">
        <w:rPr>
          <w:rFonts w:ascii="Times New Roman" w:hAnsi="Times New Roman"/>
        </w:rPr>
        <w:t xml:space="preserve">confined. </w:t>
      </w:r>
      <w:r w:rsidR="00461CF4" w:rsidRPr="00EF4DE9">
        <w:rPr>
          <w:rFonts w:ascii="Times New Roman" w:hAnsi="Times New Roman"/>
        </w:rPr>
        <w:t>Nor do</w:t>
      </w:r>
      <w:r w:rsidR="00766A9D" w:rsidRPr="00EF4DE9">
        <w:rPr>
          <w:rFonts w:ascii="Times New Roman" w:hAnsi="Times New Roman"/>
        </w:rPr>
        <w:t>es</w:t>
      </w:r>
      <w:r w:rsidR="00461CF4" w:rsidRPr="00EF4DE9">
        <w:rPr>
          <w:rFonts w:ascii="Times New Roman" w:hAnsi="Times New Roman"/>
        </w:rPr>
        <w:t xml:space="preserve"> s 177</w:t>
      </w:r>
      <w:r w:rsidR="00F51C72" w:rsidRPr="00EF4DE9">
        <w:rPr>
          <w:rFonts w:ascii="Times New Roman" w:hAnsi="Times New Roman"/>
        </w:rPr>
        <w:t>E</w:t>
      </w:r>
      <w:r w:rsidR="00F71149" w:rsidRPr="00EF4DE9">
        <w:rPr>
          <w:rFonts w:ascii="Times New Roman" w:hAnsi="Times New Roman"/>
        </w:rPr>
        <w:t>(1)(a)(</w:t>
      </w:r>
      <w:proofErr w:type="spellStart"/>
      <w:r w:rsidR="00F71149" w:rsidRPr="00EF4DE9">
        <w:rPr>
          <w:rFonts w:ascii="Times New Roman" w:hAnsi="Times New Roman"/>
        </w:rPr>
        <w:t>i</w:t>
      </w:r>
      <w:proofErr w:type="spellEnd"/>
      <w:r w:rsidR="00F71149" w:rsidRPr="00EF4DE9">
        <w:rPr>
          <w:rFonts w:ascii="Times New Roman" w:hAnsi="Times New Roman"/>
        </w:rPr>
        <w:t xml:space="preserve">) </w:t>
      </w:r>
      <w:r w:rsidR="00EF71D4" w:rsidRPr="00EF4DE9">
        <w:rPr>
          <w:rFonts w:ascii="Times New Roman" w:hAnsi="Times New Roman"/>
        </w:rPr>
        <w:t>or </w:t>
      </w:r>
      <w:r w:rsidR="00F71149" w:rsidRPr="00EF4DE9">
        <w:rPr>
          <w:rFonts w:ascii="Times New Roman" w:hAnsi="Times New Roman"/>
        </w:rPr>
        <w:t xml:space="preserve">(ii) contain any essential quantitative prerequisite. </w:t>
      </w:r>
    </w:p>
    <w:p w14:paraId="744250A4" w14:textId="0CA15B27" w:rsidR="0014246F" w:rsidRPr="00EF4DE9" w:rsidRDefault="007505BD" w:rsidP="00EF4DE9">
      <w:pPr>
        <w:pStyle w:val="FixListStyle"/>
        <w:spacing w:after="260" w:line="280" w:lineRule="exact"/>
        <w:ind w:right="0"/>
        <w:jc w:val="both"/>
        <w:rPr>
          <w:rFonts w:ascii="Times New Roman" w:hAnsi="Times New Roman"/>
        </w:rPr>
      </w:pPr>
      <w:r w:rsidRPr="00EF4DE9">
        <w:rPr>
          <w:rFonts w:ascii="Times New Roman" w:hAnsi="Times New Roman"/>
        </w:rPr>
        <w:tab/>
      </w:r>
      <w:r w:rsidR="009A1299" w:rsidRPr="00EF4DE9">
        <w:rPr>
          <w:rFonts w:ascii="Times New Roman" w:hAnsi="Times New Roman"/>
        </w:rPr>
        <w:t>Rather, s 177E(1)(a)</w:t>
      </w:r>
      <w:r w:rsidR="00DE2CE7" w:rsidRPr="00EF4DE9">
        <w:rPr>
          <w:rFonts w:ascii="Times New Roman" w:hAnsi="Times New Roman"/>
        </w:rPr>
        <w:t>(</w:t>
      </w:r>
      <w:proofErr w:type="spellStart"/>
      <w:r w:rsidR="00DE2CE7" w:rsidRPr="00EF4DE9">
        <w:rPr>
          <w:rFonts w:ascii="Times New Roman" w:hAnsi="Times New Roman"/>
        </w:rPr>
        <w:t>i</w:t>
      </w:r>
      <w:proofErr w:type="spellEnd"/>
      <w:r w:rsidR="00DE2CE7" w:rsidRPr="00EF4DE9">
        <w:rPr>
          <w:rFonts w:ascii="Times New Roman" w:hAnsi="Times New Roman"/>
        </w:rPr>
        <w:t xml:space="preserve">) </w:t>
      </w:r>
      <w:r w:rsidR="003B3693" w:rsidRPr="00EF4DE9">
        <w:rPr>
          <w:rFonts w:ascii="Times New Roman" w:hAnsi="Times New Roman"/>
        </w:rPr>
        <w:t xml:space="preserve">refers to </w:t>
      </w:r>
      <w:r w:rsidR="00DE2CE7" w:rsidRPr="00EF4DE9">
        <w:rPr>
          <w:rFonts w:ascii="Times New Roman" w:hAnsi="Times New Roman"/>
        </w:rPr>
        <w:t>a scheme that is, or is functionally equivalent or similar to, a dividend stripping scheme</w:t>
      </w:r>
      <w:r w:rsidR="00334990" w:rsidRPr="00EF4DE9">
        <w:rPr>
          <w:rFonts w:ascii="Times New Roman" w:hAnsi="Times New Roman"/>
        </w:rPr>
        <w:t xml:space="preserve"> and s 177E(1)(a)(ii) </w:t>
      </w:r>
      <w:r w:rsidR="00A57B82" w:rsidRPr="00EF4DE9">
        <w:rPr>
          <w:rFonts w:ascii="Times New Roman" w:hAnsi="Times New Roman"/>
        </w:rPr>
        <w:t xml:space="preserve">refers to </w:t>
      </w:r>
      <w:r w:rsidR="00334990" w:rsidRPr="00EF4DE9">
        <w:rPr>
          <w:rFonts w:ascii="Times New Roman" w:hAnsi="Times New Roman"/>
        </w:rPr>
        <w:t>a scheme having substantially the effect of a scheme that is, or is functionally equivalent or similar to, a dividend stripping scheme</w:t>
      </w:r>
      <w:r w:rsidR="00A20FC6" w:rsidRPr="00EF4DE9">
        <w:rPr>
          <w:rFonts w:ascii="Times New Roman" w:hAnsi="Times New Roman"/>
        </w:rPr>
        <w:t>.</w:t>
      </w:r>
      <w:r w:rsidR="00BE20CE" w:rsidRPr="00EF4DE9">
        <w:rPr>
          <w:rFonts w:ascii="Times New Roman" w:hAnsi="Times New Roman"/>
        </w:rPr>
        <w:t xml:space="preserve"> </w:t>
      </w:r>
      <w:r w:rsidR="00A20FC6" w:rsidRPr="00EF4DE9">
        <w:rPr>
          <w:rFonts w:ascii="Times New Roman" w:hAnsi="Times New Roman"/>
        </w:rPr>
        <w:t xml:space="preserve">In </w:t>
      </w:r>
      <w:r w:rsidR="00BE20CE" w:rsidRPr="00EF4DE9">
        <w:rPr>
          <w:rFonts w:ascii="Times New Roman" w:hAnsi="Times New Roman"/>
        </w:rPr>
        <w:t xml:space="preserve">both cases, the function of such a scheme </w:t>
      </w:r>
      <w:r w:rsidR="00D6047C" w:rsidRPr="00EF4DE9">
        <w:rPr>
          <w:rFonts w:ascii="Times New Roman" w:hAnsi="Times New Roman"/>
        </w:rPr>
        <w:t xml:space="preserve">is that of </w:t>
      </w:r>
      <w:r w:rsidR="00A966A4" w:rsidRPr="00EF4DE9">
        <w:rPr>
          <w:rFonts w:ascii="Times New Roman" w:hAnsi="Times New Roman"/>
        </w:rPr>
        <w:t>"giving the character of capital to what, apart from the arrangement, would have been received as income and thus of avoiding liability for tax on the amounts received"</w:t>
      </w:r>
      <w:r w:rsidR="000652F9" w:rsidRPr="00EF4DE9">
        <w:rPr>
          <w:rFonts w:ascii="Times New Roman" w:hAnsi="Times New Roman"/>
        </w:rPr>
        <w:t>.</w:t>
      </w:r>
      <w:r w:rsidR="000652F9" w:rsidRPr="00EF4DE9">
        <w:rPr>
          <w:rStyle w:val="FootnoteReference"/>
          <w:rFonts w:ascii="Times New Roman" w:hAnsi="Times New Roman"/>
          <w:sz w:val="24"/>
        </w:rPr>
        <w:footnoteReference w:id="79"/>
      </w:r>
    </w:p>
    <w:p w14:paraId="742E2C0F" w14:textId="1AAD4BA8" w:rsidR="00C630B4" w:rsidRPr="00EF4DE9" w:rsidRDefault="00CF02AE" w:rsidP="00EF4DE9">
      <w:pPr>
        <w:pStyle w:val="HeadingL1"/>
        <w:spacing w:after="260" w:line="280" w:lineRule="exact"/>
        <w:ind w:right="0"/>
        <w:jc w:val="both"/>
        <w:rPr>
          <w:rFonts w:ascii="Times New Roman" w:hAnsi="Times New Roman"/>
        </w:rPr>
      </w:pPr>
      <w:r w:rsidRPr="00EF4DE9">
        <w:rPr>
          <w:rFonts w:ascii="Times New Roman" w:hAnsi="Times New Roman"/>
        </w:rPr>
        <w:t>The s</w:t>
      </w:r>
      <w:r w:rsidR="0035275D" w:rsidRPr="00EF4DE9">
        <w:rPr>
          <w:rFonts w:ascii="Times New Roman" w:hAnsi="Times New Roman"/>
        </w:rPr>
        <w:t> </w:t>
      </w:r>
      <w:r w:rsidRPr="00EF4DE9">
        <w:rPr>
          <w:rFonts w:ascii="Times New Roman" w:hAnsi="Times New Roman"/>
        </w:rPr>
        <w:t xml:space="preserve">177D </w:t>
      </w:r>
      <w:r w:rsidR="000A32D5" w:rsidRPr="00EF4DE9">
        <w:rPr>
          <w:rFonts w:ascii="Times New Roman" w:hAnsi="Times New Roman"/>
        </w:rPr>
        <w:t>proceeding</w:t>
      </w:r>
    </w:p>
    <w:p w14:paraId="18191E11" w14:textId="0B91338C" w:rsidR="00341875" w:rsidRPr="00EF4DE9" w:rsidRDefault="00C6010E" w:rsidP="00EF4DE9">
      <w:pPr>
        <w:pStyle w:val="FixListStyle"/>
        <w:spacing w:after="260" w:line="280" w:lineRule="exact"/>
        <w:ind w:right="0"/>
        <w:jc w:val="both"/>
        <w:rPr>
          <w:rFonts w:ascii="Times New Roman" w:hAnsi="Times New Roman"/>
        </w:rPr>
      </w:pPr>
      <w:r w:rsidRPr="00EF4DE9">
        <w:rPr>
          <w:rFonts w:ascii="Times New Roman" w:hAnsi="Times New Roman"/>
        </w:rPr>
        <w:tab/>
      </w:r>
      <w:r w:rsidR="00F92CE9" w:rsidRPr="00EF4DE9">
        <w:rPr>
          <w:rFonts w:ascii="Times New Roman" w:hAnsi="Times New Roman"/>
        </w:rPr>
        <w:t>Mr</w:t>
      </w:r>
      <w:r w:rsidR="00917E19" w:rsidRPr="00EF4DE9">
        <w:rPr>
          <w:rFonts w:ascii="Times New Roman" w:hAnsi="Times New Roman"/>
        </w:rPr>
        <w:t> </w:t>
      </w:r>
      <w:r w:rsidR="00F92CE9" w:rsidRPr="00EF4DE9">
        <w:rPr>
          <w:rFonts w:ascii="Times New Roman" w:hAnsi="Times New Roman"/>
        </w:rPr>
        <w:t xml:space="preserve">Merchant and GSM </w:t>
      </w:r>
      <w:r w:rsidR="000A32D5" w:rsidRPr="00EF4DE9">
        <w:rPr>
          <w:rFonts w:ascii="Times New Roman" w:hAnsi="Times New Roman"/>
        </w:rPr>
        <w:t>contended in this</w:t>
      </w:r>
      <w:r w:rsidR="000A32D5" w:rsidRPr="00EF4DE9" w:rsidDel="005D2CE7">
        <w:rPr>
          <w:rFonts w:ascii="Times New Roman" w:hAnsi="Times New Roman"/>
        </w:rPr>
        <w:t xml:space="preserve"> </w:t>
      </w:r>
      <w:r w:rsidR="005D2CE7" w:rsidRPr="00EF4DE9">
        <w:rPr>
          <w:rFonts w:ascii="Times New Roman" w:hAnsi="Times New Roman"/>
        </w:rPr>
        <w:t xml:space="preserve">Court </w:t>
      </w:r>
      <w:r w:rsidR="00F92CE9" w:rsidRPr="00EF4DE9">
        <w:rPr>
          <w:rFonts w:ascii="Times New Roman" w:hAnsi="Times New Roman"/>
        </w:rPr>
        <w:t>that the majority in the Full Court failed to conduct the correct counterfactual inquiry required by s 177D</w:t>
      </w:r>
      <w:r w:rsidR="00341875" w:rsidRPr="00EF4DE9">
        <w:rPr>
          <w:rFonts w:ascii="Times New Roman" w:hAnsi="Times New Roman"/>
        </w:rPr>
        <w:t xml:space="preserve"> by</w:t>
      </w:r>
      <w:r w:rsidR="005B49D7" w:rsidRPr="00EF4DE9">
        <w:rPr>
          <w:rFonts w:ascii="Times New Roman" w:hAnsi="Times New Roman"/>
        </w:rPr>
        <w:t>: (</w:t>
      </w:r>
      <w:proofErr w:type="spellStart"/>
      <w:r w:rsidR="005B49D7" w:rsidRPr="00EF4DE9">
        <w:rPr>
          <w:rFonts w:ascii="Times New Roman" w:hAnsi="Times New Roman"/>
        </w:rPr>
        <w:t>i</w:t>
      </w:r>
      <w:proofErr w:type="spellEnd"/>
      <w:r w:rsidR="005B49D7" w:rsidRPr="00EF4DE9">
        <w:rPr>
          <w:rFonts w:ascii="Times New Roman" w:hAnsi="Times New Roman"/>
        </w:rPr>
        <w:t>) rejecting the usefulness of a counterfactual comparison between the BBG share sale and a sale to a third party; (ii) purporting to distinguish the BBG share sale from a routine sale to a third party at market value; and (iii) </w:t>
      </w:r>
      <w:r w:rsidR="00D316E4" w:rsidRPr="00EF4DE9">
        <w:rPr>
          <w:rFonts w:ascii="Times New Roman" w:hAnsi="Times New Roman"/>
        </w:rPr>
        <w:t>relying on a series of further counterfactuals, which each only achieved a singular commercial consequence of the BBG share sale, to reject the objective benefit of the commercial consequences of the BBG share sale.</w:t>
      </w:r>
      <w:r w:rsidR="00CB71FB" w:rsidRPr="00EF4DE9">
        <w:rPr>
          <w:rFonts w:ascii="Times New Roman" w:hAnsi="Times New Roman"/>
        </w:rPr>
        <w:t xml:space="preserve"> </w:t>
      </w:r>
    </w:p>
    <w:p w14:paraId="1A6EB961" w14:textId="4D83D6E0" w:rsidR="00D316E4" w:rsidRPr="00EF4DE9" w:rsidRDefault="00341875" w:rsidP="00EF4DE9">
      <w:pPr>
        <w:pStyle w:val="FixListStyle"/>
        <w:spacing w:after="260" w:line="280" w:lineRule="exact"/>
        <w:ind w:right="0"/>
        <w:jc w:val="both"/>
        <w:rPr>
          <w:rFonts w:ascii="Times New Roman" w:hAnsi="Times New Roman"/>
        </w:rPr>
      </w:pPr>
      <w:r w:rsidRPr="00EF4DE9">
        <w:rPr>
          <w:rFonts w:ascii="Times New Roman" w:hAnsi="Times New Roman"/>
        </w:rPr>
        <w:tab/>
      </w:r>
      <w:r w:rsidR="00B90EE4" w:rsidRPr="00EF4DE9">
        <w:rPr>
          <w:rFonts w:ascii="Times New Roman" w:hAnsi="Times New Roman"/>
        </w:rPr>
        <w:t>Mr</w:t>
      </w:r>
      <w:r w:rsidR="005E2D41" w:rsidRPr="00EF4DE9">
        <w:rPr>
          <w:rFonts w:ascii="Times New Roman" w:hAnsi="Times New Roman"/>
        </w:rPr>
        <w:t> </w:t>
      </w:r>
      <w:r w:rsidR="00B90EE4" w:rsidRPr="00EF4DE9">
        <w:rPr>
          <w:rFonts w:ascii="Times New Roman" w:hAnsi="Times New Roman"/>
        </w:rPr>
        <w:t xml:space="preserve">Merchant and GSM </w:t>
      </w:r>
      <w:r w:rsidR="000A32D5" w:rsidRPr="00EF4DE9">
        <w:rPr>
          <w:rFonts w:ascii="Times New Roman" w:hAnsi="Times New Roman"/>
        </w:rPr>
        <w:t xml:space="preserve">also contended </w:t>
      </w:r>
      <w:r w:rsidR="00B90EE4" w:rsidRPr="00EF4DE9">
        <w:rPr>
          <w:rFonts w:ascii="Times New Roman" w:hAnsi="Times New Roman"/>
        </w:rPr>
        <w:t xml:space="preserve">that a </w:t>
      </w:r>
      <w:r w:rsidR="00E71AC8" w:rsidRPr="00EF4DE9">
        <w:rPr>
          <w:rFonts w:ascii="Times New Roman" w:hAnsi="Times New Roman"/>
        </w:rPr>
        <w:t>central aspect of the primary judge</w:t>
      </w:r>
      <w:r w:rsidR="0024145A" w:rsidRPr="00EF4DE9">
        <w:rPr>
          <w:rFonts w:ascii="Times New Roman" w:hAnsi="Times New Roman"/>
        </w:rPr>
        <w:t>'s</w:t>
      </w:r>
      <w:r w:rsidR="00E71AC8" w:rsidRPr="00EF4DE9">
        <w:rPr>
          <w:rFonts w:ascii="Times New Roman" w:hAnsi="Times New Roman"/>
        </w:rPr>
        <w:t xml:space="preserve"> </w:t>
      </w:r>
      <w:r w:rsidR="00191F65" w:rsidRPr="00EF4DE9">
        <w:rPr>
          <w:rFonts w:ascii="Times New Roman" w:hAnsi="Times New Roman"/>
        </w:rPr>
        <w:t xml:space="preserve">reasoning </w:t>
      </w:r>
      <w:r w:rsidR="00E71AC8" w:rsidRPr="00EF4DE9">
        <w:rPr>
          <w:rFonts w:ascii="Times New Roman" w:hAnsi="Times New Roman"/>
        </w:rPr>
        <w:t>and the majority</w:t>
      </w:r>
      <w:r w:rsidR="00FD0F67" w:rsidRPr="00EF4DE9">
        <w:rPr>
          <w:rFonts w:ascii="Times New Roman" w:hAnsi="Times New Roman"/>
        </w:rPr>
        <w:t>'</w:t>
      </w:r>
      <w:r w:rsidR="00E71AC8" w:rsidRPr="00EF4DE9">
        <w:rPr>
          <w:rFonts w:ascii="Times New Roman" w:hAnsi="Times New Roman"/>
        </w:rPr>
        <w:t xml:space="preserve">s reasoning </w:t>
      </w:r>
      <w:r w:rsidR="00FD0F67" w:rsidRPr="00EF4DE9">
        <w:rPr>
          <w:rFonts w:ascii="Times New Roman" w:hAnsi="Times New Roman"/>
        </w:rPr>
        <w:t xml:space="preserve">in the Full Court </w:t>
      </w:r>
      <w:r w:rsidR="00E71AC8" w:rsidRPr="00EF4DE9">
        <w:rPr>
          <w:rFonts w:ascii="Times New Roman" w:hAnsi="Times New Roman"/>
        </w:rPr>
        <w:t>as to the purpose of the BBG share sale scheme was that Mr</w:t>
      </w:r>
      <w:r w:rsidR="00015529" w:rsidRPr="00EF4DE9">
        <w:rPr>
          <w:rFonts w:ascii="Times New Roman" w:hAnsi="Times New Roman"/>
        </w:rPr>
        <w:t> </w:t>
      </w:r>
      <w:r w:rsidR="00E71AC8" w:rsidRPr="00EF4DE9">
        <w:rPr>
          <w:rFonts w:ascii="Times New Roman" w:hAnsi="Times New Roman"/>
        </w:rPr>
        <w:t>Merchant maintained effective control of the BBG shares before and after the sale, such that the sale had no practical, commercial or economic consequence for Mr</w:t>
      </w:r>
      <w:r w:rsidR="00015529" w:rsidRPr="00EF4DE9">
        <w:rPr>
          <w:rFonts w:ascii="Times New Roman" w:hAnsi="Times New Roman"/>
        </w:rPr>
        <w:t> </w:t>
      </w:r>
      <w:r w:rsidR="00E71AC8" w:rsidRPr="00EF4DE9">
        <w:rPr>
          <w:rFonts w:ascii="Times New Roman" w:hAnsi="Times New Roman"/>
        </w:rPr>
        <w:t xml:space="preserve">Merchant beyond the identified tax </w:t>
      </w:r>
      <w:r w:rsidR="00E71AC8" w:rsidRPr="00EF4DE9">
        <w:rPr>
          <w:rFonts w:ascii="Times New Roman" w:hAnsi="Times New Roman"/>
        </w:rPr>
        <w:lastRenderedPageBreak/>
        <w:t>benefit</w:t>
      </w:r>
      <w:r w:rsidR="00FD0F67" w:rsidRPr="00EF4DE9">
        <w:rPr>
          <w:rFonts w:ascii="Times New Roman" w:hAnsi="Times New Roman"/>
        </w:rPr>
        <w:t xml:space="preserve">. This analysis </w:t>
      </w:r>
      <w:r w:rsidR="0027175C" w:rsidRPr="00EF4DE9">
        <w:rPr>
          <w:rFonts w:ascii="Times New Roman" w:hAnsi="Times New Roman"/>
        </w:rPr>
        <w:t>was said to involve two</w:t>
      </w:r>
      <w:r w:rsidR="001B7FD2" w:rsidRPr="00EF4DE9">
        <w:rPr>
          <w:rFonts w:ascii="Times New Roman" w:hAnsi="Times New Roman"/>
        </w:rPr>
        <w:t> </w:t>
      </w:r>
      <w:r w:rsidR="0027175C" w:rsidRPr="00EF4DE9">
        <w:rPr>
          <w:rFonts w:ascii="Times New Roman" w:hAnsi="Times New Roman"/>
        </w:rPr>
        <w:t>problems in that: (</w:t>
      </w:r>
      <w:proofErr w:type="spellStart"/>
      <w:r w:rsidR="0027175C" w:rsidRPr="00EF4DE9">
        <w:rPr>
          <w:rFonts w:ascii="Times New Roman" w:hAnsi="Times New Roman"/>
        </w:rPr>
        <w:t>i</w:t>
      </w:r>
      <w:proofErr w:type="spellEnd"/>
      <w:r w:rsidR="0027175C" w:rsidRPr="00EF4DE9">
        <w:rPr>
          <w:rFonts w:ascii="Times New Roman" w:hAnsi="Times New Roman"/>
        </w:rPr>
        <w:t>) relevant differences between the entities involved in the BBG share sale were not considered; and (ii) </w:t>
      </w:r>
      <w:r w:rsidR="004C557F" w:rsidRPr="00EF4DE9">
        <w:rPr>
          <w:rFonts w:ascii="Times New Roman" w:hAnsi="Times New Roman"/>
        </w:rPr>
        <w:t>in respect of the differences that were considered, the significance of those differences was erroneously dismissed</w:t>
      </w:r>
      <w:r w:rsidR="00D316E4" w:rsidRPr="00EF4DE9">
        <w:rPr>
          <w:rFonts w:ascii="Times New Roman" w:hAnsi="Times New Roman"/>
        </w:rPr>
        <w:t>.</w:t>
      </w:r>
      <w:r w:rsidR="005857E0" w:rsidRPr="00EF4DE9">
        <w:rPr>
          <w:rFonts w:ascii="Times New Roman" w:hAnsi="Times New Roman"/>
        </w:rPr>
        <w:t xml:space="preserve"> </w:t>
      </w:r>
    </w:p>
    <w:p w14:paraId="00272738" w14:textId="20C681A1" w:rsidR="00CF02AE" w:rsidRPr="00EF4DE9" w:rsidRDefault="00D316E4" w:rsidP="00EF4DE9">
      <w:pPr>
        <w:pStyle w:val="FixListStyle"/>
        <w:spacing w:after="260" w:line="280" w:lineRule="exact"/>
        <w:ind w:right="0"/>
        <w:jc w:val="both"/>
        <w:rPr>
          <w:rFonts w:ascii="Times New Roman" w:hAnsi="Times New Roman"/>
        </w:rPr>
      </w:pPr>
      <w:r w:rsidRPr="00EF4DE9">
        <w:rPr>
          <w:rFonts w:ascii="Times New Roman" w:hAnsi="Times New Roman"/>
        </w:rPr>
        <w:tab/>
      </w:r>
      <w:r w:rsidR="0024145A" w:rsidRPr="00EF4DE9">
        <w:rPr>
          <w:rFonts w:ascii="Times New Roman" w:hAnsi="Times New Roman"/>
        </w:rPr>
        <w:t xml:space="preserve">These </w:t>
      </w:r>
      <w:r w:rsidR="00C6010E" w:rsidRPr="00EF4DE9">
        <w:rPr>
          <w:rFonts w:ascii="Times New Roman" w:hAnsi="Times New Roman"/>
        </w:rPr>
        <w:t>contention</w:t>
      </w:r>
      <w:r w:rsidR="0024145A" w:rsidRPr="00EF4DE9">
        <w:rPr>
          <w:rFonts w:ascii="Times New Roman" w:hAnsi="Times New Roman"/>
        </w:rPr>
        <w:t>s are not</w:t>
      </w:r>
      <w:r w:rsidR="00C6010E" w:rsidRPr="00EF4DE9">
        <w:rPr>
          <w:rFonts w:ascii="Times New Roman" w:hAnsi="Times New Roman"/>
        </w:rPr>
        <w:t xml:space="preserve"> sustainable.</w:t>
      </w:r>
      <w:r w:rsidR="00FC43EB" w:rsidRPr="00EF4DE9">
        <w:rPr>
          <w:rFonts w:ascii="Times New Roman" w:hAnsi="Times New Roman"/>
        </w:rPr>
        <w:t xml:space="preserve"> </w:t>
      </w:r>
    </w:p>
    <w:p w14:paraId="5C70D029" w14:textId="70FCDDA7" w:rsidR="008E653C" w:rsidRPr="00EF4DE9" w:rsidRDefault="00233710" w:rsidP="00EF4DE9">
      <w:pPr>
        <w:pStyle w:val="FixListStyle"/>
        <w:spacing w:after="260" w:line="280" w:lineRule="exact"/>
        <w:ind w:right="0"/>
        <w:jc w:val="both"/>
        <w:rPr>
          <w:rFonts w:ascii="Times New Roman" w:hAnsi="Times New Roman"/>
        </w:rPr>
      </w:pPr>
      <w:r w:rsidRPr="00EF4DE9">
        <w:rPr>
          <w:rFonts w:ascii="Times New Roman" w:hAnsi="Times New Roman"/>
        </w:rPr>
        <w:tab/>
      </w:r>
      <w:r w:rsidR="008E653C" w:rsidRPr="00EF4DE9">
        <w:rPr>
          <w:rFonts w:ascii="Times New Roman" w:hAnsi="Times New Roman"/>
        </w:rPr>
        <w:t xml:space="preserve">The majority in the Full Court </w:t>
      </w:r>
      <w:r w:rsidR="008C62B1" w:rsidRPr="00EF4DE9">
        <w:rPr>
          <w:rFonts w:ascii="Times New Roman" w:hAnsi="Times New Roman"/>
        </w:rPr>
        <w:t xml:space="preserve">rightly </w:t>
      </w:r>
      <w:r w:rsidR="008E653C" w:rsidRPr="00EF4DE9">
        <w:rPr>
          <w:rFonts w:ascii="Times New Roman" w:hAnsi="Times New Roman"/>
        </w:rPr>
        <w:t>characterised the</w:t>
      </w:r>
      <w:r w:rsidR="00075DB1" w:rsidRPr="00EF4DE9">
        <w:rPr>
          <w:rFonts w:ascii="Times New Roman" w:hAnsi="Times New Roman"/>
        </w:rPr>
        <w:t xml:space="preserve"> overall</w:t>
      </w:r>
      <w:r w:rsidR="008E653C" w:rsidRPr="00EF4DE9">
        <w:rPr>
          <w:rFonts w:ascii="Times New Roman" w:hAnsi="Times New Roman"/>
        </w:rPr>
        <w:t xml:space="preserve"> case for Mr</w:t>
      </w:r>
      <w:r w:rsidR="00075DB1" w:rsidRPr="00EF4DE9">
        <w:rPr>
          <w:rFonts w:ascii="Times New Roman" w:hAnsi="Times New Roman"/>
        </w:rPr>
        <w:t> </w:t>
      </w:r>
      <w:r w:rsidR="008E653C" w:rsidRPr="00EF4DE9">
        <w:rPr>
          <w:rFonts w:ascii="Times New Roman" w:hAnsi="Times New Roman"/>
        </w:rPr>
        <w:t>Merchant and GSM in respect of s 177D as "an invitation for this Court to reconsider all of the evidence without identifying why the primary judge erred in his ultimate conclusion"</w:t>
      </w:r>
      <w:r w:rsidR="0024145A" w:rsidRPr="00EF4DE9">
        <w:rPr>
          <w:rFonts w:ascii="Times New Roman" w:hAnsi="Times New Roman"/>
        </w:rPr>
        <w:t>,</w:t>
      </w:r>
      <w:r w:rsidR="008E653C" w:rsidRPr="00EF4DE9">
        <w:rPr>
          <w:rFonts w:ascii="Times New Roman" w:hAnsi="Times New Roman"/>
        </w:rPr>
        <w:t xml:space="preserve"> in circumstances where the primary judge</w:t>
      </w:r>
      <w:r w:rsidR="00840508" w:rsidRPr="00EF4DE9">
        <w:rPr>
          <w:rFonts w:ascii="Times New Roman" w:hAnsi="Times New Roman"/>
        </w:rPr>
        <w:t xml:space="preserve"> "extensively analysed the genuine commercial purpose submission [on behalf of Mr</w:t>
      </w:r>
      <w:r w:rsidR="00075DB1" w:rsidRPr="00EF4DE9">
        <w:rPr>
          <w:rFonts w:ascii="Times New Roman" w:hAnsi="Times New Roman"/>
        </w:rPr>
        <w:t> </w:t>
      </w:r>
      <w:r w:rsidR="00840508" w:rsidRPr="00EF4DE9">
        <w:rPr>
          <w:rFonts w:ascii="Times New Roman" w:hAnsi="Times New Roman"/>
        </w:rPr>
        <w:t>Merchant and GSM]</w:t>
      </w:r>
      <w:r w:rsidR="00E059BC" w:rsidRPr="00EF4DE9">
        <w:rPr>
          <w:rFonts w:ascii="Times New Roman" w:hAnsi="Times New Roman"/>
        </w:rPr>
        <w:t> </w:t>
      </w:r>
      <w:r w:rsidR="00EB65B8" w:rsidRPr="00EF4DE9">
        <w:rPr>
          <w:rFonts w:ascii="Times New Roman" w:hAnsi="Times New Roman"/>
        </w:rPr>
        <w:t>... </w:t>
      </w:r>
      <w:r w:rsidR="00723AAA" w:rsidRPr="00EF4DE9">
        <w:rPr>
          <w:rFonts w:ascii="Times New Roman" w:hAnsi="Times New Roman"/>
        </w:rPr>
        <w:t>applied the correct principles and reached the correct conclusion"</w:t>
      </w:r>
      <w:r w:rsidR="00075DB1" w:rsidRPr="00EF4DE9">
        <w:rPr>
          <w:rFonts w:ascii="Times New Roman" w:hAnsi="Times New Roman"/>
        </w:rPr>
        <w:t>.</w:t>
      </w:r>
      <w:r w:rsidR="00723AAA" w:rsidRPr="00EF4DE9">
        <w:rPr>
          <w:rStyle w:val="FootnoteReference"/>
          <w:rFonts w:ascii="Times New Roman" w:hAnsi="Times New Roman"/>
          <w:sz w:val="24"/>
        </w:rPr>
        <w:footnoteReference w:id="80"/>
      </w:r>
      <w:r w:rsidR="00FC43EB" w:rsidRPr="00EF4DE9">
        <w:rPr>
          <w:rFonts w:ascii="Times New Roman" w:hAnsi="Times New Roman"/>
        </w:rPr>
        <w:t xml:space="preserve"> </w:t>
      </w:r>
      <w:r w:rsidR="00B07799" w:rsidRPr="00EF4DE9">
        <w:rPr>
          <w:rFonts w:ascii="Times New Roman" w:hAnsi="Times New Roman"/>
        </w:rPr>
        <w:t>Having given detailed consideration to the contention for Mr</w:t>
      </w:r>
      <w:r w:rsidR="00767E26" w:rsidRPr="00EF4DE9">
        <w:rPr>
          <w:rFonts w:ascii="Times New Roman" w:hAnsi="Times New Roman"/>
        </w:rPr>
        <w:t> </w:t>
      </w:r>
      <w:r w:rsidR="00B07799" w:rsidRPr="00EF4DE9">
        <w:rPr>
          <w:rFonts w:ascii="Times New Roman" w:hAnsi="Times New Roman"/>
        </w:rPr>
        <w:t>Merchant and GSM that the primary judge "did not identify all purposes of the transaction or, having done so, did not weigh those purposes in reaching his overall conclusion",</w:t>
      </w:r>
      <w:r w:rsidR="00B07799" w:rsidRPr="00EF4DE9">
        <w:rPr>
          <w:rStyle w:val="FootnoteReference"/>
          <w:rFonts w:ascii="Times New Roman" w:hAnsi="Times New Roman"/>
          <w:sz w:val="24"/>
        </w:rPr>
        <w:footnoteReference w:id="81"/>
      </w:r>
      <w:r w:rsidR="00B07799" w:rsidRPr="00EF4DE9">
        <w:rPr>
          <w:rFonts w:ascii="Times New Roman" w:hAnsi="Times New Roman"/>
        </w:rPr>
        <w:t xml:space="preserve"> </w:t>
      </w:r>
      <w:r w:rsidR="00B42E09" w:rsidRPr="00EF4DE9">
        <w:rPr>
          <w:rFonts w:ascii="Times New Roman" w:hAnsi="Times New Roman"/>
        </w:rPr>
        <w:t xml:space="preserve">their Honours </w:t>
      </w:r>
      <w:r w:rsidR="008C62B1" w:rsidRPr="00EF4DE9">
        <w:rPr>
          <w:rFonts w:ascii="Times New Roman" w:hAnsi="Times New Roman"/>
        </w:rPr>
        <w:t xml:space="preserve">rightly </w:t>
      </w:r>
      <w:r w:rsidR="00FC43EB" w:rsidRPr="00EF4DE9">
        <w:rPr>
          <w:rFonts w:ascii="Times New Roman" w:hAnsi="Times New Roman"/>
        </w:rPr>
        <w:t xml:space="preserve">concluded </w:t>
      </w:r>
      <w:r w:rsidR="00B42E09" w:rsidRPr="00EF4DE9">
        <w:rPr>
          <w:rFonts w:ascii="Times New Roman" w:hAnsi="Times New Roman"/>
        </w:rPr>
        <w:t xml:space="preserve">that </w:t>
      </w:r>
      <w:r w:rsidR="00FC43EB" w:rsidRPr="00EF4DE9">
        <w:rPr>
          <w:rFonts w:ascii="Times New Roman" w:hAnsi="Times New Roman"/>
        </w:rPr>
        <w:t>"the primary judge well-understood the need to evaluate and balance the s 177D(2) matters"</w:t>
      </w:r>
      <w:r w:rsidR="00943601" w:rsidRPr="00EF4DE9">
        <w:rPr>
          <w:rStyle w:val="FootnoteReference"/>
          <w:rFonts w:ascii="Times New Roman" w:hAnsi="Times New Roman"/>
          <w:sz w:val="24"/>
        </w:rPr>
        <w:footnoteReference w:id="82"/>
      </w:r>
      <w:r w:rsidR="00943601" w:rsidRPr="00EF4DE9">
        <w:rPr>
          <w:rFonts w:ascii="Times New Roman" w:hAnsi="Times New Roman"/>
        </w:rPr>
        <w:t xml:space="preserve"> </w:t>
      </w:r>
      <w:r w:rsidR="00B42E09" w:rsidRPr="00EF4DE9">
        <w:rPr>
          <w:rFonts w:ascii="Times New Roman" w:hAnsi="Times New Roman"/>
        </w:rPr>
        <w:t>and had not erred in so doing</w:t>
      </w:r>
      <w:r w:rsidR="00943601" w:rsidRPr="00EF4DE9">
        <w:rPr>
          <w:rFonts w:ascii="Times New Roman" w:hAnsi="Times New Roman"/>
        </w:rPr>
        <w:t>.</w:t>
      </w:r>
    </w:p>
    <w:p w14:paraId="0FD53BD6" w14:textId="55D73128" w:rsidR="004316CD" w:rsidRPr="00EF4DE9" w:rsidRDefault="004C557F" w:rsidP="00EF4DE9">
      <w:pPr>
        <w:pStyle w:val="FixListStyle"/>
        <w:spacing w:after="260" w:line="280" w:lineRule="exact"/>
        <w:ind w:right="0"/>
        <w:jc w:val="both"/>
        <w:rPr>
          <w:rFonts w:ascii="Times New Roman" w:hAnsi="Times New Roman"/>
        </w:rPr>
      </w:pPr>
      <w:r w:rsidRPr="00EF4DE9">
        <w:rPr>
          <w:rFonts w:ascii="Times New Roman" w:hAnsi="Times New Roman"/>
        </w:rPr>
        <w:tab/>
      </w:r>
      <w:r w:rsidR="00545F11" w:rsidRPr="00EF4DE9">
        <w:rPr>
          <w:rFonts w:ascii="Times New Roman" w:hAnsi="Times New Roman"/>
        </w:rPr>
        <w:t>Mr</w:t>
      </w:r>
      <w:r w:rsidR="00943601" w:rsidRPr="00EF4DE9">
        <w:rPr>
          <w:rFonts w:ascii="Times New Roman" w:hAnsi="Times New Roman"/>
        </w:rPr>
        <w:t> </w:t>
      </w:r>
      <w:r w:rsidR="00545F11" w:rsidRPr="00EF4DE9">
        <w:rPr>
          <w:rFonts w:ascii="Times New Roman" w:hAnsi="Times New Roman"/>
        </w:rPr>
        <w:t>Merchant and GSM</w:t>
      </w:r>
      <w:r w:rsidR="000155D4" w:rsidRPr="00EF4DE9">
        <w:rPr>
          <w:rFonts w:ascii="Times New Roman" w:hAnsi="Times New Roman"/>
        </w:rPr>
        <w:t>'s</w:t>
      </w:r>
      <w:r w:rsidR="00545F11" w:rsidRPr="00EF4DE9">
        <w:rPr>
          <w:rFonts w:ascii="Times New Roman" w:hAnsi="Times New Roman"/>
        </w:rPr>
        <w:t xml:space="preserve"> </w:t>
      </w:r>
      <w:r w:rsidR="00D012A7" w:rsidRPr="00EF4DE9">
        <w:rPr>
          <w:rFonts w:ascii="Times New Roman" w:hAnsi="Times New Roman"/>
        </w:rPr>
        <w:t>challenge to the</w:t>
      </w:r>
      <w:r w:rsidR="00545F31" w:rsidRPr="00EF4DE9">
        <w:rPr>
          <w:rFonts w:ascii="Times New Roman" w:hAnsi="Times New Roman"/>
        </w:rPr>
        <w:t xml:space="preserve"> majority in the</w:t>
      </w:r>
      <w:r w:rsidR="00D012A7" w:rsidRPr="00EF4DE9">
        <w:rPr>
          <w:rFonts w:ascii="Times New Roman" w:hAnsi="Times New Roman"/>
        </w:rPr>
        <w:t xml:space="preserve"> Full Court's analysis of further counterfactuals to the BBG share sale scheme </w:t>
      </w:r>
      <w:r w:rsidR="00545F11" w:rsidRPr="00EF4DE9">
        <w:rPr>
          <w:rFonts w:ascii="Times New Roman" w:hAnsi="Times New Roman"/>
        </w:rPr>
        <w:t xml:space="preserve">was expressed as </w:t>
      </w:r>
      <w:r w:rsidR="00A44ABD" w:rsidRPr="00EF4DE9">
        <w:rPr>
          <w:rFonts w:ascii="Times New Roman" w:hAnsi="Times New Roman"/>
        </w:rPr>
        <w:t>follows:</w:t>
      </w:r>
      <w:r w:rsidR="00837F8D" w:rsidRPr="00EF4DE9">
        <w:rPr>
          <w:rFonts w:ascii="Times New Roman" w:hAnsi="Times New Roman"/>
        </w:rPr>
        <w:t xml:space="preserve"> </w:t>
      </w:r>
    </w:p>
    <w:tbl>
      <w:tblPr>
        <w:tblW w:w="8359" w:type="dxa"/>
        <w:tblInd w:w="1" w:type="dxa"/>
        <w:tblLayout w:type="fixed"/>
        <w:tblCellMar>
          <w:left w:w="0" w:type="dxa"/>
          <w:right w:w="0" w:type="dxa"/>
        </w:tblCellMar>
        <w:tblLook w:val="0000" w:firstRow="0" w:lastRow="0" w:firstColumn="0" w:lastColumn="0" w:noHBand="0" w:noVBand="0"/>
      </w:tblPr>
      <w:tblGrid>
        <w:gridCol w:w="1555"/>
        <w:gridCol w:w="1134"/>
        <w:gridCol w:w="1134"/>
        <w:gridCol w:w="1134"/>
        <w:gridCol w:w="1134"/>
        <w:gridCol w:w="1134"/>
        <w:gridCol w:w="1134"/>
      </w:tblGrid>
      <w:tr w:rsidR="004316CD" w:rsidRPr="00EF4DE9" w14:paraId="1675526C" w14:textId="77777777" w:rsidTr="00AF13E5">
        <w:trPr>
          <w:trHeight w:val="482"/>
        </w:trPr>
        <w:tc>
          <w:tcPr>
            <w:tcW w:w="1555" w:type="dxa"/>
            <w:tcBorders>
              <w:top w:val="single" w:sz="4" w:space="0" w:color="000000"/>
              <w:left w:val="single" w:sz="4" w:space="0" w:color="000000"/>
              <w:bottom w:val="single" w:sz="4" w:space="0" w:color="000000"/>
              <w:right w:val="single" w:sz="4" w:space="0" w:color="000000"/>
            </w:tcBorders>
          </w:tcPr>
          <w:p w14:paraId="02653280" w14:textId="77777777" w:rsidR="004316CD" w:rsidRPr="00EF4DE9" w:rsidRDefault="004316CD" w:rsidP="00EF4DE9">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after="260" w:line="280" w:lineRule="exact"/>
              <w:ind w:right="0" w:firstLine="0"/>
              <w:jc w:val="both"/>
              <w:rPr>
                <w:rFonts w:ascii="Times New Roman" w:hAnsi="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14:paraId="7F4EFCFD" w14:textId="77777777" w:rsidR="004316CD" w:rsidRPr="00EF4DE9" w:rsidRDefault="004316CD" w:rsidP="00244C24">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after="260" w:line="280" w:lineRule="exact"/>
              <w:ind w:left="108" w:right="0" w:firstLine="0"/>
              <w:rPr>
                <w:rFonts w:ascii="Times New Roman" w:hAnsi="Times New Roman"/>
                <w:spacing w:val="-2"/>
                <w:sz w:val="18"/>
                <w:szCs w:val="18"/>
              </w:rPr>
            </w:pPr>
            <w:r w:rsidRPr="00EF4DE9">
              <w:rPr>
                <w:rFonts w:ascii="Times New Roman" w:hAnsi="Times New Roman"/>
                <w:spacing w:val="-2"/>
                <w:sz w:val="18"/>
                <w:szCs w:val="18"/>
              </w:rPr>
              <w:t>Actual transaction</w:t>
            </w:r>
          </w:p>
        </w:tc>
        <w:tc>
          <w:tcPr>
            <w:tcW w:w="1134" w:type="dxa"/>
            <w:tcBorders>
              <w:top w:val="single" w:sz="4" w:space="0" w:color="000000"/>
              <w:left w:val="single" w:sz="4" w:space="0" w:color="000000"/>
              <w:bottom w:val="single" w:sz="4" w:space="0" w:color="000000"/>
              <w:right w:val="single" w:sz="4" w:space="0" w:color="000000"/>
            </w:tcBorders>
          </w:tcPr>
          <w:p w14:paraId="144C615D" w14:textId="77777777" w:rsidR="004316CD" w:rsidRPr="00EF4DE9" w:rsidRDefault="004316CD" w:rsidP="00244C24">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after="260" w:line="280" w:lineRule="exact"/>
              <w:ind w:left="108" w:right="0" w:firstLine="0"/>
              <w:rPr>
                <w:rFonts w:ascii="Times New Roman" w:hAnsi="Times New Roman"/>
                <w:spacing w:val="-2"/>
                <w:sz w:val="18"/>
                <w:szCs w:val="18"/>
              </w:rPr>
            </w:pPr>
            <w:r w:rsidRPr="00EF4DE9">
              <w:rPr>
                <w:rFonts w:ascii="Times New Roman" w:hAnsi="Times New Roman"/>
                <w:sz w:val="18"/>
                <w:szCs w:val="18"/>
              </w:rPr>
              <w:t>Sell</w:t>
            </w:r>
            <w:r w:rsidRPr="00EF4DE9">
              <w:rPr>
                <w:rFonts w:ascii="Times New Roman" w:hAnsi="Times New Roman"/>
                <w:spacing w:val="-14"/>
                <w:sz w:val="18"/>
                <w:szCs w:val="18"/>
              </w:rPr>
              <w:t xml:space="preserve"> </w:t>
            </w:r>
            <w:r w:rsidRPr="00EF4DE9">
              <w:rPr>
                <w:rFonts w:ascii="Times New Roman" w:hAnsi="Times New Roman"/>
                <w:sz w:val="18"/>
                <w:szCs w:val="18"/>
              </w:rPr>
              <w:t xml:space="preserve">on </w:t>
            </w:r>
            <w:r w:rsidRPr="00EF4DE9">
              <w:rPr>
                <w:rFonts w:ascii="Times New Roman" w:hAnsi="Times New Roman"/>
                <w:spacing w:val="-2"/>
                <w:sz w:val="18"/>
                <w:szCs w:val="18"/>
              </w:rPr>
              <w:t>market</w:t>
            </w:r>
          </w:p>
        </w:tc>
        <w:tc>
          <w:tcPr>
            <w:tcW w:w="1134" w:type="dxa"/>
            <w:tcBorders>
              <w:top w:val="single" w:sz="4" w:space="0" w:color="000000"/>
              <w:left w:val="single" w:sz="4" w:space="0" w:color="000000"/>
              <w:bottom w:val="single" w:sz="4" w:space="0" w:color="000000"/>
              <w:right w:val="single" w:sz="4" w:space="0" w:color="000000"/>
            </w:tcBorders>
          </w:tcPr>
          <w:p w14:paraId="513FE31C" w14:textId="77777777" w:rsidR="004316CD" w:rsidRPr="00EF4DE9" w:rsidRDefault="004316CD" w:rsidP="00244C24">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after="260" w:line="280" w:lineRule="exact"/>
              <w:ind w:left="105" w:right="0" w:firstLine="0"/>
              <w:rPr>
                <w:rFonts w:ascii="Times New Roman" w:hAnsi="Times New Roman"/>
                <w:spacing w:val="-2"/>
                <w:sz w:val="18"/>
                <w:szCs w:val="18"/>
              </w:rPr>
            </w:pPr>
            <w:r w:rsidRPr="00EF4DE9">
              <w:rPr>
                <w:rFonts w:ascii="Times New Roman" w:hAnsi="Times New Roman"/>
                <w:spacing w:val="-6"/>
                <w:sz w:val="18"/>
                <w:szCs w:val="18"/>
              </w:rPr>
              <w:t xml:space="preserve">Do </w:t>
            </w:r>
            <w:r w:rsidRPr="00EF4DE9">
              <w:rPr>
                <w:rFonts w:ascii="Times New Roman" w:hAnsi="Times New Roman"/>
                <w:spacing w:val="-2"/>
                <w:sz w:val="18"/>
                <w:szCs w:val="18"/>
              </w:rPr>
              <w:t>nothing</w:t>
            </w:r>
          </w:p>
        </w:tc>
        <w:tc>
          <w:tcPr>
            <w:tcW w:w="1134" w:type="dxa"/>
            <w:tcBorders>
              <w:top w:val="single" w:sz="4" w:space="0" w:color="000000"/>
              <w:left w:val="single" w:sz="4" w:space="0" w:color="000000"/>
              <w:bottom w:val="single" w:sz="4" w:space="0" w:color="000000"/>
              <w:right w:val="single" w:sz="4" w:space="0" w:color="000000"/>
            </w:tcBorders>
          </w:tcPr>
          <w:p w14:paraId="1AF8771A" w14:textId="77777777" w:rsidR="004316CD" w:rsidRPr="00EF4DE9" w:rsidRDefault="004316CD" w:rsidP="00244C24">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after="260" w:line="280" w:lineRule="exact"/>
              <w:ind w:left="105" w:right="0" w:firstLine="0"/>
              <w:rPr>
                <w:rFonts w:ascii="Times New Roman" w:hAnsi="Times New Roman"/>
                <w:spacing w:val="-2"/>
                <w:sz w:val="18"/>
                <w:szCs w:val="18"/>
              </w:rPr>
            </w:pPr>
            <w:r w:rsidRPr="00EF4DE9">
              <w:rPr>
                <w:rFonts w:ascii="Times New Roman" w:hAnsi="Times New Roman"/>
                <w:sz w:val="18"/>
                <w:szCs w:val="18"/>
              </w:rPr>
              <w:t>GMSF</w:t>
            </w:r>
            <w:r w:rsidRPr="00EF4DE9">
              <w:rPr>
                <w:rFonts w:ascii="Times New Roman" w:hAnsi="Times New Roman"/>
                <w:spacing w:val="-14"/>
                <w:sz w:val="18"/>
                <w:szCs w:val="18"/>
              </w:rPr>
              <w:t xml:space="preserve"> </w:t>
            </w:r>
            <w:r w:rsidRPr="00EF4DE9">
              <w:rPr>
                <w:rFonts w:ascii="Times New Roman" w:hAnsi="Times New Roman"/>
                <w:sz w:val="18"/>
                <w:szCs w:val="18"/>
              </w:rPr>
              <w:t xml:space="preserve">cash </w:t>
            </w:r>
            <w:r w:rsidRPr="00EF4DE9">
              <w:rPr>
                <w:rFonts w:ascii="Times New Roman" w:hAnsi="Times New Roman"/>
                <w:spacing w:val="-2"/>
                <w:sz w:val="18"/>
                <w:szCs w:val="18"/>
              </w:rPr>
              <w:t>withdrawal</w:t>
            </w:r>
          </w:p>
        </w:tc>
        <w:tc>
          <w:tcPr>
            <w:tcW w:w="1134" w:type="dxa"/>
            <w:tcBorders>
              <w:top w:val="single" w:sz="4" w:space="0" w:color="000000"/>
              <w:left w:val="single" w:sz="4" w:space="0" w:color="000000"/>
              <w:bottom w:val="single" w:sz="4" w:space="0" w:color="000000"/>
              <w:right w:val="single" w:sz="4" w:space="0" w:color="000000"/>
            </w:tcBorders>
          </w:tcPr>
          <w:p w14:paraId="48FDD053" w14:textId="77777777" w:rsidR="004316CD" w:rsidRPr="00EF4DE9" w:rsidRDefault="004316CD" w:rsidP="00244C24">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after="260" w:line="280" w:lineRule="exact"/>
              <w:ind w:left="108" w:right="0" w:firstLine="0"/>
              <w:rPr>
                <w:rFonts w:ascii="Times New Roman" w:hAnsi="Times New Roman"/>
                <w:sz w:val="18"/>
                <w:szCs w:val="18"/>
              </w:rPr>
            </w:pPr>
            <w:r w:rsidRPr="00EF4DE9">
              <w:rPr>
                <w:rFonts w:ascii="Times New Roman" w:hAnsi="Times New Roman"/>
                <w:sz w:val="18"/>
                <w:szCs w:val="18"/>
              </w:rPr>
              <w:t>MFT</w:t>
            </w:r>
            <w:r w:rsidRPr="00EF4DE9">
              <w:rPr>
                <w:rFonts w:ascii="Times New Roman" w:hAnsi="Times New Roman"/>
                <w:spacing w:val="-14"/>
                <w:sz w:val="18"/>
                <w:szCs w:val="18"/>
              </w:rPr>
              <w:t xml:space="preserve"> </w:t>
            </w:r>
            <w:r w:rsidRPr="00EF4DE9">
              <w:rPr>
                <w:rFonts w:ascii="Times New Roman" w:hAnsi="Times New Roman"/>
                <w:sz w:val="18"/>
                <w:szCs w:val="18"/>
              </w:rPr>
              <w:t>draw on debt</w:t>
            </w:r>
          </w:p>
        </w:tc>
        <w:tc>
          <w:tcPr>
            <w:tcW w:w="1134" w:type="dxa"/>
            <w:tcBorders>
              <w:top w:val="single" w:sz="4" w:space="0" w:color="000000"/>
              <w:left w:val="single" w:sz="4" w:space="0" w:color="000000"/>
              <w:bottom w:val="single" w:sz="4" w:space="0" w:color="000000"/>
              <w:right w:val="single" w:sz="4" w:space="0" w:color="000000"/>
            </w:tcBorders>
          </w:tcPr>
          <w:p w14:paraId="4C2DDC9D" w14:textId="77777777" w:rsidR="004316CD" w:rsidRPr="00EF4DE9" w:rsidRDefault="004316CD" w:rsidP="00244C24">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after="260" w:line="280" w:lineRule="exact"/>
              <w:ind w:left="108" w:right="0" w:firstLine="0"/>
              <w:rPr>
                <w:rFonts w:ascii="Times New Roman" w:hAnsi="Times New Roman"/>
                <w:sz w:val="18"/>
                <w:szCs w:val="18"/>
              </w:rPr>
            </w:pPr>
            <w:r w:rsidRPr="00EF4DE9">
              <w:rPr>
                <w:rFonts w:ascii="Times New Roman" w:hAnsi="Times New Roman"/>
                <w:sz w:val="18"/>
                <w:szCs w:val="18"/>
              </w:rPr>
              <w:t>MFT sell other</w:t>
            </w:r>
            <w:r w:rsidRPr="00EF4DE9">
              <w:rPr>
                <w:rFonts w:ascii="Times New Roman" w:hAnsi="Times New Roman"/>
                <w:spacing w:val="-14"/>
                <w:sz w:val="18"/>
                <w:szCs w:val="18"/>
              </w:rPr>
              <w:t xml:space="preserve"> </w:t>
            </w:r>
            <w:r w:rsidRPr="00EF4DE9">
              <w:rPr>
                <w:rFonts w:ascii="Times New Roman" w:hAnsi="Times New Roman"/>
                <w:sz w:val="18"/>
                <w:szCs w:val="18"/>
              </w:rPr>
              <w:t>assets</w:t>
            </w:r>
          </w:p>
        </w:tc>
      </w:tr>
      <w:tr w:rsidR="004316CD" w:rsidRPr="00EF4DE9" w14:paraId="6B678A56" w14:textId="77777777" w:rsidTr="00AF13E5">
        <w:trPr>
          <w:trHeight w:val="241"/>
        </w:trPr>
        <w:tc>
          <w:tcPr>
            <w:tcW w:w="1555" w:type="dxa"/>
            <w:tcBorders>
              <w:top w:val="single" w:sz="4" w:space="0" w:color="000000"/>
              <w:left w:val="single" w:sz="4" w:space="0" w:color="000000"/>
              <w:bottom w:val="single" w:sz="4" w:space="0" w:color="000000"/>
              <w:right w:val="single" w:sz="4" w:space="0" w:color="000000"/>
            </w:tcBorders>
          </w:tcPr>
          <w:p w14:paraId="2DE7B57A" w14:textId="77777777" w:rsidR="004316CD" w:rsidRPr="00EF4DE9" w:rsidRDefault="004316CD" w:rsidP="00244C24">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after="260" w:line="280" w:lineRule="exact"/>
              <w:ind w:left="107" w:right="0" w:firstLine="0"/>
              <w:rPr>
                <w:rFonts w:ascii="Times New Roman" w:hAnsi="Times New Roman"/>
                <w:sz w:val="18"/>
                <w:szCs w:val="18"/>
              </w:rPr>
            </w:pPr>
            <w:r w:rsidRPr="00EF4DE9">
              <w:rPr>
                <w:rFonts w:ascii="Times New Roman" w:hAnsi="Times New Roman"/>
                <w:sz w:val="18"/>
                <w:szCs w:val="18"/>
              </w:rPr>
              <w:t>Capital loss</w:t>
            </w:r>
          </w:p>
        </w:tc>
        <w:tc>
          <w:tcPr>
            <w:tcW w:w="1134" w:type="dxa"/>
            <w:tcBorders>
              <w:top w:val="single" w:sz="4" w:space="0" w:color="000000"/>
              <w:left w:val="single" w:sz="4" w:space="0" w:color="000000"/>
              <w:bottom w:val="single" w:sz="4" w:space="0" w:color="000000"/>
              <w:right w:val="single" w:sz="4" w:space="0" w:color="000000"/>
            </w:tcBorders>
          </w:tcPr>
          <w:p w14:paraId="2D29E4A9" w14:textId="77777777" w:rsidR="004316CD" w:rsidRPr="00EF4DE9" w:rsidRDefault="004316CD" w:rsidP="00244C24">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after="260" w:line="280" w:lineRule="exact"/>
              <w:ind w:left="13" w:right="0" w:firstLine="0"/>
              <w:jc w:val="center"/>
              <w:rPr>
                <w:rFonts w:ascii="Times New Roman" w:hAnsi="Times New Roman"/>
                <w:spacing w:val="-4"/>
                <w:sz w:val="18"/>
                <w:szCs w:val="18"/>
              </w:rPr>
            </w:pPr>
            <w:r w:rsidRPr="00EF4DE9">
              <w:rPr>
                <w:rFonts w:ascii="Times New Roman" w:hAnsi="Times New Roman"/>
                <w:spacing w:val="-4"/>
                <w:sz w:val="18"/>
                <w:szCs w:val="18"/>
              </w:rPr>
              <w:t>Yes</w:t>
            </w:r>
          </w:p>
        </w:tc>
        <w:tc>
          <w:tcPr>
            <w:tcW w:w="1134" w:type="dxa"/>
            <w:tcBorders>
              <w:top w:val="single" w:sz="4" w:space="0" w:color="000000"/>
              <w:left w:val="single" w:sz="4" w:space="0" w:color="000000"/>
              <w:bottom w:val="single" w:sz="4" w:space="0" w:color="000000"/>
              <w:right w:val="single" w:sz="4" w:space="0" w:color="000000"/>
            </w:tcBorders>
          </w:tcPr>
          <w:p w14:paraId="3B35EAFB" w14:textId="77777777" w:rsidR="004316CD" w:rsidRPr="00EF4DE9" w:rsidRDefault="004316CD" w:rsidP="00244C24">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after="260" w:line="280" w:lineRule="exact"/>
              <w:ind w:left="10" w:right="0" w:firstLine="0"/>
              <w:jc w:val="center"/>
              <w:rPr>
                <w:rFonts w:ascii="Times New Roman" w:hAnsi="Times New Roman"/>
                <w:spacing w:val="-4"/>
                <w:sz w:val="18"/>
                <w:szCs w:val="18"/>
              </w:rPr>
            </w:pPr>
            <w:r w:rsidRPr="00EF4DE9">
              <w:rPr>
                <w:rFonts w:ascii="Times New Roman" w:hAnsi="Times New Roman"/>
                <w:spacing w:val="-4"/>
                <w:sz w:val="18"/>
                <w:szCs w:val="18"/>
              </w:rPr>
              <w:t>Yes</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cPr>
          <w:p w14:paraId="1E8472E2" w14:textId="77777777" w:rsidR="004316CD" w:rsidRPr="00EF4DE9" w:rsidRDefault="004316CD" w:rsidP="00244C24">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after="260" w:line="280" w:lineRule="exact"/>
              <w:ind w:left="8" w:right="0" w:firstLine="0"/>
              <w:jc w:val="center"/>
              <w:rPr>
                <w:rFonts w:ascii="Times New Roman" w:hAnsi="Times New Roman"/>
                <w:spacing w:val="-6"/>
                <w:sz w:val="18"/>
                <w:szCs w:val="18"/>
              </w:rPr>
            </w:pPr>
            <w:r w:rsidRPr="00EF4DE9">
              <w:rPr>
                <w:rFonts w:ascii="Times New Roman" w:hAnsi="Times New Roman"/>
                <w:spacing w:val="-6"/>
                <w:sz w:val="18"/>
                <w:szCs w:val="18"/>
              </w:rPr>
              <w:t>No</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cPr>
          <w:p w14:paraId="5A37F774" w14:textId="77777777" w:rsidR="004316CD" w:rsidRPr="00EF4DE9" w:rsidRDefault="004316CD" w:rsidP="00244C24">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after="260" w:line="280" w:lineRule="exact"/>
              <w:ind w:left="9" w:right="0" w:firstLine="0"/>
              <w:jc w:val="center"/>
              <w:rPr>
                <w:rFonts w:ascii="Times New Roman" w:hAnsi="Times New Roman"/>
                <w:spacing w:val="-6"/>
                <w:sz w:val="18"/>
                <w:szCs w:val="18"/>
              </w:rPr>
            </w:pPr>
            <w:r w:rsidRPr="00EF4DE9">
              <w:rPr>
                <w:rFonts w:ascii="Times New Roman" w:hAnsi="Times New Roman"/>
                <w:spacing w:val="-6"/>
                <w:sz w:val="18"/>
                <w:szCs w:val="18"/>
              </w:rPr>
              <w:t>No</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cPr>
          <w:p w14:paraId="301D158D" w14:textId="77777777" w:rsidR="004316CD" w:rsidRPr="00EF4DE9" w:rsidRDefault="004316CD" w:rsidP="00244C24">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after="260" w:line="280" w:lineRule="exact"/>
              <w:ind w:left="13" w:right="0" w:firstLine="0"/>
              <w:jc w:val="center"/>
              <w:rPr>
                <w:rFonts w:ascii="Times New Roman" w:hAnsi="Times New Roman"/>
                <w:spacing w:val="-6"/>
                <w:sz w:val="18"/>
                <w:szCs w:val="18"/>
              </w:rPr>
            </w:pPr>
            <w:r w:rsidRPr="00EF4DE9">
              <w:rPr>
                <w:rFonts w:ascii="Times New Roman" w:hAnsi="Times New Roman"/>
                <w:spacing w:val="-6"/>
                <w:sz w:val="18"/>
                <w:szCs w:val="18"/>
              </w:rPr>
              <w:t>No</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cPr>
          <w:p w14:paraId="66D09817" w14:textId="77777777" w:rsidR="004316CD" w:rsidRPr="00EF4DE9" w:rsidRDefault="004316CD" w:rsidP="00244C24">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after="260" w:line="280" w:lineRule="exact"/>
              <w:ind w:left="14" w:right="0" w:firstLine="0"/>
              <w:jc w:val="center"/>
              <w:rPr>
                <w:rFonts w:ascii="Times New Roman" w:hAnsi="Times New Roman"/>
                <w:spacing w:val="-2"/>
                <w:sz w:val="18"/>
                <w:szCs w:val="18"/>
              </w:rPr>
            </w:pPr>
            <w:r w:rsidRPr="00EF4DE9">
              <w:rPr>
                <w:rFonts w:ascii="Times New Roman" w:hAnsi="Times New Roman"/>
                <w:spacing w:val="-2"/>
                <w:sz w:val="18"/>
                <w:szCs w:val="18"/>
              </w:rPr>
              <w:t>Depends</w:t>
            </w:r>
          </w:p>
        </w:tc>
      </w:tr>
      <w:tr w:rsidR="004316CD" w:rsidRPr="00EF4DE9" w14:paraId="6B38F632" w14:textId="77777777" w:rsidTr="00AF13E5">
        <w:trPr>
          <w:trHeight w:val="484"/>
        </w:trPr>
        <w:tc>
          <w:tcPr>
            <w:tcW w:w="1555" w:type="dxa"/>
            <w:tcBorders>
              <w:top w:val="single" w:sz="4" w:space="0" w:color="000000"/>
              <w:left w:val="single" w:sz="4" w:space="0" w:color="000000"/>
              <w:bottom w:val="single" w:sz="4" w:space="0" w:color="000000"/>
              <w:right w:val="single" w:sz="4" w:space="0" w:color="000000"/>
            </w:tcBorders>
          </w:tcPr>
          <w:p w14:paraId="7E32F93A" w14:textId="77777777" w:rsidR="004316CD" w:rsidRPr="00EF4DE9" w:rsidRDefault="004316CD" w:rsidP="00244C24">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after="260" w:line="280" w:lineRule="exact"/>
              <w:ind w:left="107" w:right="0" w:firstLine="0"/>
              <w:rPr>
                <w:rFonts w:ascii="Times New Roman" w:hAnsi="Times New Roman"/>
                <w:spacing w:val="-2"/>
                <w:sz w:val="18"/>
                <w:szCs w:val="18"/>
              </w:rPr>
            </w:pPr>
            <w:r w:rsidRPr="00EF4DE9">
              <w:rPr>
                <w:rFonts w:ascii="Times New Roman" w:hAnsi="Times New Roman"/>
                <w:spacing w:val="-2"/>
                <w:sz w:val="18"/>
                <w:szCs w:val="18"/>
              </w:rPr>
              <w:t>Control maintained</w:t>
            </w:r>
          </w:p>
        </w:tc>
        <w:tc>
          <w:tcPr>
            <w:tcW w:w="1134" w:type="dxa"/>
            <w:tcBorders>
              <w:top w:val="single" w:sz="4" w:space="0" w:color="000000"/>
              <w:left w:val="single" w:sz="4" w:space="0" w:color="000000"/>
              <w:bottom w:val="single" w:sz="4" w:space="0" w:color="000000"/>
              <w:right w:val="single" w:sz="4" w:space="0" w:color="000000"/>
            </w:tcBorders>
          </w:tcPr>
          <w:p w14:paraId="04902D2C" w14:textId="77777777" w:rsidR="004316CD" w:rsidRPr="00EF4DE9" w:rsidRDefault="004316CD" w:rsidP="00244C24">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after="260" w:line="280" w:lineRule="exact"/>
              <w:ind w:left="13" w:right="0" w:firstLine="0"/>
              <w:jc w:val="center"/>
              <w:rPr>
                <w:rFonts w:ascii="Times New Roman" w:hAnsi="Times New Roman"/>
                <w:spacing w:val="-4"/>
                <w:sz w:val="18"/>
                <w:szCs w:val="18"/>
              </w:rPr>
            </w:pPr>
            <w:r w:rsidRPr="00EF4DE9">
              <w:rPr>
                <w:rFonts w:ascii="Times New Roman" w:hAnsi="Times New Roman"/>
                <w:spacing w:val="-4"/>
                <w:sz w:val="18"/>
                <w:szCs w:val="18"/>
              </w:rPr>
              <w:t>Yes</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cPr>
          <w:p w14:paraId="2A219148" w14:textId="77777777" w:rsidR="004316CD" w:rsidRPr="00EF4DE9" w:rsidRDefault="004316CD" w:rsidP="00244C24">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after="260" w:line="280" w:lineRule="exact"/>
              <w:ind w:left="10" w:right="0" w:firstLine="0"/>
              <w:jc w:val="center"/>
              <w:rPr>
                <w:rFonts w:ascii="Times New Roman" w:hAnsi="Times New Roman"/>
                <w:spacing w:val="-6"/>
                <w:sz w:val="18"/>
                <w:szCs w:val="18"/>
              </w:rPr>
            </w:pPr>
            <w:r w:rsidRPr="00EF4DE9">
              <w:rPr>
                <w:rFonts w:ascii="Times New Roman" w:hAnsi="Times New Roman"/>
                <w:spacing w:val="-6"/>
                <w:sz w:val="18"/>
                <w:szCs w:val="18"/>
              </w:rPr>
              <w:t>No</w:t>
            </w:r>
          </w:p>
        </w:tc>
        <w:tc>
          <w:tcPr>
            <w:tcW w:w="1134" w:type="dxa"/>
            <w:tcBorders>
              <w:top w:val="single" w:sz="4" w:space="0" w:color="000000"/>
              <w:left w:val="single" w:sz="4" w:space="0" w:color="000000"/>
              <w:bottom w:val="single" w:sz="4" w:space="0" w:color="000000"/>
              <w:right w:val="single" w:sz="4" w:space="0" w:color="000000"/>
            </w:tcBorders>
          </w:tcPr>
          <w:p w14:paraId="64CF35A5" w14:textId="77777777" w:rsidR="004316CD" w:rsidRPr="00EF4DE9" w:rsidRDefault="004316CD" w:rsidP="00244C24">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after="260" w:line="280" w:lineRule="exact"/>
              <w:ind w:left="8" w:right="0" w:firstLine="0"/>
              <w:jc w:val="center"/>
              <w:rPr>
                <w:rFonts w:ascii="Times New Roman" w:hAnsi="Times New Roman"/>
                <w:spacing w:val="-4"/>
                <w:sz w:val="18"/>
                <w:szCs w:val="18"/>
              </w:rPr>
            </w:pPr>
            <w:r w:rsidRPr="00EF4DE9">
              <w:rPr>
                <w:rFonts w:ascii="Times New Roman" w:hAnsi="Times New Roman"/>
                <w:spacing w:val="-4"/>
                <w:sz w:val="18"/>
                <w:szCs w:val="18"/>
              </w:rPr>
              <w:t>Yes</w:t>
            </w:r>
          </w:p>
        </w:tc>
        <w:tc>
          <w:tcPr>
            <w:tcW w:w="1134" w:type="dxa"/>
            <w:tcBorders>
              <w:top w:val="single" w:sz="4" w:space="0" w:color="000000"/>
              <w:left w:val="single" w:sz="4" w:space="0" w:color="000000"/>
              <w:bottom w:val="single" w:sz="4" w:space="0" w:color="000000"/>
              <w:right w:val="single" w:sz="4" w:space="0" w:color="000000"/>
            </w:tcBorders>
          </w:tcPr>
          <w:p w14:paraId="7C49E782" w14:textId="77777777" w:rsidR="004316CD" w:rsidRPr="00EF4DE9" w:rsidRDefault="004316CD" w:rsidP="00244C24">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after="260" w:line="280" w:lineRule="exact"/>
              <w:ind w:left="9" w:right="0" w:firstLine="0"/>
              <w:jc w:val="center"/>
              <w:rPr>
                <w:rFonts w:ascii="Times New Roman" w:hAnsi="Times New Roman"/>
                <w:spacing w:val="-4"/>
                <w:sz w:val="18"/>
                <w:szCs w:val="18"/>
              </w:rPr>
            </w:pPr>
            <w:r w:rsidRPr="00EF4DE9">
              <w:rPr>
                <w:rFonts w:ascii="Times New Roman" w:hAnsi="Times New Roman"/>
                <w:spacing w:val="-4"/>
                <w:sz w:val="18"/>
                <w:szCs w:val="18"/>
              </w:rPr>
              <w:t>Yes</w:t>
            </w:r>
          </w:p>
        </w:tc>
        <w:tc>
          <w:tcPr>
            <w:tcW w:w="1134" w:type="dxa"/>
            <w:tcBorders>
              <w:top w:val="single" w:sz="4" w:space="0" w:color="000000"/>
              <w:left w:val="single" w:sz="4" w:space="0" w:color="000000"/>
              <w:bottom w:val="single" w:sz="4" w:space="0" w:color="000000"/>
              <w:right w:val="single" w:sz="4" w:space="0" w:color="000000"/>
            </w:tcBorders>
          </w:tcPr>
          <w:p w14:paraId="3A436DFF" w14:textId="77777777" w:rsidR="004316CD" w:rsidRPr="00EF4DE9" w:rsidRDefault="004316CD" w:rsidP="00244C24">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after="260" w:line="280" w:lineRule="exact"/>
              <w:ind w:left="13" w:right="0" w:firstLine="0"/>
              <w:jc w:val="center"/>
              <w:rPr>
                <w:rFonts w:ascii="Times New Roman" w:hAnsi="Times New Roman"/>
                <w:spacing w:val="-4"/>
                <w:sz w:val="18"/>
                <w:szCs w:val="18"/>
              </w:rPr>
            </w:pPr>
            <w:r w:rsidRPr="00EF4DE9">
              <w:rPr>
                <w:rFonts w:ascii="Times New Roman" w:hAnsi="Times New Roman"/>
                <w:spacing w:val="-4"/>
                <w:sz w:val="18"/>
                <w:szCs w:val="18"/>
              </w:rPr>
              <w:t>Yes</w:t>
            </w:r>
          </w:p>
        </w:tc>
        <w:tc>
          <w:tcPr>
            <w:tcW w:w="1134" w:type="dxa"/>
            <w:tcBorders>
              <w:top w:val="single" w:sz="4" w:space="0" w:color="000000"/>
              <w:left w:val="single" w:sz="4" w:space="0" w:color="000000"/>
              <w:bottom w:val="single" w:sz="4" w:space="0" w:color="000000"/>
              <w:right w:val="single" w:sz="4" w:space="0" w:color="000000"/>
            </w:tcBorders>
          </w:tcPr>
          <w:p w14:paraId="47DFAE92" w14:textId="77777777" w:rsidR="004316CD" w:rsidRPr="00EF4DE9" w:rsidRDefault="004316CD" w:rsidP="00244C24">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after="260" w:line="280" w:lineRule="exact"/>
              <w:ind w:left="14" w:right="0" w:firstLine="0"/>
              <w:jc w:val="center"/>
              <w:rPr>
                <w:rFonts w:ascii="Times New Roman" w:hAnsi="Times New Roman"/>
                <w:spacing w:val="-4"/>
                <w:sz w:val="18"/>
                <w:szCs w:val="18"/>
              </w:rPr>
            </w:pPr>
            <w:r w:rsidRPr="00EF4DE9">
              <w:rPr>
                <w:rFonts w:ascii="Times New Roman" w:hAnsi="Times New Roman"/>
                <w:spacing w:val="-4"/>
                <w:sz w:val="18"/>
                <w:szCs w:val="18"/>
              </w:rPr>
              <w:t>Yes</w:t>
            </w:r>
          </w:p>
        </w:tc>
      </w:tr>
      <w:tr w:rsidR="004316CD" w:rsidRPr="00EF4DE9" w14:paraId="035245E8" w14:textId="77777777" w:rsidTr="00AF13E5">
        <w:trPr>
          <w:trHeight w:val="239"/>
        </w:trPr>
        <w:tc>
          <w:tcPr>
            <w:tcW w:w="1555" w:type="dxa"/>
            <w:tcBorders>
              <w:top w:val="single" w:sz="4" w:space="0" w:color="000000"/>
              <w:left w:val="single" w:sz="4" w:space="0" w:color="000000"/>
              <w:bottom w:val="single" w:sz="4" w:space="0" w:color="000000"/>
              <w:right w:val="single" w:sz="4" w:space="0" w:color="000000"/>
            </w:tcBorders>
          </w:tcPr>
          <w:p w14:paraId="0349D03B" w14:textId="77777777" w:rsidR="004316CD" w:rsidRPr="00EF4DE9" w:rsidRDefault="004316CD" w:rsidP="00244C24">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after="260" w:line="280" w:lineRule="exact"/>
              <w:ind w:left="107" w:right="0" w:firstLine="0"/>
              <w:rPr>
                <w:rFonts w:ascii="Times New Roman" w:hAnsi="Times New Roman"/>
                <w:sz w:val="18"/>
                <w:szCs w:val="18"/>
              </w:rPr>
            </w:pPr>
            <w:r w:rsidRPr="00EF4DE9">
              <w:rPr>
                <w:rFonts w:ascii="Times New Roman" w:hAnsi="Times New Roman"/>
                <w:sz w:val="18"/>
                <w:szCs w:val="18"/>
              </w:rPr>
              <w:t>MFT gets cash</w:t>
            </w:r>
          </w:p>
        </w:tc>
        <w:tc>
          <w:tcPr>
            <w:tcW w:w="1134" w:type="dxa"/>
            <w:tcBorders>
              <w:top w:val="single" w:sz="4" w:space="0" w:color="000000"/>
              <w:left w:val="single" w:sz="4" w:space="0" w:color="000000"/>
              <w:bottom w:val="single" w:sz="4" w:space="0" w:color="000000"/>
              <w:right w:val="single" w:sz="4" w:space="0" w:color="000000"/>
            </w:tcBorders>
          </w:tcPr>
          <w:p w14:paraId="41C628D9" w14:textId="77777777" w:rsidR="004316CD" w:rsidRPr="00EF4DE9" w:rsidRDefault="004316CD" w:rsidP="00244C24">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after="260" w:line="280" w:lineRule="exact"/>
              <w:ind w:left="13" w:right="0" w:firstLine="0"/>
              <w:jc w:val="center"/>
              <w:rPr>
                <w:rFonts w:ascii="Times New Roman" w:hAnsi="Times New Roman"/>
                <w:spacing w:val="-4"/>
                <w:sz w:val="18"/>
                <w:szCs w:val="18"/>
              </w:rPr>
            </w:pPr>
            <w:r w:rsidRPr="00EF4DE9">
              <w:rPr>
                <w:rFonts w:ascii="Times New Roman" w:hAnsi="Times New Roman"/>
                <w:spacing w:val="-4"/>
                <w:sz w:val="18"/>
                <w:szCs w:val="18"/>
              </w:rPr>
              <w:t>Yes</w:t>
            </w:r>
          </w:p>
        </w:tc>
        <w:tc>
          <w:tcPr>
            <w:tcW w:w="1134" w:type="dxa"/>
            <w:tcBorders>
              <w:top w:val="single" w:sz="4" w:space="0" w:color="000000"/>
              <w:left w:val="single" w:sz="4" w:space="0" w:color="000000"/>
              <w:bottom w:val="single" w:sz="4" w:space="0" w:color="000000"/>
              <w:right w:val="single" w:sz="4" w:space="0" w:color="000000"/>
            </w:tcBorders>
          </w:tcPr>
          <w:p w14:paraId="6A19D643" w14:textId="77777777" w:rsidR="004316CD" w:rsidRPr="00EF4DE9" w:rsidRDefault="004316CD" w:rsidP="00244C24">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after="260" w:line="280" w:lineRule="exact"/>
              <w:ind w:left="10" w:right="0" w:firstLine="0"/>
              <w:jc w:val="center"/>
              <w:rPr>
                <w:rFonts w:ascii="Times New Roman" w:hAnsi="Times New Roman"/>
                <w:spacing w:val="-4"/>
                <w:sz w:val="18"/>
                <w:szCs w:val="18"/>
              </w:rPr>
            </w:pPr>
            <w:r w:rsidRPr="00EF4DE9">
              <w:rPr>
                <w:rFonts w:ascii="Times New Roman" w:hAnsi="Times New Roman"/>
                <w:spacing w:val="-4"/>
                <w:sz w:val="18"/>
                <w:szCs w:val="18"/>
              </w:rPr>
              <w:t>Yes</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cPr>
          <w:p w14:paraId="7C3DB97A" w14:textId="77777777" w:rsidR="004316CD" w:rsidRPr="00EF4DE9" w:rsidRDefault="004316CD" w:rsidP="00244C24">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after="260" w:line="280" w:lineRule="exact"/>
              <w:ind w:left="8" w:right="0" w:firstLine="0"/>
              <w:jc w:val="center"/>
              <w:rPr>
                <w:rFonts w:ascii="Times New Roman" w:hAnsi="Times New Roman"/>
                <w:spacing w:val="-6"/>
                <w:sz w:val="18"/>
                <w:szCs w:val="18"/>
              </w:rPr>
            </w:pPr>
            <w:r w:rsidRPr="00EF4DE9">
              <w:rPr>
                <w:rFonts w:ascii="Times New Roman" w:hAnsi="Times New Roman"/>
                <w:spacing w:val="-6"/>
                <w:sz w:val="18"/>
                <w:szCs w:val="18"/>
              </w:rPr>
              <w:t>No</w:t>
            </w:r>
          </w:p>
        </w:tc>
        <w:tc>
          <w:tcPr>
            <w:tcW w:w="1134" w:type="dxa"/>
            <w:tcBorders>
              <w:top w:val="single" w:sz="4" w:space="0" w:color="000000"/>
              <w:left w:val="single" w:sz="4" w:space="0" w:color="000000"/>
              <w:bottom w:val="single" w:sz="4" w:space="0" w:color="000000"/>
              <w:right w:val="single" w:sz="4" w:space="0" w:color="000000"/>
            </w:tcBorders>
          </w:tcPr>
          <w:p w14:paraId="67018829" w14:textId="77777777" w:rsidR="004316CD" w:rsidRPr="00EF4DE9" w:rsidRDefault="004316CD" w:rsidP="00244C24">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after="260" w:line="280" w:lineRule="exact"/>
              <w:ind w:left="9" w:right="0" w:firstLine="0"/>
              <w:jc w:val="center"/>
              <w:rPr>
                <w:rFonts w:ascii="Times New Roman" w:hAnsi="Times New Roman"/>
                <w:spacing w:val="-4"/>
                <w:sz w:val="18"/>
                <w:szCs w:val="18"/>
              </w:rPr>
            </w:pPr>
            <w:r w:rsidRPr="00EF4DE9">
              <w:rPr>
                <w:rFonts w:ascii="Times New Roman" w:hAnsi="Times New Roman"/>
                <w:spacing w:val="-4"/>
                <w:sz w:val="18"/>
                <w:szCs w:val="18"/>
              </w:rPr>
              <w:t>Yes</w:t>
            </w:r>
          </w:p>
        </w:tc>
        <w:tc>
          <w:tcPr>
            <w:tcW w:w="1134" w:type="dxa"/>
            <w:tcBorders>
              <w:top w:val="single" w:sz="4" w:space="0" w:color="000000"/>
              <w:left w:val="single" w:sz="4" w:space="0" w:color="000000"/>
              <w:bottom w:val="single" w:sz="4" w:space="0" w:color="000000"/>
              <w:right w:val="single" w:sz="4" w:space="0" w:color="000000"/>
            </w:tcBorders>
          </w:tcPr>
          <w:p w14:paraId="40D17D10" w14:textId="77777777" w:rsidR="004316CD" w:rsidRPr="00EF4DE9" w:rsidRDefault="004316CD" w:rsidP="00244C24">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after="260" w:line="280" w:lineRule="exact"/>
              <w:ind w:left="13" w:right="0" w:firstLine="0"/>
              <w:jc w:val="center"/>
              <w:rPr>
                <w:rFonts w:ascii="Times New Roman" w:hAnsi="Times New Roman"/>
                <w:spacing w:val="-4"/>
                <w:sz w:val="18"/>
                <w:szCs w:val="18"/>
              </w:rPr>
            </w:pPr>
            <w:r w:rsidRPr="00EF4DE9">
              <w:rPr>
                <w:rFonts w:ascii="Times New Roman" w:hAnsi="Times New Roman"/>
                <w:spacing w:val="-4"/>
                <w:sz w:val="18"/>
                <w:szCs w:val="18"/>
              </w:rPr>
              <w:t>Yes</w:t>
            </w:r>
          </w:p>
        </w:tc>
        <w:tc>
          <w:tcPr>
            <w:tcW w:w="1134" w:type="dxa"/>
            <w:tcBorders>
              <w:top w:val="single" w:sz="4" w:space="0" w:color="000000"/>
              <w:left w:val="single" w:sz="4" w:space="0" w:color="000000"/>
              <w:bottom w:val="single" w:sz="4" w:space="0" w:color="000000"/>
              <w:right w:val="single" w:sz="4" w:space="0" w:color="000000"/>
            </w:tcBorders>
          </w:tcPr>
          <w:p w14:paraId="3FB7A56E" w14:textId="77777777" w:rsidR="004316CD" w:rsidRPr="00EF4DE9" w:rsidRDefault="004316CD" w:rsidP="00244C24">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after="260" w:line="280" w:lineRule="exact"/>
              <w:ind w:left="14" w:right="0" w:firstLine="0"/>
              <w:jc w:val="center"/>
              <w:rPr>
                <w:rFonts w:ascii="Times New Roman" w:hAnsi="Times New Roman"/>
                <w:spacing w:val="-4"/>
                <w:sz w:val="18"/>
                <w:szCs w:val="18"/>
              </w:rPr>
            </w:pPr>
            <w:r w:rsidRPr="00EF4DE9">
              <w:rPr>
                <w:rFonts w:ascii="Times New Roman" w:hAnsi="Times New Roman"/>
                <w:spacing w:val="-4"/>
                <w:sz w:val="18"/>
                <w:szCs w:val="18"/>
              </w:rPr>
              <w:t>Yes</w:t>
            </w:r>
          </w:p>
        </w:tc>
      </w:tr>
      <w:tr w:rsidR="004316CD" w:rsidRPr="00EF4DE9" w14:paraId="12D69A29" w14:textId="77777777" w:rsidTr="00AF13E5">
        <w:trPr>
          <w:trHeight w:val="724"/>
        </w:trPr>
        <w:tc>
          <w:tcPr>
            <w:tcW w:w="1555" w:type="dxa"/>
            <w:tcBorders>
              <w:top w:val="single" w:sz="4" w:space="0" w:color="000000"/>
              <w:left w:val="single" w:sz="4" w:space="0" w:color="000000"/>
              <w:bottom w:val="single" w:sz="4" w:space="0" w:color="000000"/>
              <w:right w:val="single" w:sz="4" w:space="0" w:color="000000"/>
            </w:tcBorders>
          </w:tcPr>
          <w:p w14:paraId="58598625" w14:textId="73DFCDA7" w:rsidR="004316CD" w:rsidRPr="00EF4DE9" w:rsidRDefault="008E5AC1" w:rsidP="00244C24">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after="260" w:line="280" w:lineRule="exact"/>
              <w:ind w:left="107" w:right="0" w:firstLine="0"/>
              <w:rPr>
                <w:rFonts w:ascii="Times New Roman" w:hAnsi="Times New Roman"/>
                <w:spacing w:val="-2"/>
                <w:sz w:val="18"/>
                <w:szCs w:val="18"/>
              </w:rPr>
            </w:pPr>
            <w:r w:rsidRPr="00EF4DE9">
              <w:rPr>
                <w:rFonts w:ascii="Times New Roman" w:hAnsi="Times New Roman"/>
                <w:sz w:val="18"/>
                <w:szCs w:val="18"/>
              </w:rPr>
              <w:t xml:space="preserve">[GMSF] </w:t>
            </w:r>
            <w:r w:rsidR="004316CD" w:rsidRPr="00EF4DE9">
              <w:rPr>
                <w:rFonts w:ascii="Times New Roman" w:hAnsi="Times New Roman"/>
                <w:sz w:val="18"/>
                <w:szCs w:val="18"/>
              </w:rPr>
              <w:t>gets</w:t>
            </w:r>
            <w:r w:rsidR="004316CD" w:rsidRPr="00EF4DE9">
              <w:rPr>
                <w:rFonts w:ascii="Times New Roman" w:hAnsi="Times New Roman"/>
                <w:spacing w:val="-14"/>
                <w:sz w:val="18"/>
                <w:szCs w:val="18"/>
              </w:rPr>
              <w:t xml:space="preserve"> </w:t>
            </w:r>
            <w:r w:rsidR="004316CD" w:rsidRPr="00EF4DE9">
              <w:rPr>
                <w:rFonts w:ascii="Times New Roman" w:hAnsi="Times New Roman"/>
                <w:sz w:val="18"/>
                <w:szCs w:val="18"/>
              </w:rPr>
              <w:t xml:space="preserve">BBG </w:t>
            </w:r>
            <w:r w:rsidR="004316CD" w:rsidRPr="00EF4DE9">
              <w:rPr>
                <w:rFonts w:ascii="Times New Roman" w:hAnsi="Times New Roman"/>
                <w:spacing w:val="-2"/>
                <w:sz w:val="18"/>
                <w:szCs w:val="18"/>
              </w:rPr>
              <w:t>exposure</w:t>
            </w:r>
          </w:p>
        </w:tc>
        <w:tc>
          <w:tcPr>
            <w:tcW w:w="1134" w:type="dxa"/>
            <w:tcBorders>
              <w:top w:val="single" w:sz="4" w:space="0" w:color="000000"/>
              <w:left w:val="single" w:sz="4" w:space="0" w:color="000000"/>
              <w:bottom w:val="single" w:sz="4" w:space="0" w:color="000000"/>
              <w:right w:val="single" w:sz="4" w:space="0" w:color="000000"/>
            </w:tcBorders>
          </w:tcPr>
          <w:p w14:paraId="7D7C1A29" w14:textId="77777777" w:rsidR="004316CD" w:rsidRPr="00EF4DE9" w:rsidRDefault="004316CD" w:rsidP="00102DF0">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line="280" w:lineRule="exact"/>
              <w:ind w:right="0" w:firstLine="0"/>
              <w:jc w:val="center"/>
              <w:rPr>
                <w:rFonts w:ascii="Times New Roman" w:hAnsi="Times New Roman"/>
                <w:sz w:val="18"/>
                <w:szCs w:val="18"/>
              </w:rPr>
            </w:pPr>
          </w:p>
          <w:p w14:paraId="1D049AEC" w14:textId="77777777" w:rsidR="004316CD" w:rsidRPr="00EF4DE9" w:rsidRDefault="004316CD" w:rsidP="00244C24">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after="260" w:line="280" w:lineRule="exact"/>
              <w:ind w:left="13" w:right="0" w:firstLine="0"/>
              <w:jc w:val="center"/>
              <w:rPr>
                <w:rFonts w:ascii="Times New Roman" w:hAnsi="Times New Roman"/>
                <w:spacing w:val="-4"/>
                <w:sz w:val="18"/>
                <w:szCs w:val="18"/>
              </w:rPr>
            </w:pPr>
            <w:r w:rsidRPr="00EF4DE9">
              <w:rPr>
                <w:rFonts w:ascii="Times New Roman" w:hAnsi="Times New Roman"/>
                <w:spacing w:val="-4"/>
                <w:sz w:val="18"/>
                <w:szCs w:val="18"/>
              </w:rPr>
              <w:t>Yes</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cPr>
          <w:p w14:paraId="54B8054F" w14:textId="77777777" w:rsidR="004316CD" w:rsidRPr="00EF4DE9" w:rsidRDefault="004316CD" w:rsidP="00102DF0">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line="280" w:lineRule="exact"/>
              <w:ind w:right="0" w:firstLine="0"/>
              <w:jc w:val="center"/>
              <w:rPr>
                <w:rFonts w:ascii="Times New Roman" w:hAnsi="Times New Roman"/>
                <w:sz w:val="18"/>
                <w:szCs w:val="18"/>
              </w:rPr>
            </w:pPr>
          </w:p>
          <w:p w14:paraId="32B07CAB" w14:textId="77777777" w:rsidR="004316CD" w:rsidRPr="00EF4DE9" w:rsidRDefault="004316CD" w:rsidP="00244C24">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after="260" w:line="280" w:lineRule="exact"/>
              <w:ind w:left="10" w:right="0" w:firstLine="0"/>
              <w:jc w:val="center"/>
              <w:rPr>
                <w:rFonts w:ascii="Times New Roman" w:hAnsi="Times New Roman"/>
                <w:spacing w:val="-6"/>
                <w:sz w:val="18"/>
                <w:szCs w:val="18"/>
              </w:rPr>
            </w:pPr>
            <w:r w:rsidRPr="00EF4DE9">
              <w:rPr>
                <w:rFonts w:ascii="Times New Roman" w:hAnsi="Times New Roman"/>
                <w:spacing w:val="-6"/>
                <w:sz w:val="18"/>
                <w:szCs w:val="18"/>
              </w:rPr>
              <w:t>No</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cPr>
          <w:p w14:paraId="37AB8536" w14:textId="77777777" w:rsidR="004316CD" w:rsidRPr="00EF4DE9" w:rsidRDefault="004316CD" w:rsidP="00102DF0">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line="280" w:lineRule="exact"/>
              <w:ind w:right="0" w:firstLine="0"/>
              <w:jc w:val="center"/>
              <w:rPr>
                <w:rFonts w:ascii="Times New Roman" w:hAnsi="Times New Roman"/>
                <w:sz w:val="18"/>
                <w:szCs w:val="18"/>
              </w:rPr>
            </w:pPr>
          </w:p>
          <w:p w14:paraId="4A224155" w14:textId="77777777" w:rsidR="004316CD" w:rsidRPr="00EF4DE9" w:rsidRDefault="004316CD" w:rsidP="00244C24">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after="260" w:line="280" w:lineRule="exact"/>
              <w:ind w:left="8" w:right="0" w:firstLine="0"/>
              <w:jc w:val="center"/>
              <w:rPr>
                <w:rFonts w:ascii="Times New Roman" w:hAnsi="Times New Roman"/>
                <w:spacing w:val="-6"/>
                <w:sz w:val="18"/>
                <w:szCs w:val="18"/>
              </w:rPr>
            </w:pPr>
            <w:r w:rsidRPr="00EF4DE9">
              <w:rPr>
                <w:rFonts w:ascii="Times New Roman" w:hAnsi="Times New Roman"/>
                <w:spacing w:val="-6"/>
                <w:sz w:val="18"/>
                <w:szCs w:val="18"/>
              </w:rPr>
              <w:t>No</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cPr>
          <w:p w14:paraId="1F31361E" w14:textId="77777777" w:rsidR="004316CD" w:rsidRPr="00EF4DE9" w:rsidRDefault="004316CD" w:rsidP="00102DF0">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line="280" w:lineRule="exact"/>
              <w:ind w:right="0" w:firstLine="0"/>
              <w:jc w:val="center"/>
              <w:rPr>
                <w:rFonts w:ascii="Times New Roman" w:hAnsi="Times New Roman"/>
                <w:sz w:val="18"/>
                <w:szCs w:val="18"/>
              </w:rPr>
            </w:pPr>
          </w:p>
          <w:p w14:paraId="3DF5E761" w14:textId="77777777" w:rsidR="004316CD" w:rsidRPr="00EF4DE9" w:rsidRDefault="004316CD" w:rsidP="00244C24">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after="260" w:line="280" w:lineRule="exact"/>
              <w:ind w:left="9" w:right="0" w:firstLine="0"/>
              <w:jc w:val="center"/>
              <w:rPr>
                <w:rFonts w:ascii="Times New Roman" w:hAnsi="Times New Roman"/>
                <w:spacing w:val="-6"/>
                <w:sz w:val="18"/>
                <w:szCs w:val="18"/>
              </w:rPr>
            </w:pPr>
            <w:r w:rsidRPr="00EF4DE9">
              <w:rPr>
                <w:rFonts w:ascii="Times New Roman" w:hAnsi="Times New Roman"/>
                <w:spacing w:val="-6"/>
                <w:sz w:val="18"/>
                <w:szCs w:val="18"/>
              </w:rPr>
              <w:t>No</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cPr>
          <w:p w14:paraId="1DBA3CD9" w14:textId="77777777" w:rsidR="004316CD" w:rsidRPr="00EF4DE9" w:rsidRDefault="004316CD" w:rsidP="00102DF0">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line="280" w:lineRule="exact"/>
              <w:ind w:right="0" w:firstLine="0"/>
              <w:jc w:val="center"/>
              <w:rPr>
                <w:rFonts w:ascii="Times New Roman" w:hAnsi="Times New Roman"/>
                <w:sz w:val="18"/>
                <w:szCs w:val="18"/>
              </w:rPr>
            </w:pPr>
          </w:p>
          <w:p w14:paraId="0CBD04B0" w14:textId="77777777" w:rsidR="004316CD" w:rsidRPr="00EF4DE9" w:rsidRDefault="004316CD" w:rsidP="00244C24">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after="260" w:line="280" w:lineRule="exact"/>
              <w:ind w:left="13" w:right="0" w:firstLine="0"/>
              <w:jc w:val="center"/>
              <w:rPr>
                <w:rFonts w:ascii="Times New Roman" w:hAnsi="Times New Roman"/>
                <w:spacing w:val="-6"/>
                <w:sz w:val="18"/>
                <w:szCs w:val="18"/>
              </w:rPr>
            </w:pPr>
            <w:r w:rsidRPr="00EF4DE9">
              <w:rPr>
                <w:rFonts w:ascii="Times New Roman" w:hAnsi="Times New Roman"/>
                <w:spacing w:val="-6"/>
                <w:sz w:val="18"/>
                <w:szCs w:val="18"/>
              </w:rPr>
              <w:t>No</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cPr>
          <w:p w14:paraId="4A697BB9" w14:textId="77777777" w:rsidR="004316CD" w:rsidRPr="00EF4DE9" w:rsidRDefault="004316CD" w:rsidP="00102DF0">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line="280" w:lineRule="exact"/>
              <w:ind w:right="0" w:firstLine="0"/>
              <w:jc w:val="center"/>
              <w:rPr>
                <w:rFonts w:ascii="Times New Roman" w:hAnsi="Times New Roman"/>
                <w:sz w:val="18"/>
                <w:szCs w:val="18"/>
              </w:rPr>
            </w:pPr>
          </w:p>
          <w:p w14:paraId="4BBC535B" w14:textId="77777777" w:rsidR="004316CD" w:rsidRPr="00EF4DE9" w:rsidRDefault="004316CD" w:rsidP="00244C24">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after="260" w:line="280" w:lineRule="exact"/>
              <w:ind w:left="14" w:right="0" w:firstLine="0"/>
              <w:jc w:val="center"/>
              <w:rPr>
                <w:rFonts w:ascii="Times New Roman" w:hAnsi="Times New Roman"/>
                <w:spacing w:val="-6"/>
                <w:sz w:val="18"/>
                <w:szCs w:val="18"/>
              </w:rPr>
            </w:pPr>
            <w:r w:rsidRPr="00EF4DE9">
              <w:rPr>
                <w:rFonts w:ascii="Times New Roman" w:hAnsi="Times New Roman"/>
                <w:spacing w:val="-6"/>
                <w:sz w:val="18"/>
                <w:szCs w:val="18"/>
              </w:rPr>
              <w:t>No</w:t>
            </w:r>
          </w:p>
        </w:tc>
      </w:tr>
      <w:tr w:rsidR="004316CD" w:rsidRPr="00EF4DE9" w14:paraId="571E1639" w14:textId="77777777" w:rsidTr="00AF13E5">
        <w:trPr>
          <w:trHeight w:val="484"/>
        </w:trPr>
        <w:tc>
          <w:tcPr>
            <w:tcW w:w="1555" w:type="dxa"/>
            <w:tcBorders>
              <w:top w:val="single" w:sz="4" w:space="0" w:color="000000"/>
              <w:left w:val="single" w:sz="4" w:space="0" w:color="000000"/>
              <w:bottom w:val="single" w:sz="4" w:space="0" w:color="000000"/>
              <w:right w:val="single" w:sz="4" w:space="0" w:color="000000"/>
            </w:tcBorders>
          </w:tcPr>
          <w:p w14:paraId="4DE4D10A" w14:textId="241E0C75" w:rsidR="004316CD" w:rsidRPr="00EF4DE9" w:rsidRDefault="008E5AC1" w:rsidP="00244C24">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after="260" w:line="280" w:lineRule="exact"/>
              <w:ind w:left="107" w:right="0" w:firstLine="0"/>
              <w:rPr>
                <w:rFonts w:ascii="Times New Roman" w:hAnsi="Times New Roman"/>
                <w:sz w:val="18"/>
                <w:szCs w:val="18"/>
              </w:rPr>
            </w:pPr>
            <w:r w:rsidRPr="00EF4DE9">
              <w:rPr>
                <w:rFonts w:ascii="Times New Roman" w:hAnsi="Times New Roman"/>
                <w:sz w:val="18"/>
                <w:szCs w:val="18"/>
              </w:rPr>
              <w:t>[GMSF]</w:t>
            </w:r>
            <w:r w:rsidR="004316CD" w:rsidRPr="00EF4DE9">
              <w:rPr>
                <w:rFonts w:ascii="Times New Roman" w:hAnsi="Times New Roman"/>
                <w:spacing w:val="-13"/>
                <w:sz w:val="18"/>
                <w:szCs w:val="18"/>
              </w:rPr>
              <w:t xml:space="preserve"> </w:t>
            </w:r>
            <w:r w:rsidR="004316CD" w:rsidRPr="00EF4DE9">
              <w:rPr>
                <w:rFonts w:ascii="Times New Roman" w:hAnsi="Times New Roman"/>
                <w:sz w:val="18"/>
                <w:szCs w:val="18"/>
              </w:rPr>
              <w:t>can pay pension</w:t>
            </w:r>
          </w:p>
        </w:tc>
        <w:tc>
          <w:tcPr>
            <w:tcW w:w="1134" w:type="dxa"/>
            <w:tcBorders>
              <w:top w:val="single" w:sz="4" w:space="0" w:color="000000"/>
              <w:left w:val="single" w:sz="4" w:space="0" w:color="000000"/>
              <w:bottom w:val="single" w:sz="4" w:space="0" w:color="000000"/>
              <w:right w:val="single" w:sz="4" w:space="0" w:color="000000"/>
            </w:tcBorders>
          </w:tcPr>
          <w:p w14:paraId="5E3444AC" w14:textId="77777777" w:rsidR="004316CD" w:rsidRPr="00EF4DE9" w:rsidRDefault="004316CD" w:rsidP="00244C24">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after="260" w:line="280" w:lineRule="exact"/>
              <w:ind w:left="13" w:right="0" w:firstLine="0"/>
              <w:jc w:val="center"/>
              <w:rPr>
                <w:rFonts w:ascii="Times New Roman" w:hAnsi="Times New Roman"/>
                <w:spacing w:val="-6"/>
                <w:sz w:val="18"/>
                <w:szCs w:val="18"/>
              </w:rPr>
            </w:pPr>
            <w:r w:rsidRPr="00EF4DE9">
              <w:rPr>
                <w:rFonts w:ascii="Times New Roman" w:hAnsi="Times New Roman"/>
                <w:spacing w:val="-6"/>
                <w:sz w:val="18"/>
                <w:szCs w:val="18"/>
              </w:rPr>
              <w:t>No</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cPr>
          <w:p w14:paraId="163B64BC" w14:textId="77777777" w:rsidR="004316CD" w:rsidRPr="00EF4DE9" w:rsidRDefault="004316CD" w:rsidP="00244C24">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after="260" w:line="280" w:lineRule="exact"/>
              <w:ind w:left="10" w:right="0" w:firstLine="0"/>
              <w:jc w:val="center"/>
              <w:rPr>
                <w:rFonts w:ascii="Times New Roman" w:hAnsi="Times New Roman"/>
                <w:spacing w:val="-4"/>
                <w:sz w:val="18"/>
                <w:szCs w:val="18"/>
              </w:rPr>
            </w:pPr>
            <w:r w:rsidRPr="00EF4DE9">
              <w:rPr>
                <w:rFonts w:ascii="Times New Roman" w:hAnsi="Times New Roman"/>
                <w:spacing w:val="-4"/>
                <w:sz w:val="18"/>
                <w:szCs w:val="18"/>
              </w:rPr>
              <w:t>Yes</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cPr>
          <w:p w14:paraId="7F944980" w14:textId="77777777" w:rsidR="004316CD" w:rsidRPr="00EF4DE9" w:rsidRDefault="004316CD" w:rsidP="00244C24">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after="260" w:line="280" w:lineRule="exact"/>
              <w:ind w:left="8" w:right="0" w:firstLine="0"/>
              <w:jc w:val="center"/>
              <w:rPr>
                <w:rFonts w:ascii="Times New Roman" w:hAnsi="Times New Roman"/>
                <w:spacing w:val="-4"/>
                <w:sz w:val="18"/>
                <w:szCs w:val="18"/>
              </w:rPr>
            </w:pPr>
            <w:r w:rsidRPr="00EF4DE9">
              <w:rPr>
                <w:rFonts w:ascii="Times New Roman" w:hAnsi="Times New Roman"/>
                <w:spacing w:val="-4"/>
                <w:sz w:val="18"/>
                <w:szCs w:val="18"/>
              </w:rPr>
              <w:t>Yes</w:t>
            </w:r>
          </w:p>
        </w:tc>
        <w:tc>
          <w:tcPr>
            <w:tcW w:w="1134" w:type="dxa"/>
            <w:tcBorders>
              <w:top w:val="single" w:sz="4" w:space="0" w:color="000000"/>
              <w:left w:val="single" w:sz="4" w:space="0" w:color="000000"/>
              <w:bottom w:val="single" w:sz="4" w:space="0" w:color="000000"/>
              <w:right w:val="single" w:sz="4" w:space="0" w:color="000000"/>
            </w:tcBorders>
          </w:tcPr>
          <w:p w14:paraId="76D49F18" w14:textId="77777777" w:rsidR="004316CD" w:rsidRPr="00EF4DE9" w:rsidRDefault="004316CD" w:rsidP="00244C24">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after="260" w:line="280" w:lineRule="exact"/>
              <w:ind w:left="9" w:right="0" w:firstLine="0"/>
              <w:jc w:val="center"/>
              <w:rPr>
                <w:rFonts w:ascii="Times New Roman" w:hAnsi="Times New Roman"/>
                <w:spacing w:val="-6"/>
                <w:sz w:val="18"/>
                <w:szCs w:val="18"/>
              </w:rPr>
            </w:pPr>
            <w:r w:rsidRPr="00EF4DE9">
              <w:rPr>
                <w:rFonts w:ascii="Times New Roman" w:hAnsi="Times New Roman"/>
                <w:spacing w:val="-6"/>
                <w:sz w:val="18"/>
                <w:szCs w:val="18"/>
              </w:rPr>
              <w:t>No</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cPr>
          <w:p w14:paraId="55E855A0" w14:textId="77777777" w:rsidR="004316CD" w:rsidRPr="00EF4DE9" w:rsidRDefault="004316CD" w:rsidP="00244C24">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after="260" w:line="280" w:lineRule="exact"/>
              <w:ind w:left="13" w:right="0" w:firstLine="0"/>
              <w:jc w:val="center"/>
              <w:rPr>
                <w:rFonts w:ascii="Times New Roman" w:hAnsi="Times New Roman"/>
                <w:spacing w:val="-4"/>
                <w:sz w:val="18"/>
                <w:szCs w:val="18"/>
              </w:rPr>
            </w:pPr>
            <w:r w:rsidRPr="00EF4DE9">
              <w:rPr>
                <w:rFonts w:ascii="Times New Roman" w:hAnsi="Times New Roman"/>
                <w:spacing w:val="-4"/>
                <w:sz w:val="18"/>
                <w:szCs w:val="18"/>
              </w:rPr>
              <w:t>Yes</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cPr>
          <w:p w14:paraId="4D29C958" w14:textId="77777777" w:rsidR="004316CD" w:rsidRPr="00EF4DE9" w:rsidRDefault="004316CD" w:rsidP="00244C24">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after="260" w:line="280" w:lineRule="exact"/>
              <w:ind w:left="14" w:right="0" w:firstLine="0"/>
              <w:jc w:val="center"/>
              <w:rPr>
                <w:rFonts w:ascii="Times New Roman" w:hAnsi="Times New Roman"/>
                <w:spacing w:val="-4"/>
                <w:sz w:val="18"/>
                <w:szCs w:val="18"/>
              </w:rPr>
            </w:pPr>
            <w:r w:rsidRPr="00EF4DE9">
              <w:rPr>
                <w:rFonts w:ascii="Times New Roman" w:hAnsi="Times New Roman"/>
                <w:spacing w:val="-4"/>
                <w:sz w:val="18"/>
                <w:szCs w:val="18"/>
              </w:rPr>
              <w:t>Yes</w:t>
            </w:r>
          </w:p>
        </w:tc>
      </w:tr>
      <w:tr w:rsidR="004316CD" w:rsidRPr="00EF4DE9" w14:paraId="43BB8AD1" w14:textId="77777777" w:rsidTr="00AF13E5">
        <w:trPr>
          <w:trHeight w:val="724"/>
        </w:trPr>
        <w:tc>
          <w:tcPr>
            <w:tcW w:w="1555" w:type="dxa"/>
            <w:tcBorders>
              <w:top w:val="single" w:sz="4" w:space="0" w:color="000000"/>
              <w:left w:val="single" w:sz="4" w:space="0" w:color="000000"/>
              <w:bottom w:val="single" w:sz="4" w:space="0" w:color="000000"/>
              <w:right w:val="single" w:sz="4" w:space="0" w:color="000000"/>
            </w:tcBorders>
          </w:tcPr>
          <w:p w14:paraId="2A08F394" w14:textId="5D40D064" w:rsidR="004316CD" w:rsidRPr="00EF4DE9" w:rsidRDefault="004316CD" w:rsidP="00244C24">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after="260" w:line="280" w:lineRule="exact"/>
              <w:ind w:left="107" w:right="0" w:firstLine="0"/>
              <w:rPr>
                <w:rFonts w:ascii="Times New Roman" w:hAnsi="Times New Roman"/>
                <w:spacing w:val="-2"/>
                <w:sz w:val="18"/>
                <w:szCs w:val="18"/>
              </w:rPr>
            </w:pPr>
            <w:r w:rsidRPr="00EF4DE9">
              <w:rPr>
                <w:rFonts w:ascii="Times New Roman" w:hAnsi="Times New Roman"/>
                <w:sz w:val="18"/>
                <w:szCs w:val="18"/>
              </w:rPr>
              <w:lastRenderedPageBreak/>
              <w:t>Total</w:t>
            </w:r>
            <w:r w:rsidRPr="00EF4DE9">
              <w:rPr>
                <w:rFonts w:ascii="Times New Roman" w:hAnsi="Times New Roman"/>
                <w:spacing w:val="-14"/>
                <w:sz w:val="18"/>
                <w:szCs w:val="18"/>
              </w:rPr>
              <w:t xml:space="preserve"> </w:t>
            </w:r>
            <w:r w:rsidRPr="00EF4DE9">
              <w:rPr>
                <w:rFonts w:ascii="Times New Roman" w:hAnsi="Times New Roman"/>
                <w:sz w:val="18"/>
                <w:szCs w:val="18"/>
              </w:rPr>
              <w:t>assets</w:t>
            </w:r>
            <w:r w:rsidRPr="00EF4DE9">
              <w:rPr>
                <w:rFonts w:ascii="Times New Roman" w:hAnsi="Times New Roman"/>
                <w:spacing w:val="-13"/>
                <w:sz w:val="18"/>
                <w:szCs w:val="18"/>
              </w:rPr>
              <w:t xml:space="preserve"> </w:t>
            </w:r>
            <w:r w:rsidRPr="00EF4DE9">
              <w:rPr>
                <w:rFonts w:ascii="Times New Roman" w:hAnsi="Times New Roman"/>
                <w:sz w:val="18"/>
                <w:szCs w:val="18"/>
              </w:rPr>
              <w:t xml:space="preserve">in </w:t>
            </w:r>
            <w:r w:rsidR="008E5AC1" w:rsidRPr="00EF4DE9">
              <w:rPr>
                <w:rFonts w:ascii="Times New Roman" w:hAnsi="Times New Roman"/>
                <w:sz w:val="18"/>
                <w:szCs w:val="18"/>
              </w:rPr>
              <w:t xml:space="preserve">[GMSF] </w:t>
            </w:r>
            <w:r w:rsidRPr="00EF4DE9">
              <w:rPr>
                <w:rFonts w:ascii="Times New Roman" w:hAnsi="Times New Roman"/>
                <w:spacing w:val="-2"/>
                <w:sz w:val="18"/>
                <w:szCs w:val="18"/>
              </w:rPr>
              <w:t>maintained</w:t>
            </w:r>
          </w:p>
        </w:tc>
        <w:tc>
          <w:tcPr>
            <w:tcW w:w="1134" w:type="dxa"/>
            <w:tcBorders>
              <w:top w:val="single" w:sz="4" w:space="0" w:color="000000"/>
              <w:left w:val="single" w:sz="4" w:space="0" w:color="000000"/>
              <w:bottom w:val="single" w:sz="4" w:space="0" w:color="000000"/>
              <w:right w:val="single" w:sz="4" w:space="0" w:color="000000"/>
            </w:tcBorders>
          </w:tcPr>
          <w:p w14:paraId="347541B8" w14:textId="77777777" w:rsidR="004316CD" w:rsidRPr="00EF4DE9" w:rsidRDefault="004316CD" w:rsidP="00244C24">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after="260" w:line="280" w:lineRule="exact"/>
              <w:ind w:left="13" w:right="0" w:firstLine="0"/>
              <w:jc w:val="center"/>
              <w:rPr>
                <w:rFonts w:ascii="Times New Roman" w:hAnsi="Times New Roman"/>
                <w:spacing w:val="-4"/>
                <w:sz w:val="18"/>
                <w:szCs w:val="18"/>
              </w:rPr>
            </w:pPr>
            <w:r w:rsidRPr="00EF4DE9">
              <w:rPr>
                <w:rFonts w:ascii="Times New Roman" w:hAnsi="Times New Roman"/>
                <w:spacing w:val="-4"/>
                <w:sz w:val="18"/>
                <w:szCs w:val="18"/>
              </w:rPr>
              <w:t>Yes</w:t>
            </w:r>
          </w:p>
        </w:tc>
        <w:tc>
          <w:tcPr>
            <w:tcW w:w="1134" w:type="dxa"/>
            <w:tcBorders>
              <w:top w:val="single" w:sz="4" w:space="0" w:color="000000"/>
              <w:left w:val="single" w:sz="4" w:space="0" w:color="000000"/>
              <w:bottom w:val="single" w:sz="4" w:space="0" w:color="000000"/>
              <w:right w:val="single" w:sz="4" w:space="0" w:color="000000"/>
            </w:tcBorders>
          </w:tcPr>
          <w:p w14:paraId="1166F83A" w14:textId="77777777" w:rsidR="004316CD" w:rsidRPr="00EF4DE9" w:rsidRDefault="004316CD" w:rsidP="00244C24">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after="260" w:line="280" w:lineRule="exact"/>
              <w:ind w:left="10" w:right="0" w:firstLine="0"/>
              <w:jc w:val="center"/>
              <w:rPr>
                <w:rFonts w:ascii="Times New Roman" w:hAnsi="Times New Roman"/>
                <w:spacing w:val="-4"/>
                <w:sz w:val="18"/>
                <w:szCs w:val="18"/>
              </w:rPr>
            </w:pPr>
            <w:r w:rsidRPr="00EF4DE9">
              <w:rPr>
                <w:rFonts w:ascii="Times New Roman" w:hAnsi="Times New Roman"/>
                <w:spacing w:val="-4"/>
                <w:sz w:val="18"/>
                <w:szCs w:val="18"/>
              </w:rPr>
              <w:t>Yes</w:t>
            </w:r>
          </w:p>
        </w:tc>
        <w:tc>
          <w:tcPr>
            <w:tcW w:w="1134" w:type="dxa"/>
            <w:tcBorders>
              <w:top w:val="single" w:sz="4" w:space="0" w:color="000000"/>
              <w:left w:val="single" w:sz="4" w:space="0" w:color="000000"/>
              <w:bottom w:val="single" w:sz="4" w:space="0" w:color="000000"/>
              <w:right w:val="single" w:sz="4" w:space="0" w:color="000000"/>
            </w:tcBorders>
          </w:tcPr>
          <w:p w14:paraId="364D8E61" w14:textId="77777777" w:rsidR="004316CD" w:rsidRPr="00EF4DE9" w:rsidRDefault="004316CD" w:rsidP="00244C24">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after="260" w:line="280" w:lineRule="exact"/>
              <w:ind w:left="8" w:right="0" w:firstLine="0"/>
              <w:jc w:val="center"/>
              <w:rPr>
                <w:rFonts w:ascii="Times New Roman" w:hAnsi="Times New Roman"/>
                <w:spacing w:val="-4"/>
                <w:sz w:val="18"/>
                <w:szCs w:val="18"/>
              </w:rPr>
            </w:pPr>
            <w:r w:rsidRPr="00EF4DE9">
              <w:rPr>
                <w:rFonts w:ascii="Times New Roman" w:hAnsi="Times New Roman"/>
                <w:spacing w:val="-4"/>
                <w:sz w:val="18"/>
                <w:szCs w:val="18"/>
              </w:rPr>
              <w:t>Yes</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cPr>
          <w:p w14:paraId="585BF9C0" w14:textId="77777777" w:rsidR="004316CD" w:rsidRPr="00EF4DE9" w:rsidRDefault="004316CD" w:rsidP="00244C24">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after="260" w:line="280" w:lineRule="exact"/>
              <w:ind w:left="9" w:right="0" w:firstLine="0"/>
              <w:jc w:val="center"/>
              <w:rPr>
                <w:rFonts w:ascii="Times New Roman" w:hAnsi="Times New Roman"/>
                <w:spacing w:val="-6"/>
                <w:sz w:val="18"/>
                <w:szCs w:val="18"/>
              </w:rPr>
            </w:pPr>
            <w:r w:rsidRPr="00EF4DE9">
              <w:rPr>
                <w:rFonts w:ascii="Times New Roman" w:hAnsi="Times New Roman"/>
                <w:spacing w:val="-6"/>
                <w:sz w:val="18"/>
                <w:szCs w:val="18"/>
              </w:rPr>
              <w:t>No</w:t>
            </w:r>
          </w:p>
        </w:tc>
        <w:tc>
          <w:tcPr>
            <w:tcW w:w="1134" w:type="dxa"/>
            <w:tcBorders>
              <w:top w:val="single" w:sz="4" w:space="0" w:color="000000"/>
              <w:left w:val="single" w:sz="4" w:space="0" w:color="000000"/>
              <w:bottom w:val="single" w:sz="4" w:space="0" w:color="000000"/>
              <w:right w:val="single" w:sz="4" w:space="0" w:color="000000"/>
            </w:tcBorders>
          </w:tcPr>
          <w:p w14:paraId="5B8924C6" w14:textId="77777777" w:rsidR="004316CD" w:rsidRPr="00EF4DE9" w:rsidRDefault="004316CD" w:rsidP="00244C24">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after="260" w:line="280" w:lineRule="exact"/>
              <w:ind w:left="13" w:right="0" w:firstLine="0"/>
              <w:jc w:val="center"/>
              <w:rPr>
                <w:rFonts w:ascii="Times New Roman" w:hAnsi="Times New Roman"/>
                <w:spacing w:val="-4"/>
                <w:sz w:val="18"/>
                <w:szCs w:val="18"/>
              </w:rPr>
            </w:pPr>
            <w:r w:rsidRPr="00EF4DE9">
              <w:rPr>
                <w:rFonts w:ascii="Times New Roman" w:hAnsi="Times New Roman"/>
                <w:spacing w:val="-4"/>
                <w:sz w:val="18"/>
                <w:szCs w:val="18"/>
              </w:rPr>
              <w:t>Yes</w:t>
            </w:r>
          </w:p>
        </w:tc>
        <w:tc>
          <w:tcPr>
            <w:tcW w:w="1134" w:type="dxa"/>
            <w:tcBorders>
              <w:top w:val="single" w:sz="4" w:space="0" w:color="000000"/>
              <w:left w:val="single" w:sz="4" w:space="0" w:color="000000"/>
              <w:bottom w:val="single" w:sz="4" w:space="0" w:color="000000"/>
              <w:right w:val="single" w:sz="4" w:space="0" w:color="000000"/>
            </w:tcBorders>
          </w:tcPr>
          <w:p w14:paraId="37549A98" w14:textId="77777777" w:rsidR="004316CD" w:rsidRPr="00EF4DE9" w:rsidRDefault="004316CD" w:rsidP="00244C24">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after="260" w:line="280" w:lineRule="exact"/>
              <w:ind w:left="14" w:right="0" w:firstLine="0"/>
              <w:jc w:val="center"/>
              <w:rPr>
                <w:rFonts w:ascii="Times New Roman" w:hAnsi="Times New Roman"/>
                <w:spacing w:val="-4"/>
                <w:sz w:val="18"/>
                <w:szCs w:val="18"/>
              </w:rPr>
            </w:pPr>
            <w:r w:rsidRPr="00EF4DE9">
              <w:rPr>
                <w:rFonts w:ascii="Times New Roman" w:hAnsi="Times New Roman"/>
                <w:spacing w:val="-4"/>
                <w:sz w:val="18"/>
                <w:szCs w:val="18"/>
              </w:rPr>
              <w:t>Yes</w:t>
            </w:r>
          </w:p>
        </w:tc>
      </w:tr>
      <w:tr w:rsidR="004316CD" w:rsidRPr="00EF4DE9" w14:paraId="44660AF8" w14:textId="77777777" w:rsidTr="00AF13E5">
        <w:trPr>
          <w:trHeight w:val="481"/>
        </w:trPr>
        <w:tc>
          <w:tcPr>
            <w:tcW w:w="1555" w:type="dxa"/>
            <w:tcBorders>
              <w:top w:val="single" w:sz="4" w:space="0" w:color="000000"/>
              <w:left w:val="single" w:sz="4" w:space="0" w:color="000000"/>
              <w:bottom w:val="single" w:sz="4" w:space="0" w:color="000000"/>
              <w:right w:val="single" w:sz="4" w:space="0" w:color="000000"/>
            </w:tcBorders>
          </w:tcPr>
          <w:p w14:paraId="0CC9465A" w14:textId="77777777" w:rsidR="004316CD" w:rsidRPr="00EF4DE9" w:rsidRDefault="004316CD" w:rsidP="00244C24">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after="260" w:line="280" w:lineRule="exact"/>
              <w:ind w:left="107" w:right="0" w:firstLine="0"/>
              <w:rPr>
                <w:rFonts w:ascii="Times New Roman" w:hAnsi="Times New Roman"/>
                <w:spacing w:val="-4"/>
                <w:sz w:val="18"/>
                <w:szCs w:val="18"/>
              </w:rPr>
            </w:pPr>
            <w:r w:rsidRPr="00EF4DE9">
              <w:rPr>
                <w:rFonts w:ascii="Times New Roman" w:hAnsi="Times New Roman"/>
                <w:sz w:val="18"/>
                <w:szCs w:val="18"/>
              </w:rPr>
              <w:t>No</w:t>
            </w:r>
            <w:r w:rsidRPr="00EF4DE9">
              <w:rPr>
                <w:rFonts w:ascii="Times New Roman" w:hAnsi="Times New Roman"/>
                <w:spacing w:val="-14"/>
                <w:sz w:val="18"/>
                <w:szCs w:val="18"/>
              </w:rPr>
              <w:t xml:space="preserve"> </w:t>
            </w:r>
            <w:r w:rsidRPr="00EF4DE9">
              <w:rPr>
                <w:rFonts w:ascii="Times New Roman" w:hAnsi="Times New Roman"/>
                <w:sz w:val="18"/>
                <w:szCs w:val="18"/>
              </w:rPr>
              <w:t xml:space="preserve">additional </w:t>
            </w:r>
            <w:r w:rsidRPr="00EF4DE9">
              <w:rPr>
                <w:rFonts w:ascii="Times New Roman" w:hAnsi="Times New Roman"/>
                <w:spacing w:val="-4"/>
                <w:sz w:val="18"/>
                <w:szCs w:val="18"/>
              </w:rPr>
              <w:t>debt</w:t>
            </w:r>
          </w:p>
        </w:tc>
        <w:tc>
          <w:tcPr>
            <w:tcW w:w="1134" w:type="dxa"/>
            <w:tcBorders>
              <w:top w:val="single" w:sz="4" w:space="0" w:color="000000"/>
              <w:left w:val="single" w:sz="4" w:space="0" w:color="000000"/>
              <w:bottom w:val="single" w:sz="4" w:space="0" w:color="000000"/>
              <w:right w:val="single" w:sz="4" w:space="0" w:color="000000"/>
            </w:tcBorders>
          </w:tcPr>
          <w:p w14:paraId="209C96AE" w14:textId="77777777" w:rsidR="004316CD" w:rsidRPr="00EF4DE9" w:rsidRDefault="004316CD" w:rsidP="00244C24">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after="260" w:line="280" w:lineRule="exact"/>
              <w:ind w:left="13" w:right="0" w:firstLine="0"/>
              <w:jc w:val="center"/>
              <w:rPr>
                <w:rFonts w:ascii="Times New Roman" w:hAnsi="Times New Roman"/>
                <w:spacing w:val="-4"/>
                <w:sz w:val="18"/>
                <w:szCs w:val="18"/>
              </w:rPr>
            </w:pPr>
            <w:r w:rsidRPr="00EF4DE9">
              <w:rPr>
                <w:rFonts w:ascii="Times New Roman" w:hAnsi="Times New Roman"/>
                <w:spacing w:val="-4"/>
                <w:sz w:val="18"/>
                <w:szCs w:val="18"/>
              </w:rPr>
              <w:t>Yes</w:t>
            </w:r>
          </w:p>
        </w:tc>
        <w:tc>
          <w:tcPr>
            <w:tcW w:w="1134" w:type="dxa"/>
            <w:tcBorders>
              <w:top w:val="single" w:sz="4" w:space="0" w:color="000000"/>
              <w:left w:val="single" w:sz="4" w:space="0" w:color="000000"/>
              <w:bottom w:val="single" w:sz="4" w:space="0" w:color="000000"/>
              <w:right w:val="single" w:sz="4" w:space="0" w:color="000000"/>
            </w:tcBorders>
          </w:tcPr>
          <w:p w14:paraId="324D5C97" w14:textId="77777777" w:rsidR="004316CD" w:rsidRPr="00EF4DE9" w:rsidRDefault="004316CD" w:rsidP="00244C24">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after="260" w:line="280" w:lineRule="exact"/>
              <w:ind w:left="10" w:right="0" w:firstLine="0"/>
              <w:jc w:val="center"/>
              <w:rPr>
                <w:rFonts w:ascii="Times New Roman" w:hAnsi="Times New Roman"/>
                <w:spacing w:val="-4"/>
                <w:sz w:val="18"/>
                <w:szCs w:val="18"/>
              </w:rPr>
            </w:pPr>
            <w:r w:rsidRPr="00EF4DE9">
              <w:rPr>
                <w:rFonts w:ascii="Times New Roman" w:hAnsi="Times New Roman"/>
                <w:spacing w:val="-4"/>
                <w:sz w:val="18"/>
                <w:szCs w:val="18"/>
              </w:rPr>
              <w:t>Yes</w:t>
            </w:r>
          </w:p>
        </w:tc>
        <w:tc>
          <w:tcPr>
            <w:tcW w:w="1134" w:type="dxa"/>
            <w:tcBorders>
              <w:top w:val="single" w:sz="4" w:space="0" w:color="000000"/>
              <w:left w:val="single" w:sz="4" w:space="0" w:color="000000"/>
              <w:bottom w:val="single" w:sz="4" w:space="0" w:color="000000"/>
              <w:right w:val="single" w:sz="4" w:space="0" w:color="000000"/>
            </w:tcBorders>
          </w:tcPr>
          <w:p w14:paraId="5CE5DC5A" w14:textId="77777777" w:rsidR="004316CD" w:rsidRPr="00EF4DE9" w:rsidRDefault="004316CD" w:rsidP="00244C24">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after="260" w:line="280" w:lineRule="exact"/>
              <w:ind w:left="8" w:right="0" w:firstLine="0"/>
              <w:jc w:val="center"/>
              <w:rPr>
                <w:rFonts w:ascii="Times New Roman" w:hAnsi="Times New Roman"/>
                <w:spacing w:val="-4"/>
                <w:sz w:val="18"/>
                <w:szCs w:val="18"/>
              </w:rPr>
            </w:pPr>
            <w:r w:rsidRPr="00EF4DE9">
              <w:rPr>
                <w:rFonts w:ascii="Times New Roman" w:hAnsi="Times New Roman"/>
                <w:spacing w:val="-4"/>
                <w:sz w:val="18"/>
                <w:szCs w:val="18"/>
              </w:rPr>
              <w:t>Yes</w:t>
            </w:r>
          </w:p>
        </w:tc>
        <w:tc>
          <w:tcPr>
            <w:tcW w:w="1134" w:type="dxa"/>
            <w:tcBorders>
              <w:top w:val="single" w:sz="4" w:space="0" w:color="000000"/>
              <w:left w:val="single" w:sz="4" w:space="0" w:color="000000"/>
              <w:bottom w:val="single" w:sz="4" w:space="0" w:color="000000"/>
              <w:right w:val="single" w:sz="4" w:space="0" w:color="000000"/>
            </w:tcBorders>
          </w:tcPr>
          <w:p w14:paraId="79435E2E" w14:textId="77777777" w:rsidR="004316CD" w:rsidRPr="00EF4DE9" w:rsidRDefault="004316CD" w:rsidP="00244C24">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after="260" w:line="280" w:lineRule="exact"/>
              <w:ind w:left="9" w:right="0" w:firstLine="0"/>
              <w:jc w:val="center"/>
              <w:rPr>
                <w:rFonts w:ascii="Times New Roman" w:hAnsi="Times New Roman"/>
                <w:spacing w:val="-4"/>
                <w:sz w:val="18"/>
                <w:szCs w:val="18"/>
              </w:rPr>
            </w:pPr>
            <w:r w:rsidRPr="00EF4DE9">
              <w:rPr>
                <w:rFonts w:ascii="Times New Roman" w:hAnsi="Times New Roman"/>
                <w:spacing w:val="-4"/>
                <w:sz w:val="18"/>
                <w:szCs w:val="18"/>
              </w:rPr>
              <w:t>Yes</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cPr>
          <w:p w14:paraId="288103B9" w14:textId="77777777" w:rsidR="004316CD" w:rsidRPr="00EF4DE9" w:rsidRDefault="004316CD" w:rsidP="00244C24">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after="260" w:line="280" w:lineRule="exact"/>
              <w:ind w:left="13" w:right="0" w:firstLine="0"/>
              <w:jc w:val="center"/>
              <w:rPr>
                <w:rFonts w:ascii="Times New Roman" w:hAnsi="Times New Roman"/>
                <w:spacing w:val="-6"/>
                <w:sz w:val="18"/>
                <w:szCs w:val="18"/>
              </w:rPr>
            </w:pPr>
            <w:r w:rsidRPr="00EF4DE9">
              <w:rPr>
                <w:rFonts w:ascii="Times New Roman" w:hAnsi="Times New Roman"/>
                <w:spacing w:val="-6"/>
                <w:sz w:val="18"/>
                <w:szCs w:val="18"/>
              </w:rPr>
              <w:t>No</w:t>
            </w:r>
          </w:p>
        </w:tc>
        <w:tc>
          <w:tcPr>
            <w:tcW w:w="1134" w:type="dxa"/>
            <w:tcBorders>
              <w:top w:val="single" w:sz="4" w:space="0" w:color="000000"/>
              <w:left w:val="single" w:sz="4" w:space="0" w:color="000000"/>
              <w:bottom w:val="single" w:sz="4" w:space="0" w:color="000000"/>
              <w:right w:val="single" w:sz="4" w:space="0" w:color="000000"/>
            </w:tcBorders>
          </w:tcPr>
          <w:p w14:paraId="7878912B" w14:textId="77777777" w:rsidR="004316CD" w:rsidRPr="00EF4DE9" w:rsidRDefault="004316CD" w:rsidP="00244C24">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after="260" w:line="280" w:lineRule="exact"/>
              <w:ind w:left="14" w:right="0" w:firstLine="0"/>
              <w:jc w:val="center"/>
              <w:rPr>
                <w:rFonts w:ascii="Times New Roman" w:hAnsi="Times New Roman"/>
                <w:spacing w:val="-4"/>
                <w:sz w:val="18"/>
                <w:szCs w:val="18"/>
              </w:rPr>
            </w:pPr>
            <w:r w:rsidRPr="00EF4DE9">
              <w:rPr>
                <w:rFonts w:ascii="Times New Roman" w:hAnsi="Times New Roman"/>
                <w:spacing w:val="-4"/>
                <w:sz w:val="18"/>
                <w:szCs w:val="18"/>
              </w:rPr>
              <w:t>Yes</w:t>
            </w:r>
          </w:p>
        </w:tc>
      </w:tr>
      <w:tr w:rsidR="004316CD" w:rsidRPr="00EF4DE9" w14:paraId="0956E1E5" w14:textId="77777777" w:rsidTr="00AF13E5">
        <w:trPr>
          <w:trHeight w:val="724"/>
        </w:trPr>
        <w:tc>
          <w:tcPr>
            <w:tcW w:w="1555" w:type="dxa"/>
            <w:tcBorders>
              <w:top w:val="single" w:sz="4" w:space="0" w:color="000000"/>
              <w:left w:val="single" w:sz="4" w:space="0" w:color="000000"/>
              <w:bottom w:val="single" w:sz="4" w:space="0" w:color="000000"/>
              <w:right w:val="single" w:sz="4" w:space="0" w:color="000000"/>
            </w:tcBorders>
          </w:tcPr>
          <w:p w14:paraId="6653AA41" w14:textId="277D3036" w:rsidR="004316CD" w:rsidRPr="00EF4DE9" w:rsidRDefault="004316CD" w:rsidP="00244C24">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after="260" w:line="280" w:lineRule="exact"/>
              <w:ind w:left="107" w:right="0" w:firstLine="0"/>
              <w:rPr>
                <w:rFonts w:ascii="Times New Roman" w:hAnsi="Times New Roman"/>
                <w:spacing w:val="-2"/>
                <w:sz w:val="18"/>
                <w:szCs w:val="18"/>
              </w:rPr>
            </w:pPr>
            <w:r w:rsidRPr="00EF4DE9">
              <w:rPr>
                <w:rFonts w:ascii="Times New Roman" w:hAnsi="Times New Roman"/>
                <w:sz w:val="18"/>
                <w:szCs w:val="18"/>
              </w:rPr>
              <w:t>Other</w:t>
            </w:r>
            <w:r w:rsidRPr="00EF4DE9">
              <w:rPr>
                <w:rFonts w:ascii="Times New Roman" w:hAnsi="Times New Roman"/>
                <w:spacing w:val="-14"/>
                <w:sz w:val="18"/>
                <w:szCs w:val="18"/>
              </w:rPr>
              <w:t xml:space="preserve"> </w:t>
            </w:r>
            <w:r w:rsidRPr="00EF4DE9">
              <w:rPr>
                <w:rFonts w:ascii="Times New Roman" w:hAnsi="Times New Roman"/>
                <w:sz w:val="18"/>
                <w:szCs w:val="18"/>
              </w:rPr>
              <w:t>assets</w:t>
            </w:r>
            <w:r w:rsidRPr="00EF4DE9">
              <w:rPr>
                <w:rFonts w:ascii="Times New Roman" w:hAnsi="Times New Roman"/>
                <w:spacing w:val="-13"/>
                <w:sz w:val="18"/>
                <w:szCs w:val="18"/>
              </w:rPr>
              <w:t xml:space="preserve"> </w:t>
            </w:r>
            <w:r w:rsidRPr="00EF4DE9">
              <w:rPr>
                <w:rFonts w:ascii="Times New Roman" w:hAnsi="Times New Roman"/>
                <w:sz w:val="18"/>
                <w:szCs w:val="18"/>
              </w:rPr>
              <w:t xml:space="preserve">of </w:t>
            </w:r>
            <w:r w:rsidRPr="00EF4DE9">
              <w:rPr>
                <w:rFonts w:ascii="Times New Roman" w:hAnsi="Times New Roman"/>
                <w:spacing w:val="-4"/>
                <w:sz w:val="18"/>
                <w:szCs w:val="18"/>
              </w:rPr>
              <w:t>MFT</w:t>
            </w:r>
            <w:r w:rsidR="008E5AC1" w:rsidRPr="00EF4DE9">
              <w:rPr>
                <w:rFonts w:ascii="Times New Roman" w:hAnsi="Times New Roman"/>
                <w:spacing w:val="-2"/>
                <w:sz w:val="18"/>
                <w:szCs w:val="18"/>
              </w:rPr>
              <w:t xml:space="preserve"> </w:t>
            </w:r>
            <w:r w:rsidRPr="00EF4DE9">
              <w:rPr>
                <w:rFonts w:ascii="Times New Roman" w:hAnsi="Times New Roman"/>
                <w:spacing w:val="-2"/>
                <w:sz w:val="18"/>
                <w:szCs w:val="18"/>
              </w:rPr>
              <w:t>maintained</w:t>
            </w:r>
          </w:p>
        </w:tc>
        <w:tc>
          <w:tcPr>
            <w:tcW w:w="1134" w:type="dxa"/>
            <w:tcBorders>
              <w:top w:val="single" w:sz="4" w:space="0" w:color="000000"/>
              <w:left w:val="single" w:sz="4" w:space="0" w:color="000000"/>
              <w:bottom w:val="single" w:sz="4" w:space="0" w:color="000000"/>
              <w:right w:val="single" w:sz="4" w:space="0" w:color="000000"/>
            </w:tcBorders>
          </w:tcPr>
          <w:p w14:paraId="45AFFB67" w14:textId="77777777" w:rsidR="00FC4250" w:rsidRDefault="00FC4250" w:rsidP="00FC4250">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line="280" w:lineRule="exact"/>
              <w:ind w:left="11" w:right="0" w:firstLine="0"/>
              <w:jc w:val="center"/>
              <w:rPr>
                <w:rFonts w:ascii="Times New Roman" w:hAnsi="Times New Roman"/>
                <w:spacing w:val="-4"/>
                <w:sz w:val="18"/>
                <w:szCs w:val="18"/>
              </w:rPr>
            </w:pPr>
          </w:p>
          <w:p w14:paraId="44140D95" w14:textId="40A99B1A" w:rsidR="004316CD" w:rsidRPr="00EF4DE9" w:rsidRDefault="004316CD" w:rsidP="00244C24">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after="260" w:line="280" w:lineRule="exact"/>
              <w:ind w:left="13" w:right="0" w:firstLine="0"/>
              <w:jc w:val="center"/>
              <w:rPr>
                <w:rFonts w:ascii="Times New Roman" w:hAnsi="Times New Roman"/>
                <w:spacing w:val="-4"/>
                <w:sz w:val="18"/>
                <w:szCs w:val="18"/>
              </w:rPr>
            </w:pPr>
            <w:r w:rsidRPr="00EF4DE9">
              <w:rPr>
                <w:rFonts w:ascii="Times New Roman" w:hAnsi="Times New Roman"/>
                <w:spacing w:val="-4"/>
                <w:sz w:val="18"/>
                <w:szCs w:val="18"/>
              </w:rPr>
              <w:t>Yes</w:t>
            </w:r>
          </w:p>
        </w:tc>
        <w:tc>
          <w:tcPr>
            <w:tcW w:w="1134" w:type="dxa"/>
            <w:tcBorders>
              <w:top w:val="single" w:sz="4" w:space="0" w:color="000000"/>
              <w:left w:val="single" w:sz="4" w:space="0" w:color="000000"/>
              <w:bottom w:val="single" w:sz="4" w:space="0" w:color="000000"/>
              <w:right w:val="single" w:sz="4" w:space="0" w:color="000000"/>
            </w:tcBorders>
          </w:tcPr>
          <w:p w14:paraId="5059DEE0" w14:textId="77777777" w:rsidR="004316CD" w:rsidRPr="00EF4DE9" w:rsidRDefault="004316CD" w:rsidP="00FC4250">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line="280" w:lineRule="exact"/>
              <w:ind w:left="11" w:right="0" w:firstLine="0"/>
              <w:jc w:val="center"/>
              <w:rPr>
                <w:rFonts w:ascii="Times New Roman" w:hAnsi="Times New Roman"/>
                <w:sz w:val="18"/>
                <w:szCs w:val="18"/>
              </w:rPr>
            </w:pPr>
          </w:p>
          <w:p w14:paraId="22C817BC" w14:textId="77777777" w:rsidR="004316CD" w:rsidRPr="00EF4DE9" w:rsidRDefault="004316CD" w:rsidP="00244C24">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after="260" w:line="280" w:lineRule="exact"/>
              <w:ind w:left="10" w:right="0" w:firstLine="0"/>
              <w:jc w:val="center"/>
              <w:rPr>
                <w:rFonts w:ascii="Times New Roman" w:hAnsi="Times New Roman"/>
                <w:spacing w:val="-4"/>
                <w:sz w:val="18"/>
                <w:szCs w:val="18"/>
              </w:rPr>
            </w:pPr>
            <w:r w:rsidRPr="00EF4DE9">
              <w:rPr>
                <w:rFonts w:ascii="Times New Roman" w:hAnsi="Times New Roman"/>
                <w:spacing w:val="-4"/>
                <w:sz w:val="18"/>
                <w:szCs w:val="18"/>
              </w:rPr>
              <w:t>Yes</w:t>
            </w:r>
          </w:p>
        </w:tc>
        <w:tc>
          <w:tcPr>
            <w:tcW w:w="1134" w:type="dxa"/>
            <w:tcBorders>
              <w:top w:val="single" w:sz="4" w:space="0" w:color="000000"/>
              <w:left w:val="single" w:sz="4" w:space="0" w:color="000000"/>
              <w:bottom w:val="single" w:sz="4" w:space="0" w:color="000000"/>
              <w:right w:val="single" w:sz="4" w:space="0" w:color="000000"/>
            </w:tcBorders>
          </w:tcPr>
          <w:p w14:paraId="71435166" w14:textId="77777777" w:rsidR="004316CD" w:rsidRPr="00EF4DE9" w:rsidRDefault="004316CD" w:rsidP="00FC4250">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line="280" w:lineRule="exact"/>
              <w:ind w:left="11" w:right="0" w:firstLine="0"/>
              <w:jc w:val="center"/>
              <w:rPr>
                <w:rFonts w:ascii="Times New Roman" w:hAnsi="Times New Roman"/>
                <w:sz w:val="18"/>
                <w:szCs w:val="18"/>
              </w:rPr>
            </w:pPr>
          </w:p>
          <w:p w14:paraId="3E96A88C" w14:textId="77777777" w:rsidR="004316CD" w:rsidRPr="00EF4DE9" w:rsidRDefault="004316CD" w:rsidP="00244C24">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after="260" w:line="280" w:lineRule="exact"/>
              <w:ind w:left="8" w:right="0" w:firstLine="0"/>
              <w:jc w:val="center"/>
              <w:rPr>
                <w:rFonts w:ascii="Times New Roman" w:hAnsi="Times New Roman"/>
                <w:spacing w:val="-4"/>
                <w:sz w:val="18"/>
                <w:szCs w:val="18"/>
              </w:rPr>
            </w:pPr>
            <w:r w:rsidRPr="00EF4DE9">
              <w:rPr>
                <w:rFonts w:ascii="Times New Roman" w:hAnsi="Times New Roman"/>
                <w:spacing w:val="-4"/>
                <w:sz w:val="18"/>
                <w:szCs w:val="18"/>
              </w:rPr>
              <w:t>Yes</w:t>
            </w:r>
          </w:p>
        </w:tc>
        <w:tc>
          <w:tcPr>
            <w:tcW w:w="1134" w:type="dxa"/>
            <w:tcBorders>
              <w:top w:val="single" w:sz="4" w:space="0" w:color="000000"/>
              <w:left w:val="single" w:sz="4" w:space="0" w:color="000000"/>
              <w:bottom w:val="single" w:sz="4" w:space="0" w:color="000000"/>
              <w:right w:val="single" w:sz="4" w:space="0" w:color="000000"/>
            </w:tcBorders>
          </w:tcPr>
          <w:p w14:paraId="34CCCB51" w14:textId="77777777" w:rsidR="004316CD" w:rsidRPr="00EF4DE9" w:rsidRDefault="004316CD" w:rsidP="00FC4250">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line="280" w:lineRule="exact"/>
              <w:ind w:left="11" w:right="0" w:firstLine="0"/>
              <w:jc w:val="center"/>
              <w:rPr>
                <w:rFonts w:ascii="Times New Roman" w:hAnsi="Times New Roman"/>
                <w:sz w:val="18"/>
                <w:szCs w:val="18"/>
              </w:rPr>
            </w:pPr>
          </w:p>
          <w:p w14:paraId="2FA0AEB4" w14:textId="77777777" w:rsidR="004316CD" w:rsidRPr="00EF4DE9" w:rsidRDefault="004316CD" w:rsidP="00244C24">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after="260" w:line="280" w:lineRule="exact"/>
              <w:ind w:left="9" w:right="0" w:firstLine="0"/>
              <w:jc w:val="center"/>
              <w:rPr>
                <w:rFonts w:ascii="Times New Roman" w:hAnsi="Times New Roman"/>
                <w:spacing w:val="-4"/>
                <w:sz w:val="18"/>
                <w:szCs w:val="18"/>
              </w:rPr>
            </w:pPr>
            <w:r w:rsidRPr="00EF4DE9">
              <w:rPr>
                <w:rFonts w:ascii="Times New Roman" w:hAnsi="Times New Roman"/>
                <w:spacing w:val="-4"/>
                <w:sz w:val="18"/>
                <w:szCs w:val="18"/>
              </w:rPr>
              <w:t>Yes</w:t>
            </w:r>
          </w:p>
        </w:tc>
        <w:tc>
          <w:tcPr>
            <w:tcW w:w="1134" w:type="dxa"/>
            <w:tcBorders>
              <w:top w:val="single" w:sz="4" w:space="0" w:color="000000"/>
              <w:left w:val="single" w:sz="4" w:space="0" w:color="000000"/>
              <w:bottom w:val="single" w:sz="4" w:space="0" w:color="000000"/>
              <w:right w:val="single" w:sz="4" w:space="0" w:color="000000"/>
            </w:tcBorders>
          </w:tcPr>
          <w:p w14:paraId="425B05C8" w14:textId="77777777" w:rsidR="004316CD" w:rsidRPr="00EF4DE9" w:rsidRDefault="004316CD" w:rsidP="00FC4250">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line="280" w:lineRule="exact"/>
              <w:ind w:left="11" w:right="0" w:firstLine="0"/>
              <w:jc w:val="center"/>
              <w:rPr>
                <w:rFonts w:ascii="Times New Roman" w:hAnsi="Times New Roman"/>
                <w:sz w:val="18"/>
                <w:szCs w:val="18"/>
              </w:rPr>
            </w:pPr>
          </w:p>
          <w:p w14:paraId="38F9B40E" w14:textId="77777777" w:rsidR="004316CD" w:rsidRPr="00FC4250" w:rsidRDefault="004316CD" w:rsidP="00FC4250">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line="280" w:lineRule="exact"/>
              <w:ind w:left="11" w:right="0" w:firstLine="0"/>
              <w:jc w:val="center"/>
              <w:rPr>
                <w:rFonts w:ascii="Times New Roman" w:hAnsi="Times New Roman"/>
                <w:sz w:val="18"/>
                <w:szCs w:val="18"/>
              </w:rPr>
            </w:pPr>
            <w:r w:rsidRPr="00FC4250">
              <w:rPr>
                <w:rFonts w:ascii="Times New Roman" w:hAnsi="Times New Roman"/>
                <w:sz w:val="18"/>
                <w:szCs w:val="18"/>
              </w:rPr>
              <w:t>Yes</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cPr>
          <w:p w14:paraId="5E7D543A" w14:textId="77777777" w:rsidR="004316CD" w:rsidRPr="00EF4DE9" w:rsidRDefault="004316CD" w:rsidP="00FC4250">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line="280" w:lineRule="exact"/>
              <w:ind w:left="11" w:right="0" w:firstLine="0"/>
              <w:jc w:val="center"/>
              <w:rPr>
                <w:rFonts w:ascii="Times New Roman" w:hAnsi="Times New Roman"/>
                <w:sz w:val="18"/>
                <w:szCs w:val="18"/>
              </w:rPr>
            </w:pPr>
          </w:p>
          <w:p w14:paraId="0915186E" w14:textId="77777777" w:rsidR="004316CD" w:rsidRPr="00EF4DE9" w:rsidRDefault="004316CD" w:rsidP="00244C24">
            <w:pPr>
              <w:tabs>
                <w:tab w:val="clear" w:pos="720"/>
                <w:tab w:val="clear" w:pos="1440"/>
                <w:tab w:val="clear" w:pos="2160"/>
                <w:tab w:val="clear" w:pos="2880"/>
                <w:tab w:val="clear" w:pos="3600"/>
                <w:tab w:val="clear" w:pos="4320"/>
                <w:tab w:val="clear" w:pos="5040"/>
                <w:tab w:val="clear" w:pos="5760"/>
                <w:tab w:val="clear" w:pos="6480"/>
                <w:tab w:val="clear" w:pos="7200"/>
              </w:tabs>
              <w:kinsoku w:val="0"/>
              <w:overflowPunct w:val="0"/>
              <w:autoSpaceDE w:val="0"/>
              <w:autoSpaceDN w:val="0"/>
              <w:adjustRightInd w:val="0"/>
              <w:spacing w:after="260" w:line="280" w:lineRule="exact"/>
              <w:ind w:left="14" w:right="0" w:firstLine="0"/>
              <w:jc w:val="center"/>
              <w:rPr>
                <w:rFonts w:ascii="Times New Roman" w:hAnsi="Times New Roman"/>
                <w:spacing w:val="-6"/>
                <w:sz w:val="18"/>
                <w:szCs w:val="18"/>
              </w:rPr>
            </w:pPr>
            <w:r w:rsidRPr="00EF4DE9">
              <w:rPr>
                <w:rFonts w:ascii="Times New Roman" w:hAnsi="Times New Roman"/>
                <w:spacing w:val="-6"/>
                <w:sz w:val="18"/>
                <w:szCs w:val="18"/>
              </w:rPr>
              <w:t>No</w:t>
            </w:r>
          </w:p>
        </w:tc>
      </w:tr>
    </w:tbl>
    <w:p w14:paraId="2A553313" w14:textId="77777777" w:rsidR="00A44ABD" w:rsidRPr="00EF4DE9" w:rsidRDefault="00A44ABD" w:rsidP="00EF4DE9">
      <w:pPr>
        <w:pStyle w:val="leftright"/>
        <w:spacing w:before="0" w:after="260" w:line="280" w:lineRule="exact"/>
        <w:ind w:right="0"/>
        <w:jc w:val="both"/>
        <w:rPr>
          <w:rFonts w:ascii="Times New Roman" w:hAnsi="Times New Roman"/>
        </w:rPr>
      </w:pPr>
    </w:p>
    <w:p w14:paraId="799C27CB" w14:textId="3B85A6F2" w:rsidR="006359F8" w:rsidRPr="00EF4DE9" w:rsidRDefault="004316CD" w:rsidP="00EF4DE9">
      <w:pPr>
        <w:pStyle w:val="FixListStyle"/>
        <w:spacing w:after="260" w:line="280" w:lineRule="exact"/>
        <w:ind w:right="0"/>
        <w:jc w:val="both"/>
        <w:rPr>
          <w:rFonts w:ascii="Times New Roman" w:hAnsi="Times New Roman"/>
        </w:rPr>
      </w:pPr>
      <w:r w:rsidRPr="00EF4DE9">
        <w:rPr>
          <w:rFonts w:ascii="Times New Roman" w:hAnsi="Times New Roman"/>
        </w:rPr>
        <w:tab/>
      </w:r>
      <w:r w:rsidR="0011645B" w:rsidRPr="00EF4DE9">
        <w:rPr>
          <w:rFonts w:ascii="Times New Roman" w:hAnsi="Times New Roman"/>
        </w:rPr>
        <w:t>Th</w:t>
      </w:r>
      <w:r w:rsidR="008F1E9E" w:rsidRPr="00EF4DE9">
        <w:rPr>
          <w:rFonts w:ascii="Times New Roman" w:hAnsi="Times New Roman"/>
        </w:rPr>
        <w:t xml:space="preserve">is </w:t>
      </w:r>
      <w:r w:rsidR="00186CB5" w:rsidRPr="00EF4DE9">
        <w:rPr>
          <w:rFonts w:ascii="Times New Roman" w:hAnsi="Times New Roman"/>
        </w:rPr>
        <w:t>aspect of the challenge does not address the</w:t>
      </w:r>
      <w:r w:rsidR="0011645B" w:rsidRPr="00EF4DE9">
        <w:rPr>
          <w:rFonts w:ascii="Times New Roman" w:hAnsi="Times New Roman"/>
        </w:rPr>
        <w:t xml:space="preserve"> </w:t>
      </w:r>
      <w:r w:rsidR="00186CB5" w:rsidRPr="00EF4DE9">
        <w:rPr>
          <w:rFonts w:ascii="Times New Roman" w:hAnsi="Times New Roman"/>
        </w:rPr>
        <w:t xml:space="preserve">primary judge's </w:t>
      </w:r>
      <w:r w:rsidR="008511CC" w:rsidRPr="00EF4DE9">
        <w:rPr>
          <w:rFonts w:ascii="Times New Roman" w:hAnsi="Times New Roman"/>
        </w:rPr>
        <w:t xml:space="preserve">undisturbed finding </w:t>
      </w:r>
      <w:r w:rsidR="00782C3B" w:rsidRPr="00EF4DE9">
        <w:rPr>
          <w:rFonts w:ascii="Times New Roman" w:hAnsi="Times New Roman"/>
        </w:rPr>
        <w:t xml:space="preserve">that </w:t>
      </w:r>
      <w:r w:rsidR="0011645B" w:rsidRPr="00EF4DE9">
        <w:rPr>
          <w:rFonts w:ascii="Times New Roman" w:hAnsi="Times New Roman"/>
        </w:rPr>
        <w:t>Mr</w:t>
      </w:r>
      <w:r w:rsidR="004C1DDF" w:rsidRPr="00EF4DE9">
        <w:rPr>
          <w:rFonts w:ascii="Times New Roman" w:hAnsi="Times New Roman"/>
        </w:rPr>
        <w:t> </w:t>
      </w:r>
      <w:r w:rsidR="0011645B" w:rsidRPr="00EF4DE9">
        <w:rPr>
          <w:rFonts w:ascii="Times New Roman" w:hAnsi="Times New Roman"/>
        </w:rPr>
        <w:t>Merchant would not have authorised the sale of BBG shares to a third party.</w:t>
      </w:r>
      <w:r w:rsidR="007E6DDB" w:rsidRPr="00EF4DE9">
        <w:rPr>
          <w:rStyle w:val="FootnoteReference"/>
          <w:rFonts w:ascii="Times New Roman" w:hAnsi="Times New Roman"/>
          <w:sz w:val="24"/>
        </w:rPr>
        <w:footnoteReference w:id="83"/>
      </w:r>
      <w:r w:rsidR="0011645B" w:rsidRPr="00EF4DE9">
        <w:rPr>
          <w:rFonts w:ascii="Times New Roman" w:hAnsi="Times New Roman"/>
        </w:rPr>
        <w:t xml:space="preserve"> </w:t>
      </w:r>
      <w:r w:rsidR="00035C83" w:rsidRPr="00EF4DE9">
        <w:rPr>
          <w:rFonts w:ascii="Times New Roman" w:hAnsi="Times New Roman"/>
        </w:rPr>
        <w:t xml:space="preserve">It follows that </w:t>
      </w:r>
      <w:r w:rsidR="006359F8" w:rsidRPr="00EF4DE9">
        <w:rPr>
          <w:rFonts w:ascii="Times New Roman" w:hAnsi="Times New Roman"/>
        </w:rPr>
        <w:t>for the purpose of s</w:t>
      </w:r>
      <w:r w:rsidR="00BD26D3" w:rsidRPr="00EF4DE9">
        <w:rPr>
          <w:rFonts w:ascii="Times New Roman" w:hAnsi="Times New Roman"/>
        </w:rPr>
        <w:t> </w:t>
      </w:r>
      <w:r w:rsidR="006359F8" w:rsidRPr="00EF4DE9">
        <w:rPr>
          <w:rFonts w:ascii="Times New Roman" w:hAnsi="Times New Roman"/>
        </w:rPr>
        <w:t>177</w:t>
      </w:r>
      <w:r w:rsidR="00672E87" w:rsidRPr="00EF4DE9">
        <w:rPr>
          <w:rFonts w:ascii="Times New Roman" w:hAnsi="Times New Roman"/>
        </w:rPr>
        <w:t>C</w:t>
      </w:r>
      <w:r w:rsidR="00182EBA" w:rsidRPr="00EF4DE9">
        <w:rPr>
          <w:rFonts w:ascii="Times New Roman" w:hAnsi="Times New Roman"/>
        </w:rPr>
        <w:t>B</w:t>
      </w:r>
      <w:r w:rsidR="00672E87" w:rsidRPr="00EF4DE9">
        <w:rPr>
          <w:rFonts w:ascii="Times New Roman" w:hAnsi="Times New Roman"/>
        </w:rPr>
        <w:t>(</w:t>
      </w:r>
      <w:r w:rsidR="00182EBA" w:rsidRPr="00EF4DE9">
        <w:rPr>
          <w:rFonts w:ascii="Times New Roman" w:hAnsi="Times New Roman"/>
        </w:rPr>
        <w:t>3)</w:t>
      </w:r>
      <w:r w:rsidR="00672E87" w:rsidRPr="00EF4DE9">
        <w:rPr>
          <w:rFonts w:ascii="Times New Roman" w:hAnsi="Times New Roman"/>
        </w:rPr>
        <w:t xml:space="preserve"> of the 1936 Act</w:t>
      </w:r>
      <w:r w:rsidR="00176420" w:rsidRPr="00EF4DE9">
        <w:rPr>
          <w:rFonts w:ascii="Times New Roman" w:hAnsi="Times New Roman"/>
        </w:rPr>
        <w:t xml:space="preserve"> (concerning whether a tax effect might reasonably be expected to have occurred if the scheme had not been entered into or carried out</w:t>
      </w:r>
      <w:r w:rsidR="000706D5" w:rsidRPr="00EF4DE9">
        <w:rPr>
          <w:rFonts w:ascii="Times New Roman" w:hAnsi="Times New Roman"/>
        </w:rPr>
        <w:t>)</w:t>
      </w:r>
      <w:r w:rsidR="00182EBA" w:rsidRPr="00EF4DE9">
        <w:rPr>
          <w:rFonts w:ascii="Times New Roman" w:hAnsi="Times New Roman"/>
        </w:rPr>
        <w:t>, the only "postulate that is a reasonable alternative to entering into or carrying out the scheme</w:t>
      </w:r>
      <w:r w:rsidR="00A51E95" w:rsidRPr="00EF4DE9">
        <w:rPr>
          <w:rFonts w:ascii="Times New Roman" w:hAnsi="Times New Roman"/>
        </w:rPr>
        <w:t xml:space="preserve">" </w:t>
      </w:r>
      <w:r w:rsidR="009952CA" w:rsidRPr="00EF4DE9">
        <w:rPr>
          <w:rFonts w:ascii="Times New Roman" w:hAnsi="Times New Roman"/>
        </w:rPr>
        <w:t xml:space="preserve">for the </w:t>
      </w:r>
      <w:r w:rsidR="00D01F76" w:rsidRPr="00EF4DE9">
        <w:rPr>
          <w:rFonts w:ascii="Times New Roman" w:hAnsi="Times New Roman"/>
        </w:rPr>
        <w:t>purpose</w:t>
      </w:r>
      <w:r w:rsidR="009952CA" w:rsidRPr="00EF4DE9">
        <w:rPr>
          <w:rFonts w:ascii="Times New Roman" w:hAnsi="Times New Roman"/>
        </w:rPr>
        <w:t xml:space="preserve"> of ascertaining a "tax benefit"</w:t>
      </w:r>
      <w:r w:rsidR="002213DE" w:rsidRPr="00EF4DE9">
        <w:rPr>
          <w:rFonts w:ascii="Times New Roman" w:hAnsi="Times New Roman"/>
        </w:rPr>
        <w:t xml:space="preserve"> in respect of a capital loss</w:t>
      </w:r>
      <w:r w:rsidR="009952CA" w:rsidRPr="00EF4DE9">
        <w:rPr>
          <w:rFonts w:ascii="Times New Roman" w:hAnsi="Times New Roman"/>
        </w:rPr>
        <w:t xml:space="preserve"> as provided for in s 177</w:t>
      </w:r>
      <w:r w:rsidR="00D01F76" w:rsidRPr="00EF4DE9">
        <w:rPr>
          <w:rFonts w:ascii="Times New Roman" w:hAnsi="Times New Roman"/>
        </w:rPr>
        <w:t>C(1)(</w:t>
      </w:r>
      <w:proofErr w:type="spellStart"/>
      <w:r w:rsidR="00D01F76" w:rsidRPr="00EF4DE9">
        <w:rPr>
          <w:rFonts w:ascii="Times New Roman" w:hAnsi="Times New Roman"/>
        </w:rPr>
        <w:t>ba</w:t>
      </w:r>
      <w:proofErr w:type="spellEnd"/>
      <w:r w:rsidR="00D01F76" w:rsidRPr="00EF4DE9">
        <w:rPr>
          <w:rFonts w:ascii="Times New Roman" w:hAnsi="Times New Roman"/>
        </w:rPr>
        <w:t xml:space="preserve">) </w:t>
      </w:r>
      <w:r w:rsidR="00A51E95" w:rsidRPr="00EF4DE9">
        <w:rPr>
          <w:rFonts w:ascii="Times New Roman" w:hAnsi="Times New Roman"/>
        </w:rPr>
        <w:t xml:space="preserve">is that the BBG share sale scheme would not have been undertaken at all. </w:t>
      </w:r>
      <w:r w:rsidR="00750C6E" w:rsidRPr="00EF4DE9">
        <w:rPr>
          <w:rFonts w:ascii="Times New Roman" w:hAnsi="Times New Roman"/>
        </w:rPr>
        <w:t xml:space="preserve">The point being made in </w:t>
      </w:r>
      <w:r w:rsidR="0026273E" w:rsidRPr="00EF4DE9">
        <w:rPr>
          <w:rFonts w:ascii="Times New Roman" w:hAnsi="Times New Roman"/>
          <w:i/>
          <w:iCs/>
        </w:rPr>
        <w:t>Federal Commissioner of Taxation v Hart</w:t>
      </w:r>
      <w:r w:rsidR="00426144" w:rsidRPr="00EF4DE9">
        <w:rPr>
          <w:rStyle w:val="FootnoteReference"/>
          <w:rFonts w:ascii="Times New Roman" w:hAnsi="Times New Roman"/>
          <w:sz w:val="24"/>
        </w:rPr>
        <w:footnoteReference w:id="84"/>
      </w:r>
      <w:r w:rsidR="0026273E" w:rsidRPr="00EF4DE9">
        <w:rPr>
          <w:rFonts w:ascii="Times New Roman" w:hAnsi="Times New Roman"/>
          <w:i/>
          <w:iCs/>
        </w:rPr>
        <w:t xml:space="preserve"> </w:t>
      </w:r>
      <w:r w:rsidR="002C6BEE" w:rsidRPr="00EF4DE9">
        <w:rPr>
          <w:rFonts w:ascii="Times New Roman" w:hAnsi="Times New Roman"/>
        </w:rPr>
        <w:t>(on which M</w:t>
      </w:r>
      <w:r w:rsidR="00C4661D" w:rsidRPr="00EF4DE9">
        <w:rPr>
          <w:rFonts w:ascii="Times New Roman" w:hAnsi="Times New Roman"/>
        </w:rPr>
        <w:t>r</w:t>
      </w:r>
      <w:r w:rsidR="002213DE" w:rsidRPr="00EF4DE9">
        <w:rPr>
          <w:rFonts w:ascii="Times New Roman" w:hAnsi="Times New Roman"/>
        </w:rPr>
        <w:t> </w:t>
      </w:r>
      <w:r w:rsidR="002C6BEE" w:rsidRPr="00EF4DE9">
        <w:rPr>
          <w:rFonts w:ascii="Times New Roman" w:hAnsi="Times New Roman"/>
        </w:rPr>
        <w:t>Merchant and GSM relied</w:t>
      </w:r>
      <w:r w:rsidR="00F466B0" w:rsidRPr="00EF4DE9">
        <w:rPr>
          <w:rFonts w:ascii="Times New Roman" w:hAnsi="Times New Roman"/>
        </w:rPr>
        <w:t>)</w:t>
      </w:r>
      <w:r w:rsidR="002C6BEE" w:rsidRPr="00EF4DE9">
        <w:rPr>
          <w:rFonts w:ascii="Times New Roman" w:hAnsi="Times New Roman"/>
        </w:rPr>
        <w:t xml:space="preserve"> was that in a case where </w:t>
      </w:r>
      <w:r w:rsidR="00BE4BCC" w:rsidRPr="00EF4DE9">
        <w:rPr>
          <w:rFonts w:ascii="Times New Roman" w:hAnsi="Times New Roman"/>
        </w:rPr>
        <w:t>a "particular commercial transaction is chosen from a number of possible alternative courses of action"</w:t>
      </w:r>
      <w:r w:rsidR="0040268D" w:rsidRPr="00EF4DE9">
        <w:rPr>
          <w:rStyle w:val="FootnoteReference"/>
          <w:rFonts w:ascii="Times New Roman" w:hAnsi="Times New Roman"/>
          <w:sz w:val="24"/>
        </w:rPr>
        <w:footnoteReference w:id="85"/>
      </w:r>
      <w:r w:rsidR="006906C2" w:rsidRPr="00EF4DE9">
        <w:rPr>
          <w:rFonts w:ascii="Times New Roman" w:hAnsi="Times New Roman"/>
        </w:rPr>
        <w:t xml:space="preserve"> </w:t>
      </w:r>
      <w:r w:rsidR="0059161A" w:rsidRPr="00EF4DE9">
        <w:rPr>
          <w:rFonts w:ascii="Times New Roman" w:hAnsi="Times New Roman"/>
        </w:rPr>
        <w:t>that</w:t>
      </w:r>
      <w:r w:rsidR="006906C2" w:rsidRPr="00EF4DE9">
        <w:rPr>
          <w:rFonts w:ascii="Times New Roman" w:hAnsi="Times New Roman"/>
        </w:rPr>
        <w:t xml:space="preserve"> has a tax benefit</w:t>
      </w:r>
      <w:r w:rsidR="00F466B0" w:rsidRPr="00EF4DE9">
        <w:rPr>
          <w:rFonts w:ascii="Times New Roman" w:hAnsi="Times New Roman"/>
        </w:rPr>
        <w:t>,</w:t>
      </w:r>
      <w:r w:rsidR="006906C2" w:rsidRPr="00EF4DE9">
        <w:rPr>
          <w:rFonts w:ascii="Times New Roman" w:hAnsi="Times New Roman"/>
        </w:rPr>
        <w:t xml:space="preserve"> the question of the purpose(s) and the dominant purpose of the transaction remains to be determined. </w:t>
      </w:r>
      <w:r w:rsidR="00C4661D" w:rsidRPr="00EF4DE9">
        <w:rPr>
          <w:rFonts w:ascii="Times New Roman" w:hAnsi="Times New Roman"/>
        </w:rPr>
        <w:t>As Gummow and Hayne JJ explained:</w:t>
      </w:r>
      <w:r w:rsidR="008C26F6" w:rsidRPr="00EF4DE9">
        <w:rPr>
          <w:rStyle w:val="FootnoteReference"/>
          <w:rFonts w:ascii="Times New Roman" w:hAnsi="Times New Roman"/>
          <w:sz w:val="24"/>
        </w:rPr>
        <w:footnoteReference w:id="86"/>
      </w:r>
    </w:p>
    <w:p w14:paraId="1108FB46" w14:textId="77777777" w:rsidR="00EF4DE9" w:rsidRDefault="00C4661D" w:rsidP="00EF4DE9">
      <w:pPr>
        <w:pStyle w:val="LRIndentafterHC"/>
        <w:spacing w:before="0" w:after="260" w:line="280" w:lineRule="exact"/>
        <w:ind w:right="0"/>
        <w:jc w:val="both"/>
        <w:rPr>
          <w:rFonts w:ascii="Times New Roman" w:hAnsi="Times New Roman"/>
        </w:rPr>
      </w:pPr>
      <w:r w:rsidRPr="00EF4DE9">
        <w:rPr>
          <w:rFonts w:ascii="Times New Roman" w:hAnsi="Times New Roman"/>
        </w:rPr>
        <w:t>"</w:t>
      </w:r>
      <w:r w:rsidR="00172D5C" w:rsidRPr="00EF4DE9">
        <w:rPr>
          <w:rFonts w:ascii="Times New Roman" w:hAnsi="Times New Roman"/>
        </w:rPr>
        <w:t>In the present matters, the respondents would obtain a tax benefit if, in the terms of s</w:t>
      </w:r>
      <w:r w:rsidR="00A01DF7" w:rsidRPr="00EF4DE9">
        <w:rPr>
          <w:rFonts w:ascii="Times New Roman" w:hAnsi="Times New Roman"/>
        </w:rPr>
        <w:t> </w:t>
      </w:r>
      <w:r w:rsidR="00172D5C" w:rsidRPr="00EF4DE9">
        <w:rPr>
          <w:rFonts w:ascii="Times New Roman" w:hAnsi="Times New Roman"/>
        </w:rPr>
        <w:t xml:space="preserve">177C(1)(b), had the scheme not been entered into or carried out, the deductions </w:t>
      </w:r>
      <w:r w:rsidR="00A01DF7" w:rsidRPr="00EF4DE9">
        <w:rPr>
          <w:rFonts w:ascii="Times New Roman" w:hAnsi="Times New Roman"/>
        </w:rPr>
        <w:t>'</w:t>
      </w:r>
      <w:r w:rsidR="00172D5C" w:rsidRPr="00EF4DE9">
        <w:rPr>
          <w:rFonts w:ascii="Times New Roman" w:hAnsi="Times New Roman"/>
        </w:rPr>
        <w:t>might reasonably be expected not to have been allowable</w:t>
      </w:r>
      <w:r w:rsidR="00A01DF7" w:rsidRPr="00EF4DE9">
        <w:rPr>
          <w:rFonts w:ascii="Times New Roman" w:hAnsi="Times New Roman"/>
        </w:rPr>
        <w:t>'</w:t>
      </w:r>
      <w:r w:rsidR="00172D5C" w:rsidRPr="00EF4DE9">
        <w:rPr>
          <w:rFonts w:ascii="Times New Roman" w:hAnsi="Times New Roman"/>
        </w:rPr>
        <w:t>. When that is read with s</w:t>
      </w:r>
      <w:r w:rsidR="00A01DF7" w:rsidRPr="00EF4DE9">
        <w:rPr>
          <w:rFonts w:ascii="Times New Roman" w:hAnsi="Times New Roman"/>
        </w:rPr>
        <w:t> </w:t>
      </w:r>
      <w:r w:rsidR="00172D5C" w:rsidRPr="00EF4DE9">
        <w:rPr>
          <w:rFonts w:ascii="Times New Roman" w:hAnsi="Times New Roman"/>
        </w:rPr>
        <w:t>177D(b) it becomes apparent that the inquiry directed by Pt</w:t>
      </w:r>
      <w:r w:rsidR="00A01DF7" w:rsidRPr="00EF4DE9">
        <w:rPr>
          <w:rFonts w:ascii="Times New Roman" w:hAnsi="Times New Roman"/>
        </w:rPr>
        <w:t> </w:t>
      </w:r>
      <w:r w:rsidR="00172D5C" w:rsidRPr="00EF4DE9">
        <w:rPr>
          <w:rFonts w:ascii="Times New Roman" w:hAnsi="Times New Roman"/>
        </w:rPr>
        <w:t>IVA requires comparison between the scheme in question and an alternative postulate. To draw a conclusion about purpose from the eight</w:t>
      </w:r>
      <w:r w:rsidR="006A5A5F" w:rsidRPr="00EF4DE9">
        <w:rPr>
          <w:rFonts w:ascii="Times New Roman" w:hAnsi="Times New Roman"/>
        </w:rPr>
        <w:t> </w:t>
      </w:r>
      <w:r w:rsidR="00172D5C" w:rsidRPr="00EF4DE9">
        <w:rPr>
          <w:rFonts w:ascii="Times New Roman" w:hAnsi="Times New Roman"/>
        </w:rPr>
        <w:t>matters identified in s</w:t>
      </w:r>
      <w:r w:rsidR="006A5A5F" w:rsidRPr="00EF4DE9">
        <w:rPr>
          <w:rFonts w:ascii="Times New Roman" w:hAnsi="Times New Roman"/>
        </w:rPr>
        <w:t> </w:t>
      </w:r>
      <w:r w:rsidR="00172D5C" w:rsidRPr="00EF4DE9">
        <w:rPr>
          <w:rFonts w:ascii="Times New Roman" w:hAnsi="Times New Roman"/>
        </w:rPr>
        <w:t>177D(b) will require consideration of what other possibilities existed."</w:t>
      </w:r>
    </w:p>
    <w:p w14:paraId="3FB49C50" w14:textId="2E4B1247" w:rsidR="0026273E" w:rsidRPr="00EF4DE9" w:rsidRDefault="006359F8" w:rsidP="00EF4DE9">
      <w:pPr>
        <w:pStyle w:val="FixListStyle"/>
        <w:spacing w:after="260" w:line="280" w:lineRule="exact"/>
        <w:ind w:right="0"/>
        <w:jc w:val="both"/>
        <w:rPr>
          <w:rFonts w:ascii="Times New Roman" w:hAnsi="Times New Roman"/>
        </w:rPr>
      </w:pPr>
      <w:r w:rsidRPr="00EF4DE9">
        <w:rPr>
          <w:rFonts w:ascii="Times New Roman" w:hAnsi="Times New Roman"/>
        </w:rPr>
        <w:lastRenderedPageBreak/>
        <w:tab/>
      </w:r>
      <w:r w:rsidR="0026273E" w:rsidRPr="00EF4DE9">
        <w:rPr>
          <w:rFonts w:ascii="Times New Roman" w:hAnsi="Times New Roman"/>
        </w:rPr>
        <w:t xml:space="preserve">In other words, the </w:t>
      </w:r>
      <w:r w:rsidR="00F50264" w:rsidRPr="00EF4DE9">
        <w:rPr>
          <w:rFonts w:ascii="Times New Roman" w:hAnsi="Times New Roman"/>
        </w:rPr>
        <w:t xml:space="preserve">requirement to consider </w:t>
      </w:r>
      <w:r w:rsidR="0004388D" w:rsidRPr="00EF4DE9">
        <w:rPr>
          <w:rFonts w:ascii="Times New Roman" w:hAnsi="Times New Roman"/>
        </w:rPr>
        <w:t xml:space="preserve">"other possibilities" </w:t>
      </w:r>
      <w:r w:rsidR="007D1604" w:rsidRPr="00EF4DE9">
        <w:rPr>
          <w:rFonts w:ascii="Times New Roman" w:hAnsi="Times New Roman"/>
        </w:rPr>
        <w:t xml:space="preserve">depends on the evidence. If, in </w:t>
      </w:r>
      <w:r w:rsidR="009F4A6C" w:rsidRPr="00EF4DE9">
        <w:rPr>
          <w:rFonts w:ascii="Times New Roman" w:hAnsi="Times New Roman"/>
        </w:rPr>
        <w:t>considering</w:t>
      </w:r>
      <w:r w:rsidR="007D1604" w:rsidRPr="00EF4DE9">
        <w:rPr>
          <w:rFonts w:ascii="Times New Roman" w:hAnsi="Times New Roman"/>
        </w:rPr>
        <w:t xml:space="preserve"> </w:t>
      </w:r>
      <w:r w:rsidR="006850C5" w:rsidRPr="00EF4DE9">
        <w:rPr>
          <w:rFonts w:ascii="Times New Roman" w:hAnsi="Times New Roman"/>
        </w:rPr>
        <w:t>an</w:t>
      </w:r>
      <w:r w:rsidR="009F4A6C" w:rsidRPr="00EF4DE9">
        <w:rPr>
          <w:rFonts w:ascii="Times New Roman" w:hAnsi="Times New Roman"/>
        </w:rPr>
        <w:t>other possibilit</w:t>
      </w:r>
      <w:r w:rsidR="00712221" w:rsidRPr="00EF4DE9">
        <w:rPr>
          <w:rFonts w:ascii="Times New Roman" w:hAnsi="Times New Roman"/>
        </w:rPr>
        <w:t>y</w:t>
      </w:r>
      <w:r w:rsidR="009F4A6C" w:rsidRPr="00EF4DE9">
        <w:rPr>
          <w:rFonts w:ascii="Times New Roman" w:hAnsi="Times New Roman"/>
        </w:rPr>
        <w:t xml:space="preserve"> on which a party may rely, the conclusion </w:t>
      </w:r>
      <w:r w:rsidR="001E6A86" w:rsidRPr="00EF4DE9">
        <w:rPr>
          <w:rFonts w:ascii="Times New Roman" w:hAnsi="Times New Roman"/>
        </w:rPr>
        <w:t xml:space="preserve">on the evidence is that there was no such other possibility, </w:t>
      </w:r>
      <w:r w:rsidR="00712221" w:rsidRPr="00EF4DE9">
        <w:rPr>
          <w:rFonts w:ascii="Times New Roman" w:hAnsi="Times New Roman"/>
        </w:rPr>
        <w:t xml:space="preserve">that </w:t>
      </w:r>
      <w:r w:rsidR="001E6A86" w:rsidRPr="00EF4DE9">
        <w:rPr>
          <w:rFonts w:ascii="Times New Roman" w:hAnsi="Times New Roman"/>
        </w:rPr>
        <w:t>possibilit</w:t>
      </w:r>
      <w:r w:rsidR="00712221" w:rsidRPr="00EF4DE9">
        <w:rPr>
          <w:rFonts w:ascii="Times New Roman" w:hAnsi="Times New Roman"/>
        </w:rPr>
        <w:t>y</w:t>
      </w:r>
      <w:r w:rsidR="001E6A86" w:rsidRPr="00EF4DE9">
        <w:rPr>
          <w:rFonts w:ascii="Times New Roman" w:hAnsi="Times New Roman"/>
        </w:rPr>
        <w:t xml:space="preserve"> </w:t>
      </w:r>
      <w:r w:rsidR="00712221" w:rsidRPr="00EF4DE9">
        <w:rPr>
          <w:rFonts w:ascii="Times New Roman" w:hAnsi="Times New Roman"/>
        </w:rPr>
        <w:t xml:space="preserve">is </w:t>
      </w:r>
      <w:r w:rsidR="00D95212" w:rsidRPr="00EF4DE9">
        <w:rPr>
          <w:rFonts w:ascii="Times New Roman" w:hAnsi="Times New Roman"/>
        </w:rPr>
        <w:t xml:space="preserve">not </w:t>
      </w:r>
      <w:r w:rsidR="001E6A86" w:rsidRPr="00EF4DE9">
        <w:rPr>
          <w:rFonts w:ascii="Times New Roman" w:hAnsi="Times New Roman"/>
        </w:rPr>
        <w:t xml:space="preserve">a reasonable alternative postulate for the purpose of deciding </w:t>
      </w:r>
      <w:r w:rsidR="007E5508" w:rsidRPr="00EF4DE9">
        <w:rPr>
          <w:rFonts w:ascii="Times New Roman" w:hAnsi="Times New Roman"/>
        </w:rPr>
        <w:t xml:space="preserve">the question posed by s 177CB(3). </w:t>
      </w:r>
      <w:r w:rsidR="00D11F0E" w:rsidRPr="00EF4DE9">
        <w:rPr>
          <w:rFonts w:ascii="Times New Roman" w:hAnsi="Times New Roman"/>
        </w:rPr>
        <w:t xml:space="preserve">If this is true of all other possibilities on which a party relies, the </w:t>
      </w:r>
      <w:r w:rsidR="00365E10" w:rsidRPr="00EF4DE9">
        <w:rPr>
          <w:rFonts w:ascii="Times New Roman" w:hAnsi="Times New Roman"/>
        </w:rPr>
        <w:t xml:space="preserve">remaining </w:t>
      </w:r>
      <w:r w:rsidR="009D52D6" w:rsidRPr="00EF4DE9">
        <w:rPr>
          <w:rFonts w:ascii="Times New Roman" w:hAnsi="Times New Roman"/>
        </w:rPr>
        <w:t xml:space="preserve">possibility and only reasonable alternative </w:t>
      </w:r>
      <w:r w:rsidR="00AC4648" w:rsidRPr="00EF4DE9">
        <w:rPr>
          <w:rFonts w:ascii="Times New Roman" w:hAnsi="Times New Roman"/>
        </w:rPr>
        <w:t>postulate</w:t>
      </w:r>
      <w:r w:rsidR="009D52D6" w:rsidRPr="00EF4DE9">
        <w:rPr>
          <w:rFonts w:ascii="Times New Roman" w:hAnsi="Times New Roman"/>
        </w:rPr>
        <w:t xml:space="preserve"> under s 177</w:t>
      </w:r>
      <w:r w:rsidR="00AC4648" w:rsidRPr="00EF4DE9">
        <w:rPr>
          <w:rFonts w:ascii="Times New Roman" w:hAnsi="Times New Roman"/>
        </w:rPr>
        <w:t>CB(3) is that the scheme would not have been entered into or carried out.</w:t>
      </w:r>
      <w:r w:rsidR="00747F0C" w:rsidRPr="00EF4DE9">
        <w:rPr>
          <w:rFonts w:ascii="Times New Roman" w:hAnsi="Times New Roman"/>
        </w:rPr>
        <w:t xml:space="preserve"> The matter need be complicated no further by </w:t>
      </w:r>
      <w:r w:rsidR="00F01DA5" w:rsidRPr="00EF4DE9">
        <w:rPr>
          <w:rFonts w:ascii="Times New Roman" w:hAnsi="Times New Roman"/>
        </w:rPr>
        <w:t xml:space="preserve">positing that s 177D requires a counterfactual (meaning simply hypothetical) inquiry into </w:t>
      </w:r>
      <w:r w:rsidR="0077697F" w:rsidRPr="00EF4DE9">
        <w:rPr>
          <w:rFonts w:ascii="Times New Roman" w:hAnsi="Times New Roman"/>
        </w:rPr>
        <w:t>every possibility (reasonable or not) or that each such possibility must be tested against every factor in s 177D(2)</w:t>
      </w:r>
      <w:r w:rsidR="007061EA" w:rsidRPr="00EF4DE9">
        <w:rPr>
          <w:rFonts w:ascii="Times New Roman" w:hAnsi="Times New Roman"/>
        </w:rPr>
        <w:t xml:space="preserve"> as if </w:t>
      </w:r>
      <w:r w:rsidR="00EF1603" w:rsidRPr="00EF4DE9">
        <w:rPr>
          <w:rFonts w:ascii="Times New Roman" w:hAnsi="Times New Roman"/>
        </w:rPr>
        <w:t>that possibility w</w:t>
      </w:r>
      <w:r w:rsidR="003C46A2" w:rsidRPr="00EF4DE9">
        <w:rPr>
          <w:rFonts w:ascii="Times New Roman" w:hAnsi="Times New Roman"/>
        </w:rPr>
        <w:t>as</w:t>
      </w:r>
      <w:r w:rsidR="00EF1603" w:rsidRPr="00EF4DE9">
        <w:rPr>
          <w:rFonts w:ascii="Times New Roman" w:hAnsi="Times New Roman"/>
        </w:rPr>
        <w:t xml:space="preserve"> itself</w:t>
      </w:r>
      <w:r w:rsidR="007061EA" w:rsidRPr="00EF4DE9">
        <w:rPr>
          <w:rFonts w:ascii="Times New Roman" w:hAnsi="Times New Roman"/>
        </w:rPr>
        <w:t xml:space="preserve"> a scheme under the statutory provisions. </w:t>
      </w:r>
    </w:p>
    <w:p w14:paraId="59D96E10" w14:textId="3D878F0E" w:rsidR="00AC4648" w:rsidRPr="00EF4DE9" w:rsidRDefault="00AC4648" w:rsidP="00EF4DE9">
      <w:pPr>
        <w:pStyle w:val="FixListStyle"/>
        <w:spacing w:after="260" w:line="280" w:lineRule="exact"/>
        <w:ind w:right="0"/>
        <w:jc w:val="both"/>
        <w:rPr>
          <w:rFonts w:ascii="Times New Roman" w:hAnsi="Times New Roman"/>
        </w:rPr>
      </w:pPr>
      <w:r w:rsidRPr="00EF4DE9">
        <w:rPr>
          <w:rFonts w:ascii="Times New Roman" w:hAnsi="Times New Roman"/>
        </w:rPr>
        <w:tab/>
      </w:r>
      <w:r w:rsidR="0016623C" w:rsidRPr="00EF4DE9">
        <w:rPr>
          <w:rFonts w:ascii="Times New Roman" w:hAnsi="Times New Roman"/>
        </w:rPr>
        <w:t>For this reason alone, none of the errors which Mr</w:t>
      </w:r>
      <w:r w:rsidR="00B27D72" w:rsidRPr="00EF4DE9">
        <w:rPr>
          <w:rFonts w:ascii="Times New Roman" w:hAnsi="Times New Roman"/>
        </w:rPr>
        <w:t> </w:t>
      </w:r>
      <w:r w:rsidR="0016623C" w:rsidRPr="00EF4DE9">
        <w:rPr>
          <w:rFonts w:ascii="Times New Roman" w:hAnsi="Times New Roman"/>
        </w:rPr>
        <w:t xml:space="preserve">Merchant and GSM </w:t>
      </w:r>
      <w:r w:rsidR="00D30E5D" w:rsidRPr="00EF4DE9">
        <w:rPr>
          <w:rFonts w:ascii="Times New Roman" w:hAnsi="Times New Roman"/>
        </w:rPr>
        <w:t xml:space="preserve">attributed to </w:t>
      </w:r>
      <w:r w:rsidR="00D9435D" w:rsidRPr="00EF4DE9">
        <w:rPr>
          <w:rFonts w:ascii="Times New Roman" w:hAnsi="Times New Roman"/>
        </w:rPr>
        <w:t xml:space="preserve">the majority </w:t>
      </w:r>
      <w:r w:rsidR="00C42E0F" w:rsidRPr="00EF4DE9">
        <w:rPr>
          <w:rFonts w:ascii="Times New Roman" w:hAnsi="Times New Roman"/>
        </w:rPr>
        <w:t xml:space="preserve">in </w:t>
      </w:r>
      <w:r w:rsidR="00D9435D" w:rsidRPr="00EF4DE9">
        <w:rPr>
          <w:rFonts w:ascii="Times New Roman" w:hAnsi="Times New Roman"/>
        </w:rPr>
        <w:t xml:space="preserve">the Full Court </w:t>
      </w:r>
      <w:r w:rsidR="00B56DB1" w:rsidRPr="00EF4DE9">
        <w:rPr>
          <w:rFonts w:ascii="Times New Roman" w:hAnsi="Times New Roman"/>
        </w:rPr>
        <w:t xml:space="preserve">are sustainable. In distinguishing </w:t>
      </w:r>
      <w:r w:rsidR="00991D50" w:rsidRPr="00EF4DE9">
        <w:rPr>
          <w:rFonts w:ascii="Times New Roman" w:hAnsi="Times New Roman"/>
        </w:rPr>
        <w:t xml:space="preserve">between the BBG share sale and </w:t>
      </w:r>
      <w:r w:rsidR="007D280C" w:rsidRPr="00EF4DE9">
        <w:rPr>
          <w:rFonts w:ascii="Times New Roman" w:hAnsi="Times New Roman"/>
        </w:rPr>
        <w:t>a "routine transaction where a shareholder sells shares and incurs a capital loss in a year of income, which is then applied to offset a capital gain achieved on the sale of other shares in the same or subsequent years"</w:t>
      </w:r>
      <w:r w:rsidR="00B755A6" w:rsidRPr="00EF4DE9">
        <w:rPr>
          <w:rFonts w:ascii="Times New Roman" w:hAnsi="Times New Roman"/>
        </w:rPr>
        <w:t>,</w:t>
      </w:r>
      <w:r w:rsidR="007D280C" w:rsidRPr="00EF4DE9">
        <w:rPr>
          <w:rStyle w:val="FootnoteReference"/>
          <w:rFonts w:ascii="Times New Roman" w:hAnsi="Times New Roman"/>
          <w:sz w:val="24"/>
        </w:rPr>
        <w:footnoteReference w:id="87"/>
      </w:r>
      <w:r w:rsidR="00B755A6" w:rsidRPr="00EF4DE9">
        <w:rPr>
          <w:rFonts w:ascii="Times New Roman" w:hAnsi="Times New Roman"/>
        </w:rPr>
        <w:t xml:space="preserve"> the majority </w:t>
      </w:r>
      <w:r w:rsidR="00F20288" w:rsidRPr="00EF4DE9">
        <w:rPr>
          <w:rFonts w:ascii="Times New Roman" w:hAnsi="Times New Roman"/>
        </w:rPr>
        <w:t>was testing the competing cases of the parties</w:t>
      </w:r>
      <w:r w:rsidR="006B3280" w:rsidRPr="00EF4DE9">
        <w:rPr>
          <w:rFonts w:ascii="Times New Roman" w:hAnsi="Times New Roman"/>
        </w:rPr>
        <w:t>.</w:t>
      </w:r>
      <w:r w:rsidR="00932657" w:rsidRPr="00EF4DE9">
        <w:rPr>
          <w:rFonts w:ascii="Times New Roman" w:hAnsi="Times New Roman"/>
        </w:rPr>
        <w:t xml:space="preserve"> </w:t>
      </w:r>
      <w:r w:rsidR="005D6D19" w:rsidRPr="00EF4DE9">
        <w:rPr>
          <w:rFonts w:ascii="Times New Roman" w:hAnsi="Times New Roman"/>
        </w:rPr>
        <w:t xml:space="preserve">The majority recognised that the commercial and economic consequences of such a "routine transaction" were different in several respects from the BBG share sale </w:t>
      </w:r>
      <w:r w:rsidR="00185A38" w:rsidRPr="00EF4DE9">
        <w:rPr>
          <w:rFonts w:ascii="Times New Roman" w:hAnsi="Times New Roman"/>
        </w:rPr>
        <w:t xml:space="preserve">but </w:t>
      </w:r>
      <w:r w:rsidR="003C7EEA" w:rsidRPr="00EF4DE9">
        <w:rPr>
          <w:rFonts w:ascii="Times New Roman" w:hAnsi="Times New Roman"/>
        </w:rPr>
        <w:t>correctly</w:t>
      </w:r>
      <w:r w:rsidR="00185A38" w:rsidRPr="00EF4DE9">
        <w:rPr>
          <w:rFonts w:ascii="Times New Roman" w:hAnsi="Times New Roman"/>
        </w:rPr>
        <w:t xml:space="preserve"> recognised also that </w:t>
      </w:r>
      <w:r w:rsidR="003C7EEA" w:rsidRPr="00EF4DE9">
        <w:rPr>
          <w:rFonts w:ascii="Times New Roman" w:hAnsi="Times New Roman"/>
        </w:rPr>
        <w:t>"resolution of the dominant purpose question</w:t>
      </w:r>
      <w:r w:rsidR="000A5625" w:rsidRPr="00EF4DE9">
        <w:rPr>
          <w:rFonts w:ascii="Times New Roman" w:hAnsi="Times New Roman"/>
        </w:rPr>
        <w:t> </w:t>
      </w:r>
      <w:r w:rsidR="003C7EEA" w:rsidRPr="00EF4DE9">
        <w:rPr>
          <w:rFonts w:ascii="Times New Roman" w:hAnsi="Times New Roman"/>
        </w:rPr>
        <w:t>...</w:t>
      </w:r>
      <w:r w:rsidR="000A5625" w:rsidRPr="00EF4DE9">
        <w:rPr>
          <w:rFonts w:ascii="Times New Roman" w:hAnsi="Times New Roman"/>
        </w:rPr>
        <w:t> </w:t>
      </w:r>
      <w:r w:rsidR="003C7EEA" w:rsidRPr="00EF4DE9">
        <w:rPr>
          <w:rFonts w:ascii="Times New Roman" w:hAnsi="Times New Roman"/>
        </w:rPr>
        <w:t xml:space="preserve">does not turn on a high level analogy as though it stands apart from the specific and limited matters at s 177D(2) to which regard must be had" and focusing on such a comparison risked </w:t>
      </w:r>
      <w:r w:rsidR="00687498" w:rsidRPr="00EF4DE9">
        <w:rPr>
          <w:rFonts w:ascii="Times New Roman" w:hAnsi="Times New Roman"/>
        </w:rPr>
        <w:t>"distract[</w:t>
      </w:r>
      <w:proofErr w:type="spellStart"/>
      <w:r w:rsidR="00687498" w:rsidRPr="00EF4DE9">
        <w:rPr>
          <w:rFonts w:ascii="Times New Roman" w:hAnsi="Times New Roman"/>
        </w:rPr>
        <w:t>ing</w:t>
      </w:r>
      <w:proofErr w:type="spellEnd"/>
      <w:r w:rsidR="00687498" w:rsidRPr="00EF4DE9">
        <w:rPr>
          <w:rFonts w:ascii="Times New Roman" w:hAnsi="Times New Roman"/>
        </w:rPr>
        <w:t>] attention from what objectively occurred in this case"</w:t>
      </w:r>
      <w:r w:rsidR="00FD37AF" w:rsidRPr="00EF4DE9">
        <w:rPr>
          <w:rFonts w:ascii="Times New Roman" w:hAnsi="Times New Roman"/>
        </w:rPr>
        <w:t>.</w:t>
      </w:r>
      <w:r w:rsidR="00687498" w:rsidRPr="00EF4DE9">
        <w:rPr>
          <w:rStyle w:val="FootnoteReference"/>
          <w:rFonts w:ascii="Times New Roman" w:hAnsi="Times New Roman"/>
          <w:sz w:val="24"/>
        </w:rPr>
        <w:footnoteReference w:id="88"/>
      </w:r>
    </w:p>
    <w:p w14:paraId="1D7EDE25" w14:textId="351482EE" w:rsidR="003E46ED" w:rsidRPr="00EF4DE9" w:rsidRDefault="003E46ED" w:rsidP="00EF4DE9">
      <w:pPr>
        <w:pStyle w:val="FixListStyle"/>
        <w:spacing w:after="260" w:line="280" w:lineRule="exact"/>
        <w:ind w:right="0"/>
        <w:jc w:val="both"/>
        <w:rPr>
          <w:rFonts w:ascii="Times New Roman" w:hAnsi="Times New Roman"/>
        </w:rPr>
      </w:pPr>
      <w:r w:rsidRPr="00EF4DE9">
        <w:rPr>
          <w:rFonts w:ascii="Times New Roman" w:hAnsi="Times New Roman"/>
        </w:rPr>
        <w:tab/>
        <w:t xml:space="preserve">The majority </w:t>
      </w:r>
      <w:r w:rsidR="00AD5677" w:rsidRPr="00EF4DE9">
        <w:rPr>
          <w:rFonts w:ascii="Times New Roman" w:hAnsi="Times New Roman"/>
        </w:rPr>
        <w:t xml:space="preserve">in the Full Court </w:t>
      </w:r>
      <w:r w:rsidRPr="00EF4DE9">
        <w:rPr>
          <w:rFonts w:ascii="Times New Roman" w:hAnsi="Times New Roman"/>
        </w:rPr>
        <w:t xml:space="preserve">also did not err </w:t>
      </w:r>
      <w:r w:rsidR="008606A3" w:rsidRPr="00EF4DE9">
        <w:rPr>
          <w:rFonts w:ascii="Times New Roman" w:hAnsi="Times New Roman"/>
        </w:rPr>
        <w:t xml:space="preserve">in referring to the concept of a "wash" sale. </w:t>
      </w:r>
      <w:r w:rsidR="00504347" w:rsidRPr="00EF4DE9">
        <w:rPr>
          <w:rFonts w:ascii="Times New Roman" w:hAnsi="Times New Roman"/>
        </w:rPr>
        <w:t>As the primary judge had recorded, t</w:t>
      </w:r>
      <w:r w:rsidR="008606A3" w:rsidRPr="00EF4DE9">
        <w:rPr>
          <w:rFonts w:ascii="Times New Roman" w:hAnsi="Times New Roman"/>
        </w:rPr>
        <w:t xml:space="preserve">he Commissioner </w:t>
      </w:r>
      <w:r w:rsidR="00504347" w:rsidRPr="00EF4DE9">
        <w:rPr>
          <w:rFonts w:ascii="Times New Roman" w:hAnsi="Times New Roman"/>
        </w:rPr>
        <w:t xml:space="preserve">"considered that the BBG </w:t>
      </w:r>
      <w:r w:rsidR="009F4A69" w:rsidRPr="00EF4DE9">
        <w:rPr>
          <w:rFonts w:ascii="Times New Roman" w:hAnsi="Times New Roman"/>
        </w:rPr>
        <w:t>[s]</w:t>
      </w:r>
      <w:r w:rsidR="00504347" w:rsidRPr="00EF4DE9">
        <w:rPr>
          <w:rFonts w:ascii="Times New Roman" w:hAnsi="Times New Roman"/>
        </w:rPr>
        <w:t xml:space="preserve">hare </w:t>
      </w:r>
      <w:r w:rsidR="009F4A69" w:rsidRPr="00EF4DE9">
        <w:rPr>
          <w:rFonts w:ascii="Times New Roman" w:hAnsi="Times New Roman"/>
        </w:rPr>
        <w:t>[s]</w:t>
      </w:r>
      <w:r w:rsidR="00504347" w:rsidRPr="00EF4DE9">
        <w:rPr>
          <w:rFonts w:ascii="Times New Roman" w:hAnsi="Times New Roman"/>
        </w:rPr>
        <w:t xml:space="preserve">ale was analogous to a 'wash sale' given that the BBG </w:t>
      </w:r>
      <w:r w:rsidR="009F4A69" w:rsidRPr="00EF4DE9">
        <w:rPr>
          <w:rFonts w:ascii="Times New Roman" w:hAnsi="Times New Roman"/>
        </w:rPr>
        <w:t>[s]</w:t>
      </w:r>
      <w:r w:rsidR="00504347" w:rsidRPr="00EF4DE9">
        <w:rPr>
          <w:rFonts w:ascii="Times New Roman" w:hAnsi="Times New Roman"/>
        </w:rPr>
        <w:t>hares would remain in the Merchant Group of which Mr</w:t>
      </w:r>
      <w:r w:rsidR="009F4A69" w:rsidRPr="00EF4DE9">
        <w:rPr>
          <w:rFonts w:ascii="Times New Roman" w:hAnsi="Times New Roman"/>
        </w:rPr>
        <w:t> </w:t>
      </w:r>
      <w:r w:rsidR="00504347" w:rsidRPr="00EF4DE9">
        <w:rPr>
          <w:rFonts w:ascii="Times New Roman" w:hAnsi="Times New Roman"/>
        </w:rPr>
        <w:t>Merchant was the ultimate owner"</w:t>
      </w:r>
      <w:r w:rsidR="005E3D2C" w:rsidRPr="00EF4DE9">
        <w:rPr>
          <w:rFonts w:ascii="Times New Roman" w:hAnsi="Times New Roman"/>
        </w:rPr>
        <w:t>.</w:t>
      </w:r>
      <w:r w:rsidR="00504347" w:rsidRPr="00EF4DE9">
        <w:rPr>
          <w:rStyle w:val="FootnoteReference"/>
          <w:rFonts w:ascii="Times New Roman" w:hAnsi="Times New Roman"/>
          <w:sz w:val="24"/>
        </w:rPr>
        <w:footnoteReference w:id="89"/>
      </w:r>
      <w:r w:rsidR="006951B3" w:rsidRPr="00EF4DE9">
        <w:rPr>
          <w:rFonts w:ascii="Times New Roman" w:hAnsi="Times New Roman"/>
        </w:rPr>
        <w:t xml:space="preserve"> </w:t>
      </w:r>
      <w:r w:rsidR="00946A09" w:rsidRPr="00EF4DE9">
        <w:rPr>
          <w:rFonts w:ascii="Times New Roman" w:hAnsi="Times New Roman"/>
        </w:rPr>
        <w:t>T</w:t>
      </w:r>
      <w:r w:rsidR="006951B3" w:rsidRPr="00EF4DE9">
        <w:rPr>
          <w:rFonts w:ascii="Times New Roman" w:hAnsi="Times New Roman"/>
        </w:rPr>
        <w:t xml:space="preserve">he majority explained this concept as </w:t>
      </w:r>
      <w:r w:rsidR="008F3602" w:rsidRPr="00EF4DE9">
        <w:rPr>
          <w:rFonts w:ascii="Times New Roman" w:hAnsi="Times New Roman"/>
        </w:rPr>
        <w:t>a "sale and repurchase of the same security for tax purposes"</w:t>
      </w:r>
      <w:r w:rsidR="000D6401" w:rsidRPr="00EF4DE9">
        <w:rPr>
          <w:rFonts w:ascii="Times New Roman" w:hAnsi="Times New Roman"/>
        </w:rPr>
        <w:t>,</w:t>
      </w:r>
      <w:r w:rsidR="008F3602" w:rsidRPr="00EF4DE9">
        <w:rPr>
          <w:rFonts w:ascii="Times New Roman" w:hAnsi="Times New Roman"/>
        </w:rPr>
        <w:t xml:space="preserve"> which "</w:t>
      </w:r>
      <w:r w:rsidR="00ED33F5" w:rsidRPr="00EF4DE9">
        <w:rPr>
          <w:rFonts w:ascii="Times New Roman" w:hAnsi="Times New Roman"/>
        </w:rPr>
        <w:t xml:space="preserve">allows an investor to lock-in capital losses for tax purposes even though the fall in share or asset price may be </w:t>
      </w:r>
      <w:r w:rsidR="00ED33F5" w:rsidRPr="00EF4DE9">
        <w:rPr>
          <w:rFonts w:ascii="Times New Roman" w:hAnsi="Times New Roman"/>
        </w:rPr>
        <w:lastRenderedPageBreak/>
        <w:t>temporary"</w:t>
      </w:r>
      <w:r w:rsidR="00C449EC" w:rsidRPr="00EF4DE9">
        <w:rPr>
          <w:rFonts w:ascii="Times New Roman" w:hAnsi="Times New Roman"/>
        </w:rPr>
        <w:t>.</w:t>
      </w:r>
      <w:r w:rsidR="00ED33F5" w:rsidRPr="00EF4DE9">
        <w:rPr>
          <w:rStyle w:val="FootnoteReference"/>
          <w:rFonts w:ascii="Times New Roman" w:hAnsi="Times New Roman"/>
          <w:sz w:val="24"/>
        </w:rPr>
        <w:footnoteReference w:id="90"/>
      </w:r>
      <w:r w:rsidR="00946A09" w:rsidRPr="00EF4DE9">
        <w:rPr>
          <w:rFonts w:ascii="Times New Roman" w:hAnsi="Times New Roman"/>
        </w:rPr>
        <w:t xml:space="preserve"> The majority </w:t>
      </w:r>
      <w:r w:rsidR="003502CA" w:rsidRPr="00EF4DE9">
        <w:rPr>
          <w:rFonts w:ascii="Times New Roman" w:hAnsi="Times New Roman"/>
        </w:rPr>
        <w:t xml:space="preserve">correctly </w:t>
      </w:r>
      <w:r w:rsidR="002E1345" w:rsidRPr="00EF4DE9">
        <w:rPr>
          <w:rFonts w:ascii="Times New Roman" w:hAnsi="Times New Roman"/>
        </w:rPr>
        <w:t>identified</w:t>
      </w:r>
      <w:r w:rsidR="00946A09" w:rsidRPr="00EF4DE9">
        <w:rPr>
          <w:rFonts w:ascii="Times New Roman" w:hAnsi="Times New Roman"/>
        </w:rPr>
        <w:t xml:space="preserve"> the submission for Mr</w:t>
      </w:r>
      <w:r w:rsidR="00AE108D" w:rsidRPr="00EF4DE9">
        <w:rPr>
          <w:rFonts w:ascii="Times New Roman" w:hAnsi="Times New Roman"/>
        </w:rPr>
        <w:t> </w:t>
      </w:r>
      <w:r w:rsidR="00946A09" w:rsidRPr="00EF4DE9">
        <w:rPr>
          <w:rFonts w:ascii="Times New Roman" w:hAnsi="Times New Roman"/>
        </w:rPr>
        <w:t xml:space="preserve">Merchant and GSM </w:t>
      </w:r>
      <w:r w:rsidR="002E1345" w:rsidRPr="00EF4DE9">
        <w:rPr>
          <w:rFonts w:ascii="Times New Roman" w:hAnsi="Times New Roman"/>
        </w:rPr>
        <w:t xml:space="preserve">rejecting the analogy between the BBG share sale and a "wash" sale </w:t>
      </w:r>
      <w:r w:rsidR="001064EF" w:rsidRPr="00EF4DE9">
        <w:rPr>
          <w:rFonts w:ascii="Times New Roman" w:hAnsi="Times New Roman"/>
        </w:rPr>
        <w:t xml:space="preserve">as having been made </w:t>
      </w:r>
      <w:r w:rsidR="002E1345" w:rsidRPr="00EF4DE9">
        <w:rPr>
          <w:rFonts w:ascii="Times New Roman" w:hAnsi="Times New Roman"/>
        </w:rPr>
        <w:t xml:space="preserve">on the basis that an objective purpose of Mr Merchant was to retain control of </w:t>
      </w:r>
      <w:r w:rsidR="00255D3D" w:rsidRPr="00EF4DE9">
        <w:rPr>
          <w:rFonts w:ascii="Times New Roman" w:hAnsi="Times New Roman"/>
        </w:rPr>
        <w:t>the BBG shares at all times (so those shares would not be sold to a third party)</w:t>
      </w:r>
      <w:r w:rsidR="003502CA" w:rsidRPr="00EF4DE9">
        <w:rPr>
          <w:rFonts w:ascii="Times New Roman" w:hAnsi="Times New Roman"/>
        </w:rPr>
        <w:t>.</w:t>
      </w:r>
      <w:r w:rsidR="00AE108D" w:rsidRPr="00EF4DE9">
        <w:rPr>
          <w:rStyle w:val="FootnoteReference"/>
          <w:rFonts w:ascii="Times New Roman" w:hAnsi="Times New Roman"/>
          <w:sz w:val="24"/>
        </w:rPr>
        <w:footnoteReference w:id="91"/>
      </w:r>
      <w:r w:rsidR="003502CA" w:rsidRPr="00EF4DE9">
        <w:rPr>
          <w:rFonts w:ascii="Times New Roman" w:hAnsi="Times New Roman"/>
        </w:rPr>
        <w:t xml:space="preserve"> The</w:t>
      </w:r>
      <w:r w:rsidR="004E312F" w:rsidRPr="00EF4DE9">
        <w:rPr>
          <w:rFonts w:ascii="Times New Roman" w:hAnsi="Times New Roman"/>
        </w:rPr>
        <w:t xml:space="preserve"> majority's</w:t>
      </w:r>
      <w:r w:rsidR="003502CA" w:rsidRPr="00EF4DE9">
        <w:rPr>
          <w:rFonts w:ascii="Times New Roman" w:hAnsi="Times New Roman"/>
        </w:rPr>
        <w:t xml:space="preserve"> key conclusion was not that the BBG share sale was analogous to a "wash" sale (although </w:t>
      </w:r>
      <w:r w:rsidR="00A96BD8" w:rsidRPr="00EF4DE9">
        <w:rPr>
          <w:rFonts w:ascii="Times New Roman" w:hAnsi="Times New Roman"/>
        </w:rPr>
        <w:t xml:space="preserve">the majority </w:t>
      </w:r>
      <w:r w:rsidR="003A351C" w:rsidRPr="00EF4DE9">
        <w:rPr>
          <w:rFonts w:ascii="Times New Roman" w:hAnsi="Times New Roman"/>
        </w:rPr>
        <w:t xml:space="preserve">did </w:t>
      </w:r>
      <w:r w:rsidR="003502CA" w:rsidRPr="00EF4DE9">
        <w:rPr>
          <w:rFonts w:ascii="Times New Roman" w:hAnsi="Times New Roman"/>
        </w:rPr>
        <w:t>accept</w:t>
      </w:r>
      <w:r w:rsidR="003A351C" w:rsidRPr="00EF4DE9">
        <w:rPr>
          <w:rFonts w:ascii="Times New Roman" w:hAnsi="Times New Roman"/>
        </w:rPr>
        <w:t xml:space="preserve"> that</w:t>
      </w:r>
      <w:r w:rsidR="003502CA" w:rsidRPr="00EF4DE9">
        <w:rPr>
          <w:rFonts w:ascii="Times New Roman" w:hAnsi="Times New Roman"/>
        </w:rPr>
        <w:t xml:space="preserve"> the two</w:t>
      </w:r>
      <w:r w:rsidR="004E312F" w:rsidRPr="00EF4DE9">
        <w:rPr>
          <w:rFonts w:ascii="Times New Roman" w:hAnsi="Times New Roman"/>
        </w:rPr>
        <w:t> </w:t>
      </w:r>
      <w:r w:rsidR="003502CA" w:rsidRPr="00EF4DE9">
        <w:rPr>
          <w:rFonts w:ascii="Times New Roman" w:hAnsi="Times New Roman"/>
        </w:rPr>
        <w:t>were analogous)</w:t>
      </w:r>
      <w:r w:rsidR="00FE1F69" w:rsidRPr="00EF4DE9">
        <w:rPr>
          <w:rFonts w:ascii="Times New Roman" w:hAnsi="Times New Roman"/>
        </w:rPr>
        <w:t>, but that "</w:t>
      </w:r>
      <w:r w:rsidR="004E6067" w:rsidRPr="00EF4DE9">
        <w:rPr>
          <w:rFonts w:ascii="Times New Roman" w:hAnsi="Times New Roman"/>
        </w:rPr>
        <w:t xml:space="preserve">if there could not be a divestment of the BBG </w:t>
      </w:r>
      <w:r w:rsidR="00F64A9C" w:rsidRPr="00EF4DE9">
        <w:rPr>
          <w:rFonts w:ascii="Times New Roman" w:hAnsi="Times New Roman"/>
        </w:rPr>
        <w:t>[s]</w:t>
      </w:r>
      <w:r w:rsidR="004E6067" w:rsidRPr="00EF4DE9">
        <w:rPr>
          <w:rFonts w:ascii="Times New Roman" w:hAnsi="Times New Roman"/>
        </w:rPr>
        <w:t>hares because Mr</w:t>
      </w:r>
      <w:r w:rsidR="004E0E23" w:rsidRPr="00EF4DE9">
        <w:rPr>
          <w:rFonts w:ascii="Times New Roman" w:hAnsi="Times New Roman"/>
        </w:rPr>
        <w:t> </w:t>
      </w:r>
      <w:r w:rsidR="004E6067" w:rsidRPr="00EF4DE9">
        <w:rPr>
          <w:rFonts w:ascii="Times New Roman" w:hAnsi="Times New Roman"/>
        </w:rPr>
        <w:t>Merchant was not willing to relinquish control, one is outside the paradigm example of a sale to an arms-length party"</w:t>
      </w:r>
      <w:r w:rsidR="004E0E23" w:rsidRPr="00EF4DE9">
        <w:rPr>
          <w:rFonts w:ascii="Times New Roman" w:hAnsi="Times New Roman"/>
        </w:rPr>
        <w:t>.</w:t>
      </w:r>
      <w:r w:rsidR="004E6067" w:rsidRPr="00EF4DE9">
        <w:rPr>
          <w:rStyle w:val="FootnoteReference"/>
          <w:rFonts w:ascii="Times New Roman" w:hAnsi="Times New Roman"/>
          <w:sz w:val="24"/>
        </w:rPr>
        <w:footnoteReference w:id="92"/>
      </w:r>
      <w:r w:rsidR="004E6067" w:rsidRPr="00EF4DE9">
        <w:rPr>
          <w:rFonts w:ascii="Times New Roman" w:hAnsi="Times New Roman"/>
        </w:rPr>
        <w:t xml:space="preserve"> </w:t>
      </w:r>
    </w:p>
    <w:p w14:paraId="79BEBD7F" w14:textId="11625C79" w:rsidR="00FB0C4A" w:rsidRPr="00EF4DE9" w:rsidRDefault="00FB0C4A" w:rsidP="00EF4DE9">
      <w:pPr>
        <w:pStyle w:val="FixListStyle"/>
        <w:spacing w:after="260" w:line="280" w:lineRule="exact"/>
        <w:ind w:right="0"/>
        <w:jc w:val="both"/>
        <w:rPr>
          <w:rFonts w:ascii="Times New Roman" w:hAnsi="Times New Roman"/>
        </w:rPr>
      </w:pPr>
      <w:r w:rsidRPr="00EF4DE9">
        <w:rPr>
          <w:rFonts w:ascii="Times New Roman" w:hAnsi="Times New Roman"/>
        </w:rPr>
        <w:tab/>
        <w:t>On this basis,</w:t>
      </w:r>
      <w:r w:rsidR="00231724" w:rsidRPr="00EF4DE9">
        <w:rPr>
          <w:rFonts w:ascii="Times New Roman" w:hAnsi="Times New Roman"/>
        </w:rPr>
        <w:t xml:space="preserve"> it is untenable that, as </w:t>
      </w:r>
      <w:r w:rsidRPr="00EF4DE9">
        <w:rPr>
          <w:rFonts w:ascii="Times New Roman" w:hAnsi="Times New Roman"/>
        </w:rPr>
        <w:t>conten</w:t>
      </w:r>
      <w:r w:rsidR="00E94DF0" w:rsidRPr="00EF4DE9">
        <w:rPr>
          <w:rFonts w:ascii="Times New Roman" w:hAnsi="Times New Roman"/>
        </w:rPr>
        <w:t>ded</w:t>
      </w:r>
      <w:r w:rsidRPr="00EF4DE9">
        <w:rPr>
          <w:rFonts w:ascii="Times New Roman" w:hAnsi="Times New Roman"/>
        </w:rPr>
        <w:t xml:space="preserve"> for Mr</w:t>
      </w:r>
      <w:r w:rsidR="00FA3274" w:rsidRPr="00EF4DE9">
        <w:rPr>
          <w:rFonts w:ascii="Times New Roman" w:hAnsi="Times New Roman"/>
        </w:rPr>
        <w:t> </w:t>
      </w:r>
      <w:r w:rsidRPr="00EF4DE9">
        <w:rPr>
          <w:rFonts w:ascii="Times New Roman" w:hAnsi="Times New Roman"/>
        </w:rPr>
        <w:t>Merchant and GSM</w:t>
      </w:r>
      <w:r w:rsidR="00231724" w:rsidRPr="00EF4DE9">
        <w:rPr>
          <w:rFonts w:ascii="Times New Roman" w:hAnsi="Times New Roman"/>
        </w:rPr>
        <w:t>,</w:t>
      </w:r>
      <w:r w:rsidRPr="00EF4DE9">
        <w:rPr>
          <w:rFonts w:ascii="Times New Roman" w:hAnsi="Times New Roman"/>
        </w:rPr>
        <w:t xml:space="preserve"> the majority's reasoning</w:t>
      </w:r>
      <w:r w:rsidR="006D2D0B" w:rsidRPr="00EF4DE9">
        <w:rPr>
          <w:rFonts w:ascii="Times New Roman" w:hAnsi="Times New Roman"/>
        </w:rPr>
        <w:t xml:space="preserve"> in the Full Court</w:t>
      </w:r>
      <w:r w:rsidRPr="00EF4DE9">
        <w:rPr>
          <w:rFonts w:ascii="Times New Roman" w:hAnsi="Times New Roman"/>
        </w:rPr>
        <w:t xml:space="preserve"> means that</w:t>
      </w:r>
      <w:r w:rsidR="00B330E8" w:rsidRPr="00EF4DE9">
        <w:rPr>
          <w:rFonts w:ascii="Times New Roman" w:hAnsi="Times New Roman"/>
        </w:rPr>
        <w:t xml:space="preserve"> once the sale of </w:t>
      </w:r>
      <w:proofErr w:type="spellStart"/>
      <w:r w:rsidR="00E54E92" w:rsidRPr="00EF4DE9">
        <w:rPr>
          <w:rFonts w:ascii="Times New Roman" w:hAnsi="Times New Roman"/>
        </w:rPr>
        <w:t>Plantic</w:t>
      </w:r>
      <w:proofErr w:type="spellEnd"/>
      <w:r w:rsidR="00B330E8" w:rsidRPr="00EF4DE9">
        <w:rPr>
          <w:rFonts w:ascii="Times New Roman" w:hAnsi="Times New Roman"/>
        </w:rPr>
        <w:t xml:space="preserve"> was in prospect, the MF</w:t>
      </w:r>
      <w:r w:rsidR="00E54E92" w:rsidRPr="00EF4DE9">
        <w:rPr>
          <w:rFonts w:ascii="Times New Roman" w:hAnsi="Times New Roman"/>
        </w:rPr>
        <w:t>T</w:t>
      </w:r>
      <w:r w:rsidR="00B330E8" w:rsidRPr="00EF4DE9">
        <w:rPr>
          <w:rFonts w:ascii="Times New Roman" w:hAnsi="Times New Roman"/>
        </w:rPr>
        <w:t xml:space="preserve"> had to elect between selling the </w:t>
      </w:r>
      <w:r w:rsidR="00E54E92" w:rsidRPr="00EF4DE9">
        <w:rPr>
          <w:rFonts w:ascii="Times New Roman" w:hAnsi="Times New Roman"/>
        </w:rPr>
        <w:t>BBG shares (and thereby reducing Mr</w:t>
      </w:r>
      <w:r w:rsidR="00FA3274" w:rsidRPr="00EF4DE9">
        <w:rPr>
          <w:rFonts w:ascii="Times New Roman" w:hAnsi="Times New Roman"/>
        </w:rPr>
        <w:t> </w:t>
      </w:r>
      <w:r w:rsidR="00E54E92" w:rsidRPr="00EF4DE9">
        <w:rPr>
          <w:rFonts w:ascii="Times New Roman" w:hAnsi="Times New Roman"/>
        </w:rPr>
        <w:t xml:space="preserve">Merchant's stake in BBG contrary to his objectives) or </w:t>
      </w:r>
      <w:r w:rsidR="004B2114" w:rsidRPr="00EF4DE9">
        <w:rPr>
          <w:rFonts w:ascii="Times New Roman" w:hAnsi="Times New Roman"/>
        </w:rPr>
        <w:t xml:space="preserve">deferring the sale of the BBG shares until such time as the capital gain was not in prospect, an election which cannot represent the intended operation of s 177D. </w:t>
      </w:r>
      <w:r w:rsidR="00D95212" w:rsidRPr="00EF4DE9">
        <w:rPr>
          <w:rFonts w:ascii="Times New Roman" w:hAnsi="Times New Roman"/>
        </w:rPr>
        <w:t>T</w:t>
      </w:r>
      <w:r w:rsidR="004B2114" w:rsidRPr="00EF4DE9">
        <w:rPr>
          <w:rFonts w:ascii="Times New Roman" w:hAnsi="Times New Roman"/>
        </w:rPr>
        <w:t>h</w:t>
      </w:r>
      <w:r w:rsidR="00D95212" w:rsidRPr="00EF4DE9">
        <w:rPr>
          <w:rFonts w:ascii="Times New Roman" w:hAnsi="Times New Roman"/>
        </w:rPr>
        <w:t>e</w:t>
      </w:r>
      <w:r w:rsidR="004B2114" w:rsidRPr="00EF4DE9">
        <w:rPr>
          <w:rFonts w:ascii="Times New Roman" w:hAnsi="Times New Roman"/>
        </w:rPr>
        <w:t xml:space="preserve"> purported election involves a false assumption which the primary judge and the majority in the Full Court considered disproved by the evidence</w:t>
      </w:r>
      <w:r w:rsidR="00183A6C" w:rsidRPr="00EF4DE9">
        <w:rPr>
          <w:rFonts w:ascii="Times New Roman" w:hAnsi="Times New Roman"/>
        </w:rPr>
        <w:t> – </w:t>
      </w:r>
      <w:r w:rsidR="004B2114" w:rsidRPr="00EF4DE9">
        <w:rPr>
          <w:rFonts w:ascii="Times New Roman" w:hAnsi="Times New Roman"/>
        </w:rPr>
        <w:t xml:space="preserve">that but for the </w:t>
      </w:r>
      <w:proofErr w:type="spellStart"/>
      <w:r w:rsidR="004B2114" w:rsidRPr="00EF4DE9">
        <w:rPr>
          <w:rFonts w:ascii="Times New Roman" w:hAnsi="Times New Roman"/>
        </w:rPr>
        <w:t>Plantic</w:t>
      </w:r>
      <w:proofErr w:type="spellEnd"/>
      <w:r w:rsidR="004B2114" w:rsidRPr="00EF4DE9">
        <w:rPr>
          <w:rFonts w:ascii="Times New Roman" w:hAnsi="Times New Roman"/>
        </w:rPr>
        <w:t xml:space="preserve"> sale and the objective of realising a capital loss in the MFT to offset the capital gain from the sale of </w:t>
      </w:r>
      <w:proofErr w:type="spellStart"/>
      <w:r w:rsidR="004B2114" w:rsidRPr="00EF4DE9">
        <w:rPr>
          <w:rFonts w:ascii="Times New Roman" w:hAnsi="Times New Roman"/>
        </w:rPr>
        <w:t>Plantic</w:t>
      </w:r>
      <w:proofErr w:type="spellEnd"/>
      <w:r w:rsidR="004B2114" w:rsidRPr="00EF4DE9">
        <w:rPr>
          <w:rFonts w:ascii="Times New Roman" w:hAnsi="Times New Roman"/>
        </w:rPr>
        <w:t xml:space="preserve">, the BBG share sale would </w:t>
      </w:r>
      <w:r w:rsidR="00F63FFD" w:rsidRPr="00EF4DE9">
        <w:rPr>
          <w:rFonts w:ascii="Times New Roman" w:hAnsi="Times New Roman"/>
        </w:rPr>
        <w:t xml:space="preserve">still </w:t>
      </w:r>
      <w:r w:rsidR="004B2114" w:rsidRPr="00EF4DE9">
        <w:rPr>
          <w:rFonts w:ascii="Times New Roman" w:hAnsi="Times New Roman"/>
        </w:rPr>
        <w:t xml:space="preserve">have occurred at any time. </w:t>
      </w:r>
    </w:p>
    <w:p w14:paraId="08404C9E" w14:textId="2A2CBDAB" w:rsidR="005622B5" w:rsidRPr="00EF4DE9" w:rsidRDefault="005622B5" w:rsidP="00EF4DE9">
      <w:pPr>
        <w:pStyle w:val="FixListStyle"/>
        <w:spacing w:after="260" w:line="280" w:lineRule="exact"/>
        <w:ind w:right="0"/>
        <w:jc w:val="both"/>
        <w:rPr>
          <w:rFonts w:ascii="Times New Roman" w:hAnsi="Times New Roman"/>
        </w:rPr>
      </w:pPr>
      <w:r w:rsidRPr="00EF4DE9">
        <w:rPr>
          <w:rFonts w:ascii="Times New Roman" w:hAnsi="Times New Roman"/>
        </w:rPr>
        <w:tab/>
        <w:t>Accordingly, the contention for Mr</w:t>
      </w:r>
      <w:r w:rsidR="00F63FFD" w:rsidRPr="00EF4DE9">
        <w:rPr>
          <w:rFonts w:ascii="Times New Roman" w:hAnsi="Times New Roman"/>
        </w:rPr>
        <w:t> </w:t>
      </w:r>
      <w:r w:rsidRPr="00EF4DE9">
        <w:rPr>
          <w:rFonts w:ascii="Times New Roman" w:hAnsi="Times New Roman"/>
        </w:rPr>
        <w:t>Merchant and GSM that the majority</w:t>
      </w:r>
      <w:r w:rsidR="00F63FFD" w:rsidRPr="00EF4DE9">
        <w:rPr>
          <w:rFonts w:ascii="Times New Roman" w:hAnsi="Times New Roman"/>
        </w:rPr>
        <w:t xml:space="preserve"> in the Full Court</w:t>
      </w:r>
      <w:r w:rsidRPr="00EF4DE9">
        <w:rPr>
          <w:rFonts w:ascii="Times New Roman" w:hAnsi="Times New Roman"/>
        </w:rPr>
        <w:t xml:space="preserve"> </w:t>
      </w:r>
      <w:r w:rsidR="00025E8F" w:rsidRPr="00EF4DE9">
        <w:rPr>
          <w:rFonts w:ascii="Times New Roman" w:hAnsi="Times New Roman"/>
        </w:rPr>
        <w:t>failed to conduct the correct counterfactual inquiry required by s 177D must be rejected.</w:t>
      </w:r>
    </w:p>
    <w:p w14:paraId="219FF6C6" w14:textId="6F8B42B6" w:rsidR="004316CD" w:rsidRPr="00EF4DE9" w:rsidRDefault="0026273E" w:rsidP="00EF4DE9">
      <w:pPr>
        <w:pStyle w:val="FixListStyle"/>
        <w:spacing w:after="260" w:line="280" w:lineRule="exact"/>
        <w:ind w:right="0"/>
        <w:jc w:val="both"/>
        <w:rPr>
          <w:rFonts w:ascii="Times New Roman" w:hAnsi="Times New Roman"/>
        </w:rPr>
      </w:pPr>
      <w:r w:rsidRPr="00EF4DE9">
        <w:rPr>
          <w:rFonts w:ascii="Times New Roman" w:hAnsi="Times New Roman"/>
        </w:rPr>
        <w:tab/>
      </w:r>
      <w:r w:rsidR="00CE46C3" w:rsidRPr="00EF4DE9">
        <w:rPr>
          <w:rFonts w:ascii="Times New Roman" w:hAnsi="Times New Roman"/>
        </w:rPr>
        <w:t xml:space="preserve">Further, </w:t>
      </w:r>
      <w:r w:rsidR="00025E8F" w:rsidRPr="00EF4DE9">
        <w:rPr>
          <w:rFonts w:ascii="Times New Roman" w:hAnsi="Times New Roman"/>
        </w:rPr>
        <w:t xml:space="preserve">in respect of the contention </w:t>
      </w:r>
      <w:r w:rsidR="00397E59" w:rsidRPr="00EF4DE9">
        <w:rPr>
          <w:rFonts w:ascii="Times New Roman" w:hAnsi="Times New Roman"/>
        </w:rPr>
        <w:t>for Mr</w:t>
      </w:r>
      <w:r w:rsidR="00125F6D" w:rsidRPr="00EF4DE9">
        <w:rPr>
          <w:rFonts w:ascii="Times New Roman" w:hAnsi="Times New Roman"/>
        </w:rPr>
        <w:t> </w:t>
      </w:r>
      <w:r w:rsidR="00397E59" w:rsidRPr="00EF4DE9">
        <w:rPr>
          <w:rFonts w:ascii="Times New Roman" w:hAnsi="Times New Roman"/>
        </w:rPr>
        <w:t xml:space="preserve">Merchant and GSM </w:t>
      </w:r>
      <w:r w:rsidR="00025E8F" w:rsidRPr="00EF4DE9">
        <w:rPr>
          <w:rFonts w:ascii="Times New Roman" w:hAnsi="Times New Roman"/>
        </w:rPr>
        <w:t xml:space="preserve">that the majority </w:t>
      </w:r>
      <w:r w:rsidR="00DA6BF1" w:rsidRPr="00EF4DE9">
        <w:rPr>
          <w:rFonts w:ascii="Times New Roman" w:hAnsi="Times New Roman"/>
        </w:rPr>
        <w:t xml:space="preserve">failed to </w:t>
      </w:r>
      <w:r w:rsidR="00CE7859" w:rsidRPr="00EF4DE9">
        <w:rPr>
          <w:rFonts w:ascii="Times New Roman" w:hAnsi="Times New Roman"/>
        </w:rPr>
        <w:t>consider</w:t>
      </w:r>
      <w:r w:rsidR="00DA6BF1" w:rsidRPr="00EF4DE9">
        <w:rPr>
          <w:rFonts w:ascii="Times New Roman" w:hAnsi="Times New Roman"/>
        </w:rPr>
        <w:t xml:space="preserve"> </w:t>
      </w:r>
      <w:r w:rsidR="0028089C" w:rsidRPr="00EF4DE9">
        <w:rPr>
          <w:rFonts w:ascii="Times New Roman" w:hAnsi="Times New Roman"/>
        </w:rPr>
        <w:t>"</w:t>
      </w:r>
      <w:r w:rsidR="00DA6BF1" w:rsidRPr="00EF4DE9">
        <w:rPr>
          <w:rFonts w:ascii="Times New Roman" w:hAnsi="Times New Roman"/>
        </w:rPr>
        <w:t xml:space="preserve">the different </w:t>
      </w:r>
      <w:r w:rsidR="0028089C" w:rsidRPr="00EF4DE9">
        <w:rPr>
          <w:rFonts w:ascii="Times New Roman" w:hAnsi="Times New Roman"/>
        </w:rPr>
        <w:t xml:space="preserve">legal, </w:t>
      </w:r>
      <w:r w:rsidR="00CE7859" w:rsidRPr="00EF4DE9">
        <w:rPr>
          <w:rFonts w:ascii="Times New Roman" w:hAnsi="Times New Roman"/>
        </w:rPr>
        <w:t xml:space="preserve">commercial and </w:t>
      </w:r>
      <w:r w:rsidR="0028089C" w:rsidRPr="00EF4DE9">
        <w:rPr>
          <w:rFonts w:ascii="Times New Roman" w:hAnsi="Times New Roman"/>
        </w:rPr>
        <w:t>tax considerations that governed the</w:t>
      </w:r>
      <w:r w:rsidR="00DA6BF1" w:rsidRPr="00EF4DE9">
        <w:rPr>
          <w:rFonts w:ascii="Times New Roman" w:hAnsi="Times New Roman"/>
        </w:rPr>
        <w:t xml:space="preserve"> </w:t>
      </w:r>
      <w:r w:rsidR="00CE7859" w:rsidRPr="00EF4DE9">
        <w:rPr>
          <w:rFonts w:ascii="Times New Roman" w:hAnsi="Times New Roman"/>
        </w:rPr>
        <w:t>entities</w:t>
      </w:r>
      <w:r w:rsidR="00DA6BF1" w:rsidRPr="00EF4DE9">
        <w:rPr>
          <w:rFonts w:ascii="Times New Roman" w:hAnsi="Times New Roman"/>
        </w:rPr>
        <w:t xml:space="preserve"> involved in the </w:t>
      </w:r>
      <w:r w:rsidR="0028089C" w:rsidRPr="00EF4DE9">
        <w:rPr>
          <w:rFonts w:ascii="Times New Roman" w:hAnsi="Times New Roman"/>
        </w:rPr>
        <w:t>scheme"</w:t>
      </w:r>
      <w:r w:rsidR="00CE7859" w:rsidRPr="00EF4DE9">
        <w:rPr>
          <w:rFonts w:ascii="Times New Roman" w:hAnsi="Times New Roman"/>
        </w:rPr>
        <w:t xml:space="preserve">, </w:t>
      </w:r>
      <w:r w:rsidR="00017A0A" w:rsidRPr="00EF4DE9">
        <w:rPr>
          <w:rFonts w:ascii="Times New Roman" w:hAnsi="Times New Roman"/>
        </w:rPr>
        <w:t xml:space="preserve">the "yes" and "no" entries under the </w:t>
      </w:r>
      <w:r w:rsidR="008511CC" w:rsidRPr="00EF4DE9">
        <w:rPr>
          <w:rFonts w:ascii="Times New Roman" w:hAnsi="Times New Roman"/>
        </w:rPr>
        <w:t>second</w:t>
      </w:r>
      <w:r w:rsidR="00E0754E" w:rsidRPr="00EF4DE9">
        <w:rPr>
          <w:rFonts w:ascii="Times New Roman" w:hAnsi="Times New Roman"/>
        </w:rPr>
        <w:t> </w:t>
      </w:r>
      <w:r w:rsidR="00017A0A" w:rsidRPr="00EF4DE9">
        <w:rPr>
          <w:rFonts w:ascii="Times New Roman" w:hAnsi="Times New Roman"/>
        </w:rPr>
        <w:t xml:space="preserve">and </w:t>
      </w:r>
      <w:r w:rsidR="008511CC" w:rsidRPr="00EF4DE9">
        <w:rPr>
          <w:rFonts w:ascii="Times New Roman" w:hAnsi="Times New Roman"/>
        </w:rPr>
        <w:t>fourth</w:t>
      </w:r>
      <w:r w:rsidR="00E0754E" w:rsidRPr="00EF4DE9">
        <w:rPr>
          <w:rFonts w:ascii="Times New Roman" w:hAnsi="Times New Roman"/>
        </w:rPr>
        <w:t> </w:t>
      </w:r>
      <w:r w:rsidR="00017A0A" w:rsidRPr="00EF4DE9">
        <w:rPr>
          <w:rFonts w:ascii="Times New Roman" w:hAnsi="Times New Roman"/>
        </w:rPr>
        <w:t xml:space="preserve">columns </w:t>
      </w:r>
      <w:r w:rsidR="00D01F76" w:rsidRPr="00EF4DE9">
        <w:rPr>
          <w:rFonts w:ascii="Times New Roman" w:hAnsi="Times New Roman"/>
        </w:rPr>
        <w:t xml:space="preserve">of the </w:t>
      </w:r>
      <w:r w:rsidR="00F0205D" w:rsidRPr="00EF4DE9">
        <w:rPr>
          <w:rFonts w:ascii="Times New Roman" w:hAnsi="Times New Roman"/>
        </w:rPr>
        <w:t xml:space="preserve">above </w:t>
      </w:r>
      <w:r w:rsidR="00D01F76" w:rsidRPr="00EF4DE9">
        <w:rPr>
          <w:rFonts w:ascii="Times New Roman" w:hAnsi="Times New Roman"/>
        </w:rPr>
        <w:t>table</w:t>
      </w:r>
      <w:r w:rsidR="008E0565" w:rsidRPr="00EF4DE9">
        <w:rPr>
          <w:rFonts w:ascii="Times New Roman" w:hAnsi="Times New Roman"/>
        </w:rPr>
        <w:t xml:space="preserve"> ("Actual transaction" and "Do nothing" respectively)</w:t>
      </w:r>
      <w:r w:rsidR="00D01F76" w:rsidRPr="00EF4DE9">
        <w:rPr>
          <w:rFonts w:ascii="Times New Roman" w:hAnsi="Times New Roman"/>
        </w:rPr>
        <w:t xml:space="preserve"> </w:t>
      </w:r>
      <w:r w:rsidR="00642913" w:rsidRPr="00EF4DE9">
        <w:rPr>
          <w:rFonts w:ascii="Times New Roman" w:hAnsi="Times New Roman"/>
        </w:rPr>
        <w:t xml:space="preserve">do not reflect the undisturbed findings of the primary judge in several respects. </w:t>
      </w:r>
      <w:r w:rsidR="0024038B" w:rsidRPr="00EF4DE9">
        <w:rPr>
          <w:rFonts w:ascii="Times New Roman" w:hAnsi="Times New Roman"/>
        </w:rPr>
        <w:t>T</w:t>
      </w:r>
      <w:r w:rsidR="00CF3731" w:rsidRPr="00EF4DE9">
        <w:rPr>
          <w:rFonts w:ascii="Times New Roman" w:hAnsi="Times New Roman"/>
        </w:rPr>
        <w:t>o reflect the primary judge's undisturbed findings</w:t>
      </w:r>
      <w:r w:rsidR="0024038B" w:rsidRPr="00EF4DE9">
        <w:rPr>
          <w:rFonts w:ascii="Times New Roman" w:hAnsi="Times New Roman"/>
        </w:rPr>
        <w:t xml:space="preserve"> in respect of each of the selected integers in the first</w:t>
      </w:r>
      <w:r w:rsidR="00553BB2" w:rsidRPr="00EF4DE9">
        <w:rPr>
          <w:rFonts w:ascii="Times New Roman" w:hAnsi="Times New Roman"/>
        </w:rPr>
        <w:t> </w:t>
      </w:r>
      <w:r w:rsidR="0024038B" w:rsidRPr="00EF4DE9">
        <w:rPr>
          <w:rFonts w:ascii="Times New Roman" w:hAnsi="Times New Roman"/>
        </w:rPr>
        <w:t>column of the table</w:t>
      </w:r>
      <w:r w:rsidR="00CF3731" w:rsidRPr="00EF4DE9">
        <w:rPr>
          <w:rFonts w:ascii="Times New Roman" w:hAnsi="Times New Roman"/>
        </w:rPr>
        <w:t xml:space="preserve">, a "yes" or "no" approach </w:t>
      </w:r>
      <w:r w:rsidR="0024038B" w:rsidRPr="00EF4DE9">
        <w:rPr>
          <w:rFonts w:ascii="Times New Roman" w:hAnsi="Times New Roman"/>
        </w:rPr>
        <w:t xml:space="preserve">is inadequate. </w:t>
      </w:r>
      <w:r w:rsidR="00DE61C4" w:rsidRPr="00EF4DE9">
        <w:rPr>
          <w:rFonts w:ascii="Times New Roman" w:hAnsi="Times New Roman"/>
        </w:rPr>
        <w:t>T</w:t>
      </w:r>
      <w:r w:rsidR="00311612" w:rsidRPr="00EF4DE9">
        <w:rPr>
          <w:rFonts w:ascii="Times New Roman" w:hAnsi="Times New Roman"/>
        </w:rPr>
        <w:t>he primary judge's undisturbed findings</w:t>
      </w:r>
      <w:r w:rsidR="006D7790" w:rsidRPr="00EF4DE9">
        <w:rPr>
          <w:rFonts w:ascii="Times New Roman" w:hAnsi="Times New Roman"/>
        </w:rPr>
        <w:t xml:space="preserve">, if </w:t>
      </w:r>
      <w:r w:rsidR="001E549A" w:rsidRPr="00EF4DE9">
        <w:rPr>
          <w:rFonts w:ascii="Times New Roman" w:hAnsi="Times New Roman"/>
        </w:rPr>
        <w:t xml:space="preserve">expressed </w:t>
      </w:r>
      <w:r w:rsidR="006D7790" w:rsidRPr="00EF4DE9">
        <w:rPr>
          <w:rFonts w:ascii="Times New Roman" w:hAnsi="Times New Roman"/>
        </w:rPr>
        <w:t xml:space="preserve">in </w:t>
      </w:r>
      <w:r w:rsidR="008511CC" w:rsidRPr="00EF4DE9">
        <w:rPr>
          <w:rFonts w:ascii="Times New Roman" w:hAnsi="Times New Roman"/>
        </w:rPr>
        <w:lastRenderedPageBreak/>
        <w:t>tabular</w:t>
      </w:r>
      <w:r w:rsidR="006D7790" w:rsidRPr="00EF4DE9">
        <w:rPr>
          <w:rFonts w:ascii="Times New Roman" w:hAnsi="Times New Roman"/>
        </w:rPr>
        <w:t xml:space="preserve"> form in respect of the </w:t>
      </w:r>
      <w:r w:rsidR="00DE61C4" w:rsidRPr="00EF4DE9">
        <w:rPr>
          <w:rFonts w:ascii="Times New Roman" w:hAnsi="Times New Roman"/>
        </w:rPr>
        <w:t xml:space="preserve">same selected integers for the </w:t>
      </w:r>
      <w:r w:rsidR="00E56A38" w:rsidRPr="00EF4DE9">
        <w:rPr>
          <w:rFonts w:ascii="Times New Roman" w:hAnsi="Times New Roman"/>
        </w:rPr>
        <w:t>second</w:t>
      </w:r>
      <w:r w:rsidR="00553BB2" w:rsidRPr="00EF4DE9">
        <w:rPr>
          <w:rFonts w:ascii="Times New Roman" w:hAnsi="Times New Roman"/>
        </w:rPr>
        <w:t> </w:t>
      </w:r>
      <w:r w:rsidR="00E56A38" w:rsidRPr="00EF4DE9">
        <w:rPr>
          <w:rFonts w:ascii="Times New Roman" w:hAnsi="Times New Roman"/>
        </w:rPr>
        <w:t>and fourth</w:t>
      </w:r>
      <w:r w:rsidR="00553BB2" w:rsidRPr="00EF4DE9">
        <w:rPr>
          <w:rFonts w:ascii="Times New Roman" w:hAnsi="Times New Roman"/>
        </w:rPr>
        <w:t> </w:t>
      </w:r>
      <w:r w:rsidR="00E56A38" w:rsidRPr="00EF4DE9">
        <w:rPr>
          <w:rFonts w:ascii="Times New Roman" w:hAnsi="Times New Roman"/>
        </w:rPr>
        <w:t>columns</w:t>
      </w:r>
      <w:r w:rsidR="00553BB2" w:rsidRPr="00EF4DE9">
        <w:rPr>
          <w:rFonts w:ascii="Times New Roman" w:hAnsi="Times New Roman"/>
        </w:rPr>
        <w:t>,</w:t>
      </w:r>
      <w:r w:rsidR="00E56A38" w:rsidRPr="00EF4DE9">
        <w:rPr>
          <w:rFonts w:ascii="Times New Roman" w:hAnsi="Times New Roman"/>
        </w:rPr>
        <w:t xml:space="preserve"> would look </w:t>
      </w:r>
      <w:r w:rsidR="00C468FC" w:rsidRPr="00EF4DE9">
        <w:rPr>
          <w:rFonts w:ascii="Times New Roman" w:hAnsi="Times New Roman"/>
        </w:rPr>
        <w:t>like this:</w:t>
      </w:r>
    </w:p>
    <w:tbl>
      <w:tblPr>
        <w:tblStyle w:val="TableGrid"/>
        <w:tblW w:w="0" w:type="auto"/>
        <w:tblLook w:val="04A0" w:firstRow="1" w:lastRow="0" w:firstColumn="1" w:lastColumn="0" w:noHBand="0" w:noVBand="1"/>
      </w:tblPr>
      <w:tblGrid>
        <w:gridCol w:w="3255"/>
        <w:gridCol w:w="2619"/>
        <w:gridCol w:w="2620"/>
      </w:tblGrid>
      <w:tr w:rsidR="00AD5692" w:rsidRPr="00EF4DE9" w14:paraId="591EA153" w14:textId="77777777" w:rsidTr="005A2DA9">
        <w:tc>
          <w:tcPr>
            <w:tcW w:w="3255" w:type="dxa"/>
            <w:shd w:val="clear" w:color="auto" w:fill="B6B6B6"/>
          </w:tcPr>
          <w:p w14:paraId="2F952FDD" w14:textId="46D31283" w:rsidR="00AD5692" w:rsidRPr="00EF4DE9" w:rsidRDefault="009F32AC" w:rsidP="00EF4DE9">
            <w:pPr>
              <w:spacing w:after="260" w:line="280" w:lineRule="exact"/>
              <w:ind w:right="0" w:firstLine="45"/>
              <w:jc w:val="both"/>
              <w:rPr>
                <w:rFonts w:ascii="Times New Roman" w:hAnsi="Times New Roman"/>
                <w:sz w:val="18"/>
                <w:szCs w:val="18"/>
              </w:rPr>
            </w:pPr>
            <w:r w:rsidRPr="00EF4DE9">
              <w:rPr>
                <w:rFonts w:ascii="Times New Roman" w:hAnsi="Times New Roman"/>
                <w:sz w:val="18"/>
                <w:szCs w:val="18"/>
              </w:rPr>
              <w:t>Selected integer</w:t>
            </w:r>
          </w:p>
        </w:tc>
        <w:tc>
          <w:tcPr>
            <w:tcW w:w="2619" w:type="dxa"/>
            <w:shd w:val="clear" w:color="auto" w:fill="B6B6B6"/>
          </w:tcPr>
          <w:p w14:paraId="0959F2C7" w14:textId="77777777" w:rsidR="00AD5692" w:rsidRPr="00EF4DE9" w:rsidRDefault="00AD5692" w:rsidP="004A2FA5">
            <w:pPr>
              <w:spacing w:after="260" w:line="280" w:lineRule="exact"/>
              <w:ind w:right="0" w:firstLine="44"/>
              <w:jc w:val="center"/>
              <w:rPr>
                <w:rFonts w:ascii="Times New Roman" w:hAnsi="Times New Roman"/>
                <w:sz w:val="18"/>
                <w:szCs w:val="18"/>
              </w:rPr>
            </w:pPr>
            <w:r w:rsidRPr="00EF4DE9">
              <w:rPr>
                <w:rFonts w:ascii="Times New Roman" w:hAnsi="Times New Roman"/>
                <w:sz w:val="18"/>
                <w:szCs w:val="18"/>
              </w:rPr>
              <w:t>Actual transaction</w:t>
            </w:r>
          </w:p>
        </w:tc>
        <w:tc>
          <w:tcPr>
            <w:tcW w:w="2620" w:type="dxa"/>
            <w:shd w:val="clear" w:color="auto" w:fill="B6B6B6"/>
          </w:tcPr>
          <w:p w14:paraId="15397A89" w14:textId="77777777" w:rsidR="00AD5692" w:rsidRPr="00EF4DE9" w:rsidRDefault="00AD5692" w:rsidP="007758B3">
            <w:pPr>
              <w:spacing w:after="260" w:line="280" w:lineRule="exact"/>
              <w:ind w:right="0"/>
              <w:rPr>
                <w:rFonts w:ascii="Times New Roman" w:hAnsi="Times New Roman"/>
                <w:sz w:val="18"/>
                <w:szCs w:val="18"/>
              </w:rPr>
            </w:pPr>
            <w:r w:rsidRPr="00EF4DE9">
              <w:rPr>
                <w:rFonts w:ascii="Times New Roman" w:hAnsi="Times New Roman"/>
                <w:sz w:val="18"/>
                <w:szCs w:val="18"/>
              </w:rPr>
              <w:t>Do nothing</w:t>
            </w:r>
          </w:p>
        </w:tc>
      </w:tr>
      <w:tr w:rsidR="00AD5692" w:rsidRPr="00EF4DE9" w14:paraId="193F0742" w14:textId="77777777" w:rsidTr="005A2DA9">
        <w:tc>
          <w:tcPr>
            <w:tcW w:w="3255" w:type="dxa"/>
          </w:tcPr>
          <w:p w14:paraId="071FD8E7" w14:textId="77777777" w:rsidR="00AD5692" w:rsidRPr="00EF4DE9" w:rsidRDefault="00AD5692" w:rsidP="00EF4DE9">
            <w:pPr>
              <w:spacing w:after="260" w:line="280" w:lineRule="exact"/>
              <w:ind w:right="0" w:firstLine="0"/>
              <w:jc w:val="both"/>
              <w:rPr>
                <w:rFonts w:ascii="Times New Roman" w:hAnsi="Times New Roman"/>
                <w:sz w:val="18"/>
                <w:szCs w:val="18"/>
              </w:rPr>
            </w:pPr>
            <w:r w:rsidRPr="00EF4DE9">
              <w:rPr>
                <w:rFonts w:ascii="Times New Roman" w:hAnsi="Times New Roman"/>
                <w:sz w:val="18"/>
                <w:szCs w:val="18"/>
              </w:rPr>
              <w:t>Capital loss</w:t>
            </w:r>
          </w:p>
        </w:tc>
        <w:tc>
          <w:tcPr>
            <w:tcW w:w="2619" w:type="dxa"/>
          </w:tcPr>
          <w:p w14:paraId="6BD0D109" w14:textId="77777777" w:rsidR="00AD5692" w:rsidRPr="00EF4DE9" w:rsidRDefault="00AD5692" w:rsidP="00EF4DE9">
            <w:pPr>
              <w:spacing w:after="260" w:line="280" w:lineRule="exact"/>
              <w:ind w:right="0"/>
              <w:jc w:val="both"/>
              <w:rPr>
                <w:rFonts w:ascii="Times New Roman" w:hAnsi="Times New Roman"/>
                <w:b/>
                <w:bCs/>
                <w:sz w:val="18"/>
                <w:szCs w:val="18"/>
              </w:rPr>
            </w:pPr>
            <w:r w:rsidRPr="00EF4DE9">
              <w:rPr>
                <w:rFonts w:ascii="Times New Roman" w:hAnsi="Times New Roman"/>
                <w:b/>
                <w:bCs/>
                <w:sz w:val="18"/>
                <w:szCs w:val="18"/>
              </w:rPr>
              <w:t>✓</w:t>
            </w:r>
          </w:p>
        </w:tc>
        <w:tc>
          <w:tcPr>
            <w:tcW w:w="2620" w:type="dxa"/>
          </w:tcPr>
          <w:p w14:paraId="4CDB6F06" w14:textId="77777777" w:rsidR="00AD5692" w:rsidRPr="00EF4DE9" w:rsidRDefault="00AD5692" w:rsidP="00EF4DE9">
            <w:pPr>
              <w:spacing w:after="260" w:line="280" w:lineRule="exact"/>
              <w:ind w:right="0"/>
              <w:jc w:val="both"/>
              <w:rPr>
                <w:rFonts w:ascii="Times New Roman" w:hAnsi="Times New Roman"/>
                <w:b/>
                <w:bCs/>
                <w:sz w:val="18"/>
                <w:szCs w:val="18"/>
              </w:rPr>
            </w:pPr>
            <w:r w:rsidRPr="00EF4DE9">
              <w:rPr>
                <w:rFonts w:ascii="Times New Roman" w:hAnsi="Times New Roman"/>
                <w:b/>
                <w:bCs/>
                <w:sz w:val="18"/>
                <w:szCs w:val="18"/>
              </w:rPr>
              <w:t>x</w:t>
            </w:r>
          </w:p>
        </w:tc>
      </w:tr>
      <w:tr w:rsidR="00AD5692" w:rsidRPr="00EF4DE9" w14:paraId="5A673479" w14:textId="77777777" w:rsidTr="005A2DA9">
        <w:tc>
          <w:tcPr>
            <w:tcW w:w="3255" w:type="dxa"/>
          </w:tcPr>
          <w:p w14:paraId="22062CCB" w14:textId="77777777" w:rsidR="00AD5692" w:rsidRPr="00EF4DE9" w:rsidRDefault="00AD5692" w:rsidP="00EF4DE9">
            <w:pPr>
              <w:spacing w:after="260" w:line="280" w:lineRule="exact"/>
              <w:ind w:right="0" w:firstLine="0"/>
              <w:jc w:val="both"/>
              <w:rPr>
                <w:rFonts w:ascii="Times New Roman" w:hAnsi="Times New Roman"/>
                <w:sz w:val="18"/>
                <w:szCs w:val="18"/>
              </w:rPr>
            </w:pPr>
            <w:r w:rsidRPr="00EF4DE9">
              <w:rPr>
                <w:rFonts w:ascii="Times New Roman" w:hAnsi="Times New Roman"/>
                <w:sz w:val="18"/>
                <w:szCs w:val="18"/>
              </w:rPr>
              <w:t>Control maintained</w:t>
            </w:r>
          </w:p>
        </w:tc>
        <w:tc>
          <w:tcPr>
            <w:tcW w:w="2619" w:type="dxa"/>
          </w:tcPr>
          <w:p w14:paraId="61F13BF7" w14:textId="77777777" w:rsidR="00AD5692" w:rsidRPr="00EF4DE9" w:rsidRDefault="00AD5692" w:rsidP="00EF4DE9">
            <w:pPr>
              <w:spacing w:after="260" w:line="280" w:lineRule="exact"/>
              <w:ind w:right="0"/>
              <w:jc w:val="both"/>
              <w:rPr>
                <w:rFonts w:ascii="Times New Roman" w:hAnsi="Times New Roman"/>
                <w:b/>
                <w:bCs/>
                <w:sz w:val="18"/>
                <w:szCs w:val="18"/>
              </w:rPr>
            </w:pPr>
            <w:r w:rsidRPr="00EF4DE9">
              <w:rPr>
                <w:rFonts w:ascii="Times New Roman" w:hAnsi="Times New Roman"/>
                <w:b/>
                <w:bCs/>
                <w:sz w:val="18"/>
                <w:szCs w:val="18"/>
              </w:rPr>
              <w:t>✓</w:t>
            </w:r>
          </w:p>
        </w:tc>
        <w:tc>
          <w:tcPr>
            <w:tcW w:w="2620" w:type="dxa"/>
          </w:tcPr>
          <w:p w14:paraId="67F5C3D8" w14:textId="77777777" w:rsidR="00AD5692" w:rsidRPr="00EF4DE9" w:rsidRDefault="00AD5692" w:rsidP="00EF4DE9">
            <w:pPr>
              <w:spacing w:after="260" w:line="280" w:lineRule="exact"/>
              <w:ind w:right="0"/>
              <w:jc w:val="both"/>
              <w:rPr>
                <w:rFonts w:ascii="Times New Roman" w:hAnsi="Times New Roman"/>
                <w:b/>
                <w:bCs/>
                <w:sz w:val="18"/>
                <w:szCs w:val="18"/>
              </w:rPr>
            </w:pPr>
            <w:r w:rsidRPr="00EF4DE9">
              <w:rPr>
                <w:rFonts w:ascii="Times New Roman" w:hAnsi="Times New Roman"/>
                <w:b/>
                <w:bCs/>
                <w:sz w:val="18"/>
                <w:szCs w:val="18"/>
              </w:rPr>
              <w:t>✓</w:t>
            </w:r>
          </w:p>
        </w:tc>
      </w:tr>
      <w:tr w:rsidR="00AD5692" w:rsidRPr="00EF4DE9" w14:paraId="7AD6C6BC" w14:textId="77777777" w:rsidTr="005A2DA9">
        <w:tc>
          <w:tcPr>
            <w:tcW w:w="3255" w:type="dxa"/>
          </w:tcPr>
          <w:p w14:paraId="4454DB3A" w14:textId="77777777" w:rsidR="00AD5692" w:rsidRPr="00EF4DE9" w:rsidRDefault="00AD5692" w:rsidP="00EF4DE9">
            <w:pPr>
              <w:spacing w:after="260" w:line="280" w:lineRule="exact"/>
              <w:ind w:right="0" w:firstLine="0"/>
              <w:jc w:val="both"/>
              <w:rPr>
                <w:rFonts w:ascii="Times New Roman" w:hAnsi="Times New Roman"/>
                <w:sz w:val="18"/>
                <w:szCs w:val="18"/>
              </w:rPr>
            </w:pPr>
            <w:r w:rsidRPr="00EF4DE9">
              <w:rPr>
                <w:rFonts w:ascii="Times New Roman" w:hAnsi="Times New Roman"/>
                <w:sz w:val="18"/>
                <w:szCs w:val="18"/>
              </w:rPr>
              <w:t>MFT gets cash</w:t>
            </w:r>
          </w:p>
        </w:tc>
        <w:tc>
          <w:tcPr>
            <w:tcW w:w="2619" w:type="dxa"/>
          </w:tcPr>
          <w:p w14:paraId="066B0EAD" w14:textId="61F88B8F" w:rsidR="00AD5692" w:rsidRPr="00EF4DE9" w:rsidRDefault="009F32AC" w:rsidP="00EF4DE9">
            <w:pPr>
              <w:spacing w:after="260" w:line="280" w:lineRule="exact"/>
              <w:ind w:right="0"/>
              <w:jc w:val="both"/>
              <w:rPr>
                <w:rFonts w:ascii="Times New Roman" w:hAnsi="Times New Roman"/>
                <w:b/>
                <w:bCs/>
                <w:sz w:val="18"/>
                <w:szCs w:val="18"/>
              </w:rPr>
            </w:pPr>
            <w:r w:rsidRPr="00EF4DE9">
              <w:rPr>
                <w:rFonts w:ascii="Times New Roman" w:hAnsi="Times New Roman"/>
                <w:b/>
                <w:bCs/>
                <w:sz w:val="18"/>
                <w:szCs w:val="18"/>
              </w:rPr>
              <w:t>O</w:t>
            </w:r>
          </w:p>
        </w:tc>
        <w:tc>
          <w:tcPr>
            <w:tcW w:w="2620" w:type="dxa"/>
          </w:tcPr>
          <w:p w14:paraId="36A1DE37" w14:textId="2DFE18C5" w:rsidR="00AD5692" w:rsidRPr="00EF4DE9" w:rsidRDefault="009F32AC" w:rsidP="00EF4DE9">
            <w:pPr>
              <w:spacing w:after="260" w:line="280" w:lineRule="exact"/>
              <w:ind w:right="0"/>
              <w:jc w:val="both"/>
              <w:rPr>
                <w:rFonts w:ascii="Times New Roman" w:hAnsi="Times New Roman"/>
                <w:b/>
                <w:bCs/>
                <w:sz w:val="18"/>
                <w:szCs w:val="18"/>
              </w:rPr>
            </w:pPr>
            <w:r w:rsidRPr="00EF4DE9">
              <w:rPr>
                <w:rFonts w:ascii="Times New Roman" w:hAnsi="Times New Roman"/>
                <w:b/>
                <w:bCs/>
                <w:sz w:val="18"/>
                <w:szCs w:val="18"/>
              </w:rPr>
              <w:t>O</w:t>
            </w:r>
          </w:p>
        </w:tc>
      </w:tr>
      <w:tr w:rsidR="00AD5692" w:rsidRPr="00EF4DE9" w14:paraId="4B21527D" w14:textId="77777777" w:rsidTr="005A2DA9">
        <w:tc>
          <w:tcPr>
            <w:tcW w:w="3255" w:type="dxa"/>
          </w:tcPr>
          <w:p w14:paraId="1C930393" w14:textId="0D032956" w:rsidR="00AD5692" w:rsidRPr="00EF4DE9" w:rsidRDefault="00200051" w:rsidP="00EF4DE9">
            <w:pPr>
              <w:spacing w:after="260" w:line="280" w:lineRule="exact"/>
              <w:ind w:right="0" w:firstLine="0"/>
              <w:jc w:val="both"/>
              <w:rPr>
                <w:rFonts w:ascii="Times New Roman" w:hAnsi="Times New Roman"/>
                <w:sz w:val="18"/>
                <w:szCs w:val="18"/>
              </w:rPr>
            </w:pPr>
            <w:r w:rsidRPr="00EF4DE9">
              <w:rPr>
                <w:rFonts w:ascii="Times New Roman" w:hAnsi="Times New Roman"/>
                <w:sz w:val="18"/>
                <w:szCs w:val="18"/>
              </w:rPr>
              <w:t>[GMSF]</w:t>
            </w:r>
            <w:r w:rsidR="00AD5692" w:rsidRPr="00EF4DE9">
              <w:rPr>
                <w:rFonts w:ascii="Times New Roman" w:hAnsi="Times New Roman"/>
                <w:sz w:val="18"/>
                <w:szCs w:val="18"/>
              </w:rPr>
              <w:t xml:space="preserve"> gets BBG exposure</w:t>
            </w:r>
          </w:p>
        </w:tc>
        <w:tc>
          <w:tcPr>
            <w:tcW w:w="2619" w:type="dxa"/>
          </w:tcPr>
          <w:p w14:paraId="4EFCD9D2" w14:textId="77777777" w:rsidR="00AD5692" w:rsidRPr="00EF4DE9" w:rsidRDefault="00AD5692" w:rsidP="00EF4DE9">
            <w:pPr>
              <w:spacing w:after="260" w:line="280" w:lineRule="exact"/>
              <w:ind w:right="0"/>
              <w:jc w:val="both"/>
              <w:rPr>
                <w:rFonts w:ascii="Times New Roman" w:hAnsi="Times New Roman"/>
                <w:b/>
                <w:bCs/>
                <w:sz w:val="18"/>
                <w:szCs w:val="18"/>
              </w:rPr>
            </w:pPr>
            <w:r w:rsidRPr="00EF4DE9">
              <w:rPr>
                <w:rFonts w:ascii="Times New Roman" w:hAnsi="Times New Roman"/>
                <w:b/>
                <w:bCs/>
                <w:sz w:val="18"/>
                <w:szCs w:val="18"/>
              </w:rPr>
              <w:t>x</w:t>
            </w:r>
          </w:p>
        </w:tc>
        <w:tc>
          <w:tcPr>
            <w:tcW w:w="2620" w:type="dxa"/>
          </w:tcPr>
          <w:p w14:paraId="264F4BF2" w14:textId="77777777" w:rsidR="00AD5692" w:rsidRPr="00EF4DE9" w:rsidRDefault="00AD5692" w:rsidP="00EF4DE9">
            <w:pPr>
              <w:spacing w:after="260" w:line="280" w:lineRule="exact"/>
              <w:ind w:right="0"/>
              <w:jc w:val="both"/>
              <w:rPr>
                <w:rFonts w:ascii="Times New Roman" w:hAnsi="Times New Roman"/>
                <w:b/>
                <w:bCs/>
                <w:sz w:val="18"/>
                <w:szCs w:val="18"/>
              </w:rPr>
            </w:pPr>
            <w:r w:rsidRPr="00EF4DE9">
              <w:rPr>
                <w:rFonts w:ascii="Times New Roman" w:hAnsi="Times New Roman"/>
                <w:b/>
                <w:bCs/>
                <w:sz w:val="18"/>
                <w:szCs w:val="18"/>
              </w:rPr>
              <w:t>✓</w:t>
            </w:r>
          </w:p>
        </w:tc>
      </w:tr>
      <w:tr w:rsidR="00AD5692" w:rsidRPr="00EF4DE9" w14:paraId="38D0C180" w14:textId="77777777" w:rsidTr="005A2DA9">
        <w:tc>
          <w:tcPr>
            <w:tcW w:w="3255" w:type="dxa"/>
          </w:tcPr>
          <w:p w14:paraId="58665B80" w14:textId="4D5572BA" w:rsidR="00AD5692" w:rsidRPr="00EF4DE9" w:rsidRDefault="00200051" w:rsidP="00EF4DE9">
            <w:pPr>
              <w:spacing w:after="260" w:line="280" w:lineRule="exact"/>
              <w:ind w:right="0" w:firstLine="0"/>
              <w:jc w:val="both"/>
              <w:rPr>
                <w:rFonts w:ascii="Times New Roman" w:hAnsi="Times New Roman"/>
                <w:sz w:val="18"/>
                <w:szCs w:val="18"/>
              </w:rPr>
            </w:pPr>
            <w:r w:rsidRPr="00EF4DE9">
              <w:rPr>
                <w:rFonts w:ascii="Times New Roman" w:hAnsi="Times New Roman"/>
                <w:sz w:val="18"/>
                <w:szCs w:val="18"/>
              </w:rPr>
              <w:t>[GMSF]</w:t>
            </w:r>
            <w:r w:rsidR="00AD5692" w:rsidRPr="00EF4DE9">
              <w:rPr>
                <w:rFonts w:ascii="Times New Roman" w:hAnsi="Times New Roman"/>
                <w:sz w:val="18"/>
                <w:szCs w:val="18"/>
              </w:rPr>
              <w:t xml:space="preserve"> can pay pension</w:t>
            </w:r>
          </w:p>
        </w:tc>
        <w:tc>
          <w:tcPr>
            <w:tcW w:w="2619" w:type="dxa"/>
          </w:tcPr>
          <w:p w14:paraId="69D13263" w14:textId="77777777" w:rsidR="00AD5692" w:rsidRPr="00EF4DE9" w:rsidRDefault="00AD5692" w:rsidP="00EF4DE9">
            <w:pPr>
              <w:spacing w:after="260" w:line="280" w:lineRule="exact"/>
              <w:ind w:right="0"/>
              <w:jc w:val="both"/>
              <w:rPr>
                <w:rFonts w:ascii="Times New Roman" w:hAnsi="Times New Roman"/>
                <w:b/>
                <w:bCs/>
                <w:sz w:val="18"/>
                <w:szCs w:val="18"/>
              </w:rPr>
            </w:pPr>
            <w:r w:rsidRPr="00EF4DE9">
              <w:rPr>
                <w:rFonts w:ascii="Times New Roman" w:hAnsi="Times New Roman"/>
                <w:b/>
                <w:bCs/>
                <w:sz w:val="18"/>
                <w:szCs w:val="18"/>
              </w:rPr>
              <w:t>x</w:t>
            </w:r>
          </w:p>
        </w:tc>
        <w:tc>
          <w:tcPr>
            <w:tcW w:w="2620" w:type="dxa"/>
          </w:tcPr>
          <w:p w14:paraId="676F6DB6" w14:textId="77777777" w:rsidR="00AD5692" w:rsidRPr="00EF4DE9" w:rsidRDefault="00AD5692" w:rsidP="00EF4DE9">
            <w:pPr>
              <w:spacing w:after="260" w:line="280" w:lineRule="exact"/>
              <w:ind w:right="0"/>
              <w:jc w:val="both"/>
              <w:rPr>
                <w:rFonts w:ascii="Times New Roman" w:hAnsi="Times New Roman"/>
                <w:b/>
                <w:bCs/>
                <w:sz w:val="18"/>
                <w:szCs w:val="18"/>
              </w:rPr>
            </w:pPr>
            <w:r w:rsidRPr="00EF4DE9">
              <w:rPr>
                <w:rFonts w:ascii="Times New Roman" w:hAnsi="Times New Roman"/>
                <w:b/>
                <w:bCs/>
                <w:sz w:val="18"/>
                <w:szCs w:val="18"/>
              </w:rPr>
              <w:t>✓</w:t>
            </w:r>
          </w:p>
        </w:tc>
      </w:tr>
      <w:tr w:rsidR="00AD5692" w:rsidRPr="00EF4DE9" w14:paraId="6780A6E5" w14:textId="77777777" w:rsidTr="005A2DA9">
        <w:tc>
          <w:tcPr>
            <w:tcW w:w="3255" w:type="dxa"/>
          </w:tcPr>
          <w:p w14:paraId="3B9C11EF" w14:textId="5F8FE576" w:rsidR="00AD5692" w:rsidRPr="00EF4DE9" w:rsidRDefault="00AD5692" w:rsidP="00EF4DE9">
            <w:pPr>
              <w:spacing w:after="260" w:line="280" w:lineRule="exact"/>
              <w:ind w:right="0" w:firstLine="0"/>
              <w:jc w:val="both"/>
              <w:rPr>
                <w:rFonts w:ascii="Times New Roman" w:hAnsi="Times New Roman"/>
                <w:sz w:val="18"/>
                <w:szCs w:val="18"/>
              </w:rPr>
            </w:pPr>
            <w:r w:rsidRPr="00EF4DE9">
              <w:rPr>
                <w:rFonts w:ascii="Times New Roman" w:hAnsi="Times New Roman"/>
                <w:sz w:val="18"/>
                <w:szCs w:val="18"/>
              </w:rPr>
              <w:t xml:space="preserve">Total assets in </w:t>
            </w:r>
            <w:r w:rsidR="00200051" w:rsidRPr="00EF4DE9">
              <w:rPr>
                <w:rFonts w:ascii="Times New Roman" w:hAnsi="Times New Roman"/>
                <w:sz w:val="18"/>
                <w:szCs w:val="18"/>
              </w:rPr>
              <w:t xml:space="preserve">[GMSF] </w:t>
            </w:r>
            <w:r w:rsidRPr="00EF4DE9">
              <w:rPr>
                <w:rFonts w:ascii="Times New Roman" w:hAnsi="Times New Roman"/>
                <w:sz w:val="18"/>
                <w:szCs w:val="18"/>
              </w:rPr>
              <w:t>maintained</w:t>
            </w:r>
          </w:p>
        </w:tc>
        <w:tc>
          <w:tcPr>
            <w:tcW w:w="2619" w:type="dxa"/>
          </w:tcPr>
          <w:p w14:paraId="6D68CDC5" w14:textId="77777777" w:rsidR="00AD5692" w:rsidRPr="00EF4DE9" w:rsidRDefault="00AD5692" w:rsidP="00EF4DE9">
            <w:pPr>
              <w:spacing w:after="260" w:line="280" w:lineRule="exact"/>
              <w:ind w:right="0"/>
              <w:jc w:val="both"/>
              <w:rPr>
                <w:rFonts w:ascii="Times New Roman" w:hAnsi="Times New Roman"/>
                <w:b/>
                <w:bCs/>
                <w:sz w:val="18"/>
                <w:szCs w:val="18"/>
              </w:rPr>
            </w:pPr>
            <w:r w:rsidRPr="00EF4DE9">
              <w:rPr>
                <w:rFonts w:ascii="Times New Roman" w:hAnsi="Times New Roman"/>
                <w:b/>
                <w:bCs/>
                <w:sz w:val="18"/>
                <w:szCs w:val="18"/>
              </w:rPr>
              <w:t>✓</w:t>
            </w:r>
          </w:p>
        </w:tc>
        <w:tc>
          <w:tcPr>
            <w:tcW w:w="2620" w:type="dxa"/>
          </w:tcPr>
          <w:p w14:paraId="01E5C9F0" w14:textId="77777777" w:rsidR="00AD5692" w:rsidRPr="00EF4DE9" w:rsidRDefault="00AD5692" w:rsidP="00EF4DE9">
            <w:pPr>
              <w:spacing w:after="260" w:line="280" w:lineRule="exact"/>
              <w:ind w:right="0"/>
              <w:jc w:val="both"/>
              <w:rPr>
                <w:rFonts w:ascii="Times New Roman" w:hAnsi="Times New Roman"/>
                <w:b/>
                <w:bCs/>
                <w:sz w:val="18"/>
                <w:szCs w:val="18"/>
              </w:rPr>
            </w:pPr>
            <w:r w:rsidRPr="00EF4DE9">
              <w:rPr>
                <w:rFonts w:ascii="Times New Roman" w:hAnsi="Times New Roman"/>
                <w:b/>
                <w:bCs/>
                <w:sz w:val="18"/>
                <w:szCs w:val="18"/>
              </w:rPr>
              <w:t>✓</w:t>
            </w:r>
          </w:p>
        </w:tc>
      </w:tr>
      <w:tr w:rsidR="00AD5692" w:rsidRPr="00EF4DE9" w14:paraId="1DD30796" w14:textId="77777777" w:rsidTr="005A2DA9">
        <w:tc>
          <w:tcPr>
            <w:tcW w:w="3255" w:type="dxa"/>
          </w:tcPr>
          <w:p w14:paraId="4D8F8D90" w14:textId="77777777" w:rsidR="00AD5692" w:rsidRPr="00EF4DE9" w:rsidRDefault="00AD5692" w:rsidP="00EF4DE9">
            <w:pPr>
              <w:spacing w:after="260" w:line="280" w:lineRule="exact"/>
              <w:ind w:right="0" w:firstLine="0"/>
              <w:jc w:val="both"/>
              <w:rPr>
                <w:rFonts w:ascii="Times New Roman" w:hAnsi="Times New Roman"/>
                <w:sz w:val="18"/>
                <w:szCs w:val="18"/>
              </w:rPr>
            </w:pPr>
            <w:r w:rsidRPr="00EF4DE9">
              <w:rPr>
                <w:rFonts w:ascii="Times New Roman" w:hAnsi="Times New Roman"/>
                <w:sz w:val="18"/>
                <w:szCs w:val="18"/>
              </w:rPr>
              <w:t>No additional debt</w:t>
            </w:r>
          </w:p>
        </w:tc>
        <w:tc>
          <w:tcPr>
            <w:tcW w:w="2619" w:type="dxa"/>
          </w:tcPr>
          <w:p w14:paraId="1736AD26" w14:textId="77777777" w:rsidR="00AD5692" w:rsidRPr="00EF4DE9" w:rsidRDefault="00AD5692" w:rsidP="00EF4DE9">
            <w:pPr>
              <w:spacing w:after="260" w:line="280" w:lineRule="exact"/>
              <w:ind w:right="0"/>
              <w:jc w:val="both"/>
              <w:rPr>
                <w:rFonts w:ascii="Times New Roman" w:hAnsi="Times New Roman"/>
                <w:b/>
                <w:bCs/>
                <w:sz w:val="18"/>
                <w:szCs w:val="18"/>
              </w:rPr>
            </w:pPr>
            <w:r w:rsidRPr="00EF4DE9">
              <w:rPr>
                <w:rFonts w:ascii="Times New Roman" w:hAnsi="Times New Roman"/>
                <w:b/>
                <w:bCs/>
                <w:sz w:val="18"/>
                <w:szCs w:val="18"/>
              </w:rPr>
              <w:t>✓</w:t>
            </w:r>
          </w:p>
        </w:tc>
        <w:tc>
          <w:tcPr>
            <w:tcW w:w="2620" w:type="dxa"/>
          </w:tcPr>
          <w:p w14:paraId="583FACBF" w14:textId="77777777" w:rsidR="00AD5692" w:rsidRPr="00EF4DE9" w:rsidRDefault="00AD5692" w:rsidP="00EF4DE9">
            <w:pPr>
              <w:spacing w:after="260" w:line="280" w:lineRule="exact"/>
              <w:ind w:right="0"/>
              <w:jc w:val="both"/>
              <w:rPr>
                <w:rFonts w:ascii="Times New Roman" w:hAnsi="Times New Roman"/>
                <w:b/>
                <w:bCs/>
                <w:sz w:val="18"/>
                <w:szCs w:val="18"/>
              </w:rPr>
            </w:pPr>
            <w:r w:rsidRPr="00EF4DE9">
              <w:rPr>
                <w:rFonts w:ascii="Times New Roman" w:hAnsi="Times New Roman"/>
                <w:b/>
                <w:bCs/>
                <w:sz w:val="18"/>
                <w:szCs w:val="18"/>
              </w:rPr>
              <w:t>✓</w:t>
            </w:r>
          </w:p>
        </w:tc>
      </w:tr>
      <w:tr w:rsidR="00AD5692" w:rsidRPr="00EF4DE9" w14:paraId="17099BC8" w14:textId="77777777" w:rsidTr="005A2DA9">
        <w:tc>
          <w:tcPr>
            <w:tcW w:w="3255" w:type="dxa"/>
          </w:tcPr>
          <w:p w14:paraId="43D6C40F" w14:textId="3A30E1EE" w:rsidR="00AD5692" w:rsidRPr="00EF4DE9" w:rsidRDefault="00AD5692" w:rsidP="00EF4DE9">
            <w:pPr>
              <w:spacing w:after="260" w:line="280" w:lineRule="exact"/>
              <w:ind w:right="0" w:firstLine="0"/>
              <w:jc w:val="both"/>
              <w:rPr>
                <w:rFonts w:ascii="Times New Roman" w:hAnsi="Times New Roman"/>
                <w:sz w:val="18"/>
                <w:szCs w:val="18"/>
              </w:rPr>
            </w:pPr>
            <w:r w:rsidRPr="00EF4DE9">
              <w:rPr>
                <w:rFonts w:ascii="Times New Roman" w:hAnsi="Times New Roman"/>
                <w:sz w:val="18"/>
                <w:szCs w:val="18"/>
              </w:rPr>
              <w:t xml:space="preserve">Other assets </w:t>
            </w:r>
            <w:r w:rsidR="007368D7" w:rsidRPr="00EF4DE9">
              <w:rPr>
                <w:rFonts w:ascii="Times New Roman" w:hAnsi="Times New Roman"/>
                <w:sz w:val="18"/>
                <w:szCs w:val="18"/>
              </w:rPr>
              <w:t xml:space="preserve">of </w:t>
            </w:r>
            <w:r w:rsidRPr="00EF4DE9">
              <w:rPr>
                <w:rFonts w:ascii="Times New Roman" w:hAnsi="Times New Roman"/>
                <w:sz w:val="18"/>
                <w:szCs w:val="18"/>
              </w:rPr>
              <w:t>MFT maintained</w:t>
            </w:r>
          </w:p>
        </w:tc>
        <w:tc>
          <w:tcPr>
            <w:tcW w:w="2619" w:type="dxa"/>
          </w:tcPr>
          <w:p w14:paraId="212C40A1" w14:textId="77777777" w:rsidR="00AD5692" w:rsidRPr="00EF4DE9" w:rsidRDefault="00AD5692" w:rsidP="00EF4DE9">
            <w:pPr>
              <w:spacing w:after="260" w:line="280" w:lineRule="exact"/>
              <w:ind w:right="0"/>
              <w:jc w:val="both"/>
              <w:rPr>
                <w:rFonts w:ascii="Times New Roman" w:hAnsi="Times New Roman"/>
                <w:b/>
                <w:bCs/>
                <w:sz w:val="18"/>
                <w:szCs w:val="18"/>
              </w:rPr>
            </w:pPr>
            <w:r w:rsidRPr="00EF4DE9">
              <w:rPr>
                <w:rFonts w:ascii="Times New Roman" w:hAnsi="Times New Roman"/>
                <w:b/>
                <w:bCs/>
                <w:sz w:val="18"/>
                <w:szCs w:val="18"/>
              </w:rPr>
              <w:t>✓</w:t>
            </w:r>
          </w:p>
        </w:tc>
        <w:tc>
          <w:tcPr>
            <w:tcW w:w="2620" w:type="dxa"/>
          </w:tcPr>
          <w:p w14:paraId="6666F674" w14:textId="77777777" w:rsidR="00AD5692" w:rsidRPr="00EF4DE9" w:rsidRDefault="00AD5692" w:rsidP="00EF4DE9">
            <w:pPr>
              <w:spacing w:after="260" w:line="280" w:lineRule="exact"/>
              <w:ind w:right="0"/>
              <w:jc w:val="both"/>
              <w:rPr>
                <w:rFonts w:ascii="Times New Roman" w:hAnsi="Times New Roman"/>
                <w:b/>
                <w:bCs/>
                <w:sz w:val="18"/>
                <w:szCs w:val="18"/>
              </w:rPr>
            </w:pPr>
            <w:r w:rsidRPr="00EF4DE9">
              <w:rPr>
                <w:rFonts w:ascii="Times New Roman" w:hAnsi="Times New Roman"/>
                <w:b/>
                <w:bCs/>
                <w:sz w:val="18"/>
                <w:szCs w:val="18"/>
              </w:rPr>
              <w:t>✓</w:t>
            </w:r>
          </w:p>
        </w:tc>
      </w:tr>
    </w:tbl>
    <w:p w14:paraId="5E94B0CF" w14:textId="77777777" w:rsidR="009F32AC" w:rsidRPr="00EF4DE9" w:rsidRDefault="009F32AC" w:rsidP="00C22BF7">
      <w:pPr>
        <w:spacing w:line="280" w:lineRule="exact"/>
        <w:ind w:right="0"/>
        <w:jc w:val="both"/>
        <w:rPr>
          <w:rFonts w:ascii="Times New Roman" w:hAnsi="Times New Roman"/>
          <w:b/>
          <w:bCs/>
          <w:sz w:val="18"/>
          <w:szCs w:val="18"/>
        </w:rPr>
      </w:pPr>
    </w:p>
    <w:p w14:paraId="66AA00C0" w14:textId="5DADB677" w:rsidR="00BE4AED" w:rsidRPr="00EF4DE9" w:rsidRDefault="00BE4AED" w:rsidP="00EF4DE9">
      <w:pPr>
        <w:spacing w:after="260" w:line="280" w:lineRule="exact"/>
        <w:ind w:right="0"/>
        <w:jc w:val="both"/>
        <w:rPr>
          <w:rFonts w:ascii="Times New Roman" w:hAnsi="Times New Roman"/>
          <w:b/>
          <w:bCs/>
          <w:sz w:val="18"/>
          <w:szCs w:val="18"/>
        </w:rPr>
      </w:pPr>
      <w:r w:rsidRPr="00EF4DE9">
        <w:rPr>
          <w:rFonts w:ascii="Times New Roman" w:hAnsi="Times New Roman"/>
          <w:b/>
          <w:bCs/>
          <w:sz w:val="18"/>
          <w:szCs w:val="18"/>
        </w:rPr>
        <w:t>✓ =</w:t>
      </w:r>
      <w:r w:rsidR="00B26005" w:rsidRPr="00EF4DE9">
        <w:rPr>
          <w:rFonts w:ascii="Times New Roman" w:hAnsi="Times New Roman"/>
          <w:b/>
          <w:bCs/>
          <w:sz w:val="18"/>
          <w:szCs w:val="18"/>
        </w:rPr>
        <w:t xml:space="preserve"> objectively ascertained</w:t>
      </w:r>
      <w:r w:rsidRPr="00EF4DE9">
        <w:rPr>
          <w:rFonts w:ascii="Times New Roman" w:hAnsi="Times New Roman"/>
          <w:b/>
          <w:bCs/>
          <w:sz w:val="18"/>
          <w:szCs w:val="18"/>
        </w:rPr>
        <w:t xml:space="preserve"> positive </w:t>
      </w:r>
      <w:r w:rsidR="00B26005" w:rsidRPr="00EF4DE9">
        <w:rPr>
          <w:rFonts w:ascii="Times New Roman" w:hAnsi="Times New Roman"/>
          <w:b/>
          <w:bCs/>
          <w:sz w:val="18"/>
          <w:szCs w:val="18"/>
        </w:rPr>
        <w:t>factor</w:t>
      </w:r>
    </w:p>
    <w:p w14:paraId="22EBAF53" w14:textId="16758860" w:rsidR="00BE4AED" w:rsidRPr="00EF4DE9" w:rsidRDefault="00BE4AED" w:rsidP="00EF4DE9">
      <w:pPr>
        <w:spacing w:after="260" w:line="280" w:lineRule="exact"/>
        <w:ind w:right="0"/>
        <w:jc w:val="both"/>
        <w:rPr>
          <w:rFonts w:ascii="Times New Roman" w:hAnsi="Times New Roman"/>
          <w:b/>
          <w:bCs/>
          <w:sz w:val="18"/>
          <w:szCs w:val="18"/>
        </w:rPr>
      </w:pPr>
      <w:r w:rsidRPr="00EF4DE9">
        <w:rPr>
          <w:rFonts w:ascii="Times New Roman" w:hAnsi="Times New Roman"/>
          <w:b/>
          <w:bCs/>
          <w:sz w:val="18"/>
          <w:szCs w:val="18"/>
        </w:rPr>
        <w:t xml:space="preserve">x = </w:t>
      </w:r>
      <w:r w:rsidR="00B26005" w:rsidRPr="00EF4DE9">
        <w:rPr>
          <w:rFonts w:ascii="Times New Roman" w:hAnsi="Times New Roman"/>
          <w:b/>
          <w:bCs/>
          <w:sz w:val="18"/>
          <w:szCs w:val="18"/>
        </w:rPr>
        <w:t xml:space="preserve">objectively ascertained </w:t>
      </w:r>
      <w:r w:rsidRPr="00EF4DE9">
        <w:rPr>
          <w:rFonts w:ascii="Times New Roman" w:hAnsi="Times New Roman"/>
          <w:b/>
          <w:bCs/>
          <w:sz w:val="18"/>
          <w:szCs w:val="18"/>
        </w:rPr>
        <w:t xml:space="preserve">negative </w:t>
      </w:r>
      <w:r w:rsidR="00B26005" w:rsidRPr="00EF4DE9">
        <w:rPr>
          <w:rFonts w:ascii="Times New Roman" w:hAnsi="Times New Roman"/>
          <w:b/>
          <w:bCs/>
          <w:sz w:val="18"/>
          <w:szCs w:val="18"/>
        </w:rPr>
        <w:t>factor</w:t>
      </w:r>
    </w:p>
    <w:p w14:paraId="66B84D52" w14:textId="77777777" w:rsidR="00EF4DE9" w:rsidRDefault="009F32AC" w:rsidP="00EF4DE9">
      <w:pPr>
        <w:spacing w:after="260" w:line="280" w:lineRule="exact"/>
        <w:ind w:right="0"/>
        <w:jc w:val="both"/>
        <w:rPr>
          <w:rFonts w:ascii="Times New Roman" w:hAnsi="Times New Roman"/>
          <w:b/>
          <w:bCs/>
          <w:sz w:val="18"/>
          <w:szCs w:val="18"/>
        </w:rPr>
      </w:pPr>
      <w:r w:rsidRPr="00EF4DE9">
        <w:rPr>
          <w:rFonts w:ascii="Times New Roman" w:hAnsi="Times New Roman"/>
          <w:b/>
          <w:bCs/>
          <w:sz w:val="18"/>
          <w:szCs w:val="18"/>
        </w:rPr>
        <w:t>O</w:t>
      </w:r>
      <w:r w:rsidR="00BE4AED" w:rsidRPr="00EF4DE9">
        <w:rPr>
          <w:rFonts w:ascii="Times New Roman" w:hAnsi="Times New Roman"/>
          <w:b/>
          <w:bCs/>
          <w:sz w:val="18"/>
          <w:szCs w:val="18"/>
        </w:rPr>
        <w:t xml:space="preserve"> = </w:t>
      </w:r>
      <w:r w:rsidR="00B26005" w:rsidRPr="00EF4DE9">
        <w:rPr>
          <w:rFonts w:ascii="Times New Roman" w:hAnsi="Times New Roman"/>
          <w:b/>
          <w:bCs/>
          <w:sz w:val="18"/>
          <w:szCs w:val="18"/>
        </w:rPr>
        <w:t xml:space="preserve">objectively ascertained </w:t>
      </w:r>
      <w:r w:rsidR="00BE4AED" w:rsidRPr="00EF4DE9">
        <w:rPr>
          <w:rFonts w:ascii="Times New Roman" w:hAnsi="Times New Roman"/>
          <w:b/>
          <w:bCs/>
          <w:sz w:val="18"/>
          <w:szCs w:val="18"/>
        </w:rPr>
        <w:t xml:space="preserve">neutral </w:t>
      </w:r>
      <w:r w:rsidR="00B26005" w:rsidRPr="00EF4DE9">
        <w:rPr>
          <w:rFonts w:ascii="Times New Roman" w:hAnsi="Times New Roman"/>
          <w:b/>
          <w:bCs/>
          <w:sz w:val="18"/>
          <w:szCs w:val="18"/>
        </w:rPr>
        <w:t>factor</w:t>
      </w:r>
    </w:p>
    <w:p w14:paraId="620C7F69" w14:textId="6C85DE91" w:rsidR="00C417A9" w:rsidRPr="00EF4DE9" w:rsidRDefault="00B26005" w:rsidP="00EF4DE9">
      <w:pPr>
        <w:pStyle w:val="FixListStyle"/>
        <w:spacing w:after="260" w:line="280" w:lineRule="exact"/>
        <w:ind w:right="0"/>
        <w:jc w:val="both"/>
        <w:rPr>
          <w:rFonts w:ascii="Times New Roman" w:hAnsi="Times New Roman"/>
        </w:rPr>
      </w:pPr>
      <w:r w:rsidRPr="00EF4DE9">
        <w:rPr>
          <w:rFonts w:ascii="Times New Roman" w:hAnsi="Times New Roman"/>
        </w:rPr>
        <w:tab/>
      </w:r>
      <w:r w:rsidR="00C417A9" w:rsidRPr="00EF4DE9">
        <w:rPr>
          <w:rFonts w:ascii="Times New Roman" w:hAnsi="Times New Roman"/>
        </w:rPr>
        <w:t xml:space="preserve">In other words, </w:t>
      </w:r>
      <w:r w:rsidR="00C911E1" w:rsidRPr="00EF4DE9">
        <w:rPr>
          <w:rFonts w:ascii="Times New Roman" w:hAnsi="Times New Roman"/>
        </w:rPr>
        <w:t xml:space="preserve">compared to the MFT not selling the BBG shares, </w:t>
      </w:r>
      <w:r w:rsidR="00C417A9" w:rsidRPr="00EF4DE9">
        <w:rPr>
          <w:rFonts w:ascii="Times New Roman" w:hAnsi="Times New Roman"/>
        </w:rPr>
        <w:t xml:space="preserve">the BBG </w:t>
      </w:r>
      <w:r w:rsidR="00C911E1" w:rsidRPr="00EF4DE9">
        <w:rPr>
          <w:rFonts w:ascii="Times New Roman" w:hAnsi="Times New Roman"/>
        </w:rPr>
        <w:t xml:space="preserve">share </w:t>
      </w:r>
      <w:r w:rsidR="00C417A9" w:rsidRPr="00EF4DE9">
        <w:rPr>
          <w:rFonts w:ascii="Times New Roman" w:hAnsi="Times New Roman"/>
        </w:rPr>
        <w:t>sale, objectively, had</w:t>
      </w:r>
      <w:r w:rsidR="00E024DF" w:rsidRPr="00EF4DE9">
        <w:rPr>
          <w:rFonts w:ascii="Times New Roman" w:hAnsi="Times New Roman"/>
        </w:rPr>
        <w:t>: (</w:t>
      </w:r>
      <w:proofErr w:type="spellStart"/>
      <w:r w:rsidR="00E024DF" w:rsidRPr="00EF4DE9">
        <w:rPr>
          <w:rFonts w:ascii="Times New Roman" w:hAnsi="Times New Roman"/>
        </w:rPr>
        <w:t>i</w:t>
      </w:r>
      <w:proofErr w:type="spellEnd"/>
      <w:r w:rsidR="00E024DF" w:rsidRPr="00EF4DE9">
        <w:rPr>
          <w:rFonts w:ascii="Times New Roman" w:hAnsi="Times New Roman"/>
        </w:rPr>
        <w:t>) </w:t>
      </w:r>
      <w:r w:rsidR="00C417A9" w:rsidRPr="00EF4DE9">
        <w:rPr>
          <w:rFonts w:ascii="Times New Roman" w:hAnsi="Times New Roman"/>
        </w:rPr>
        <w:t>two</w:t>
      </w:r>
      <w:r w:rsidR="00436900" w:rsidRPr="00EF4DE9">
        <w:rPr>
          <w:rFonts w:ascii="Times New Roman" w:hAnsi="Times New Roman"/>
        </w:rPr>
        <w:t> </w:t>
      </w:r>
      <w:r w:rsidR="00C911E1" w:rsidRPr="00EF4DE9">
        <w:rPr>
          <w:rFonts w:ascii="Times New Roman" w:hAnsi="Times New Roman"/>
        </w:rPr>
        <w:t>material negative consequences</w:t>
      </w:r>
      <w:r w:rsidR="003D5B6A" w:rsidRPr="00EF4DE9">
        <w:rPr>
          <w:rFonts w:ascii="Times New Roman" w:hAnsi="Times New Roman"/>
        </w:rPr>
        <w:t xml:space="preserve"> –</w:t>
      </w:r>
      <w:r w:rsidR="00E024DF" w:rsidRPr="00EF4DE9">
        <w:rPr>
          <w:rFonts w:ascii="Times New Roman" w:hAnsi="Times New Roman"/>
        </w:rPr>
        <w:t xml:space="preserve"> </w:t>
      </w:r>
      <w:r w:rsidR="00C911E1" w:rsidRPr="00EF4DE9">
        <w:rPr>
          <w:rFonts w:ascii="Times New Roman" w:hAnsi="Times New Roman"/>
        </w:rPr>
        <w:t xml:space="preserve">it </w:t>
      </w:r>
      <w:r w:rsidR="006824DA" w:rsidRPr="00EF4DE9">
        <w:rPr>
          <w:rFonts w:ascii="Times New Roman" w:hAnsi="Times New Roman"/>
        </w:rPr>
        <w:t>involved the GM</w:t>
      </w:r>
      <w:r w:rsidR="00D337B8" w:rsidRPr="00EF4DE9">
        <w:rPr>
          <w:rFonts w:ascii="Times New Roman" w:hAnsi="Times New Roman"/>
        </w:rPr>
        <w:t>S</w:t>
      </w:r>
      <w:r w:rsidR="006824DA" w:rsidRPr="00EF4DE9">
        <w:rPr>
          <w:rFonts w:ascii="Times New Roman" w:hAnsi="Times New Roman"/>
        </w:rPr>
        <w:t xml:space="preserve">F </w:t>
      </w:r>
      <w:r w:rsidR="00DA67AF" w:rsidRPr="00EF4DE9">
        <w:rPr>
          <w:rFonts w:ascii="Times New Roman" w:hAnsi="Times New Roman"/>
        </w:rPr>
        <w:t>acquiring</w:t>
      </w:r>
      <w:r w:rsidR="006824DA" w:rsidRPr="00EF4DE9">
        <w:rPr>
          <w:rFonts w:ascii="Times New Roman" w:hAnsi="Times New Roman"/>
        </w:rPr>
        <w:t xml:space="preserve"> an asset in breach of its own investment strategy without a real prospect of </w:t>
      </w:r>
      <w:r w:rsidR="00DA67AF" w:rsidRPr="00EF4DE9">
        <w:rPr>
          <w:rFonts w:ascii="Times New Roman" w:hAnsi="Times New Roman"/>
        </w:rPr>
        <w:t>returns by way of payment of dividends irrespective of the vehicle holding the shares</w:t>
      </w:r>
      <w:r w:rsidR="001D1C2C" w:rsidRPr="00EF4DE9">
        <w:rPr>
          <w:rFonts w:ascii="Times New Roman" w:hAnsi="Times New Roman"/>
        </w:rPr>
        <w:t>,</w:t>
      </w:r>
      <w:r w:rsidR="00DA67AF" w:rsidRPr="00EF4DE9">
        <w:rPr>
          <w:rFonts w:ascii="Times New Roman" w:hAnsi="Times New Roman"/>
        </w:rPr>
        <w:t xml:space="preserve"> and it meant that the GM</w:t>
      </w:r>
      <w:r w:rsidR="00D337B8" w:rsidRPr="00EF4DE9">
        <w:rPr>
          <w:rFonts w:ascii="Times New Roman" w:hAnsi="Times New Roman"/>
        </w:rPr>
        <w:t>S</w:t>
      </w:r>
      <w:r w:rsidR="00DA67AF" w:rsidRPr="00EF4DE9">
        <w:rPr>
          <w:rFonts w:ascii="Times New Roman" w:hAnsi="Times New Roman"/>
        </w:rPr>
        <w:t>F could no longer pay Mr</w:t>
      </w:r>
      <w:r w:rsidR="001D1C2C" w:rsidRPr="00EF4DE9">
        <w:rPr>
          <w:rFonts w:ascii="Times New Roman" w:hAnsi="Times New Roman"/>
        </w:rPr>
        <w:t> </w:t>
      </w:r>
      <w:r w:rsidR="00DA67AF" w:rsidRPr="00EF4DE9">
        <w:rPr>
          <w:rFonts w:ascii="Times New Roman" w:hAnsi="Times New Roman"/>
        </w:rPr>
        <w:t xml:space="preserve">Merchant a pension and had to </w:t>
      </w:r>
      <w:r w:rsidR="001D1C2C" w:rsidRPr="00EF4DE9">
        <w:rPr>
          <w:rFonts w:ascii="Times New Roman" w:hAnsi="Times New Roman"/>
        </w:rPr>
        <w:t xml:space="preserve">revert </w:t>
      </w:r>
      <w:r w:rsidR="00DA67AF" w:rsidRPr="00EF4DE9">
        <w:rPr>
          <w:rFonts w:ascii="Times New Roman" w:hAnsi="Times New Roman"/>
        </w:rPr>
        <w:t xml:space="preserve">from </w:t>
      </w:r>
      <w:r w:rsidR="00446EF7" w:rsidRPr="00EF4DE9">
        <w:rPr>
          <w:rFonts w:ascii="Times New Roman" w:hAnsi="Times New Roman"/>
        </w:rPr>
        <w:t xml:space="preserve">paying a </w:t>
      </w:r>
      <w:r w:rsidR="00BE1A67" w:rsidRPr="00EF4DE9">
        <w:rPr>
          <w:rFonts w:ascii="Times New Roman" w:hAnsi="Times New Roman"/>
        </w:rPr>
        <w:t>pension</w:t>
      </w:r>
      <w:r w:rsidR="00DA67AF" w:rsidRPr="00EF4DE9">
        <w:rPr>
          <w:rFonts w:ascii="Times New Roman" w:hAnsi="Times New Roman"/>
        </w:rPr>
        <w:t xml:space="preserve"> back to </w:t>
      </w:r>
      <w:r w:rsidR="001D1C2C" w:rsidRPr="00EF4DE9">
        <w:rPr>
          <w:rFonts w:ascii="Times New Roman" w:hAnsi="Times New Roman"/>
        </w:rPr>
        <w:t xml:space="preserve">an </w:t>
      </w:r>
      <w:r w:rsidR="00BE1A67" w:rsidRPr="00EF4DE9">
        <w:rPr>
          <w:rFonts w:ascii="Times New Roman" w:hAnsi="Times New Roman"/>
        </w:rPr>
        <w:t>accumulation</w:t>
      </w:r>
      <w:r w:rsidR="00DA67AF" w:rsidRPr="00EF4DE9">
        <w:rPr>
          <w:rFonts w:ascii="Times New Roman" w:hAnsi="Times New Roman"/>
        </w:rPr>
        <w:t xml:space="preserve"> </w:t>
      </w:r>
      <w:r w:rsidR="00BE1A67" w:rsidRPr="00EF4DE9">
        <w:rPr>
          <w:rFonts w:ascii="Times New Roman" w:hAnsi="Times New Roman"/>
        </w:rPr>
        <w:t>phase</w:t>
      </w:r>
      <w:r w:rsidR="00E024DF" w:rsidRPr="00EF4DE9">
        <w:rPr>
          <w:rFonts w:ascii="Times New Roman" w:hAnsi="Times New Roman"/>
        </w:rPr>
        <w:t>; and (ii) </w:t>
      </w:r>
      <w:r w:rsidR="00BE1A67" w:rsidRPr="00EF4DE9">
        <w:rPr>
          <w:rFonts w:ascii="Times New Roman" w:hAnsi="Times New Roman"/>
        </w:rPr>
        <w:t>one material positive consequence</w:t>
      </w:r>
      <w:r w:rsidR="006429D8" w:rsidRPr="00EF4DE9">
        <w:rPr>
          <w:rFonts w:ascii="Times New Roman" w:hAnsi="Times New Roman"/>
        </w:rPr>
        <w:t> – </w:t>
      </w:r>
      <w:r w:rsidR="00BE1A67" w:rsidRPr="00EF4DE9">
        <w:rPr>
          <w:rFonts w:ascii="Times New Roman" w:hAnsi="Times New Roman"/>
        </w:rPr>
        <w:t xml:space="preserve">the realisation of a capital loss in the MFT </w:t>
      </w:r>
      <w:r w:rsidR="00C24F30" w:rsidRPr="00EF4DE9">
        <w:rPr>
          <w:rFonts w:ascii="Times New Roman" w:hAnsi="Times New Roman"/>
        </w:rPr>
        <w:t xml:space="preserve">in contemplation of the sale of </w:t>
      </w:r>
      <w:proofErr w:type="spellStart"/>
      <w:r w:rsidR="00C24F30" w:rsidRPr="00EF4DE9">
        <w:rPr>
          <w:rFonts w:ascii="Times New Roman" w:hAnsi="Times New Roman"/>
        </w:rPr>
        <w:t>Plantic</w:t>
      </w:r>
      <w:proofErr w:type="spellEnd"/>
      <w:r w:rsidR="00C24F30" w:rsidRPr="00EF4DE9">
        <w:rPr>
          <w:rFonts w:ascii="Times New Roman" w:hAnsi="Times New Roman"/>
        </w:rPr>
        <w:t xml:space="preserve"> (an integer o</w:t>
      </w:r>
      <w:r w:rsidR="00680EB0" w:rsidRPr="00EF4DE9">
        <w:rPr>
          <w:rFonts w:ascii="Times New Roman" w:hAnsi="Times New Roman"/>
        </w:rPr>
        <w:t xml:space="preserve">r contextual matter </w:t>
      </w:r>
      <w:r w:rsidR="00C24F30" w:rsidRPr="00EF4DE9">
        <w:rPr>
          <w:rFonts w:ascii="Times New Roman" w:hAnsi="Times New Roman"/>
        </w:rPr>
        <w:t>not apparent from the table</w:t>
      </w:r>
      <w:r w:rsidR="00680EB0" w:rsidRPr="00EF4DE9">
        <w:rPr>
          <w:rFonts w:ascii="Times New Roman" w:hAnsi="Times New Roman"/>
        </w:rPr>
        <w:t xml:space="preserve">). Otherwise, on the concurrent findings of the primary judge and the majority in the Full Court, there was no </w:t>
      </w:r>
      <w:r w:rsidR="00973F47" w:rsidRPr="00EF4DE9">
        <w:rPr>
          <w:rFonts w:ascii="Times New Roman" w:hAnsi="Times New Roman"/>
          <w:i/>
          <w:iCs/>
        </w:rPr>
        <w:t>material</w:t>
      </w:r>
      <w:r w:rsidR="00973F47" w:rsidRPr="00EF4DE9">
        <w:rPr>
          <w:rFonts w:ascii="Times New Roman" w:hAnsi="Times New Roman"/>
        </w:rPr>
        <w:t xml:space="preserve"> </w:t>
      </w:r>
      <w:r w:rsidR="00680EB0" w:rsidRPr="00EF4DE9">
        <w:rPr>
          <w:rFonts w:ascii="Times New Roman" w:hAnsi="Times New Roman"/>
        </w:rPr>
        <w:t xml:space="preserve">difference between the </w:t>
      </w:r>
      <w:r w:rsidR="00704373" w:rsidRPr="00EF4DE9">
        <w:rPr>
          <w:rFonts w:ascii="Times New Roman" w:hAnsi="Times New Roman"/>
        </w:rPr>
        <w:t xml:space="preserve">two alternatives </w:t>
      </w:r>
      <w:r w:rsidR="00647175" w:rsidRPr="00EF4DE9">
        <w:rPr>
          <w:rFonts w:ascii="Times New Roman" w:hAnsi="Times New Roman"/>
        </w:rPr>
        <w:t>in respect of each of the selected integers identified as relevant on behalf of Mr</w:t>
      </w:r>
      <w:r w:rsidR="00CA637E" w:rsidRPr="00EF4DE9">
        <w:rPr>
          <w:rFonts w:ascii="Times New Roman" w:hAnsi="Times New Roman"/>
        </w:rPr>
        <w:t> </w:t>
      </w:r>
      <w:r w:rsidR="00647175" w:rsidRPr="00EF4DE9">
        <w:rPr>
          <w:rFonts w:ascii="Times New Roman" w:hAnsi="Times New Roman"/>
        </w:rPr>
        <w:t>Merchant and GSM.</w:t>
      </w:r>
    </w:p>
    <w:p w14:paraId="59860D20" w14:textId="66205893" w:rsidR="00B26005" w:rsidRPr="00EF4DE9" w:rsidRDefault="00C417A9" w:rsidP="00EF4DE9">
      <w:pPr>
        <w:pStyle w:val="FixListStyle"/>
        <w:spacing w:after="260" w:line="280" w:lineRule="exact"/>
        <w:ind w:right="0"/>
        <w:jc w:val="both"/>
        <w:rPr>
          <w:rFonts w:ascii="Times New Roman" w:hAnsi="Times New Roman"/>
        </w:rPr>
      </w:pPr>
      <w:r w:rsidRPr="00EF4DE9">
        <w:rPr>
          <w:rFonts w:ascii="Times New Roman" w:hAnsi="Times New Roman"/>
        </w:rPr>
        <w:tab/>
      </w:r>
      <w:r w:rsidR="004365E9" w:rsidRPr="00EF4DE9">
        <w:rPr>
          <w:rFonts w:ascii="Times New Roman" w:hAnsi="Times New Roman"/>
        </w:rPr>
        <w:t>To explain</w:t>
      </w:r>
      <w:r w:rsidR="00B901DC" w:rsidRPr="00EF4DE9">
        <w:rPr>
          <w:rFonts w:ascii="Times New Roman" w:hAnsi="Times New Roman"/>
        </w:rPr>
        <w:t xml:space="preserve"> further</w:t>
      </w:r>
      <w:r w:rsidR="004365E9" w:rsidRPr="00EF4DE9">
        <w:rPr>
          <w:rFonts w:ascii="Times New Roman" w:hAnsi="Times New Roman"/>
        </w:rPr>
        <w:t>, in respect of the selected integer "MFT gets cash", the primary judge</w:t>
      </w:r>
      <w:r w:rsidR="00E52BCE" w:rsidRPr="00EF4DE9">
        <w:rPr>
          <w:rFonts w:ascii="Times New Roman" w:hAnsi="Times New Roman"/>
        </w:rPr>
        <w:t xml:space="preserve"> found that </w:t>
      </w:r>
      <w:r w:rsidR="007D68AB" w:rsidRPr="00EF4DE9">
        <w:rPr>
          <w:rFonts w:ascii="Times New Roman" w:hAnsi="Times New Roman"/>
        </w:rPr>
        <w:t xml:space="preserve">the BBG </w:t>
      </w:r>
      <w:r w:rsidR="00FC2274" w:rsidRPr="00EF4DE9">
        <w:rPr>
          <w:rFonts w:ascii="Times New Roman" w:hAnsi="Times New Roman"/>
        </w:rPr>
        <w:t>share</w:t>
      </w:r>
      <w:r w:rsidR="007D68AB" w:rsidRPr="00EF4DE9">
        <w:rPr>
          <w:rFonts w:ascii="Times New Roman" w:hAnsi="Times New Roman"/>
        </w:rPr>
        <w:t xml:space="preserve"> sale scheme was not undertaken </w:t>
      </w:r>
      <w:r w:rsidR="00FC2274" w:rsidRPr="00EF4DE9">
        <w:rPr>
          <w:rFonts w:ascii="Times New Roman" w:hAnsi="Times New Roman"/>
        </w:rPr>
        <w:t xml:space="preserve">"to free </w:t>
      </w:r>
      <w:r w:rsidR="00FC2274" w:rsidRPr="00EF4DE9">
        <w:rPr>
          <w:rFonts w:ascii="Times New Roman" w:hAnsi="Times New Roman"/>
        </w:rPr>
        <w:lastRenderedPageBreak/>
        <w:t>up cash for the MFT"</w:t>
      </w:r>
      <w:r w:rsidR="00092C98" w:rsidRPr="00EF4DE9">
        <w:rPr>
          <w:rFonts w:ascii="Times New Roman" w:hAnsi="Times New Roman"/>
        </w:rPr>
        <w:t>.</w:t>
      </w:r>
      <w:r w:rsidR="00092C98" w:rsidRPr="00EF4DE9">
        <w:rPr>
          <w:rStyle w:val="FootnoteReference"/>
          <w:rFonts w:ascii="Times New Roman" w:hAnsi="Times New Roman"/>
          <w:sz w:val="24"/>
        </w:rPr>
        <w:footnoteReference w:id="93"/>
      </w:r>
      <w:r w:rsidR="00602DDE" w:rsidRPr="00EF4DE9">
        <w:rPr>
          <w:rFonts w:ascii="Times New Roman" w:hAnsi="Times New Roman"/>
        </w:rPr>
        <w:t xml:space="preserve"> Accordingly, that integer ought not to be identified as a </w:t>
      </w:r>
      <w:r w:rsidR="00973F47" w:rsidRPr="00EF4DE9">
        <w:rPr>
          <w:rFonts w:ascii="Times New Roman" w:hAnsi="Times New Roman"/>
        </w:rPr>
        <w:t xml:space="preserve">material </w:t>
      </w:r>
      <w:r w:rsidR="003E53AA" w:rsidRPr="00EF4DE9">
        <w:rPr>
          <w:rFonts w:ascii="Times New Roman" w:hAnsi="Times New Roman"/>
        </w:rPr>
        <w:t>"different legal, commercial and tax consideration</w:t>
      </w:r>
      <w:r w:rsidR="0028684E" w:rsidRPr="00EF4DE9">
        <w:rPr>
          <w:rFonts w:ascii="Times New Roman" w:hAnsi="Times New Roman"/>
        </w:rPr>
        <w:t>[]</w:t>
      </w:r>
      <w:r w:rsidR="003E53AA" w:rsidRPr="00EF4DE9">
        <w:rPr>
          <w:rFonts w:ascii="Times New Roman" w:hAnsi="Times New Roman"/>
        </w:rPr>
        <w:t xml:space="preserve"> that governed the entities involved in the scheme"</w:t>
      </w:r>
      <w:r w:rsidR="0028684E" w:rsidRPr="00EF4DE9">
        <w:rPr>
          <w:rFonts w:ascii="Times New Roman" w:hAnsi="Times New Roman"/>
        </w:rPr>
        <w:t>.</w:t>
      </w:r>
      <w:r w:rsidR="003E53AA" w:rsidRPr="00EF4DE9">
        <w:rPr>
          <w:rFonts w:ascii="Times New Roman" w:hAnsi="Times New Roman"/>
        </w:rPr>
        <w:t xml:space="preserve"> </w:t>
      </w:r>
      <w:r w:rsidR="0005215B" w:rsidRPr="00EF4DE9">
        <w:rPr>
          <w:rFonts w:ascii="Times New Roman" w:hAnsi="Times New Roman"/>
        </w:rPr>
        <w:t xml:space="preserve">In any event, it cannot be said that the majority in the Full Court failed to consider that matter. </w:t>
      </w:r>
      <w:r w:rsidR="00C97AC3" w:rsidRPr="00EF4DE9">
        <w:rPr>
          <w:rFonts w:ascii="Times New Roman" w:hAnsi="Times New Roman"/>
        </w:rPr>
        <w:t xml:space="preserve">While Logan J in the Full </w:t>
      </w:r>
      <w:r w:rsidR="0014263D" w:rsidRPr="00EF4DE9">
        <w:rPr>
          <w:rFonts w:ascii="Times New Roman" w:hAnsi="Times New Roman"/>
        </w:rPr>
        <w:t>Co</w:t>
      </w:r>
      <w:r w:rsidR="00C97AC3" w:rsidRPr="00EF4DE9">
        <w:rPr>
          <w:rFonts w:ascii="Times New Roman" w:hAnsi="Times New Roman"/>
        </w:rPr>
        <w:t xml:space="preserve">urt considered it to be </w:t>
      </w:r>
      <w:r w:rsidR="0014263D" w:rsidRPr="00EF4DE9">
        <w:rPr>
          <w:rFonts w:ascii="Times New Roman" w:hAnsi="Times New Roman"/>
        </w:rPr>
        <w:t>"just a distraction as to whether GM2 [as trustee for the MFT] really then needed that cash</w:t>
      </w:r>
      <w:r w:rsidR="00E44B1F" w:rsidRPr="00EF4DE9">
        <w:rPr>
          <w:rFonts w:ascii="Times New Roman" w:hAnsi="Times New Roman"/>
        </w:rPr>
        <w:t>"</w:t>
      </w:r>
      <w:r w:rsidR="00EB3F75" w:rsidRPr="00EF4DE9">
        <w:rPr>
          <w:rFonts w:ascii="Times New Roman" w:hAnsi="Times New Roman"/>
        </w:rPr>
        <w:t xml:space="preserve"> because the MFT received an immediate cash benefit of $5.8</w:t>
      </w:r>
      <w:r w:rsidR="009F79AD" w:rsidRPr="00EF4DE9">
        <w:rPr>
          <w:rFonts w:ascii="Times New Roman" w:hAnsi="Times New Roman"/>
        </w:rPr>
        <w:t> </w:t>
      </w:r>
      <w:r w:rsidR="00EB3F75" w:rsidRPr="00EF4DE9">
        <w:rPr>
          <w:rFonts w:ascii="Times New Roman" w:hAnsi="Times New Roman"/>
        </w:rPr>
        <w:t>m</w:t>
      </w:r>
      <w:r w:rsidR="009F79AD" w:rsidRPr="00EF4DE9">
        <w:rPr>
          <w:rFonts w:ascii="Times New Roman" w:hAnsi="Times New Roman"/>
        </w:rPr>
        <w:t>illion</w:t>
      </w:r>
      <w:r w:rsidR="00EB3F75" w:rsidRPr="00EF4DE9">
        <w:rPr>
          <w:rFonts w:ascii="Times New Roman" w:hAnsi="Times New Roman"/>
        </w:rPr>
        <w:t xml:space="preserve"> from the BBG share sale,</w:t>
      </w:r>
      <w:r w:rsidR="00EB3F75" w:rsidRPr="00EF4DE9">
        <w:rPr>
          <w:rStyle w:val="FootnoteReference"/>
          <w:rFonts w:ascii="Times New Roman" w:hAnsi="Times New Roman"/>
          <w:sz w:val="24"/>
        </w:rPr>
        <w:footnoteReference w:id="94"/>
      </w:r>
      <w:r w:rsidR="00EB3F75" w:rsidRPr="00EF4DE9">
        <w:rPr>
          <w:rFonts w:ascii="Times New Roman" w:hAnsi="Times New Roman"/>
        </w:rPr>
        <w:t xml:space="preserve"> McElwaine and Hespe JJ </w:t>
      </w:r>
      <w:r w:rsidR="00EC75DB" w:rsidRPr="00EF4DE9">
        <w:rPr>
          <w:rFonts w:ascii="Times New Roman" w:hAnsi="Times New Roman"/>
        </w:rPr>
        <w:t>re</w:t>
      </w:r>
      <w:r w:rsidR="001508ED" w:rsidRPr="00EF4DE9">
        <w:rPr>
          <w:rFonts w:ascii="Times New Roman" w:hAnsi="Times New Roman"/>
        </w:rPr>
        <w:t xml:space="preserve">ached the contrary view. </w:t>
      </w:r>
      <w:r w:rsidR="00D04A5C" w:rsidRPr="00EF4DE9">
        <w:rPr>
          <w:rFonts w:ascii="Times New Roman" w:hAnsi="Times New Roman"/>
        </w:rPr>
        <w:t>T</w:t>
      </w:r>
      <w:r w:rsidR="001508ED" w:rsidRPr="00EF4DE9">
        <w:rPr>
          <w:rFonts w:ascii="Times New Roman" w:hAnsi="Times New Roman"/>
        </w:rPr>
        <w:t xml:space="preserve">heir Honours </w:t>
      </w:r>
      <w:r w:rsidR="00D04A5C" w:rsidRPr="00EF4DE9">
        <w:rPr>
          <w:rFonts w:ascii="Times New Roman" w:hAnsi="Times New Roman"/>
        </w:rPr>
        <w:t>concluded that</w:t>
      </w:r>
      <w:r w:rsidR="0045757A" w:rsidRPr="00EF4DE9">
        <w:rPr>
          <w:rFonts w:ascii="Times New Roman" w:hAnsi="Times New Roman"/>
        </w:rPr>
        <w:t>: (</w:t>
      </w:r>
      <w:proofErr w:type="spellStart"/>
      <w:r w:rsidR="0045757A" w:rsidRPr="00EF4DE9">
        <w:rPr>
          <w:rFonts w:ascii="Times New Roman" w:hAnsi="Times New Roman"/>
        </w:rPr>
        <w:t>i</w:t>
      </w:r>
      <w:proofErr w:type="spellEnd"/>
      <w:r w:rsidR="0045757A" w:rsidRPr="00EF4DE9">
        <w:rPr>
          <w:rFonts w:ascii="Times New Roman" w:hAnsi="Times New Roman"/>
        </w:rPr>
        <w:t>) </w:t>
      </w:r>
      <w:r w:rsidR="00D04A5C" w:rsidRPr="00EF4DE9">
        <w:rPr>
          <w:rFonts w:ascii="Times New Roman" w:hAnsi="Times New Roman"/>
        </w:rPr>
        <w:t xml:space="preserve">the primary judge's analysis had not </w:t>
      </w:r>
      <w:r w:rsidR="0019008F" w:rsidRPr="00EF4DE9">
        <w:rPr>
          <w:rFonts w:ascii="Times New Roman" w:hAnsi="Times New Roman"/>
        </w:rPr>
        <w:t>miscarried</w:t>
      </w:r>
      <w:r w:rsidR="00D04A5C" w:rsidRPr="00EF4DE9">
        <w:rPr>
          <w:rFonts w:ascii="Times New Roman" w:hAnsi="Times New Roman"/>
        </w:rPr>
        <w:t xml:space="preserve"> by </w:t>
      </w:r>
      <w:r w:rsidR="0019008F" w:rsidRPr="00EF4DE9">
        <w:rPr>
          <w:rFonts w:ascii="Times New Roman" w:hAnsi="Times New Roman"/>
        </w:rPr>
        <w:t>focusing on Mr</w:t>
      </w:r>
      <w:r w:rsidR="003405BC" w:rsidRPr="00EF4DE9">
        <w:rPr>
          <w:rFonts w:ascii="Times New Roman" w:hAnsi="Times New Roman"/>
        </w:rPr>
        <w:t> </w:t>
      </w:r>
      <w:r w:rsidR="0019008F" w:rsidRPr="00EF4DE9">
        <w:rPr>
          <w:rFonts w:ascii="Times New Roman" w:hAnsi="Times New Roman"/>
        </w:rPr>
        <w:t>Merchant's subjective intentions instead of the objectively ascertained dominant purpose of the BBG share sale</w:t>
      </w:r>
      <w:r w:rsidR="0045757A" w:rsidRPr="00EF4DE9">
        <w:rPr>
          <w:rFonts w:ascii="Times New Roman" w:hAnsi="Times New Roman"/>
        </w:rPr>
        <w:t xml:space="preserve"> or otherwis</w:t>
      </w:r>
      <w:r w:rsidR="006475D2" w:rsidRPr="00EF4DE9">
        <w:rPr>
          <w:rFonts w:ascii="Times New Roman" w:hAnsi="Times New Roman"/>
        </w:rPr>
        <w:t>e;</w:t>
      </w:r>
      <w:r w:rsidR="00506840" w:rsidRPr="00EF4DE9">
        <w:rPr>
          <w:rStyle w:val="FootnoteReference"/>
          <w:rFonts w:ascii="Times New Roman" w:hAnsi="Times New Roman"/>
          <w:sz w:val="24"/>
        </w:rPr>
        <w:footnoteReference w:id="95"/>
      </w:r>
      <w:r w:rsidR="006475D2" w:rsidRPr="00EF4DE9">
        <w:rPr>
          <w:rFonts w:ascii="Times New Roman" w:hAnsi="Times New Roman"/>
        </w:rPr>
        <w:t xml:space="preserve"> </w:t>
      </w:r>
      <w:r w:rsidR="0037467C" w:rsidRPr="00EF4DE9">
        <w:rPr>
          <w:rFonts w:ascii="Times New Roman" w:hAnsi="Times New Roman"/>
        </w:rPr>
        <w:t xml:space="preserve">and </w:t>
      </w:r>
      <w:r w:rsidR="005525C8" w:rsidRPr="00EF4DE9">
        <w:rPr>
          <w:rFonts w:ascii="Times New Roman" w:hAnsi="Times New Roman"/>
        </w:rPr>
        <w:t>(ii) </w:t>
      </w:r>
      <w:r w:rsidR="0071613F" w:rsidRPr="00EF4DE9">
        <w:rPr>
          <w:rFonts w:ascii="Times New Roman" w:hAnsi="Times New Roman"/>
        </w:rPr>
        <w:t xml:space="preserve">on analysis of </w:t>
      </w:r>
      <w:r w:rsidR="00C001E2" w:rsidRPr="00EF4DE9">
        <w:rPr>
          <w:rFonts w:ascii="Times New Roman" w:hAnsi="Times New Roman"/>
        </w:rPr>
        <w:t>the</w:t>
      </w:r>
      <w:r w:rsidR="0071613F" w:rsidRPr="00EF4DE9">
        <w:rPr>
          <w:rFonts w:ascii="Times New Roman" w:hAnsi="Times New Roman"/>
        </w:rPr>
        <w:t xml:space="preserve"> evidence, the </w:t>
      </w:r>
      <w:r w:rsidR="006109D4" w:rsidRPr="00EF4DE9">
        <w:rPr>
          <w:rFonts w:ascii="Times New Roman" w:hAnsi="Times New Roman"/>
        </w:rPr>
        <w:t xml:space="preserve">primary judge did not err "in his reasoning to conclude that the BBG </w:t>
      </w:r>
      <w:r w:rsidR="00545681" w:rsidRPr="00EF4DE9">
        <w:rPr>
          <w:rFonts w:ascii="Times New Roman" w:hAnsi="Times New Roman"/>
        </w:rPr>
        <w:t>[s]</w:t>
      </w:r>
      <w:r w:rsidR="006109D4" w:rsidRPr="00EF4DE9">
        <w:rPr>
          <w:rFonts w:ascii="Times New Roman" w:hAnsi="Times New Roman"/>
        </w:rPr>
        <w:t>hares were not sold to address a need for cash [of the MFT] in early September 2014".</w:t>
      </w:r>
      <w:r w:rsidR="006109D4" w:rsidRPr="00EF4DE9">
        <w:rPr>
          <w:rStyle w:val="FootnoteReference"/>
          <w:rFonts w:ascii="Times New Roman" w:hAnsi="Times New Roman"/>
          <w:sz w:val="24"/>
        </w:rPr>
        <w:footnoteReference w:id="96"/>
      </w:r>
    </w:p>
    <w:p w14:paraId="5BBE9311" w14:textId="00582FEC" w:rsidR="00C001E2" w:rsidRPr="00EF4DE9" w:rsidRDefault="00C001E2" w:rsidP="00EF4DE9">
      <w:pPr>
        <w:pStyle w:val="FixListStyle"/>
        <w:spacing w:after="260" w:line="280" w:lineRule="exact"/>
        <w:ind w:right="0"/>
        <w:jc w:val="both"/>
        <w:rPr>
          <w:rFonts w:ascii="Times New Roman" w:hAnsi="Times New Roman"/>
        </w:rPr>
      </w:pPr>
      <w:r w:rsidRPr="00EF4DE9">
        <w:rPr>
          <w:rFonts w:ascii="Times New Roman" w:hAnsi="Times New Roman"/>
        </w:rPr>
        <w:tab/>
      </w:r>
      <w:r w:rsidR="00C23A46" w:rsidRPr="00EF4DE9">
        <w:rPr>
          <w:rFonts w:ascii="Times New Roman" w:hAnsi="Times New Roman"/>
        </w:rPr>
        <w:t xml:space="preserve">In respect of the </w:t>
      </w:r>
      <w:r w:rsidR="00B42E09" w:rsidRPr="00EF4DE9">
        <w:rPr>
          <w:rFonts w:ascii="Times New Roman" w:hAnsi="Times New Roman"/>
        </w:rPr>
        <w:t xml:space="preserve">selected </w:t>
      </w:r>
      <w:r w:rsidR="00C23A46" w:rsidRPr="00EF4DE9">
        <w:rPr>
          <w:rFonts w:ascii="Times New Roman" w:hAnsi="Times New Roman"/>
        </w:rPr>
        <w:t>integer "</w:t>
      </w:r>
      <w:r w:rsidR="00831922" w:rsidRPr="00EF4DE9">
        <w:rPr>
          <w:rFonts w:ascii="Times New Roman" w:hAnsi="Times New Roman"/>
        </w:rPr>
        <w:t xml:space="preserve">[GMSF] </w:t>
      </w:r>
      <w:r w:rsidR="00C23A46" w:rsidRPr="00EF4DE9">
        <w:rPr>
          <w:rFonts w:ascii="Times New Roman" w:hAnsi="Times New Roman"/>
        </w:rPr>
        <w:t xml:space="preserve">gets BBG exposure", the primary judge found that </w:t>
      </w:r>
      <w:r w:rsidR="000E0A9E" w:rsidRPr="00EF4DE9">
        <w:rPr>
          <w:rFonts w:ascii="Times New Roman" w:hAnsi="Times New Roman"/>
        </w:rPr>
        <w:t xml:space="preserve">the </w:t>
      </w:r>
      <w:r w:rsidR="00CA7725" w:rsidRPr="00EF4DE9">
        <w:rPr>
          <w:rFonts w:ascii="Times New Roman" w:hAnsi="Times New Roman"/>
        </w:rPr>
        <w:t xml:space="preserve">GMSF's </w:t>
      </w:r>
      <w:r w:rsidR="00D77073" w:rsidRPr="00EF4DE9">
        <w:rPr>
          <w:rFonts w:ascii="Times New Roman" w:hAnsi="Times New Roman"/>
        </w:rPr>
        <w:t>purchase</w:t>
      </w:r>
      <w:r w:rsidR="00CA7725" w:rsidRPr="00EF4DE9">
        <w:rPr>
          <w:rFonts w:ascii="Times New Roman" w:hAnsi="Times New Roman"/>
        </w:rPr>
        <w:t xml:space="preserve"> of the BBG </w:t>
      </w:r>
      <w:r w:rsidR="00D77073" w:rsidRPr="00EF4DE9">
        <w:rPr>
          <w:rFonts w:ascii="Times New Roman" w:hAnsi="Times New Roman"/>
        </w:rPr>
        <w:t>shares</w:t>
      </w:r>
      <w:r w:rsidR="00CA7725" w:rsidRPr="00EF4DE9">
        <w:rPr>
          <w:rFonts w:ascii="Times New Roman" w:hAnsi="Times New Roman"/>
        </w:rPr>
        <w:t xml:space="preserve"> was contrary to the </w:t>
      </w:r>
      <w:r w:rsidR="00D77073" w:rsidRPr="00EF4DE9">
        <w:rPr>
          <w:rFonts w:ascii="Times New Roman" w:hAnsi="Times New Roman"/>
        </w:rPr>
        <w:t>GMSF's investment strategy,</w:t>
      </w:r>
      <w:r w:rsidR="00320A5A" w:rsidRPr="00EF4DE9">
        <w:rPr>
          <w:rStyle w:val="FootnoteReference"/>
          <w:rFonts w:ascii="Times New Roman" w:hAnsi="Times New Roman"/>
          <w:sz w:val="24"/>
        </w:rPr>
        <w:footnoteReference w:id="97"/>
      </w:r>
      <w:r w:rsidR="00D77073" w:rsidRPr="00EF4DE9">
        <w:rPr>
          <w:rFonts w:ascii="Times New Roman" w:hAnsi="Times New Roman"/>
        </w:rPr>
        <w:t xml:space="preserve"> </w:t>
      </w:r>
      <w:r w:rsidR="003C147D" w:rsidRPr="00EF4DE9">
        <w:rPr>
          <w:rFonts w:ascii="Times New Roman" w:hAnsi="Times New Roman"/>
        </w:rPr>
        <w:t>and otherwise: (</w:t>
      </w:r>
      <w:proofErr w:type="spellStart"/>
      <w:r w:rsidR="003C147D" w:rsidRPr="00EF4DE9">
        <w:rPr>
          <w:rFonts w:ascii="Times New Roman" w:hAnsi="Times New Roman"/>
        </w:rPr>
        <w:t>i</w:t>
      </w:r>
      <w:proofErr w:type="spellEnd"/>
      <w:r w:rsidR="003C147D" w:rsidRPr="00EF4DE9">
        <w:rPr>
          <w:rFonts w:ascii="Times New Roman" w:hAnsi="Times New Roman"/>
        </w:rPr>
        <w:t>) </w:t>
      </w:r>
      <w:r w:rsidR="008F33C4" w:rsidRPr="00EF4DE9">
        <w:rPr>
          <w:rFonts w:ascii="Times New Roman" w:hAnsi="Times New Roman"/>
        </w:rPr>
        <w:t>rejected Mr</w:t>
      </w:r>
      <w:r w:rsidR="00FF3F2E" w:rsidRPr="00EF4DE9">
        <w:rPr>
          <w:rFonts w:ascii="Times New Roman" w:hAnsi="Times New Roman"/>
        </w:rPr>
        <w:t> </w:t>
      </w:r>
      <w:r w:rsidR="008F33C4" w:rsidRPr="00EF4DE9">
        <w:rPr>
          <w:rFonts w:ascii="Times New Roman" w:hAnsi="Times New Roman"/>
        </w:rPr>
        <w:t>Merchant's evidence that he considered that BBG would return to paying dividends at any time in the then</w:t>
      </w:r>
      <w:r w:rsidR="00FF3F2E" w:rsidRPr="00EF4DE9">
        <w:rPr>
          <w:rFonts w:ascii="Times New Roman" w:hAnsi="Times New Roman"/>
        </w:rPr>
        <w:t>-</w:t>
      </w:r>
      <w:r w:rsidR="008F33C4" w:rsidRPr="00EF4DE9">
        <w:rPr>
          <w:rFonts w:ascii="Times New Roman" w:hAnsi="Times New Roman"/>
        </w:rPr>
        <w:t>reasonably foreseeable future</w:t>
      </w:r>
      <w:r w:rsidR="000114E3" w:rsidRPr="00EF4DE9">
        <w:rPr>
          <w:rFonts w:ascii="Times New Roman" w:hAnsi="Times New Roman"/>
        </w:rPr>
        <w:t>, as there was no objective basis for such a view</w:t>
      </w:r>
      <w:r w:rsidR="008F33C4" w:rsidRPr="00EF4DE9">
        <w:rPr>
          <w:rFonts w:ascii="Times New Roman" w:hAnsi="Times New Roman"/>
        </w:rPr>
        <w:t>;</w:t>
      </w:r>
      <w:r w:rsidR="00C37E17" w:rsidRPr="00EF4DE9">
        <w:rPr>
          <w:rStyle w:val="FootnoteReference"/>
          <w:rFonts w:ascii="Times New Roman" w:hAnsi="Times New Roman"/>
          <w:sz w:val="24"/>
        </w:rPr>
        <w:footnoteReference w:id="98"/>
      </w:r>
      <w:r w:rsidR="008F33C4" w:rsidRPr="00EF4DE9">
        <w:rPr>
          <w:rFonts w:ascii="Times New Roman" w:hAnsi="Times New Roman"/>
        </w:rPr>
        <w:t xml:space="preserve"> (ii) </w:t>
      </w:r>
      <w:r w:rsidR="000114E3" w:rsidRPr="00EF4DE9">
        <w:rPr>
          <w:rFonts w:ascii="Times New Roman" w:hAnsi="Times New Roman"/>
        </w:rPr>
        <w:t xml:space="preserve">rejected the evidence (such as it was) that </w:t>
      </w:r>
      <w:r w:rsidR="0051177A" w:rsidRPr="00EF4DE9">
        <w:rPr>
          <w:rFonts w:ascii="Times New Roman" w:hAnsi="Times New Roman"/>
        </w:rPr>
        <w:t>Mr</w:t>
      </w:r>
      <w:r w:rsidR="000757C8" w:rsidRPr="00EF4DE9">
        <w:rPr>
          <w:rFonts w:ascii="Times New Roman" w:hAnsi="Times New Roman"/>
        </w:rPr>
        <w:t> </w:t>
      </w:r>
      <w:r w:rsidR="0051177A" w:rsidRPr="00EF4DE9">
        <w:rPr>
          <w:rFonts w:ascii="Times New Roman" w:hAnsi="Times New Roman"/>
        </w:rPr>
        <w:t>Merchant's advisers considered that BBG shares were a good investment for the GMSF and so advised Mr</w:t>
      </w:r>
      <w:r w:rsidR="000757C8" w:rsidRPr="00EF4DE9">
        <w:rPr>
          <w:rFonts w:ascii="Times New Roman" w:hAnsi="Times New Roman"/>
        </w:rPr>
        <w:t> </w:t>
      </w:r>
      <w:r w:rsidR="0051177A" w:rsidRPr="00EF4DE9">
        <w:rPr>
          <w:rFonts w:ascii="Times New Roman" w:hAnsi="Times New Roman"/>
        </w:rPr>
        <w:t>Merchant;</w:t>
      </w:r>
      <w:r w:rsidR="000263FC" w:rsidRPr="00EF4DE9">
        <w:rPr>
          <w:rStyle w:val="FootnoteReference"/>
          <w:rFonts w:ascii="Times New Roman" w:hAnsi="Times New Roman"/>
          <w:sz w:val="24"/>
        </w:rPr>
        <w:footnoteReference w:id="99"/>
      </w:r>
      <w:r w:rsidR="0051177A" w:rsidRPr="00EF4DE9">
        <w:rPr>
          <w:rFonts w:ascii="Times New Roman" w:hAnsi="Times New Roman"/>
        </w:rPr>
        <w:t xml:space="preserve"> (iii) </w:t>
      </w:r>
      <w:r w:rsidR="008932E5" w:rsidRPr="00EF4DE9">
        <w:rPr>
          <w:rFonts w:ascii="Times New Roman" w:hAnsi="Times New Roman"/>
        </w:rPr>
        <w:t>rejected the contention that "a substantial reason for the transfer of the shares from the MFT to the GMSF was for a purpose of providing a good investment to the GMSF"</w:t>
      </w:r>
      <w:r w:rsidR="00FB1A00" w:rsidRPr="00EF4DE9">
        <w:rPr>
          <w:rFonts w:ascii="Times New Roman" w:hAnsi="Times New Roman"/>
        </w:rPr>
        <w:t>;</w:t>
      </w:r>
      <w:r w:rsidR="00317A15" w:rsidRPr="00EF4DE9">
        <w:rPr>
          <w:rStyle w:val="FootnoteReference"/>
          <w:rFonts w:ascii="Times New Roman" w:hAnsi="Times New Roman"/>
          <w:sz w:val="24"/>
        </w:rPr>
        <w:footnoteReference w:id="100"/>
      </w:r>
      <w:r w:rsidR="00FB1A00" w:rsidRPr="00EF4DE9">
        <w:rPr>
          <w:rFonts w:ascii="Times New Roman" w:hAnsi="Times New Roman"/>
        </w:rPr>
        <w:t xml:space="preserve"> </w:t>
      </w:r>
      <w:r w:rsidR="00707228" w:rsidRPr="00EF4DE9">
        <w:rPr>
          <w:rFonts w:ascii="Times New Roman" w:hAnsi="Times New Roman"/>
        </w:rPr>
        <w:t xml:space="preserve">(iv) rejected the contention that the GMSF's </w:t>
      </w:r>
      <w:r w:rsidR="000A7B33" w:rsidRPr="00EF4DE9">
        <w:rPr>
          <w:rFonts w:ascii="Times New Roman" w:hAnsi="Times New Roman"/>
        </w:rPr>
        <w:t>purchase</w:t>
      </w:r>
      <w:r w:rsidR="00707228" w:rsidRPr="00EF4DE9">
        <w:rPr>
          <w:rFonts w:ascii="Times New Roman" w:hAnsi="Times New Roman"/>
        </w:rPr>
        <w:t xml:space="preserve"> of t</w:t>
      </w:r>
      <w:r w:rsidR="000A7B33" w:rsidRPr="00EF4DE9">
        <w:rPr>
          <w:rFonts w:ascii="Times New Roman" w:hAnsi="Times New Roman"/>
        </w:rPr>
        <w:t>h</w:t>
      </w:r>
      <w:r w:rsidR="00707228" w:rsidRPr="00EF4DE9">
        <w:rPr>
          <w:rFonts w:ascii="Times New Roman" w:hAnsi="Times New Roman"/>
        </w:rPr>
        <w:t xml:space="preserve">e BBG </w:t>
      </w:r>
      <w:r w:rsidR="000A7B33" w:rsidRPr="00EF4DE9">
        <w:rPr>
          <w:rFonts w:ascii="Times New Roman" w:hAnsi="Times New Roman"/>
        </w:rPr>
        <w:t>shares</w:t>
      </w:r>
      <w:r w:rsidR="00707228" w:rsidRPr="00EF4DE9">
        <w:rPr>
          <w:rFonts w:ascii="Times New Roman" w:hAnsi="Times New Roman"/>
        </w:rPr>
        <w:t xml:space="preserve"> involved </w:t>
      </w:r>
      <w:r w:rsidR="000A7B33" w:rsidRPr="00EF4DE9">
        <w:rPr>
          <w:rFonts w:ascii="Times New Roman" w:hAnsi="Times New Roman"/>
        </w:rPr>
        <w:t xml:space="preserve">"a formulation or review of the GMSF </w:t>
      </w:r>
      <w:r w:rsidR="000A7B33" w:rsidRPr="00EF4DE9">
        <w:rPr>
          <w:rFonts w:ascii="Times New Roman" w:hAnsi="Times New Roman"/>
        </w:rPr>
        <w:lastRenderedPageBreak/>
        <w:t>investment strategy";</w:t>
      </w:r>
      <w:r w:rsidR="00A74508" w:rsidRPr="00EF4DE9">
        <w:rPr>
          <w:rStyle w:val="FootnoteReference"/>
          <w:rFonts w:ascii="Times New Roman" w:hAnsi="Times New Roman"/>
          <w:sz w:val="24"/>
        </w:rPr>
        <w:footnoteReference w:id="101"/>
      </w:r>
      <w:r w:rsidR="000A7B33" w:rsidRPr="00EF4DE9">
        <w:rPr>
          <w:rFonts w:ascii="Times New Roman" w:hAnsi="Times New Roman"/>
        </w:rPr>
        <w:t xml:space="preserve"> and </w:t>
      </w:r>
      <w:r w:rsidR="00FB1A00" w:rsidRPr="00EF4DE9">
        <w:rPr>
          <w:rFonts w:ascii="Times New Roman" w:hAnsi="Times New Roman"/>
        </w:rPr>
        <w:t>(v) found that the "proposal to transfer BBG shares from the MFT to the GMSF</w:t>
      </w:r>
      <w:r w:rsidR="00337676" w:rsidRPr="00EF4DE9">
        <w:rPr>
          <w:rFonts w:ascii="Times New Roman" w:hAnsi="Times New Roman"/>
        </w:rPr>
        <w:t> </w:t>
      </w:r>
      <w:r w:rsidR="00FB1A00" w:rsidRPr="00EF4DE9">
        <w:rPr>
          <w:rFonts w:ascii="Times New Roman" w:hAnsi="Times New Roman"/>
        </w:rPr>
        <w:t>...</w:t>
      </w:r>
      <w:r w:rsidR="00337676" w:rsidRPr="00EF4DE9">
        <w:rPr>
          <w:rFonts w:ascii="Times New Roman" w:hAnsi="Times New Roman"/>
        </w:rPr>
        <w:t> </w:t>
      </w:r>
      <w:r w:rsidR="00FB1A00" w:rsidRPr="00EF4DE9">
        <w:rPr>
          <w:rFonts w:ascii="Times New Roman" w:hAnsi="Times New Roman"/>
        </w:rPr>
        <w:t xml:space="preserve">originated from </w:t>
      </w:r>
      <w:r w:rsidR="00FA3CC0" w:rsidRPr="00EF4DE9">
        <w:rPr>
          <w:rFonts w:ascii="Times New Roman" w:hAnsi="Times New Roman"/>
        </w:rPr>
        <w:t>[</w:t>
      </w:r>
      <w:r w:rsidR="00FB1A00" w:rsidRPr="00EF4DE9">
        <w:rPr>
          <w:rFonts w:ascii="Times New Roman" w:hAnsi="Times New Roman"/>
        </w:rPr>
        <w:t xml:space="preserve">EY] as something which should occur in connection with the proposed sale of </w:t>
      </w:r>
      <w:proofErr w:type="spellStart"/>
      <w:r w:rsidR="00FB1A00" w:rsidRPr="00EF4DE9">
        <w:rPr>
          <w:rFonts w:ascii="Times New Roman" w:hAnsi="Times New Roman"/>
        </w:rPr>
        <w:t>Plantic</w:t>
      </w:r>
      <w:proofErr w:type="spellEnd"/>
      <w:r w:rsidR="00FB1A00" w:rsidRPr="00EF4DE9">
        <w:rPr>
          <w:rFonts w:ascii="Times New Roman" w:hAnsi="Times New Roman"/>
        </w:rPr>
        <w:t xml:space="preserve"> in order to provide a loss", as Mr</w:t>
      </w:r>
      <w:r w:rsidR="00337676" w:rsidRPr="00EF4DE9">
        <w:rPr>
          <w:rFonts w:ascii="Times New Roman" w:hAnsi="Times New Roman"/>
        </w:rPr>
        <w:t> </w:t>
      </w:r>
      <w:r w:rsidR="00707228" w:rsidRPr="00EF4DE9">
        <w:rPr>
          <w:rFonts w:ascii="Times New Roman" w:hAnsi="Times New Roman"/>
        </w:rPr>
        <w:t>Merchant</w:t>
      </w:r>
      <w:r w:rsidR="00FB1A00" w:rsidRPr="00EF4DE9">
        <w:rPr>
          <w:rFonts w:ascii="Times New Roman" w:hAnsi="Times New Roman"/>
        </w:rPr>
        <w:t xml:space="preserve"> had been advised in </w:t>
      </w:r>
      <w:r w:rsidR="00707228" w:rsidRPr="00EF4DE9">
        <w:rPr>
          <w:rFonts w:ascii="Times New Roman" w:hAnsi="Times New Roman"/>
        </w:rPr>
        <w:t>July 2014</w:t>
      </w:r>
      <w:r w:rsidR="00981EF0" w:rsidRPr="00EF4DE9">
        <w:rPr>
          <w:rFonts w:ascii="Times New Roman" w:hAnsi="Times New Roman"/>
        </w:rPr>
        <w:t>.</w:t>
      </w:r>
      <w:r w:rsidR="00981EF0" w:rsidRPr="00EF4DE9">
        <w:rPr>
          <w:rStyle w:val="FootnoteReference"/>
          <w:rFonts w:ascii="Times New Roman" w:hAnsi="Times New Roman"/>
          <w:sz w:val="24"/>
        </w:rPr>
        <w:footnoteReference w:id="102"/>
      </w:r>
    </w:p>
    <w:p w14:paraId="56891497" w14:textId="523316A6" w:rsidR="005B400A" w:rsidRPr="00EF4DE9" w:rsidRDefault="005B400A" w:rsidP="00EF4DE9">
      <w:pPr>
        <w:pStyle w:val="FixListStyle"/>
        <w:spacing w:after="260" w:line="280" w:lineRule="exact"/>
        <w:ind w:right="0"/>
        <w:jc w:val="both"/>
        <w:rPr>
          <w:rFonts w:ascii="Times New Roman" w:hAnsi="Times New Roman"/>
        </w:rPr>
      </w:pPr>
      <w:r w:rsidRPr="00EF4DE9">
        <w:rPr>
          <w:rFonts w:ascii="Times New Roman" w:hAnsi="Times New Roman"/>
        </w:rPr>
        <w:tab/>
      </w:r>
      <w:r w:rsidR="00797B9F" w:rsidRPr="00EF4DE9">
        <w:rPr>
          <w:rFonts w:ascii="Times New Roman" w:hAnsi="Times New Roman"/>
        </w:rPr>
        <w:t>T</w:t>
      </w:r>
      <w:r w:rsidRPr="00EF4DE9">
        <w:rPr>
          <w:rFonts w:ascii="Times New Roman" w:hAnsi="Times New Roman"/>
        </w:rPr>
        <w:t xml:space="preserve">he majority in the Full </w:t>
      </w:r>
      <w:r w:rsidR="00797B9F" w:rsidRPr="00EF4DE9">
        <w:rPr>
          <w:rFonts w:ascii="Times New Roman" w:hAnsi="Times New Roman"/>
        </w:rPr>
        <w:t>Court</w:t>
      </w:r>
      <w:r w:rsidRPr="00EF4DE9">
        <w:rPr>
          <w:rFonts w:ascii="Times New Roman" w:hAnsi="Times New Roman"/>
        </w:rPr>
        <w:t xml:space="preserve"> </w:t>
      </w:r>
      <w:r w:rsidR="004C18B0" w:rsidRPr="00EF4DE9">
        <w:rPr>
          <w:rFonts w:ascii="Times New Roman" w:hAnsi="Times New Roman"/>
        </w:rPr>
        <w:t>referred to the</w:t>
      </w:r>
      <w:r w:rsidR="00DC7513" w:rsidRPr="00EF4DE9">
        <w:rPr>
          <w:rFonts w:ascii="Times New Roman" w:hAnsi="Times New Roman"/>
        </w:rPr>
        <w:t xml:space="preserve">se findings of the </w:t>
      </w:r>
      <w:r w:rsidR="004C18B0" w:rsidRPr="00EF4DE9">
        <w:rPr>
          <w:rFonts w:ascii="Times New Roman" w:hAnsi="Times New Roman"/>
        </w:rPr>
        <w:t>primary judge</w:t>
      </w:r>
      <w:r w:rsidR="00DC7513" w:rsidRPr="00EF4DE9">
        <w:rPr>
          <w:rStyle w:val="FootnoteReference"/>
          <w:rFonts w:ascii="Times New Roman" w:hAnsi="Times New Roman"/>
          <w:sz w:val="24"/>
        </w:rPr>
        <w:footnoteReference w:id="103"/>
      </w:r>
      <w:r w:rsidR="000204F7" w:rsidRPr="00EF4DE9">
        <w:rPr>
          <w:rFonts w:ascii="Times New Roman" w:hAnsi="Times New Roman"/>
        </w:rPr>
        <w:t xml:space="preserve"> and </w:t>
      </w:r>
      <w:r w:rsidR="00D71497" w:rsidRPr="00EF4DE9">
        <w:rPr>
          <w:rFonts w:ascii="Times New Roman" w:hAnsi="Times New Roman"/>
        </w:rPr>
        <w:t>recorded that Mr</w:t>
      </w:r>
      <w:r w:rsidR="00F15813" w:rsidRPr="00EF4DE9">
        <w:rPr>
          <w:rFonts w:ascii="Times New Roman" w:hAnsi="Times New Roman"/>
        </w:rPr>
        <w:t> </w:t>
      </w:r>
      <w:r w:rsidR="00D71497" w:rsidRPr="00EF4DE9">
        <w:rPr>
          <w:rFonts w:ascii="Times New Roman" w:hAnsi="Times New Roman"/>
        </w:rPr>
        <w:t xml:space="preserve">Merchant and </w:t>
      </w:r>
      <w:r w:rsidR="003D0275" w:rsidRPr="00EF4DE9">
        <w:rPr>
          <w:rFonts w:ascii="Times New Roman" w:hAnsi="Times New Roman"/>
        </w:rPr>
        <w:t xml:space="preserve">GSM </w:t>
      </w:r>
      <w:r w:rsidR="00D7553B" w:rsidRPr="00EF4DE9">
        <w:rPr>
          <w:rFonts w:ascii="Times New Roman" w:hAnsi="Times New Roman"/>
        </w:rPr>
        <w:t>contended that the primary judge had erred by</w:t>
      </w:r>
      <w:r w:rsidR="008F0AB2" w:rsidRPr="00EF4DE9">
        <w:rPr>
          <w:rFonts w:ascii="Times New Roman" w:hAnsi="Times New Roman"/>
        </w:rPr>
        <w:t xml:space="preserve"> </w:t>
      </w:r>
      <w:r w:rsidR="00D7553B" w:rsidRPr="00EF4DE9">
        <w:rPr>
          <w:rFonts w:ascii="Times New Roman" w:hAnsi="Times New Roman"/>
        </w:rPr>
        <w:t xml:space="preserve">not considering </w:t>
      </w:r>
      <w:r w:rsidR="00F713A0" w:rsidRPr="00EF4DE9">
        <w:rPr>
          <w:rFonts w:ascii="Times New Roman" w:hAnsi="Times New Roman"/>
        </w:rPr>
        <w:t>all</w:t>
      </w:r>
      <w:r w:rsidR="008F0AB2" w:rsidRPr="00EF4DE9">
        <w:rPr>
          <w:rFonts w:ascii="Times New Roman" w:hAnsi="Times New Roman"/>
        </w:rPr>
        <w:t xml:space="preserve"> the </w:t>
      </w:r>
      <w:r w:rsidR="005439A4" w:rsidRPr="00EF4DE9">
        <w:rPr>
          <w:rFonts w:ascii="Times New Roman" w:hAnsi="Times New Roman"/>
        </w:rPr>
        <w:t>"</w:t>
      </w:r>
      <w:r w:rsidR="008F0AB2" w:rsidRPr="00EF4DE9">
        <w:rPr>
          <w:rFonts w:ascii="Times New Roman" w:hAnsi="Times New Roman"/>
        </w:rPr>
        <w:t xml:space="preserve">objective </w:t>
      </w:r>
      <w:r w:rsidR="00953E5B" w:rsidRPr="00EF4DE9">
        <w:rPr>
          <w:rFonts w:ascii="Times New Roman" w:hAnsi="Times New Roman"/>
        </w:rPr>
        <w:t>purposes</w:t>
      </w:r>
      <w:r w:rsidR="005439A4" w:rsidRPr="00EF4DE9">
        <w:rPr>
          <w:rFonts w:ascii="Times New Roman" w:hAnsi="Times New Roman"/>
        </w:rPr>
        <w:t>"</w:t>
      </w:r>
      <w:r w:rsidR="00953E5B" w:rsidRPr="00EF4DE9">
        <w:rPr>
          <w:rFonts w:ascii="Times New Roman" w:hAnsi="Times New Roman"/>
        </w:rPr>
        <w:t xml:space="preserve"> </w:t>
      </w:r>
      <w:r w:rsidR="008F0AB2" w:rsidRPr="00EF4DE9">
        <w:rPr>
          <w:rFonts w:ascii="Times New Roman" w:hAnsi="Times New Roman"/>
        </w:rPr>
        <w:t xml:space="preserve">of the BBG share sale </w:t>
      </w:r>
      <w:r w:rsidR="00953E5B" w:rsidRPr="00EF4DE9">
        <w:rPr>
          <w:rFonts w:ascii="Times New Roman" w:hAnsi="Times New Roman"/>
        </w:rPr>
        <w:t>"to maintain control over the BBG shares, to liberate cash from the GMSF, to place the BBG shares in the protected environment of the GMSF and to provide for the funding needs of the MFT"</w:t>
      </w:r>
      <w:r w:rsidR="00054D69" w:rsidRPr="00EF4DE9">
        <w:rPr>
          <w:rFonts w:ascii="Times New Roman" w:hAnsi="Times New Roman"/>
        </w:rPr>
        <w:t>.</w:t>
      </w:r>
      <w:r w:rsidR="00953E5B" w:rsidRPr="00EF4DE9">
        <w:rPr>
          <w:rStyle w:val="FootnoteReference"/>
          <w:rFonts w:ascii="Times New Roman" w:hAnsi="Times New Roman"/>
          <w:sz w:val="24"/>
        </w:rPr>
        <w:footnoteReference w:id="104"/>
      </w:r>
      <w:r w:rsidR="00F30E4D" w:rsidRPr="00EF4DE9">
        <w:rPr>
          <w:rFonts w:ascii="Times New Roman" w:hAnsi="Times New Roman"/>
        </w:rPr>
        <w:t xml:space="preserve"> </w:t>
      </w:r>
      <w:r w:rsidR="005439A4" w:rsidRPr="00EF4DE9">
        <w:rPr>
          <w:rFonts w:ascii="Times New Roman" w:hAnsi="Times New Roman"/>
        </w:rPr>
        <w:t>T</w:t>
      </w:r>
      <w:r w:rsidR="0018385E" w:rsidRPr="00EF4DE9">
        <w:rPr>
          <w:rFonts w:ascii="Times New Roman" w:hAnsi="Times New Roman"/>
        </w:rPr>
        <w:t xml:space="preserve">heir Honours </w:t>
      </w:r>
      <w:r w:rsidR="000117B0" w:rsidRPr="00EF4DE9">
        <w:rPr>
          <w:rFonts w:ascii="Times New Roman" w:hAnsi="Times New Roman"/>
        </w:rPr>
        <w:t xml:space="preserve">expanded on </w:t>
      </w:r>
      <w:r w:rsidR="0018385E" w:rsidRPr="00EF4DE9">
        <w:rPr>
          <w:rFonts w:ascii="Times New Roman" w:hAnsi="Times New Roman"/>
        </w:rPr>
        <w:t xml:space="preserve">these </w:t>
      </w:r>
      <w:r w:rsidR="00761355" w:rsidRPr="00EF4DE9">
        <w:rPr>
          <w:rFonts w:ascii="Times New Roman" w:hAnsi="Times New Roman"/>
        </w:rPr>
        <w:t xml:space="preserve">matters </w:t>
      </w:r>
      <w:r w:rsidR="005439A4" w:rsidRPr="00EF4DE9">
        <w:rPr>
          <w:rFonts w:ascii="Times New Roman" w:hAnsi="Times New Roman"/>
        </w:rPr>
        <w:t xml:space="preserve">subsequently in their reasons </w:t>
      </w:r>
      <w:r w:rsidR="00BC56A6" w:rsidRPr="00EF4DE9">
        <w:rPr>
          <w:rFonts w:ascii="Times New Roman" w:hAnsi="Times New Roman"/>
        </w:rPr>
        <w:t xml:space="preserve">by referring to </w:t>
      </w:r>
      <w:r w:rsidR="00E21D01" w:rsidRPr="00EF4DE9">
        <w:rPr>
          <w:rFonts w:ascii="Times New Roman" w:hAnsi="Times New Roman"/>
        </w:rPr>
        <w:t xml:space="preserve">the object of </w:t>
      </w:r>
      <w:r w:rsidR="00761355" w:rsidRPr="00EF4DE9">
        <w:rPr>
          <w:rFonts w:ascii="Times New Roman" w:hAnsi="Times New Roman"/>
        </w:rPr>
        <w:t>provid</w:t>
      </w:r>
      <w:r w:rsidR="00E21D01" w:rsidRPr="00EF4DE9">
        <w:rPr>
          <w:rFonts w:ascii="Times New Roman" w:hAnsi="Times New Roman"/>
        </w:rPr>
        <w:t>ing "</w:t>
      </w:r>
      <w:r w:rsidR="00761355" w:rsidRPr="00EF4DE9">
        <w:rPr>
          <w:rFonts w:ascii="Times New Roman" w:hAnsi="Times New Roman"/>
        </w:rPr>
        <w:t>the GMSF with the prospect of greater returns than it was receiving from its cash deposits"</w:t>
      </w:r>
      <w:r w:rsidR="006A47E9" w:rsidRPr="00EF4DE9">
        <w:rPr>
          <w:rFonts w:ascii="Times New Roman" w:hAnsi="Times New Roman"/>
        </w:rPr>
        <w:t>.</w:t>
      </w:r>
      <w:r w:rsidR="00761355" w:rsidRPr="00EF4DE9">
        <w:rPr>
          <w:rStyle w:val="FootnoteReference"/>
          <w:rFonts w:ascii="Times New Roman" w:hAnsi="Times New Roman"/>
          <w:sz w:val="24"/>
        </w:rPr>
        <w:footnoteReference w:id="105"/>
      </w:r>
      <w:r w:rsidR="00761355" w:rsidRPr="00EF4DE9">
        <w:rPr>
          <w:rFonts w:ascii="Times New Roman" w:hAnsi="Times New Roman"/>
        </w:rPr>
        <w:t xml:space="preserve"> </w:t>
      </w:r>
      <w:r w:rsidR="00EA3C24" w:rsidRPr="00EF4DE9">
        <w:rPr>
          <w:rFonts w:ascii="Times New Roman" w:hAnsi="Times New Roman"/>
        </w:rPr>
        <w:t>T</w:t>
      </w:r>
      <w:r w:rsidR="003C63E9" w:rsidRPr="00EF4DE9">
        <w:rPr>
          <w:rFonts w:ascii="Times New Roman" w:hAnsi="Times New Roman"/>
        </w:rPr>
        <w:t>he</w:t>
      </w:r>
      <w:r w:rsidR="00B56991" w:rsidRPr="00EF4DE9">
        <w:rPr>
          <w:rFonts w:ascii="Times New Roman" w:hAnsi="Times New Roman"/>
        </w:rPr>
        <w:t>ir Honours</w:t>
      </w:r>
      <w:r w:rsidR="003C63E9" w:rsidRPr="00EF4DE9">
        <w:rPr>
          <w:rFonts w:ascii="Times New Roman" w:hAnsi="Times New Roman"/>
        </w:rPr>
        <w:t xml:space="preserve"> then expressly dealt with the </w:t>
      </w:r>
      <w:r w:rsidR="00156AE4" w:rsidRPr="00EF4DE9">
        <w:rPr>
          <w:rFonts w:ascii="Times New Roman" w:hAnsi="Times New Roman"/>
        </w:rPr>
        <w:t>asserted purposes of both "moving the BBG shares into the protected environment of the GMSF" and "</w:t>
      </w:r>
      <w:r w:rsidR="00EA3C24" w:rsidRPr="00EF4DE9">
        <w:rPr>
          <w:rFonts w:ascii="Times New Roman" w:hAnsi="Times New Roman"/>
        </w:rPr>
        <w:t>liberating cash from the GMSF".</w:t>
      </w:r>
      <w:r w:rsidR="00EA3C24" w:rsidRPr="00EF4DE9">
        <w:rPr>
          <w:rStyle w:val="FootnoteReference"/>
          <w:rFonts w:ascii="Times New Roman" w:hAnsi="Times New Roman"/>
          <w:sz w:val="24"/>
        </w:rPr>
        <w:footnoteReference w:id="106"/>
      </w:r>
      <w:r w:rsidR="007B4619" w:rsidRPr="00EF4DE9">
        <w:rPr>
          <w:rFonts w:ascii="Times New Roman" w:hAnsi="Times New Roman"/>
        </w:rPr>
        <w:t xml:space="preserve"> The</w:t>
      </w:r>
      <w:r w:rsidR="007F4065" w:rsidRPr="00EF4DE9">
        <w:rPr>
          <w:rFonts w:ascii="Times New Roman" w:hAnsi="Times New Roman"/>
        </w:rPr>
        <w:t>ir Honours</w:t>
      </w:r>
      <w:r w:rsidR="007B4619" w:rsidRPr="00EF4DE9">
        <w:rPr>
          <w:rFonts w:ascii="Times New Roman" w:hAnsi="Times New Roman"/>
        </w:rPr>
        <w:t xml:space="preserve"> emphasised that: (</w:t>
      </w:r>
      <w:proofErr w:type="spellStart"/>
      <w:r w:rsidR="007B4619" w:rsidRPr="00EF4DE9">
        <w:rPr>
          <w:rFonts w:ascii="Times New Roman" w:hAnsi="Times New Roman"/>
        </w:rPr>
        <w:t>i</w:t>
      </w:r>
      <w:proofErr w:type="spellEnd"/>
      <w:r w:rsidR="007B4619" w:rsidRPr="00EF4DE9">
        <w:rPr>
          <w:rFonts w:ascii="Times New Roman" w:hAnsi="Times New Roman"/>
        </w:rPr>
        <w:t>) </w:t>
      </w:r>
      <w:r w:rsidR="00FA5725" w:rsidRPr="00EF4DE9">
        <w:rPr>
          <w:rFonts w:ascii="Times New Roman" w:hAnsi="Times New Roman"/>
        </w:rPr>
        <w:t>in September 2014, the GMSF was in the pension phase and it was open to Mr</w:t>
      </w:r>
      <w:r w:rsidR="006D1BB7" w:rsidRPr="00EF4DE9">
        <w:rPr>
          <w:rFonts w:ascii="Times New Roman" w:hAnsi="Times New Roman"/>
        </w:rPr>
        <w:t> </w:t>
      </w:r>
      <w:r w:rsidR="00FA5725" w:rsidRPr="00EF4DE9">
        <w:rPr>
          <w:rFonts w:ascii="Times New Roman" w:hAnsi="Times New Roman"/>
        </w:rPr>
        <w:t>Merchant to withdraw cash in any amount from the fund and apply it to the MFT;</w:t>
      </w:r>
      <w:r w:rsidR="00FA5725" w:rsidRPr="00EF4DE9">
        <w:rPr>
          <w:rStyle w:val="FootnoteReference"/>
          <w:rFonts w:ascii="Times New Roman" w:hAnsi="Times New Roman"/>
          <w:sz w:val="24"/>
        </w:rPr>
        <w:footnoteReference w:id="107"/>
      </w:r>
      <w:r w:rsidR="00F04D0E" w:rsidRPr="00EF4DE9">
        <w:rPr>
          <w:rFonts w:ascii="Times New Roman" w:hAnsi="Times New Roman"/>
        </w:rPr>
        <w:t xml:space="preserve"> (ii) "the BBG shares were a risky asset, unlikely to earn dividends in the future, and the effect of the purchase was to impair the capacity of the </w:t>
      </w:r>
      <w:r w:rsidR="0009602F" w:rsidRPr="00EF4DE9">
        <w:rPr>
          <w:rFonts w:ascii="Times New Roman" w:hAnsi="Times New Roman"/>
        </w:rPr>
        <w:t xml:space="preserve">[GMSF] </w:t>
      </w:r>
      <w:r w:rsidR="00F04D0E" w:rsidRPr="00EF4DE9">
        <w:rPr>
          <w:rFonts w:ascii="Times New Roman" w:hAnsi="Times New Roman"/>
        </w:rPr>
        <w:t>to continue paying Mr</w:t>
      </w:r>
      <w:r w:rsidR="00F4017A" w:rsidRPr="00EF4DE9">
        <w:rPr>
          <w:rFonts w:ascii="Times New Roman" w:hAnsi="Times New Roman"/>
        </w:rPr>
        <w:t> </w:t>
      </w:r>
      <w:r w:rsidR="00F04D0E" w:rsidRPr="00EF4DE9">
        <w:rPr>
          <w:rFonts w:ascii="Times New Roman" w:hAnsi="Times New Roman"/>
        </w:rPr>
        <w:t>Merchant a pension. Objectively, that was not an advantage";</w:t>
      </w:r>
      <w:r w:rsidR="00F04D0E" w:rsidRPr="00EF4DE9">
        <w:rPr>
          <w:rStyle w:val="FootnoteReference"/>
          <w:rFonts w:ascii="Times New Roman" w:hAnsi="Times New Roman"/>
          <w:sz w:val="24"/>
        </w:rPr>
        <w:footnoteReference w:id="108"/>
      </w:r>
      <w:r w:rsidR="0035566C" w:rsidRPr="00EF4DE9">
        <w:rPr>
          <w:rFonts w:ascii="Times New Roman" w:hAnsi="Times New Roman"/>
        </w:rPr>
        <w:t xml:space="preserve"> </w:t>
      </w:r>
      <w:r w:rsidR="00081271" w:rsidRPr="00EF4DE9">
        <w:rPr>
          <w:rFonts w:ascii="Times New Roman" w:hAnsi="Times New Roman"/>
        </w:rPr>
        <w:t xml:space="preserve">and </w:t>
      </w:r>
      <w:r w:rsidR="0035566C" w:rsidRPr="00EF4DE9">
        <w:rPr>
          <w:rFonts w:ascii="Times New Roman" w:hAnsi="Times New Roman"/>
        </w:rPr>
        <w:t xml:space="preserve">(iii) "the liberation of cash purpose was disproportionate in value </w:t>
      </w:r>
      <w:r w:rsidR="0028756C" w:rsidRPr="00EF4DE9">
        <w:rPr>
          <w:rFonts w:ascii="Times New Roman" w:hAnsi="Times New Roman"/>
        </w:rPr>
        <w:t>[$5.8</w:t>
      </w:r>
      <w:r w:rsidR="003B79C6" w:rsidRPr="00EF4DE9">
        <w:rPr>
          <w:rFonts w:ascii="Times New Roman" w:hAnsi="Times New Roman"/>
        </w:rPr>
        <w:t> </w:t>
      </w:r>
      <w:r w:rsidR="0028756C" w:rsidRPr="00EF4DE9">
        <w:rPr>
          <w:rFonts w:ascii="Times New Roman" w:hAnsi="Times New Roman"/>
        </w:rPr>
        <w:t xml:space="preserve">million] </w:t>
      </w:r>
      <w:r w:rsidR="0035566C" w:rsidRPr="00EF4DE9">
        <w:rPr>
          <w:rFonts w:ascii="Times New Roman" w:hAnsi="Times New Roman"/>
        </w:rPr>
        <w:t xml:space="preserve">to the ultimate economic advantage to GSM of the BBG </w:t>
      </w:r>
      <w:r w:rsidR="003C3034" w:rsidRPr="00EF4DE9">
        <w:rPr>
          <w:rFonts w:ascii="Times New Roman" w:hAnsi="Times New Roman"/>
        </w:rPr>
        <w:t>[c]</w:t>
      </w:r>
      <w:proofErr w:type="spellStart"/>
      <w:r w:rsidR="0035566C" w:rsidRPr="00EF4DE9">
        <w:rPr>
          <w:rFonts w:ascii="Times New Roman" w:hAnsi="Times New Roman"/>
        </w:rPr>
        <w:t>apital</w:t>
      </w:r>
      <w:proofErr w:type="spellEnd"/>
      <w:r w:rsidR="0035566C" w:rsidRPr="00EF4DE9">
        <w:rPr>
          <w:rFonts w:ascii="Times New Roman" w:hAnsi="Times New Roman"/>
        </w:rPr>
        <w:t xml:space="preserve"> </w:t>
      </w:r>
      <w:r w:rsidR="003C3034" w:rsidRPr="00EF4DE9">
        <w:rPr>
          <w:rFonts w:ascii="Times New Roman" w:hAnsi="Times New Roman"/>
        </w:rPr>
        <w:t>[l]</w:t>
      </w:r>
      <w:proofErr w:type="spellStart"/>
      <w:r w:rsidR="0035566C" w:rsidRPr="00EF4DE9">
        <w:rPr>
          <w:rFonts w:ascii="Times New Roman" w:hAnsi="Times New Roman"/>
        </w:rPr>
        <w:t>oss</w:t>
      </w:r>
      <w:proofErr w:type="spellEnd"/>
      <w:r w:rsidR="004F0F85" w:rsidRPr="00EF4DE9">
        <w:rPr>
          <w:rFonts w:ascii="Times New Roman" w:hAnsi="Times New Roman"/>
        </w:rPr>
        <w:t>",</w:t>
      </w:r>
      <w:r w:rsidR="004F0F85" w:rsidRPr="00EF4DE9">
        <w:rPr>
          <w:rStyle w:val="FootnoteReference"/>
          <w:rFonts w:ascii="Times New Roman" w:hAnsi="Times New Roman"/>
          <w:sz w:val="24"/>
        </w:rPr>
        <w:footnoteReference w:id="109"/>
      </w:r>
      <w:r w:rsidR="00BE02A3" w:rsidRPr="00EF4DE9">
        <w:rPr>
          <w:rFonts w:ascii="Times New Roman" w:hAnsi="Times New Roman"/>
        </w:rPr>
        <w:t xml:space="preserve"> </w:t>
      </w:r>
      <w:r w:rsidR="004F0F85" w:rsidRPr="00EF4DE9">
        <w:rPr>
          <w:rFonts w:ascii="Times New Roman" w:hAnsi="Times New Roman"/>
        </w:rPr>
        <w:t>in circumstanc</w:t>
      </w:r>
      <w:r w:rsidR="00D81603" w:rsidRPr="00EF4DE9">
        <w:rPr>
          <w:rFonts w:ascii="Times New Roman" w:hAnsi="Times New Roman"/>
        </w:rPr>
        <w:t>e</w:t>
      </w:r>
      <w:r w:rsidR="004F0F85" w:rsidRPr="00EF4DE9">
        <w:rPr>
          <w:rFonts w:ascii="Times New Roman" w:hAnsi="Times New Roman"/>
        </w:rPr>
        <w:t xml:space="preserve">s where </w:t>
      </w:r>
      <w:r w:rsidR="00081271" w:rsidRPr="00EF4DE9">
        <w:rPr>
          <w:rFonts w:ascii="Times New Roman" w:hAnsi="Times New Roman"/>
        </w:rPr>
        <w:t xml:space="preserve">"the net </w:t>
      </w:r>
      <w:r w:rsidR="00081271" w:rsidRPr="00EF4DE9">
        <w:rPr>
          <w:rFonts w:ascii="Times New Roman" w:hAnsi="Times New Roman"/>
        </w:rPr>
        <w:lastRenderedPageBreak/>
        <w:t xml:space="preserve">tax effect obtained in respect of the capital loss incurred on the BBG </w:t>
      </w:r>
      <w:r w:rsidR="004A0B00" w:rsidRPr="00EF4DE9">
        <w:rPr>
          <w:rFonts w:ascii="Times New Roman" w:hAnsi="Times New Roman"/>
        </w:rPr>
        <w:t>[</w:t>
      </w:r>
      <w:r w:rsidR="00081271" w:rsidRPr="00EF4DE9">
        <w:rPr>
          <w:rFonts w:ascii="Times New Roman" w:hAnsi="Times New Roman"/>
        </w:rPr>
        <w:t>s</w:t>
      </w:r>
      <w:r w:rsidR="004A0B00" w:rsidRPr="00EF4DE9">
        <w:rPr>
          <w:rFonts w:ascii="Times New Roman" w:hAnsi="Times New Roman"/>
        </w:rPr>
        <w:t>]</w:t>
      </w:r>
      <w:r w:rsidR="00081271" w:rsidRPr="00EF4DE9">
        <w:rPr>
          <w:rFonts w:ascii="Times New Roman" w:hAnsi="Times New Roman"/>
        </w:rPr>
        <w:t>hares in the year ended 30</w:t>
      </w:r>
      <w:r w:rsidR="003B79C6" w:rsidRPr="00EF4DE9">
        <w:rPr>
          <w:rFonts w:ascii="Times New Roman" w:hAnsi="Times New Roman"/>
        </w:rPr>
        <w:t> </w:t>
      </w:r>
      <w:r w:rsidR="00081271" w:rsidRPr="00EF4DE9">
        <w:rPr>
          <w:rFonts w:ascii="Times New Roman" w:hAnsi="Times New Roman"/>
        </w:rPr>
        <w:t>June 2015 by GSM was approximately $12.8</w:t>
      </w:r>
      <w:r w:rsidR="003B79C6" w:rsidRPr="00EF4DE9">
        <w:rPr>
          <w:rFonts w:ascii="Times New Roman" w:hAnsi="Times New Roman"/>
        </w:rPr>
        <w:t> </w:t>
      </w:r>
      <w:r w:rsidR="00081271" w:rsidRPr="00EF4DE9">
        <w:rPr>
          <w:rFonts w:ascii="Times New Roman" w:hAnsi="Times New Roman"/>
        </w:rPr>
        <w:t>million"</w:t>
      </w:r>
      <w:r w:rsidR="004F0F85" w:rsidRPr="00EF4DE9">
        <w:rPr>
          <w:rFonts w:ascii="Times New Roman" w:hAnsi="Times New Roman"/>
        </w:rPr>
        <w:t>.</w:t>
      </w:r>
      <w:r w:rsidR="003B79C6" w:rsidRPr="00EF4DE9">
        <w:rPr>
          <w:rStyle w:val="FootnoteReference"/>
          <w:rFonts w:ascii="Times New Roman" w:hAnsi="Times New Roman"/>
          <w:sz w:val="24"/>
        </w:rPr>
        <w:footnoteReference w:id="110"/>
      </w:r>
    </w:p>
    <w:p w14:paraId="75B462F7" w14:textId="50133C5F" w:rsidR="004B24A6" w:rsidRPr="00EF4DE9" w:rsidRDefault="00790DB5" w:rsidP="00EF4DE9">
      <w:pPr>
        <w:pStyle w:val="FixListStyle"/>
        <w:spacing w:after="260" w:line="280" w:lineRule="exact"/>
        <w:ind w:right="0"/>
        <w:jc w:val="both"/>
        <w:rPr>
          <w:rFonts w:ascii="Times New Roman" w:hAnsi="Times New Roman"/>
        </w:rPr>
      </w:pPr>
      <w:r w:rsidRPr="00EF4DE9">
        <w:rPr>
          <w:rFonts w:ascii="Times New Roman" w:hAnsi="Times New Roman"/>
        </w:rPr>
        <w:tab/>
      </w:r>
      <w:r w:rsidR="009B11FF" w:rsidRPr="00EF4DE9">
        <w:rPr>
          <w:rFonts w:ascii="Times New Roman" w:hAnsi="Times New Roman"/>
        </w:rPr>
        <w:t>In respect of the purpose of Mr</w:t>
      </w:r>
      <w:r w:rsidR="00F5197E" w:rsidRPr="00EF4DE9">
        <w:rPr>
          <w:rFonts w:ascii="Times New Roman" w:hAnsi="Times New Roman"/>
        </w:rPr>
        <w:t> </w:t>
      </w:r>
      <w:r w:rsidR="009B11FF" w:rsidRPr="00EF4DE9">
        <w:rPr>
          <w:rFonts w:ascii="Times New Roman" w:hAnsi="Times New Roman"/>
        </w:rPr>
        <w:t>Merchant retaining control of the BBG shares, the majority in the Full Court reasoned that</w:t>
      </w:r>
      <w:r w:rsidR="007920DE" w:rsidRPr="00EF4DE9">
        <w:rPr>
          <w:rFonts w:ascii="Times New Roman" w:hAnsi="Times New Roman"/>
        </w:rPr>
        <w:t>: (</w:t>
      </w:r>
      <w:proofErr w:type="spellStart"/>
      <w:r w:rsidR="007920DE" w:rsidRPr="00EF4DE9">
        <w:rPr>
          <w:rFonts w:ascii="Times New Roman" w:hAnsi="Times New Roman"/>
        </w:rPr>
        <w:t>i</w:t>
      </w:r>
      <w:proofErr w:type="spellEnd"/>
      <w:r w:rsidR="007920DE" w:rsidRPr="00EF4DE9">
        <w:rPr>
          <w:rFonts w:ascii="Times New Roman" w:hAnsi="Times New Roman"/>
        </w:rPr>
        <w:t xml:space="preserve">) "objectively there was no need or requirement for any step to be taken by the Merchant Group to maintain control of the BBG shares in September 2014" as </w:t>
      </w:r>
      <w:r w:rsidR="00187B27" w:rsidRPr="00EF4DE9">
        <w:rPr>
          <w:rFonts w:ascii="Times New Roman" w:hAnsi="Times New Roman"/>
        </w:rPr>
        <w:t xml:space="preserve">the </w:t>
      </w:r>
      <w:r w:rsidR="007920DE" w:rsidRPr="00EF4DE9">
        <w:rPr>
          <w:rFonts w:ascii="Times New Roman" w:hAnsi="Times New Roman"/>
        </w:rPr>
        <w:t>"</w:t>
      </w:r>
      <w:r w:rsidR="00187B27" w:rsidRPr="00EF4DE9">
        <w:rPr>
          <w:rFonts w:ascii="Times New Roman" w:hAnsi="Times New Roman"/>
        </w:rPr>
        <w:t>effective economic ownership of the shares remained the same"</w:t>
      </w:r>
      <w:r w:rsidR="005E24B0" w:rsidRPr="00EF4DE9">
        <w:rPr>
          <w:rFonts w:ascii="Times New Roman" w:hAnsi="Times New Roman"/>
        </w:rPr>
        <w:t xml:space="preserve">, the "scheme did not result in divestment of the risk of ownership of the shares", and </w:t>
      </w:r>
      <w:r w:rsidR="00EC0109" w:rsidRPr="00EF4DE9">
        <w:rPr>
          <w:rFonts w:ascii="Times New Roman" w:hAnsi="Times New Roman"/>
        </w:rPr>
        <w:t xml:space="preserve">the scheme </w:t>
      </w:r>
      <w:r w:rsidR="00515A06" w:rsidRPr="00EF4DE9">
        <w:rPr>
          <w:rFonts w:ascii="Times New Roman" w:hAnsi="Times New Roman"/>
        </w:rPr>
        <w:t>"did not add to the benefits of being a shareholder";</w:t>
      </w:r>
      <w:r w:rsidR="00F5197E" w:rsidRPr="00EF4DE9">
        <w:rPr>
          <w:rStyle w:val="FootnoteReference"/>
          <w:rFonts w:ascii="Times New Roman" w:hAnsi="Times New Roman"/>
          <w:sz w:val="24"/>
        </w:rPr>
        <w:footnoteReference w:id="111"/>
      </w:r>
      <w:r w:rsidR="00515A06" w:rsidRPr="00EF4DE9">
        <w:rPr>
          <w:rFonts w:ascii="Times New Roman" w:hAnsi="Times New Roman"/>
        </w:rPr>
        <w:t xml:space="preserve"> (ii) </w:t>
      </w:r>
      <w:r w:rsidR="003636FE" w:rsidRPr="00EF4DE9">
        <w:rPr>
          <w:rFonts w:ascii="Times New Roman" w:hAnsi="Times New Roman"/>
        </w:rPr>
        <w:t xml:space="preserve">the timing of the sale of the BBG shares was determined by the likelihood that </w:t>
      </w:r>
      <w:proofErr w:type="spellStart"/>
      <w:r w:rsidR="003636FE" w:rsidRPr="00EF4DE9">
        <w:rPr>
          <w:rFonts w:ascii="Times New Roman" w:hAnsi="Times New Roman"/>
        </w:rPr>
        <w:t>Plantic</w:t>
      </w:r>
      <w:proofErr w:type="spellEnd"/>
      <w:r w:rsidR="003636FE" w:rsidRPr="00EF4DE9">
        <w:rPr>
          <w:rFonts w:ascii="Times New Roman" w:hAnsi="Times New Roman"/>
        </w:rPr>
        <w:t xml:space="preserve"> would be sold</w:t>
      </w:r>
      <w:r w:rsidR="0022001F" w:rsidRPr="00EF4DE9">
        <w:rPr>
          <w:rFonts w:ascii="Times New Roman" w:hAnsi="Times New Roman"/>
        </w:rPr>
        <w:t xml:space="preserve"> and is explicable by reason of that anticipated sale;</w:t>
      </w:r>
      <w:r w:rsidR="0022001F" w:rsidRPr="00EF4DE9">
        <w:rPr>
          <w:rStyle w:val="FootnoteReference"/>
          <w:rFonts w:ascii="Times New Roman" w:hAnsi="Times New Roman"/>
          <w:sz w:val="24"/>
        </w:rPr>
        <w:footnoteReference w:id="112"/>
      </w:r>
      <w:r w:rsidR="00CD6AF8" w:rsidRPr="00EF4DE9">
        <w:rPr>
          <w:rFonts w:ascii="Times New Roman" w:hAnsi="Times New Roman"/>
        </w:rPr>
        <w:t xml:space="preserve"> and (iii) the object of retaining control of the BBG shares did not and could not explain the </w:t>
      </w:r>
      <w:r w:rsidR="002455EC" w:rsidRPr="00EF4DE9">
        <w:rPr>
          <w:rFonts w:ascii="Times New Roman" w:hAnsi="Times New Roman"/>
        </w:rPr>
        <w:t>inconsistency</w:t>
      </w:r>
      <w:r w:rsidR="00CD6AF8" w:rsidRPr="00EF4DE9">
        <w:rPr>
          <w:rFonts w:ascii="Times New Roman" w:hAnsi="Times New Roman"/>
        </w:rPr>
        <w:t xml:space="preserve"> between the sale of the shares to the GMSF and the GMSF's </w:t>
      </w:r>
      <w:r w:rsidR="002455EC" w:rsidRPr="00EF4DE9">
        <w:rPr>
          <w:rFonts w:ascii="Times New Roman" w:hAnsi="Times New Roman"/>
        </w:rPr>
        <w:t>investment</w:t>
      </w:r>
      <w:r w:rsidR="00CD6AF8" w:rsidRPr="00EF4DE9">
        <w:rPr>
          <w:rFonts w:ascii="Times New Roman" w:hAnsi="Times New Roman"/>
        </w:rPr>
        <w:t xml:space="preserve"> strategy</w:t>
      </w:r>
      <w:r w:rsidR="002455EC" w:rsidRPr="00EF4DE9">
        <w:rPr>
          <w:rFonts w:ascii="Times New Roman" w:hAnsi="Times New Roman"/>
        </w:rPr>
        <w:t>.</w:t>
      </w:r>
      <w:r w:rsidR="002455EC" w:rsidRPr="00EF4DE9">
        <w:rPr>
          <w:rStyle w:val="FootnoteReference"/>
          <w:rFonts w:ascii="Times New Roman" w:hAnsi="Times New Roman"/>
          <w:sz w:val="24"/>
        </w:rPr>
        <w:footnoteReference w:id="113"/>
      </w:r>
    </w:p>
    <w:p w14:paraId="3B9D5448" w14:textId="38D7E524" w:rsidR="00790DB5" w:rsidRPr="00EF4DE9" w:rsidRDefault="008513D0" w:rsidP="00EF4DE9">
      <w:pPr>
        <w:pStyle w:val="FixListStyle"/>
        <w:spacing w:after="260" w:line="280" w:lineRule="exact"/>
        <w:ind w:right="0"/>
        <w:jc w:val="both"/>
        <w:rPr>
          <w:rFonts w:ascii="Times New Roman" w:hAnsi="Times New Roman"/>
        </w:rPr>
      </w:pPr>
      <w:r w:rsidRPr="00EF4DE9">
        <w:rPr>
          <w:rFonts w:ascii="Times New Roman" w:hAnsi="Times New Roman"/>
        </w:rPr>
        <w:tab/>
      </w:r>
      <w:r w:rsidR="00547480" w:rsidRPr="00EF4DE9">
        <w:rPr>
          <w:rFonts w:ascii="Times New Roman" w:hAnsi="Times New Roman"/>
        </w:rPr>
        <w:t>Otherwise</w:t>
      </w:r>
      <w:r w:rsidR="00092923" w:rsidRPr="00EF4DE9">
        <w:rPr>
          <w:rFonts w:ascii="Times New Roman" w:hAnsi="Times New Roman"/>
        </w:rPr>
        <w:t>,</w:t>
      </w:r>
      <w:r w:rsidR="00547480" w:rsidRPr="00EF4DE9">
        <w:rPr>
          <w:rFonts w:ascii="Times New Roman" w:hAnsi="Times New Roman"/>
        </w:rPr>
        <w:t xml:space="preserve"> the different legal regimes applicable to the different entities </w:t>
      </w:r>
      <w:r w:rsidR="00092923" w:rsidRPr="00EF4DE9">
        <w:rPr>
          <w:rFonts w:ascii="Times New Roman" w:hAnsi="Times New Roman"/>
        </w:rPr>
        <w:t>involved in the BBG share sale on which Mr</w:t>
      </w:r>
      <w:r w:rsidR="001557D4" w:rsidRPr="00EF4DE9">
        <w:rPr>
          <w:rFonts w:ascii="Times New Roman" w:hAnsi="Times New Roman"/>
        </w:rPr>
        <w:t> </w:t>
      </w:r>
      <w:r w:rsidR="00092923" w:rsidRPr="00EF4DE9">
        <w:rPr>
          <w:rFonts w:ascii="Times New Roman" w:hAnsi="Times New Roman"/>
        </w:rPr>
        <w:t>Merchant and GSM relied may be accepted. The difficulty, however, is that nothing in the evidence support</w:t>
      </w:r>
      <w:r w:rsidR="00871062" w:rsidRPr="00EF4DE9">
        <w:rPr>
          <w:rFonts w:ascii="Times New Roman" w:hAnsi="Times New Roman"/>
        </w:rPr>
        <w:t>ed</w:t>
      </w:r>
      <w:r w:rsidR="00092923" w:rsidRPr="00EF4DE9">
        <w:rPr>
          <w:rFonts w:ascii="Times New Roman" w:hAnsi="Times New Roman"/>
        </w:rPr>
        <w:t xml:space="preserve"> their position that these different legal regimes formed any part of the </w:t>
      </w:r>
      <w:r w:rsidR="00B128B2" w:rsidRPr="00EF4DE9">
        <w:rPr>
          <w:rFonts w:ascii="Times New Roman" w:hAnsi="Times New Roman"/>
        </w:rPr>
        <w:t xml:space="preserve">end, object or outcome of the BBG share sale scheme. </w:t>
      </w:r>
      <w:r w:rsidR="00613F35" w:rsidRPr="00EF4DE9">
        <w:rPr>
          <w:rFonts w:ascii="Times New Roman" w:hAnsi="Times New Roman"/>
        </w:rPr>
        <w:t>It</w:t>
      </w:r>
      <w:r w:rsidR="00DC0CBE" w:rsidRPr="00EF4DE9">
        <w:rPr>
          <w:rFonts w:ascii="Times New Roman" w:hAnsi="Times New Roman"/>
        </w:rPr>
        <w:t xml:space="preserve"> cannot be said that the majority in the Full Court did not consider these matters.</w:t>
      </w:r>
      <w:r w:rsidR="008833AD" w:rsidRPr="00EF4DE9">
        <w:rPr>
          <w:rStyle w:val="FootnoteReference"/>
          <w:rFonts w:ascii="Times New Roman" w:hAnsi="Times New Roman"/>
          <w:sz w:val="24"/>
        </w:rPr>
        <w:footnoteReference w:id="114"/>
      </w:r>
      <w:r w:rsidR="00116B19" w:rsidRPr="00EF4DE9">
        <w:rPr>
          <w:rFonts w:ascii="Times New Roman" w:hAnsi="Times New Roman"/>
        </w:rPr>
        <w:t xml:space="preserve"> </w:t>
      </w:r>
      <w:r w:rsidR="00A22134" w:rsidRPr="00EF4DE9">
        <w:rPr>
          <w:rFonts w:ascii="Times New Roman" w:hAnsi="Times New Roman"/>
        </w:rPr>
        <w:t>I</w:t>
      </w:r>
      <w:r w:rsidR="00116B19" w:rsidRPr="00EF4DE9">
        <w:rPr>
          <w:rFonts w:ascii="Times New Roman" w:hAnsi="Times New Roman"/>
        </w:rPr>
        <w:t xml:space="preserve">t is </w:t>
      </w:r>
      <w:r w:rsidR="00A22134" w:rsidRPr="00EF4DE9">
        <w:rPr>
          <w:rFonts w:ascii="Times New Roman" w:hAnsi="Times New Roman"/>
        </w:rPr>
        <w:t>merely</w:t>
      </w:r>
      <w:r w:rsidR="00116B19" w:rsidRPr="00EF4DE9">
        <w:rPr>
          <w:rFonts w:ascii="Times New Roman" w:hAnsi="Times New Roman"/>
        </w:rPr>
        <w:t xml:space="preserve"> that the majority did not </w:t>
      </w:r>
      <w:r w:rsidR="00A22134" w:rsidRPr="00EF4DE9">
        <w:rPr>
          <w:rFonts w:ascii="Times New Roman" w:hAnsi="Times New Roman"/>
        </w:rPr>
        <w:t>consider</w:t>
      </w:r>
      <w:r w:rsidR="00116B19" w:rsidRPr="00EF4DE9">
        <w:rPr>
          <w:rFonts w:ascii="Times New Roman" w:hAnsi="Times New Roman"/>
        </w:rPr>
        <w:t xml:space="preserve"> that </w:t>
      </w:r>
      <w:r w:rsidR="000974BE" w:rsidRPr="00EF4DE9">
        <w:rPr>
          <w:rFonts w:ascii="Times New Roman" w:hAnsi="Times New Roman"/>
        </w:rPr>
        <w:t xml:space="preserve">these matters </w:t>
      </w:r>
      <w:r w:rsidR="00A22134" w:rsidRPr="00EF4DE9">
        <w:rPr>
          <w:rFonts w:ascii="Times New Roman" w:hAnsi="Times New Roman"/>
        </w:rPr>
        <w:t xml:space="preserve">could be ascribed weight in ascertaining </w:t>
      </w:r>
      <w:r w:rsidR="007D2463" w:rsidRPr="00EF4DE9">
        <w:rPr>
          <w:rFonts w:ascii="Times New Roman" w:hAnsi="Times New Roman"/>
        </w:rPr>
        <w:t xml:space="preserve">if there was an objective dominant purpose of </w:t>
      </w:r>
      <w:r w:rsidR="00A23D87" w:rsidRPr="00EF4DE9">
        <w:rPr>
          <w:rFonts w:ascii="Times New Roman" w:hAnsi="Times New Roman"/>
        </w:rPr>
        <w:t xml:space="preserve">the BBG </w:t>
      </w:r>
      <w:r w:rsidR="007D2463" w:rsidRPr="00EF4DE9">
        <w:rPr>
          <w:rFonts w:ascii="Times New Roman" w:hAnsi="Times New Roman"/>
        </w:rPr>
        <w:t>share</w:t>
      </w:r>
      <w:r w:rsidR="00A23D87" w:rsidRPr="00EF4DE9">
        <w:rPr>
          <w:rFonts w:ascii="Times New Roman" w:hAnsi="Times New Roman"/>
        </w:rPr>
        <w:t xml:space="preserve"> sale scheme and</w:t>
      </w:r>
      <w:r w:rsidR="007D2463" w:rsidRPr="00EF4DE9">
        <w:rPr>
          <w:rFonts w:ascii="Times New Roman" w:hAnsi="Times New Roman"/>
        </w:rPr>
        <w:t xml:space="preserve">, if so, if that objective </w:t>
      </w:r>
      <w:r w:rsidR="00A22134" w:rsidRPr="00EF4DE9">
        <w:rPr>
          <w:rFonts w:ascii="Times New Roman" w:hAnsi="Times New Roman"/>
        </w:rPr>
        <w:t xml:space="preserve">dominant purpose </w:t>
      </w:r>
      <w:r w:rsidR="007D2463" w:rsidRPr="00EF4DE9">
        <w:rPr>
          <w:rFonts w:ascii="Times New Roman" w:hAnsi="Times New Roman"/>
        </w:rPr>
        <w:t xml:space="preserve">was the </w:t>
      </w:r>
      <w:r w:rsidR="00C46A70" w:rsidRPr="00EF4DE9">
        <w:rPr>
          <w:rFonts w:ascii="Times New Roman" w:hAnsi="Times New Roman"/>
        </w:rPr>
        <w:t>obtaining of a tax benefit.</w:t>
      </w:r>
      <w:r w:rsidR="005679CC" w:rsidRPr="00EF4DE9">
        <w:rPr>
          <w:rFonts w:ascii="Times New Roman" w:hAnsi="Times New Roman"/>
        </w:rPr>
        <w:t xml:space="preserve"> </w:t>
      </w:r>
    </w:p>
    <w:p w14:paraId="67475B71" w14:textId="0772D238" w:rsidR="00402C83" w:rsidRPr="00EF4DE9" w:rsidRDefault="00402C83" w:rsidP="00EF4DE9">
      <w:pPr>
        <w:pStyle w:val="FixListStyle"/>
        <w:spacing w:after="260" w:line="280" w:lineRule="exact"/>
        <w:ind w:right="0"/>
        <w:jc w:val="both"/>
        <w:rPr>
          <w:rFonts w:ascii="Times New Roman" w:hAnsi="Times New Roman"/>
        </w:rPr>
      </w:pPr>
      <w:r w:rsidRPr="00EF4DE9">
        <w:rPr>
          <w:rFonts w:ascii="Times New Roman" w:hAnsi="Times New Roman"/>
        </w:rPr>
        <w:tab/>
        <w:t>The appeal of Mr</w:t>
      </w:r>
      <w:r w:rsidR="000974BE" w:rsidRPr="00EF4DE9">
        <w:rPr>
          <w:rFonts w:ascii="Times New Roman" w:hAnsi="Times New Roman"/>
        </w:rPr>
        <w:t> </w:t>
      </w:r>
      <w:r w:rsidRPr="00EF4DE9">
        <w:rPr>
          <w:rFonts w:ascii="Times New Roman" w:hAnsi="Times New Roman"/>
        </w:rPr>
        <w:t xml:space="preserve">Merchant and GSM in respect of </w:t>
      </w:r>
      <w:r w:rsidR="007E26B5" w:rsidRPr="00EF4DE9">
        <w:rPr>
          <w:rFonts w:ascii="Times New Roman" w:hAnsi="Times New Roman"/>
        </w:rPr>
        <w:t xml:space="preserve">s 177D of the 1936 Act </w:t>
      </w:r>
      <w:r w:rsidR="000974BE" w:rsidRPr="00EF4DE9">
        <w:rPr>
          <w:rFonts w:ascii="Times New Roman" w:hAnsi="Times New Roman"/>
        </w:rPr>
        <w:t xml:space="preserve">must </w:t>
      </w:r>
      <w:r w:rsidR="007E26B5" w:rsidRPr="00EF4DE9">
        <w:rPr>
          <w:rFonts w:ascii="Times New Roman" w:hAnsi="Times New Roman"/>
        </w:rPr>
        <w:t>therefore be rejected.</w:t>
      </w:r>
    </w:p>
    <w:p w14:paraId="0FD2E39C" w14:textId="5E6DD299" w:rsidR="007E26B5" w:rsidRPr="00EF4DE9" w:rsidRDefault="007E26B5" w:rsidP="00EF4DE9">
      <w:pPr>
        <w:pStyle w:val="HeadingL1"/>
        <w:spacing w:after="260" w:line="280" w:lineRule="exact"/>
        <w:ind w:right="0"/>
        <w:jc w:val="both"/>
        <w:rPr>
          <w:rFonts w:ascii="Times New Roman" w:hAnsi="Times New Roman"/>
        </w:rPr>
      </w:pPr>
      <w:r w:rsidRPr="00EF4DE9">
        <w:rPr>
          <w:rFonts w:ascii="Times New Roman" w:hAnsi="Times New Roman"/>
        </w:rPr>
        <w:t>The s</w:t>
      </w:r>
      <w:r w:rsidR="000974BE" w:rsidRPr="00EF4DE9">
        <w:rPr>
          <w:rFonts w:ascii="Times New Roman" w:hAnsi="Times New Roman"/>
        </w:rPr>
        <w:t> </w:t>
      </w:r>
      <w:r w:rsidRPr="00EF4DE9">
        <w:rPr>
          <w:rFonts w:ascii="Times New Roman" w:hAnsi="Times New Roman"/>
        </w:rPr>
        <w:t xml:space="preserve">177E </w:t>
      </w:r>
      <w:r w:rsidR="009D1B4E" w:rsidRPr="00EF4DE9">
        <w:rPr>
          <w:rFonts w:ascii="Times New Roman" w:hAnsi="Times New Roman"/>
        </w:rPr>
        <w:t>proceeding</w:t>
      </w:r>
    </w:p>
    <w:p w14:paraId="6E76E387" w14:textId="0CF8B4B4" w:rsidR="007E26B5" w:rsidRPr="00EF4DE9" w:rsidRDefault="00CE4453" w:rsidP="00EF4DE9">
      <w:pPr>
        <w:pStyle w:val="FixListStyle"/>
        <w:spacing w:after="260" w:line="280" w:lineRule="exact"/>
        <w:ind w:right="0"/>
        <w:jc w:val="both"/>
        <w:rPr>
          <w:rFonts w:ascii="Times New Roman" w:hAnsi="Times New Roman"/>
        </w:rPr>
      </w:pPr>
      <w:r w:rsidRPr="00EF4DE9">
        <w:rPr>
          <w:rFonts w:ascii="Times New Roman" w:hAnsi="Times New Roman"/>
        </w:rPr>
        <w:tab/>
      </w:r>
      <w:r w:rsidR="00A11257" w:rsidRPr="00EF4DE9">
        <w:rPr>
          <w:rFonts w:ascii="Times New Roman" w:hAnsi="Times New Roman"/>
        </w:rPr>
        <w:t xml:space="preserve">The issues of statutory construction have been resolved above. The consequence is that </w:t>
      </w:r>
      <w:r w:rsidR="00772BC1" w:rsidRPr="00EF4DE9">
        <w:rPr>
          <w:rFonts w:ascii="Times New Roman" w:hAnsi="Times New Roman"/>
        </w:rPr>
        <w:t xml:space="preserve">the </w:t>
      </w:r>
      <w:r w:rsidR="00C741C9" w:rsidRPr="00EF4DE9">
        <w:rPr>
          <w:rFonts w:ascii="Times New Roman" w:hAnsi="Times New Roman"/>
        </w:rPr>
        <w:t xml:space="preserve">primary judge was correct to have applied s 177E to the </w:t>
      </w:r>
      <w:r w:rsidR="00C741C9" w:rsidRPr="00EF4DE9">
        <w:rPr>
          <w:rFonts w:ascii="Times New Roman" w:hAnsi="Times New Roman"/>
        </w:rPr>
        <w:lastRenderedPageBreak/>
        <w:t>facts as found</w:t>
      </w:r>
      <w:r w:rsidR="00831BC4" w:rsidRPr="00EF4DE9">
        <w:rPr>
          <w:rFonts w:ascii="Times New Roman" w:hAnsi="Times New Roman"/>
        </w:rPr>
        <w:t>,</w:t>
      </w:r>
      <w:r w:rsidR="00C741C9" w:rsidRPr="00EF4DE9">
        <w:rPr>
          <w:rFonts w:ascii="Times New Roman" w:hAnsi="Times New Roman"/>
        </w:rPr>
        <w:t xml:space="preserve"> excluding the fact (resulting from </w:t>
      </w:r>
      <w:r w:rsidR="006E1741" w:rsidRPr="00EF4DE9">
        <w:rPr>
          <w:rFonts w:ascii="Times New Roman" w:hAnsi="Times New Roman"/>
        </w:rPr>
        <w:t xml:space="preserve">the operation of s 177D) that the </w:t>
      </w:r>
      <w:r w:rsidR="00E41D65" w:rsidRPr="00EF4DE9">
        <w:rPr>
          <w:rFonts w:ascii="Times New Roman" w:hAnsi="Times New Roman"/>
        </w:rPr>
        <w:t>Commissioner</w:t>
      </w:r>
      <w:r w:rsidR="006E1741" w:rsidRPr="00EF4DE9">
        <w:rPr>
          <w:rFonts w:ascii="Times New Roman" w:hAnsi="Times New Roman"/>
        </w:rPr>
        <w:t xml:space="preserve"> had made the </w:t>
      </w:r>
      <w:r w:rsidR="0044344B" w:rsidRPr="00EF4DE9">
        <w:rPr>
          <w:rFonts w:ascii="Times New Roman" w:hAnsi="Times New Roman"/>
        </w:rPr>
        <w:t xml:space="preserve">s 177D determination under s 177F(1)(c) in respect of the BBG </w:t>
      </w:r>
      <w:r w:rsidR="009877DE" w:rsidRPr="00EF4DE9">
        <w:rPr>
          <w:rFonts w:ascii="Times New Roman" w:hAnsi="Times New Roman"/>
        </w:rPr>
        <w:t>share</w:t>
      </w:r>
      <w:r w:rsidR="0044344B" w:rsidRPr="00EF4DE9">
        <w:rPr>
          <w:rFonts w:ascii="Times New Roman" w:hAnsi="Times New Roman"/>
        </w:rPr>
        <w:t xml:space="preserve"> sale scheme</w:t>
      </w:r>
      <w:r w:rsidR="00831BC4" w:rsidRPr="00EF4DE9">
        <w:rPr>
          <w:rFonts w:ascii="Times New Roman" w:hAnsi="Times New Roman"/>
        </w:rPr>
        <w:t>,</w:t>
      </w:r>
      <w:r w:rsidR="00DF17EF" w:rsidRPr="00EF4DE9">
        <w:rPr>
          <w:rFonts w:ascii="Times New Roman" w:hAnsi="Times New Roman"/>
        </w:rPr>
        <w:t xml:space="preserve"> </w:t>
      </w:r>
      <w:r w:rsidR="0044344B" w:rsidRPr="00EF4DE9">
        <w:rPr>
          <w:rFonts w:ascii="Times New Roman" w:hAnsi="Times New Roman"/>
        </w:rPr>
        <w:t xml:space="preserve">which cancelled the </w:t>
      </w:r>
      <w:r w:rsidR="009877DE" w:rsidRPr="00EF4DE9">
        <w:rPr>
          <w:rFonts w:ascii="Times New Roman" w:hAnsi="Times New Roman"/>
        </w:rPr>
        <w:t xml:space="preserve">MFT's </w:t>
      </w:r>
      <w:r w:rsidR="0044344B" w:rsidRPr="00EF4DE9">
        <w:rPr>
          <w:rFonts w:ascii="Times New Roman" w:hAnsi="Times New Roman"/>
        </w:rPr>
        <w:t xml:space="preserve">capital loss </w:t>
      </w:r>
      <w:r w:rsidR="009877DE" w:rsidRPr="00EF4DE9">
        <w:rPr>
          <w:rFonts w:ascii="Times New Roman" w:hAnsi="Times New Roman"/>
        </w:rPr>
        <w:t>of $56,561,940 in the year ended 30</w:t>
      </w:r>
      <w:r w:rsidR="00831BC4" w:rsidRPr="00EF4DE9">
        <w:rPr>
          <w:rFonts w:ascii="Times New Roman" w:hAnsi="Times New Roman"/>
        </w:rPr>
        <w:t> </w:t>
      </w:r>
      <w:r w:rsidR="009877DE" w:rsidRPr="00EF4DE9">
        <w:rPr>
          <w:rFonts w:ascii="Times New Roman" w:hAnsi="Times New Roman"/>
        </w:rPr>
        <w:t xml:space="preserve">June 2015. </w:t>
      </w:r>
      <w:r w:rsidR="00035A63" w:rsidRPr="00EF4DE9">
        <w:rPr>
          <w:rFonts w:ascii="Times New Roman" w:hAnsi="Times New Roman"/>
        </w:rPr>
        <w:t>The analysis of the majority</w:t>
      </w:r>
      <w:r w:rsidR="00035A63" w:rsidRPr="00EF4DE9" w:rsidDel="00FC0B4C">
        <w:rPr>
          <w:rFonts w:ascii="Times New Roman" w:hAnsi="Times New Roman"/>
        </w:rPr>
        <w:t xml:space="preserve"> </w:t>
      </w:r>
      <w:r w:rsidR="00FC0B4C" w:rsidRPr="00EF4DE9">
        <w:rPr>
          <w:rFonts w:ascii="Times New Roman" w:hAnsi="Times New Roman"/>
        </w:rPr>
        <w:t xml:space="preserve">in </w:t>
      </w:r>
      <w:r w:rsidR="00035A63" w:rsidRPr="00EF4DE9">
        <w:rPr>
          <w:rFonts w:ascii="Times New Roman" w:hAnsi="Times New Roman"/>
        </w:rPr>
        <w:t>the Full Court on the contrary basis</w:t>
      </w:r>
      <w:r w:rsidR="00AD7B92" w:rsidRPr="00EF4DE9">
        <w:rPr>
          <w:rFonts w:ascii="Times New Roman" w:hAnsi="Times New Roman"/>
        </w:rPr>
        <w:t xml:space="preserve">, that the "effect" of the scheme had to be </w:t>
      </w:r>
      <w:r w:rsidR="006810BC" w:rsidRPr="00EF4DE9">
        <w:rPr>
          <w:rFonts w:ascii="Times New Roman" w:hAnsi="Times New Roman"/>
        </w:rPr>
        <w:t xml:space="preserve">considered having regard to the s 177D determination, </w:t>
      </w:r>
      <w:r w:rsidR="00035A63" w:rsidRPr="00EF4DE9">
        <w:rPr>
          <w:rFonts w:ascii="Times New Roman" w:hAnsi="Times New Roman"/>
        </w:rPr>
        <w:t>thereby miscarried.</w:t>
      </w:r>
      <w:r w:rsidR="006810BC" w:rsidRPr="00EF4DE9">
        <w:rPr>
          <w:rFonts w:ascii="Times New Roman" w:hAnsi="Times New Roman"/>
        </w:rPr>
        <w:t xml:space="preserve"> Rather, in common with the purpose of the scheme</w:t>
      </w:r>
      <w:r w:rsidR="003C6299" w:rsidRPr="00EF4DE9">
        <w:rPr>
          <w:rFonts w:ascii="Times New Roman" w:hAnsi="Times New Roman"/>
        </w:rPr>
        <w:t xml:space="preserve">, the effect of the scheme under s 177E is to be ascertained irrespective of the s 177D determination. </w:t>
      </w:r>
    </w:p>
    <w:p w14:paraId="7F253340" w14:textId="4C8B3501" w:rsidR="00035A63" w:rsidRPr="00EF4DE9" w:rsidRDefault="00035A63" w:rsidP="00EF4DE9">
      <w:pPr>
        <w:pStyle w:val="FixListStyle"/>
        <w:spacing w:after="260" w:line="280" w:lineRule="exact"/>
        <w:ind w:right="0"/>
        <w:jc w:val="both"/>
        <w:rPr>
          <w:rFonts w:ascii="Times New Roman" w:hAnsi="Times New Roman"/>
        </w:rPr>
      </w:pPr>
      <w:r w:rsidRPr="00EF4DE9">
        <w:rPr>
          <w:rFonts w:ascii="Times New Roman" w:hAnsi="Times New Roman"/>
        </w:rPr>
        <w:tab/>
      </w:r>
      <w:r w:rsidR="00D03167" w:rsidRPr="00EF4DE9">
        <w:rPr>
          <w:rFonts w:ascii="Times New Roman" w:hAnsi="Times New Roman"/>
        </w:rPr>
        <w:t>Mr</w:t>
      </w:r>
      <w:r w:rsidR="00072B05" w:rsidRPr="00EF4DE9">
        <w:rPr>
          <w:rFonts w:ascii="Times New Roman" w:hAnsi="Times New Roman"/>
        </w:rPr>
        <w:t> </w:t>
      </w:r>
      <w:r w:rsidR="00D03167" w:rsidRPr="00EF4DE9">
        <w:rPr>
          <w:rFonts w:ascii="Times New Roman" w:hAnsi="Times New Roman"/>
        </w:rPr>
        <w:t xml:space="preserve">Merchant and GSM </w:t>
      </w:r>
      <w:r w:rsidR="00B451DA" w:rsidRPr="00EF4DE9">
        <w:rPr>
          <w:rFonts w:ascii="Times New Roman" w:hAnsi="Times New Roman"/>
        </w:rPr>
        <w:t xml:space="preserve">otherwise </w:t>
      </w:r>
      <w:r w:rsidR="00D03167" w:rsidRPr="00EF4DE9">
        <w:rPr>
          <w:rFonts w:ascii="Times New Roman" w:hAnsi="Times New Roman"/>
        </w:rPr>
        <w:t xml:space="preserve">contended that the </w:t>
      </w:r>
      <w:r w:rsidR="00827149" w:rsidRPr="00EF4DE9">
        <w:rPr>
          <w:rFonts w:ascii="Times New Roman" w:hAnsi="Times New Roman"/>
        </w:rPr>
        <w:t xml:space="preserve">majority erred in concluding that the dominant </w:t>
      </w:r>
      <w:r w:rsidR="00A60C48" w:rsidRPr="00EF4DE9">
        <w:rPr>
          <w:rFonts w:ascii="Times New Roman" w:hAnsi="Times New Roman"/>
        </w:rPr>
        <w:t xml:space="preserve">purpose </w:t>
      </w:r>
      <w:r w:rsidR="00ED6711" w:rsidRPr="00EF4DE9">
        <w:rPr>
          <w:rFonts w:ascii="Times New Roman" w:hAnsi="Times New Roman"/>
        </w:rPr>
        <w:t xml:space="preserve">of </w:t>
      </w:r>
      <w:r w:rsidR="00827149" w:rsidRPr="00EF4DE9">
        <w:rPr>
          <w:rFonts w:ascii="Times New Roman" w:hAnsi="Times New Roman"/>
        </w:rPr>
        <w:t xml:space="preserve">the GSM </w:t>
      </w:r>
      <w:r w:rsidR="00A60C48" w:rsidRPr="00EF4DE9">
        <w:rPr>
          <w:rFonts w:ascii="Times New Roman" w:hAnsi="Times New Roman"/>
        </w:rPr>
        <w:t xml:space="preserve">and </w:t>
      </w:r>
      <w:proofErr w:type="spellStart"/>
      <w:r w:rsidR="00A60C48" w:rsidRPr="00EF4DE9">
        <w:rPr>
          <w:rFonts w:ascii="Times New Roman" w:hAnsi="Times New Roman"/>
        </w:rPr>
        <w:t>Tironui</w:t>
      </w:r>
      <w:proofErr w:type="spellEnd"/>
      <w:r w:rsidR="00A60C48" w:rsidRPr="00EF4DE9">
        <w:rPr>
          <w:rFonts w:ascii="Times New Roman" w:hAnsi="Times New Roman"/>
        </w:rPr>
        <w:t xml:space="preserve"> debt </w:t>
      </w:r>
      <w:r w:rsidR="00E07A04" w:rsidRPr="00EF4DE9">
        <w:rPr>
          <w:rFonts w:ascii="Times New Roman" w:hAnsi="Times New Roman"/>
        </w:rPr>
        <w:t xml:space="preserve">forgiveness </w:t>
      </w:r>
      <w:r w:rsidR="00A60C48" w:rsidRPr="00EF4DE9">
        <w:rPr>
          <w:rFonts w:ascii="Times New Roman" w:hAnsi="Times New Roman"/>
        </w:rPr>
        <w:t>scheme was tax avoidance.</w:t>
      </w:r>
      <w:r w:rsidR="00DB14F2" w:rsidRPr="00EF4DE9">
        <w:rPr>
          <w:rFonts w:ascii="Times New Roman" w:hAnsi="Times New Roman"/>
        </w:rPr>
        <w:t xml:space="preserve"> </w:t>
      </w:r>
      <w:r w:rsidR="00E608DC" w:rsidRPr="00EF4DE9">
        <w:rPr>
          <w:rFonts w:ascii="Times New Roman" w:hAnsi="Times New Roman"/>
        </w:rPr>
        <w:t xml:space="preserve">To the extent those contentions relied on the case </w:t>
      </w:r>
      <w:r w:rsidR="00ED6711" w:rsidRPr="00EF4DE9">
        <w:rPr>
          <w:rFonts w:ascii="Times New Roman" w:hAnsi="Times New Roman"/>
        </w:rPr>
        <w:t>p</w:t>
      </w:r>
      <w:r w:rsidR="00E608DC" w:rsidRPr="00EF4DE9">
        <w:rPr>
          <w:rFonts w:ascii="Times New Roman" w:hAnsi="Times New Roman"/>
        </w:rPr>
        <w:t xml:space="preserve">ut for these parties in respect of s 177D, they must be rejected. </w:t>
      </w:r>
      <w:r w:rsidR="005E4AB7" w:rsidRPr="00EF4DE9">
        <w:rPr>
          <w:rFonts w:ascii="Times New Roman" w:hAnsi="Times New Roman"/>
        </w:rPr>
        <w:t xml:space="preserve">To the extent those contentions were that the majority </w:t>
      </w:r>
      <w:r w:rsidR="00532AEE" w:rsidRPr="00EF4DE9">
        <w:rPr>
          <w:rFonts w:ascii="Times New Roman" w:hAnsi="Times New Roman"/>
        </w:rPr>
        <w:t xml:space="preserve">(in common with the primary judge) </w:t>
      </w:r>
      <w:r w:rsidR="005E4AB7" w:rsidRPr="00EF4DE9">
        <w:rPr>
          <w:rFonts w:ascii="Times New Roman" w:hAnsi="Times New Roman"/>
        </w:rPr>
        <w:t xml:space="preserve">erred </w:t>
      </w:r>
      <w:r w:rsidR="00751385" w:rsidRPr="00EF4DE9">
        <w:rPr>
          <w:rFonts w:ascii="Times New Roman" w:hAnsi="Times New Roman"/>
        </w:rPr>
        <w:t xml:space="preserve">in focusing on alternative ways in which the </w:t>
      </w:r>
      <w:proofErr w:type="spellStart"/>
      <w:r w:rsidR="00751385" w:rsidRPr="00EF4DE9">
        <w:rPr>
          <w:rFonts w:ascii="Times New Roman" w:hAnsi="Times New Roman"/>
        </w:rPr>
        <w:t>Plantic</w:t>
      </w:r>
      <w:proofErr w:type="spellEnd"/>
      <w:r w:rsidR="00751385" w:rsidRPr="00EF4DE9">
        <w:rPr>
          <w:rFonts w:ascii="Times New Roman" w:hAnsi="Times New Roman"/>
        </w:rPr>
        <w:t xml:space="preserve"> </w:t>
      </w:r>
      <w:r w:rsidR="004A3130" w:rsidRPr="00EF4DE9">
        <w:rPr>
          <w:rFonts w:ascii="Times New Roman" w:hAnsi="Times New Roman"/>
        </w:rPr>
        <w:t xml:space="preserve">loans </w:t>
      </w:r>
      <w:r w:rsidR="00751385" w:rsidRPr="00EF4DE9">
        <w:rPr>
          <w:rFonts w:ascii="Times New Roman" w:hAnsi="Times New Roman"/>
        </w:rPr>
        <w:t xml:space="preserve">could have been dealt with and in not concluding that the dominant purpose of </w:t>
      </w:r>
      <w:r w:rsidR="003F0C05" w:rsidRPr="00EF4DE9">
        <w:rPr>
          <w:rFonts w:ascii="Times New Roman" w:hAnsi="Times New Roman"/>
        </w:rPr>
        <w:t xml:space="preserve">the </w:t>
      </w:r>
      <w:r w:rsidR="005435BB" w:rsidRPr="00EF4DE9">
        <w:rPr>
          <w:rFonts w:ascii="Times New Roman" w:hAnsi="Times New Roman"/>
        </w:rPr>
        <w:t xml:space="preserve">GSM and </w:t>
      </w:r>
      <w:proofErr w:type="spellStart"/>
      <w:r w:rsidR="005435BB" w:rsidRPr="00EF4DE9">
        <w:rPr>
          <w:rFonts w:ascii="Times New Roman" w:hAnsi="Times New Roman"/>
        </w:rPr>
        <w:t>Tironui</w:t>
      </w:r>
      <w:proofErr w:type="spellEnd"/>
      <w:r w:rsidR="005435BB" w:rsidRPr="00EF4DE9">
        <w:rPr>
          <w:rFonts w:ascii="Times New Roman" w:hAnsi="Times New Roman"/>
        </w:rPr>
        <w:t xml:space="preserve"> </w:t>
      </w:r>
      <w:r w:rsidR="00751385" w:rsidRPr="00EF4DE9">
        <w:rPr>
          <w:rFonts w:ascii="Times New Roman" w:hAnsi="Times New Roman"/>
        </w:rPr>
        <w:t xml:space="preserve">debt forgiveness scheme was to </w:t>
      </w:r>
      <w:r w:rsidR="00736ADF" w:rsidRPr="00EF4DE9">
        <w:rPr>
          <w:rFonts w:ascii="Times New Roman" w:hAnsi="Times New Roman"/>
        </w:rPr>
        <w:t xml:space="preserve">facilitate the sale of </w:t>
      </w:r>
      <w:proofErr w:type="spellStart"/>
      <w:r w:rsidR="00736ADF" w:rsidRPr="00EF4DE9">
        <w:rPr>
          <w:rFonts w:ascii="Times New Roman" w:hAnsi="Times New Roman"/>
        </w:rPr>
        <w:t>Pla</w:t>
      </w:r>
      <w:r w:rsidR="00B44B8F" w:rsidRPr="00EF4DE9">
        <w:rPr>
          <w:rFonts w:ascii="Times New Roman" w:hAnsi="Times New Roman"/>
        </w:rPr>
        <w:t>n</w:t>
      </w:r>
      <w:r w:rsidR="00736ADF" w:rsidRPr="00EF4DE9">
        <w:rPr>
          <w:rFonts w:ascii="Times New Roman" w:hAnsi="Times New Roman"/>
        </w:rPr>
        <w:t>tic</w:t>
      </w:r>
      <w:proofErr w:type="spellEnd"/>
      <w:r w:rsidR="00736ADF" w:rsidRPr="00EF4DE9">
        <w:rPr>
          <w:rFonts w:ascii="Times New Roman" w:hAnsi="Times New Roman"/>
        </w:rPr>
        <w:t xml:space="preserve"> for the highest possible return, they must also be rejected. </w:t>
      </w:r>
    </w:p>
    <w:p w14:paraId="7B3DDE61" w14:textId="137D4EFE" w:rsidR="00112965" w:rsidRPr="00EF4DE9" w:rsidRDefault="00112965" w:rsidP="00EF4DE9">
      <w:pPr>
        <w:pStyle w:val="FixListStyle"/>
        <w:spacing w:after="260" w:line="280" w:lineRule="exact"/>
        <w:ind w:right="0"/>
        <w:jc w:val="both"/>
        <w:rPr>
          <w:rFonts w:ascii="Times New Roman" w:hAnsi="Times New Roman"/>
        </w:rPr>
      </w:pPr>
      <w:r w:rsidRPr="00EF4DE9">
        <w:rPr>
          <w:rFonts w:ascii="Times New Roman" w:hAnsi="Times New Roman"/>
        </w:rPr>
        <w:tab/>
      </w:r>
      <w:r w:rsidR="00D57569" w:rsidRPr="00EF4DE9">
        <w:rPr>
          <w:rFonts w:ascii="Times New Roman" w:hAnsi="Times New Roman"/>
        </w:rPr>
        <w:t xml:space="preserve">That </w:t>
      </w:r>
      <w:r w:rsidR="00ED6711" w:rsidRPr="00EF4DE9">
        <w:rPr>
          <w:rFonts w:ascii="Times New Roman" w:hAnsi="Times New Roman"/>
        </w:rPr>
        <w:t xml:space="preserve">the </w:t>
      </w:r>
      <w:r w:rsidR="00AA24DD" w:rsidRPr="00EF4DE9">
        <w:rPr>
          <w:rFonts w:ascii="Times New Roman" w:hAnsi="Times New Roman"/>
        </w:rPr>
        <w:t xml:space="preserve">GSM and </w:t>
      </w:r>
      <w:proofErr w:type="spellStart"/>
      <w:r w:rsidR="00AA24DD" w:rsidRPr="00EF4DE9">
        <w:rPr>
          <w:rFonts w:ascii="Times New Roman" w:hAnsi="Times New Roman"/>
        </w:rPr>
        <w:t>Tironui</w:t>
      </w:r>
      <w:proofErr w:type="spellEnd"/>
      <w:r w:rsidR="00AA24DD" w:rsidRPr="00EF4DE9">
        <w:rPr>
          <w:rFonts w:ascii="Times New Roman" w:hAnsi="Times New Roman"/>
        </w:rPr>
        <w:t xml:space="preserve"> </w:t>
      </w:r>
      <w:r w:rsidR="00D57569" w:rsidRPr="00EF4DE9">
        <w:rPr>
          <w:rFonts w:ascii="Times New Roman" w:hAnsi="Times New Roman"/>
        </w:rPr>
        <w:t xml:space="preserve">debt forgiveness scheme could </w:t>
      </w:r>
      <w:r w:rsidR="00ED6711" w:rsidRPr="00EF4DE9">
        <w:rPr>
          <w:rFonts w:ascii="Times New Roman" w:hAnsi="Times New Roman"/>
        </w:rPr>
        <w:t xml:space="preserve">not </w:t>
      </w:r>
      <w:r w:rsidR="00D57569" w:rsidRPr="00EF4DE9">
        <w:rPr>
          <w:rFonts w:ascii="Times New Roman" w:hAnsi="Times New Roman"/>
        </w:rPr>
        <w:t xml:space="preserve">have attracted the application of s 177E but for the sale of </w:t>
      </w:r>
      <w:proofErr w:type="spellStart"/>
      <w:r w:rsidR="00D57569" w:rsidRPr="00EF4DE9">
        <w:rPr>
          <w:rFonts w:ascii="Times New Roman" w:hAnsi="Times New Roman"/>
        </w:rPr>
        <w:t>Plantic</w:t>
      </w:r>
      <w:proofErr w:type="spellEnd"/>
      <w:r w:rsidR="00D57569" w:rsidRPr="00EF4DE9">
        <w:rPr>
          <w:rFonts w:ascii="Times New Roman" w:hAnsi="Times New Roman"/>
        </w:rPr>
        <w:t>, as the primary judg</w:t>
      </w:r>
      <w:r w:rsidR="003569E5" w:rsidRPr="00EF4DE9">
        <w:rPr>
          <w:rFonts w:ascii="Times New Roman" w:hAnsi="Times New Roman"/>
        </w:rPr>
        <w:t>e</w:t>
      </w:r>
      <w:r w:rsidR="00D57569" w:rsidRPr="00EF4DE9">
        <w:rPr>
          <w:rFonts w:ascii="Times New Roman" w:hAnsi="Times New Roman"/>
        </w:rPr>
        <w:t xml:space="preserve"> and the </w:t>
      </w:r>
      <w:r w:rsidR="00CF4EA1" w:rsidRPr="00EF4DE9">
        <w:rPr>
          <w:rFonts w:ascii="Times New Roman" w:hAnsi="Times New Roman"/>
        </w:rPr>
        <w:t xml:space="preserve">majority in the </w:t>
      </w:r>
      <w:r w:rsidR="00D57569" w:rsidRPr="00EF4DE9">
        <w:rPr>
          <w:rFonts w:ascii="Times New Roman" w:hAnsi="Times New Roman"/>
        </w:rPr>
        <w:t>Full Court</w:t>
      </w:r>
      <w:r w:rsidR="0034689B" w:rsidRPr="00EF4DE9">
        <w:rPr>
          <w:rFonts w:ascii="Times New Roman" w:hAnsi="Times New Roman"/>
        </w:rPr>
        <w:t xml:space="preserve"> </w:t>
      </w:r>
      <w:r w:rsidR="00D57569" w:rsidRPr="00EF4DE9">
        <w:rPr>
          <w:rFonts w:ascii="Times New Roman" w:hAnsi="Times New Roman"/>
        </w:rPr>
        <w:t>accepted,</w:t>
      </w:r>
      <w:r w:rsidR="00D57569" w:rsidRPr="00EF4DE9">
        <w:rPr>
          <w:rStyle w:val="FootnoteReference"/>
          <w:rFonts w:ascii="Times New Roman" w:hAnsi="Times New Roman"/>
          <w:sz w:val="24"/>
        </w:rPr>
        <w:footnoteReference w:id="115"/>
      </w:r>
      <w:r w:rsidR="00D57569" w:rsidRPr="00EF4DE9">
        <w:rPr>
          <w:rFonts w:ascii="Times New Roman" w:hAnsi="Times New Roman"/>
        </w:rPr>
        <w:t xml:space="preserve"> is </w:t>
      </w:r>
      <w:r w:rsidR="003569E5" w:rsidRPr="00EF4DE9">
        <w:rPr>
          <w:rFonts w:ascii="Times New Roman" w:hAnsi="Times New Roman"/>
        </w:rPr>
        <w:t xml:space="preserve">immaterial. The </w:t>
      </w:r>
      <w:r w:rsidR="00AA24DD" w:rsidRPr="00EF4DE9">
        <w:rPr>
          <w:rFonts w:ascii="Times New Roman" w:hAnsi="Times New Roman"/>
        </w:rPr>
        <w:t xml:space="preserve">GSM and </w:t>
      </w:r>
      <w:proofErr w:type="spellStart"/>
      <w:r w:rsidR="00AA24DD" w:rsidRPr="00EF4DE9">
        <w:rPr>
          <w:rFonts w:ascii="Times New Roman" w:hAnsi="Times New Roman"/>
        </w:rPr>
        <w:t>Tironui</w:t>
      </w:r>
      <w:proofErr w:type="spellEnd"/>
      <w:r w:rsidR="00AA24DD" w:rsidRPr="00EF4DE9">
        <w:rPr>
          <w:rFonts w:ascii="Times New Roman" w:hAnsi="Times New Roman"/>
        </w:rPr>
        <w:t xml:space="preserve"> </w:t>
      </w:r>
      <w:r w:rsidR="00511277" w:rsidRPr="00EF4DE9">
        <w:rPr>
          <w:rFonts w:ascii="Times New Roman" w:hAnsi="Times New Roman"/>
        </w:rPr>
        <w:t xml:space="preserve">debt forgiveness </w:t>
      </w:r>
      <w:r w:rsidR="003569E5" w:rsidRPr="00EF4DE9">
        <w:rPr>
          <w:rFonts w:ascii="Times New Roman" w:hAnsi="Times New Roman"/>
        </w:rPr>
        <w:t xml:space="preserve">scheme included the </w:t>
      </w:r>
      <w:r w:rsidR="004564C1" w:rsidRPr="00EF4DE9">
        <w:rPr>
          <w:rFonts w:ascii="Times New Roman" w:hAnsi="Times New Roman"/>
        </w:rPr>
        <w:t xml:space="preserve">contemplated sale of </w:t>
      </w:r>
      <w:proofErr w:type="spellStart"/>
      <w:r w:rsidR="004564C1" w:rsidRPr="00EF4DE9">
        <w:rPr>
          <w:rFonts w:ascii="Times New Roman" w:hAnsi="Times New Roman"/>
        </w:rPr>
        <w:t>Plantic</w:t>
      </w:r>
      <w:proofErr w:type="spellEnd"/>
      <w:r w:rsidR="004151CC" w:rsidRPr="00EF4DE9">
        <w:rPr>
          <w:rFonts w:ascii="Times New Roman" w:hAnsi="Times New Roman"/>
        </w:rPr>
        <w:t xml:space="preserve"> and would have failed to achieve its objective end, object or </w:t>
      </w:r>
      <w:r w:rsidR="00AA24DD" w:rsidRPr="00EF4DE9">
        <w:rPr>
          <w:rFonts w:ascii="Times New Roman" w:hAnsi="Times New Roman"/>
        </w:rPr>
        <w:t xml:space="preserve">outcome </w:t>
      </w:r>
      <w:r w:rsidR="004151CC" w:rsidRPr="00EF4DE9">
        <w:rPr>
          <w:rFonts w:ascii="Times New Roman" w:hAnsi="Times New Roman"/>
        </w:rPr>
        <w:t>but for that sale occurring as contemplated</w:t>
      </w:r>
      <w:r w:rsidR="004564C1" w:rsidRPr="00EF4DE9">
        <w:rPr>
          <w:rFonts w:ascii="Times New Roman" w:hAnsi="Times New Roman"/>
        </w:rPr>
        <w:t xml:space="preserve">. </w:t>
      </w:r>
      <w:r w:rsidR="00511277" w:rsidRPr="00EF4DE9">
        <w:rPr>
          <w:rFonts w:ascii="Times New Roman" w:hAnsi="Times New Roman"/>
        </w:rPr>
        <w:t>Mr</w:t>
      </w:r>
      <w:r w:rsidR="00653B22" w:rsidRPr="00EF4DE9">
        <w:rPr>
          <w:rFonts w:ascii="Times New Roman" w:hAnsi="Times New Roman"/>
        </w:rPr>
        <w:t> </w:t>
      </w:r>
      <w:r w:rsidR="00511277" w:rsidRPr="00EF4DE9">
        <w:rPr>
          <w:rFonts w:ascii="Times New Roman" w:hAnsi="Times New Roman"/>
        </w:rPr>
        <w:t xml:space="preserve">Merchant and GSM </w:t>
      </w:r>
      <w:r w:rsidR="002C38E8" w:rsidRPr="00EF4DE9">
        <w:rPr>
          <w:rFonts w:ascii="Times New Roman" w:hAnsi="Times New Roman"/>
        </w:rPr>
        <w:t xml:space="preserve">also </w:t>
      </w:r>
      <w:r w:rsidR="00511277" w:rsidRPr="00EF4DE9">
        <w:rPr>
          <w:rFonts w:ascii="Times New Roman" w:hAnsi="Times New Roman"/>
        </w:rPr>
        <w:t>recognise</w:t>
      </w:r>
      <w:r w:rsidR="004151CC" w:rsidRPr="00EF4DE9">
        <w:rPr>
          <w:rFonts w:ascii="Times New Roman" w:hAnsi="Times New Roman"/>
        </w:rPr>
        <w:t>d</w:t>
      </w:r>
      <w:r w:rsidR="00511277" w:rsidRPr="00EF4DE9">
        <w:rPr>
          <w:rFonts w:ascii="Times New Roman" w:hAnsi="Times New Roman"/>
        </w:rPr>
        <w:t xml:space="preserve"> </w:t>
      </w:r>
      <w:r w:rsidR="002C38E8" w:rsidRPr="00EF4DE9">
        <w:rPr>
          <w:rFonts w:ascii="Times New Roman" w:hAnsi="Times New Roman"/>
        </w:rPr>
        <w:t xml:space="preserve">the contextual importance of the contemplated sale of </w:t>
      </w:r>
      <w:proofErr w:type="spellStart"/>
      <w:r w:rsidR="002C38E8" w:rsidRPr="00EF4DE9">
        <w:rPr>
          <w:rFonts w:ascii="Times New Roman" w:hAnsi="Times New Roman"/>
        </w:rPr>
        <w:t>Plantic</w:t>
      </w:r>
      <w:proofErr w:type="spellEnd"/>
      <w:r w:rsidR="002C38E8" w:rsidRPr="00EF4DE9">
        <w:rPr>
          <w:rFonts w:ascii="Times New Roman" w:hAnsi="Times New Roman"/>
        </w:rPr>
        <w:t xml:space="preserve"> </w:t>
      </w:r>
      <w:r w:rsidR="00511277" w:rsidRPr="00EF4DE9">
        <w:rPr>
          <w:rFonts w:ascii="Times New Roman" w:hAnsi="Times New Roman"/>
        </w:rPr>
        <w:t xml:space="preserve">by positing that the dominant purpose of the </w:t>
      </w:r>
      <w:r w:rsidR="007F4CF2" w:rsidRPr="00EF4DE9">
        <w:rPr>
          <w:rFonts w:ascii="Times New Roman" w:hAnsi="Times New Roman"/>
        </w:rPr>
        <w:t xml:space="preserve">GSM and </w:t>
      </w:r>
      <w:proofErr w:type="spellStart"/>
      <w:r w:rsidR="007F4CF2" w:rsidRPr="00EF4DE9">
        <w:rPr>
          <w:rFonts w:ascii="Times New Roman" w:hAnsi="Times New Roman"/>
        </w:rPr>
        <w:t>Tironui</w:t>
      </w:r>
      <w:proofErr w:type="spellEnd"/>
      <w:r w:rsidR="007F4CF2" w:rsidRPr="00EF4DE9">
        <w:rPr>
          <w:rFonts w:ascii="Times New Roman" w:hAnsi="Times New Roman"/>
        </w:rPr>
        <w:t xml:space="preserve"> </w:t>
      </w:r>
      <w:r w:rsidR="00511277" w:rsidRPr="00EF4DE9">
        <w:rPr>
          <w:rFonts w:ascii="Times New Roman" w:hAnsi="Times New Roman"/>
        </w:rPr>
        <w:t xml:space="preserve">debt forgiveness scheme was to facilitate the sale of </w:t>
      </w:r>
      <w:proofErr w:type="spellStart"/>
      <w:r w:rsidR="00511277" w:rsidRPr="00EF4DE9">
        <w:rPr>
          <w:rFonts w:ascii="Times New Roman" w:hAnsi="Times New Roman"/>
        </w:rPr>
        <w:t>Plantic</w:t>
      </w:r>
      <w:proofErr w:type="spellEnd"/>
      <w:r w:rsidR="00511277" w:rsidRPr="00EF4DE9">
        <w:rPr>
          <w:rFonts w:ascii="Times New Roman" w:hAnsi="Times New Roman"/>
        </w:rPr>
        <w:t xml:space="preserve"> for the highest return to the MFT. </w:t>
      </w:r>
      <w:r w:rsidR="00940575" w:rsidRPr="00EF4DE9">
        <w:rPr>
          <w:rFonts w:ascii="Times New Roman" w:hAnsi="Times New Roman"/>
        </w:rPr>
        <w:t>The majority</w:t>
      </w:r>
      <w:r w:rsidR="0034689B" w:rsidRPr="00EF4DE9">
        <w:rPr>
          <w:rFonts w:ascii="Times New Roman" w:hAnsi="Times New Roman"/>
        </w:rPr>
        <w:t>'s conclusion, consistent with that of the primary judge,</w:t>
      </w:r>
      <w:r w:rsidR="00BE2FB6" w:rsidRPr="00EF4DE9">
        <w:rPr>
          <w:rFonts w:ascii="Times New Roman" w:hAnsi="Times New Roman"/>
        </w:rPr>
        <w:t xml:space="preserve"> was</w:t>
      </w:r>
      <w:r w:rsidR="0034689B" w:rsidRPr="00EF4DE9">
        <w:rPr>
          <w:rFonts w:ascii="Times New Roman" w:hAnsi="Times New Roman"/>
        </w:rPr>
        <w:t xml:space="preserve"> that the dominant purpose of </w:t>
      </w:r>
      <w:r w:rsidR="00A46F73" w:rsidRPr="00EF4DE9">
        <w:rPr>
          <w:rFonts w:ascii="Times New Roman" w:hAnsi="Times New Roman"/>
        </w:rPr>
        <w:t xml:space="preserve">the GSM and </w:t>
      </w:r>
      <w:proofErr w:type="spellStart"/>
      <w:r w:rsidR="00A46F73" w:rsidRPr="00EF4DE9">
        <w:rPr>
          <w:rFonts w:ascii="Times New Roman" w:hAnsi="Times New Roman"/>
        </w:rPr>
        <w:t>Tironui</w:t>
      </w:r>
      <w:proofErr w:type="spellEnd"/>
      <w:r w:rsidR="00A46F73" w:rsidRPr="00EF4DE9">
        <w:rPr>
          <w:rFonts w:ascii="Times New Roman" w:hAnsi="Times New Roman"/>
        </w:rPr>
        <w:t xml:space="preserve"> </w:t>
      </w:r>
      <w:r w:rsidR="0034689B" w:rsidRPr="00EF4DE9">
        <w:rPr>
          <w:rFonts w:ascii="Times New Roman" w:hAnsi="Times New Roman"/>
        </w:rPr>
        <w:t xml:space="preserve">debt forgiveness scheme was </w:t>
      </w:r>
      <w:r w:rsidR="00C759C1" w:rsidRPr="00EF4DE9">
        <w:rPr>
          <w:rFonts w:ascii="Times New Roman" w:hAnsi="Times New Roman"/>
        </w:rPr>
        <w:t>"to permit the amounts forgiven to be accessed by Mr</w:t>
      </w:r>
      <w:r w:rsidR="00BE2FB6" w:rsidRPr="00EF4DE9">
        <w:rPr>
          <w:rFonts w:ascii="Times New Roman" w:hAnsi="Times New Roman"/>
        </w:rPr>
        <w:t> </w:t>
      </w:r>
      <w:r w:rsidR="00C759C1" w:rsidRPr="00EF4DE9">
        <w:rPr>
          <w:rFonts w:ascii="Times New Roman" w:hAnsi="Times New Roman"/>
        </w:rPr>
        <w:t xml:space="preserve">Merchant or his associates in a way in which substantially less tax would be paid than if those amounts were repaid to GSM and </w:t>
      </w:r>
      <w:proofErr w:type="spellStart"/>
      <w:r w:rsidR="00C759C1" w:rsidRPr="00EF4DE9">
        <w:rPr>
          <w:rFonts w:ascii="Times New Roman" w:hAnsi="Times New Roman"/>
        </w:rPr>
        <w:t>Tironui</w:t>
      </w:r>
      <w:proofErr w:type="spellEnd"/>
      <w:r w:rsidR="00C759C1" w:rsidRPr="00EF4DE9">
        <w:rPr>
          <w:rFonts w:ascii="Times New Roman" w:hAnsi="Times New Roman"/>
        </w:rPr>
        <w:t xml:space="preserve"> and received by Mr</w:t>
      </w:r>
      <w:r w:rsidR="00BE2FB6" w:rsidRPr="00EF4DE9">
        <w:rPr>
          <w:rFonts w:ascii="Times New Roman" w:hAnsi="Times New Roman"/>
        </w:rPr>
        <w:t> </w:t>
      </w:r>
      <w:r w:rsidR="00C759C1" w:rsidRPr="00EF4DE9">
        <w:rPr>
          <w:rFonts w:ascii="Times New Roman" w:hAnsi="Times New Roman"/>
        </w:rPr>
        <w:t>Merchant by way of dividends"</w:t>
      </w:r>
      <w:r w:rsidR="00BE2FB6" w:rsidRPr="00EF4DE9">
        <w:rPr>
          <w:rFonts w:ascii="Times New Roman" w:hAnsi="Times New Roman"/>
        </w:rPr>
        <w:t>.</w:t>
      </w:r>
      <w:r w:rsidR="00C759C1" w:rsidRPr="00EF4DE9">
        <w:rPr>
          <w:rStyle w:val="FootnoteReference"/>
          <w:rFonts w:ascii="Times New Roman" w:hAnsi="Times New Roman"/>
          <w:sz w:val="24"/>
        </w:rPr>
        <w:footnoteReference w:id="116"/>
      </w:r>
      <w:r w:rsidR="002B363C" w:rsidRPr="00EF4DE9">
        <w:rPr>
          <w:rFonts w:ascii="Times New Roman" w:hAnsi="Times New Roman"/>
        </w:rPr>
        <w:t xml:space="preserve"> In this case, </w:t>
      </w:r>
      <w:r w:rsidR="00132C02" w:rsidRPr="00EF4DE9">
        <w:rPr>
          <w:rFonts w:ascii="Times New Roman" w:hAnsi="Times New Roman"/>
        </w:rPr>
        <w:t xml:space="preserve">that conclusion was </w:t>
      </w:r>
      <w:r w:rsidR="004B284B" w:rsidRPr="00EF4DE9">
        <w:rPr>
          <w:rFonts w:ascii="Times New Roman" w:hAnsi="Times New Roman"/>
        </w:rPr>
        <w:t>facilitated</w:t>
      </w:r>
      <w:r w:rsidR="00132C02" w:rsidRPr="00EF4DE9">
        <w:rPr>
          <w:rFonts w:ascii="Times New Roman" w:hAnsi="Times New Roman"/>
        </w:rPr>
        <w:t xml:space="preserve"> by the fact that, as found by the </w:t>
      </w:r>
      <w:r w:rsidR="004B284B" w:rsidRPr="00EF4DE9">
        <w:rPr>
          <w:rFonts w:ascii="Times New Roman" w:hAnsi="Times New Roman"/>
        </w:rPr>
        <w:t>primary</w:t>
      </w:r>
      <w:r w:rsidR="00132C02" w:rsidRPr="00EF4DE9">
        <w:rPr>
          <w:rFonts w:ascii="Times New Roman" w:hAnsi="Times New Roman"/>
        </w:rPr>
        <w:t xml:space="preserve"> judge and the majority, </w:t>
      </w:r>
      <w:r w:rsidR="004B284B" w:rsidRPr="00EF4DE9">
        <w:rPr>
          <w:rFonts w:ascii="Times New Roman" w:hAnsi="Times New Roman"/>
        </w:rPr>
        <w:t xml:space="preserve">"there was an expectation by the Merchant Group parties to the scheme that an amount equal to the total debt forgiven amounts would be sheltered by capital losses in the hands </w:t>
      </w:r>
      <w:r w:rsidR="004B284B" w:rsidRPr="00EF4DE9">
        <w:rPr>
          <w:rFonts w:ascii="Times New Roman" w:hAnsi="Times New Roman"/>
        </w:rPr>
        <w:lastRenderedPageBreak/>
        <w:t>of an associate of Mr</w:t>
      </w:r>
      <w:r w:rsidR="0020177D" w:rsidRPr="00EF4DE9">
        <w:rPr>
          <w:rFonts w:ascii="Times New Roman" w:hAnsi="Times New Roman"/>
        </w:rPr>
        <w:t> </w:t>
      </w:r>
      <w:r w:rsidR="004B284B" w:rsidRPr="00EF4DE9">
        <w:rPr>
          <w:rFonts w:ascii="Times New Roman" w:hAnsi="Times New Roman"/>
        </w:rPr>
        <w:t>Merchant",</w:t>
      </w:r>
      <w:r w:rsidR="004B284B" w:rsidRPr="00EF4DE9">
        <w:rPr>
          <w:rStyle w:val="FootnoteReference"/>
          <w:rFonts w:ascii="Times New Roman" w:hAnsi="Times New Roman"/>
          <w:sz w:val="24"/>
        </w:rPr>
        <w:footnoteReference w:id="117"/>
      </w:r>
      <w:r w:rsidR="004B284B" w:rsidRPr="00EF4DE9">
        <w:rPr>
          <w:rFonts w:ascii="Times New Roman" w:hAnsi="Times New Roman"/>
        </w:rPr>
        <w:t xml:space="preserve"> but that fact was </w:t>
      </w:r>
      <w:r w:rsidR="00EB35A3" w:rsidRPr="00EF4DE9">
        <w:rPr>
          <w:rFonts w:ascii="Times New Roman" w:hAnsi="Times New Roman"/>
        </w:rPr>
        <w:t xml:space="preserve">by no means essential </w:t>
      </w:r>
      <w:r w:rsidR="004B284B" w:rsidRPr="00EF4DE9">
        <w:rPr>
          <w:rFonts w:ascii="Times New Roman" w:hAnsi="Times New Roman"/>
        </w:rPr>
        <w:t xml:space="preserve">for the </w:t>
      </w:r>
      <w:r w:rsidR="00CA05F5" w:rsidRPr="00EF4DE9">
        <w:rPr>
          <w:rFonts w:ascii="Times New Roman" w:hAnsi="Times New Roman"/>
        </w:rPr>
        <w:t xml:space="preserve">finding of the dominant purpose of tax avoidance. </w:t>
      </w:r>
    </w:p>
    <w:p w14:paraId="09429B3B" w14:textId="3F16E52F" w:rsidR="00DD75A1" w:rsidRPr="00EF4DE9" w:rsidRDefault="00EB6D12" w:rsidP="00EF4DE9">
      <w:pPr>
        <w:pStyle w:val="FixListStyle"/>
        <w:spacing w:after="260" w:line="280" w:lineRule="exact"/>
        <w:ind w:right="0"/>
        <w:jc w:val="both"/>
        <w:rPr>
          <w:rFonts w:ascii="Times New Roman" w:hAnsi="Times New Roman"/>
        </w:rPr>
      </w:pPr>
      <w:r w:rsidRPr="00EF4DE9">
        <w:rPr>
          <w:rFonts w:ascii="Times New Roman" w:hAnsi="Times New Roman"/>
        </w:rPr>
        <w:tab/>
      </w:r>
      <w:r w:rsidR="00226186" w:rsidRPr="00EF4DE9">
        <w:rPr>
          <w:rFonts w:ascii="Times New Roman" w:hAnsi="Times New Roman"/>
        </w:rPr>
        <w:t>T</w:t>
      </w:r>
      <w:r w:rsidR="00532AEE" w:rsidRPr="00EF4DE9">
        <w:rPr>
          <w:rFonts w:ascii="Times New Roman" w:hAnsi="Times New Roman"/>
        </w:rPr>
        <w:t xml:space="preserve">here was no error in the </w:t>
      </w:r>
      <w:r w:rsidR="00226186" w:rsidRPr="00EF4DE9">
        <w:rPr>
          <w:rFonts w:ascii="Times New Roman" w:hAnsi="Times New Roman"/>
        </w:rPr>
        <w:t>primary</w:t>
      </w:r>
      <w:r w:rsidR="00532AEE" w:rsidRPr="00EF4DE9">
        <w:rPr>
          <w:rFonts w:ascii="Times New Roman" w:hAnsi="Times New Roman"/>
        </w:rPr>
        <w:t xml:space="preserve"> judge or the majority </w:t>
      </w:r>
      <w:r w:rsidR="00C765A6" w:rsidRPr="00EF4DE9">
        <w:rPr>
          <w:rFonts w:ascii="Times New Roman" w:hAnsi="Times New Roman"/>
        </w:rPr>
        <w:t xml:space="preserve">in the Full Court </w:t>
      </w:r>
      <w:r w:rsidR="00532AEE" w:rsidRPr="00EF4DE9">
        <w:rPr>
          <w:rFonts w:ascii="Times New Roman" w:hAnsi="Times New Roman"/>
        </w:rPr>
        <w:t xml:space="preserve">assessing </w:t>
      </w:r>
      <w:r w:rsidR="00226186" w:rsidRPr="00EF4DE9">
        <w:rPr>
          <w:rFonts w:ascii="Times New Roman" w:hAnsi="Times New Roman"/>
        </w:rPr>
        <w:t>the contention for Mr</w:t>
      </w:r>
      <w:r w:rsidR="00E45605" w:rsidRPr="00EF4DE9">
        <w:rPr>
          <w:rFonts w:ascii="Times New Roman" w:hAnsi="Times New Roman"/>
        </w:rPr>
        <w:t> </w:t>
      </w:r>
      <w:r w:rsidR="00226186" w:rsidRPr="00EF4DE9">
        <w:rPr>
          <w:rFonts w:ascii="Times New Roman" w:hAnsi="Times New Roman"/>
        </w:rPr>
        <w:t xml:space="preserve">Merchant and GSM that the dominant purpose of </w:t>
      </w:r>
      <w:r w:rsidR="00EB35A3" w:rsidRPr="00EF4DE9">
        <w:rPr>
          <w:rFonts w:ascii="Times New Roman" w:hAnsi="Times New Roman"/>
        </w:rPr>
        <w:t xml:space="preserve">the </w:t>
      </w:r>
      <w:r w:rsidR="00F8309E" w:rsidRPr="00EF4DE9">
        <w:rPr>
          <w:rFonts w:ascii="Times New Roman" w:hAnsi="Times New Roman"/>
        </w:rPr>
        <w:t xml:space="preserve">GSM and </w:t>
      </w:r>
      <w:proofErr w:type="spellStart"/>
      <w:r w:rsidR="00F8309E" w:rsidRPr="00EF4DE9">
        <w:rPr>
          <w:rFonts w:ascii="Times New Roman" w:hAnsi="Times New Roman"/>
        </w:rPr>
        <w:t>Tironui</w:t>
      </w:r>
      <w:proofErr w:type="spellEnd"/>
      <w:r w:rsidR="00F8309E" w:rsidRPr="00EF4DE9">
        <w:rPr>
          <w:rFonts w:ascii="Times New Roman" w:hAnsi="Times New Roman"/>
        </w:rPr>
        <w:t xml:space="preserve"> </w:t>
      </w:r>
      <w:r w:rsidR="00226186" w:rsidRPr="00EF4DE9">
        <w:rPr>
          <w:rFonts w:ascii="Times New Roman" w:hAnsi="Times New Roman"/>
        </w:rPr>
        <w:t xml:space="preserve">debt forgiveness scheme was to facilitate the sale of </w:t>
      </w:r>
      <w:proofErr w:type="spellStart"/>
      <w:r w:rsidR="00226186" w:rsidRPr="00EF4DE9">
        <w:rPr>
          <w:rFonts w:ascii="Times New Roman" w:hAnsi="Times New Roman"/>
        </w:rPr>
        <w:t>Plantic</w:t>
      </w:r>
      <w:proofErr w:type="spellEnd"/>
      <w:r w:rsidR="00226186" w:rsidRPr="00EF4DE9">
        <w:rPr>
          <w:rFonts w:ascii="Times New Roman" w:hAnsi="Times New Roman"/>
        </w:rPr>
        <w:t xml:space="preserve"> for the highest possible return by considering other </w:t>
      </w:r>
      <w:r w:rsidR="00A214A3" w:rsidRPr="00EF4DE9">
        <w:rPr>
          <w:rFonts w:ascii="Times New Roman" w:hAnsi="Times New Roman"/>
        </w:rPr>
        <w:t>possibilities</w:t>
      </w:r>
      <w:r w:rsidR="00226186" w:rsidRPr="00EF4DE9">
        <w:rPr>
          <w:rFonts w:ascii="Times New Roman" w:hAnsi="Times New Roman"/>
        </w:rPr>
        <w:t xml:space="preserve"> as to how </w:t>
      </w:r>
      <w:proofErr w:type="spellStart"/>
      <w:r w:rsidR="00226186" w:rsidRPr="00EF4DE9">
        <w:rPr>
          <w:rFonts w:ascii="Times New Roman" w:hAnsi="Times New Roman"/>
        </w:rPr>
        <w:t>Plantic's</w:t>
      </w:r>
      <w:proofErr w:type="spellEnd"/>
      <w:r w:rsidR="00226186" w:rsidRPr="00EF4DE9">
        <w:rPr>
          <w:rFonts w:ascii="Times New Roman" w:hAnsi="Times New Roman"/>
        </w:rPr>
        <w:t xml:space="preserve"> debts to GSM and </w:t>
      </w:r>
      <w:proofErr w:type="spellStart"/>
      <w:r w:rsidR="00226186" w:rsidRPr="00EF4DE9">
        <w:rPr>
          <w:rFonts w:ascii="Times New Roman" w:hAnsi="Times New Roman"/>
        </w:rPr>
        <w:t>Tir</w:t>
      </w:r>
      <w:r w:rsidR="00A214A3" w:rsidRPr="00EF4DE9">
        <w:rPr>
          <w:rFonts w:ascii="Times New Roman" w:hAnsi="Times New Roman"/>
        </w:rPr>
        <w:t>o</w:t>
      </w:r>
      <w:r w:rsidR="00226186" w:rsidRPr="00EF4DE9">
        <w:rPr>
          <w:rFonts w:ascii="Times New Roman" w:hAnsi="Times New Roman"/>
        </w:rPr>
        <w:t>nui</w:t>
      </w:r>
      <w:proofErr w:type="spellEnd"/>
      <w:r w:rsidR="00226186" w:rsidRPr="00EF4DE9">
        <w:rPr>
          <w:rFonts w:ascii="Times New Roman" w:hAnsi="Times New Roman"/>
        </w:rPr>
        <w:t xml:space="preserve"> might have been accommodated in the sale of </w:t>
      </w:r>
      <w:proofErr w:type="spellStart"/>
      <w:r w:rsidR="00226186" w:rsidRPr="00EF4DE9">
        <w:rPr>
          <w:rFonts w:ascii="Times New Roman" w:hAnsi="Times New Roman"/>
        </w:rPr>
        <w:t>Plantic</w:t>
      </w:r>
      <w:proofErr w:type="spellEnd"/>
      <w:r w:rsidR="00226186" w:rsidRPr="00EF4DE9">
        <w:rPr>
          <w:rFonts w:ascii="Times New Roman" w:hAnsi="Times New Roman"/>
        </w:rPr>
        <w:t xml:space="preserve">. </w:t>
      </w:r>
      <w:r w:rsidR="0082730E" w:rsidRPr="00EF4DE9">
        <w:rPr>
          <w:rFonts w:ascii="Times New Roman" w:hAnsi="Times New Roman"/>
        </w:rPr>
        <w:t>In common with s 177D, d</w:t>
      </w:r>
      <w:r w:rsidR="006D1592" w:rsidRPr="00EF4DE9">
        <w:rPr>
          <w:rFonts w:ascii="Times New Roman" w:hAnsi="Times New Roman"/>
        </w:rPr>
        <w:t xml:space="preserve">epending on the evidence and submissions, </w:t>
      </w:r>
      <w:r w:rsidR="0082730E" w:rsidRPr="00EF4DE9">
        <w:rPr>
          <w:rFonts w:ascii="Times New Roman" w:hAnsi="Times New Roman"/>
        </w:rPr>
        <w:t xml:space="preserve">consideration of such alternative possibilities to the transaction in fact undertaken </w:t>
      </w:r>
      <w:r w:rsidR="006D1592" w:rsidRPr="00EF4DE9">
        <w:rPr>
          <w:rFonts w:ascii="Times New Roman" w:hAnsi="Times New Roman"/>
        </w:rPr>
        <w:t>may be an essential part of the analysis</w:t>
      </w:r>
      <w:r w:rsidR="0082730E" w:rsidRPr="00EF4DE9">
        <w:rPr>
          <w:rFonts w:ascii="Times New Roman" w:hAnsi="Times New Roman"/>
        </w:rPr>
        <w:t xml:space="preserve"> under s 177E. </w:t>
      </w:r>
      <w:r w:rsidR="008B3C44" w:rsidRPr="00EF4DE9">
        <w:rPr>
          <w:rFonts w:ascii="Times New Roman" w:hAnsi="Times New Roman"/>
        </w:rPr>
        <w:t xml:space="preserve">As the majority put it, in this case </w:t>
      </w:r>
      <w:r w:rsidR="00DD75A1" w:rsidRPr="00EF4DE9">
        <w:rPr>
          <w:rFonts w:ascii="Times New Roman" w:hAnsi="Times New Roman"/>
        </w:rPr>
        <w:t xml:space="preserve">an </w:t>
      </w:r>
      <w:r w:rsidR="008B3C44" w:rsidRPr="00EF4DE9">
        <w:rPr>
          <w:rFonts w:ascii="Times New Roman" w:hAnsi="Times New Roman"/>
        </w:rPr>
        <w:t>"</w:t>
      </w:r>
      <w:r w:rsidR="00DD75A1" w:rsidRPr="00EF4DE9">
        <w:rPr>
          <w:rFonts w:ascii="Times New Roman" w:hAnsi="Times New Roman"/>
        </w:rPr>
        <w:t>objective consideration of purpose without regard to the alternatives open to address the related party loans [would be] artificial and sterile"</w:t>
      </w:r>
      <w:r w:rsidR="00891BF6" w:rsidRPr="00EF4DE9">
        <w:rPr>
          <w:rFonts w:ascii="Times New Roman" w:hAnsi="Times New Roman"/>
        </w:rPr>
        <w:t>.</w:t>
      </w:r>
      <w:r w:rsidR="00D95E99" w:rsidRPr="00EF4DE9">
        <w:rPr>
          <w:rStyle w:val="FootnoteReference"/>
          <w:rFonts w:ascii="Times New Roman" w:hAnsi="Times New Roman"/>
          <w:sz w:val="24"/>
        </w:rPr>
        <w:footnoteReference w:id="118"/>
      </w:r>
    </w:p>
    <w:p w14:paraId="3E16F4EC" w14:textId="765CF4F5" w:rsidR="00EB6D12" w:rsidRPr="00EF4DE9" w:rsidRDefault="00DD75A1" w:rsidP="00EF4DE9">
      <w:pPr>
        <w:pStyle w:val="FixListStyle"/>
        <w:spacing w:after="260" w:line="280" w:lineRule="exact"/>
        <w:ind w:right="0"/>
        <w:jc w:val="both"/>
        <w:rPr>
          <w:rFonts w:ascii="Times New Roman" w:hAnsi="Times New Roman"/>
        </w:rPr>
      </w:pPr>
      <w:r w:rsidRPr="00EF4DE9">
        <w:rPr>
          <w:rFonts w:ascii="Times New Roman" w:hAnsi="Times New Roman"/>
        </w:rPr>
        <w:tab/>
      </w:r>
      <w:r w:rsidR="00860E97" w:rsidRPr="00EF4DE9">
        <w:rPr>
          <w:rFonts w:ascii="Times New Roman" w:hAnsi="Times New Roman"/>
        </w:rPr>
        <w:t>The key point for both the primary judge and the majority was that the contextual considerations led inexorably to the conclusion</w:t>
      </w:r>
      <w:r w:rsidR="002F1566" w:rsidRPr="00EF4DE9">
        <w:rPr>
          <w:rFonts w:ascii="Times New Roman" w:hAnsi="Times New Roman"/>
        </w:rPr>
        <w:t>s</w:t>
      </w:r>
      <w:r w:rsidR="00860E97" w:rsidRPr="00EF4DE9">
        <w:rPr>
          <w:rFonts w:ascii="Times New Roman" w:hAnsi="Times New Roman"/>
        </w:rPr>
        <w:t xml:space="preserve"> that </w:t>
      </w:r>
      <w:r w:rsidR="002B19C8" w:rsidRPr="00EF4DE9">
        <w:rPr>
          <w:rFonts w:ascii="Times New Roman" w:hAnsi="Times New Roman"/>
        </w:rPr>
        <w:t>the evidence established that</w:t>
      </w:r>
      <w:r w:rsidR="00675C97" w:rsidRPr="00EF4DE9">
        <w:rPr>
          <w:rFonts w:ascii="Times New Roman" w:hAnsi="Times New Roman"/>
        </w:rPr>
        <w:t>: (</w:t>
      </w:r>
      <w:proofErr w:type="spellStart"/>
      <w:r w:rsidR="00675C97" w:rsidRPr="00EF4DE9">
        <w:rPr>
          <w:rFonts w:ascii="Times New Roman" w:hAnsi="Times New Roman"/>
        </w:rPr>
        <w:t>i</w:t>
      </w:r>
      <w:proofErr w:type="spellEnd"/>
      <w:r w:rsidR="00675C97" w:rsidRPr="00EF4DE9">
        <w:rPr>
          <w:rFonts w:ascii="Times New Roman" w:hAnsi="Times New Roman"/>
        </w:rPr>
        <w:t>) </w:t>
      </w:r>
      <w:r w:rsidR="002F1566" w:rsidRPr="00EF4DE9">
        <w:rPr>
          <w:rFonts w:ascii="Times New Roman" w:hAnsi="Times New Roman"/>
        </w:rPr>
        <w:t xml:space="preserve">there "was no economic reason for GSM and </w:t>
      </w:r>
      <w:proofErr w:type="spellStart"/>
      <w:r w:rsidR="002F1566" w:rsidRPr="00EF4DE9">
        <w:rPr>
          <w:rFonts w:ascii="Times New Roman" w:hAnsi="Times New Roman"/>
        </w:rPr>
        <w:t>Tironui</w:t>
      </w:r>
      <w:proofErr w:type="spellEnd"/>
      <w:r w:rsidR="002F1566" w:rsidRPr="00EF4DE9">
        <w:rPr>
          <w:rFonts w:ascii="Times New Roman" w:hAnsi="Times New Roman"/>
        </w:rPr>
        <w:t xml:space="preserve"> to each bear a loss on fully recoverable loans"</w:t>
      </w:r>
      <w:r w:rsidR="00C24A3F" w:rsidRPr="00EF4DE9">
        <w:rPr>
          <w:rFonts w:ascii="Times New Roman" w:hAnsi="Times New Roman"/>
        </w:rPr>
        <w:t>;</w:t>
      </w:r>
      <w:r w:rsidR="002F1566" w:rsidRPr="00EF4DE9">
        <w:rPr>
          <w:rStyle w:val="FootnoteReference"/>
          <w:rFonts w:ascii="Times New Roman" w:hAnsi="Times New Roman"/>
          <w:sz w:val="24"/>
        </w:rPr>
        <w:footnoteReference w:id="119"/>
      </w:r>
      <w:r w:rsidR="002B19C8" w:rsidRPr="00EF4DE9">
        <w:rPr>
          <w:rFonts w:ascii="Times New Roman" w:hAnsi="Times New Roman"/>
        </w:rPr>
        <w:t xml:space="preserve"> </w:t>
      </w:r>
      <w:r w:rsidR="00606518" w:rsidRPr="00EF4DE9">
        <w:rPr>
          <w:rFonts w:ascii="Times New Roman" w:hAnsi="Times New Roman"/>
        </w:rPr>
        <w:t>(ii) </w:t>
      </w:r>
      <w:r w:rsidR="002B19C8" w:rsidRPr="00EF4DE9">
        <w:rPr>
          <w:rFonts w:ascii="Times New Roman" w:hAnsi="Times New Roman"/>
        </w:rPr>
        <w:t>"</w:t>
      </w:r>
      <w:r w:rsidR="008031D7" w:rsidRPr="00EF4DE9">
        <w:rPr>
          <w:rFonts w:ascii="Times New Roman" w:hAnsi="Times New Roman"/>
        </w:rPr>
        <w:t xml:space="preserve">the loss incurred by GSM and </w:t>
      </w:r>
      <w:proofErr w:type="spellStart"/>
      <w:r w:rsidR="008031D7" w:rsidRPr="00EF4DE9">
        <w:rPr>
          <w:rFonts w:ascii="Times New Roman" w:hAnsi="Times New Roman"/>
        </w:rPr>
        <w:t>Tironui</w:t>
      </w:r>
      <w:proofErr w:type="spellEnd"/>
      <w:r w:rsidR="008031D7" w:rsidRPr="00EF4DE9">
        <w:rPr>
          <w:rFonts w:ascii="Times New Roman" w:hAnsi="Times New Roman"/>
        </w:rPr>
        <w:t xml:space="preserve"> on their respective loans to </w:t>
      </w:r>
      <w:proofErr w:type="spellStart"/>
      <w:r w:rsidR="008031D7" w:rsidRPr="00EF4DE9">
        <w:rPr>
          <w:rFonts w:ascii="Times New Roman" w:hAnsi="Times New Roman"/>
        </w:rPr>
        <w:t>Plantic</w:t>
      </w:r>
      <w:proofErr w:type="spellEnd"/>
      <w:r w:rsidR="008031D7" w:rsidRPr="00EF4DE9">
        <w:rPr>
          <w:rFonts w:ascii="Times New Roman" w:hAnsi="Times New Roman"/>
        </w:rPr>
        <w:t xml:space="preserve"> was not reflective of nor justified by </w:t>
      </w:r>
      <w:proofErr w:type="spellStart"/>
      <w:r w:rsidR="008031D7" w:rsidRPr="00EF4DE9">
        <w:rPr>
          <w:rFonts w:ascii="Times New Roman" w:hAnsi="Times New Roman"/>
        </w:rPr>
        <w:t>Plantic's</w:t>
      </w:r>
      <w:proofErr w:type="spellEnd"/>
      <w:r w:rsidR="008031D7" w:rsidRPr="00EF4DE9">
        <w:rPr>
          <w:rFonts w:ascii="Times New Roman" w:hAnsi="Times New Roman"/>
        </w:rPr>
        <w:t xml:space="preserve"> financial position", </w:t>
      </w:r>
      <w:r w:rsidR="00FC3ECB" w:rsidRPr="00EF4DE9">
        <w:rPr>
          <w:rFonts w:ascii="Times New Roman" w:hAnsi="Times New Roman"/>
        </w:rPr>
        <w:t xml:space="preserve">and </w:t>
      </w:r>
      <w:r w:rsidR="008031D7" w:rsidRPr="00EF4DE9">
        <w:rPr>
          <w:rFonts w:ascii="Times New Roman" w:hAnsi="Times New Roman"/>
        </w:rPr>
        <w:t xml:space="preserve">was not required by the purchaser of </w:t>
      </w:r>
      <w:proofErr w:type="spellStart"/>
      <w:r w:rsidR="008031D7" w:rsidRPr="00EF4DE9">
        <w:rPr>
          <w:rFonts w:ascii="Times New Roman" w:hAnsi="Times New Roman"/>
        </w:rPr>
        <w:t>Plantic</w:t>
      </w:r>
      <w:proofErr w:type="spellEnd"/>
      <w:r w:rsidR="00BE72E3" w:rsidRPr="00EF4DE9">
        <w:rPr>
          <w:rFonts w:ascii="Times New Roman" w:hAnsi="Times New Roman"/>
        </w:rPr>
        <w:t>;</w:t>
      </w:r>
      <w:r w:rsidR="00FC3ECB" w:rsidRPr="00EF4DE9">
        <w:rPr>
          <w:rStyle w:val="FootnoteReference"/>
          <w:rFonts w:ascii="Times New Roman" w:hAnsi="Times New Roman"/>
          <w:sz w:val="24"/>
        </w:rPr>
        <w:footnoteReference w:id="120"/>
      </w:r>
      <w:r w:rsidR="006746FB" w:rsidRPr="00EF4DE9">
        <w:rPr>
          <w:rFonts w:ascii="Times New Roman" w:hAnsi="Times New Roman"/>
        </w:rPr>
        <w:t xml:space="preserve"> </w:t>
      </w:r>
      <w:r w:rsidR="008031D7" w:rsidRPr="00EF4DE9">
        <w:rPr>
          <w:rFonts w:ascii="Times New Roman" w:hAnsi="Times New Roman"/>
        </w:rPr>
        <w:t xml:space="preserve">and </w:t>
      </w:r>
      <w:r w:rsidR="00606518" w:rsidRPr="00EF4DE9">
        <w:rPr>
          <w:rFonts w:ascii="Times New Roman" w:hAnsi="Times New Roman"/>
        </w:rPr>
        <w:t xml:space="preserve">(iii) those losses were </w:t>
      </w:r>
      <w:r w:rsidR="008031D7" w:rsidRPr="00EF4DE9">
        <w:rPr>
          <w:rFonts w:ascii="Times New Roman" w:hAnsi="Times New Roman"/>
        </w:rPr>
        <w:t>"</w:t>
      </w:r>
      <w:r w:rsidR="006746FB" w:rsidRPr="00EF4DE9">
        <w:rPr>
          <w:rFonts w:ascii="Times New Roman" w:hAnsi="Times New Roman"/>
        </w:rPr>
        <w:t xml:space="preserve">predominantly explicable by the tax advantages expected to be conferred on the Merchant Group and in particular by the expectation that it would avoid tax otherwise becoming payable on a distribution of the profits of GSM and </w:t>
      </w:r>
      <w:proofErr w:type="spellStart"/>
      <w:r w:rsidR="006746FB" w:rsidRPr="00EF4DE9">
        <w:rPr>
          <w:rFonts w:ascii="Times New Roman" w:hAnsi="Times New Roman"/>
        </w:rPr>
        <w:t>Tironui</w:t>
      </w:r>
      <w:proofErr w:type="spellEnd"/>
      <w:r w:rsidR="006746FB" w:rsidRPr="00EF4DE9">
        <w:rPr>
          <w:rFonts w:ascii="Times New Roman" w:hAnsi="Times New Roman"/>
        </w:rPr>
        <w:t xml:space="preserve"> without a substantial tax liability being incurred by the trustee or beneficiaries of the MFT"</w:t>
      </w:r>
      <w:r w:rsidR="00065C36" w:rsidRPr="00EF4DE9">
        <w:rPr>
          <w:rFonts w:ascii="Times New Roman" w:hAnsi="Times New Roman"/>
        </w:rPr>
        <w:t>.</w:t>
      </w:r>
      <w:r w:rsidR="006746FB" w:rsidRPr="00EF4DE9">
        <w:rPr>
          <w:rStyle w:val="FootnoteReference"/>
          <w:rFonts w:ascii="Times New Roman" w:hAnsi="Times New Roman"/>
          <w:sz w:val="24"/>
        </w:rPr>
        <w:footnoteReference w:id="121"/>
      </w:r>
      <w:r w:rsidR="0092168A" w:rsidRPr="00EF4DE9">
        <w:rPr>
          <w:rFonts w:ascii="Times New Roman" w:hAnsi="Times New Roman"/>
        </w:rPr>
        <w:t xml:space="preserve"> That it was also obvious that </w:t>
      </w:r>
      <w:r w:rsidR="00021E77" w:rsidRPr="00EF4DE9">
        <w:rPr>
          <w:rFonts w:ascii="Times New Roman" w:hAnsi="Times New Roman"/>
        </w:rPr>
        <w:t xml:space="preserve">if the </w:t>
      </w:r>
      <w:proofErr w:type="spellStart"/>
      <w:r w:rsidR="00021E77" w:rsidRPr="00EF4DE9">
        <w:rPr>
          <w:rFonts w:ascii="Times New Roman" w:hAnsi="Times New Roman"/>
        </w:rPr>
        <w:t>Plantic</w:t>
      </w:r>
      <w:proofErr w:type="spellEnd"/>
      <w:r w:rsidR="004A3130" w:rsidRPr="00EF4DE9">
        <w:rPr>
          <w:rFonts w:ascii="Times New Roman" w:hAnsi="Times New Roman"/>
        </w:rPr>
        <w:t xml:space="preserve"> loans</w:t>
      </w:r>
      <w:r w:rsidR="00021E77" w:rsidRPr="00EF4DE9">
        <w:rPr>
          <w:rFonts w:ascii="Times New Roman" w:hAnsi="Times New Roman"/>
        </w:rPr>
        <w:t xml:space="preserve"> were not dealt with within the Merchant </w:t>
      </w:r>
      <w:r w:rsidR="00086131" w:rsidRPr="00EF4DE9">
        <w:rPr>
          <w:rFonts w:ascii="Times New Roman" w:hAnsi="Times New Roman"/>
        </w:rPr>
        <w:t>G</w:t>
      </w:r>
      <w:r w:rsidR="00021E77" w:rsidRPr="00EF4DE9">
        <w:rPr>
          <w:rFonts w:ascii="Times New Roman" w:hAnsi="Times New Roman"/>
        </w:rPr>
        <w:t>roup</w:t>
      </w:r>
      <w:r w:rsidR="00F3767C" w:rsidRPr="00EF4DE9">
        <w:rPr>
          <w:rFonts w:ascii="Times New Roman" w:hAnsi="Times New Roman"/>
        </w:rPr>
        <w:t>,</w:t>
      </w:r>
      <w:r w:rsidR="00021E77" w:rsidRPr="00EF4DE9">
        <w:rPr>
          <w:rFonts w:ascii="Times New Roman" w:hAnsi="Times New Roman"/>
        </w:rPr>
        <w:t xml:space="preserve"> </w:t>
      </w:r>
      <w:r w:rsidR="008758F4" w:rsidRPr="00EF4DE9">
        <w:rPr>
          <w:rFonts w:ascii="Times New Roman" w:hAnsi="Times New Roman"/>
        </w:rPr>
        <w:t xml:space="preserve">a purchaser would have paid "less for the </w:t>
      </w:r>
      <w:proofErr w:type="spellStart"/>
      <w:r w:rsidR="008758F4" w:rsidRPr="00EF4DE9">
        <w:rPr>
          <w:rFonts w:ascii="Times New Roman" w:hAnsi="Times New Roman"/>
        </w:rPr>
        <w:t>Plantic</w:t>
      </w:r>
      <w:proofErr w:type="spellEnd"/>
      <w:r w:rsidR="008758F4" w:rsidRPr="00EF4DE9">
        <w:rPr>
          <w:rFonts w:ascii="Times New Roman" w:hAnsi="Times New Roman"/>
        </w:rPr>
        <w:t xml:space="preserve"> shares on the basis that </w:t>
      </w:r>
      <w:proofErr w:type="spellStart"/>
      <w:r w:rsidR="008758F4" w:rsidRPr="00EF4DE9">
        <w:rPr>
          <w:rFonts w:ascii="Times New Roman" w:hAnsi="Times New Roman"/>
        </w:rPr>
        <w:t>Plantic</w:t>
      </w:r>
      <w:proofErr w:type="spellEnd"/>
      <w:r w:rsidR="008758F4" w:rsidRPr="00EF4DE9">
        <w:rPr>
          <w:rFonts w:ascii="Times New Roman" w:hAnsi="Times New Roman"/>
        </w:rPr>
        <w:t xml:space="preserve"> would need to refinance or pay out the loans which had been made to </w:t>
      </w:r>
      <w:proofErr w:type="spellStart"/>
      <w:r w:rsidR="008758F4" w:rsidRPr="00EF4DE9">
        <w:rPr>
          <w:rFonts w:ascii="Times New Roman" w:hAnsi="Times New Roman"/>
        </w:rPr>
        <w:t>Plantic</w:t>
      </w:r>
      <w:proofErr w:type="spellEnd"/>
      <w:r w:rsidR="008758F4" w:rsidRPr="00EF4DE9">
        <w:rPr>
          <w:rFonts w:ascii="Times New Roman" w:hAnsi="Times New Roman"/>
        </w:rPr>
        <w:t>"</w:t>
      </w:r>
      <w:r w:rsidR="00F3767C" w:rsidRPr="00EF4DE9">
        <w:rPr>
          <w:rFonts w:ascii="Times New Roman" w:hAnsi="Times New Roman"/>
        </w:rPr>
        <w:t>,</w:t>
      </w:r>
      <w:r w:rsidR="00C018A6" w:rsidRPr="00EF4DE9">
        <w:rPr>
          <w:rStyle w:val="FootnoteReference"/>
          <w:rFonts w:ascii="Times New Roman" w:hAnsi="Times New Roman"/>
          <w:sz w:val="24"/>
        </w:rPr>
        <w:footnoteReference w:id="122"/>
      </w:r>
      <w:r w:rsidR="008758F4" w:rsidRPr="00EF4DE9">
        <w:rPr>
          <w:rFonts w:ascii="Times New Roman" w:hAnsi="Times New Roman"/>
        </w:rPr>
        <w:t xml:space="preserve"> did not mean that the </w:t>
      </w:r>
      <w:r w:rsidR="00243E87" w:rsidRPr="00EF4DE9">
        <w:rPr>
          <w:rFonts w:ascii="Times New Roman" w:hAnsi="Times New Roman"/>
        </w:rPr>
        <w:t xml:space="preserve">primary judge or the majority </w:t>
      </w:r>
      <w:r w:rsidR="00C77EC8" w:rsidRPr="00EF4DE9">
        <w:rPr>
          <w:rFonts w:ascii="Times New Roman" w:hAnsi="Times New Roman"/>
        </w:rPr>
        <w:t xml:space="preserve">in the Full Court </w:t>
      </w:r>
      <w:r w:rsidR="00243E87" w:rsidRPr="00EF4DE9">
        <w:rPr>
          <w:rFonts w:ascii="Times New Roman" w:hAnsi="Times New Roman"/>
        </w:rPr>
        <w:t xml:space="preserve">ought to have accepted the </w:t>
      </w:r>
      <w:r w:rsidR="00243E87" w:rsidRPr="00EF4DE9">
        <w:rPr>
          <w:rFonts w:ascii="Times New Roman" w:hAnsi="Times New Roman"/>
        </w:rPr>
        <w:lastRenderedPageBreak/>
        <w:t xml:space="preserve">contention </w:t>
      </w:r>
      <w:r w:rsidR="00086131" w:rsidRPr="00EF4DE9">
        <w:rPr>
          <w:rFonts w:ascii="Times New Roman" w:hAnsi="Times New Roman"/>
        </w:rPr>
        <w:t xml:space="preserve">for </w:t>
      </w:r>
      <w:r w:rsidR="00243E87" w:rsidRPr="00EF4DE9">
        <w:rPr>
          <w:rFonts w:ascii="Times New Roman" w:hAnsi="Times New Roman"/>
        </w:rPr>
        <w:t>Mr</w:t>
      </w:r>
      <w:r w:rsidR="00F16994" w:rsidRPr="00EF4DE9">
        <w:rPr>
          <w:rFonts w:ascii="Times New Roman" w:hAnsi="Times New Roman"/>
        </w:rPr>
        <w:t> </w:t>
      </w:r>
      <w:r w:rsidR="004E76DD" w:rsidRPr="00EF4DE9">
        <w:rPr>
          <w:rFonts w:ascii="Times New Roman" w:hAnsi="Times New Roman"/>
        </w:rPr>
        <w:t>Merchant</w:t>
      </w:r>
      <w:r w:rsidR="00243E87" w:rsidRPr="00EF4DE9">
        <w:rPr>
          <w:rFonts w:ascii="Times New Roman" w:hAnsi="Times New Roman"/>
        </w:rPr>
        <w:t xml:space="preserve"> and GSM as to the </w:t>
      </w:r>
      <w:r w:rsidR="004E76DD" w:rsidRPr="00EF4DE9">
        <w:rPr>
          <w:rFonts w:ascii="Times New Roman" w:hAnsi="Times New Roman"/>
        </w:rPr>
        <w:t>dominant</w:t>
      </w:r>
      <w:r w:rsidR="00243E87" w:rsidRPr="00EF4DE9">
        <w:rPr>
          <w:rFonts w:ascii="Times New Roman" w:hAnsi="Times New Roman"/>
        </w:rPr>
        <w:t xml:space="preserve"> </w:t>
      </w:r>
      <w:r w:rsidR="004E76DD" w:rsidRPr="00EF4DE9">
        <w:rPr>
          <w:rFonts w:ascii="Times New Roman" w:hAnsi="Times New Roman"/>
        </w:rPr>
        <w:t>purpose</w:t>
      </w:r>
      <w:r w:rsidR="00243E87" w:rsidRPr="00EF4DE9">
        <w:rPr>
          <w:rFonts w:ascii="Times New Roman" w:hAnsi="Times New Roman"/>
        </w:rPr>
        <w:t xml:space="preserve"> of the </w:t>
      </w:r>
      <w:r w:rsidR="00D628E5" w:rsidRPr="00EF4DE9">
        <w:rPr>
          <w:rFonts w:ascii="Times New Roman" w:hAnsi="Times New Roman"/>
        </w:rPr>
        <w:t xml:space="preserve">GSM and </w:t>
      </w:r>
      <w:proofErr w:type="spellStart"/>
      <w:r w:rsidR="00D628E5" w:rsidRPr="00EF4DE9">
        <w:rPr>
          <w:rFonts w:ascii="Times New Roman" w:hAnsi="Times New Roman"/>
        </w:rPr>
        <w:t>Tironui</w:t>
      </w:r>
      <w:proofErr w:type="spellEnd"/>
      <w:r w:rsidR="00D628E5" w:rsidRPr="00EF4DE9">
        <w:rPr>
          <w:rFonts w:ascii="Times New Roman" w:hAnsi="Times New Roman"/>
        </w:rPr>
        <w:t xml:space="preserve"> </w:t>
      </w:r>
      <w:r w:rsidR="00243E87" w:rsidRPr="00EF4DE9">
        <w:rPr>
          <w:rFonts w:ascii="Times New Roman" w:hAnsi="Times New Roman"/>
        </w:rPr>
        <w:t xml:space="preserve">debt </w:t>
      </w:r>
      <w:r w:rsidR="004E76DD" w:rsidRPr="00EF4DE9">
        <w:rPr>
          <w:rFonts w:ascii="Times New Roman" w:hAnsi="Times New Roman"/>
        </w:rPr>
        <w:t>forgiveness</w:t>
      </w:r>
      <w:r w:rsidR="00243E87" w:rsidRPr="00EF4DE9">
        <w:rPr>
          <w:rFonts w:ascii="Times New Roman" w:hAnsi="Times New Roman"/>
        </w:rPr>
        <w:t xml:space="preserve"> </w:t>
      </w:r>
      <w:r w:rsidR="004E76DD" w:rsidRPr="00EF4DE9">
        <w:rPr>
          <w:rFonts w:ascii="Times New Roman" w:hAnsi="Times New Roman"/>
        </w:rPr>
        <w:t>scheme</w:t>
      </w:r>
      <w:r w:rsidR="00243E87" w:rsidRPr="00EF4DE9">
        <w:rPr>
          <w:rFonts w:ascii="Times New Roman" w:hAnsi="Times New Roman"/>
        </w:rPr>
        <w:t xml:space="preserve">. The evidence </w:t>
      </w:r>
      <w:r w:rsidR="004E76DD" w:rsidRPr="00EF4DE9">
        <w:rPr>
          <w:rFonts w:ascii="Times New Roman" w:hAnsi="Times New Roman"/>
        </w:rPr>
        <w:t>amply</w:t>
      </w:r>
      <w:r w:rsidR="00243E87" w:rsidRPr="00EF4DE9">
        <w:rPr>
          <w:rFonts w:ascii="Times New Roman" w:hAnsi="Times New Roman"/>
        </w:rPr>
        <w:t xml:space="preserve"> </w:t>
      </w:r>
      <w:r w:rsidR="004E76DD" w:rsidRPr="00EF4DE9">
        <w:rPr>
          <w:rFonts w:ascii="Times New Roman" w:hAnsi="Times New Roman"/>
        </w:rPr>
        <w:t>supported</w:t>
      </w:r>
      <w:r w:rsidR="00243E87" w:rsidRPr="00EF4DE9">
        <w:rPr>
          <w:rFonts w:ascii="Times New Roman" w:hAnsi="Times New Roman"/>
        </w:rPr>
        <w:t xml:space="preserve"> the</w:t>
      </w:r>
      <w:r w:rsidR="00A65939" w:rsidRPr="00EF4DE9">
        <w:rPr>
          <w:rFonts w:ascii="Times New Roman" w:hAnsi="Times New Roman"/>
        </w:rPr>
        <w:t xml:space="preserve"> majority's</w:t>
      </w:r>
      <w:r w:rsidR="00243E87" w:rsidRPr="00EF4DE9">
        <w:rPr>
          <w:rFonts w:ascii="Times New Roman" w:hAnsi="Times New Roman"/>
        </w:rPr>
        <w:t xml:space="preserve"> conclusions </w:t>
      </w:r>
      <w:r w:rsidR="008A4F44" w:rsidRPr="00EF4DE9">
        <w:rPr>
          <w:rFonts w:ascii="Times New Roman" w:hAnsi="Times New Roman"/>
        </w:rPr>
        <w:t xml:space="preserve">in the Full Court </w:t>
      </w:r>
      <w:r w:rsidR="001E4F30" w:rsidRPr="00EF4DE9">
        <w:rPr>
          <w:rFonts w:ascii="Times New Roman" w:hAnsi="Times New Roman"/>
        </w:rPr>
        <w:t xml:space="preserve">that </w:t>
      </w:r>
      <w:r w:rsidR="00243E87" w:rsidRPr="00EF4DE9">
        <w:rPr>
          <w:rFonts w:ascii="Times New Roman" w:hAnsi="Times New Roman"/>
        </w:rPr>
        <w:t xml:space="preserve">the </w:t>
      </w:r>
      <w:r w:rsidR="001E4F30" w:rsidRPr="00EF4DE9">
        <w:rPr>
          <w:rFonts w:ascii="Times New Roman" w:hAnsi="Times New Roman"/>
        </w:rPr>
        <w:t xml:space="preserve">dominant purpose of </w:t>
      </w:r>
      <w:r w:rsidR="00086131" w:rsidRPr="00EF4DE9">
        <w:rPr>
          <w:rFonts w:ascii="Times New Roman" w:hAnsi="Times New Roman"/>
        </w:rPr>
        <w:t xml:space="preserve">the </w:t>
      </w:r>
      <w:r w:rsidR="00A238A7" w:rsidRPr="00EF4DE9">
        <w:rPr>
          <w:rFonts w:ascii="Times New Roman" w:hAnsi="Times New Roman"/>
        </w:rPr>
        <w:t xml:space="preserve">GSM and </w:t>
      </w:r>
      <w:proofErr w:type="spellStart"/>
      <w:r w:rsidR="00A238A7" w:rsidRPr="00EF4DE9">
        <w:rPr>
          <w:rFonts w:ascii="Times New Roman" w:hAnsi="Times New Roman"/>
        </w:rPr>
        <w:t>Tironui</w:t>
      </w:r>
      <w:proofErr w:type="spellEnd"/>
      <w:r w:rsidR="00A238A7" w:rsidRPr="00EF4DE9">
        <w:rPr>
          <w:rFonts w:ascii="Times New Roman" w:hAnsi="Times New Roman"/>
        </w:rPr>
        <w:t xml:space="preserve"> </w:t>
      </w:r>
      <w:r w:rsidR="001E4F30" w:rsidRPr="00EF4DE9">
        <w:rPr>
          <w:rFonts w:ascii="Times New Roman" w:hAnsi="Times New Roman"/>
        </w:rPr>
        <w:t>debt forgiveness scheme was tax avoidance.</w:t>
      </w:r>
    </w:p>
    <w:p w14:paraId="7C02A4FF" w14:textId="20EEFC04" w:rsidR="007219BF" w:rsidRPr="00EF4DE9" w:rsidRDefault="004B7DBC" w:rsidP="00EF4DE9">
      <w:pPr>
        <w:pStyle w:val="FixListStyle"/>
        <w:spacing w:after="260" w:line="280" w:lineRule="exact"/>
        <w:ind w:right="0"/>
        <w:jc w:val="both"/>
        <w:rPr>
          <w:rFonts w:ascii="Times New Roman" w:hAnsi="Times New Roman"/>
        </w:rPr>
      </w:pPr>
      <w:r w:rsidRPr="00EF4DE9">
        <w:rPr>
          <w:rFonts w:ascii="Times New Roman" w:hAnsi="Times New Roman"/>
        </w:rPr>
        <w:tab/>
      </w:r>
      <w:r w:rsidR="00086131" w:rsidRPr="00EF4DE9">
        <w:rPr>
          <w:rFonts w:ascii="Times New Roman" w:hAnsi="Times New Roman"/>
        </w:rPr>
        <w:t>No error is apparent in the primary judge's approach to s 177E(1)(a)(</w:t>
      </w:r>
      <w:proofErr w:type="spellStart"/>
      <w:r w:rsidR="00086131" w:rsidRPr="00EF4DE9">
        <w:rPr>
          <w:rFonts w:ascii="Times New Roman" w:hAnsi="Times New Roman"/>
        </w:rPr>
        <w:t>i</w:t>
      </w:r>
      <w:proofErr w:type="spellEnd"/>
      <w:r w:rsidR="00086131" w:rsidRPr="00EF4DE9">
        <w:rPr>
          <w:rFonts w:ascii="Times New Roman" w:hAnsi="Times New Roman"/>
        </w:rPr>
        <w:t>)-(ii) of the 1936 Act</w:t>
      </w:r>
      <w:r w:rsidR="00033FD3" w:rsidRPr="00EF4DE9">
        <w:rPr>
          <w:rFonts w:ascii="Times New Roman" w:hAnsi="Times New Roman"/>
        </w:rPr>
        <w:t>.</w:t>
      </w:r>
      <w:r w:rsidR="00086131" w:rsidRPr="00EF4DE9">
        <w:rPr>
          <w:rFonts w:ascii="Times New Roman" w:hAnsi="Times New Roman"/>
        </w:rPr>
        <w:t xml:space="preserve"> </w:t>
      </w:r>
      <w:r w:rsidR="007219BF" w:rsidRPr="00EF4DE9">
        <w:rPr>
          <w:rFonts w:ascii="Times New Roman" w:hAnsi="Times New Roman"/>
        </w:rPr>
        <w:t>As the primary judge recorded, it "</w:t>
      </w:r>
      <w:r w:rsidR="00E406A9" w:rsidRPr="00EF4DE9">
        <w:rPr>
          <w:rFonts w:ascii="Times New Roman" w:hAnsi="Times New Roman"/>
        </w:rPr>
        <w:t xml:space="preserve">has long been recognised that dividend stripping schemes evolve and change in that they </w:t>
      </w:r>
      <w:r w:rsidR="002F711D" w:rsidRPr="00EF4DE9">
        <w:rPr>
          <w:rFonts w:ascii="Times New Roman" w:hAnsi="Times New Roman"/>
        </w:rPr>
        <w:t>'</w:t>
      </w:r>
      <w:r w:rsidR="00E406A9" w:rsidRPr="00EF4DE9">
        <w:rPr>
          <w:rFonts w:ascii="Times New Roman" w:hAnsi="Times New Roman"/>
        </w:rPr>
        <w:t>have adopted one ingenious and complicated tactic after another</w:t>
      </w:r>
      <w:r w:rsidR="001358F6" w:rsidRPr="00EF4DE9">
        <w:rPr>
          <w:rFonts w:ascii="Times New Roman" w:hAnsi="Times New Roman"/>
        </w:rPr>
        <w:t>'"</w:t>
      </w:r>
      <w:r w:rsidR="00E406A9" w:rsidRPr="00EF4DE9">
        <w:rPr>
          <w:rFonts w:ascii="Times New Roman" w:hAnsi="Times New Roman"/>
        </w:rPr>
        <w:t>.</w:t>
      </w:r>
      <w:r w:rsidR="00E406A9" w:rsidRPr="00EF4DE9">
        <w:rPr>
          <w:rStyle w:val="FootnoteReference"/>
          <w:rFonts w:ascii="Times New Roman" w:hAnsi="Times New Roman"/>
          <w:sz w:val="24"/>
        </w:rPr>
        <w:footnoteReference w:id="123"/>
      </w:r>
      <w:r w:rsidR="00F868D3" w:rsidRPr="00EF4DE9">
        <w:rPr>
          <w:rFonts w:ascii="Times New Roman" w:hAnsi="Times New Roman"/>
        </w:rPr>
        <w:t xml:space="preserve"> In that context, overlap between s 177E(1)(a)(</w:t>
      </w:r>
      <w:proofErr w:type="spellStart"/>
      <w:r w:rsidR="00F868D3" w:rsidRPr="00EF4DE9">
        <w:rPr>
          <w:rFonts w:ascii="Times New Roman" w:hAnsi="Times New Roman"/>
        </w:rPr>
        <w:t>i</w:t>
      </w:r>
      <w:proofErr w:type="spellEnd"/>
      <w:r w:rsidR="00F868D3" w:rsidRPr="00EF4DE9">
        <w:rPr>
          <w:rFonts w:ascii="Times New Roman" w:hAnsi="Times New Roman"/>
        </w:rPr>
        <w:t>) and</w:t>
      </w:r>
      <w:r w:rsidR="00C16F62" w:rsidRPr="00EF4DE9">
        <w:rPr>
          <w:rFonts w:ascii="Times New Roman" w:hAnsi="Times New Roman"/>
        </w:rPr>
        <w:t> </w:t>
      </w:r>
      <w:r w:rsidR="00F868D3" w:rsidRPr="00EF4DE9">
        <w:rPr>
          <w:rFonts w:ascii="Times New Roman" w:hAnsi="Times New Roman"/>
        </w:rPr>
        <w:t>(ii)</w:t>
      </w:r>
      <w:r w:rsidR="003334C0" w:rsidRPr="00EF4DE9">
        <w:rPr>
          <w:rFonts w:ascii="Times New Roman" w:hAnsi="Times New Roman"/>
        </w:rPr>
        <w:t>, even if extensive</w:t>
      </w:r>
      <w:r w:rsidR="00DE5744" w:rsidRPr="00EF4DE9">
        <w:rPr>
          <w:rFonts w:ascii="Times New Roman" w:hAnsi="Times New Roman"/>
        </w:rPr>
        <w:t>,</w:t>
      </w:r>
      <w:r w:rsidR="003334C0" w:rsidRPr="00EF4DE9">
        <w:rPr>
          <w:rFonts w:ascii="Times New Roman" w:hAnsi="Times New Roman"/>
        </w:rPr>
        <w:t xml:space="preserve"> </w:t>
      </w:r>
      <w:r w:rsidR="003A6FC3" w:rsidRPr="00EF4DE9">
        <w:rPr>
          <w:rFonts w:ascii="Times New Roman" w:hAnsi="Times New Roman"/>
        </w:rPr>
        <w:t>remains what his Honour aptly described as a "convenient legislative device to convey what is intended to be captured by the provision, and to make sure that the provision hits the intended targets"</w:t>
      </w:r>
      <w:r w:rsidR="00DE4024" w:rsidRPr="00EF4DE9">
        <w:rPr>
          <w:rFonts w:ascii="Times New Roman" w:hAnsi="Times New Roman"/>
        </w:rPr>
        <w:t>.</w:t>
      </w:r>
      <w:r w:rsidR="003A6FC3" w:rsidRPr="00EF4DE9">
        <w:rPr>
          <w:rStyle w:val="FootnoteReference"/>
          <w:rFonts w:ascii="Times New Roman" w:hAnsi="Times New Roman"/>
          <w:sz w:val="24"/>
        </w:rPr>
        <w:footnoteReference w:id="124"/>
      </w:r>
      <w:r w:rsidR="00DE5744" w:rsidRPr="00EF4DE9">
        <w:rPr>
          <w:rFonts w:ascii="Times New Roman" w:hAnsi="Times New Roman"/>
        </w:rPr>
        <w:t xml:space="preserve"> </w:t>
      </w:r>
      <w:r w:rsidR="00C4664C" w:rsidRPr="00EF4DE9">
        <w:rPr>
          <w:rFonts w:ascii="Times New Roman" w:hAnsi="Times New Roman"/>
        </w:rPr>
        <w:t>T</w:t>
      </w:r>
      <w:r w:rsidR="00DE5744" w:rsidRPr="00EF4DE9">
        <w:rPr>
          <w:rFonts w:ascii="Times New Roman" w:hAnsi="Times New Roman"/>
        </w:rPr>
        <w:t xml:space="preserve">here is no inconsistency between this approach and the observations of this Court in </w:t>
      </w:r>
      <w:r w:rsidR="00CB6261" w:rsidRPr="00EF4DE9">
        <w:rPr>
          <w:rFonts w:ascii="Times New Roman" w:hAnsi="Times New Roman"/>
          <w:i/>
          <w:iCs/>
        </w:rPr>
        <w:t>Consolidated Press</w:t>
      </w:r>
      <w:r w:rsidR="00167920" w:rsidRPr="00EF4DE9">
        <w:rPr>
          <w:rFonts w:ascii="Times New Roman" w:hAnsi="Times New Roman"/>
          <w:i/>
          <w:iCs/>
        </w:rPr>
        <w:t xml:space="preserve"> HCA</w:t>
      </w:r>
      <w:r w:rsidR="00CB6261" w:rsidRPr="00EF4DE9">
        <w:rPr>
          <w:rFonts w:ascii="Times New Roman" w:hAnsi="Times New Roman"/>
          <w:i/>
          <w:iCs/>
        </w:rPr>
        <w:t xml:space="preserve"> </w:t>
      </w:r>
      <w:r w:rsidR="00CB6261" w:rsidRPr="00EF4DE9">
        <w:rPr>
          <w:rFonts w:ascii="Times New Roman" w:hAnsi="Times New Roman"/>
        </w:rPr>
        <w:t>that:</w:t>
      </w:r>
      <w:r w:rsidR="00844DFE" w:rsidRPr="00EF4DE9">
        <w:rPr>
          <w:rStyle w:val="FootnoteReference"/>
          <w:rFonts w:ascii="Times New Roman" w:hAnsi="Times New Roman"/>
          <w:sz w:val="24"/>
        </w:rPr>
        <w:footnoteReference w:id="125"/>
      </w:r>
    </w:p>
    <w:p w14:paraId="3814EBB8" w14:textId="77777777" w:rsidR="00EF4DE9" w:rsidRDefault="00CB6261" w:rsidP="00EF4DE9">
      <w:pPr>
        <w:pStyle w:val="LRIndentafterHC"/>
        <w:spacing w:before="0" w:after="260" w:line="280" w:lineRule="exact"/>
        <w:ind w:right="0"/>
        <w:jc w:val="both"/>
        <w:rPr>
          <w:rFonts w:ascii="Times New Roman" w:hAnsi="Times New Roman"/>
        </w:rPr>
      </w:pPr>
      <w:r w:rsidRPr="00EF4DE9">
        <w:rPr>
          <w:rFonts w:ascii="Times New Roman" w:hAnsi="Times New Roman"/>
        </w:rPr>
        <w:t>"</w:t>
      </w:r>
      <w:r w:rsidR="00844DFE" w:rsidRPr="00EF4DE9">
        <w:rPr>
          <w:rFonts w:ascii="Times New Roman" w:hAnsi="Times New Roman"/>
        </w:rPr>
        <w:t xml:space="preserve">The expression </w:t>
      </w:r>
      <w:r w:rsidR="00132D9D" w:rsidRPr="00EF4DE9">
        <w:rPr>
          <w:rFonts w:ascii="Times New Roman" w:hAnsi="Times New Roman"/>
        </w:rPr>
        <w:t>'</w:t>
      </w:r>
      <w:r w:rsidR="00844DFE" w:rsidRPr="00EF4DE9">
        <w:rPr>
          <w:rFonts w:ascii="Times New Roman" w:hAnsi="Times New Roman"/>
        </w:rPr>
        <w:t>dividend stripping</w:t>
      </w:r>
      <w:r w:rsidR="00132D9D" w:rsidRPr="00EF4DE9">
        <w:rPr>
          <w:rFonts w:ascii="Times New Roman" w:hAnsi="Times New Roman"/>
        </w:rPr>
        <w:t>'</w:t>
      </w:r>
      <w:r w:rsidR="00844DFE" w:rsidRPr="00EF4DE9">
        <w:rPr>
          <w:rFonts w:ascii="Times New Roman" w:hAnsi="Times New Roman"/>
        </w:rPr>
        <w:t xml:space="preserve"> must have the same meaning in sub-par</w:t>
      </w:r>
      <w:r w:rsidR="00132D9D" w:rsidRPr="00EF4DE9">
        <w:rPr>
          <w:rFonts w:ascii="Times New Roman" w:hAnsi="Times New Roman"/>
        </w:rPr>
        <w:t> </w:t>
      </w:r>
      <w:r w:rsidR="00844DFE" w:rsidRPr="00EF4DE9">
        <w:rPr>
          <w:rFonts w:ascii="Times New Roman" w:hAnsi="Times New Roman"/>
        </w:rPr>
        <w:t>(ii) as it has in sub-par</w:t>
      </w:r>
      <w:r w:rsidR="00132D9D" w:rsidRPr="00EF4DE9">
        <w:rPr>
          <w:rFonts w:ascii="Times New Roman" w:hAnsi="Times New Roman"/>
        </w:rPr>
        <w:t> </w:t>
      </w:r>
      <w:r w:rsidR="00844DFE" w:rsidRPr="00EF4DE9">
        <w:rPr>
          <w:rFonts w:ascii="Times New Roman" w:hAnsi="Times New Roman"/>
        </w:rPr>
        <w:t>(</w:t>
      </w:r>
      <w:proofErr w:type="spellStart"/>
      <w:r w:rsidR="00844DFE" w:rsidRPr="00EF4DE9">
        <w:rPr>
          <w:rFonts w:ascii="Times New Roman" w:hAnsi="Times New Roman"/>
        </w:rPr>
        <w:t>i</w:t>
      </w:r>
      <w:proofErr w:type="spellEnd"/>
      <w:r w:rsidR="00844DFE" w:rsidRPr="00EF4DE9">
        <w:rPr>
          <w:rFonts w:ascii="Times New Roman" w:hAnsi="Times New Roman"/>
        </w:rPr>
        <w:t>). If it is proper to import a particular element of purpose into that meaning in sub-par</w:t>
      </w:r>
      <w:r w:rsidR="00132D9D" w:rsidRPr="00EF4DE9">
        <w:rPr>
          <w:rFonts w:ascii="Times New Roman" w:hAnsi="Times New Roman"/>
        </w:rPr>
        <w:t> </w:t>
      </w:r>
      <w:r w:rsidR="00844DFE" w:rsidRPr="00EF4DE9">
        <w:rPr>
          <w:rFonts w:ascii="Times New Roman" w:hAnsi="Times New Roman"/>
        </w:rPr>
        <w:t>(</w:t>
      </w:r>
      <w:proofErr w:type="spellStart"/>
      <w:r w:rsidR="00844DFE" w:rsidRPr="00EF4DE9">
        <w:rPr>
          <w:rFonts w:ascii="Times New Roman" w:hAnsi="Times New Roman"/>
        </w:rPr>
        <w:t>i</w:t>
      </w:r>
      <w:proofErr w:type="spellEnd"/>
      <w:r w:rsidR="00844DFE" w:rsidRPr="00EF4DE9">
        <w:rPr>
          <w:rFonts w:ascii="Times New Roman" w:hAnsi="Times New Roman"/>
        </w:rPr>
        <w:t>), it is proper, and consistent, to do the same in sub-par</w:t>
      </w:r>
      <w:r w:rsidR="00132D9D" w:rsidRPr="00EF4DE9">
        <w:rPr>
          <w:rFonts w:ascii="Times New Roman" w:hAnsi="Times New Roman"/>
        </w:rPr>
        <w:t> </w:t>
      </w:r>
      <w:r w:rsidR="00844DFE" w:rsidRPr="00EF4DE9">
        <w:rPr>
          <w:rFonts w:ascii="Times New Roman" w:hAnsi="Times New Roman"/>
        </w:rPr>
        <w:t>(ii). The reference in sub-par</w:t>
      </w:r>
      <w:r w:rsidR="00132D9D" w:rsidRPr="00EF4DE9">
        <w:rPr>
          <w:rFonts w:ascii="Times New Roman" w:hAnsi="Times New Roman"/>
        </w:rPr>
        <w:t> </w:t>
      </w:r>
      <w:r w:rsidR="00844DFE" w:rsidRPr="00EF4DE9">
        <w:rPr>
          <w:rFonts w:ascii="Times New Roman" w:hAnsi="Times New Roman"/>
        </w:rPr>
        <w:t>(ii) to effect does not require the element of purpose to be discarded. In particular, it does not require that any scheme which produces a substantial consequence which is in any respect the same as a consequence of a dividend stripping scheme is within the sub-paragraph."</w:t>
      </w:r>
    </w:p>
    <w:p w14:paraId="5954E19A" w14:textId="14205977" w:rsidR="007B2E41" w:rsidRPr="00EF4DE9" w:rsidRDefault="008A35E4" w:rsidP="00EF4DE9">
      <w:pPr>
        <w:pStyle w:val="FixListStyle"/>
        <w:spacing w:after="260" w:line="280" w:lineRule="exact"/>
        <w:ind w:right="0"/>
        <w:jc w:val="both"/>
        <w:rPr>
          <w:rFonts w:ascii="Times New Roman" w:hAnsi="Times New Roman"/>
        </w:rPr>
      </w:pPr>
      <w:r w:rsidRPr="00EF4DE9">
        <w:rPr>
          <w:rFonts w:ascii="Times New Roman" w:hAnsi="Times New Roman"/>
        </w:rPr>
        <w:tab/>
      </w:r>
      <w:r w:rsidR="00E92E3A" w:rsidRPr="00EF4DE9">
        <w:rPr>
          <w:rFonts w:ascii="Times New Roman" w:hAnsi="Times New Roman"/>
        </w:rPr>
        <w:t>T</w:t>
      </w:r>
      <w:r w:rsidR="00822C5F" w:rsidRPr="00EF4DE9">
        <w:rPr>
          <w:rFonts w:ascii="Times New Roman" w:hAnsi="Times New Roman"/>
        </w:rPr>
        <w:t>he primary judge proceeded on the correct basis</w:t>
      </w:r>
      <w:r w:rsidR="00622768" w:rsidRPr="00EF4DE9">
        <w:rPr>
          <w:rFonts w:ascii="Times New Roman" w:hAnsi="Times New Roman"/>
        </w:rPr>
        <w:t xml:space="preserve"> </w:t>
      </w:r>
      <w:r w:rsidR="00822C5F" w:rsidRPr="00EF4DE9">
        <w:rPr>
          <w:rFonts w:ascii="Times New Roman" w:hAnsi="Times New Roman"/>
        </w:rPr>
        <w:t>that: (</w:t>
      </w:r>
      <w:proofErr w:type="spellStart"/>
      <w:r w:rsidR="00822C5F" w:rsidRPr="00EF4DE9">
        <w:rPr>
          <w:rFonts w:ascii="Times New Roman" w:hAnsi="Times New Roman"/>
        </w:rPr>
        <w:t>i</w:t>
      </w:r>
      <w:proofErr w:type="spellEnd"/>
      <w:r w:rsidR="00822C5F" w:rsidRPr="00EF4DE9">
        <w:rPr>
          <w:rFonts w:ascii="Times New Roman" w:hAnsi="Times New Roman"/>
        </w:rPr>
        <w:t>) </w:t>
      </w:r>
      <w:r w:rsidR="009346D6" w:rsidRPr="00EF4DE9">
        <w:rPr>
          <w:rFonts w:ascii="Times New Roman" w:hAnsi="Times New Roman"/>
        </w:rPr>
        <w:t>s 177E(1)(a)(</w:t>
      </w:r>
      <w:proofErr w:type="spellStart"/>
      <w:r w:rsidR="009346D6" w:rsidRPr="00EF4DE9">
        <w:rPr>
          <w:rFonts w:ascii="Times New Roman" w:hAnsi="Times New Roman"/>
        </w:rPr>
        <w:t>i</w:t>
      </w:r>
      <w:proofErr w:type="spellEnd"/>
      <w:r w:rsidR="009346D6" w:rsidRPr="00EF4DE9">
        <w:rPr>
          <w:rFonts w:ascii="Times New Roman" w:hAnsi="Times New Roman"/>
        </w:rPr>
        <w:t xml:space="preserve">) "by speaking of a scheme </w:t>
      </w:r>
      <w:r w:rsidR="0074033D" w:rsidRPr="00EF4DE9">
        <w:rPr>
          <w:rFonts w:ascii="Times New Roman" w:hAnsi="Times New Roman"/>
        </w:rPr>
        <w:t>'</w:t>
      </w:r>
      <w:r w:rsidR="009346D6" w:rsidRPr="00EF4DE9">
        <w:rPr>
          <w:rFonts w:ascii="Times New Roman" w:hAnsi="Times New Roman"/>
        </w:rPr>
        <w:t xml:space="preserve">by way of </w:t>
      </w:r>
      <w:r w:rsidR="009346D6" w:rsidRPr="00EF4DE9">
        <w:rPr>
          <w:rFonts w:ascii="Times New Roman" w:hAnsi="Times New Roman"/>
          <w:i/>
          <w:iCs/>
        </w:rPr>
        <w:t>or in the nature of</w:t>
      </w:r>
      <w:r w:rsidR="0074033D" w:rsidRPr="00EF4DE9">
        <w:rPr>
          <w:rFonts w:ascii="Times New Roman" w:hAnsi="Times New Roman"/>
        </w:rPr>
        <w:t>' </w:t>
      </w:r>
      <w:r w:rsidR="009346D6" w:rsidRPr="00EF4DE9">
        <w:rPr>
          <w:rFonts w:ascii="Times New Roman" w:hAnsi="Times New Roman"/>
        </w:rPr>
        <w:t>–</w:t>
      </w:r>
      <w:r w:rsidR="0074033D" w:rsidRPr="00EF4DE9">
        <w:rPr>
          <w:rFonts w:ascii="Times New Roman" w:hAnsi="Times New Roman"/>
        </w:rPr>
        <w:t> </w:t>
      </w:r>
      <w:r w:rsidR="009346D6" w:rsidRPr="00EF4DE9">
        <w:rPr>
          <w:rFonts w:ascii="Times New Roman" w:hAnsi="Times New Roman"/>
        </w:rPr>
        <w:t>does not itself require strict adherence to a paradigm example of a dividend stripping scheme";</w:t>
      </w:r>
      <w:r w:rsidR="009346D6" w:rsidRPr="00EF4DE9">
        <w:rPr>
          <w:rStyle w:val="FootnoteReference"/>
          <w:rFonts w:ascii="Times New Roman" w:hAnsi="Times New Roman"/>
          <w:sz w:val="24"/>
        </w:rPr>
        <w:footnoteReference w:id="126"/>
      </w:r>
      <w:r w:rsidR="009346D6" w:rsidRPr="00EF4DE9">
        <w:rPr>
          <w:rFonts w:ascii="Times New Roman" w:hAnsi="Times New Roman"/>
        </w:rPr>
        <w:t xml:space="preserve"> (ii) </w:t>
      </w:r>
      <w:r w:rsidR="00466D36" w:rsidRPr="00EF4DE9">
        <w:rPr>
          <w:rFonts w:ascii="Times New Roman" w:hAnsi="Times New Roman"/>
        </w:rPr>
        <w:t>in "determining whether a scheme falls within [s 177E(1)(a)(i</w:t>
      </w:r>
      <w:r w:rsidR="0052225B" w:rsidRPr="00EF4DE9">
        <w:rPr>
          <w:rFonts w:ascii="Times New Roman" w:hAnsi="Times New Roman"/>
        </w:rPr>
        <w:t>i</w:t>
      </w:r>
      <w:r w:rsidR="00466D36" w:rsidRPr="00EF4DE9">
        <w:rPr>
          <w:rFonts w:ascii="Times New Roman" w:hAnsi="Times New Roman"/>
        </w:rPr>
        <w:t>)], it is always necessary to examine the substantial effect of the scheme, this being the central inquiry under [s 177E(1)(a)(</w:t>
      </w:r>
      <w:r w:rsidR="0052225B" w:rsidRPr="00EF4DE9">
        <w:rPr>
          <w:rFonts w:ascii="Times New Roman" w:hAnsi="Times New Roman"/>
        </w:rPr>
        <w:t>i</w:t>
      </w:r>
      <w:r w:rsidR="00466D36" w:rsidRPr="00EF4DE9">
        <w:rPr>
          <w:rFonts w:ascii="Times New Roman" w:hAnsi="Times New Roman"/>
        </w:rPr>
        <w:t xml:space="preserve">i)], and it is always necessary to compare that effect with the effect of a scheme in the nature of dividend stripping in order to reach a conclusion about whether the effect of the scheme being considered is substantially </w:t>
      </w:r>
      <w:r w:rsidR="00466D36" w:rsidRPr="00EF4DE9">
        <w:rPr>
          <w:rFonts w:ascii="Times New Roman" w:hAnsi="Times New Roman"/>
        </w:rPr>
        <w:lastRenderedPageBreak/>
        <w:t>the same as the effect of a scheme by way of or in the nature of dividend stripping";</w:t>
      </w:r>
      <w:r w:rsidR="00466D36" w:rsidRPr="00EF4DE9">
        <w:rPr>
          <w:rStyle w:val="FootnoteReference"/>
          <w:rFonts w:ascii="Times New Roman" w:hAnsi="Times New Roman"/>
          <w:sz w:val="24"/>
        </w:rPr>
        <w:footnoteReference w:id="127"/>
      </w:r>
      <w:r w:rsidR="00364CEB" w:rsidRPr="00EF4DE9">
        <w:rPr>
          <w:rFonts w:ascii="Times New Roman" w:hAnsi="Times New Roman"/>
        </w:rPr>
        <w:t xml:space="preserve"> (i</w:t>
      </w:r>
      <w:r w:rsidR="00622768" w:rsidRPr="00EF4DE9">
        <w:rPr>
          <w:rFonts w:ascii="Times New Roman" w:hAnsi="Times New Roman"/>
        </w:rPr>
        <w:t>i</w:t>
      </w:r>
      <w:r w:rsidR="00364CEB" w:rsidRPr="00EF4DE9">
        <w:rPr>
          <w:rFonts w:ascii="Times New Roman" w:hAnsi="Times New Roman"/>
        </w:rPr>
        <w:t>i) "a dominant tax avoidance purpose is essential for a scheme to fall within either" s 177E(1)(a)(</w:t>
      </w:r>
      <w:proofErr w:type="spellStart"/>
      <w:r w:rsidR="00364CEB" w:rsidRPr="00EF4DE9">
        <w:rPr>
          <w:rFonts w:ascii="Times New Roman" w:hAnsi="Times New Roman"/>
        </w:rPr>
        <w:t>i</w:t>
      </w:r>
      <w:proofErr w:type="spellEnd"/>
      <w:r w:rsidR="00364CEB" w:rsidRPr="00EF4DE9">
        <w:rPr>
          <w:rFonts w:ascii="Times New Roman" w:hAnsi="Times New Roman"/>
        </w:rPr>
        <w:t>) or</w:t>
      </w:r>
      <w:r w:rsidR="0025706B" w:rsidRPr="00EF4DE9">
        <w:rPr>
          <w:rFonts w:ascii="Times New Roman" w:hAnsi="Times New Roman"/>
        </w:rPr>
        <w:t> </w:t>
      </w:r>
      <w:r w:rsidR="00364CEB" w:rsidRPr="00EF4DE9">
        <w:rPr>
          <w:rFonts w:ascii="Times New Roman" w:hAnsi="Times New Roman"/>
        </w:rPr>
        <w:t>(ii);</w:t>
      </w:r>
      <w:r w:rsidR="00364CEB" w:rsidRPr="00EF4DE9">
        <w:rPr>
          <w:rStyle w:val="FootnoteReference"/>
          <w:rFonts w:ascii="Times New Roman" w:hAnsi="Times New Roman"/>
          <w:sz w:val="24"/>
        </w:rPr>
        <w:footnoteReference w:id="128"/>
      </w:r>
      <w:r w:rsidR="007B2E41" w:rsidRPr="00EF4DE9">
        <w:rPr>
          <w:rFonts w:ascii="Times New Roman" w:hAnsi="Times New Roman"/>
        </w:rPr>
        <w:t xml:space="preserve"> (iv) "an assessment issued to give effect to a determination made by the Commissioner under s</w:t>
      </w:r>
      <w:r w:rsidR="002159FC" w:rsidRPr="00EF4DE9">
        <w:rPr>
          <w:rFonts w:ascii="Times New Roman" w:hAnsi="Times New Roman"/>
        </w:rPr>
        <w:t> </w:t>
      </w:r>
      <w:r w:rsidR="007B2E41" w:rsidRPr="00EF4DE9">
        <w:rPr>
          <w:rFonts w:ascii="Times New Roman" w:hAnsi="Times New Roman"/>
        </w:rPr>
        <w:t>177E is not necessarily shown to be excessive by establishing that a particular step in the scheme, viewed in isolation, did not have the dominant purpose of tax avoidance"</w:t>
      </w:r>
      <w:r w:rsidR="00D37200" w:rsidRPr="00EF4DE9">
        <w:rPr>
          <w:rFonts w:ascii="Times New Roman" w:hAnsi="Times New Roman"/>
        </w:rPr>
        <w:t>;</w:t>
      </w:r>
      <w:r w:rsidR="007B2E41" w:rsidRPr="00EF4DE9">
        <w:rPr>
          <w:rStyle w:val="FootnoteReference"/>
          <w:rFonts w:ascii="Times New Roman" w:hAnsi="Times New Roman"/>
          <w:sz w:val="24"/>
        </w:rPr>
        <w:footnoteReference w:id="129"/>
      </w:r>
      <w:r w:rsidR="00D37200" w:rsidRPr="00EF4DE9">
        <w:rPr>
          <w:rFonts w:ascii="Times New Roman" w:hAnsi="Times New Roman"/>
        </w:rPr>
        <w:t xml:space="preserve"> and (v) s 177E "does not require a complete, or a substantially complete, avoidance of tax to apply. Section</w:t>
      </w:r>
      <w:r w:rsidR="00500B48" w:rsidRPr="00EF4DE9">
        <w:rPr>
          <w:rFonts w:ascii="Times New Roman" w:hAnsi="Times New Roman"/>
        </w:rPr>
        <w:t> </w:t>
      </w:r>
      <w:r w:rsidR="00D37200" w:rsidRPr="00EF4DE9">
        <w:rPr>
          <w:rFonts w:ascii="Times New Roman" w:hAnsi="Times New Roman"/>
        </w:rPr>
        <w:t>177E is capable of applying where the tax avoidance purpose is to avoid the higher tax which would have been payable on dividends, albeit a lower amount of tax is still payable as a result of the scheme."</w:t>
      </w:r>
      <w:r w:rsidR="00FC0F7A" w:rsidRPr="00EF4DE9">
        <w:rPr>
          <w:rStyle w:val="FootnoteReference"/>
          <w:rFonts w:ascii="Times New Roman" w:hAnsi="Times New Roman"/>
          <w:sz w:val="24"/>
        </w:rPr>
        <w:footnoteReference w:id="130"/>
      </w:r>
    </w:p>
    <w:p w14:paraId="5E7D0E78" w14:textId="38788E93" w:rsidR="008A35E4" w:rsidRPr="00EF4DE9" w:rsidRDefault="006730FA" w:rsidP="00EF4DE9">
      <w:pPr>
        <w:pStyle w:val="FixListStyle"/>
        <w:spacing w:after="260" w:line="280" w:lineRule="exact"/>
        <w:ind w:right="0"/>
        <w:jc w:val="both"/>
        <w:rPr>
          <w:rFonts w:ascii="Times New Roman" w:hAnsi="Times New Roman"/>
        </w:rPr>
      </w:pPr>
      <w:r w:rsidRPr="00EF4DE9">
        <w:rPr>
          <w:rFonts w:ascii="Times New Roman" w:hAnsi="Times New Roman"/>
        </w:rPr>
        <w:tab/>
        <w:t xml:space="preserve">Consistently with these principles, the </w:t>
      </w:r>
      <w:r w:rsidR="005009EC" w:rsidRPr="00EF4DE9">
        <w:rPr>
          <w:rFonts w:ascii="Times New Roman" w:hAnsi="Times New Roman"/>
        </w:rPr>
        <w:t>primary</w:t>
      </w:r>
      <w:r w:rsidRPr="00EF4DE9">
        <w:rPr>
          <w:rFonts w:ascii="Times New Roman" w:hAnsi="Times New Roman"/>
        </w:rPr>
        <w:t xml:space="preserve"> </w:t>
      </w:r>
      <w:r w:rsidR="005009EC" w:rsidRPr="00EF4DE9">
        <w:rPr>
          <w:rFonts w:ascii="Times New Roman" w:hAnsi="Times New Roman"/>
        </w:rPr>
        <w:t>judge</w:t>
      </w:r>
      <w:r w:rsidRPr="00EF4DE9">
        <w:rPr>
          <w:rFonts w:ascii="Times New Roman" w:hAnsi="Times New Roman"/>
        </w:rPr>
        <w:t xml:space="preserve"> </w:t>
      </w:r>
      <w:r w:rsidR="005009EC" w:rsidRPr="00EF4DE9">
        <w:rPr>
          <w:rFonts w:ascii="Times New Roman" w:hAnsi="Times New Roman"/>
        </w:rPr>
        <w:t>correctly</w:t>
      </w:r>
      <w:r w:rsidRPr="00EF4DE9">
        <w:rPr>
          <w:rFonts w:ascii="Times New Roman" w:hAnsi="Times New Roman"/>
        </w:rPr>
        <w:t xml:space="preserve"> observed that the </w:t>
      </w:r>
      <w:r w:rsidR="005009EC" w:rsidRPr="00EF4DE9">
        <w:rPr>
          <w:rFonts w:ascii="Times New Roman" w:hAnsi="Times New Roman"/>
        </w:rPr>
        <w:t xml:space="preserve">posited scheme on which the Commissioner ultimately relied did not include the actual sale of the shares in </w:t>
      </w:r>
      <w:proofErr w:type="spellStart"/>
      <w:r w:rsidR="005009EC" w:rsidRPr="00EF4DE9">
        <w:rPr>
          <w:rFonts w:ascii="Times New Roman" w:hAnsi="Times New Roman"/>
        </w:rPr>
        <w:t>Plantic</w:t>
      </w:r>
      <w:proofErr w:type="spellEnd"/>
      <w:r w:rsidR="005009EC" w:rsidRPr="00EF4DE9">
        <w:rPr>
          <w:rFonts w:ascii="Times New Roman" w:hAnsi="Times New Roman"/>
        </w:rPr>
        <w:t>. As his Honour put it</w:t>
      </w:r>
      <w:r w:rsidR="00482CDE" w:rsidRPr="00EF4DE9">
        <w:rPr>
          <w:rFonts w:ascii="Times New Roman" w:hAnsi="Times New Roman"/>
        </w:rPr>
        <w:t xml:space="preserve">, the "debt forgiveness transforms the undistributed profits of GSM and </w:t>
      </w:r>
      <w:proofErr w:type="spellStart"/>
      <w:r w:rsidR="00482CDE" w:rsidRPr="00EF4DE9">
        <w:rPr>
          <w:rFonts w:ascii="Times New Roman" w:hAnsi="Times New Roman"/>
        </w:rPr>
        <w:t>Tironui</w:t>
      </w:r>
      <w:proofErr w:type="spellEnd"/>
      <w:r w:rsidR="00482CDE" w:rsidRPr="00EF4DE9">
        <w:rPr>
          <w:rFonts w:ascii="Times New Roman" w:hAnsi="Times New Roman"/>
        </w:rPr>
        <w:t xml:space="preserve"> into equity, thereby increasing the amount a purchaser would pay for the </w:t>
      </w:r>
      <w:proofErr w:type="spellStart"/>
      <w:r w:rsidR="00482CDE" w:rsidRPr="00EF4DE9">
        <w:rPr>
          <w:rFonts w:ascii="Times New Roman" w:hAnsi="Times New Roman"/>
        </w:rPr>
        <w:t>Plantic</w:t>
      </w:r>
      <w:proofErr w:type="spellEnd"/>
      <w:r w:rsidR="00482CDE" w:rsidRPr="00EF4DE9">
        <w:rPr>
          <w:rFonts w:ascii="Times New Roman" w:hAnsi="Times New Roman"/>
        </w:rPr>
        <w:t xml:space="preserve"> shares. There is no relevant tax avoided at this point. Without the sale of the </w:t>
      </w:r>
      <w:proofErr w:type="spellStart"/>
      <w:r w:rsidR="00482CDE" w:rsidRPr="00EF4DE9">
        <w:rPr>
          <w:rFonts w:ascii="Times New Roman" w:hAnsi="Times New Roman"/>
        </w:rPr>
        <w:t>Plantic</w:t>
      </w:r>
      <w:proofErr w:type="spellEnd"/>
      <w:r w:rsidR="00482CDE" w:rsidRPr="00EF4DE9">
        <w:rPr>
          <w:rFonts w:ascii="Times New Roman" w:hAnsi="Times New Roman"/>
        </w:rPr>
        <w:t xml:space="preserve"> shares to Kuraray, the scheme merely shifts value. No tax is avoided. With a sale of the shares in </w:t>
      </w:r>
      <w:proofErr w:type="spellStart"/>
      <w:r w:rsidR="00482CDE" w:rsidRPr="00EF4DE9">
        <w:rPr>
          <w:rFonts w:ascii="Times New Roman" w:hAnsi="Times New Roman"/>
        </w:rPr>
        <w:t>Plantic</w:t>
      </w:r>
      <w:proofErr w:type="spellEnd"/>
      <w:r w:rsidR="00482CDE" w:rsidRPr="00EF4DE9">
        <w:rPr>
          <w:rFonts w:ascii="Times New Roman" w:hAnsi="Times New Roman"/>
        </w:rPr>
        <w:t xml:space="preserve">, the scheme is one in which the profits of GSM and </w:t>
      </w:r>
      <w:proofErr w:type="spellStart"/>
      <w:r w:rsidR="00482CDE" w:rsidRPr="00EF4DE9">
        <w:rPr>
          <w:rFonts w:ascii="Times New Roman" w:hAnsi="Times New Roman"/>
        </w:rPr>
        <w:t>Tironui</w:t>
      </w:r>
      <w:proofErr w:type="spellEnd"/>
      <w:r w:rsidR="00482CDE" w:rsidRPr="00EF4DE9">
        <w:rPr>
          <w:rFonts w:ascii="Times New Roman" w:hAnsi="Times New Roman"/>
        </w:rPr>
        <w:t xml:space="preserve"> have been converted to equity and ... tax is avoided."</w:t>
      </w:r>
      <w:r w:rsidR="00482CDE" w:rsidRPr="00EF4DE9">
        <w:rPr>
          <w:rStyle w:val="FootnoteReference"/>
          <w:rFonts w:ascii="Times New Roman" w:hAnsi="Times New Roman"/>
          <w:sz w:val="24"/>
        </w:rPr>
        <w:footnoteReference w:id="131"/>
      </w:r>
      <w:r w:rsidR="0046328F" w:rsidRPr="00EF4DE9">
        <w:rPr>
          <w:rFonts w:ascii="Times New Roman" w:hAnsi="Times New Roman"/>
        </w:rPr>
        <w:t xml:space="preserve"> </w:t>
      </w:r>
      <w:r w:rsidR="00933B08" w:rsidRPr="00EF4DE9">
        <w:rPr>
          <w:rFonts w:ascii="Times New Roman" w:hAnsi="Times New Roman"/>
        </w:rPr>
        <w:t xml:space="preserve">His Honour </w:t>
      </w:r>
      <w:r w:rsidR="0089011D" w:rsidRPr="00EF4DE9">
        <w:rPr>
          <w:rFonts w:ascii="Times New Roman" w:hAnsi="Times New Roman"/>
        </w:rPr>
        <w:t>rightly</w:t>
      </w:r>
      <w:r w:rsidR="00933B08" w:rsidRPr="00EF4DE9">
        <w:rPr>
          <w:rFonts w:ascii="Times New Roman" w:hAnsi="Times New Roman"/>
        </w:rPr>
        <w:t xml:space="preserve"> decided </w:t>
      </w:r>
      <w:r w:rsidR="00617A34" w:rsidRPr="00EF4DE9">
        <w:rPr>
          <w:rFonts w:ascii="Times New Roman" w:hAnsi="Times New Roman"/>
        </w:rPr>
        <w:t>on the evidence</w:t>
      </w:r>
      <w:r w:rsidR="006F300D" w:rsidRPr="00EF4DE9">
        <w:rPr>
          <w:rFonts w:ascii="Times New Roman" w:hAnsi="Times New Roman"/>
        </w:rPr>
        <w:t>, however,</w:t>
      </w:r>
      <w:r w:rsidR="00617A34" w:rsidRPr="00EF4DE9">
        <w:rPr>
          <w:rFonts w:ascii="Times New Roman" w:hAnsi="Times New Roman"/>
        </w:rPr>
        <w:t xml:space="preserve"> </w:t>
      </w:r>
      <w:r w:rsidR="00933B08" w:rsidRPr="00EF4DE9">
        <w:rPr>
          <w:rFonts w:ascii="Times New Roman" w:hAnsi="Times New Roman"/>
        </w:rPr>
        <w:t>that</w:t>
      </w:r>
      <w:r w:rsidR="006F300D" w:rsidRPr="00EF4DE9">
        <w:rPr>
          <w:rFonts w:ascii="Times New Roman" w:hAnsi="Times New Roman"/>
        </w:rPr>
        <w:t xml:space="preserve"> the </w:t>
      </w:r>
      <w:r w:rsidR="006F300D" w:rsidRPr="00EF4DE9">
        <w:rPr>
          <w:rFonts w:ascii="Times New Roman" w:hAnsi="Times New Roman"/>
          <w:i/>
          <w:iCs/>
        </w:rPr>
        <w:t>contemplated</w:t>
      </w:r>
      <w:r w:rsidR="006F300D" w:rsidRPr="00EF4DE9">
        <w:rPr>
          <w:rFonts w:ascii="Times New Roman" w:hAnsi="Times New Roman"/>
        </w:rPr>
        <w:t xml:space="preserve"> sale of the shares </w:t>
      </w:r>
      <w:r w:rsidR="00E3657F" w:rsidRPr="00EF4DE9">
        <w:rPr>
          <w:rFonts w:ascii="Times New Roman" w:hAnsi="Times New Roman"/>
        </w:rPr>
        <w:t xml:space="preserve">in </w:t>
      </w:r>
      <w:proofErr w:type="spellStart"/>
      <w:r w:rsidR="006F300D" w:rsidRPr="00EF4DE9">
        <w:rPr>
          <w:rFonts w:ascii="Times New Roman" w:hAnsi="Times New Roman"/>
        </w:rPr>
        <w:t>Plantic</w:t>
      </w:r>
      <w:proofErr w:type="spellEnd"/>
      <w:r w:rsidR="006F300D" w:rsidRPr="00EF4DE9">
        <w:rPr>
          <w:rFonts w:ascii="Times New Roman" w:hAnsi="Times New Roman"/>
        </w:rPr>
        <w:t xml:space="preserve">, which was part of the scheme, </w:t>
      </w:r>
      <w:r w:rsidR="006C2C6C" w:rsidRPr="00EF4DE9">
        <w:rPr>
          <w:rFonts w:ascii="Times New Roman" w:hAnsi="Times New Roman"/>
        </w:rPr>
        <w:t>sufficed to engage s 177E(1)(a)(ii) in circumstances where</w:t>
      </w:r>
      <w:r w:rsidR="00933B08" w:rsidRPr="00EF4DE9">
        <w:rPr>
          <w:rFonts w:ascii="Times New Roman" w:hAnsi="Times New Roman"/>
        </w:rPr>
        <w:t>: (</w:t>
      </w:r>
      <w:proofErr w:type="spellStart"/>
      <w:r w:rsidR="000B6482" w:rsidRPr="00EF4DE9">
        <w:rPr>
          <w:rFonts w:ascii="Times New Roman" w:hAnsi="Times New Roman"/>
        </w:rPr>
        <w:t>i</w:t>
      </w:r>
      <w:proofErr w:type="spellEnd"/>
      <w:r w:rsidR="000B6482" w:rsidRPr="00EF4DE9">
        <w:rPr>
          <w:rFonts w:ascii="Times New Roman" w:hAnsi="Times New Roman"/>
        </w:rPr>
        <w:t xml:space="preserve">) the "debt forgiveness was undertaken for the dominant purpose of moving value away from GSM and </w:t>
      </w:r>
      <w:proofErr w:type="spellStart"/>
      <w:r w:rsidR="000B6482" w:rsidRPr="00EF4DE9">
        <w:rPr>
          <w:rFonts w:ascii="Times New Roman" w:hAnsi="Times New Roman"/>
        </w:rPr>
        <w:t>Tironui</w:t>
      </w:r>
      <w:proofErr w:type="spellEnd"/>
      <w:r w:rsidR="000B6482" w:rsidRPr="00EF4DE9">
        <w:rPr>
          <w:rFonts w:ascii="Times New Roman" w:hAnsi="Times New Roman"/>
        </w:rPr>
        <w:t xml:space="preserve"> into the MFT";</w:t>
      </w:r>
      <w:r w:rsidR="000B6482" w:rsidRPr="00EF4DE9">
        <w:rPr>
          <w:rStyle w:val="FootnoteReference"/>
          <w:rFonts w:ascii="Times New Roman" w:hAnsi="Times New Roman"/>
          <w:sz w:val="24"/>
        </w:rPr>
        <w:footnoteReference w:id="132"/>
      </w:r>
      <w:r w:rsidR="00005455" w:rsidRPr="00EF4DE9">
        <w:rPr>
          <w:rFonts w:ascii="Times New Roman" w:hAnsi="Times New Roman"/>
        </w:rPr>
        <w:t xml:space="preserve"> </w:t>
      </w:r>
      <w:r w:rsidR="005769AE" w:rsidRPr="00EF4DE9">
        <w:rPr>
          <w:rFonts w:ascii="Times New Roman" w:hAnsi="Times New Roman"/>
        </w:rPr>
        <w:t xml:space="preserve">and </w:t>
      </w:r>
      <w:r w:rsidR="006240BE" w:rsidRPr="00EF4DE9">
        <w:rPr>
          <w:rFonts w:ascii="Times New Roman" w:hAnsi="Times New Roman"/>
        </w:rPr>
        <w:t xml:space="preserve">(ii) "the debt forgiveness was connected to the sale of the </w:t>
      </w:r>
      <w:proofErr w:type="spellStart"/>
      <w:r w:rsidR="006240BE" w:rsidRPr="00EF4DE9">
        <w:rPr>
          <w:rFonts w:ascii="Times New Roman" w:hAnsi="Times New Roman"/>
        </w:rPr>
        <w:t>Plantic</w:t>
      </w:r>
      <w:proofErr w:type="spellEnd"/>
      <w:r w:rsidR="006240BE" w:rsidRPr="00EF4DE9">
        <w:rPr>
          <w:rFonts w:ascii="Times New Roman" w:hAnsi="Times New Roman"/>
        </w:rPr>
        <w:t xml:space="preserve"> shares. The idea of forgiving debts was conceived in connection with the sale of the </w:t>
      </w:r>
      <w:proofErr w:type="spellStart"/>
      <w:r w:rsidR="006240BE" w:rsidRPr="00EF4DE9">
        <w:rPr>
          <w:rFonts w:ascii="Times New Roman" w:hAnsi="Times New Roman"/>
        </w:rPr>
        <w:t>Plantic</w:t>
      </w:r>
      <w:proofErr w:type="spellEnd"/>
      <w:r w:rsidR="006240BE" w:rsidRPr="00EF4DE9">
        <w:rPr>
          <w:rFonts w:ascii="Times New Roman" w:hAnsi="Times New Roman"/>
        </w:rPr>
        <w:t xml:space="preserve"> shares, together with the idea of the MFT selling the BBG </w:t>
      </w:r>
      <w:r w:rsidR="00B26C7D" w:rsidRPr="00EF4DE9">
        <w:rPr>
          <w:rFonts w:ascii="Times New Roman" w:hAnsi="Times New Roman"/>
        </w:rPr>
        <w:t>[s]</w:t>
      </w:r>
      <w:r w:rsidR="006240BE" w:rsidRPr="00EF4DE9">
        <w:rPr>
          <w:rFonts w:ascii="Times New Roman" w:hAnsi="Times New Roman"/>
        </w:rPr>
        <w:t>hares to the GMSF, as ways in which to maximise the return to Mr</w:t>
      </w:r>
      <w:r w:rsidR="004E32B1" w:rsidRPr="00EF4DE9">
        <w:rPr>
          <w:rFonts w:ascii="Times New Roman" w:hAnsi="Times New Roman"/>
        </w:rPr>
        <w:t> </w:t>
      </w:r>
      <w:r w:rsidR="006240BE" w:rsidRPr="00EF4DE9">
        <w:rPr>
          <w:rFonts w:ascii="Times New Roman" w:hAnsi="Times New Roman"/>
        </w:rPr>
        <w:t>Merchant by minimising the amount of tax payable</w:t>
      </w:r>
      <w:r w:rsidR="004E32B1" w:rsidRPr="00EF4DE9">
        <w:rPr>
          <w:rFonts w:ascii="Times New Roman" w:hAnsi="Times New Roman"/>
        </w:rPr>
        <w:t>.</w:t>
      </w:r>
      <w:r w:rsidR="006240BE" w:rsidRPr="00EF4DE9">
        <w:rPr>
          <w:rFonts w:ascii="Times New Roman" w:hAnsi="Times New Roman"/>
        </w:rPr>
        <w:t>"</w:t>
      </w:r>
      <w:r w:rsidR="006240BE" w:rsidRPr="00EF4DE9">
        <w:rPr>
          <w:rStyle w:val="FootnoteReference"/>
          <w:rFonts w:ascii="Times New Roman" w:hAnsi="Times New Roman"/>
          <w:sz w:val="24"/>
        </w:rPr>
        <w:footnoteReference w:id="133"/>
      </w:r>
    </w:p>
    <w:p w14:paraId="40D882A0" w14:textId="04025F0B" w:rsidR="008B6FB5" w:rsidRPr="00EF4DE9" w:rsidRDefault="008B6FB5" w:rsidP="00EF4DE9">
      <w:pPr>
        <w:pStyle w:val="FixListStyle"/>
        <w:spacing w:after="260" w:line="280" w:lineRule="exact"/>
        <w:ind w:right="0"/>
        <w:jc w:val="both"/>
        <w:rPr>
          <w:rFonts w:ascii="Times New Roman" w:hAnsi="Times New Roman"/>
        </w:rPr>
      </w:pPr>
      <w:r w:rsidRPr="00EF4DE9">
        <w:rPr>
          <w:rFonts w:ascii="Times New Roman" w:hAnsi="Times New Roman"/>
        </w:rPr>
        <w:lastRenderedPageBreak/>
        <w:tab/>
      </w:r>
      <w:r w:rsidR="0031119A" w:rsidRPr="00EF4DE9">
        <w:rPr>
          <w:rFonts w:ascii="Times New Roman" w:hAnsi="Times New Roman"/>
        </w:rPr>
        <w:t xml:space="preserve">None of the </w:t>
      </w:r>
      <w:r w:rsidR="00C726AD" w:rsidRPr="00EF4DE9">
        <w:rPr>
          <w:rFonts w:ascii="Times New Roman" w:hAnsi="Times New Roman"/>
        </w:rPr>
        <w:t>additional</w:t>
      </w:r>
      <w:r w:rsidR="0031119A" w:rsidRPr="00EF4DE9">
        <w:rPr>
          <w:rFonts w:ascii="Times New Roman" w:hAnsi="Times New Roman"/>
        </w:rPr>
        <w:t xml:space="preserve"> submissions </w:t>
      </w:r>
      <w:r w:rsidR="00C726AD" w:rsidRPr="00EF4DE9">
        <w:rPr>
          <w:rFonts w:ascii="Times New Roman" w:hAnsi="Times New Roman"/>
        </w:rPr>
        <w:t>on behalf of Mr</w:t>
      </w:r>
      <w:r w:rsidR="004E32B1" w:rsidRPr="00EF4DE9">
        <w:rPr>
          <w:rFonts w:ascii="Times New Roman" w:hAnsi="Times New Roman"/>
        </w:rPr>
        <w:t> </w:t>
      </w:r>
      <w:r w:rsidR="00C726AD" w:rsidRPr="00EF4DE9">
        <w:rPr>
          <w:rFonts w:ascii="Times New Roman" w:hAnsi="Times New Roman"/>
        </w:rPr>
        <w:t>Merchant and GSM</w:t>
      </w:r>
      <w:r w:rsidR="00FE735C" w:rsidRPr="00EF4DE9">
        <w:rPr>
          <w:rFonts w:ascii="Times New Roman" w:hAnsi="Times New Roman"/>
        </w:rPr>
        <w:t xml:space="preserve"> which concern the reasoning of the majority in the Full Court</w:t>
      </w:r>
      <w:r w:rsidR="00C726AD" w:rsidRPr="00EF4DE9">
        <w:rPr>
          <w:rFonts w:ascii="Times New Roman" w:hAnsi="Times New Roman"/>
        </w:rPr>
        <w:t xml:space="preserve"> expose error in the reasoning and conclusions of the primary judge in respect of s 177E or </w:t>
      </w:r>
      <w:r w:rsidR="002F17DF" w:rsidRPr="00EF4DE9">
        <w:rPr>
          <w:rFonts w:ascii="Times New Roman" w:hAnsi="Times New Roman"/>
        </w:rPr>
        <w:t>have the effect of</w:t>
      </w:r>
      <w:r w:rsidR="00D918CD" w:rsidRPr="00EF4DE9">
        <w:rPr>
          <w:rFonts w:ascii="Times New Roman" w:hAnsi="Times New Roman"/>
        </w:rPr>
        <w:t xml:space="preserve"> </w:t>
      </w:r>
      <w:r w:rsidR="00182E4E" w:rsidRPr="00EF4DE9">
        <w:rPr>
          <w:rFonts w:ascii="Times New Roman" w:hAnsi="Times New Roman"/>
        </w:rPr>
        <w:t>undermin</w:t>
      </w:r>
      <w:r w:rsidR="002F17DF" w:rsidRPr="00EF4DE9">
        <w:rPr>
          <w:rFonts w:ascii="Times New Roman" w:hAnsi="Times New Roman"/>
        </w:rPr>
        <w:t>ing</w:t>
      </w:r>
      <w:r w:rsidR="00182E4E" w:rsidRPr="00EF4DE9">
        <w:rPr>
          <w:rFonts w:ascii="Times New Roman" w:hAnsi="Times New Roman"/>
        </w:rPr>
        <w:t xml:space="preserve"> th</w:t>
      </w:r>
      <w:r w:rsidR="002F17DF" w:rsidRPr="00EF4DE9">
        <w:rPr>
          <w:rFonts w:ascii="Times New Roman" w:hAnsi="Times New Roman"/>
        </w:rPr>
        <w:t xml:space="preserve">em. </w:t>
      </w:r>
    </w:p>
    <w:p w14:paraId="75B7AFAB" w14:textId="6AB073E7" w:rsidR="00FE735C" w:rsidRPr="00EF4DE9" w:rsidRDefault="00FE735C" w:rsidP="00EF4DE9">
      <w:pPr>
        <w:pStyle w:val="HeadingL1"/>
        <w:spacing w:after="260" w:line="280" w:lineRule="exact"/>
        <w:ind w:right="0"/>
        <w:jc w:val="both"/>
        <w:rPr>
          <w:rFonts w:ascii="Times New Roman" w:hAnsi="Times New Roman"/>
        </w:rPr>
      </w:pPr>
      <w:r w:rsidRPr="00EF4DE9">
        <w:rPr>
          <w:rFonts w:ascii="Times New Roman" w:hAnsi="Times New Roman"/>
        </w:rPr>
        <w:t>Conclusions and orders</w:t>
      </w:r>
    </w:p>
    <w:p w14:paraId="578E3EE0" w14:textId="77777777" w:rsidR="00E93FEA" w:rsidRDefault="00FE735C" w:rsidP="00EF4DE9">
      <w:pPr>
        <w:pStyle w:val="FixListStyle"/>
        <w:spacing w:after="260" w:line="280" w:lineRule="exact"/>
        <w:ind w:right="0"/>
        <w:jc w:val="both"/>
        <w:rPr>
          <w:rFonts w:ascii="Times New Roman" w:hAnsi="Times New Roman"/>
        </w:rPr>
      </w:pPr>
      <w:r w:rsidRPr="00EF4DE9">
        <w:rPr>
          <w:rFonts w:ascii="Times New Roman" w:hAnsi="Times New Roman"/>
        </w:rPr>
        <w:tab/>
        <w:t>The primary judge did not err</w:t>
      </w:r>
      <w:r w:rsidR="00D460EA" w:rsidRPr="00EF4DE9">
        <w:rPr>
          <w:rFonts w:ascii="Times New Roman" w:hAnsi="Times New Roman"/>
        </w:rPr>
        <w:t>. Accordingly, the appeal to the Full Court of the Federal Court ought to have been dismissed with costs. It follows that</w:t>
      </w:r>
      <w:r w:rsidR="00CB4F5E" w:rsidRPr="00EF4DE9">
        <w:rPr>
          <w:rFonts w:ascii="Times New Roman" w:hAnsi="Times New Roman"/>
        </w:rPr>
        <w:t>:</w:t>
      </w:r>
      <w:r w:rsidR="00D460EA" w:rsidRPr="00EF4DE9">
        <w:rPr>
          <w:rFonts w:ascii="Times New Roman" w:hAnsi="Times New Roman"/>
        </w:rPr>
        <w:t xml:space="preserve"> </w:t>
      </w:r>
      <w:r w:rsidR="002E0422" w:rsidRPr="00EF4DE9">
        <w:rPr>
          <w:rFonts w:ascii="Times New Roman" w:hAnsi="Times New Roman"/>
        </w:rPr>
        <w:t>(1)</w:t>
      </w:r>
      <w:r w:rsidR="00CB7754" w:rsidRPr="00EF4DE9">
        <w:rPr>
          <w:rFonts w:ascii="Times New Roman" w:hAnsi="Times New Roman"/>
        </w:rPr>
        <w:t> </w:t>
      </w:r>
      <w:r w:rsidR="002E0422" w:rsidRPr="00EF4DE9">
        <w:rPr>
          <w:rFonts w:ascii="Times New Roman" w:hAnsi="Times New Roman"/>
        </w:rPr>
        <w:t xml:space="preserve">each party </w:t>
      </w:r>
      <w:r w:rsidR="00A24853" w:rsidRPr="00EF4DE9">
        <w:rPr>
          <w:rFonts w:ascii="Times New Roman" w:hAnsi="Times New Roman"/>
        </w:rPr>
        <w:t xml:space="preserve">should be granted special leave to cross-appeal; </w:t>
      </w:r>
      <w:r w:rsidR="00CB4F5E" w:rsidRPr="00EF4DE9">
        <w:rPr>
          <w:rFonts w:ascii="Times New Roman" w:hAnsi="Times New Roman"/>
        </w:rPr>
        <w:t>(</w:t>
      </w:r>
      <w:r w:rsidR="00A24853" w:rsidRPr="00EF4DE9">
        <w:rPr>
          <w:rFonts w:ascii="Times New Roman" w:hAnsi="Times New Roman"/>
        </w:rPr>
        <w:t>2</w:t>
      </w:r>
      <w:r w:rsidR="00CB4F5E" w:rsidRPr="00EF4DE9">
        <w:rPr>
          <w:rFonts w:ascii="Times New Roman" w:hAnsi="Times New Roman"/>
        </w:rPr>
        <w:t>) </w:t>
      </w:r>
      <w:r w:rsidR="00D460EA" w:rsidRPr="00EF4DE9">
        <w:rPr>
          <w:rFonts w:ascii="Times New Roman" w:hAnsi="Times New Roman"/>
        </w:rPr>
        <w:t>the Commissioner's appeal to this Court should be allowed with costs and the cross-appeal of Mr</w:t>
      </w:r>
      <w:r w:rsidR="00D918CD" w:rsidRPr="00EF4DE9">
        <w:rPr>
          <w:rFonts w:ascii="Times New Roman" w:hAnsi="Times New Roman"/>
        </w:rPr>
        <w:t> </w:t>
      </w:r>
      <w:r w:rsidR="00D460EA" w:rsidRPr="00EF4DE9">
        <w:rPr>
          <w:rFonts w:ascii="Times New Roman" w:hAnsi="Times New Roman"/>
        </w:rPr>
        <w:t>Merchant and GSM dismissed with costs</w:t>
      </w:r>
      <w:r w:rsidR="009D1D06" w:rsidRPr="00EF4DE9">
        <w:rPr>
          <w:rFonts w:ascii="Times New Roman" w:hAnsi="Times New Roman"/>
        </w:rPr>
        <w:t>;</w:t>
      </w:r>
      <w:r w:rsidR="00CB4F5E" w:rsidRPr="00EF4DE9">
        <w:rPr>
          <w:rFonts w:ascii="Times New Roman" w:hAnsi="Times New Roman"/>
        </w:rPr>
        <w:t xml:space="preserve"> and (</w:t>
      </w:r>
      <w:r w:rsidR="009D1D06" w:rsidRPr="00EF4DE9">
        <w:rPr>
          <w:rFonts w:ascii="Times New Roman" w:hAnsi="Times New Roman"/>
        </w:rPr>
        <w:t>3</w:t>
      </w:r>
      <w:r w:rsidR="00CB4F5E" w:rsidRPr="00EF4DE9">
        <w:rPr>
          <w:rFonts w:ascii="Times New Roman" w:hAnsi="Times New Roman"/>
        </w:rPr>
        <w:t>) </w:t>
      </w:r>
      <w:r w:rsidR="008A1CA7" w:rsidRPr="00EF4DE9">
        <w:rPr>
          <w:rFonts w:ascii="Times New Roman" w:hAnsi="Times New Roman"/>
        </w:rPr>
        <w:t>Mr Merchant and GSM's appeal to this Court should be dismissed with costs</w:t>
      </w:r>
      <w:r w:rsidR="0087704F" w:rsidRPr="00EF4DE9">
        <w:rPr>
          <w:rFonts w:ascii="Times New Roman" w:hAnsi="Times New Roman"/>
        </w:rPr>
        <w:t>,</w:t>
      </w:r>
      <w:r w:rsidR="008A1CA7" w:rsidRPr="00EF4DE9">
        <w:rPr>
          <w:rFonts w:ascii="Times New Roman" w:hAnsi="Times New Roman"/>
        </w:rPr>
        <w:t xml:space="preserve"> </w:t>
      </w:r>
      <w:r w:rsidR="000C128E" w:rsidRPr="00EF4DE9">
        <w:rPr>
          <w:rFonts w:ascii="Times New Roman" w:hAnsi="Times New Roman"/>
        </w:rPr>
        <w:t xml:space="preserve">and it is unnecessary to decide </w:t>
      </w:r>
      <w:r w:rsidR="00E83BD8" w:rsidRPr="00EF4DE9">
        <w:rPr>
          <w:rFonts w:ascii="Times New Roman" w:hAnsi="Times New Roman"/>
        </w:rPr>
        <w:t>the Commissioner's cross-appeal</w:t>
      </w:r>
      <w:r w:rsidR="00D460EA" w:rsidRPr="00EF4DE9">
        <w:rPr>
          <w:rFonts w:ascii="Times New Roman" w:hAnsi="Times New Roman"/>
        </w:rPr>
        <w:t xml:space="preserve">. </w:t>
      </w:r>
    </w:p>
    <w:p w14:paraId="070EE947" w14:textId="77777777" w:rsidR="00E93FEA" w:rsidRDefault="00E93FEA" w:rsidP="00EF4DE9">
      <w:pPr>
        <w:pStyle w:val="FixListStyle"/>
        <w:spacing w:after="260" w:line="280" w:lineRule="exact"/>
        <w:ind w:right="0"/>
        <w:jc w:val="both"/>
        <w:rPr>
          <w:rFonts w:ascii="Times New Roman" w:hAnsi="Times New Roman"/>
        </w:rPr>
        <w:sectPr w:rsidR="00E93FEA" w:rsidSect="007E1F25">
          <w:headerReference w:type="even" r:id="rId17"/>
          <w:headerReference w:type="default" r:id="rId18"/>
          <w:footerReference w:type="even" r:id="rId19"/>
          <w:footerReference w:type="default" r:id="rId20"/>
          <w:headerReference w:type="first" r:id="rId21"/>
          <w:footerReference w:type="first" r:id="rId22"/>
          <w:pgSz w:w="11907" w:h="16839" w:code="9"/>
          <w:pgMar w:top="1440" w:right="1701" w:bottom="1984" w:left="1701" w:header="720" w:footer="720" w:gutter="0"/>
          <w:pgNumType w:start="1"/>
          <w:cols w:space="720"/>
          <w:titlePg/>
          <w:docGrid w:linePitch="354"/>
        </w:sectPr>
      </w:pPr>
    </w:p>
    <w:p w14:paraId="7AFB2007" w14:textId="77777777" w:rsidR="00E93FEA" w:rsidRPr="00AE432D" w:rsidRDefault="00E93FEA" w:rsidP="00AE432D">
      <w:pPr>
        <w:pStyle w:val="NormalBody"/>
        <w:tabs>
          <w:tab w:val="clear" w:pos="720"/>
          <w:tab w:val="left" w:pos="0"/>
        </w:tabs>
        <w:spacing w:after="260" w:line="280" w:lineRule="exact"/>
        <w:ind w:right="0"/>
        <w:jc w:val="both"/>
        <w:rPr>
          <w:rFonts w:ascii="Times New Roman" w:hAnsi="Times New Roman"/>
        </w:rPr>
      </w:pPr>
      <w:r w:rsidRPr="00AE432D">
        <w:rPr>
          <w:rFonts w:ascii="Times New Roman" w:hAnsi="Times New Roman"/>
        </w:rPr>
        <w:lastRenderedPageBreak/>
        <w:t xml:space="preserve">GORDON, EDELMAN, STEWARD AND GLEESON JJ.   </w:t>
      </w:r>
    </w:p>
    <w:p w14:paraId="0F089C90" w14:textId="77777777" w:rsidR="00E93FEA" w:rsidRPr="00AE432D" w:rsidRDefault="00E93FEA" w:rsidP="00AE432D">
      <w:pPr>
        <w:pStyle w:val="HeadingL1"/>
        <w:spacing w:after="260" w:line="280" w:lineRule="exact"/>
        <w:ind w:right="0"/>
        <w:jc w:val="both"/>
        <w:rPr>
          <w:rFonts w:ascii="Times New Roman" w:hAnsi="Times New Roman"/>
        </w:rPr>
      </w:pPr>
      <w:r w:rsidRPr="00AE432D">
        <w:rPr>
          <w:rFonts w:ascii="Times New Roman" w:hAnsi="Times New Roman"/>
        </w:rPr>
        <w:t>Introduction</w:t>
      </w:r>
    </w:p>
    <w:p w14:paraId="586B0911"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 xml:space="preserve">In the 2015 income year, entities controlled by a Mr Gordon Merchant (referred to collectively as "the Merchant Group") entered into transactions that generated tax consequences under the </w:t>
      </w:r>
      <w:r w:rsidRPr="00AE432D">
        <w:rPr>
          <w:rFonts w:ascii="Times New Roman" w:hAnsi="Times New Roman"/>
          <w:i/>
          <w:iCs/>
        </w:rPr>
        <w:t>Income Tax Assessment Act 1997</w:t>
      </w:r>
      <w:r w:rsidRPr="00AE432D">
        <w:rPr>
          <w:rFonts w:ascii="Times New Roman" w:hAnsi="Times New Roman"/>
        </w:rPr>
        <w:t xml:space="preserve"> (Cth) ("the 1997 Act") and the </w:t>
      </w:r>
      <w:r w:rsidRPr="00AE432D">
        <w:rPr>
          <w:rFonts w:ascii="Times New Roman" w:hAnsi="Times New Roman"/>
          <w:i/>
          <w:iCs/>
        </w:rPr>
        <w:t>Income Tax Assessment Act 1936</w:t>
      </w:r>
      <w:r w:rsidRPr="00AE432D">
        <w:rPr>
          <w:rFonts w:ascii="Times New Roman" w:hAnsi="Times New Roman"/>
        </w:rPr>
        <w:t xml:space="preserve"> (Cth) ("the 1936 Act"): first, a sale by the Merchant Family Trust ("MFT")</w:t>
      </w:r>
      <w:r w:rsidRPr="00AE432D">
        <w:rPr>
          <w:rStyle w:val="FootnoteReference"/>
          <w:rFonts w:ascii="Times New Roman" w:hAnsi="Times New Roman"/>
          <w:sz w:val="24"/>
        </w:rPr>
        <w:footnoteReference w:id="134"/>
      </w:r>
      <w:r w:rsidRPr="00AE432D">
        <w:rPr>
          <w:rFonts w:ascii="Times New Roman" w:hAnsi="Times New Roman"/>
        </w:rPr>
        <w:t xml:space="preserve"> of shares in Billabong International Ltd ("BBG") to the Gordon Merchant Superannuation Fund ("GMSF"),</w:t>
      </w:r>
      <w:r w:rsidRPr="00AE432D">
        <w:rPr>
          <w:rStyle w:val="FootnoteReference"/>
          <w:rFonts w:ascii="Times New Roman" w:hAnsi="Times New Roman"/>
          <w:sz w:val="24"/>
        </w:rPr>
        <w:footnoteReference w:id="135"/>
      </w:r>
      <w:r w:rsidRPr="00AE432D">
        <w:rPr>
          <w:rFonts w:ascii="Times New Roman" w:hAnsi="Times New Roman"/>
        </w:rPr>
        <w:t xml:space="preserve"> which generated a capital loss of about $56 million ("the BBG capital loss") and, secondly, a subsequent sale by MFT of all the shares it held in </w:t>
      </w:r>
      <w:proofErr w:type="spellStart"/>
      <w:r w:rsidRPr="00AE432D">
        <w:rPr>
          <w:rFonts w:ascii="Times New Roman" w:hAnsi="Times New Roman"/>
        </w:rPr>
        <w:t>Plantic</w:t>
      </w:r>
      <w:proofErr w:type="spellEnd"/>
      <w:r w:rsidRPr="00AE432D">
        <w:rPr>
          <w:rFonts w:ascii="Times New Roman" w:hAnsi="Times New Roman"/>
        </w:rPr>
        <w:t xml:space="preserve"> Technologies Ltd ("</w:t>
      </w:r>
      <w:proofErr w:type="spellStart"/>
      <w:r w:rsidRPr="00AE432D">
        <w:rPr>
          <w:rFonts w:ascii="Times New Roman" w:hAnsi="Times New Roman"/>
        </w:rPr>
        <w:t>Plantic</w:t>
      </w:r>
      <w:proofErr w:type="spellEnd"/>
      <w:r w:rsidRPr="00AE432D">
        <w:rPr>
          <w:rFonts w:ascii="Times New Roman" w:hAnsi="Times New Roman"/>
        </w:rPr>
        <w:t xml:space="preserve">") to a third party purchaser, Kuraray Co Ltd ("Kuraray"), which generated a capital gain of about $85 million ("the </w:t>
      </w:r>
      <w:proofErr w:type="spellStart"/>
      <w:r w:rsidRPr="00AE432D">
        <w:rPr>
          <w:rFonts w:ascii="Times New Roman" w:hAnsi="Times New Roman"/>
        </w:rPr>
        <w:t>Plantic</w:t>
      </w:r>
      <w:proofErr w:type="spellEnd"/>
      <w:r w:rsidRPr="00AE432D">
        <w:rPr>
          <w:rFonts w:ascii="Times New Roman" w:hAnsi="Times New Roman"/>
        </w:rPr>
        <w:t xml:space="preserve"> capital gain"). Prior to the sale by MFT of the shares in </w:t>
      </w:r>
      <w:proofErr w:type="spellStart"/>
      <w:r w:rsidRPr="00AE432D">
        <w:rPr>
          <w:rFonts w:ascii="Times New Roman" w:hAnsi="Times New Roman"/>
        </w:rPr>
        <w:t>Plantic</w:t>
      </w:r>
      <w:proofErr w:type="spellEnd"/>
      <w:r w:rsidRPr="00AE432D">
        <w:rPr>
          <w:rFonts w:ascii="Times New Roman" w:hAnsi="Times New Roman"/>
        </w:rPr>
        <w:t xml:space="preserve">, two debts </w:t>
      </w:r>
      <w:proofErr w:type="spellStart"/>
      <w:r w:rsidRPr="00AE432D">
        <w:rPr>
          <w:rFonts w:ascii="Times New Roman" w:hAnsi="Times New Roman"/>
        </w:rPr>
        <w:t>Plantic</w:t>
      </w:r>
      <w:proofErr w:type="spellEnd"/>
      <w:r w:rsidRPr="00AE432D">
        <w:rPr>
          <w:rFonts w:ascii="Times New Roman" w:hAnsi="Times New Roman"/>
        </w:rPr>
        <w:t xml:space="preserve"> owed to other companies in the Merchant Group, namely GSM Pty Ltd ("GSM") and </w:t>
      </w:r>
      <w:proofErr w:type="spellStart"/>
      <w:r w:rsidRPr="00AE432D">
        <w:rPr>
          <w:rFonts w:ascii="Times New Roman" w:hAnsi="Times New Roman"/>
        </w:rPr>
        <w:t>Tironui</w:t>
      </w:r>
      <w:proofErr w:type="spellEnd"/>
      <w:r w:rsidRPr="00AE432D">
        <w:rPr>
          <w:rFonts w:ascii="Times New Roman" w:hAnsi="Times New Roman"/>
        </w:rPr>
        <w:t xml:space="preserve"> Pty Ltd ("</w:t>
      </w:r>
      <w:proofErr w:type="spellStart"/>
      <w:r w:rsidRPr="00AE432D">
        <w:rPr>
          <w:rFonts w:ascii="Times New Roman" w:hAnsi="Times New Roman"/>
        </w:rPr>
        <w:t>Tironui</w:t>
      </w:r>
      <w:proofErr w:type="spellEnd"/>
      <w:r w:rsidRPr="00AE432D">
        <w:rPr>
          <w:rFonts w:ascii="Times New Roman" w:hAnsi="Times New Roman"/>
        </w:rPr>
        <w:t xml:space="preserve">"), totalling around $54 million were forgiven by GSM and </w:t>
      </w:r>
      <w:proofErr w:type="spellStart"/>
      <w:r w:rsidRPr="00AE432D">
        <w:rPr>
          <w:rFonts w:ascii="Times New Roman" w:hAnsi="Times New Roman"/>
        </w:rPr>
        <w:t>Tironui</w:t>
      </w:r>
      <w:proofErr w:type="spellEnd"/>
      <w:r w:rsidRPr="00AE432D">
        <w:rPr>
          <w:rFonts w:ascii="Times New Roman" w:hAnsi="Times New Roman"/>
        </w:rPr>
        <w:t xml:space="preserve"> (for nil consideration), thereby increasing the sale price of </w:t>
      </w:r>
      <w:proofErr w:type="spellStart"/>
      <w:r w:rsidRPr="00AE432D">
        <w:rPr>
          <w:rFonts w:ascii="Times New Roman" w:hAnsi="Times New Roman"/>
        </w:rPr>
        <w:t>Plantic</w:t>
      </w:r>
      <w:proofErr w:type="spellEnd"/>
      <w:r w:rsidRPr="00AE432D">
        <w:rPr>
          <w:rFonts w:ascii="Times New Roman" w:hAnsi="Times New Roman"/>
        </w:rPr>
        <w:t xml:space="preserve">. MFT sought to use the BBG capital loss, together with other capital losses it held, to eliminate the income tax otherwise payable on the </w:t>
      </w:r>
      <w:proofErr w:type="spellStart"/>
      <w:r w:rsidRPr="00AE432D">
        <w:rPr>
          <w:rFonts w:ascii="Times New Roman" w:hAnsi="Times New Roman"/>
        </w:rPr>
        <w:t>Plantic</w:t>
      </w:r>
      <w:proofErr w:type="spellEnd"/>
      <w:r w:rsidRPr="00AE432D">
        <w:rPr>
          <w:rFonts w:ascii="Times New Roman" w:hAnsi="Times New Roman"/>
        </w:rPr>
        <w:t xml:space="preserve"> capital gain, resulting in a reduction in the assessable income of a beneficiary of MFT, namely GSM.</w:t>
      </w:r>
      <w:r w:rsidRPr="00AE432D">
        <w:rPr>
          <w:rStyle w:val="FootnoteReference"/>
          <w:rFonts w:ascii="Times New Roman" w:hAnsi="Times New Roman"/>
          <w:sz w:val="24"/>
        </w:rPr>
        <w:footnoteReference w:id="136"/>
      </w:r>
      <w:r w:rsidRPr="00AE432D">
        <w:rPr>
          <w:rFonts w:ascii="Times New Roman" w:hAnsi="Times New Roman"/>
        </w:rPr>
        <w:t xml:space="preserve"> The two appeals outlined below arose from these broad facts. </w:t>
      </w:r>
    </w:p>
    <w:p w14:paraId="1D47B954" w14:textId="77777777" w:rsidR="00E93FEA" w:rsidRPr="00AE432D" w:rsidRDefault="00E93FEA" w:rsidP="00AE432D">
      <w:pPr>
        <w:pStyle w:val="HeadingL2"/>
        <w:spacing w:after="260" w:line="280" w:lineRule="exact"/>
        <w:ind w:right="0"/>
        <w:jc w:val="both"/>
        <w:rPr>
          <w:rFonts w:ascii="Times New Roman" w:hAnsi="Times New Roman"/>
          <w:i w:val="0"/>
          <w:iCs/>
        </w:rPr>
      </w:pPr>
      <w:r w:rsidRPr="00AE432D">
        <w:rPr>
          <w:rFonts w:ascii="Times New Roman" w:hAnsi="Times New Roman"/>
        </w:rPr>
        <w:t>S158/2025: BBG Share Sale Scheme</w:t>
      </w:r>
      <w:r w:rsidRPr="00AE432D">
        <w:rPr>
          <w:rStyle w:val="FootnoteReference"/>
          <w:rFonts w:ascii="Times New Roman" w:hAnsi="Times New Roman"/>
          <w:i w:val="0"/>
          <w:sz w:val="24"/>
        </w:rPr>
        <w:footnoteReference w:id="137"/>
      </w:r>
    </w:p>
    <w:p w14:paraId="639D916C"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 xml:space="preserve">The Commissioner of Taxation exercised the power conferred by s 177F(1)(c) in Pt IVA of the 1936 Act to cancel the BBG capital loss. The Commissioner determined under s 177D(1), having regard to the matters in s 177D(2), that one or more persons had entered into or carried out a scheme comprising the sale of the BBG shares for the dominant purpose of enabling MFT to obtain a tax benefit, being the BBG capital loss ("the BBG Share Sale Scheme"). The parties to the BBG Share Sale Scheme included Mr Merchant, MFT, and </w:t>
      </w:r>
      <w:r w:rsidRPr="00AE432D">
        <w:rPr>
          <w:rFonts w:ascii="Times New Roman" w:hAnsi="Times New Roman"/>
        </w:rPr>
        <w:lastRenderedPageBreak/>
        <w:t>GMSF. The Commissioner increased MFT's net income to reflect the net capital gain. The Commissioner then issued an amended assessment to GSM increasing GSM's tax payable. There was no dispute that, for the purposes of Pt IVA of the 1936 Act, the BBG Share Sale Scheme was a "scheme"</w:t>
      </w:r>
      <w:r w:rsidRPr="00AE432D">
        <w:rPr>
          <w:rStyle w:val="FootnoteReference"/>
          <w:rFonts w:ascii="Times New Roman" w:hAnsi="Times New Roman"/>
          <w:sz w:val="24"/>
        </w:rPr>
        <w:footnoteReference w:id="138"/>
      </w:r>
      <w:r w:rsidRPr="00AE432D">
        <w:rPr>
          <w:rFonts w:ascii="Times New Roman" w:hAnsi="Times New Roman"/>
        </w:rPr>
        <w:t xml:space="preserve"> that resulted in a tax benefit,</w:t>
      </w:r>
      <w:r w:rsidRPr="00AE432D">
        <w:rPr>
          <w:rStyle w:val="FootnoteReference"/>
          <w:rFonts w:ascii="Times New Roman" w:hAnsi="Times New Roman"/>
          <w:sz w:val="24"/>
        </w:rPr>
        <w:footnoteReference w:id="139"/>
      </w:r>
      <w:r w:rsidRPr="00AE432D" w:rsidDel="00625A65">
        <w:rPr>
          <w:rFonts w:ascii="Times New Roman" w:hAnsi="Times New Roman"/>
        </w:rPr>
        <w:t xml:space="preserve"> </w:t>
      </w:r>
      <w:r w:rsidRPr="00AE432D">
        <w:rPr>
          <w:rFonts w:ascii="Times New Roman" w:hAnsi="Times New Roman"/>
        </w:rPr>
        <w:t>namely the BBG capital loss. There was also no dispute that GSM was properly assessed as presently entitled to 100 per cent of the net income of MFT.</w:t>
      </w:r>
    </w:p>
    <w:p w14:paraId="2EE0C822" w14:textId="77777777" w:rsidR="00E93FEA" w:rsidRPr="00AE432D" w:rsidRDefault="00E93FEA" w:rsidP="00AE432D">
      <w:pPr>
        <w:pStyle w:val="FixListStyle"/>
        <w:spacing w:after="260" w:line="280" w:lineRule="exact"/>
        <w:ind w:right="0"/>
        <w:jc w:val="both"/>
        <w:rPr>
          <w:rFonts w:ascii="Times New Roman" w:hAnsi="Times New Roman"/>
          <w:bCs/>
        </w:rPr>
      </w:pPr>
      <w:r w:rsidRPr="00AE432D">
        <w:rPr>
          <w:rFonts w:ascii="Times New Roman" w:hAnsi="Times New Roman"/>
          <w:bCs/>
        </w:rPr>
        <w:tab/>
        <w:t>The question in this appeal is whether the majority of the Full Court of the Federal Court of Australia ("the Full Court") was correct to conclude that the dominant purpose of a person who entered into or carried out the BBG Share Sale Scheme was to obtain the tax benefit, the BBG capital loss, arising from the sale by MFT of the BBG shares. The answer is yes. For the reasons that follow, the appeal by GSM in S158/2025 must be dismissed with costs.</w:t>
      </w:r>
    </w:p>
    <w:p w14:paraId="006A8969" w14:textId="77777777" w:rsidR="00E93FEA" w:rsidRPr="00AE432D" w:rsidRDefault="00E93FEA" w:rsidP="00AE432D">
      <w:pPr>
        <w:pStyle w:val="HeadingL2"/>
        <w:spacing w:after="260" w:line="280" w:lineRule="exact"/>
        <w:ind w:right="0"/>
        <w:jc w:val="both"/>
        <w:rPr>
          <w:rFonts w:ascii="Times New Roman" w:hAnsi="Times New Roman"/>
        </w:rPr>
      </w:pPr>
      <w:r w:rsidRPr="00AE432D">
        <w:rPr>
          <w:rFonts w:ascii="Times New Roman" w:hAnsi="Times New Roman"/>
        </w:rPr>
        <w:t>S157/2025: Debt Forgiveness Schemes</w:t>
      </w:r>
    </w:p>
    <w:p w14:paraId="12263872"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 xml:space="preserve">The Commissioner also determined that the forgiveness of each of the debts </w:t>
      </w:r>
      <w:proofErr w:type="spellStart"/>
      <w:r w:rsidRPr="00AE432D">
        <w:rPr>
          <w:rFonts w:ascii="Times New Roman" w:hAnsi="Times New Roman"/>
        </w:rPr>
        <w:t>Plantic</w:t>
      </w:r>
      <w:proofErr w:type="spellEnd"/>
      <w:r w:rsidRPr="00AE432D">
        <w:rPr>
          <w:rFonts w:ascii="Times New Roman" w:hAnsi="Times New Roman"/>
        </w:rPr>
        <w:t xml:space="preserve"> owed to GSM and </w:t>
      </w:r>
      <w:proofErr w:type="spellStart"/>
      <w:r w:rsidRPr="00AE432D">
        <w:rPr>
          <w:rFonts w:ascii="Times New Roman" w:hAnsi="Times New Roman"/>
        </w:rPr>
        <w:t>Tironui</w:t>
      </w:r>
      <w:proofErr w:type="spellEnd"/>
      <w:r w:rsidRPr="00AE432D">
        <w:rPr>
          <w:rFonts w:ascii="Times New Roman" w:hAnsi="Times New Roman"/>
        </w:rPr>
        <w:t xml:space="preserve"> constituted a scheme having substantially the effect of a scheme by way of or in the nature of a dividend stripping for the purpose of s 177E(1)(a)(ii) of the 1936 Act. The "Debt Forgiveness Schemes" were identified by the Commissioner, and then described by the Full Court below, as involving the following steps:</w:t>
      </w:r>
      <w:r w:rsidRPr="00AE432D">
        <w:rPr>
          <w:rStyle w:val="FootnoteReference"/>
          <w:rFonts w:ascii="Times New Roman" w:hAnsi="Times New Roman"/>
          <w:sz w:val="24"/>
        </w:rPr>
        <w:footnoteReference w:id="140"/>
      </w:r>
    </w:p>
    <w:p w14:paraId="5F5022D6" w14:textId="77777777" w:rsidR="00E93FEA" w:rsidRPr="00AE432D" w:rsidRDefault="00E93FEA" w:rsidP="00AE432D">
      <w:pPr>
        <w:pStyle w:val="LeftrightafterHC"/>
        <w:spacing w:before="0" w:after="260" w:line="280" w:lineRule="exact"/>
        <w:ind w:left="1440" w:right="0" w:hanging="720"/>
        <w:jc w:val="both"/>
        <w:rPr>
          <w:rFonts w:ascii="Times New Roman" w:hAnsi="Times New Roman"/>
        </w:rPr>
      </w:pPr>
      <w:r w:rsidRPr="00AE432D">
        <w:rPr>
          <w:rFonts w:ascii="Times New Roman" w:hAnsi="Times New Roman"/>
        </w:rPr>
        <w:t>"(1)</w:t>
      </w:r>
      <w:r w:rsidRPr="00AE432D">
        <w:rPr>
          <w:rFonts w:ascii="Times New Roman" w:hAnsi="Times New Roman"/>
        </w:rPr>
        <w:tab/>
      </w:r>
      <w:r w:rsidRPr="00AE432D">
        <w:rPr>
          <w:rFonts w:ascii="Times New Roman" w:hAnsi="Times New Roman"/>
          <w:i/>
          <w:iCs/>
        </w:rPr>
        <w:t>First</w:t>
      </w:r>
      <w:r w:rsidRPr="00AE432D">
        <w:rPr>
          <w:rFonts w:ascii="Times New Roman" w:hAnsi="Times New Roman"/>
        </w:rPr>
        <w:t>, the MFT sold the BBG Shares to the GMSF on 4 September 2014, crystallising a capital loss of $56,561,940 in the 2015 income year.</w:t>
      </w:r>
    </w:p>
    <w:p w14:paraId="205564A4" w14:textId="77777777" w:rsidR="00E93FEA" w:rsidRPr="00AE432D" w:rsidRDefault="00E93FEA" w:rsidP="00AE432D">
      <w:pPr>
        <w:pStyle w:val="leftright"/>
        <w:spacing w:before="0" w:after="260" w:line="280" w:lineRule="exact"/>
        <w:ind w:left="1440" w:right="0" w:hanging="720"/>
        <w:jc w:val="both"/>
        <w:rPr>
          <w:rFonts w:ascii="Times New Roman" w:hAnsi="Times New Roman"/>
        </w:rPr>
      </w:pPr>
      <w:r w:rsidRPr="00AE432D">
        <w:rPr>
          <w:rFonts w:ascii="Times New Roman" w:hAnsi="Times New Roman"/>
        </w:rPr>
        <w:t>(2)</w:t>
      </w:r>
      <w:r w:rsidRPr="00AE432D">
        <w:rPr>
          <w:rFonts w:ascii="Times New Roman" w:hAnsi="Times New Roman"/>
        </w:rPr>
        <w:tab/>
      </w:r>
      <w:r w:rsidRPr="00AE432D">
        <w:rPr>
          <w:rFonts w:ascii="Times New Roman" w:hAnsi="Times New Roman"/>
          <w:i/>
          <w:iCs/>
        </w:rPr>
        <w:t>Secondly</w:t>
      </w:r>
      <w:r w:rsidRPr="00AE432D">
        <w:rPr>
          <w:rFonts w:ascii="Times New Roman" w:hAnsi="Times New Roman"/>
        </w:rPr>
        <w:t xml:space="preserve">, on 31 March 2015, the MFT entered a contract for the sale of the </w:t>
      </w:r>
      <w:proofErr w:type="spellStart"/>
      <w:r w:rsidRPr="00AE432D">
        <w:rPr>
          <w:rFonts w:ascii="Times New Roman" w:hAnsi="Times New Roman"/>
        </w:rPr>
        <w:t>Plantic</w:t>
      </w:r>
      <w:proofErr w:type="spellEnd"/>
      <w:r w:rsidRPr="00AE432D">
        <w:rPr>
          <w:rFonts w:ascii="Times New Roman" w:hAnsi="Times New Roman"/>
        </w:rPr>
        <w:t xml:space="preserve"> shares to Kuraray [a third party purchaser] containing as condition 3 of cl 2.1 of the [share sale agreement] a condition precedent that the MFT must procure the release and forgiveness of </w:t>
      </w:r>
      <w:proofErr w:type="spellStart"/>
      <w:r w:rsidRPr="00AE432D">
        <w:rPr>
          <w:rFonts w:ascii="Times New Roman" w:hAnsi="Times New Roman"/>
        </w:rPr>
        <w:t>Plantic's</w:t>
      </w:r>
      <w:proofErr w:type="spellEnd"/>
      <w:r w:rsidRPr="00AE432D">
        <w:rPr>
          <w:rFonts w:ascii="Times New Roman" w:hAnsi="Times New Roman"/>
        </w:rPr>
        <w:t xml:space="preserve"> [debts] to GSM and </w:t>
      </w:r>
      <w:proofErr w:type="spellStart"/>
      <w:r w:rsidRPr="00AE432D">
        <w:rPr>
          <w:rFonts w:ascii="Times New Roman" w:hAnsi="Times New Roman"/>
        </w:rPr>
        <w:t>Tironui</w:t>
      </w:r>
      <w:proofErr w:type="spellEnd"/>
      <w:r w:rsidRPr="00AE432D">
        <w:rPr>
          <w:rFonts w:ascii="Times New Roman" w:hAnsi="Times New Roman"/>
        </w:rPr>
        <w:t>.</w:t>
      </w:r>
    </w:p>
    <w:p w14:paraId="0702B129" w14:textId="77777777" w:rsidR="00E93FEA" w:rsidRPr="00AE432D" w:rsidRDefault="00E93FEA" w:rsidP="00AE432D">
      <w:pPr>
        <w:pStyle w:val="leftright"/>
        <w:spacing w:before="0" w:after="260" w:line="280" w:lineRule="exact"/>
        <w:ind w:left="1440" w:right="0" w:hanging="720"/>
        <w:jc w:val="both"/>
        <w:rPr>
          <w:rFonts w:ascii="Times New Roman" w:hAnsi="Times New Roman"/>
        </w:rPr>
      </w:pPr>
      <w:r w:rsidRPr="00AE432D">
        <w:rPr>
          <w:rFonts w:ascii="Times New Roman" w:hAnsi="Times New Roman"/>
        </w:rPr>
        <w:t>(3)</w:t>
      </w:r>
      <w:r w:rsidRPr="00AE432D">
        <w:rPr>
          <w:rFonts w:ascii="Times New Roman" w:hAnsi="Times New Roman"/>
        </w:rPr>
        <w:tab/>
      </w:r>
      <w:r w:rsidRPr="00AE432D">
        <w:rPr>
          <w:rFonts w:ascii="Times New Roman" w:hAnsi="Times New Roman"/>
          <w:i/>
          <w:iCs/>
        </w:rPr>
        <w:t>Thirdly</w:t>
      </w:r>
      <w:r w:rsidRPr="00AE432D">
        <w:rPr>
          <w:rFonts w:ascii="Times New Roman" w:hAnsi="Times New Roman"/>
        </w:rPr>
        <w:t xml:space="preserve">, on 2 April 2015, GSM and </w:t>
      </w:r>
      <w:proofErr w:type="spellStart"/>
      <w:r w:rsidRPr="00AE432D">
        <w:rPr>
          <w:rFonts w:ascii="Times New Roman" w:hAnsi="Times New Roman"/>
        </w:rPr>
        <w:t>Tironui</w:t>
      </w:r>
      <w:proofErr w:type="spellEnd"/>
      <w:r w:rsidRPr="00AE432D">
        <w:rPr>
          <w:rFonts w:ascii="Times New Roman" w:hAnsi="Times New Roman"/>
        </w:rPr>
        <w:t xml:space="preserve"> released and forgave the [debts that </w:t>
      </w:r>
      <w:proofErr w:type="spellStart"/>
      <w:r w:rsidRPr="00AE432D">
        <w:rPr>
          <w:rFonts w:ascii="Times New Roman" w:hAnsi="Times New Roman"/>
        </w:rPr>
        <w:t>Plantic</w:t>
      </w:r>
      <w:proofErr w:type="spellEnd"/>
      <w:r w:rsidRPr="00AE432D">
        <w:rPr>
          <w:rFonts w:ascii="Times New Roman" w:hAnsi="Times New Roman"/>
        </w:rPr>
        <w:t xml:space="preserve"> owed], in the sums of $50.192 million and $4.215 million respectively, for nil consideration from either </w:t>
      </w:r>
      <w:proofErr w:type="spellStart"/>
      <w:r w:rsidRPr="00AE432D">
        <w:rPr>
          <w:rFonts w:ascii="Times New Roman" w:hAnsi="Times New Roman"/>
        </w:rPr>
        <w:t>Plantic</w:t>
      </w:r>
      <w:proofErr w:type="spellEnd"/>
      <w:r w:rsidRPr="00AE432D">
        <w:rPr>
          <w:rFonts w:ascii="Times New Roman" w:hAnsi="Times New Roman"/>
        </w:rPr>
        <w:t xml:space="preserve"> </w:t>
      </w:r>
      <w:r w:rsidRPr="00AE432D">
        <w:rPr>
          <w:rFonts w:ascii="Times New Roman" w:hAnsi="Times New Roman"/>
        </w:rPr>
        <w:lastRenderedPageBreak/>
        <w:t xml:space="preserve">or the MFT, with a corresponding increase in the market value of the </w:t>
      </w:r>
      <w:proofErr w:type="spellStart"/>
      <w:r w:rsidRPr="00AE432D">
        <w:rPr>
          <w:rFonts w:ascii="Times New Roman" w:hAnsi="Times New Roman"/>
        </w:rPr>
        <w:t>Plantic</w:t>
      </w:r>
      <w:proofErr w:type="spellEnd"/>
      <w:r w:rsidRPr="00AE432D">
        <w:rPr>
          <w:rFonts w:ascii="Times New Roman" w:hAnsi="Times New Roman"/>
        </w:rPr>
        <w:t xml:space="preserve"> shares.</w:t>
      </w:r>
    </w:p>
    <w:p w14:paraId="0D53339C" w14:textId="77777777" w:rsidR="00E93FEA" w:rsidRDefault="00E93FEA" w:rsidP="00AE432D">
      <w:pPr>
        <w:pStyle w:val="leftright"/>
        <w:spacing w:before="0" w:after="260" w:line="280" w:lineRule="exact"/>
        <w:ind w:left="1440" w:right="0" w:hanging="720"/>
        <w:jc w:val="both"/>
        <w:rPr>
          <w:rFonts w:ascii="Times New Roman" w:hAnsi="Times New Roman"/>
        </w:rPr>
      </w:pPr>
      <w:r w:rsidRPr="00AE432D">
        <w:rPr>
          <w:rFonts w:ascii="Times New Roman" w:hAnsi="Times New Roman"/>
        </w:rPr>
        <w:t>(4)</w:t>
      </w:r>
      <w:r w:rsidRPr="00AE432D">
        <w:rPr>
          <w:rFonts w:ascii="Times New Roman" w:hAnsi="Times New Roman"/>
        </w:rPr>
        <w:tab/>
      </w:r>
      <w:r w:rsidRPr="00AE432D">
        <w:rPr>
          <w:rFonts w:ascii="Times New Roman" w:hAnsi="Times New Roman"/>
          <w:i/>
          <w:iCs/>
        </w:rPr>
        <w:t>Fourthly</w:t>
      </w:r>
      <w:r w:rsidRPr="00AE432D">
        <w:rPr>
          <w:rFonts w:ascii="Times New Roman" w:hAnsi="Times New Roman"/>
        </w:rPr>
        <w:t xml:space="preserve">, the sale of the shares in </w:t>
      </w:r>
      <w:proofErr w:type="spellStart"/>
      <w:r w:rsidRPr="00AE432D">
        <w:rPr>
          <w:rFonts w:ascii="Times New Roman" w:hAnsi="Times New Roman"/>
        </w:rPr>
        <w:t>Plantic</w:t>
      </w:r>
      <w:proofErr w:type="spellEnd"/>
      <w:r w:rsidRPr="00AE432D">
        <w:rPr>
          <w:rFonts w:ascii="Times New Roman" w:hAnsi="Times New Roman"/>
        </w:rPr>
        <w:t xml:space="preserve"> to Kuraray."</w:t>
      </w:r>
    </w:p>
    <w:p w14:paraId="4BEFA69C"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The Commissioner included in the assessable income of Mr Merchant an amount equal to each of the debts forgiven as a deemed dividend under s 177E of the 1936 Act. An amended assessment was issued to Mr Merchant, increasing his liability to tax in the 2015 income year.</w:t>
      </w:r>
      <w:r w:rsidRPr="00AE432D">
        <w:rPr>
          <w:rStyle w:val="FootnoteReference"/>
          <w:rFonts w:ascii="Times New Roman" w:hAnsi="Times New Roman"/>
          <w:sz w:val="24"/>
        </w:rPr>
        <w:footnoteReference w:id="141"/>
      </w:r>
    </w:p>
    <w:p w14:paraId="43D79EB1"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The principal issue in this appeal was whether each Debt Forgiveness Scheme was a scheme having substantially the effect of a scheme by way of or in the nature of a dividend stripping for the purpose of s 177E(1)(a)(ii) of the 1936 Act. For the reasons that follow, the answer is no. The Commissioner's appeal in S157/2025 should be dismissed and the cross</w:t>
      </w:r>
      <w:r w:rsidRPr="00AE432D">
        <w:rPr>
          <w:rFonts w:ascii="Times New Roman" w:hAnsi="Times New Roman"/>
        </w:rPr>
        <w:noBreakHyphen/>
        <w:t xml:space="preserve">appeal by Mr Merchant in relation to the </w:t>
      </w:r>
      <w:proofErr w:type="spellStart"/>
      <w:r w:rsidRPr="00AE432D">
        <w:rPr>
          <w:rFonts w:ascii="Times New Roman" w:hAnsi="Times New Roman"/>
        </w:rPr>
        <w:t>Tironui</w:t>
      </w:r>
      <w:proofErr w:type="spellEnd"/>
      <w:r w:rsidRPr="00AE432D">
        <w:rPr>
          <w:rFonts w:ascii="Times New Roman" w:hAnsi="Times New Roman"/>
        </w:rPr>
        <w:t xml:space="preserve"> Debt Forgiveness Scheme allowed. It is unnecessary to address Mr Merchant's Notice of Contention.</w:t>
      </w:r>
    </w:p>
    <w:p w14:paraId="41EFB4FB"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These reasons will consider the background to the issues raised in these appeals and then address the legislative framework and each appeal in turn: S158/2025 in relation to the BBG Share Sale Scheme and then S157/2025 in relation to the Debt Forgiveness Schemes.</w:t>
      </w:r>
    </w:p>
    <w:p w14:paraId="23FEE25E" w14:textId="77777777" w:rsidR="00E93FEA" w:rsidRPr="00AE432D" w:rsidRDefault="00E93FEA" w:rsidP="00AE432D">
      <w:pPr>
        <w:pStyle w:val="HeadingL1"/>
        <w:spacing w:after="260" w:line="280" w:lineRule="exact"/>
        <w:ind w:right="0"/>
        <w:jc w:val="both"/>
        <w:rPr>
          <w:rFonts w:ascii="Times New Roman" w:hAnsi="Times New Roman"/>
        </w:rPr>
      </w:pPr>
      <w:r w:rsidRPr="00AE432D">
        <w:rPr>
          <w:rFonts w:ascii="Times New Roman" w:hAnsi="Times New Roman"/>
        </w:rPr>
        <w:t>Background</w:t>
      </w:r>
    </w:p>
    <w:p w14:paraId="043EFA2E"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The facts are not in dispute, as distinct from their proper characterisation.</w:t>
      </w:r>
    </w:p>
    <w:p w14:paraId="7F107BDE"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Mr Merchant was the co</w:t>
      </w:r>
      <w:r w:rsidRPr="00AE432D">
        <w:rPr>
          <w:rFonts w:ascii="Times New Roman" w:hAnsi="Times New Roman"/>
        </w:rPr>
        <w:noBreakHyphen/>
        <w:t>founder of a business which manufactured surf</w:t>
      </w:r>
      <w:r w:rsidRPr="00AE432D">
        <w:rPr>
          <w:rFonts w:ascii="Times New Roman" w:hAnsi="Times New Roman"/>
        </w:rPr>
        <w:noBreakHyphen/>
        <w:t>wear. BBG, which came to conduct that business, was listed on the Australian Stock Exchange in 2000. Mr Merchant "always believed" in the business and had an "affinity" for maintaining a substantial shareholding in BBG.</w:t>
      </w:r>
      <w:r w:rsidRPr="00AE432D">
        <w:rPr>
          <w:rStyle w:val="FootnoteReference"/>
          <w:rFonts w:ascii="Times New Roman" w:hAnsi="Times New Roman"/>
          <w:sz w:val="24"/>
        </w:rPr>
        <w:footnoteReference w:id="142"/>
      </w:r>
      <w:r w:rsidRPr="00AE432D">
        <w:rPr>
          <w:rFonts w:ascii="Times New Roman" w:hAnsi="Times New Roman"/>
        </w:rPr>
        <w:t xml:space="preserve"> </w:t>
      </w:r>
    </w:p>
    <w:p w14:paraId="366CE697"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 xml:space="preserve">At all relevant times, Mr Merchant was the director and controlling mind of the entities in the Merchant Group. Mr Merchant was heavily involved in the affairs of the Merchant Group, did not like debt, and would discuss the Merchant Group's affairs on a daily basis. Mr Merchant held 100 per cent of the shares in GSMS, GSM, </w:t>
      </w:r>
      <w:proofErr w:type="spellStart"/>
      <w:r w:rsidRPr="00AE432D">
        <w:rPr>
          <w:rFonts w:ascii="Times New Roman" w:hAnsi="Times New Roman"/>
        </w:rPr>
        <w:t>Tironui</w:t>
      </w:r>
      <w:proofErr w:type="spellEnd"/>
      <w:r w:rsidRPr="00AE432D">
        <w:rPr>
          <w:rFonts w:ascii="Times New Roman" w:hAnsi="Times New Roman"/>
        </w:rPr>
        <w:t xml:space="preserve">, and GM2. GMSF had been paying Mr Merchant a pension. </w:t>
      </w:r>
      <w:r w:rsidRPr="00AE432D">
        <w:rPr>
          <w:rFonts w:ascii="Times New Roman" w:hAnsi="Times New Roman"/>
        </w:rPr>
        <w:lastRenderedPageBreak/>
        <w:t xml:space="preserve">MFT was a family discretionary trust which described Mr Merchant, GSM, and </w:t>
      </w:r>
      <w:proofErr w:type="spellStart"/>
      <w:r w:rsidRPr="00AE432D">
        <w:rPr>
          <w:rFonts w:ascii="Times New Roman" w:hAnsi="Times New Roman"/>
        </w:rPr>
        <w:t>Tironui</w:t>
      </w:r>
      <w:proofErr w:type="spellEnd"/>
      <w:r w:rsidRPr="00AE432D">
        <w:rPr>
          <w:rFonts w:ascii="Times New Roman" w:hAnsi="Times New Roman"/>
        </w:rPr>
        <w:t xml:space="preserve"> as discretionary beneficiaries.</w:t>
      </w:r>
      <w:r w:rsidRPr="00AE432D">
        <w:rPr>
          <w:rStyle w:val="FootnoteReference"/>
          <w:rFonts w:ascii="Times New Roman" w:hAnsi="Times New Roman"/>
          <w:sz w:val="24"/>
        </w:rPr>
        <w:footnoteReference w:id="143"/>
      </w:r>
      <w:r w:rsidRPr="00AE432D">
        <w:rPr>
          <w:rFonts w:ascii="Times New Roman" w:hAnsi="Times New Roman"/>
        </w:rPr>
        <w:t xml:space="preserve"> Mr Merchant sought to maintain, through MFT, GSM, and GMSF, a controlling shareholding in BBG. Over time, MFT, GSM and GMSF acquired further shares in BBG.</w:t>
      </w:r>
    </w:p>
    <w:p w14:paraId="0AD6FAE9"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b/>
          <w:bCs/>
        </w:rPr>
        <w:tab/>
      </w:r>
      <w:r w:rsidRPr="00AE432D">
        <w:rPr>
          <w:rFonts w:ascii="Times New Roman" w:hAnsi="Times New Roman"/>
        </w:rPr>
        <w:t>From 2012 to 2014, the operating expenses of MFT substantially exceeded its income from BBG shares and unlisted investments. Over this period of time, MFT sold a number of assets. In December 2011, the possibility of transferring BBG shares from MFT to GMSF was raised with Mr Merchant as a way of obtaining "extra money" for GM2, as trustee of MFT, noting that if the BBG share price increased, there would be no capital gains tax payable.</w:t>
      </w:r>
      <w:r w:rsidRPr="00AE432D">
        <w:rPr>
          <w:rStyle w:val="FootnoteReference"/>
          <w:rFonts w:ascii="Times New Roman" w:hAnsi="Times New Roman"/>
          <w:sz w:val="24"/>
        </w:rPr>
        <w:footnoteReference w:id="144"/>
      </w:r>
    </w:p>
    <w:p w14:paraId="74647E21"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 xml:space="preserve">Relevantly, GM2 as trustee of MFT had been the sole shareholder in </w:t>
      </w:r>
      <w:proofErr w:type="spellStart"/>
      <w:r w:rsidRPr="00AE432D">
        <w:rPr>
          <w:rFonts w:ascii="Times New Roman" w:hAnsi="Times New Roman"/>
        </w:rPr>
        <w:t>Plantic</w:t>
      </w:r>
      <w:proofErr w:type="spellEnd"/>
      <w:r w:rsidRPr="00AE432D">
        <w:rPr>
          <w:rFonts w:ascii="Times New Roman" w:hAnsi="Times New Roman"/>
        </w:rPr>
        <w:t xml:space="preserve"> since November 2010. </w:t>
      </w:r>
      <w:proofErr w:type="spellStart"/>
      <w:r w:rsidRPr="00AE432D">
        <w:rPr>
          <w:rFonts w:ascii="Times New Roman" w:hAnsi="Times New Roman"/>
        </w:rPr>
        <w:t>Plantic</w:t>
      </w:r>
      <w:proofErr w:type="spellEnd"/>
      <w:r w:rsidRPr="00AE432D">
        <w:rPr>
          <w:rFonts w:ascii="Times New Roman" w:hAnsi="Times New Roman"/>
        </w:rPr>
        <w:t xml:space="preserve"> was a "start</w:t>
      </w:r>
      <w:r w:rsidRPr="00AE432D">
        <w:rPr>
          <w:rFonts w:ascii="Times New Roman" w:hAnsi="Times New Roman"/>
        </w:rPr>
        <w:noBreakHyphen/>
        <w:t>up" company.</w:t>
      </w:r>
      <w:r w:rsidRPr="00AE432D">
        <w:rPr>
          <w:rStyle w:val="FootnoteReference"/>
          <w:rFonts w:ascii="Times New Roman" w:hAnsi="Times New Roman"/>
          <w:sz w:val="24"/>
        </w:rPr>
        <w:footnoteReference w:id="145"/>
      </w:r>
      <w:r w:rsidRPr="00AE432D">
        <w:rPr>
          <w:rFonts w:ascii="Times New Roman" w:hAnsi="Times New Roman"/>
        </w:rPr>
        <w:t xml:space="preserve"> Its business was to develop technologies in the manufacture and distribution of plant</w:t>
      </w:r>
      <w:r w:rsidRPr="00AE432D">
        <w:rPr>
          <w:rFonts w:ascii="Times New Roman" w:hAnsi="Times New Roman"/>
        </w:rPr>
        <w:noBreakHyphen/>
        <w:t>based packaging materials as a substitute for oil</w:t>
      </w:r>
      <w:r w:rsidRPr="00AE432D">
        <w:rPr>
          <w:rFonts w:ascii="Times New Roman" w:hAnsi="Times New Roman"/>
        </w:rPr>
        <w:noBreakHyphen/>
        <w:t xml:space="preserve">based products. Unfortunately, </w:t>
      </w:r>
      <w:proofErr w:type="spellStart"/>
      <w:r w:rsidRPr="00AE432D">
        <w:rPr>
          <w:rFonts w:ascii="Times New Roman" w:hAnsi="Times New Roman"/>
        </w:rPr>
        <w:t>Plantic's</w:t>
      </w:r>
      <w:proofErr w:type="spellEnd"/>
      <w:r w:rsidRPr="00AE432D">
        <w:rPr>
          <w:rFonts w:ascii="Times New Roman" w:hAnsi="Times New Roman"/>
        </w:rPr>
        <w:t xml:space="preserve"> operations were not profitable and obtaining loans from banks proved difficult because of </w:t>
      </w:r>
      <w:proofErr w:type="spellStart"/>
      <w:r w:rsidRPr="00AE432D">
        <w:rPr>
          <w:rFonts w:ascii="Times New Roman" w:hAnsi="Times New Roman"/>
        </w:rPr>
        <w:t>Plantic's</w:t>
      </w:r>
      <w:proofErr w:type="spellEnd"/>
      <w:r w:rsidRPr="00AE432D">
        <w:rPr>
          <w:rFonts w:ascii="Times New Roman" w:hAnsi="Times New Roman"/>
        </w:rPr>
        <w:t xml:space="preserve"> lack of profits and the fact that its assets mostly consisted of intellectual property and bespoke machinery. Between November 2010 and April 2015, the Merchant Group provided loans to </w:t>
      </w:r>
      <w:proofErr w:type="spellStart"/>
      <w:r w:rsidRPr="00AE432D">
        <w:rPr>
          <w:rFonts w:ascii="Times New Roman" w:hAnsi="Times New Roman"/>
        </w:rPr>
        <w:t>Plantic</w:t>
      </w:r>
      <w:proofErr w:type="spellEnd"/>
      <w:r w:rsidRPr="00AE432D">
        <w:rPr>
          <w:rFonts w:ascii="Times New Roman" w:hAnsi="Times New Roman"/>
        </w:rPr>
        <w:t xml:space="preserve"> totalling about $55.2 million. By April 2015, </w:t>
      </w:r>
      <w:proofErr w:type="spellStart"/>
      <w:r w:rsidRPr="00AE432D">
        <w:rPr>
          <w:rFonts w:ascii="Times New Roman" w:hAnsi="Times New Roman"/>
        </w:rPr>
        <w:t>Plantic</w:t>
      </w:r>
      <w:proofErr w:type="spellEnd"/>
      <w:r w:rsidRPr="00AE432D">
        <w:rPr>
          <w:rFonts w:ascii="Times New Roman" w:hAnsi="Times New Roman"/>
        </w:rPr>
        <w:t xml:space="preserve"> had debts of approximately $50.192 million to GSM and $4.215 million to </w:t>
      </w:r>
      <w:proofErr w:type="spellStart"/>
      <w:r w:rsidRPr="00AE432D">
        <w:rPr>
          <w:rFonts w:ascii="Times New Roman" w:hAnsi="Times New Roman"/>
        </w:rPr>
        <w:t>Tironui</w:t>
      </w:r>
      <w:proofErr w:type="spellEnd"/>
      <w:r w:rsidRPr="00AE432D">
        <w:rPr>
          <w:rFonts w:ascii="Times New Roman" w:hAnsi="Times New Roman"/>
        </w:rPr>
        <w:t>.</w:t>
      </w:r>
    </w:p>
    <w:p w14:paraId="4E47AEC0"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 xml:space="preserve">From at least early 2011, </w:t>
      </w:r>
      <w:proofErr w:type="spellStart"/>
      <w:r w:rsidRPr="00AE432D">
        <w:rPr>
          <w:rFonts w:ascii="Times New Roman" w:hAnsi="Times New Roman"/>
        </w:rPr>
        <w:t>Plantic</w:t>
      </w:r>
      <w:proofErr w:type="spellEnd"/>
      <w:r w:rsidRPr="00AE432D">
        <w:rPr>
          <w:rFonts w:ascii="Times New Roman" w:hAnsi="Times New Roman"/>
        </w:rPr>
        <w:t xml:space="preserve"> was exploring commercial relationships with a number of different overseas entities. In August 2012, Kuraray expressed interest in potential cooperation with </w:t>
      </w:r>
      <w:proofErr w:type="spellStart"/>
      <w:r w:rsidRPr="00AE432D">
        <w:rPr>
          <w:rFonts w:ascii="Times New Roman" w:hAnsi="Times New Roman"/>
        </w:rPr>
        <w:t>Plantic</w:t>
      </w:r>
      <w:proofErr w:type="spellEnd"/>
      <w:r w:rsidRPr="00AE432D">
        <w:rPr>
          <w:rFonts w:ascii="Times New Roman" w:hAnsi="Times New Roman"/>
        </w:rPr>
        <w:t xml:space="preserve">. By November 2013, Sealed Air Corporation ("Sealed Air") had expressed an interest in potentially acquiring </w:t>
      </w:r>
      <w:proofErr w:type="spellStart"/>
      <w:r w:rsidRPr="00AE432D">
        <w:rPr>
          <w:rFonts w:ascii="Times New Roman" w:hAnsi="Times New Roman"/>
        </w:rPr>
        <w:t>Plantic</w:t>
      </w:r>
      <w:proofErr w:type="spellEnd"/>
      <w:r w:rsidRPr="00AE432D">
        <w:rPr>
          <w:rFonts w:ascii="Times New Roman" w:hAnsi="Times New Roman"/>
        </w:rPr>
        <w:t xml:space="preserve">. In March 2014, </w:t>
      </w:r>
      <w:proofErr w:type="spellStart"/>
      <w:r w:rsidRPr="00AE432D">
        <w:rPr>
          <w:rFonts w:ascii="Times New Roman" w:hAnsi="Times New Roman"/>
        </w:rPr>
        <w:t>Plantic</w:t>
      </w:r>
      <w:proofErr w:type="spellEnd"/>
      <w:r w:rsidRPr="00AE432D">
        <w:rPr>
          <w:rFonts w:ascii="Times New Roman" w:hAnsi="Times New Roman"/>
        </w:rPr>
        <w:t xml:space="preserve"> and Multivac Inc ("Multivac") entered into an exclusive distribution agreement for certain products in the United States, with an "Introductory Period" during which either party could terminate at will ending on 30 September 2014.</w:t>
      </w:r>
    </w:p>
    <w:p w14:paraId="2F07D1D8"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lastRenderedPageBreak/>
        <w:tab/>
        <w:t xml:space="preserve">By May 2014, Mr Merchant had become "frustrated" that </w:t>
      </w:r>
      <w:proofErr w:type="spellStart"/>
      <w:r w:rsidRPr="00AE432D">
        <w:rPr>
          <w:rFonts w:ascii="Times New Roman" w:hAnsi="Times New Roman"/>
        </w:rPr>
        <w:t>Plantic</w:t>
      </w:r>
      <w:proofErr w:type="spellEnd"/>
      <w:r w:rsidRPr="00AE432D">
        <w:rPr>
          <w:rFonts w:ascii="Times New Roman" w:hAnsi="Times New Roman"/>
        </w:rPr>
        <w:t xml:space="preserve"> continued to require funds from him, via the Merchant Group.</w:t>
      </w:r>
      <w:r w:rsidRPr="00AE432D">
        <w:rPr>
          <w:rStyle w:val="FootnoteReference"/>
          <w:rFonts w:ascii="Times New Roman" w:hAnsi="Times New Roman"/>
          <w:sz w:val="24"/>
        </w:rPr>
        <w:footnoteReference w:id="146"/>
      </w:r>
      <w:r w:rsidRPr="00AE432D">
        <w:rPr>
          <w:rFonts w:ascii="Times New Roman" w:hAnsi="Times New Roman"/>
        </w:rPr>
        <w:t xml:space="preserve"> Mr Merchant considered that </w:t>
      </w:r>
      <w:proofErr w:type="spellStart"/>
      <w:r w:rsidRPr="00AE432D">
        <w:rPr>
          <w:rFonts w:ascii="Times New Roman" w:hAnsi="Times New Roman"/>
        </w:rPr>
        <w:t>Plantic</w:t>
      </w:r>
      <w:proofErr w:type="spellEnd"/>
      <w:r w:rsidRPr="00AE432D">
        <w:rPr>
          <w:rFonts w:ascii="Times New Roman" w:hAnsi="Times New Roman"/>
        </w:rPr>
        <w:t xml:space="preserve"> should have been self</w:t>
      </w:r>
      <w:r w:rsidRPr="0020612B">
        <w:rPr>
          <w:rFonts w:ascii="Times New Roman" w:hAnsi="Times New Roman"/>
        </w:rPr>
        <w:noBreakHyphen/>
      </w:r>
      <w:r w:rsidRPr="00AE432D">
        <w:rPr>
          <w:rFonts w:ascii="Times New Roman" w:hAnsi="Times New Roman"/>
        </w:rPr>
        <w:t xml:space="preserve">funding. At this point, Ernst &amp; Young ("EY") was approached to provide taxation advice in relation to an appropriate structure for the sale of </w:t>
      </w:r>
      <w:proofErr w:type="spellStart"/>
      <w:r w:rsidRPr="00AE432D">
        <w:rPr>
          <w:rFonts w:ascii="Times New Roman" w:hAnsi="Times New Roman"/>
        </w:rPr>
        <w:t>Plantic</w:t>
      </w:r>
      <w:proofErr w:type="spellEnd"/>
      <w:r w:rsidRPr="00AE432D">
        <w:rPr>
          <w:rFonts w:ascii="Times New Roman" w:hAnsi="Times New Roman"/>
        </w:rPr>
        <w:t>.</w:t>
      </w:r>
    </w:p>
    <w:p w14:paraId="5A0A19FE"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 xml:space="preserve">By June 2014, Mr Merchant wanted to find a buyer for </w:t>
      </w:r>
      <w:proofErr w:type="spellStart"/>
      <w:r w:rsidRPr="00AE432D">
        <w:rPr>
          <w:rFonts w:ascii="Times New Roman" w:hAnsi="Times New Roman"/>
        </w:rPr>
        <w:t>Plantic</w:t>
      </w:r>
      <w:proofErr w:type="spellEnd"/>
      <w:r w:rsidRPr="00AE432D">
        <w:rPr>
          <w:rFonts w:ascii="Times New Roman" w:hAnsi="Times New Roman"/>
        </w:rPr>
        <w:t xml:space="preserve">. On 8 July 2014, at a </w:t>
      </w:r>
      <w:proofErr w:type="spellStart"/>
      <w:r w:rsidRPr="00AE432D">
        <w:rPr>
          <w:rFonts w:ascii="Times New Roman" w:hAnsi="Times New Roman"/>
        </w:rPr>
        <w:t>Plantic</w:t>
      </w:r>
      <w:proofErr w:type="spellEnd"/>
      <w:r w:rsidRPr="00AE432D">
        <w:rPr>
          <w:rFonts w:ascii="Times New Roman" w:hAnsi="Times New Roman"/>
        </w:rPr>
        <w:t xml:space="preserve"> board meeting, the options discussed were: (1) proceeding with distribution licence options (including with Multivac); or (2) evaluating a sale with Sealed Air. The end of the "Introductory Period" in the distribution agreement with Multivac, being 30 September 2014, was noted as a "critical deadline". Shortly after, Mr Merchant agreed to obtain a conditional letter of offer from Sealed Air.</w:t>
      </w:r>
      <w:r w:rsidRPr="00AE432D">
        <w:rPr>
          <w:rStyle w:val="FootnoteReference"/>
          <w:rFonts w:ascii="Times New Roman" w:hAnsi="Times New Roman"/>
          <w:sz w:val="24"/>
        </w:rPr>
        <w:footnoteReference w:id="147"/>
      </w:r>
      <w:r w:rsidRPr="00AE432D">
        <w:rPr>
          <w:rFonts w:ascii="Times New Roman" w:hAnsi="Times New Roman"/>
        </w:rPr>
        <w:t xml:space="preserve"> </w:t>
      </w:r>
    </w:p>
    <w:p w14:paraId="50940CE6"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 xml:space="preserve">On 21 July 2014, Mr Merchant asked his investment adviser about the tax implications of selling </w:t>
      </w:r>
      <w:proofErr w:type="spellStart"/>
      <w:r w:rsidRPr="00AE432D">
        <w:rPr>
          <w:rFonts w:ascii="Times New Roman" w:hAnsi="Times New Roman"/>
        </w:rPr>
        <w:t>Plantic</w:t>
      </w:r>
      <w:proofErr w:type="spellEnd"/>
      <w:r w:rsidRPr="00AE432D">
        <w:rPr>
          <w:rFonts w:ascii="Times New Roman" w:hAnsi="Times New Roman"/>
        </w:rPr>
        <w:t xml:space="preserve">. He was informed that "EY have modelled it and the way to go would be a share purchase by Sealed Air of </w:t>
      </w:r>
      <w:proofErr w:type="spellStart"/>
      <w:r w:rsidRPr="00AE432D">
        <w:rPr>
          <w:rFonts w:ascii="Times New Roman" w:hAnsi="Times New Roman"/>
        </w:rPr>
        <w:t>Plantic</w:t>
      </w:r>
      <w:proofErr w:type="spellEnd"/>
      <w:r w:rsidRPr="00AE432D">
        <w:rPr>
          <w:rFonts w:ascii="Times New Roman" w:hAnsi="Times New Roman"/>
        </w:rPr>
        <w:t xml:space="preserve"> shares". Mr Merchant was also informed that transferring particular BBG shares from MFT to GMSF would produce "a good 'loss' on paper so [EY] reckon there will be zero tax payable on a lump sum payment". On 24 July 2014, Sealed Air provided its conditional letter of intent to acquire </w:t>
      </w:r>
      <w:proofErr w:type="spellStart"/>
      <w:r w:rsidRPr="00AE432D">
        <w:rPr>
          <w:rFonts w:ascii="Times New Roman" w:hAnsi="Times New Roman"/>
        </w:rPr>
        <w:t>Plantic</w:t>
      </w:r>
      <w:proofErr w:type="spellEnd"/>
      <w:r w:rsidRPr="00AE432D">
        <w:rPr>
          <w:rFonts w:ascii="Times New Roman" w:hAnsi="Times New Roman"/>
        </w:rPr>
        <w:t xml:space="preserve">, as either an asset sale or a share sale. The purchase price was based on </w:t>
      </w:r>
      <w:proofErr w:type="spellStart"/>
      <w:r w:rsidRPr="00AE432D">
        <w:rPr>
          <w:rFonts w:ascii="Times New Roman" w:hAnsi="Times New Roman"/>
        </w:rPr>
        <w:t>Plantic</w:t>
      </w:r>
      <w:proofErr w:type="spellEnd"/>
      <w:r w:rsidRPr="00AE432D">
        <w:rPr>
          <w:rFonts w:ascii="Times New Roman" w:hAnsi="Times New Roman"/>
        </w:rPr>
        <w:t xml:space="preserve"> being debt</w:t>
      </w:r>
      <w:r w:rsidRPr="00AE432D">
        <w:rPr>
          <w:rFonts w:ascii="Times New Roman" w:hAnsi="Times New Roman"/>
        </w:rPr>
        <w:noBreakHyphen/>
        <w:t>free. The letter of intent provided for a period of exclusive negotiations up until 15 September 2014.</w:t>
      </w:r>
    </w:p>
    <w:p w14:paraId="5ABFB569"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 xml:space="preserve">On 11 August 2014, EY suggested that "it is going to be best to make it a requirement under [a share sale agreement] that all loans from associated entities are waived or forgiven". Discussions about the most advantageous form of sale of </w:t>
      </w:r>
      <w:proofErr w:type="spellStart"/>
      <w:r w:rsidRPr="00AE432D">
        <w:rPr>
          <w:rFonts w:ascii="Times New Roman" w:hAnsi="Times New Roman"/>
        </w:rPr>
        <w:t>Plantic</w:t>
      </w:r>
      <w:proofErr w:type="spellEnd"/>
      <w:r w:rsidRPr="00AE432D">
        <w:rPr>
          <w:rFonts w:ascii="Times New Roman" w:hAnsi="Times New Roman"/>
        </w:rPr>
        <w:t xml:space="preserve"> continued. </w:t>
      </w:r>
    </w:p>
    <w:p w14:paraId="079F5F87"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On 3 September 2014, EY provided Mr Merchant with a document titled "Project Maize – Summary of Sale Options and Tax Outcomes". The email attaching the document stated that a share sale, rather than an asset sale, was the "most tax effective option". One of the assumptions upon which this analysis was based was that MFT would sell its shares in BBG to GMSF "and realise further capital losses of $60M" (in addition to MFT's pre</w:t>
      </w:r>
      <w:r w:rsidRPr="0020612B">
        <w:rPr>
          <w:rFonts w:ascii="Times New Roman" w:hAnsi="Times New Roman"/>
        </w:rPr>
        <w:noBreakHyphen/>
      </w:r>
      <w:r w:rsidRPr="00AE432D">
        <w:rPr>
          <w:rFonts w:ascii="Times New Roman" w:hAnsi="Times New Roman"/>
        </w:rPr>
        <w:t xml:space="preserve">existing capital losses). The document summarised the tax consequences of a sale of the shares in </w:t>
      </w:r>
      <w:proofErr w:type="spellStart"/>
      <w:r w:rsidRPr="00AE432D">
        <w:rPr>
          <w:rFonts w:ascii="Times New Roman" w:hAnsi="Times New Roman"/>
        </w:rPr>
        <w:t>Plantic</w:t>
      </w:r>
      <w:proofErr w:type="spellEnd"/>
      <w:r w:rsidRPr="00AE432D">
        <w:rPr>
          <w:rFonts w:ascii="Times New Roman" w:hAnsi="Times New Roman"/>
        </w:rPr>
        <w:t xml:space="preserve">, as well as five different options to sell the assets of </w:t>
      </w:r>
      <w:proofErr w:type="spellStart"/>
      <w:r w:rsidRPr="00AE432D">
        <w:rPr>
          <w:rFonts w:ascii="Times New Roman" w:hAnsi="Times New Roman"/>
        </w:rPr>
        <w:t>Plantic</w:t>
      </w:r>
      <w:proofErr w:type="spellEnd"/>
      <w:r w:rsidRPr="00AE432D">
        <w:rPr>
          <w:rFonts w:ascii="Times New Roman" w:hAnsi="Times New Roman"/>
        </w:rPr>
        <w:t xml:space="preserve">. The share sale option envisaged an application of $76 million of capital losses to shelter fully from taxation the expected capital gain arising from the disposal of the shares in </w:t>
      </w:r>
      <w:proofErr w:type="spellStart"/>
      <w:r w:rsidRPr="00AE432D">
        <w:rPr>
          <w:rFonts w:ascii="Times New Roman" w:hAnsi="Times New Roman"/>
        </w:rPr>
        <w:t>Plantic</w:t>
      </w:r>
      <w:proofErr w:type="spellEnd"/>
      <w:r w:rsidRPr="00AE432D">
        <w:rPr>
          <w:rFonts w:ascii="Times New Roman" w:hAnsi="Times New Roman"/>
        </w:rPr>
        <w:t xml:space="preserve">; </w:t>
      </w:r>
      <w:r w:rsidRPr="00AE432D">
        <w:rPr>
          <w:rFonts w:ascii="Times New Roman" w:hAnsi="Times New Roman"/>
        </w:rPr>
        <w:lastRenderedPageBreak/>
        <w:t xml:space="preserve">this was described as the "[b]est outcome and least complex option". The document also described the attributes of a "Share Sale and Loan Forgiveness" in more detail. It was proposed that GSM and </w:t>
      </w:r>
      <w:proofErr w:type="spellStart"/>
      <w:r w:rsidRPr="00AE432D">
        <w:rPr>
          <w:rFonts w:ascii="Times New Roman" w:hAnsi="Times New Roman"/>
        </w:rPr>
        <w:t>Tironui</w:t>
      </w:r>
      <w:proofErr w:type="spellEnd"/>
      <w:r w:rsidRPr="00AE432D">
        <w:rPr>
          <w:rFonts w:ascii="Times New Roman" w:hAnsi="Times New Roman"/>
        </w:rPr>
        <w:t xml:space="preserve"> forgive the debts that </w:t>
      </w:r>
      <w:proofErr w:type="spellStart"/>
      <w:r w:rsidRPr="00AE432D">
        <w:rPr>
          <w:rFonts w:ascii="Times New Roman" w:hAnsi="Times New Roman"/>
        </w:rPr>
        <w:t>Plantic</w:t>
      </w:r>
      <w:proofErr w:type="spellEnd"/>
      <w:r w:rsidRPr="00AE432D">
        <w:rPr>
          <w:rFonts w:ascii="Times New Roman" w:hAnsi="Times New Roman"/>
        </w:rPr>
        <w:t xml:space="preserve"> owed to them before MFT sold its shares in </w:t>
      </w:r>
      <w:proofErr w:type="spellStart"/>
      <w:r w:rsidRPr="00AE432D">
        <w:rPr>
          <w:rFonts w:ascii="Times New Roman" w:hAnsi="Times New Roman"/>
        </w:rPr>
        <w:t>Plantic</w:t>
      </w:r>
      <w:proofErr w:type="spellEnd"/>
      <w:r w:rsidRPr="00AE432D">
        <w:rPr>
          <w:rFonts w:ascii="Times New Roman" w:hAnsi="Times New Roman"/>
        </w:rPr>
        <w:t>. The document described that this would increase the capital gain arising from the sale and would thus use more capital losses.</w:t>
      </w:r>
    </w:p>
    <w:p w14:paraId="0820847B"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On 2 September 2014, MFT transferred approximately ten million BBG shares to GMSF for $5,844,827.82. The sale price was market value. In doing so, MFT incurred the BBG capital loss of $56,561,940. The effect of the sale was that GMSF exchanged cash for BBG shares, which were a riskier asset than cash and were unlikely to earn dividend income.</w:t>
      </w:r>
    </w:p>
    <w:p w14:paraId="62870C44"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Negotiations continued. In October 2014, Kuraray re</w:t>
      </w:r>
      <w:r w:rsidRPr="0020612B">
        <w:rPr>
          <w:rFonts w:ascii="Times New Roman" w:hAnsi="Times New Roman"/>
        </w:rPr>
        <w:noBreakHyphen/>
      </w:r>
      <w:r w:rsidRPr="00AE432D">
        <w:rPr>
          <w:rFonts w:ascii="Times New Roman" w:hAnsi="Times New Roman"/>
        </w:rPr>
        <w:t xml:space="preserve">entered the picture, indicating an intention to buy </w:t>
      </w:r>
      <w:proofErr w:type="spellStart"/>
      <w:r w:rsidRPr="00AE432D">
        <w:rPr>
          <w:rFonts w:ascii="Times New Roman" w:hAnsi="Times New Roman"/>
        </w:rPr>
        <w:t>Plantic</w:t>
      </w:r>
      <w:proofErr w:type="spellEnd"/>
      <w:r w:rsidRPr="00AE432D">
        <w:rPr>
          <w:rFonts w:ascii="Times New Roman" w:hAnsi="Times New Roman"/>
        </w:rPr>
        <w:t xml:space="preserve">. Both options – namely an asset sale or a share sale – continued to be explored, and there was an amendment extending the "Introductory Period" in the distribution agreement between </w:t>
      </w:r>
      <w:proofErr w:type="spellStart"/>
      <w:r w:rsidRPr="00AE432D">
        <w:rPr>
          <w:rFonts w:ascii="Times New Roman" w:hAnsi="Times New Roman"/>
        </w:rPr>
        <w:t>Plantic</w:t>
      </w:r>
      <w:proofErr w:type="spellEnd"/>
      <w:r w:rsidRPr="00AE432D">
        <w:rPr>
          <w:rFonts w:ascii="Times New Roman" w:hAnsi="Times New Roman"/>
        </w:rPr>
        <w:t xml:space="preserve"> and Multivac. By 26 February 2015, Kuraray's board had approved the acquisition of </w:t>
      </w:r>
      <w:proofErr w:type="spellStart"/>
      <w:r w:rsidRPr="00AE432D">
        <w:rPr>
          <w:rFonts w:ascii="Times New Roman" w:hAnsi="Times New Roman"/>
        </w:rPr>
        <w:t>Plantic</w:t>
      </w:r>
      <w:proofErr w:type="spellEnd"/>
      <w:r w:rsidRPr="00AE432D">
        <w:rPr>
          <w:rFonts w:ascii="Times New Roman" w:hAnsi="Times New Roman"/>
        </w:rPr>
        <w:t xml:space="preserve">. It seems that the draft agreement for the sale of shares in </w:t>
      </w:r>
      <w:proofErr w:type="spellStart"/>
      <w:r w:rsidRPr="00AE432D">
        <w:rPr>
          <w:rFonts w:ascii="Times New Roman" w:hAnsi="Times New Roman"/>
        </w:rPr>
        <w:t>Plantic</w:t>
      </w:r>
      <w:proofErr w:type="spellEnd"/>
      <w:r w:rsidRPr="00AE432D">
        <w:rPr>
          <w:rFonts w:ascii="Times New Roman" w:hAnsi="Times New Roman"/>
        </w:rPr>
        <w:t xml:space="preserve"> to Kuraray was based on the draft agreement for the sale of those shares to Sealed Air. Kuraray expressed some concerns about the tax implications for </w:t>
      </w:r>
      <w:proofErr w:type="spellStart"/>
      <w:r w:rsidRPr="00AE432D">
        <w:rPr>
          <w:rFonts w:ascii="Times New Roman" w:hAnsi="Times New Roman"/>
        </w:rPr>
        <w:t>Plantic</w:t>
      </w:r>
      <w:proofErr w:type="spellEnd"/>
      <w:r w:rsidRPr="00AE432D">
        <w:rPr>
          <w:rFonts w:ascii="Times New Roman" w:hAnsi="Times New Roman"/>
        </w:rPr>
        <w:t xml:space="preserve"> of the proposed debt forgiveness arrangements. On 18 March 2015, correspondence recorded that "Kuraray need to understand why the loans are being repaid etc. as they are actually buying the shares of the company not the assets and need to be comfortable that performing the [debt] forgiveness will not result in any potential liability when they own the company". By 20 March 2015, all outstanding points had been resolved.</w:t>
      </w:r>
    </w:p>
    <w:p w14:paraId="71EE85A2"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 xml:space="preserve">On 31 March 2015, an agreement providing for the sale of shares in </w:t>
      </w:r>
      <w:proofErr w:type="spellStart"/>
      <w:r w:rsidRPr="00AE432D">
        <w:rPr>
          <w:rFonts w:ascii="Times New Roman" w:hAnsi="Times New Roman"/>
        </w:rPr>
        <w:t>Plantic</w:t>
      </w:r>
      <w:proofErr w:type="spellEnd"/>
      <w:r w:rsidRPr="00AE432D">
        <w:rPr>
          <w:rFonts w:ascii="Times New Roman" w:hAnsi="Times New Roman"/>
        </w:rPr>
        <w:t xml:space="preserve"> to Kuraray was executed. The share sale resulted in MFT deriving a capital gain assessed at around $85 million.</w:t>
      </w:r>
      <w:r w:rsidRPr="00AE432D">
        <w:rPr>
          <w:rStyle w:val="FootnoteReference"/>
          <w:rFonts w:ascii="Times New Roman" w:hAnsi="Times New Roman"/>
          <w:sz w:val="24"/>
        </w:rPr>
        <w:footnoteReference w:id="148"/>
      </w:r>
      <w:r w:rsidRPr="00AE432D">
        <w:rPr>
          <w:rFonts w:ascii="Times New Roman" w:hAnsi="Times New Roman"/>
        </w:rPr>
        <w:t xml:space="preserve"> Consistent with the prior discussions, one of the conditions of the sale required MFT to procure the forgiveness of the debts that </w:t>
      </w:r>
      <w:proofErr w:type="spellStart"/>
      <w:r w:rsidRPr="00AE432D">
        <w:rPr>
          <w:rFonts w:ascii="Times New Roman" w:hAnsi="Times New Roman"/>
        </w:rPr>
        <w:t>Plantic</w:t>
      </w:r>
      <w:proofErr w:type="spellEnd"/>
      <w:r w:rsidRPr="00AE432D">
        <w:rPr>
          <w:rFonts w:ascii="Times New Roman" w:hAnsi="Times New Roman"/>
        </w:rPr>
        <w:t xml:space="preserve"> owed to GSM and </w:t>
      </w:r>
      <w:proofErr w:type="spellStart"/>
      <w:r w:rsidRPr="00AE432D">
        <w:rPr>
          <w:rFonts w:ascii="Times New Roman" w:hAnsi="Times New Roman"/>
        </w:rPr>
        <w:t>Tironui</w:t>
      </w:r>
      <w:proofErr w:type="spellEnd"/>
      <w:r w:rsidRPr="00AE432D">
        <w:rPr>
          <w:rFonts w:ascii="Times New Roman" w:hAnsi="Times New Roman"/>
        </w:rPr>
        <w:t>.</w:t>
      </w:r>
      <w:r w:rsidRPr="00AE432D">
        <w:rPr>
          <w:rFonts w:ascii="Times New Roman" w:eastAsiaTheme="minorEastAsia" w:hAnsi="Times New Roman"/>
          <w:kern w:val="2"/>
          <w:lang w:eastAsia="en-US"/>
          <w14:ligatures w14:val="standardContextual"/>
        </w:rPr>
        <w:t xml:space="preserve"> </w:t>
      </w:r>
    </w:p>
    <w:p w14:paraId="66899E7F"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 xml:space="preserve">On 2 April 2015, a deed of forgiveness between parties including GSM, </w:t>
      </w:r>
      <w:proofErr w:type="spellStart"/>
      <w:r w:rsidRPr="00AE432D">
        <w:rPr>
          <w:rFonts w:ascii="Times New Roman" w:hAnsi="Times New Roman"/>
        </w:rPr>
        <w:t>Tironui</w:t>
      </w:r>
      <w:proofErr w:type="spellEnd"/>
      <w:r w:rsidRPr="00AE432D">
        <w:rPr>
          <w:rFonts w:ascii="Times New Roman" w:hAnsi="Times New Roman"/>
        </w:rPr>
        <w:t xml:space="preserve">, and </w:t>
      </w:r>
      <w:proofErr w:type="spellStart"/>
      <w:r w:rsidRPr="00AE432D">
        <w:rPr>
          <w:rFonts w:ascii="Times New Roman" w:hAnsi="Times New Roman"/>
        </w:rPr>
        <w:t>Plantic</w:t>
      </w:r>
      <w:proofErr w:type="spellEnd"/>
      <w:r w:rsidRPr="00AE432D">
        <w:rPr>
          <w:rFonts w:ascii="Times New Roman" w:hAnsi="Times New Roman"/>
        </w:rPr>
        <w:t xml:space="preserve"> was executed. Relevantly, GSM forgave $50.192 million </w:t>
      </w:r>
      <w:r w:rsidRPr="00AE432D">
        <w:rPr>
          <w:rFonts w:ascii="Times New Roman" w:hAnsi="Times New Roman"/>
        </w:rPr>
        <w:lastRenderedPageBreak/>
        <w:t xml:space="preserve">owed to it by </w:t>
      </w:r>
      <w:proofErr w:type="spellStart"/>
      <w:r w:rsidRPr="00AE432D">
        <w:rPr>
          <w:rFonts w:ascii="Times New Roman" w:hAnsi="Times New Roman"/>
        </w:rPr>
        <w:t>Plantic</w:t>
      </w:r>
      <w:proofErr w:type="spellEnd"/>
      <w:r w:rsidRPr="00AE432D">
        <w:rPr>
          <w:rFonts w:ascii="Times New Roman" w:hAnsi="Times New Roman"/>
        </w:rPr>
        <w:t xml:space="preserve">, and </w:t>
      </w:r>
      <w:proofErr w:type="spellStart"/>
      <w:r w:rsidRPr="00AE432D">
        <w:rPr>
          <w:rFonts w:ascii="Times New Roman" w:hAnsi="Times New Roman"/>
        </w:rPr>
        <w:t>Tironui</w:t>
      </w:r>
      <w:proofErr w:type="spellEnd"/>
      <w:r w:rsidRPr="00AE432D">
        <w:rPr>
          <w:rFonts w:ascii="Times New Roman" w:hAnsi="Times New Roman"/>
        </w:rPr>
        <w:t xml:space="preserve"> forgave $4.215 </w:t>
      </w:r>
      <w:r w:rsidRPr="00AE432D">
        <w:rPr>
          <w:rFonts w:ascii="Times New Roman" w:hAnsi="Times New Roman"/>
          <w:spacing w:val="-2"/>
        </w:rPr>
        <w:t xml:space="preserve">million owed to it by </w:t>
      </w:r>
      <w:proofErr w:type="spellStart"/>
      <w:r w:rsidRPr="00AE432D">
        <w:rPr>
          <w:rFonts w:ascii="Times New Roman" w:hAnsi="Times New Roman"/>
          <w:spacing w:val="-2"/>
        </w:rPr>
        <w:t>Plantic</w:t>
      </w:r>
      <w:proofErr w:type="spellEnd"/>
      <w:r w:rsidRPr="00AE432D">
        <w:rPr>
          <w:rFonts w:ascii="Times New Roman" w:hAnsi="Times New Roman"/>
          <w:spacing w:val="-2"/>
        </w:rPr>
        <w:t xml:space="preserve">. There was no consideration paid by either </w:t>
      </w:r>
      <w:proofErr w:type="spellStart"/>
      <w:r w:rsidRPr="00AE432D">
        <w:rPr>
          <w:rFonts w:ascii="Times New Roman" w:hAnsi="Times New Roman"/>
          <w:spacing w:val="-2"/>
        </w:rPr>
        <w:t>Plantic</w:t>
      </w:r>
      <w:proofErr w:type="spellEnd"/>
      <w:r w:rsidRPr="00AE432D">
        <w:rPr>
          <w:rFonts w:ascii="Times New Roman" w:hAnsi="Times New Roman"/>
          <w:spacing w:val="-2"/>
        </w:rPr>
        <w:t xml:space="preserve"> or MFT. </w:t>
      </w:r>
    </w:p>
    <w:p w14:paraId="489257B6"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 xml:space="preserve">The sale by MFT of the </w:t>
      </w:r>
      <w:proofErr w:type="spellStart"/>
      <w:r w:rsidRPr="00AE432D">
        <w:rPr>
          <w:rFonts w:ascii="Times New Roman" w:hAnsi="Times New Roman"/>
        </w:rPr>
        <w:t>Plantic</w:t>
      </w:r>
      <w:proofErr w:type="spellEnd"/>
      <w:r w:rsidRPr="00AE432D">
        <w:rPr>
          <w:rFonts w:ascii="Times New Roman" w:hAnsi="Times New Roman"/>
        </w:rPr>
        <w:t xml:space="preserve"> shares to Kuraray took place that day. MFT was paid US$45,558,827.30 and was also entitled to certain other, including "earn</w:t>
      </w:r>
      <w:r w:rsidRPr="00AE432D">
        <w:rPr>
          <w:rFonts w:ascii="Times New Roman" w:hAnsi="Times New Roman"/>
        </w:rPr>
        <w:noBreakHyphen/>
        <w:t>out", amounts. MFT made a capital gain of around $85 million, which was offset in full by its pre</w:t>
      </w:r>
      <w:r w:rsidRPr="00AE432D">
        <w:rPr>
          <w:rFonts w:ascii="Times New Roman" w:hAnsi="Times New Roman"/>
        </w:rPr>
        <w:noBreakHyphen/>
        <w:t>existing capital losses and the BBG capital loss.</w:t>
      </w:r>
    </w:p>
    <w:p w14:paraId="313BB856" w14:textId="77777777" w:rsidR="00E93FEA" w:rsidRPr="00AE432D" w:rsidRDefault="00E93FEA" w:rsidP="00AE432D">
      <w:pPr>
        <w:pStyle w:val="HeadingL1"/>
        <w:spacing w:after="260" w:line="280" w:lineRule="exact"/>
        <w:ind w:right="0"/>
        <w:jc w:val="both"/>
        <w:rPr>
          <w:rFonts w:ascii="Times New Roman" w:hAnsi="Times New Roman"/>
        </w:rPr>
      </w:pPr>
      <w:r w:rsidRPr="00AE432D">
        <w:rPr>
          <w:rFonts w:ascii="Times New Roman" w:hAnsi="Times New Roman"/>
        </w:rPr>
        <w:t>S158/2025: BBG Share Sale Scheme – s 177D of the 1936 Act</w:t>
      </w:r>
    </w:p>
    <w:p w14:paraId="5B1B7F33"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As stated, the issue in this appeal is whether the BBG Share Sale Scheme was entered into or carried out for the dominant purpose of obtaining a tax benefit for the purposes of s 177D(1) of the 1936 Act. It is thus necessary to begin with an overview of s 177D in the context of Pt IVA of the 1936 Act.</w:t>
      </w:r>
    </w:p>
    <w:p w14:paraId="48EBBE10" w14:textId="77777777" w:rsidR="00E93FEA" w:rsidRPr="00AE432D" w:rsidRDefault="00E93FEA" w:rsidP="00AE432D">
      <w:pPr>
        <w:pStyle w:val="HeadingL2"/>
        <w:spacing w:after="260" w:line="280" w:lineRule="exact"/>
        <w:ind w:right="0"/>
        <w:jc w:val="both"/>
        <w:rPr>
          <w:rFonts w:ascii="Times New Roman" w:hAnsi="Times New Roman"/>
        </w:rPr>
      </w:pPr>
      <w:r w:rsidRPr="00AE432D">
        <w:rPr>
          <w:rFonts w:ascii="Times New Roman" w:hAnsi="Times New Roman"/>
        </w:rPr>
        <w:t>Part IVA</w:t>
      </w:r>
    </w:p>
    <w:p w14:paraId="16E7534B" w14:textId="77777777" w:rsidR="00E93FEA" w:rsidRPr="00AE432D" w:rsidRDefault="00E93FEA" w:rsidP="00AE432D">
      <w:pPr>
        <w:pStyle w:val="FixListStyle"/>
        <w:spacing w:after="260" w:line="280" w:lineRule="exact"/>
        <w:ind w:right="0"/>
        <w:jc w:val="both"/>
        <w:rPr>
          <w:rFonts w:ascii="Times New Roman" w:hAnsi="Times New Roman"/>
        </w:rPr>
      </w:pPr>
      <w:r w:rsidRPr="00AE432D" w:rsidDel="005C771B">
        <w:rPr>
          <w:rFonts w:ascii="Times New Roman" w:hAnsi="Times New Roman"/>
        </w:rPr>
        <w:tab/>
      </w:r>
      <w:r w:rsidRPr="00AE432D">
        <w:rPr>
          <w:rFonts w:ascii="Times New Roman" w:hAnsi="Times New Roman"/>
        </w:rPr>
        <w:t>Part IVA was introduced into the 1936 Act in 1981.</w:t>
      </w:r>
      <w:r w:rsidRPr="00AE432D">
        <w:rPr>
          <w:rStyle w:val="FootnoteReference"/>
          <w:rFonts w:ascii="Times New Roman" w:hAnsi="Times New Roman"/>
          <w:sz w:val="24"/>
        </w:rPr>
        <w:footnoteReference w:id="149"/>
      </w:r>
      <w:r w:rsidRPr="00AE432D">
        <w:rPr>
          <w:rFonts w:ascii="Times New Roman" w:hAnsi="Times New Roman"/>
        </w:rPr>
        <w:t xml:space="preserve"> It was enacted as a general anti</w:t>
      </w:r>
      <w:r w:rsidRPr="00AE432D">
        <w:rPr>
          <w:rFonts w:ascii="Times New Roman" w:hAnsi="Times New Roman"/>
        </w:rPr>
        <w:noBreakHyphen/>
        <w:t>avoidance rule to address perceived shortcomings of and difficulties arising from the application of s 260 of the 1936 Act, the previous general anti</w:t>
      </w:r>
      <w:r w:rsidRPr="00AE432D">
        <w:rPr>
          <w:rFonts w:ascii="Times New Roman" w:hAnsi="Times New Roman"/>
        </w:rPr>
        <w:noBreakHyphen/>
        <w:t>avoidance rule.</w:t>
      </w:r>
      <w:r w:rsidRPr="00AE432D">
        <w:rPr>
          <w:rStyle w:val="FootnoteReference"/>
          <w:rFonts w:ascii="Times New Roman" w:hAnsi="Times New Roman"/>
          <w:sz w:val="24"/>
        </w:rPr>
        <w:footnoteReference w:id="150"/>
      </w:r>
      <w:r w:rsidRPr="00AE432D">
        <w:rPr>
          <w:rFonts w:ascii="Times New Roman" w:hAnsi="Times New Roman"/>
        </w:rPr>
        <w:t xml:space="preserve"> The applicable Explanatory Memorandum states:</w:t>
      </w:r>
      <w:r w:rsidRPr="00AE432D">
        <w:rPr>
          <w:rStyle w:val="FootnoteReference"/>
          <w:rFonts w:ascii="Times New Roman" w:hAnsi="Times New Roman"/>
          <w:sz w:val="24"/>
        </w:rPr>
        <w:footnoteReference w:id="151"/>
      </w:r>
      <w:r w:rsidRPr="00AE432D">
        <w:rPr>
          <w:rFonts w:ascii="Times New Roman" w:hAnsi="Times New Roman"/>
        </w:rPr>
        <w:t xml:space="preserve"> </w:t>
      </w:r>
    </w:p>
    <w:p w14:paraId="437311CD" w14:textId="77777777" w:rsidR="00E93FEA" w:rsidRDefault="00E93FEA" w:rsidP="00AE432D">
      <w:pPr>
        <w:pStyle w:val="LeftrightafterHC"/>
        <w:spacing w:before="0" w:after="260" w:line="280" w:lineRule="exact"/>
        <w:ind w:right="0"/>
        <w:jc w:val="both"/>
        <w:rPr>
          <w:rFonts w:ascii="Times New Roman" w:hAnsi="Times New Roman"/>
        </w:rPr>
      </w:pPr>
      <w:r w:rsidRPr="00AE432D">
        <w:rPr>
          <w:rFonts w:ascii="Times New Roman" w:hAnsi="Times New Roman"/>
        </w:rPr>
        <w:t>"The proposed new Part IVA ... is designed to ... provide – with paramount force in the income tax law – an effective general measure against t</w:t>
      </w:r>
      <w:r w:rsidRPr="00840B9E">
        <w:rPr>
          <w:rFonts w:ascii="Times New Roman" w:hAnsi="Times New Roman"/>
        </w:rPr>
        <w:t>hose tax avoidance arrangements that – inexact though the words be in legal terms –</w:t>
      </w:r>
      <w:r w:rsidRPr="00AE432D">
        <w:rPr>
          <w:rFonts w:ascii="Times New Roman" w:hAnsi="Times New Roman"/>
        </w:rPr>
        <w:t xml:space="preserve"> are blatant, artificial or contrived. In other words, the new provisions are designed to apply where, on an objective view of the particular arrangement and its surrounding circumstances, it would be concluded that the arrangement was entered into for the sole or dominant purpose of obtaining a tax deduction or having an amount left out of assessable income." </w:t>
      </w:r>
    </w:p>
    <w:p w14:paraId="307ED019"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The general anti</w:t>
      </w:r>
      <w:r w:rsidRPr="00AE432D">
        <w:rPr>
          <w:rFonts w:ascii="Times New Roman" w:hAnsi="Times New Roman"/>
        </w:rPr>
        <w:noBreakHyphen/>
        <w:t xml:space="preserve">avoidance rule in Pt IVA operates where the Commissioner decides to exercise his powers to make a determination contained in s 177F. The powers conferred by s 177F(1) are exercisable where a tax benefit has been obtained, or would but for that section be obtained, by a taxpayer in </w:t>
      </w:r>
      <w:r w:rsidRPr="00AE432D">
        <w:rPr>
          <w:rFonts w:ascii="Times New Roman" w:hAnsi="Times New Roman"/>
        </w:rPr>
        <w:lastRenderedPageBreak/>
        <w:t>connection with a scheme</w:t>
      </w:r>
      <w:r w:rsidRPr="00AE432D">
        <w:rPr>
          <w:rStyle w:val="FootnoteReference"/>
          <w:rFonts w:ascii="Times New Roman" w:hAnsi="Times New Roman"/>
          <w:sz w:val="24"/>
        </w:rPr>
        <w:footnoteReference w:id="152"/>
      </w:r>
      <w:r w:rsidRPr="00AE432D">
        <w:rPr>
          <w:rFonts w:ascii="Times New Roman" w:hAnsi="Times New Roman"/>
        </w:rPr>
        <w:t xml:space="preserve"> to which Pt IVA applies.</w:t>
      </w:r>
      <w:r w:rsidRPr="00AE432D">
        <w:rPr>
          <w:rStyle w:val="FootnoteReference"/>
          <w:rFonts w:ascii="Times New Roman" w:hAnsi="Times New Roman"/>
          <w:sz w:val="24"/>
        </w:rPr>
        <w:footnoteReference w:id="153"/>
      </w:r>
      <w:r w:rsidRPr="00AE432D">
        <w:rPr>
          <w:rFonts w:ascii="Times New Roman" w:hAnsi="Times New Roman"/>
        </w:rPr>
        <w:t xml:space="preserve"> In relation to the BBG Share Sale Scheme, the particular power that was exercised was that in s 177F(1)(c), which is relevantly in the following terms:</w:t>
      </w:r>
    </w:p>
    <w:p w14:paraId="0C0214C5" w14:textId="77777777" w:rsidR="00E93FEA" w:rsidRPr="00AE432D" w:rsidRDefault="00E93FEA" w:rsidP="00AE432D">
      <w:pPr>
        <w:pStyle w:val="LeftrightafterHC"/>
        <w:spacing w:before="0" w:after="260" w:line="280" w:lineRule="exact"/>
        <w:ind w:right="0"/>
        <w:jc w:val="both"/>
        <w:rPr>
          <w:rFonts w:ascii="Times New Roman" w:hAnsi="Times New Roman"/>
        </w:rPr>
      </w:pPr>
      <w:r w:rsidRPr="00AE432D">
        <w:rPr>
          <w:rFonts w:ascii="Times New Roman" w:hAnsi="Times New Roman"/>
        </w:rPr>
        <w:t>"Where this Part applies to a scheme in connection with which a tax benefit has been obtained, or would but for this section be obtained, the Commissioner may:</w:t>
      </w:r>
    </w:p>
    <w:p w14:paraId="46E37A32" w14:textId="77777777" w:rsidR="00E93FEA" w:rsidRPr="00AE432D" w:rsidRDefault="00E93FEA" w:rsidP="00AE432D">
      <w:pPr>
        <w:pStyle w:val="leftright"/>
        <w:spacing w:before="0" w:after="260" w:line="280" w:lineRule="exact"/>
        <w:ind w:right="0"/>
        <w:jc w:val="both"/>
        <w:rPr>
          <w:rFonts w:ascii="Times New Roman" w:hAnsi="Times New Roman"/>
        </w:rPr>
      </w:pPr>
      <w:r w:rsidRPr="00AE432D">
        <w:rPr>
          <w:rFonts w:ascii="Times New Roman" w:hAnsi="Times New Roman"/>
        </w:rPr>
        <w:t>...</w:t>
      </w:r>
    </w:p>
    <w:p w14:paraId="1FD3A596" w14:textId="77777777" w:rsidR="00E93FEA" w:rsidRDefault="00E93FEA" w:rsidP="00AE432D">
      <w:pPr>
        <w:pStyle w:val="leftright"/>
        <w:spacing w:before="0" w:after="260" w:line="280" w:lineRule="exact"/>
        <w:ind w:left="1440" w:right="0" w:hanging="720"/>
        <w:jc w:val="both"/>
        <w:rPr>
          <w:rFonts w:ascii="Times New Roman" w:hAnsi="Times New Roman"/>
        </w:rPr>
      </w:pPr>
      <w:r w:rsidRPr="00AE432D">
        <w:rPr>
          <w:rFonts w:ascii="Times New Roman" w:hAnsi="Times New Roman"/>
        </w:rPr>
        <w:t>(c)</w:t>
      </w:r>
      <w:r w:rsidRPr="00AE432D">
        <w:rPr>
          <w:rFonts w:ascii="Times New Roman" w:hAnsi="Times New Roman"/>
        </w:rPr>
        <w:tab/>
        <w:t xml:space="preserve">in the case of a tax benefit that is </w:t>
      </w:r>
      <w:proofErr w:type="spellStart"/>
      <w:r w:rsidRPr="00AE432D">
        <w:rPr>
          <w:rFonts w:ascii="Times New Roman" w:hAnsi="Times New Roman"/>
        </w:rPr>
        <w:t>referable</w:t>
      </w:r>
      <w:proofErr w:type="spellEnd"/>
      <w:r w:rsidRPr="00AE432D">
        <w:rPr>
          <w:rFonts w:ascii="Times New Roman" w:hAnsi="Times New Roman"/>
        </w:rPr>
        <w:t xml:space="preserve"> to a capital loss or a part of a capital loss being incurred by the taxpayer during a year of inco</w:t>
      </w:r>
      <w:r w:rsidRPr="001B7374">
        <w:rPr>
          <w:rFonts w:ascii="Times New Roman" w:hAnsi="Times New Roman"/>
        </w:rPr>
        <w:t>me—determine that the whole or a part of the capital loss or of the part of the capit</w:t>
      </w:r>
      <w:r w:rsidRPr="00AE432D">
        <w:rPr>
          <w:rFonts w:ascii="Times New Roman" w:hAnsi="Times New Roman"/>
        </w:rPr>
        <w:t>al loss, as the case may be, was not incurred by the taxpayer during that year of income".</w:t>
      </w:r>
    </w:p>
    <w:p w14:paraId="158421AB"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Section 177D defines when Pt IVA applies to a scheme. Section 177D(1) relevantly provides that Pt IVA applies to a scheme if it would be concluded, having regard to the matters under s 177D(2), that the person, or one of the persons, who entered into or carried out the scheme or any part of the scheme did so for the dominant</w:t>
      </w:r>
      <w:r w:rsidRPr="00AE432D">
        <w:rPr>
          <w:rStyle w:val="FootnoteReference"/>
          <w:rFonts w:ascii="Times New Roman" w:hAnsi="Times New Roman"/>
          <w:sz w:val="24"/>
        </w:rPr>
        <w:footnoteReference w:id="154"/>
      </w:r>
      <w:r w:rsidRPr="00AE432D">
        <w:rPr>
          <w:rFonts w:ascii="Times New Roman" w:hAnsi="Times New Roman"/>
        </w:rPr>
        <w:t xml:space="preserve"> purpose of enabling a taxpayer to obtain a tax benefit in connection with the scheme.</w:t>
      </w:r>
      <w:r w:rsidRPr="00AE432D">
        <w:rPr>
          <w:rStyle w:val="FootnoteReference"/>
          <w:rFonts w:ascii="Times New Roman" w:hAnsi="Times New Roman"/>
          <w:sz w:val="24"/>
        </w:rPr>
        <w:footnoteReference w:id="155"/>
      </w:r>
      <w:r w:rsidRPr="00AE432D">
        <w:rPr>
          <w:rFonts w:ascii="Times New Roman" w:hAnsi="Times New Roman"/>
        </w:rPr>
        <w:t xml:space="preserve"> The eight matters that must be considered under s 177D(2) in determining whether a person who was a party to a scheme to which Pt IVA allegedly applies had the requisite dominant purpose are: </w:t>
      </w:r>
    </w:p>
    <w:p w14:paraId="090C5D1D" w14:textId="77777777" w:rsidR="00E93FEA" w:rsidRPr="00AE432D" w:rsidRDefault="00E93FEA" w:rsidP="00AE432D">
      <w:pPr>
        <w:pStyle w:val="LeftrightafterHC"/>
        <w:spacing w:before="0" w:after="260" w:line="280" w:lineRule="exact"/>
        <w:ind w:left="1440" w:right="0" w:hanging="720"/>
        <w:jc w:val="both"/>
        <w:rPr>
          <w:rFonts w:ascii="Times New Roman" w:hAnsi="Times New Roman"/>
        </w:rPr>
      </w:pPr>
      <w:r w:rsidRPr="00AE432D">
        <w:rPr>
          <w:rFonts w:ascii="Times New Roman" w:hAnsi="Times New Roman"/>
        </w:rPr>
        <w:t>"(a)</w:t>
      </w:r>
      <w:r w:rsidRPr="00AE432D">
        <w:rPr>
          <w:rFonts w:ascii="Times New Roman" w:hAnsi="Times New Roman"/>
        </w:rPr>
        <w:tab/>
        <w:t>the manner in which the scheme was entered into or carried out;</w:t>
      </w:r>
    </w:p>
    <w:p w14:paraId="3A5CD9A8" w14:textId="77777777" w:rsidR="00E93FEA" w:rsidRPr="00AE432D" w:rsidRDefault="00E93FEA" w:rsidP="00AE432D">
      <w:pPr>
        <w:pStyle w:val="leftright"/>
        <w:spacing w:before="0" w:after="260" w:line="280" w:lineRule="exact"/>
        <w:ind w:left="1440" w:right="0" w:hanging="720"/>
        <w:jc w:val="both"/>
        <w:rPr>
          <w:rFonts w:ascii="Times New Roman" w:hAnsi="Times New Roman"/>
        </w:rPr>
      </w:pPr>
      <w:r w:rsidRPr="00AE432D">
        <w:rPr>
          <w:rFonts w:ascii="Times New Roman" w:hAnsi="Times New Roman"/>
        </w:rPr>
        <w:t>(b)</w:t>
      </w:r>
      <w:r w:rsidRPr="00AE432D">
        <w:rPr>
          <w:rFonts w:ascii="Times New Roman" w:hAnsi="Times New Roman"/>
        </w:rPr>
        <w:tab/>
        <w:t>the form and substance of the scheme;</w:t>
      </w:r>
    </w:p>
    <w:p w14:paraId="1716DDBF" w14:textId="77777777" w:rsidR="00E93FEA" w:rsidRPr="00AE432D" w:rsidRDefault="00E93FEA" w:rsidP="00AE432D">
      <w:pPr>
        <w:pStyle w:val="leftright"/>
        <w:spacing w:before="0" w:after="260" w:line="280" w:lineRule="exact"/>
        <w:ind w:left="1440" w:right="0" w:hanging="720"/>
        <w:jc w:val="both"/>
        <w:rPr>
          <w:rFonts w:ascii="Times New Roman" w:hAnsi="Times New Roman"/>
        </w:rPr>
      </w:pPr>
      <w:r w:rsidRPr="00AE432D">
        <w:rPr>
          <w:rFonts w:ascii="Times New Roman" w:hAnsi="Times New Roman"/>
        </w:rPr>
        <w:lastRenderedPageBreak/>
        <w:t>(c)</w:t>
      </w:r>
      <w:r w:rsidRPr="00AE432D">
        <w:rPr>
          <w:rFonts w:ascii="Times New Roman" w:hAnsi="Times New Roman"/>
        </w:rPr>
        <w:tab/>
        <w:t>the time at which the scheme was entered into and the length of the period during which the scheme was carried out;</w:t>
      </w:r>
    </w:p>
    <w:p w14:paraId="6345A873" w14:textId="77777777" w:rsidR="00E93FEA" w:rsidRPr="00AE432D" w:rsidRDefault="00E93FEA" w:rsidP="00AE432D">
      <w:pPr>
        <w:pStyle w:val="leftright"/>
        <w:spacing w:before="0" w:after="260" w:line="280" w:lineRule="exact"/>
        <w:ind w:left="1440" w:right="0" w:hanging="720"/>
        <w:jc w:val="both"/>
        <w:rPr>
          <w:rFonts w:ascii="Times New Roman" w:hAnsi="Times New Roman"/>
        </w:rPr>
      </w:pPr>
      <w:r w:rsidRPr="00AE432D">
        <w:rPr>
          <w:rFonts w:ascii="Times New Roman" w:hAnsi="Times New Roman"/>
        </w:rPr>
        <w:t>(d)</w:t>
      </w:r>
      <w:r w:rsidRPr="00AE432D">
        <w:rPr>
          <w:rFonts w:ascii="Times New Roman" w:hAnsi="Times New Roman"/>
        </w:rPr>
        <w:tab/>
        <w:t>the result in relation to the operation of this Act that, but for this Part, would be achieved by the scheme;</w:t>
      </w:r>
    </w:p>
    <w:p w14:paraId="025C293C" w14:textId="77777777" w:rsidR="00E93FEA" w:rsidRPr="00AE432D" w:rsidRDefault="00E93FEA" w:rsidP="00AE432D">
      <w:pPr>
        <w:pStyle w:val="leftright"/>
        <w:spacing w:before="0" w:after="260" w:line="280" w:lineRule="exact"/>
        <w:ind w:left="1440" w:right="0" w:hanging="720"/>
        <w:jc w:val="both"/>
        <w:rPr>
          <w:rFonts w:ascii="Times New Roman" w:hAnsi="Times New Roman"/>
        </w:rPr>
      </w:pPr>
      <w:r w:rsidRPr="00AE432D">
        <w:rPr>
          <w:rFonts w:ascii="Times New Roman" w:hAnsi="Times New Roman"/>
        </w:rPr>
        <w:t>(e)</w:t>
      </w:r>
      <w:r w:rsidRPr="00AE432D">
        <w:rPr>
          <w:rFonts w:ascii="Times New Roman" w:hAnsi="Times New Roman"/>
        </w:rPr>
        <w:tab/>
        <w:t xml:space="preserve">any change in the financial position of the relevant taxpayer that has resulted, will result, or may reasonably be expected to result, from the scheme; </w:t>
      </w:r>
    </w:p>
    <w:p w14:paraId="24A69407" w14:textId="77777777" w:rsidR="00E93FEA" w:rsidRPr="00AE432D" w:rsidRDefault="00E93FEA" w:rsidP="00AE432D">
      <w:pPr>
        <w:pStyle w:val="leftright"/>
        <w:spacing w:before="0" w:after="260" w:line="280" w:lineRule="exact"/>
        <w:ind w:left="1440" w:right="0" w:hanging="720"/>
        <w:jc w:val="both"/>
        <w:rPr>
          <w:rFonts w:ascii="Times New Roman" w:hAnsi="Times New Roman"/>
        </w:rPr>
      </w:pPr>
      <w:r w:rsidRPr="00AE432D">
        <w:rPr>
          <w:rFonts w:ascii="Times New Roman" w:hAnsi="Times New Roman"/>
        </w:rPr>
        <w:t>(f)</w:t>
      </w:r>
      <w:r w:rsidRPr="00AE432D">
        <w:rPr>
          <w:rFonts w:ascii="Times New Roman" w:hAnsi="Times New Roman"/>
        </w:rPr>
        <w:tab/>
        <w:t>any change in the financial position of any person who has, or has had, any connection (whether of a business, family or other nature) with the relevant taxpayer, being a change that has resulted, will result or may reasonably be expected to result, from the scheme;</w:t>
      </w:r>
    </w:p>
    <w:p w14:paraId="258990FC" w14:textId="77777777" w:rsidR="00E93FEA" w:rsidRPr="00AE432D" w:rsidRDefault="00E93FEA" w:rsidP="00AE432D">
      <w:pPr>
        <w:pStyle w:val="leftright"/>
        <w:spacing w:before="0" w:after="260" w:line="280" w:lineRule="exact"/>
        <w:ind w:left="1440" w:right="0" w:hanging="720"/>
        <w:jc w:val="both"/>
        <w:rPr>
          <w:rFonts w:ascii="Times New Roman" w:hAnsi="Times New Roman"/>
        </w:rPr>
      </w:pPr>
      <w:r w:rsidRPr="00AE432D">
        <w:rPr>
          <w:rFonts w:ascii="Times New Roman" w:hAnsi="Times New Roman"/>
        </w:rPr>
        <w:t>(g)</w:t>
      </w:r>
      <w:r w:rsidRPr="00AE432D">
        <w:rPr>
          <w:rFonts w:ascii="Times New Roman" w:hAnsi="Times New Roman"/>
        </w:rPr>
        <w:tab/>
        <w:t xml:space="preserve">any other consequence for the relevant taxpayer, or for any person referred to in paragraph (f), of the scheme having been entered into or carried out; </w:t>
      </w:r>
    </w:p>
    <w:p w14:paraId="298BE61F" w14:textId="77777777" w:rsidR="00E93FEA" w:rsidRDefault="00E93FEA" w:rsidP="00AE432D">
      <w:pPr>
        <w:pStyle w:val="leftright"/>
        <w:spacing w:before="0" w:after="260" w:line="280" w:lineRule="exact"/>
        <w:ind w:left="1440" w:right="0" w:hanging="720"/>
        <w:jc w:val="both"/>
        <w:rPr>
          <w:rFonts w:ascii="Times New Roman" w:hAnsi="Times New Roman"/>
        </w:rPr>
      </w:pPr>
      <w:r w:rsidRPr="00AE432D">
        <w:rPr>
          <w:rFonts w:ascii="Times New Roman" w:hAnsi="Times New Roman"/>
        </w:rPr>
        <w:t>(h)</w:t>
      </w:r>
      <w:r w:rsidRPr="00AE432D">
        <w:rPr>
          <w:rFonts w:ascii="Times New Roman" w:hAnsi="Times New Roman"/>
        </w:rPr>
        <w:tab/>
        <w:t>the nature of any connection (whether of a business, family or other nature) between the relevant taxpayer and any person referred to in paragraph (f)."</w:t>
      </w:r>
    </w:p>
    <w:p w14:paraId="7707ED2E" w14:textId="77777777" w:rsidR="00E93FEA" w:rsidRPr="00AE432D" w:rsidRDefault="00E93FEA" w:rsidP="00AE432D">
      <w:pPr>
        <w:pStyle w:val="HeadingL3"/>
        <w:spacing w:after="260" w:line="280" w:lineRule="exact"/>
        <w:ind w:right="0"/>
        <w:jc w:val="both"/>
        <w:rPr>
          <w:rFonts w:ascii="Times New Roman" w:hAnsi="Times New Roman"/>
        </w:rPr>
      </w:pPr>
      <w:r w:rsidRPr="00AE432D">
        <w:rPr>
          <w:rFonts w:ascii="Times New Roman" w:hAnsi="Times New Roman"/>
        </w:rPr>
        <w:t>Dominant purpose</w:t>
      </w:r>
    </w:p>
    <w:p w14:paraId="0622E737"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The inquiry as to the dominant purpose is objective.</w:t>
      </w:r>
      <w:r w:rsidRPr="00AE432D">
        <w:rPr>
          <w:rStyle w:val="FootnoteReference"/>
          <w:rFonts w:ascii="Times New Roman" w:hAnsi="Times New Roman"/>
          <w:sz w:val="24"/>
        </w:rPr>
        <w:footnoteReference w:id="156"/>
      </w:r>
      <w:r w:rsidRPr="00AE432D">
        <w:rPr>
          <w:rFonts w:ascii="Times New Roman" w:hAnsi="Times New Roman"/>
        </w:rPr>
        <w:t xml:space="preserve"> In its ordinary meaning, "dominant indicates that purpose which was the ruling, prevailing, or most influential purpose".</w:t>
      </w:r>
      <w:r w:rsidRPr="00AE432D">
        <w:rPr>
          <w:rStyle w:val="FootnoteReference"/>
          <w:rFonts w:ascii="Times New Roman" w:hAnsi="Times New Roman"/>
          <w:color w:val="000000" w:themeColor="text1"/>
          <w:sz w:val="24"/>
        </w:rPr>
        <w:footnoteReference w:id="157"/>
      </w:r>
      <w:r w:rsidRPr="00AE432D">
        <w:rPr>
          <w:rFonts w:ascii="Times New Roman" w:hAnsi="Times New Roman"/>
          <w:color w:val="000000" w:themeColor="text1"/>
        </w:rPr>
        <w:t xml:space="preserve"> </w:t>
      </w:r>
      <w:r w:rsidRPr="00AE432D">
        <w:rPr>
          <w:rFonts w:ascii="Times New Roman" w:hAnsi="Times New Roman"/>
        </w:rPr>
        <w:t>And the purpose which is the subject of the objective inquiry in s 177D(1) is the purpose of a person in the position, and all the circumstances, of the person or persons who entered into or carried out the scheme or any part of the scheme.</w:t>
      </w:r>
      <w:r w:rsidRPr="00AE432D">
        <w:rPr>
          <w:rStyle w:val="FootnoteReference"/>
          <w:rFonts w:ascii="Times New Roman" w:hAnsi="Times New Roman"/>
          <w:sz w:val="24"/>
        </w:rPr>
        <w:footnoteReference w:id="158"/>
      </w:r>
    </w:p>
    <w:p w14:paraId="040CD2DF"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lastRenderedPageBreak/>
        <w:tab/>
        <w:t>The eight matters that must be considered raise different attributes of what in fact took place within the parameters of the scheme identified by the Commissioner and any applicable context.</w:t>
      </w:r>
      <w:r w:rsidRPr="00AE432D">
        <w:rPr>
          <w:rStyle w:val="FootnoteReference"/>
          <w:rFonts w:ascii="Times New Roman" w:hAnsi="Times New Roman"/>
          <w:sz w:val="24"/>
        </w:rPr>
        <w:footnoteReference w:id="159"/>
      </w:r>
      <w:r w:rsidRPr="00AE432D">
        <w:rPr>
          <w:rFonts w:ascii="Times New Roman" w:hAnsi="Times New Roman"/>
        </w:rPr>
        <w:t xml:space="preserve"> The relevance of these matters will primarily be ascertained by a consideration of the contemporaneous evidence adduced by the parties to the proceedings. Some matters may favour a conclusion that obtaining the tax benefit was the dominant purpose of a party to the scheme; others may favour the opposite conclusion.</w:t>
      </w:r>
      <w:r w:rsidRPr="00AE432D">
        <w:rPr>
          <w:rStyle w:val="FootnoteReference"/>
          <w:rFonts w:ascii="Times New Roman" w:hAnsi="Times New Roman"/>
          <w:sz w:val="24"/>
        </w:rPr>
        <w:footnoteReference w:id="160"/>
      </w:r>
      <w:r w:rsidRPr="00AE432D">
        <w:rPr>
          <w:rFonts w:ascii="Times New Roman" w:hAnsi="Times New Roman"/>
        </w:rPr>
        <w:t xml:space="preserve"> It is not a matter of merely deciding what conclusion a majority of s 177D(2) matters point to; in a given case, some of those matters may be more important than others in assessing the dominant purpose of a party to a scheme.</w:t>
      </w:r>
      <w:r w:rsidRPr="00AE432D">
        <w:rPr>
          <w:rStyle w:val="FootnoteReference"/>
          <w:rFonts w:ascii="Times New Roman" w:hAnsi="Times New Roman"/>
          <w:sz w:val="24"/>
        </w:rPr>
        <w:footnoteReference w:id="161"/>
      </w:r>
      <w:r w:rsidRPr="00AE432D">
        <w:rPr>
          <w:rFonts w:ascii="Times New Roman" w:hAnsi="Times New Roman"/>
        </w:rPr>
        <w:t xml:space="preserve"> </w:t>
      </w:r>
    </w:p>
    <w:p w14:paraId="7B0256BA"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While regard must be had to all eight matters in s 177D(2), the assessment of purpose should be undertaken globally by directing attention to those matters that are relevant and probative in the circumstances.</w:t>
      </w:r>
      <w:r w:rsidRPr="00AE432D">
        <w:rPr>
          <w:rStyle w:val="FootnoteReference"/>
          <w:rFonts w:ascii="Times New Roman" w:hAnsi="Times New Roman"/>
          <w:sz w:val="24"/>
        </w:rPr>
        <w:footnoteReference w:id="162"/>
      </w:r>
      <w:r w:rsidRPr="00AE432D">
        <w:rPr>
          <w:rFonts w:ascii="Times New Roman" w:hAnsi="Times New Roman"/>
        </w:rPr>
        <w:t xml:space="preserve"> </w:t>
      </w:r>
      <w:r w:rsidRPr="00AE432D">
        <w:rPr>
          <w:rFonts w:ascii="Times New Roman" w:hAnsi="Times New Roman"/>
          <w:color w:val="000000" w:themeColor="text1"/>
        </w:rPr>
        <w:t>The drawing of a conclusion about purpose from the eight matters identified in s 177D(2) will require consideration of what other possibilities existed to achieve the same commercial end.</w:t>
      </w:r>
      <w:r w:rsidRPr="00AE432D">
        <w:rPr>
          <w:rStyle w:val="FootnoteReference"/>
          <w:rFonts w:ascii="Times New Roman" w:hAnsi="Times New Roman"/>
          <w:color w:val="000000" w:themeColor="text1"/>
          <w:sz w:val="24"/>
        </w:rPr>
        <w:footnoteReference w:id="163"/>
      </w:r>
      <w:r w:rsidRPr="00AE432D">
        <w:rPr>
          <w:rFonts w:ascii="Times New Roman" w:hAnsi="Times New Roman"/>
          <w:color w:val="000000" w:themeColor="text1"/>
        </w:rPr>
        <w:t xml:space="preserve"> </w:t>
      </w:r>
      <w:r w:rsidRPr="00AE432D" w:rsidDel="00611FBD">
        <w:rPr>
          <w:rFonts w:ascii="Times New Roman" w:hAnsi="Times New Roman"/>
        </w:rPr>
        <w:t xml:space="preserve">Having </w:t>
      </w:r>
      <w:r w:rsidRPr="00AE432D">
        <w:rPr>
          <w:rFonts w:ascii="Times New Roman" w:hAnsi="Times New Roman"/>
        </w:rPr>
        <w:t>considered</w:t>
      </w:r>
      <w:r w:rsidRPr="00AE432D" w:rsidDel="00611FBD">
        <w:rPr>
          <w:rFonts w:ascii="Times New Roman" w:hAnsi="Times New Roman"/>
        </w:rPr>
        <w:t xml:space="preserve"> each of the matters mandated by s 177D(2), an evaluative analysis is required to determine what stands out as prominent. </w:t>
      </w:r>
      <w:r w:rsidRPr="00AE432D">
        <w:rPr>
          <w:rFonts w:ascii="Times New Roman" w:hAnsi="Times New Roman"/>
        </w:rPr>
        <w:t>In that respect, it will usually be relevant to ask whether the scheme is attended with elements of artificiality or contrivance that are primarily directed to the obtaining of the identified tax benefit, so that any commerciality of the scheme is thereby overshadowed.</w:t>
      </w:r>
      <w:r w:rsidRPr="00AE432D">
        <w:rPr>
          <w:rStyle w:val="FootnoteReference"/>
          <w:rFonts w:ascii="Times New Roman" w:hAnsi="Times New Roman"/>
          <w:sz w:val="24"/>
        </w:rPr>
        <w:footnoteReference w:id="164"/>
      </w:r>
      <w:r w:rsidRPr="00AE432D">
        <w:rPr>
          <w:rFonts w:ascii="Times New Roman" w:hAnsi="Times New Roman"/>
        </w:rPr>
        <w:t xml:space="preserve"> </w:t>
      </w:r>
    </w:p>
    <w:p w14:paraId="23C613BC"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 xml:space="preserve">But Pt IVA does not authorise the Commissioner to make a determination under s 177F(1) merely because a taxpayer has arranged its business or </w:t>
      </w:r>
      <w:r w:rsidRPr="00AE432D">
        <w:rPr>
          <w:rFonts w:ascii="Times New Roman" w:hAnsi="Times New Roman"/>
        </w:rPr>
        <w:lastRenderedPageBreak/>
        <w:t>investments in a way that derives a tax benefit.</w:t>
      </w:r>
      <w:r w:rsidRPr="00AE432D">
        <w:rPr>
          <w:rStyle w:val="FootnoteReference"/>
          <w:rFonts w:ascii="Times New Roman" w:hAnsi="Times New Roman"/>
          <w:sz w:val="24"/>
        </w:rPr>
        <w:footnoteReference w:id="165"/>
      </w:r>
      <w:r w:rsidRPr="00AE432D">
        <w:rPr>
          <w:rFonts w:ascii="Times New Roman" w:hAnsi="Times New Roman"/>
        </w:rPr>
        <w:t xml:space="preserve"> More is required. As Gleeson CJ and McHugh J observed in </w:t>
      </w:r>
      <w:r w:rsidRPr="00AE432D">
        <w:rPr>
          <w:rFonts w:ascii="Times New Roman" w:hAnsi="Times New Roman"/>
          <w:i/>
          <w:iCs/>
        </w:rPr>
        <w:t>Federal Commissioner of Taxation v Hart</w:t>
      </w:r>
      <w:r w:rsidRPr="00AE432D">
        <w:rPr>
          <w:rFonts w:ascii="Times New Roman" w:hAnsi="Times New Roman"/>
        </w:rPr>
        <w:t>:</w:t>
      </w:r>
      <w:r w:rsidRPr="00AE432D">
        <w:rPr>
          <w:rStyle w:val="FootnoteReference"/>
          <w:rFonts w:ascii="Times New Roman" w:hAnsi="Times New Roman"/>
          <w:sz w:val="24"/>
        </w:rPr>
        <w:footnoteReference w:id="166"/>
      </w:r>
    </w:p>
    <w:p w14:paraId="00EFD803" w14:textId="77777777" w:rsidR="00E93FEA" w:rsidRDefault="00E93FEA" w:rsidP="00AE432D">
      <w:pPr>
        <w:pStyle w:val="LeftrightafterHC"/>
        <w:spacing w:before="0" w:after="260" w:line="280" w:lineRule="exact"/>
        <w:ind w:right="0"/>
        <w:jc w:val="both"/>
        <w:rPr>
          <w:rFonts w:ascii="Times New Roman" w:hAnsi="Times New Roman"/>
        </w:rPr>
      </w:pPr>
      <w:r w:rsidRPr="00AE432D">
        <w:rPr>
          <w:rFonts w:ascii="Times New Roman" w:hAnsi="Times New Roman"/>
        </w:rPr>
        <w:t>"[T]he fact that a particular commercial transaction is chosen from a number of possible alternative courses of action because of tax benefits associated with its adoption does not of itself mean that there must be an affirmative answer to the question posed by s 177D. Taxation is part of the cost of doing business, and business transactions are normally influenced by cost considerations. Furthermore, even if a particular form of transaction carries a tax benefit, it does not follow that obtaining the tax benefit is the dominant purpose of the taxpayer in entering into the transaction."</w:t>
      </w:r>
    </w:p>
    <w:p w14:paraId="0C3E8DDC"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 xml:space="preserve">And as McHugh J also observed in </w:t>
      </w:r>
      <w:r w:rsidRPr="00AE432D">
        <w:rPr>
          <w:rFonts w:ascii="Times New Roman" w:hAnsi="Times New Roman"/>
          <w:i/>
          <w:iCs/>
        </w:rPr>
        <w:t>Federal Commissioner of Taxation v Spotless Services Ltd</w:t>
      </w:r>
      <w:r w:rsidRPr="00AE432D">
        <w:rPr>
          <w:rFonts w:ascii="Times New Roman" w:hAnsi="Times New Roman"/>
        </w:rPr>
        <w:t>, a conclusion that a party to a scheme had a dominant purpose of obtaining a tax benefit "will seldom, if ever, be drawn if no more appears than that a change of business or investment has produced a tax benefit for the taxpayer".</w:t>
      </w:r>
      <w:r w:rsidRPr="00AE432D">
        <w:rPr>
          <w:rStyle w:val="FootnoteReference"/>
          <w:rFonts w:ascii="Times New Roman" w:hAnsi="Times New Roman"/>
          <w:sz w:val="24"/>
        </w:rPr>
        <w:footnoteReference w:id="167"/>
      </w:r>
      <w:r w:rsidRPr="00AE432D">
        <w:rPr>
          <w:rFonts w:ascii="Times New Roman" w:hAnsi="Times New Roman"/>
        </w:rPr>
        <w:t xml:space="preserve"> Put in different terms, the bare fact that a taxpayer pays less tax in one form of a transaction than in another does not demonstrate that Pt IVA applies; neither does it suffice to show that there was another means of achieving the same or a similar outcome which would have resulted in more tax payable. However, as stated in </w:t>
      </w:r>
      <w:r w:rsidRPr="00AE432D">
        <w:rPr>
          <w:rFonts w:ascii="Times New Roman" w:hAnsi="Times New Roman"/>
          <w:i/>
          <w:iCs/>
        </w:rPr>
        <w:t>Hart</w:t>
      </w:r>
      <w:r w:rsidRPr="00AE432D">
        <w:rPr>
          <w:rFonts w:ascii="Times New Roman" w:hAnsi="Times New Roman"/>
        </w:rPr>
        <w:t>,</w:t>
      </w:r>
      <w:r w:rsidRPr="00AE432D">
        <w:rPr>
          <w:rStyle w:val="FootnoteReference"/>
          <w:rFonts w:ascii="Times New Roman" w:hAnsi="Times New Roman"/>
          <w:sz w:val="24"/>
        </w:rPr>
        <w:footnoteReference w:id="168"/>
      </w:r>
      <w:r w:rsidRPr="00AE432D">
        <w:rPr>
          <w:rFonts w:ascii="Times New Roman" w:hAnsi="Times New Roman"/>
        </w:rPr>
        <w:t xml:space="preserve"> whilst there is a "false dichotomy between a 'rational commercial decision' and 'the obtaining of a tax benefit ...'", nonetheless there is a distinction between being influenced by taxation considerations and having the dominant purpose of obtaining a tax benefit.</w:t>
      </w:r>
    </w:p>
    <w:p w14:paraId="56D4EF30" w14:textId="77777777" w:rsidR="00E93FEA" w:rsidRPr="00AE432D" w:rsidRDefault="00E93FEA" w:rsidP="00AE432D">
      <w:pPr>
        <w:pStyle w:val="HeadingL3"/>
        <w:spacing w:after="260" w:line="280" w:lineRule="exact"/>
        <w:ind w:right="0"/>
        <w:jc w:val="both"/>
        <w:rPr>
          <w:rFonts w:ascii="Times New Roman" w:hAnsi="Times New Roman"/>
        </w:rPr>
      </w:pPr>
      <w:r w:rsidRPr="00AE432D">
        <w:rPr>
          <w:rFonts w:ascii="Times New Roman" w:hAnsi="Times New Roman"/>
        </w:rPr>
        <w:t>Identification of tax benefit</w:t>
      </w:r>
    </w:p>
    <w:p w14:paraId="41E8E79B"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Section 177C(1)</w:t>
      </w:r>
      <w:r w:rsidRPr="00AE432D">
        <w:rPr>
          <w:rFonts w:ascii="Times New Roman" w:hAnsi="Times New Roman"/>
          <w:bCs/>
        </w:rPr>
        <w:t xml:space="preserve"> provides</w:t>
      </w:r>
      <w:r w:rsidRPr="00AE432D">
        <w:rPr>
          <w:rFonts w:ascii="Times New Roman" w:hAnsi="Times New Roman"/>
        </w:rPr>
        <w:t xml:space="preserve"> that a reference in Pt IVA to "the obtaining by a taxpayer of a tax benefit in connection with a scheme" is to be read in one of a number of ways, including, under para (</w:t>
      </w:r>
      <w:proofErr w:type="spellStart"/>
      <w:r w:rsidRPr="00AE432D">
        <w:rPr>
          <w:rFonts w:ascii="Times New Roman" w:hAnsi="Times New Roman"/>
        </w:rPr>
        <w:t>ba</w:t>
      </w:r>
      <w:proofErr w:type="spellEnd"/>
      <w:r w:rsidRPr="00AE432D">
        <w:rPr>
          <w:rFonts w:ascii="Times New Roman" w:hAnsi="Times New Roman"/>
        </w:rPr>
        <w:t xml:space="preserve">), as a reference to "a capital loss being incurred by the taxpayer during a year of income where the whole or a part of that capital loss would not have been, or might reasonably be expected not to have </w:t>
      </w:r>
      <w:r w:rsidRPr="00AE432D">
        <w:rPr>
          <w:rFonts w:ascii="Times New Roman" w:hAnsi="Times New Roman"/>
        </w:rPr>
        <w:lastRenderedPageBreak/>
        <w:t>been, incurred by the taxpayer during the year of income if the scheme had not been entered into or carried out".</w:t>
      </w:r>
    </w:p>
    <w:p w14:paraId="1F09FB54" w14:textId="77777777" w:rsidR="00E93FEA" w:rsidRPr="00AE432D" w:rsidRDefault="00E93FEA" w:rsidP="00AE432D">
      <w:pPr>
        <w:pStyle w:val="FixListStyle"/>
        <w:spacing w:after="260" w:line="280" w:lineRule="exact"/>
        <w:ind w:right="0"/>
        <w:jc w:val="both"/>
        <w:rPr>
          <w:rFonts w:ascii="Times New Roman" w:hAnsi="Times New Roman"/>
          <w:b/>
        </w:rPr>
      </w:pPr>
      <w:r w:rsidRPr="00AE432D">
        <w:rPr>
          <w:rFonts w:ascii="Times New Roman" w:hAnsi="Times New Roman"/>
        </w:rPr>
        <w:tab/>
        <w:t>Section 177CB makes clear that s 177C contains two bases upon which a tax benefit can be identified. The phrases "would have" and "might reasonably be expected to" (as they appear in s 177CB) are different limbs, not ends of a spectrum of degrees of certainty.</w:t>
      </w:r>
    </w:p>
    <w:p w14:paraId="5CFB8D12"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b/>
        </w:rPr>
        <w:tab/>
      </w:r>
      <w:r w:rsidRPr="00AE432D">
        <w:rPr>
          <w:rFonts w:ascii="Times New Roman" w:hAnsi="Times New Roman"/>
        </w:rPr>
        <w:t>Section 177CB(2) provides that a decision that a tax effect would have occurred if the scheme had not been entered into or carried out "must be based on a postulate that comprises only the events or circumstances that actually happened or existed (other than those that form part of the scheme)". This is known as the "annihilation" approach, because the scheme is assumed not to have happened.</w:t>
      </w:r>
      <w:r w:rsidRPr="00AE432D">
        <w:rPr>
          <w:rStyle w:val="FootnoteReference"/>
          <w:rFonts w:ascii="Times New Roman" w:hAnsi="Times New Roman"/>
          <w:sz w:val="24"/>
        </w:rPr>
        <w:footnoteReference w:id="169"/>
      </w:r>
      <w:r w:rsidRPr="00AE432D">
        <w:rPr>
          <w:rFonts w:ascii="Times New Roman" w:hAnsi="Times New Roman"/>
        </w:rPr>
        <w:t xml:space="preserve"> Relevantly, the word "must" mandates that there cannot be a tax benefit for the purposes of s 177C if there is no "coherent taxable situation" that is the postulate.</w:t>
      </w:r>
      <w:r w:rsidRPr="00AE432D">
        <w:rPr>
          <w:rStyle w:val="FootnoteReference"/>
          <w:rFonts w:ascii="Times New Roman" w:hAnsi="Times New Roman"/>
          <w:sz w:val="24"/>
        </w:rPr>
        <w:footnoteReference w:id="170"/>
      </w:r>
    </w:p>
    <w:p w14:paraId="395FD749"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Section 177CB(3) provides that "[a] decision that a tax effect might reasonably be expected to have occurred if the scheme had not been entered into or carried out must be based on a postulate that is a reasonable alternative to entering into or carrying out the scheme". This is known as the "reconstruction" approach, because it considers other ways in which the non</w:t>
      </w:r>
      <w:r w:rsidRPr="00AE432D">
        <w:rPr>
          <w:rFonts w:ascii="Times New Roman" w:hAnsi="Times New Roman"/>
        </w:rPr>
        <w:noBreakHyphen/>
        <w:t>tax results and consequences of the scheme could reasonably have been achieved without the impugned tax advantages.</w:t>
      </w:r>
      <w:r w:rsidRPr="00AE432D">
        <w:rPr>
          <w:rStyle w:val="FootnoteReference"/>
          <w:rFonts w:ascii="Times New Roman" w:hAnsi="Times New Roman"/>
          <w:sz w:val="24"/>
        </w:rPr>
        <w:footnoteReference w:id="171"/>
      </w:r>
    </w:p>
    <w:p w14:paraId="2CD2ED01" w14:textId="77777777" w:rsidR="00E93FEA" w:rsidRPr="00AE432D" w:rsidRDefault="00E93FEA" w:rsidP="00AE432D">
      <w:pPr>
        <w:pStyle w:val="HeadingL2"/>
        <w:spacing w:after="260" w:line="280" w:lineRule="exact"/>
        <w:ind w:right="0"/>
        <w:jc w:val="both"/>
        <w:rPr>
          <w:rFonts w:ascii="Times New Roman" w:hAnsi="Times New Roman"/>
        </w:rPr>
      </w:pPr>
      <w:r w:rsidRPr="00AE432D">
        <w:rPr>
          <w:rFonts w:ascii="Times New Roman" w:hAnsi="Times New Roman"/>
        </w:rPr>
        <w:t>Courts below</w:t>
      </w:r>
    </w:p>
    <w:p w14:paraId="32DAFEE7"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 xml:space="preserve">The primary judge (Thawley J) </w:t>
      </w:r>
      <w:r w:rsidRPr="00AE432D" w:rsidDel="001B6F22">
        <w:rPr>
          <w:rFonts w:ascii="Times New Roman" w:hAnsi="Times New Roman"/>
        </w:rPr>
        <w:t xml:space="preserve">found in favour of the </w:t>
      </w:r>
      <w:r w:rsidRPr="00AE432D">
        <w:rPr>
          <w:rFonts w:ascii="Times New Roman" w:hAnsi="Times New Roman"/>
        </w:rPr>
        <w:t>Commissioner</w:t>
      </w:r>
      <w:r w:rsidRPr="00AE432D" w:rsidDel="001B6F22">
        <w:rPr>
          <w:rFonts w:ascii="Times New Roman" w:hAnsi="Times New Roman"/>
        </w:rPr>
        <w:t xml:space="preserve">. </w:t>
      </w:r>
      <w:r w:rsidRPr="00AE432D" w:rsidDel="008216DA">
        <w:rPr>
          <w:rFonts w:ascii="Times New Roman" w:hAnsi="Times New Roman"/>
        </w:rPr>
        <w:t>His H</w:t>
      </w:r>
      <w:r w:rsidRPr="00AE432D">
        <w:rPr>
          <w:rFonts w:ascii="Times New Roman" w:hAnsi="Times New Roman"/>
        </w:rPr>
        <w:t>onou</w:t>
      </w:r>
      <w:r w:rsidRPr="00AE432D" w:rsidDel="008216DA">
        <w:rPr>
          <w:rFonts w:ascii="Times New Roman" w:hAnsi="Times New Roman"/>
        </w:rPr>
        <w:t xml:space="preserve">r carefully evaluated </w:t>
      </w:r>
      <w:r w:rsidRPr="00AE432D">
        <w:rPr>
          <w:rFonts w:ascii="Times New Roman" w:hAnsi="Times New Roman"/>
        </w:rPr>
        <w:t xml:space="preserve">the matters prescribed by s 177D(2) </w:t>
      </w:r>
      <w:r w:rsidRPr="00AE432D" w:rsidDel="008216DA">
        <w:rPr>
          <w:rFonts w:ascii="Times New Roman" w:hAnsi="Times New Roman"/>
        </w:rPr>
        <w:t xml:space="preserve">and </w:t>
      </w:r>
      <w:r w:rsidRPr="00AE432D">
        <w:rPr>
          <w:rFonts w:ascii="Times New Roman" w:hAnsi="Times New Roman"/>
        </w:rPr>
        <w:t xml:space="preserve">decided that each of them favoured a conclusion that the dominant purpose of each of </w:t>
      </w:r>
      <w:r w:rsidRPr="00AE432D">
        <w:rPr>
          <w:rFonts w:ascii="Times New Roman" w:hAnsi="Times New Roman"/>
        </w:rPr>
        <w:lastRenderedPageBreak/>
        <w:t>Mr Merchant, MFT, and GMSF in entering into the BBG Share Sale Scheme was to obtain a tax benefit, namely the BBG capital loss. His Honour concluded that s 177D(1) of the 1936 Act was satisfied and that Pt IVA applied to the BBG Share Sale Scheme.</w:t>
      </w:r>
      <w:r w:rsidRPr="00AE432D">
        <w:rPr>
          <w:rStyle w:val="FootnoteReference"/>
          <w:rFonts w:ascii="Times New Roman" w:hAnsi="Times New Roman"/>
          <w:sz w:val="24"/>
        </w:rPr>
        <w:footnoteReference w:id="172"/>
      </w:r>
      <w:r w:rsidRPr="00AE432D">
        <w:rPr>
          <w:rFonts w:ascii="Times New Roman" w:hAnsi="Times New Roman"/>
        </w:rPr>
        <w:t xml:space="preserve"> </w:t>
      </w:r>
    </w:p>
    <w:p w14:paraId="1671BEF5"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His Honour rejected the commercial reasons identified by GSM as explanations for the sale of the BBG shares. His Honour found, amongst other things, that:</w:t>
      </w:r>
      <w:r w:rsidRPr="00AE432D">
        <w:rPr>
          <w:rStyle w:val="FootnoteReference"/>
          <w:rFonts w:ascii="Times New Roman" w:hAnsi="Times New Roman"/>
          <w:sz w:val="24"/>
        </w:rPr>
        <w:footnoteReference w:id="173"/>
      </w:r>
      <w:r w:rsidRPr="00AE432D">
        <w:rPr>
          <w:rFonts w:ascii="Times New Roman" w:hAnsi="Times New Roman"/>
        </w:rPr>
        <w:t xml:space="preserve"> (1) the BBG Share Sale Scheme was conceived or established, and then carried out, in the context and for the purposes of the anticipated sale of </w:t>
      </w:r>
      <w:proofErr w:type="spellStart"/>
      <w:r w:rsidRPr="00AE432D">
        <w:rPr>
          <w:rFonts w:ascii="Times New Roman" w:hAnsi="Times New Roman"/>
        </w:rPr>
        <w:t>Plantic</w:t>
      </w:r>
      <w:proofErr w:type="spellEnd"/>
      <w:r w:rsidRPr="00AE432D">
        <w:rPr>
          <w:rFonts w:ascii="Times New Roman" w:hAnsi="Times New Roman"/>
        </w:rPr>
        <w:t xml:space="preserve"> by MFT; (2) at the time of the BBG Share Sale Scheme, it was contemplated that a future sale of </w:t>
      </w:r>
      <w:proofErr w:type="spellStart"/>
      <w:r w:rsidRPr="00AE432D">
        <w:rPr>
          <w:rFonts w:ascii="Times New Roman" w:hAnsi="Times New Roman"/>
        </w:rPr>
        <w:t>Plantic</w:t>
      </w:r>
      <w:proofErr w:type="spellEnd"/>
      <w:r w:rsidRPr="00AE432D">
        <w:rPr>
          <w:rFonts w:ascii="Times New Roman" w:hAnsi="Times New Roman"/>
        </w:rPr>
        <w:t xml:space="preserve"> would involve the forgiveness of the debts that </w:t>
      </w:r>
      <w:proofErr w:type="spellStart"/>
      <w:r w:rsidRPr="00AE432D">
        <w:rPr>
          <w:rFonts w:ascii="Times New Roman" w:hAnsi="Times New Roman"/>
        </w:rPr>
        <w:t>Plantic</w:t>
      </w:r>
      <w:proofErr w:type="spellEnd"/>
      <w:r w:rsidRPr="00AE432D">
        <w:rPr>
          <w:rFonts w:ascii="Times New Roman" w:hAnsi="Times New Roman"/>
        </w:rPr>
        <w:t xml:space="preserve"> owed to GSM and </w:t>
      </w:r>
      <w:proofErr w:type="spellStart"/>
      <w:r w:rsidRPr="00AE432D">
        <w:rPr>
          <w:rFonts w:ascii="Times New Roman" w:hAnsi="Times New Roman"/>
        </w:rPr>
        <w:t>Tironui</w:t>
      </w:r>
      <w:proofErr w:type="spellEnd"/>
      <w:r w:rsidRPr="00AE432D">
        <w:rPr>
          <w:rFonts w:ascii="Times New Roman" w:hAnsi="Times New Roman"/>
        </w:rPr>
        <w:t xml:space="preserve"> (or most of them) with the consequence that a third party purchaser would pay more for the </w:t>
      </w:r>
      <w:proofErr w:type="spellStart"/>
      <w:r w:rsidRPr="00AE432D">
        <w:rPr>
          <w:rFonts w:ascii="Times New Roman" w:hAnsi="Times New Roman"/>
        </w:rPr>
        <w:t>Plantic</w:t>
      </w:r>
      <w:proofErr w:type="spellEnd"/>
      <w:r w:rsidRPr="00AE432D">
        <w:rPr>
          <w:rFonts w:ascii="Times New Roman" w:hAnsi="Times New Roman"/>
        </w:rPr>
        <w:t xml:space="preserve"> shares; (3) objectively assessed, the BBG Share Sale Scheme was not otherwise required for the purposes of funding MFT; (4) after the transfer of the BBG shares to GMSF, the BBG shares remained in the Merchant Group with no change to the ultimate economic owner; and (5) the acquisition of the BBG shares by GMSF was inconsistent with GMSF's documented investment strategy and the regulatory regime imposed by the </w:t>
      </w:r>
      <w:r w:rsidRPr="00AE432D">
        <w:rPr>
          <w:rFonts w:ascii="Times New Roman" w:hAnsi="Times New Roman"/>
          <w:i/>
          <w:iCs/>
        </w:rPr>
        <w:t>Superannuation Industry (Supervision) Act 1993</w:t>
      </w:r>
      <w:r w:rsidRPr="00AE432D">
        <w:rPr>
          <w:rFonts w:ascii="Times New Roman" w:hAnsi="Times New Roman"/>
        </w:rPr>
        <w:t xml:space="preserve"> (Cth) ("the SIS Act"). Since the BBG shares were unlikely to generate dividend income in the future (and had not paid a dividend since 2012), GMSF ceased paying the pension it had been distributing to Mr Merchant, and it instead was obliged to return to an accumulation phase of investment. However, the primary judge concluded that Mr Merchant's position was still improved by the benefits that accrued to MFT through the BBG Share Sale Scheme.</w:t>
      </w:r>
    </w:p>
    <w:p w14:paraId="24B78B15"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 xml:space="preserve">The majority of the Full Court (McElwaine and Hespe JJ, Logan J dissenting) rejected GSM's appeal in relation to the BBG Share Sale Scheme. In particular, the majority rejected GSM's submissions that the primary judge had misapplied s 177D by making findings about the actual subjective purposes of the parties to the BBG Share Sale Scheme (at one stage of his reasons, the primary judge had referred to the "actual purpose" of a party to a scheme); that the primary judge had failed to give sufficient weight or prominence to the objective purposes of the BBG Share Sale Scheme, being to maintain control over the BBG shares, to liberate cash from GMSF, to place the BBG shares in the protected environment </w:t>
      </w:r>
      <w:r w:rsidRPr="00AE432D">
        <w:rPr>
          <w:rFonts w:ascii="Times New Roman" w:hAnsi="Times New Roman"/>
        </w:rPr>
        <w:lastRenderedPageBreak/>
        <w:t xml:space="preserve">of GMSF, and to provide for the funding needs of MFT; and that, looked at as a whole, the BBG Share Sale Scheme was not artificial or contrived. </w:t>
      </w:r>
    </w:p>
    <w:p w14:paraId="305F6272"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 xml:space="preserve">The majority upheld the findings of fact made by the primary judge. Their Honours decided that the primary judge's reasons, read in their entirety, demonstrated that his Honour understood and carried out the statutory task of determining an imputed purpose objectively based on the matters mandated by s 177D(2). Moreover, the majority held that the primary judge had properly taken into account the supposed objective purposes of the BBG Share Sale Scheme, but that these purposes – if they existed – were far less prominent than the purpose of obtaining the BBG capital loss, and the ability of that loss to reduce tax payable on the sale of the </w:t>
      </w:r>
      <w:proofErr w:type="spellStart"/>
      <w:r w:rsidRPr="00AE432D">
        <w:rPr>
          <w:rFonts w:ascii="Times New Roman" w:hAnsi="Times New Roman"/>
        </w:rPr>
        <w:t>Plantic</w:t>
      </w:r>
      <w:proofErr w:type="spellEnd"/>
      <w:r w:rsidRPr="00AE432D">
        <w:rPr>
          <w:rFonts w:ascii="Times New Roman" w:hAnsi="Times New Roman"/>
        </w:rPr>
        <w:t xml:space="preserve"> shares. Their Honours likened the BBG Share Sale Scheme to a "wash sale",</w:t>
      </w:r>
      <w:r w:rsidRPr="00AE432D">
        <w:rPr>
          <w:rStyle w:val="FootnoteReference"/>
          <w:rFonts w:ascii="Times New Roman" w:hAnsi="Times New Roman"/>
          <w:sz w:val="24"/>
        </w:rPr>
        <w:footnoteReference w:id="174"/>
      </w:r>
      <w:r w:rsidRPr="00AE432D">
        <w:rPr>
          <w:rFonts w:ascii="Times New Roman" w:hAnsi="Times New Roman"/>
        </w:rPr>
        <w:t xml:space="preserve"> whereby Mr Merchant retained economic ownership and control over the BBG shares, and concluded as follows:</w:t>
      </w:r>
      <w:r w:rsidRPr="00AE432D">
        <w:rPr>
          <w:rStyle w:val="FootnoteReference"/>
          <w:rFonts w:ascii="Times New Roman" w:hAnsi="Times New Roman"/>
          <w:sz w:val="24"/>
        </w:rPr>
        <w:footnoteReference w:id="175"/>
      </w:r>
    </w:p>
    <w:p w14:paraId="565083A2" w14:textId="77777777" w:rsidR="00E93FEA" w:rsidRDefault="00E93FEA" w:rsidP="00AE432D">
      <w:pPr>
        <w:pStyle w:val="LRIndentafterHC"/>
        <w:spacing w:before="0" w:after="260" w:line="280" w:lineRule="exact"/>
        <w:ind w:right="0"/>
        <w:jc w:val="both"/>
        <w:rPr>
          <w:rFonts w:ascii="Times New Roman" w:hAnsi="Times New Roman"/>
        </w:rPr>
      </w:pPr>
      <w:r w:rsidRPr="00AE432D">
        <w:rPr>
          <w:rFonts w:ascii="Times New Roman" w:hAnsi="Times New Roman"/>
        </w:rPr>
        <w:t xml:space="preserve">"As we have explained, what stands this case apart from the 'routine' realisation of a capital loss to be offset against an actual or anticipated capital gain are the objective facts that the BBG shares would not have been sold to an outside party, the control of the shares and the effective economic ownership did not alter and there was no divestment of investment risk. These matters, when considered with each of the other findings of the primary judge concerning the absence of need in the MFT for a cash injection of $5.8 million, the acquisition was contrary to the investment strategy of the GMSF and the absence of a link between the BBG [s]hare [s]ale and the objective of obtaining the best price for the sale of </w:t>
      </w:r>
      <w:proofErr w:type="spellStart"/>
      <w:r w:rsidRPr="00AE432D">
        <w:rPr>
          <w:rFonts w:ascii="Times New Roman" w:hAnsi="Times New Roman"/>
        </w:rPr>
        <w:t>Plantic</w:t>
      </w:r>
      <w:proofErr w:type="spellEnd"/>
      <w:r w:rsidRPr="00AE432D">
        <w:rPr>
          <w:rFonts w:ascii="Times New Roman" w:hAnsi="Times New Roman"/>
        </w:rPr>
        <w:t>, distinguish this scheme from ordinary commercial transactions with real economic and practical consequences where the dominant purpose is not to obtain a tax benefit. The primary judge was correct to reject the appellants' submission that there was no contrived capital loss".</w:t>
      </w:r>
    </w:p>
    <w:p w14:paraId="69D6BDFB" w14:textId="77777777" w:rsidR="00E93FEA" w:rsidRPr="00AE432D" w:rsidRDefault="00E93FEA" w:rsidP="00AE432D">
      <w:pPr>
        <w:pStyle w:val="HeadingL2"/>
        <w:spacing w:after="260" w:line="280" w:lineRule="exact"/>
        <w:ind w:right="0"/>
        <w:jc w:val="both"/>
        <w:rPr>
          <w:rFonts w:ascii="Times New Roman" w:hAnsi="Times New Roman"/>
        </w:rPr>
      </w:pPr>
      <w:r w:rsidRPr="00AE432D">
        <w:rPr>
          <w:rFonts w:ascii="Times New Roman" w:hAnsi="Times New Roman"/>
        </w:rPr>
        <w:t>Appeal to this Court</w:t>
      </w:r>
    </w:p>
    <w:p w14:paraId="6E43481B" w14:textId="77777777" w:rsidR="00E93FEA" w:rsidRPr="00AE432D" w:rsidRDefault="00E93FEA" w:rsidP="00AE432D">
      <w:pPr>
        <w:pStyle w:val="FixListStyle"/>
        <w:spacing w:after="260" w:line="280" w:lineRule="exact"/>
        <w:ind w:right="0"/>
        <w:jc w:val="both"/>
        <w:rPr>
          <w:rFonts w:ascii="Times New Roman" w:hAnsi="Times New Roman"/>
        </w:rPr>
      </w:pPr>
      <w:r w:rsidRPr="00AE432D" w:rsidDel="0064304C">
        <w:rPr>
          <w:rFonts w:ascii="Times New Roman" w:hAnsi="Times New Roman"/>
        </w:rPr>
        <w:tab/>
      </w:r>
      <w:r w:rsidRPr="00AE432D">
        <w:rPr>
          <w:rFonts w:ascii="Times New Roman" w:hAnsi="Times New Roman"/>
        </w:rPr>
        <w:t xml:space="preserve">GSM advanced two submissions in this Court to seek to demonstrate that no person who entered into or carried out the BBG Share Sale Scheme had a dominant purpose of obtaining a tax benefit. The first submission was that differences arising from the change in ownership of the BBG shares were not considered below or were erroneously dismissed or set aside. That is, the majority of the Full Court failed to take into account the legal, "commercial financial" and </w:t>
      </w:r>
      <w:r w:rsidRPr="00AE432D">
        <w:rPr>
          <w:rFonts w:ascii="Times New Roman" w:hAnsi="Times New Roman"/>
        </w:rPr>
        <w:lastRenderedPageBreak/>
        <w:t>taxation differences between MFT and GMSF. In support of this submission, GSM largely repeated the submissions made in the courts below, highlighting the transfer of cash to MFT, the different regulatory regime in which the BBG shares commenced to be held as a result of the BBG Share Sale Scheme, the fact that the beneficiaries (and their interests in relation to the assets) of MFT differed from those of GMSF, and that there was objective potential for the BBG shares to appreciate in value in the concessionally taxed environment in which GMSF operated.</w:t>
      </w:r>
    </w:p>
    <w:p w14:paraId="263232AA"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GSM, for example, highlighted that GM2 was the trustee of MFT, a "discretionary trust". MFT's trust deed gave GM2 a very broad discretion to deal with trust assets, including broad powers of investment and acquisition. In contrast, GMSF was subject to the SIS Act, which provides for specific statutory covenants and other rules</w:t>
      </w:r>
      <w:r w:rsidRPr="00AE432D">
        <w:rPr>
          <w:rStyle w:val="FootnoteReference"/>
          <w:rFonts w:ascii="Times New Roman" w:hAnsi="Times New Roman"/>
          <w:sz w:val="24"/>
        </w:rPr>
        <w:footnoteReference w:id="176"/>
      </w:r>
      <w:r w:rsidRPr="00AE432D">
        <w:rPr>
          <w:rFonts w:ascii="Times New Roman" w:hAnsi="Times New Roman"/>
        </w:rPr>
        <w:t xml:space="preserve"> over and above ordinary trust law principles. These included strict rules concerning how a trustee is to deal with related parties. GSM submitted that these differences demonstrated that the sale of the BBG shares could not be analogised to a "wash sale", and that the sale allowed GMSF to obtain a valuable capital asset which, if the BBG shares ultimately increased in value and were later sold, would result in the realisation of a capital gain in a concessionally taxed environment.</w:t>
      </w:r>
    </w:p>
    <w:p w14:paraId="6ECE6B29"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The second submission was that a comparison of five alternative ways of carrying out the scheme showed that none of them were capable of securing the commercial outcomes achieved by the BBG Share Sale Scheme. This analysis was said to support a conclusion that the BBG Share Sale Scheme was explicable having regard to its non</w:t>
      </w:r>
      <w:r w:rsidRPr="0020612B">
        <w:rPr>
          <w:rFonts w:ascii="Times New Roman" w:hAnsi="Times New Roman"/>
        </w:rPr>
        <w:noBreakHyphen/>
      </w:r>
      <w:r w:rsidRPr="00AE432D">
        <w:rPr>
          <w:rFonts w:ascii="Times New Roman" w:hAnsi="Times New Roman"/>
        </w:rPr>
        <w:t>fiscal attributes. The five alternative ways of carrying out the scheme were said to be: (1) for MFT to sell the BBG shares to a third party; (2) to do nothing; (3) for Mr Merchant to withdraw money from GMSF, which might then be contributed to MFT (to make good MFT's cash needs); (4) for MFT to draw down on its margin facility with the National Australia Bank (for the same reason); and (5) for MFT to sell other assets (for the same reason). GSM argued that none of these alternatives were capable of achieving the following suggested commercial benefits of the BBG Share Sale Scheme: Mr Merchant maintaining control over the BBG shares; MFT securing cash; exposing the BBG shares to the regulatory environment of GMSF and the SIS Act; maintaining the value of the total assets of GMSF; avoiding the incurrence of additional debt; and not selling other assets of MFT.</w:t>
      </w:r>
    </w:p>
    <w:p w14:paraId="7FF20811"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lastRenderedPageBreak/>
        <w:tab/>
        <w:t>This comparison was said to support a conclusion that the BBG Share Sale Scheme "made ... sense"</w:t>
      </w:r>
      <w:r w:rsidRPr="00AE432D">
        <w:rPr>
          <w:rStyle w:val="FootnoteReference"/>
          <w:rFonts w:ascii="Times New Roman" w:hAnsi="Times New Roman"/>
          <w:sz w:val="24"/>
        </w:rPr>
        <w:footnoteReference w:id="177"/>
      </w:r>
      <w:r w:rsidRPr="00AE432D">
        <w:rPr>
          <w:rFonts w:ascii="Times New Roman" w:hAnsi="Times New Roman"/>
        </w:rPr>
        <w:t xml:space="preserve"> without the obtaining of the BBG capital loss. In that respect, GSM emphasised that the transfer of the BBG shares was an ordinary commercial transaction that took place at market value. GSM relied on the Commissioner's concession below that Pt IVA would not have applied if the BBG shares had been sold to a third party. Yet such a sale would, it was said, have generated the very same capital loss.</w:t>
      </w:r>
    </w:p>
    <w:p w14:paraId="032C5DE7" w14:textId="77777777" w:rsidR="00E93FEA" w:rsidRPr="00AE432D" w:rsidRDefault="00E93FEA" w:rsidP="00AE432D">
      <w:pPr>
        <w:pStyle w:val="HeadingL3"/>
        <w:spacing w:after="260" w:line="280" w:lineRule="exact"/>
        <w:ind w:right="0"/>
        <w:jc w:val="both"/>
        <w:rPr>
          <w:rFonts w:ascii="Times New Roman" w:hAnsi="Times New Roman"/>
          <w:vertAlign w:val="subscript"/>
        </w:rPr>
      </w:pPr>
      <w:r w:rsidRPr="00AE432D">
        <w:rPr>
          <w:rFonts w:ascii="Times New Roman" w:hAnsi="Times New Roman"/>
        </w:rPr>
        <w:t>The first submission</w:t>
      </w:r>
    </w:p>
    <w:p w14:paraId="581B25C8"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GSM did not dispute the reasons of the majority below except for the following observations:</w:t>
      </w:r>
      <w:r w:rsidRPr="00AE432D">
        <w:rPr>
          <w:rStyle w:val="FootnoteReference"/>
          <w:rFonts w:ascii="Times New Roman" w:hAnsi="Times New Roman"/>
          <w:sz w:val="24"/>
        </w:rPr>
        <w:footnoteReference w:id="178"/>
      </w:r>
    </w:p>
    <w:p w14:paraId="248552B6" w14:textId="77777777" w:rsidR="00E93FEA" w:rsidRDefault="00E93FEA" w:rsidP="00AE432D">
      <w:pPr>
        <w:pStyle w:val="LRIndentafterHC"/>
        <w:spacing w:before="0" w:after="260" w:line="280" w:lineRule="exact"/>
        <w:ind w:right="0"/>
        <w:jc w:val="both"/>
        <w:rPr>
          <w:rFonts w:ascii="Times New Roman" w:hAnsi="Times New Roman"/>
        </w:rPr>
      </w:pPr>
      <w:r w:rsidRPr="00AE432D">
        <w:rPr>
          <w:rFonts w:ascii="Times New Roman" w:hAnsi="Times New Roman"/>
        </w:rPr>
        <w:t>"The protection afforded to assets held in the GMSF submission is inconsistent with [the primary judge's] findings that the BBG shares were a risky asset, unlikely to earn dividends in the future, and the effect of the purchase was to impair the capacity of [GMSF] to continue paying Mr Merchant a pension. Objectively, that was not an advantage."</w:t>
      </w:r>
    </w:p>
    <w:p w14:paraId="29C2CD8F"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GSM pointed out that the primary judge did not find that the BBG shares were a risky asset; rather, his Honour found that the BBG shares were "a riskier asset than cash".</w:t>
      </w:r>
      <w:r w:rsidRPr="00AE432D">
        <w:rPr>
          <w:rStyle w:val="FootnoteReference"/>
          <w:rFonts w:ascii="Times New Roman" w:hAnsi="Times New Roman"/>
          <w:sz w:val="24"/>
        </w:rPr>
        <w:footnoteReference w:id="179"/>
      </w:r>
      <w:r w:rsidRPr="00AE432D">
        <w:rPr>
          <w:rFonts w:ascii="Times New Roman" w:hAnsi="Times New Roman"/>
        </w:rPr>
        <w:t xml:space="preserve"> This reservation makes no difference to the central conclusion that the sale of the BBG shares to a complying superannuation fund made no commercial sense. Indeed, the sale endangered the very rationale of GMSF, namely the responsibility of paying Mr Merchant his pension. And this occurred in circumstances where, as the primary judge found: objectively, MFT had no need of additional cash; the acquisition was inconsistent with GMSF's own investment strategy and gave rise to regulatory problems under the SIS Act including, in 2020, the disqualification of Mr Merchant from acting as a trustee or responsible officer of a corporate trustee of a superannuation entity for GSMS's contravention of three provisions of the SIS Act when GMSF acquired the BBG shares; and the sale was made, in apparent accordance with tax advice from EY and in anticipation of the divestment to a third party of the </w:t>
      </w:r>
      <w:proofErr w:type="spellStart"/>
      <w:r w:rsidRPr="00AE432D">
        <w:rPr>
          <w:rFonts w:ascii="Times New Roman" w:hAnsi="Times New Roman"/>
        </w:rPr>
        <w:t>Plantic</w:t>
      </w:r>
      <w:proofErr w:type="spellEnd"/>
      <w:r w:rsidRPr="00AE432D">
        <w:rPr>
          <w:rFonts w:ascii="Times New Roman" w:hAnsi="Times New Roman"/>
        </w:rPr>
        <w:t xml:space="preserve"> shares, with the intention of MFT </w:t>
      </w:r>
      <w:r w:rsidRPr="00AE432D">
        <w:rPr>
          <w:rFonts w:ascii="Times New Roman" w:hAnsi="Times New Roman"/>
        </w:rPr>
        <w:lastRenderedPageBreak/>
        <w:t xml:space="preserve">concurrently making a large capital gain as a result of the forgiveness by GSM and </w:t>
      </w:r>
      <w:proofErr w:type="spellStart"/>
      <w:r w:rsidRPr="00AE432D">
        <w:rPr>
          <w:rFonts w:ascii="Times New Roman" w:hAnsi="Times New Roman"/>
        </w:rPr>
        <w:t>Tironui</w:t>
      </w:r>
      <w:proofErr w:type="spellEnd"/>
      <w:r w:rsidRPr="00AE432D">
        <w:rPr>
          <w:rFonts w:ascii="Times New Roman" w:hAnsi="Times New Roman"/>
        </w:rPr>
        <w:t xml:space="preserve"> of </w:t>
      </w:r>
      <w:proofErr w:type="spellStart"/>
      <w:r w:rsidRPr="00AE432D">
        <w:rPr>
          <w:rFonts w:ascii="Times New Roman" w:hAnsi="Times New Roman"/>
        </w:rPr>
        <w:t>Plantic's</w:t>
      </w:r>
      <w:proofErr w:type="spellEnd"/>
      <w:r w:rsidRPr="00AE432D">
        <w:rPr>
          <w:rFonts w:ascii="Times New Roman" w:hAnsi="Times New Roman"/>
        </w:rPr>
        <w:t xml:space="preserve"> debts for nil consideration.</w:t>
      </w:r>
    </w:p>
    <w:p w14:paraId="3154BEB1"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 xml:space="preserve">This is not a case where there is a need to balance the commercial or other objectives achieved by a scheme against the prominence of a tax benefit secured. In this case, no other meaningful or realistic commercial objective was achieved for Mr Merchant, MFT, or GMSF by the BBG share sale. </w:t>
      </w:r>
    </w:p>
    <w:p w14:paraId="1B245AAE"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 xml:space="preserve">The differences, for example, in the terms of the trust deed of MFT and the regulatory regime applicable to GMSF under the SIS Act do not reveal a rational explanation for the BBG share sale, save that it would generate capital losses to be used to shelter the anticipated capital gain on the </w:t>
      </w:r>
      <w:proofErr w:type="spellStart"/>
      <w:r w:rsidRPr="00AE432D">
        <w:rPr>
          <w:rFonts w:ascii="Times New Roman" w:hAnsi="Times New Roman"/>
        </w:rPr>
        <w:t>Plantic</w:t>
      </w:r>
      <w:proofErr w:type="spellEnd"/>
      <w:r w:rsidRPr="00AE432D">
        <w:rPr>
          <w:rFonts w:ascii="Times New Roman" w:hAnsi="Times New Roman"/>
        </w:rPr>
        <w:t xml:space="preserve"> share sale from taxation. Further, and again by way of example, the fact that the trusts had different beneficiaries with different interests goes nowhere given that those beneficiaries were all controlled by Mr Merchant. None of the differences raised by GSM provide a logical or commercial foundation for the sale of the BBG shares to GMSF. All that is then left of substance, and which is glaringly prominent, is the value of using the BBG capital loss to shelter from taxation the </w:t>
      </w:r>
      <w:proofErr w:type="spellStart"/>
      <w:r w:rsidRPr="00AE432D">
        <w:rPr>
          <w:rFonts w:ascii="Times New Roman" w:hAnsi="Times New Roman"/>
        </w:rPr>
        <w:t>Plantic</w:t>
      </w:r>
      <w:proofErr w:type="spellEnd"/>
      <w:r w:rsidRPr="00AE432D">
        <w:rPr>
          <w:rFonts w:ascii="Times New Roman" w:hAnsi="Times New Roman"/>
        </w:rPr>
        <w:t xml:space="preserve"> capital gain.</w:t>
      </w:r>
    </w:p>
    <w:p w14:paraId="5CB77889"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 xml:space="preserve">The foregoing is not a conclusion about actual or subjective purpose, although the evidence would support that inference. It is a conclusion about the purpose of a person in the position of each of Mr Merchant, MFT, and GMSF based on an objective assessment of what took place and having regard to the matters set out in s 177D(2). In that respect, the analysis of the primary judge concerning those matters, which is summarised above and which need not be repeated, was correct for the reasons that his Honour gave. In particular: the BBG share sale was conceived and carried out in the context of the anticipated sale of </w:t>
      </w:r>
      <w:proofErr w:type="spellStart"/>
      <w:r w:rsidRPr="00AE432D">
        <w:rPr>
          <w:rFonts w:ascii="Times New Roman" w:hAnsi="Times New Roman"/>
        </w:rPr>
        <w:t>Plantic</w:t>
      </w:r>
      <w:proofErr w:type="spellEnd"/>
      <w:r w:rsidRPr="00AE432D">
        <w:rPr>
          <w:rFonts w:ascii="Times New Roman" w:hAnsi="Times New Roman"/>
        </w:rPr>
        <w:t xml:space="preserve"> by MFT; the substance of the BBG Share Sale Scheme was to allow Mr Merchant to retain economic ownership of the BBG shares but crystallise a capital loss for MFT; and GMSF's acquisition of the BBG shares was to the detriment of Mr Merchant's pension and the income of GMSF.</w:t>
      </w:r>
    </w:p>
    <w:p w14:paraId="059809DF" w14:textId="77777777" w:rsidR="00E93FEA" w:rsidRPr="00AE432D" w:rsidRDefault="00E93FEA" w:rsidP="00AE432D">
      <w:pPr>
        <w:pStyle w:val="HeadingL3"/>
        <w:spacing w:after="260" w:line="280" w:lineRule="exact"/>
        <w:ind w:right="0"/>
        <w:jc w:val="both"/>
        <w:rPr>
          <w:rFonts w:ascii="Times New Roman" w:hAnsi="Times New Roman"/>
        </w:rPr>
      </w:pPr>
      <w:r w:rsidRPr="00AE432D">
        <w:rPr>
          <w:rFonts w:ascii="Times New Roman" w:hAnsi="Times New Roman"/>
        </w:rPr>
        <w:t>The second submission</w:t>
      </w:r>
    </w:p>
    <w:p w14:paraId="34BF6B48"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 xml:space="preserve">This leaves GSM's second submission and its reliance on five counterfactuals, based upon the following passage from the reasons of Gummow and Hayne JJ in </w:t>
      </w:r>
      <w:r w:rsidRPr="00AE432D">
        <w:rPr>
          <w:rFonts w:ascii="Times New Roman" w:hAnsi="Times New Roman"/>
          <w:i/>
          <w:iCs/>
        </w:rPr>
        <w:t>Hart</w:t>
      </w:r>
      <w:r w:rsidRPr="00AE432D">
        <w:rPr>
          <w:rFonts w:ascii="Times New Roman" w:hAnsi="Times New Roman"/>
        </w:rPr>
        <w:t>:</w:t>
      </w:r>
      <w:r w:rsidRPr="00AE432D">
        <w:rPr>
          <w:rStyle w:val="FootnoteReference"/>
          <w:rFonts w:ascii="Times New Roman" w:hAnsi="Times New Roman"/>
          <w:sz w:val="24"/>
        </w:rPr>
        <w:footnoteReference w:id="180"/>
      </w:r>
    </w:p>
    <w:p w14:paraId="2E8376A2" w14:textId="77777777" w:rsidR="00E93FEA" w:rsidRDefault="00E93FEA" w:rsidP="00AE432D">
      <w:pPr>
        <w:pStyle w:val="LRIndentafterHC"/>
        <w:spacing w:before="0" w:after="260" w:line="280" w:lineRule="exact"/>
        <w:ind w:right="0"/>
        <w:jc w:val="both"/>
        <w:rPr>
          <w:rFonts w:ascii="Times New Roman" w:hAnsi="Times New Roman"/>
        </w:rPr>
      </w:pPr>
      <w:r w:rsidRPr="00AE432D">
        <w:rPr>
          <w:rFonts w:ascii="Times New Roman" w:hAnsi="Times New Roman"/>
        </w:rPr>
        <w:t xml:space="preserve">"In the present matters, the respondents would obtain a tax benefit if, in the terms of s 177C(1)(b), had the scheme not been entered into or </w:t>
      </w:r>
      <w:r w:rsidRPr="00AE432D">
        <w:rPr>
          <w:rFonts w:ascii="Times New Roman" w:hAnsi="Times New Roman"/>
        </w:rPr>
        <w:lastRenderedPageBreak/>
        <w:t>carried out, the deductions 'might reasonably be expected not to have been allowable'. When that is read with s 177D(b)</w:t>
      </w:r>
      <w:r w:rsidRPr="00AE432D">
        <w:rPr>
          <w:rFonts w:ascii="Times New Roman" w:hAnsi="Times New Roman"/>
          <w:sz w:val="24"/>
          <w:vertAlign w:val="superscript"/>
        </w:rPr>
        <w:t>[</w:t>
      </w:r>
      <w:r w:rsidRPr="00AE432D">
        <w:rPr>
          <w:rStyle w:val="FootnoteReference"/>
          <w:rFonts w:ascii="Times New Roman" w:hAnsi="Times New Roman"/>
          <w:sz w:val="24"/>
        </w:rPr>
        <w:footnoteReference w:id="181"/>
      </w:r>
      <w:r w:rsidRPr="00AE432D">
        <w:rPr>
          <w:rFonts w:ascii="Times New Roman" w:hAnsi="Times New Roman"/>
          <w:sz w:val="24"/>
          <w:vertAlign w:val="superscript"/>
        </w:rPr>
        <w:t>]</w:t>
      </w:r>
      <w:r w:rsidRPr="00AE432D">
        <w:rPr>
          <w:rFonts w:ascii="Times New Roman" w:hAnsi="Times New Roman"/>
        </w:rPr>
        <w:t xml:space="preserve"> it becomes apparent that the inquiry directed by Pt IVA requires comparison between the scheme in question and an alternative postulate. To draw a conclusion about purpose from the eight matters identified in s 177D(b) will require consideration of what other possibilities existed."</w:t>
      </w:r>
    </w:p>
    <w:p w14:paraId="046AF7A7"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With respect, GSM's submission is misconceived. And all but the "do nothing" alternative were premised on an assumption that MFT needed cash or that GMSF would benefit from owning the BBG shares transferred to it. But as already mentioned, the primary judge found that MFT did not have any need for additional funds and that transferring the BBG shares did not benefit GMSF. In contrast, two commercial benefits of various of the alternatives identified by GSM w</w:t>
      </w:r>
      <w:r w:rsidRPr="00FE5BE2">
        <w:rPr>
          <w:rFonts w:ascii="Times New Roman" w:hAnsi="Times New Roman"/>
        </w:rPr>
        <w:t>ere real – namely the obtaining of the BBG capital loss from the BBG share sale, and the</w:t>
      </w:r>
      <w:r w:rsidRPr="00AE432D">
        <w:rPr>
          <w:rFonts w:ascii="Times New Roman" w:hAnsi="Times New Roman"/>
        </w:rPr>
        <w:t xml:space="preserve"> payment of a pension to Mr Merchant by GMSF. The BBG Share Sale Scheme resulted in securing that capital loss, but resulted in no pension being paid to Mr Merchant by GMSF. This again highlights the dominance of the BBG capital loss.</w:t>
      </w:r>
    </w:p>
    <w:p w14:paraId="16AB6A22"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 xml:space="preserve">The Commissioner's acceptance that a sale of shares to a third party to realise a capital loss for the purpose of offsetting a likely corresponding capital gain does not attract Pt IVA compels no different analysis. A sale of the BBG shares to a third party would have involved real commercial outcomes and, as such, would not have been comparable to what took place here. In contrast, as the majority of the Full Court found below, the BBG Share Sale Scheme was analogous to a "wash sale", whereby a sale occurs without any transfer of ultimate economic ownership and control but results in tax advantages. </w:t>
      </w:r>
    </w:p>
    <w:p w14:paraId="49135120"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 xml:space="preserve">The scheme considered by the Full Court in </w:t>
      </w:r>
      <w:r w:rsidRPr="00AE432D">
        <w:rPr>
          <w:rFonts w:ascii="Times New Roman" w:hAnsi="Times New Roman"/>
          <w:i/>
          <w:iCs/>
        </w:rPr>
        <w:t>British American Tobacco Australia Services Ltd v Federal Commissioner of Taxation</w:t>
      </w:r>
      <w:r w:rsidRPr="00AE432D">
        <w:rPr>
          <w:rStyle w:val="FootnoteReference"/>
          <w:rFonts w:ascii="Times New Roman" w:hAnsi="Times New Roman"/>
          <w:sz w:val="24"/>
        </w:rPr>
        <w:footnoteReference w:id="182"/>
      </w:r>
      <w:r w:rsidRPr="00AE432D">
        <w:rPr>
          <w:rFonts w:ascii="Times New Roman" w:hAnsi="Times New Roman"/>
        </w:rPr>
        <w:t xml:space="preserve"> is analogous to the BBG Share Sale Scheme. In that case, the group of companies to which the taxpayer belonged had merged with the Rothmans Group of companies. It was a condition of the merger, imposed by the Australian Competition and Consumer Commission, that the taxpayer divest certain of its brands. One of the attributes of the Rothmans Group was that it had available to it capital losses in excess of $163 million. The taxpayer did not sell its brands directly to a third party. Rather, </w:t>
      </w:r>
      <w:r w:rsidRPr="00AE432D">
        <w:rPr>
          <w:rFonts w:ascii="Times New Roman" w:hAnsi="Times New Roman"/>
        </w:rPr>
        <w:lastRenderedPageBreak/>
        <w:t>it sold them first to an entity in the Rothmans Group for $181.7 million, which then immediately sold them to companies within a third party group for the same price. The sale by the taxpayer to the Rothmans Group entity had no tax consequences for the taxpayer as it claimed capital gains tax rollover relief. This meant that the Rothmans Group entity inherited the capital gains tax historical cost bases of the brands. The Rothmans Group entity made a considerable capital gain when it sold those brands to companies in the third party group, but it used its existing capital losses to reduce the tax payable.</w:t>
      </w:r>
    </w:p>
    <w:p w14:paraId="051C0A00"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The Commissioner applied Pt IVA to include in the assessable income of the taxpayer the net capital gain it would have derived had it sold the brands directly to the third party group, rather than to the Rothmans Group entity. The taxpayer complained that, whilst tax considerations had featured in its planning, the dominant purpose for the sales was to comply with a condition of merging with the Rothmans Group. This complaint was rejected by the Full Court, which identified as the relevant alternative counterfactual a direct sale of the brands by the taxpayer. The Full Court concluded as follows:</w:t>
      </w:r>
      <w:r w:rsidRPr="00AE432D">
        <w:rPr>
          <w:rStyle w:val="FootnoteReference"/>
          <w:rFonts w:ascii="Times New Roman" w:hAnsi="Times New Roman"/>
          <w:sz w:val="24"/>
        </w:rPr>
        <w:footnoteReference w:id="183"/>
      </w:r>
    </w:p>
    <w:p w14:paraId="1FB85F85" w14:textId="77777777" w:rsidR="00E93FEA" w:rsidRDefault="00E93FEA" w:rsidP="00AE432D">
      <w:pPr>
        <w:pStyle w:val="LeftrightafterHC"/>
        <w:spacing w:before="0" w:after="260" w:line="280" w:lineRule="exact"/>
        <w:ind w:right="0"/>
        <w:jc w:val="both"/>
        <w:rPr>
          <w:rFonts w:ascii="Times New Roman" w:hAnsi="Times New Roman"/>
        </w:rPr>
      </w:pPr>
      <w:r w:rsidRPr="00AE432D">
        <w:rPr>
          <w:rFonts w:ascii="Times New Roman" w:hAnsi="Times New Roman"/>
        </w:rPr>
        <w:t>"A comparison between the Scheme carried out and the counterfactual was important in the present case because it revealed that the manner in which the Scheme was formulated and carried out was, when compared with the counterfactual, explicable only by taxation consequences".</w:t>
      </w:r>
    </w:p>
    <w:p w14:paraId="7F3529A9"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A similar conclusion should be reached here. The BBG Share Sale Scheme was a purely internal transfer of shares between entities controlled by Mr Merchant. As a commercial proposition, it "made no sense",</w:t>
      </w:r>
      <w:r w:rsidRPr="00AE432D">
        <w:rPr>
          <w:rStyle w:val="FootnoteReference"/>
          <w:rFonts w:ascii="Times New Roman" w:hAnsi="Times New Roman"/>
          <w:sz w:val="24"/>
        </w:rPr>
        <w:footnoteReference w:id="184"/>
      </w:r>
      <w:r w:rsidRPr="00AE432D">
        <w:rPr>
          <w:rFonts w:ascii="Times New Roman" w:hAnsi="Times New Roman"/>
        </w:rPr>
        <w:t xml:space="preserve"> as is clear from the findings of the primary judge. But as an example of tax planning, it made perfect sense: it produced a large capital loss which was then available to shelter from taxation the expected capital gain from the sale of the </w:t>
      </w:r>
      <w:proofErr w:type="spellStart"/>
      <w:r w:rsidRPr="00AE432D">
        <w:rPr>
          <w:rFonts w:ascii="Times New Roman" w:hAnsi="Times New Roman"/>
        </w:rPr>
        <w:t>Plantic</w:t>
      </w:r>
      <w:proofErr w:type="spellEnd"/>
      <w:r w:rsidRPr="00AE432D">
        <w:rPr>
          <w:rFonts w:ascii="Times New Roman" w:hAnsi="Times New Roman"/>
        </w:rPr>
        <w:t xml:space="preserve"> shares. As such, the BBG Share Sale Scheme</w:t>
      </w:r>
      <w:r w:rsidRPr="00AE432D" w:rsidDel="00A93A12">
        <w:rPr>
          <w:rFonts w:ascii="Times New Roman" w:hAnsi="Times New Roman"/>
        </w:rPr>
        <w:t xml:space="preserve"> </w:t>
      </w:r>
      <w:r w:rsidRPr="00AE432D">
        <w:rPr>
          <w:rFonts w:ascii="Times New Roman" w:hAnsi="Times New Roman"/>
        </w:rPr>
        <w:t>is only explicable by reference to its valuable tax consequences.</w:t>
      </w:r>
    </w:p>
    <w:p w14:paraId="358C2903"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GSM's appeal must be dismissed with costs.</w:t>
      </w:r>
    </w:p>
    <w:p w14:paraId="5D0E323A" w14:textId="77777777" w:rsidR="00E93FEA" w:rsidRPr="00AE432D" w:rsidRDefault="00E93FEA" w:rsidP="00AE432D">
      <w:pPr>
        <w:pStyle w:val="HeadingL1"/>
        <w:spacing w:after="260" w:line="280" w:lineRule="exact"/>
        <w:ind w:right="0"/>
        <w:jc w:val="both"/>
        <w:rPr>
          <w:rFonts w:ascii="Times New Roman" w:hAnsi="Times New Roman"/>
        </w:rPr>
      </w:pPr>
      <w:r w:rsidRPr="00AE432D">
        <w:rPr>
          <w:rFonts w:ascii="Times New Roman" w:hAnsi="Times New Roman"/>
        </w:rPr>
        <w:lastRenderedPageBreak/>
        <w:t>S157/2025: Debt Forgiveness Schemes – s 177E of the 1936 Act</w:t>
      </w:r>
    </w:p>
    <w:p w14:paraId="04A9C89F"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As stated, the issue in this appeal is whether each Debt Forgiveness Scheme was a scheme having substantially the effect of a scheme by way of or in the nature of a dividend stripping for the purpose of s 177E(1)(a)(ii) of the 1936 Act.</w:t>
      </w:r>
    </w:p>
    <w:p w14:paraId="00821E4F" w14:textId="77777777" w:rsidR="00E93FEA" w:rsidRPr="00AE432D" w:rsidRDefault="00E93FEA" w:rsidP="00AE432D">
      <w:pPr>
        <w:pStyle w:val="HeadingL2"/>
        <w:spacing w:after="260" w:line="280" w:lineRule="exact"/>
        <w:ind w:right="0"/>
        <w:jc w:val="both"/>
        <w:rPr>
          <w:rFonts w:ascii="Times New Roman" w:hAnsi="Times New Roman"/>
        </w:rPr>
      </w:pPr>
      <w:r w:rsidRPr="00AE432D">
        <w:rPr>
          <w:rFonts w:ascii="Times New Roman" w:hAnsi="Times New Roman"/>
        </w:rPr>
        <w:t>History of dividend stripping</w:t>
      </w:r>
    </w:p>
    <w:p w14:paraId="1AD16610"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Dividend stripping is a particular form of historical tax avoidance arrangement that emerged in the United Kingdom and Australia. Whilst there were and are important differences in the taxing regimes in each country, dividend stripping schemes in the two jurisdictions ostensibly exhibited similar features. They were: the identification of a target company with large accumulated current and retained earnings; the purchase of the shares in that company by the "stripper" (who would be a dealer in shares); the stripping out of those retained earnings by the stripper in a tax advantaged way; and then the sale by the stripper of the shares at a loss which would be tax deductible.</w:t>
      </w:r>
      <w:r w:rsidRPr="00AE432D">
        <w:rPr>
          <w:rStyle w:val="FootnoteReference"/>
          <w:rFonts w:ascii="Times New Roman" w:hAnsi="Times New Roman"/>
          <w:sz w:val="24"/>
        </w:rPr>
        <w:footnoteReference w:id="185"/>
      </w:r>
    </w:p>
    <w:p w14:paraId="6E45317A"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Before 1972, the efficacy and fiscal attractiveness of such an arrangement in Australia depended upon certain features of the income tax regime which no longer exist. The first feature was the absence of any comprehensive tax on capital gains; the second feature was the availability of a rebate for the payment of a dividend by a company to a resident company;</w:t>
      </w:r>
      <w:r w:rsidRPr="00AE432D">
        <w:rPr>
          <w:rStyle w:val="FootnoteReference"/>
          <w:rFonts w:ascii="Times New Roman" w:hAnsi="Times New Roman"/>
          <w:sz w:val="24"/>
        </w:rPr>
        <w:footnoteReference w:id="186"/>
      </w:r>
      <w:r w:rsidRPr="00AE432D">
        <w:rPr>
          <w:rFonts w:ascii="Times New Roman" w:hAnsi="Times New Roman"/>
        </w:rPr>
        <w:t xml:space="preserve"> and the third feature was the absence of any anti</w:t>
      </w:r>
      <w:r w:rsidRPr="00AE432D">
        <w:rPr>
          <w:rFonts w:ascii="Times New Roman" w:hAnsi="Times New Roman"/>
        </w:rPr>
        <w:noBreakHyphen/>
        <w:t>avoidance rule directed specifically at dividend stripping.</w:t>
      </w:r>
      <w:r w:rsidRPr="00AE432D">
        <w:rPr>
          <w:rStyle w:val="FootnoteReference"/>
          <w:rFonts w:ascii="Times New Roman" w:hAnsi="Times New Roman"/>
          <w:sz w:val="24"/>
        </w:rPr>
        <w:footnoteReference w:id="187"/>
      </w:r>
      <w:r w:rsidRPr="00AE432D">
        <w:rPr>
          <w:rFonts w:ascii="Times New Roman" w:hAnsi="Times New Roman"/>
        </w:rPr>
        <w:t xml:space="preserve"> As a result, a vendor of shares in a target company effectively converted into a tax</w:t>
      </w:r>
      <w:r w:rsidRPr="00AE432D">
        <w:rPr>
          <w:rFonts w:ascii="Times New Roman" w:hAnsi="Times New Roman"/>
        </w:rPr>
        <w:noBreakHyphen/>
        <w:t xml:space="preserve">free amount of capital what would otherwise have been paid to that person as an assessable dividend; the stripper was able to have that dividend paid instead to it, but subject to a rebate of tax; and the stripper, being a trader in shares, was then </w:t>
      </w:r>
      <w:r w:rsidRPr="00AE432D">
        <w:rPr>
          <w:rFonts w:ascii="Times New Roman" w:hAnsi="Times New Roman"/>
        </w:rPr>
        <w:lastRenderedPageBreak/>
        <w:t>able to sell the company, now stripped of value, at a loss, but was able to claim this loss as a deduction.</w:t>
      </w:r>
      <w:r w:rsidRPr="00AE432D">
        <w:rPr>
          <w:rStyle w:val="FootnoteReference"/>
          <w:rFonts w:ascii="Times New Roman" w:hAnsi="Times New Roman"/>
          <w:sz w:val="24"/>
        </w:rPr>
        <w:footnoteReference w:id="188"/>
      </w:r>
      <w:r w:rsidRPr="00AE432D">
        <w:rPr>
          <w:rFonts w:ascii="Times New Roman" w:hAnsi="Times New Roman"/>
        </w:rPr>
        <w:t xml:space="preserve"> </w:t>
      </w:r>
    </w:p>
    <w:p w14:paraId="6F880D77"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In 1972, a specific anti</w:t>
      </w:r>
      <w:r w:rsidRPr="00AE432D">
        <w:rPr>
          <w:rFonts w:ascii="Times New Roman" w:hAnsi="Times New Roman"/>
        </w:rPr>
        <w:noBreakHyphen/>
        <w:t>avoidance provision, s 46A, which targeted dividend stripping arrangements by limiting the availability to the stripper of the rebate on dividends paid to it, was introduced into the 1936 Act.</w:t>
      </w:r>
      <w:r w:rsidRPr="00AE432D">
        <w:rPr>
          <w:rStyle w:val="FootnoteReference"/>
          <w:rFonts w:ascii="Times New Roman" w:hAnsi="Times New Roman"/>
          <w:sz w:val="24"/>
        </w:rPr>
        <w:footnoteReference w:id="189"/>
      </w:r>
    </w:p>
    <w:p w14:paraId="5179854A"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In 1981, s 177E of the 1936 Act was enacted.</w:t>
      </w:r>
      <w:r w:rsidRPr="00AE432D">
        <w:rPr>
          <w:rStyle w:val="FootnoteReference"/>
          <w:rFonts w:ascii="Times New Roman" w:hAnsi="Times New Roman"/>
          <w:sz w:val="24"/>
        </w:rPr>
        <w:footnoteReference w:id="190"/>
      </w:r>
      <w:r w:rsidRPr="00AE432D">
        <w:rPr>
          <w:rFonts w:ascii="Times New Roman" w:hAnsi="Times New Roman"/>
        </w:rPr>
        <w:t xml:space="preserve"> This provision was an anti</w:t>
      </w:r>
      <w:r w:rsidRPr="00AE432D">
        <w:rPr>
          <w:rFonts w:ascii="Times New Roman" w:hAnsi="Times New Roman"/>
        </w:rPr>
        <w:noBreakHyphen/>
        <w:t>avoidance rule directed specifically at dividend stripping. At that time, while the third of the three fiscal attributes of the pre</w:t>
      </w:r>
      <w:r w:rsidRPr="00AE432D">
        <w:rPr>
          <w:rFonts w:ascii="Times New Roman" w:hAnsi="Times New Roman"/>
        </w:rPr>
        <w:noBreakHyphen/>
        <w:t xml:space="preserve">1972 income tax regime had been removed, the first two remained in place, namely, the availability of a rebate for dividends paid to resident companies (notwithstanding and subject to s 46A of the 1936 Act) and the absence of a general tax on capital gains. As to the latter feature, this Court observed in </w:t>
      </w:r>
      <w:r w:rsidRPr="00AE432D">
        <w:rPr>
          <w:rFonts w:ascii="Times New Roman" w:hAnsi="Times New Roman"/>
          <w:i/>
          <w:iCs/>
        </w:rPr>
        <w:t xml:space="preserve">Federal Commissioner of Taxation v Consolidated Press Holdings Ltd </w:t>
      </w:r>
      <w:r w:rsidRPr="00AE432D">
        <w:rPr>
          <w:rFonts w:ascii="Times New Roman" w:hAnsi="Times New Roman"/>
        </w:rPr>
        <w:t>as follows:</w:t>
      </w:r>
      <w:r w:rsidRPr="00AE432D">
        <w:rPr>
          <w:rStyle w:val="FootnoteReference"/>
          <w:rFonts w:ascii="Times New Roman" w:hAnsi="Times New Roman"/>
          <w:sz w:val="24"/>
        </w:rPr>
        <w:footnoteReference w:id="191"/>
      </w:r>
    </w:p>
    <w:p w14:paraId="3DFB59D9" w14:textId="77777777" w:rsidR="00E93FEA" w:rsidRDefault="00E93FEA" w:rsidP="00AE432D">
      <w:pPr>
        <w:pStyle w:val="LRIndentafterHC"/>
        <w:spacing w:before="0" w:after="260" w:line="280" w:lineRule="exact"/>
        <w:ind w:right="0"/>
        <w:jc w:val="both"/>
        <w:rPr>
          <w:rFonts w:ascii="Times New Roman" w:hAnsi="Times New Roman"/>
        </w:rPr>
      </w:pPr>
      <w:r w:rsidRPr="00AE432D">
        <w:rPr>
          <w:rFonts w:ascii="Times New Roman" w:hAnsi="Times New Roman"/>
        </w:rPr>
        <w:t>"In the days before capital gains tax, a sale of shares cum dividend was a simple and obvious example of a transaction which avoided the incidence of tax".</w:t>
      </w:r>
    </w:p>
    <w:p w14:paraId="6EB2BE3C"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Today, the Commonwealth's regime for taxing income, as prescribed by the 1936 Act and the 1997 Act, comprehensively taxes capital gains,</w:t>
      </w:r>
      <w:r w:rsidRPr="00AE432D">
        <w:rPr>
          <w:rStyle w:val="FootnoteReference"/>
          <w:rFonts w:ascii="Times New Roman" w:hAnsi="Times New Roman"/>
          <w:sz w:val="24"/>
        </w:rPr>
        <w:footnoteReference w:id="192"/>
      </w:r>
      <w:r w:rsidRPr="00AE432D">
        <w:rPr>
          <w:rFonts w:ascii="Times New Roman" w:hAnsi="Times New Roman"/>
        </w:rPr>
        <w:t xml:space="preserve"> and has eliminated the dividend rebate. Instead, it provides for certain corporate taxpayers to pass to their shareholders the benefit of having already paid income tax on the profits underlying certain distributions in the form of franked dividends, subject to specific anti</w:t>
      </w:r>
      <w:r w:rsidRPr="00AE432D">
        <w:rPr>
          <w:rFonts w:ascii="Times New Roman" w:hAnsi="Times New Roman"/>
        </w:rPr>
        <w:noBreakHyphen/>
        <w:t>avoidance rules which are similar in application to former s 46A.</w:t>
      </w:r>
      <w:r w:rsidRPr="00AE432D">
        <w:rPr>
          <w:rStyle w:val="FootnoteReference"/>
          <w:rFonts w:ascii="Times New Roman" w:hAnsi="Times New Roman"/>
          <w:sz w:val="24"/>
        </w:rPr>
        <w:footnoteReference w:id="193"/>
      </w:r>
      <w:r w:rsidRPr="00AE432D">
        <w:rPr>
          <w:rFonts w:ascii="Times New Roman" w:hAnsi="Times New Roman"/>
        </w:rPr>
        <w:t xml:space="preserve"> </w:t>
      </w:r>
    </w:p>
    <w:p w14:paraId="5A38ECEC" w14:textId="77777777" w:rsidR="00E93FEA" w:rsidRPr="00AE432D" w:rsidRDefault="00E93FEA" w:rsidP="00AE432D">
      <w:pPr>
        <w:pStyle w:val="HeadingL2"/>
        <w:spacing w:after="260" w:line="280" w:lineRule="exact"/>
        <w:ind w:right="0"/>
        <w:jc w:val="both"/>
        <w:rPr>
          <w:rFonts w:ascii="Times New Roman" w:hAnsi="Times New Roman"/>
          <w:iCs/>
        </w:rPr>
      </w:pPr>
      <w:r w:rsidRPr="00AE432D">
        <w:rPr>
          <w:rFonts w:ascii="Times New Roman" w:hAnsi="Times New Roman"/>
        </w:rPr>
        <w:lastRenderedPageBreak/>
        <w:t>Legislative regime</w:t>
      </w:r>
    </w:p>
    <w:p w14:paraId="54E5ED94" w14:textId="77777777" w:rsidR="00E93FEA" w:rsidRPr="00AE432D" w:rsidRDefault="00E93FEA" w:rsidP="00AE432D">
      <w:pPr>
        <w:pStyle w:val="FixListStyle"/>
        <w:spacing w:after="260" w:line="280" w:lineRule="exact"/>
        <w:ind w:right="0"/>
        <w:jc w:val="both"/>
        <w:rPr>
          <w:rFonts w:ascii="Times New Roman" w:hAnsi="Times New Roman"/>
        </w:rPr>
      </w:pPr>
      <w:r w:rsidRPr="00AE432D" w:rsidDel="00A94462">
        <w:rPr>
          <w:rFonts w:ascii="Times New Roman" w:hAnsi="Times New Roman"/>
        </w:rPr>
        <w:tab/>
      </w:r>
      <w:r w:rsidRPr="00AE432D">
        <w:rPr>
          <w:rFonts w:ascii="Times New Roman" w:hAnsi="Times New Roman"/>
        </w:rPr>
        <w:t xml:space="preserve">Within the structure of Pt IVA, s 177E prescribes specific conditions to be satisfied before the Commissioner can exercise the power in s 177F to include an amount in the assessable income of a taxpayer, here Mr Merchant, because of the entry into of a dividend stripping arrangement. </w:t>
      </w:r>
    </w:p>
    <w:p w14:paraId="13D82A6C" w14:textId="77777777" w:rsidR="00E93FEA" w:rsidRPr="00AE432D" w:rsidDel="00A94462"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r>
      <w:r w:rsidRPr="00AE432D" w:rsidDel="00A94462">
        <w:rPr>
          <w:rFonts w:ascii="Times New Roman" w:hAnsi="Times New Roman"/>
        </w:rPr>
        <w:t>Section</w:t>
      </w:r>
      <w:r w:rsidRPr="00AE432D">
        <w:rPr>
          <w:rFonts w:ascii="Times New Roman" w:hAnsi="Times New Roman"/>
        </w:rPr>
        <w:t> </w:t>
      </w:r>
      <w:r w:rsidRPr="00AE432D" w:rsidDel="00A94462">
        <w:rPr>
          <w:rFonts w:ascii="Times New Roman" w:hAnsi="Times New Roman"/>
        </w:rPr>
        <w:t>177E</w:t>
      </w:r>
      <w:r w:rsidRPr="00AE432D">
        <w:rPr>
          <w:rFonts w:ascii="Times New Roman" w:hAnsi="Times New Roman"/>
        </w:rPr>
        <w:t xml:space="preserve"> relevantly</w:t>
      </w:r>
      <w:r w:rsidRPr="00AE432D" w:rsidDel="00A94462">
        <w:rPr>
          <w:rFonts w:ascii="Times New Roman" w:hAnsi="Times New Roman"/>
        </w:rPr>
        <w:t xml:space="preserve"> </w:t>
      </w:r>
      <w:r w:rsidRPr="00AE432D">
        <w:rPr>
          <w:rFonts w:ascii="Times New Roman" w:hAnsi="Times New Roman"/>
        </w:rPr>
        <w:t>provides</w:t>
      </w:r>
      <w:r w:rsidRPr="00AE432D" w:rsidDel="00A94462">
        <w:rPr>
          <w:rFonts w:ascii="Times New Roman" w:hAnsi="Times New Roman"/>
        </w:rPr>
        <w:t>:</w:t>
      </w:r>
    </w:p>
    <w:p w14:paraId="66E03B09" w14:textId="77777777" w:rsidR="00E93FEA" w:rsidRPr="00AE432D" w:rsidDel="00A94462" w:rsidRDefault="00E93FEA" w:rsidP="00AE432D">
      <w:pPr>
        <w:pStyle w:val="LeftrightafterHC"/>
        <w:spacing w:before="0" w:after="260" w:line="280" w:lineRule="exact"/>
        <w:ind w:right="0"/>
        <w:jc w:val="both"/>
        <w:rPr>
          <w:rFonts w:ascii="Times New Roman" w:hAnsi="Times New Roman"/>
        </w:rPr>
      </w:pPr>
      <w:r w:rsidRPr="00AE432D" w:rsidDel="00A94462">
        <w:rPr>
          <w:rFonts w:ascii="Times New Roman" w:hAnsi="Times New Roman"/>
        </w:rPr>
        <w:t>"(1)</w:t>
      </w:r>
      <w:r w:rsidRPr="00AE432D" w:rsidDel="00A94462">
        <w:rPr>
          <w:rFonts w:ascii="Times New Roman" w:hAnsi="Times New Roman"/>
        </w:rPr>
        <w:tab/>
        <w:t>Where:</w:t>
      </w:r>
    </w:p>
    <w:p w14:paraId="4345C540" w14:textId="77777777" w:rsidR="00E93FEA" w:rsidRPr="00AE432D" w:rsidDel="00A94462" w:rsidRDefault="00E93FEA" w:rsidP="00AE432D">
      <w:pPr>
        <w:pStyle w:val="leftright"/>
        <w:spacing w:before="0" w:after="260" w:line="280" w:lineRule="exact"/>
        <w:ind w:left="2160" w:right="0" w:hanging="720"/>
        <w:jc w:val="both"/>
        <w:rPr>
          <w:rFonts w:ascii="Times New Roman" w:hAnsi="Times New Roman"/>
        </w:rPr>
      </w:pPr>
      <w:r w:rsidRPr="00AE432D" w:rsidDel="00A94462">
        <w:rPr>
          <w:rFonts w:ascii="Times New Roman" w:hAnsi="Times New Roman"/>
        </w:rPr>
        <w:t>(a)</w:t>
      </w:r>
      <w:r w:rsidRPr="00AE432D" w:rsidDel="00A94462">
        <w:rPr>
          <w:rFonts w:ascii="Times New Roman" w:hAnsi="Times New Roman"/>
        </w:rPr>
        <w:tab/>
        <w:t>as a result of a scheme that is, in relation to a company:</w:t>
      </w:r>
    </w:p>
    <w:p w14:paraId="66AD0130" w14:textId="77777777" w:rsidR="00E93FEA" w:rsidRPr="00AE432D" w:rsidDel="00A94462" w:rsidRDefault="00E93FEA" w:rsidP="00AE432D">
      <w:pPr>
        <w:pStyle w:val="leftright"/>
        <w:spacing w:before="0" w:after="260" w:line="280" w:lineRule="exact"/>
        <w:ind w:left="2880" w:right="0" w:hanging="720"/>
        <w:jc w:val="both"/>
        <w:rPr>
          <w:rFonts w:ascii="Times New Roman" w:hAnsi="Times New Roman"/>
        </w:rPr>
      </w:pPr>
      <w:r w:rsidRPr="00AE432D" w:rsidDel="00A94462">
        <w:rPr>
          <w:rFonts w:ascii="Times New Roman" w:hAnsi="Times New Roman"/>
        </w:rPr>
        <w:t>(</w:t>
      </w:r>
      <w:proofErr w:type="spellStart"/>
      <w:r w:rsidRPr="00AE432D" w:rsidDel="00A94462">
        <w:rPr>
          <w:rFonts w:ascii="Times New Roman" w:hAnsi="Times New Roman"/>
        </w:rPr>
        <w:t>i</w:t>
      </w:r>
      <w:proofErr w:type="spellEnd"/>
      <w:r w:rsidRPr="00AE432D" w:rsidDel="00A94462">
        <w:rPr>
          <w:rFonts w:ascii="Times New Roman" w:hAnsi="Times New Roman"/>
        </w:rPr>
        <w:t>)</w:t>
      </w:r>
      <w:r w:rsidRPr="00AE432D" w:rsidDel="00A94462">
        <w:rPr>
          <w:rFonts w:ascii="Times New Roman" w:hAnsi="Times New Roman"/>
        </w:rPr>
        <w:tab/>
        <w:t>a scheme by way of or in the nature of dividend stripping; or</w:t>
      </w:r>
    </w:p>
    <w:p w14:paraId="16137F95" w14:textId="77777777" w:rsidR="00E93FEA" w:rsidRPr="00AE432D" w:rsidDel="00A94462" w:rsidRDefault="00E93FEA" w:rsidP="00AE432D">
      <w:pPr>
        <w:pStyle w:val="leftright"/>
        <w:spacing w:before="0" w:after="260" w:line="280" w:lineRule="exact"/>
        <w:ind w:left="2880" w:right="0" w:hanging="720"/>
        <w:jc w:val="both"/>
        <w:rPr>
          <w:rFonts w:ascii="Times New Roman" w:hAnsi="Times New Roman"/>
        </w:rPr>
      </w:pPr>
      <w:r w:rsidRPr="00AE432D" w:rsidDel="00A94462">
        <w:rPr>
          <w:rFonts w:ascii="Times New Roman" w:hAnsi="Times New Roman"/>
        </w:rPr>
        <w:t>(ii)</w:t>
      </w:r>
      <w:r w:rsidRPr="00AE432D" w:rsidDel="00A94462">
        <w:rPr>
          <w:rFonts w:ascii="Times New Roman" w:hAnsi="Times New Roman"/>
        </w:rPr>
        <w:tab/>
        <w:t>a scheme having substantially the effect of a scheme by way of or in the nature of a dividend stripping;</w:t>
      </w:r>
    </w:p>
    <w:p w14:paraId="05123540" w14:textId="77777777" w:rsidR="00E93FEA" w:rsidRPr="00AE432D" w:rsidDel="00A94462" w:rsidRDefault="00E93FEA" w:rsidP="00AE432D">
      <w:pPr>
        <w:pStyle w:val="leftright"/>
        <w:spacing w:before="0" w:after="260" w:line="280" w:lineRule="exact"/>
        <w:ind w:left="2160" w:right="0"/>
        <w:jc w:val="both"/>
        <w:rPr>
          <w:rFonts w:ascii="Times New Roman" w:hAnsi="Times New Roman"/>
        </w:rPr>
      </w:pPr>
      <w:r w:rsidRPr="00AE432D" w:rsidDel="00A94462">
        <w:rPr>
          <w:rFonts w:ascii="Times New Roman" w:hAnsi="Times New Roman"/>
        </w:rPr>
        <w:t>any property of the company is disposed of;</w:t>
      </w:r>
    </w:p>
    <w:p w14:paraId="26917B9E" w14:textId="77777777" w:rsidR="00E93FEA" w:rsidRPr="00AE432D" w:rsidDel="00A94462" w:rsidRDefault="00E93FEA" w:rsidP="00AE432D">
      <w:pPr>
        <w:pStyle w:val="leftright"/>
        <w:spacing w:before="0" w:after="260" w:line="280" w:lineRule="exact"/>
        <w:ind w:left="2160" w:right="0" w:hanging="720"/>
        <w:jc w:val="both"/>
        <w:rPr>
          <w:rFonts w:ascii="Times New Roman" w:hAnsi="Times New Roman"/>
        </w:rPr>
      </w:pPr>
      <w:r w:rsidRPr="00AE432D" w:rsidDel="00A94462">
        <w:rPr>
          <w:rFonts w:ascii="Times New Roman" w:hAnsi="Times New Roman"/>
        </w:rPr>
        <w:t>(b)</w:t>
      </w:r>
      <w:r w:rsidRPr="00AE432D" w:rsidDel="00A94462">
        <w:rPr>
          <w:rFonts w:ascii="Times New Roman" w:hAnsi="Times New Roman"/>
        </w:rPr>
        <w:tab/>
        <w:t>in the opinion of the Commissioner, the disposal of that property represents, in whole or in part, a distribution (whether to a shareholder or another person) of profits of the company (whether of the accounting period in which the disposal occurred or of any earlier or later accounting period);</w:t>
      </w:r>
    </w:p>
    <w:p w14:paraId="36402C0C" w14:textId="77777777" w:rsidR="00E93FEA" w:rsidRPr="00AE432D" w:rsidDel="00A94462" w:rsidRDefault="00E93FEA" w:rsidP="00AE432D">
      <w:pPr>
        <w:pStyle w:val="leftright"/>
        <w:spacing w:before="0" w:after="260" w:line="280" w:lineRule="exact"/>
        <w:ind w:left="2160" w:right="0" w:hanging="720"/>
        <w:jc w:val="both"/>
        <w:rPr>
          <w:rFonts w:ascii="Times New Roman" w:hAnsi="Times New Roman"/>
        </w:rPr>
      </w:pPr>
      <w:r w:rsidRPr="00AE432D" w:rsidDel="00A94462">
        <w:rPr>
          <w:rFonts w:ascii="Times New Roman" w:hAnsi="Times New Roman"/>
        </w:rPr>
        <w:t>(c)</w:t>
      </w:r>
      <w:r w:rsidRPr="00AE432D" w:rsidDel="00A94462">
        <w:rPr>
          <w:rFonts w:ascii="Times New Roman" w:hAnsi="Times New Roman"/>
        </w:rPr>
        <w:tab/>
        <w:t xml:space="preserve">if, immediately before the scheme was entered into, the company had paid a dividend out of profits of an amount equal to the amount determined by the Commissioner to be the amount of profits the distribution of which is, in his or her opinion, represented by the disposal of the property referred to in paragraph (a), an amount (in this subsection referred to as the </w:t>
      </w:r>
      <w:r w:rsidRPr="00AE432D" w:rsidDel="00A94462">
        <w:rPr>
          <w:rFonts w:ascii="Times New Roman" w:hAnsi="Times New Roman"/>
          <w:b/>
          <w:bCs/>
          <w:i/>
          <w:iCs/>
        </w:rPr>
        <w:t>notional amount</w:t>
      </w:r>
      <w:r w:rsidRPr="00AE432D" w:rsidDel="00A94462">
        <w:rPr>
          <w:rFonts w:ascii="Times New Roman" w:hAnsi="Times New Roman"/>
        </w:rPr>
        <w:t>) would have been included, or might reasonably be expected to have been included, by reason of the payment of that dividend, in the assessable income of a taxpayer of a year of income; and</w:t>
      </w:r>
    </w:p>
    <w:p w14:paraId="56E6A56B" w14:textId="77777777" w:rsidR="00E93FEA" w:rsidRPr="00AE432D" w:rsidDel="00A94462" w:rsidRDefault="00E93FEA" w:rsidP="00AE432D">
      <w:pPr>
        <w:pStyle w:val="leftright"/>
        <w:spacing w:before="0" w:after="260" w:line="280" w:lineRule="exact"/>
        <w:ind w:left="2160" w:right="0" w:hanging="720"/>
        <w:jc w:val="both"/>
        <w:rPr>
          <w:rFonts w:ascii="Times New Roman" w:hAnsi="Times New Roman"/>
        </w:rPr>
      </w:pPr>
      <w:r w:rsidRPr="00AE432D" w:rsidDel="00A94462">
        <w:rPr>
          <w:rFonts w:ascii="Times New Roman" w:hAnsi="Times New Roman"/>
        </w:rPr>
        <w:t>(d)</w:t>
      </w:r>
      <w:r w:rsidRPr="00AE432D" w:rsidDel="00A94462">
        <w:rPr>
          <w:rFonts w:ascii="Times New Roman" w:hAnsi="Times New Roman"/>
        </w:rPr>
        <w:tab/>
        <w:t>the scheme has been or is entered into after 27 May 1981, whether in Australia or outside Australia;</w:t>
      </w:r>
    </w:p>
    <w:p w14:paraId="6964EAA3" w14:textId="77777777" w:rsidR="00E93FEA" w:rsidRPr="00AE432D" w:rsidDel="00A94462" w:rsidRDefault="00E93FEA" w:rsidP="00AE432D">
      <w:pPr>
        <w:pStyle w:val="leftright"/>
        <w:spacing w:before="0" w:after="260" w:line="280" w:lineRule="exact"/>
        <w:ind w:left="1440" w:right="0"/>
        <w:jc w:val="both"/>
        <w:rPr>
          <w:rFonts w:ascii="Times New Roman" w:hAnsi="Times New Roman"/>
        </w:rPr>
      </w:pPr>
      <w:r w:rsidRPr="00AE432D" w:rsidDel="00A94462">
        <w:rPr>
          <w:rFonts w:ascii="Times New Roman" w:hAnsi="Times New Roman"/>
        </w:rPr>
        <w:t>the following provisions have effect:</w:t>
      </w:r>
    </w:p>
    <w:p w14:paraId="5F8A5737" w14:textId="77777777" w:rsidR="00E93FEA" w:rsidRPr="00AE432D" w:rsidDel="00A94462" w:rsidRDefault="00E93FEA" w:rsidP="00AE432D">
      <w:pPr>
        <w:pStyle w:val="leftright"/>
        <w:spacing w:before="0" w:after="260" w:line="280" w:lineRule="exact"/>
        <w:ind w:left="2160" w:right="0" w:hanging="720"/>
        <w:jc w:val="both"/>
        <w:rPr>
          <w:rFonts w:ascii="Times New Roman" w:hAnsi="Times New Roman"/>
        </w:rPr>
      </w:pPr>
      <w:r w:rsidRPr="00AE432D" w:rsidDel="00A94462">
        <w:rPr>
          <w:rFonts w:ascii="Times New Roman" w:hAnsi="Times New Roman"/>
        </w:rPr>
        <w:lastRenderedPageBreak/>
        <w:t>(e)</w:t>
      </w:r>
      <w:r w:rsidRPr="00AE432D" w:rsidDel="00A94462">
        <w:rPr>
          <w:rFonts w:ascii="Times New Roman" w:hAnsi="Times New Roman"/>
        </w:rPr>
        <w:tab/>
        <w:t>the scheme shall be taken to be a scheme to which this Part applies;</w:t>
      </w:r>
    </w:p>
    <w:p w14:paraId="5940B750" w14:textId="77777777" w:rsidR="00E93FEA" w:rsidRPr="00AE432D" w:rsidDel="00A94462" w:rsidRDefault="00E93FEA" w:rsidP="00AE432D">
      <w:pPr>
        <w:pStyle w:val="leftright"/>
        <w:spacing w:before="0" w:after="260" w:line="280" w:lineRule="exact"/>
        <w:ind w:left="2160" w:right="0" w:hanging="720"/>
        <w:jc w:val="both"/>
        <w:rPr>
          <w:rFonts w:ascii="Times New Roman" w:hAnsi="Times New Roman"/>
        </w:rPr>
      </w:pPr>
      <w:r w:rsidRPr="00AE432D" w:rsidDel="00A94462">
        <w:rPr>
          <w:rFonts w:ascii="Times New Roman" w:hAnsi="Times New Roman"/>
        </w:rPr>
        <w:t>(f)</w:t>
      </w:r>
      <w:r w:rsidRPr="00AE432D" w:rsidDel="00A94462">
        <w:rPr>
          <w:rFonts w:ascii="Times New Roman" w:hAnsi="Times New Roman"/>
        </w:rPr>
        <w:tab/>
        <w:t>for the purposes of section</w:t>
      </w:r>
      <w:r w:rsidRPr="00AE432D">
        <w:rPr>
          <w:rFonts w:ascii="Times New Roman" w:hAnsi="Times New Roman"/>
        </w:rPr>
        <w:t> </w:t>
      </w:r>
      <w:r w:rsidRPr="00AE432D" w:rsidDel="00A94462">
        <w:rPr>
          <w:rFonts w:ascii="Times New Roman" w:hAnsi="Times New Roman"/>
        </w:rPr>
        <w:t xml:space="preserve">177F, the taxpayer shall be taken to have obtained a tax benefit in connection with the scheme that is </w:t>
      </w:r>
      <w:proofErr w:type="spellStart"/>
      <w:r w:rsidRPr="00AE432D" w:rsidDel="00A94462">
        <w:rPr>
          <w:rFonts w:ascii="Times New Roman" w:hAnsi="Times New Roman"/>
        </w:rPr>
        <w:t>referable</w:t>
      </w:r>
      <w:proofErr w:type="spellEnd"/>
      <w:r w:rsidRPr="00AE432D" w:rsidDel="00A94462">
        <w:rPr>
          <w:rFonts w:ascii="Times New Roman" w:hAnsi="Times New Roman"/>
        </w:rPr>
        <w:t xml:space="preserve"> to the notional amount not being included in the assessable income of the taxpayer of the year of income; and</w:t>
      </w:r>
    </w:p>
    <w:p w14:paraId="22C56C34" w14:textId="77777777" w:rsidR="00E93FEA" w:rsidRPr="00AE432D" w:rsidDel="00A94462" w:rsidRDefault="00E93FEA" w:rsidP="00AE432D">
      <w:pPr>
        <w:pStyle w:val="leftright"/>
        <w:spacing w:before="0" w:after="260" w:line="280" w:lineRule="exact"/>
        <w:ind w:left="2160" w:right="0" w:hanging="720"/>
        <w:jc w:val="both"/>
        <w:rPr>
          <w:rFonts w:ascii="Times New Roman" w:hAnsi="Times New Roman"/>
        </w:rPr>
      </w:pPr>
      <w:r w:rsidRPr="00AE432D" w:rsidDel="00A94462">
        <w:rPr>
          <w:rFonts w:ascii="Times New Roman" w:hAnsi="Times New Roman"/>
        </w:rPr>
        <w:t>(g)</w:t>
      </w:r>
      <w:r w:rsidRPr="00AE432D" w:rsidDel="00A94462">
        <w:rPr>
          <w:rFonts w:ascii="Times New Roman" w:hAnsi="Times New Roman"/>
        </w:rPr>
        <w:tab/>
        <w:t>the amount of that tax benefit shall be taken to be the notional amount.</w:t>
      </w:r>
    </w:p>
    <w:p w14:paraId="0AD4CF33" w14:textId="77777777" w:rsidR="00E93FEA" w:rsidRPr="00AE432D" w:rsidDel="00A94462" w:rsidRDefault="00E93FEA" w:rsidP="00AE432D">
      <w:pPr>
        <w:pStyle w:val="leftright"/>
        <w:spacing w:before="0" w:after="260" w:line="280" w:lineRule="exact"/>
        <w:ind w:left="1440" w:right="0" w:hanging="720"/>
        <w:jc w:val="both"/>
        <w:rPr>
          <w:rFonts w:ascii="Times New Roman" w:hAnsi="Times New Roman"/>
        </w:rPr>
      </w:pPr>
      <w:r w:rsidRPr="00AE432D" w:rsidDel="00A94462">
        <w:rPr>
          <w:rFonts w:ascii="Times New Roman" w:hAnsi="Times New Roman"/>
        </w:rPr>
        <w:t>(2)</w:t>
      </w:r>
      <w:r w:rsidRPr="00AE432D" w:rsidDel="00A94462">
        <w:rPr>
          <w:rFonts w:ascii="Times New Roman" w:hAnsi="Times New Roman"/>
        </w:rPr>
        <w:tab/>
        <w:t>Without limiting the generality of subsection</w:t>
      </w:r>
      <w:r w:rsidRPr="00AE432D">
        <w:rPr>
          <w:rFonts w:ascii="Times New Roman" w:hAnsi="Times New Roman"/>
        </w:rPr>
        <w:t> </w:t>
      </w:r>
      <w:r w:rsidRPr="00AE432D" w:rsidDel="00A94462">
        <w:rPr>
          <w:rFonts w:ascii="Times New Roman" w:hAnsi="Times New Roman"/>
        </w:rPr>
        <w:t>(1), a reference in that subsection to the disposal of property of a company shall be read as including a reference to:</w:t>
      </w:r>
    </w:p>
    <w:p w14:paraId="211D95DF" w14:textId="77777777" w:rsidR="00E93FEA" w:rsidRPr="00AE432D" w:rsidDel="00A94462" w:rsidRDefault="00E93FEA" w:rsidP="00AE432D">
      <w:pPr>
        <w:pStyle w:val="leftright"/>
        <w:spacing w:before="0" w:after="260" w:line="280" w:lineRule="exact"/>
        <w:ind w:left="1440" w:right="0"/>
        <w:jc w:val="both"/>
        <w:rPr>
          <w:rFonts w:ascii="Times New Roman" w:hAnsi="Times New Roman"/>
        </w:rPr>
      </w:pPr>
      <w:r w:rsidRPr="00AE432D" w:rsidDel="00A94462">
        <w:rPr>
          <w:rFonts w:ascii="Times New Roman" w:hAnsi="Times New Roman"/>
        </w:rPr>
        <w:t>(a)</w:t>
      </w:r>
      <w:r w:rsidRPr="00AE432D" w:rsidDel="00A94462">
        <w:rPr>
          <w:rFonts w:ascii="Times New Roman" w:hAnsi="Times New Roman"/>
        </w:rPr>
        <w:tab/>
        <w:t>the payment of a dividend by the company;</w:t>
      </w:r>
    </w:p>
    <w:p w14:paraId="070B4449" w14:textId="77777777" w:rsidR="00E93FEA" w:rsidRPr="00AE432D" w:rsidDel="00A94462" w:rsidRDefault="00E93FEA" w:rsidP="00AE432D">
      <w:pPr>
        <w:pStyle w:val="leftright"/>
        <w:spacing w:before="0" w:after="260" w:line="280" w:lineRule="exact"/>
        <w:ind w:left="2160" w:right="0" w:hanging="720"/>
        <w:jc w:val="both"/>
        <w:rPr>
          <w:rFonts w:ascii="Times New Roman" w:hAnsi="Times New Roman"/>
        </w:rPr>
      </w:pPr>
      <w:r w:rsidRPr="00AE432D" w:rsidDel="00A94462">
        <w:rPr>
          <w:rFonts w:ascii="Times New Roman" w:hAnsi="Times New Roman"/>
        </w:rPr>
        <w:t>(b)</w:t>
      </w:r>
      <w:r w:rsidRPr="00AE432D" w:rsidDel="00A94462">
        <w:rPr>
          <w:rFonts w:ascii="Times New Roman" w:hAnsi="Times New Roman"/>
        </w:rPr>
        <w:tab/>
        <w:t>the making of a loan by the company (whether or not it is intended or likely that the loan will be repaid);</w:t>
      </w:r>
    </w:p>
    <w:p w14:paraId="564767CE" w14:textId="77777777" w:rsidR="00E93FEA" w:rsidRPr="00AE432D" w:rsidDel="00A94462" w:rsidRDefault="00E93FEA" w:rsidP="00AE432D">
      <w:pPr>
        <w:pStyle w:val="leftright"/>
        <w:spacing w:before="0" w:after="260" w:line="280" w:lineRule="exact"/>
        <w:ind w:left="1440" w:right="0"/>
        <w:jc w:val="both"/>
        <w:rPr>
          <w:rFonts w:ascii="Times New Roman" w:hAnsi="Times New Roman"/>
        </w:rPr>
      </w:pPr>
      <w:r w:rsidRPr="00AE432D" w:rsidDel="00A94462">
        <w:rPr>
          <w:rFonts w:ascii="Times New Roman" w:hAnsi="Times New Roman"/>
        </w:rPr>
        <w:t>(c)</w:t>
      </w:r>
      <w:r w:rsidRPr="00AE432D" w:rsidDel="00A94462">
        <w:rPr>
          <w:rFonts w:ascii="Times New Roman" w:hAnsi="Times New Roman"/>
        </w:rPr>
        <w:tab/>
        <w:t>a bailment of property by the company; and</w:t>
      </w:r>
    </w:p>
    <w:p w14:paraId="0C662806" w14:textId="77777777" w:rsidR="00E93FEA" w:rsidRPr="00AE432D" w:rsidDel="00A94462" w:rsidRDefault="00E93FEA" w:rsidP="00AE432D">
      <w:pPr>
        <w:pStyle w:val="leftright"/>
        <w:spacing w:before="0" w:after="260" w:line="280" w:lineRule="exact"/>
        <w:ind w:left="2160" w:right="0" w:hanging="720"/>
        <w:jc w:val="both"/>
        <w:rPr>
          <w:rFonts w:ascii="Times New Roman" w:hAnsi="Times New Roman"/>
        </w:rPr>
      </w:pPr>
      <w:r w:rsidRPr="00AE432D" w:rsidDel="00A94462">
        <w:rPr>
          <w:rFonts w:ascii="Times New Roman" w:hAnsi="Times New Roman"/>
        </w:rPr>
        <w:t>(d)</w:t>
      </w:r>
      <w:r w:rsidRPr="00AE432D" w:rsidDel="00A94462">
        <w:rPr>
          <w:rFonts w:ascii="Times New Roman" w:hAnsi="Times New Roman"/>
        </w:rPr>
        <w:tab/>
        <w:t>any transaction having the effect, directly or indirectly, of diminishing the value of any property of the company.</w:t>
      </w:r>
    </w:p>
    <w:p w14:paraId="461A2E05" w14:textId="77777777" w:rsidR="00E93FEA" w:rsidRPr="00AE432D" w:rsidDel="00A94462" w:rsidRDefault="00E93FEA" w:rsidP="00AE432D">
      <w:pPr>
        <w:pStyle w:val="leftright"/>
        <w:spacing w:before="0" w:after="260" w:line="280" w:lineRule="exact"/>
        <w:ind w:right="0"/>
        <w:jc w:val="both"/>
        <w:rPr>
          <w:rFonts w:ascii="Times New Roman" w:hAnsi="Times New Roman"/>
        </w:rPr>
      </w:pPr>
      <w:r w:rsidRPr="00AE432D">
        <w:rPr>
          <w:rFonts w:ascii="Times New Roman" w:hAnsi="Times New Roman"/>
        </w:rPr>
        <w:t>...</w:t>
      </w:r>
    </w:p>
    <w:p w14:paraId="7564465D" w14:textId="77777777" w:rsidR="00E93FEA" w:rsidRDefault="00E93FEA" w:rsidP="00AE432D">
      <w:pPr>
        <w:pStyle w:val="leftright"/>
        <w:spacing w:before="0" w:after="260" w:line="280" w:lineRule="exact"/>
        <w:ind w:left="1440" w:right="0" w:hanging="720"/>
        <w:jc w:val="both"/>
        <w:rPr>
          <w:rFonts w:ascii="Times New Roman" w:hAnsi="Times New Roman"/>
        </w:rPr>
      </w:pPr>
      <w:r w:rsidRPr="00AE432D" w:rsidDel="00A94462">
        <w:rPr>
          <w:rFonts w:ascii="Times New Roman" w:hAnsi="Times New Roman"/>
        </w:rPr>
        <w:t>(3)</w:t>
      </w:r>
      <w:r w:rsidRPr="00AE432D" w:rsidDel="00A94462">
        <w:rPr>
          <w:rFonts w:ascii="Times New Roman" w:hAnsi="Times New Roman"/>
        </w:rPr>
        <w:tab/>
        <w:t xml:space="preserve">In this section, </w:t>
      </w:r>
      <w:r w:rsidRPr="00AE432D" w:rsidDel="00A94462">
        <w:rPr>
          <w:rFonts w:ascii="Times New Roman" w:hAnsi="Times New Roman"/>
          <w:b/>
          <w:bCs/>
          <w:i/>
          <w:iCs/>
        </w:rPr>
        <w:t>property</w:t>
      </w:r>
      <w:r w:rsidRPr="00AE432D" w:rsidDel="00A94462">
        <w:rPr>
          <w:rFonts w:ascii="Times New Roman" w:hAnsi="Times New Roman"/>
        </w:rPr>
        <w:t xml:space="preserve"> includes a chose in action and also includes any estate, interest, right or power, whether at law or in equity, in or over property."</w:t>
      </w:r>
    </w:p>
    <w:p w14:paraId="22EC41BE"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The power exercised by the Commissioner to include a sum in the assessable income of Mr Merchant as a deemed dividend is found in s 177F(1)(a), which is in the following terms:</w:t>
      </w:r>
    </w:p>
    <w:p w14:paraId="5CA2D57C" w14:textId="77777777" w:rsidR="00E93FEA" w:rsidRPr="00AE432D" w:rsidRDefault="00E93FEA" w:rsidP="00AE432D">
      <w:pPr>
        <w:pStyle w:val="LeftrightafterHC"/>
        <w:spacing w:before="0" w:after="260" w:line="280" w:lineRule="exact"/>
        <w:ind w:right="0"/>
        <w:jc w:val="both"/>
        <w:rPr>
          <w:rFonts w:ascii="Times New Roman" w:hAnsi="Times New Roman"/>
        </w:rPr>
      </w:pPr>
      <w:r w:rsidRPr="00AE432D">
        <w:rPr>
          <w:rFonts w:ascii="Times New Roman" w:hAnsi="Times New Roman"/>
        </w:rPr>
        <w:t>"Where this Part applies to a scheme in connection with which a tax benefit has been obtained, or would but for this section be obtained, the Commissioner may:</w:t>
      </w:r>
    </w:p>
    <w:p w14:paraId="6DE4F07A" w14:textId="77777777" w:rsidR="00E93FEA" w:rsidRDefault="00E93FEA" w:rsidP="00AE432D">
      <w:pPr>
        <w:pStyle w:val="leftright"/>
        <w:spacing w:before="0" w:after="260" w:line="280" w:lineRule="exact"/>
        <w:ind w:left="1440" w:right="0" w:hanging="720"/>
        <w:jc w:val="both"/>
        <w:rPr>
          <w:rFonts w:ascii="Times New Roman" w:hAnsi="Times New Roman"/>
        </w:rPr>
      </w:pPr>
      <w:r w:rsidRPr="00AE432D">
        <w:rPr>
          <w:rFonts w:ascii="Times New Roman" w:hAnsi="Times New Roman"/>
        </w:rPr>
        <w:t>(a)</w:t>
      </w:r>
      <w:r w:rsidRPr="00AE432D">
        <w:rPr>
          <w:rFonts w:ascii="Times New Roman" w:hAnsi="Times New Roman"/>
        </w:rPr>
        <w:tab/>
        <w:t xml:space="preserve">in the case of a tax benefit that is </w:t>
      </w:r>
      <w:proofErr w:type="spellStart"/>
      <w:r w:rsidRPr="00AE432D">
        <w:rPr>
          <w:rFonts w:ascii="Times New Roman" w:hAnsi="Times New Roman"/>
        </w:rPr>
        <w:t>referable</w:t>
      </w:r>
      <w:proofErr w:type="spellEnd"/>
      <w:r w:rsidRPr="00AE432D">
        <w:rPr>
          <w:rFonts w:ascii="Times New Roman" w:hAnsi="Times New Roman"/>
        </w:rPr>
        <w:t xml:space="preserve"> to an amount not being included in the assessable income of the taxpayer of a year of income—determine that the whole or a part of that amount shall be </w:t>
      </w:r>
      <w:r w:rsidRPr="00AE432D">
        <w:rPr>
          <w:rFonts w:ascii="Times New Roman" w:hAnsi="Times New Roman"/>
        </w:rPr>
        <w:lastRenderedPageBreak/>
        <w:t>included in the assessable income of the taxpayer of that year of income".</w:t>
      </w:r>
    </w:p>
    <w:p w14:paraId="02EA70E2"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Section 177E(1) prescribes four matters that must be satisfied before the power in s 177F can be exercised. The first is that property of a company has been disposed of as a result of a scheme in one of two ways: (</w:t>
      </w:r>
      <w:proofErr w:type="spellStart"/>
      <w:r w:rsidRPr="00AE432D">
        <w:rPr>
          <w:rFonts w:ascii="Times New Roman" w:hAnsi="Times New Roman"/>
        </w:rPr>
        <w:t>i</w:t>
      </w:r>
      <w:proofErr w:type="spellEnd"/>
      <w:r w:rsidRPr="00AE432D">
        <w:rPr>
          <w:rFonts w:ascii="Times New Roman" w:hAnsi="Times New Roman"/>
        </w:rPr>
        <w:t>) there has been a scheme by way of or in the nature of dividend stripping (s 177E(1)(a)(</w:t>
      </w:r>
      <w:proofErr w:type="spellStart"/>
      <w:r w:rsidRPr="00AE432D">
        <w:rPr>
          <w:rFonts w:ascii="Times New Roman" w:hAnsi="Times New Roman"/>
        </w:rPr>
        <w:t>i</w:t>
      </w:r>
      <w:proofErr w:type="spellEnd"/>
      <w:r w:rsidRPr="00AE432D">
        <w:rPr>
          <w:rFonts w:ascii="Times New Roman" w:hAnsi="Times New Roman"/>
        </w:rPr>
        <w:t>)) or (ii) there has been a scheme having substantially the effect of a scheme by way of or in the nature of a dividend stripping (s 177E(1)(a)(ii)). The Commissioner only contended that the Debt Forgiveness Schemes satisfied the second of these two ways of disposing of company property.</w:t>
      </w:r>
    </w:p>
    <w:p w14:paraId="76F94B9D"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The second is that in the opinion of the Commissioner, the disposal of property represents, in whole or in part, a distribution of profits of that company (s 177E(1)(b)). The third is that those profits (called the "notional amount") would otherwise have been included, or might reasonably be expected to have been included, by reason of the payment of a dividend, in the assessable income of a taxpayer (s 177E(1)(c)). The fourth is that the scheme has been entered into after 27 May 1981 (s 177E(1)(d)).</w:t>
      </w:r>
    </w:p>
    <w:p w14:paraId="54D6CB1C"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If all four conditions are satisfied the following consequences arise: the scheme is taken to be a scheme to which Pt IVA applies (s 177E(1)(e)); the taxpayer is taken to have obtained a tax benefit referable to the notional amount not being included in that taxpayer's assessable income (s 177E(1)(f)); and the amount of that tax benefit is taken to be the notional amount (s 177E(1)(g)).</w:t>
      </w:r>
    </w:p>
    <w:p w14:paraId="4F3AD281"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 xml:space="preserve">Section 177E(2) supplies a broad reading of what constitutes a disposal of property for the purposes of s 177E(1). In this appeal, it was not in dispute that the forgiveness of each debt was a disposal of property by GSM and </w:t>
      </w:r>
      <w:proofErr w:type="spellStart"/>
      <w:r w:rsidRPr="00AE432D">
        <w:rPr>
          <w:rFonts w:ascii="Times New Roman" w:hAnsi="Times New Roman"/>
        </w:rPr>
        <w:t>Tironui</w:t>
      </w:r>
      <w:proofErr w:type="spellEnd"/>
      <w:r w:rsidRPr="00AE432D">
        <w:rPr>
          <w:rFonts w:ascii="Times New Roman" w:hAnsi="Times New Roman"/>
        </w:rPr>
        <w:t xml:space="preserve"> respectively.</w:t>
      </w:r>
    </w:p>
    <w:p w14:paraId="1EAA76D5" w14:textId="77777777" w:rsidR="00E93FEA" w:rsidRPr="00AE432D" w:rsidRDefault="00E93FEA" w:rsidP="00AE432D">
      <w:pPr>
        <w:pStyle w:val="HeadingL2"/>
        <w:spacing w:after="260" w:line="280" w:lineRule="exact"/>
        <w:ind w:right="0"/>
        <w:jc w:val="both"/>
        <w:rPr>
          <w:rFonts w:ascii="Times New Roman" w:hAnsi="Times New Roman"/>
        </w:rPr>
      </w:pPr>
      <w:r w:rsidRPr="00AE432D">
        <w:rPr>
          <w:rFonts w:ascii="Times New Roman" w:hAnsi="Times New Roman"/>
        </w:rPr>
        <w:t>"Dividend stripping" in the Explanatory Memorandum</w:t>
      </w:r>
    </w:p>
    <w:p w14:paraId="0C9D864D"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Whilst Pt IVA was intended to be a comprehensive expression of what arrangements would be considered to be tax avoidance, the Explanatory Memorandum describes s 177E as a "supplementary code" and as a "</w:t>
      </w:r>
      <w:proofErr w:type="spellStart"/>
      <w:r w:rsidRPr="00AE432D">
        <w:rPr>
          <w:rFonts w:ascii="Times New Roman" w:hAnsi="Times New Roman"/>
        </w:rPr>
        <w:t>self contained</w:t>
      </w:r>
      <w:proofErr w:type="spellEnd"/>
      <w:r w:rsidRPr="00AE432D">
        <w:rPr>
          <w:rFonts w:ascii="Times New Roman" w:hAnsi="Times New Roman"/>
        </w:rPr>
        <w:t xml:space="preserve"> code".</w:t>
      </w:r>
      <w:r w:rsidRPr="00AE432D">
        <w:rPr>
          <w:rStyle w:val="FootnoteReference"/>
          <w:rFonts w:ascii="Times New Roman" w:hAnsi="Times New Roman"/>
          <w:sz w:val="24"/>
        </w:rPr>
        <w:footnoteReference w:id="194"/>
      </w:r>
      <w:r w:rsidRPr="00AE432D">
        <w:rPr>
          <w:rFonts w:ascii="Times New Roman" w:hAnsi="Times New Roman"/>
        </w:rPr>
        <w:t xml:space="preserve"> The need for such a code arose from a concern that some dividend stripping schemes may not satisfy the requirement in s 177C that there be a tax </w:t>
      </w:r>
      <w:r w:rsidRPr="00AE432D">
        <w:rPr>
          <w:rFonts w:ascii="Times New Roman" w:hAnsi="Times New Roman"/>
        </w:rPr>
        <w:lastRenderedPageBreak/>
        <w:t>benefit obtained by the taxpayer. That is the explanation given in the Explanatory Memorandum in the following passage, which should be set out in full:</w:t>
      </w:r>
      <w:r w:rsidRPr="00AE432D">
        <w:rPr>
          <w:rStyle w:val="FootnoteReference"/>
          <w:rFonts w:ascii="Times New Roman" w:hAnsi="Times New Roman"/>
          <w:sz w:val="24"/>
        </w:rPr>
        <w:footnoteReference w:id="195"/>
      </w:r>
    </w:p>
    <w:p w14:paraId="1235DEF0" w14:textId="77777777" w:rsidR="00E93FEA" w:rsidRPr="00AE432D" w:rsidRDefault="00E93FEA" w:rsidP="00AE432D">
      <w:pPr>
        <w:pStyle w:val="LeftrightafterHC"/>
        <w:spacing w:before="0" w:after="260" w:line="280" w:lineRule="exact"/>
        <w:ind w:right="0"/>
        <w:jc w:val="both"/>
        <w:rPr>
          <w:rFonts w:ascii="Times New Roman" w:hAnsi="Times New Roman"/>
        </w:rPr>
      </w:pPr>
      <w:r w:rsidRPr="00AE432D">
        <w:rPr>
          <w:rFonts w:ascii="Times New Roman" w:hAnsi="Times New Roman"/>
        </w:rPr>
        <w:t>"Part IVA will have within it, in section 177E, a supplementary code to deal with dividend-stripping schemes of tax avoidance and certain variations on such schemes, the effect of which is to place company profits in the hands of shareholders in a tax-free form, in substitution for taxable dividends. Section 177E is designed against the background that, while such schemes are of the general kind to which preceding provisions of Part IVA are to apply, it may not always be able to be concluded that, if the scheme had not been entered into, the relevant dividends would have been (or might reasonably be expected to have been) included in assessable income: the company may simply have retained the profits for the time being.</w:t>
      </w:r>
    </w:p>
    <w:p w14:paraId="37B6620C" w14:textId="77777777" w:rsidR="00E93FEA" w:rsidRPr="00AE432D" w:rsidRDefault="00E93FEA" w:rsidP="00AE432D">
      <w:pPr>
        <w:pStyle w:val="leftright"/>
        <w:spacing w:before="0" w:after="260" w:line="280" w:lineRule="exact"/>
        <w:ind w:right="0"/>
        <w:jc w:val="both"/>
        <w:rPr>
          <w:rFonts w:ascii="Times New Roman" w:hAnsi="Times New Roman"/>
        </w:rPr>
      </w:pPr>
      <w:r w:rsidRPr="00AE432D">
        <w:rPr>
          <w:rFonts w:ascii="Times New Roman" w:hAnsi="Times New Roman"/>
        </w:rPr>
        <w:t xml:space="preserve">In schemes of this kind, arrangements are generally made to convert into cash the assets of the company to be stripped and, following the sale by shareholders of their shares in the company for a capital sum, subsequent transactions ensure either that the purchaser is reimbursed for the price of the shares in the form of a dividend or other payment from the company or that an entity which has a close association with the shareholder obtains the enjoyment of property of the company in one form or another. These transactions are structured so that profits thus effectively stripped from the company do not bear tax. </w:t>
      </w:r>
    </w:p>
    <w:p w14:paraId="6ADC3D6C" w14:textId="77777777" w:rsidR="00E93FEA" w:rsidRDefault="00E93FEA" w:rsidP="00AE432D">
      <w:pPr>
        <w:pStyle w:val="leftright"/>
        <w:spacing w:before="0" w:after="260" w:line="280" w:lineRule="exact"/>
        <w:ind w:right="0"/>
        <w:jc w:val="both"/>
        <w:rPr>
          <w:rFonts w:ascii="Times New Roman" w:hAnsi="Times New Roman"/>
        </w:rPr>
      </w:pPr>
      <w:r w:rsidRPr="00AE432D">
        <w:rPr>
          <w:rFonts w:ascii="Times New Roman" w:hAnsi="Times New Roman"/>
        </w:rPr>
        <w:t>Section 177E will treat such schemes as schemes to which the Part applies so that, for example, a shareholder who disposes of his or her shares in the context of a dividend-stripping scheme will be treated as having obtained a 'tax benefit' of the amount which the person would have derived as a dividend had the company paid as a dividend the amount of company profits that are represented in the property of the company that is stripped from it under the scheme."</w:t>
      </w:r>
    </w:p>
    <w:p w14:paraId="1E2D5AFD"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The first paragraph identifies the effect of dividend stripping: company profits are placed in the hands of shareholders in a tax</w:t>
      </w:r>
      <w:r w:rsidRPr="00AE432D">
        <w:rPr>
          <w:rFonts w:ascii="Times New Roman" w:hAnsi="Times New Roman"/>
        </w:rPr>
        <w:noBreakHyphen/>
        <w:t xml:space="preserve">free form, in substitution for taxable dividends. The second paragraph identifies common badges of dividend stripping: converting the assets of a target company into cash by a shareholder selling their shares for a capital sum to the stripper; the subsequent reimbursement to the stripper of the price paid for the shares by the payment of a </w:t>
      </w:r>
      <w:r w:rsidRPr="00AE432D">
        <w:rPr>
          <w:rFonts w:ascii="Times New Roman" w:hAnsi="Times New Roman"/>
        </w:rPr>
        <w:lastRenderedPageBreak/>
        <w:t>dividend or other payment from the target company; or a party related to the stripper obtaining the "enjoyment" of property of the target company. The result was that "profits thus effectively stripped from the company do not bear tax". Those badges are identified again in the Explanatory Memorandum when it states:</w:t>
      </w:r>
      <w:r w:rsidRPr="00AE432D">
        <w:rPr>
          <w:rStyle w:val="FootnoteReference"/>
          <w:rFonts w:ascii="Times New Roman" w:hAnsi="Times New Roman"/>
          <w:sz w:val="24"/>
        </w:rPr>
        <w:footnoteReference w:id="196"/>
      </w:r>
    </w:p>
    <w:p w14:paraId="4D084E09" w14:textId="77777777" w:rsidR="00E93FEA" w:rsidRDefault="00E93FEA" w:rsidP="00AE432D">
      <w:pPr>
        <w:pStyle w:val="LeftrightafterHC"/>
        <w:spacing w:before="0" w:after="260" w:line="280" w:lineRule="exact"/>
        <w:ind w:right="0"/>
        <w:jc w:val="both"/>
        <w:rPr>
          <w:rFonts w:ascii="Times New Roman" w:hAnsi="Times New Roman"/>
        </w:rPr>
      </w:pPr>
      <w:r w:rsidRPr="00AE432D">
        <w:rPr>
          <w:rFonts w:ascii="Times New Roman" w:hAnsi="Times New Roman"/>
        </w:rPr>
        <w:t>"Schemes within the category of being, or being in the nature of, dividend stripping schemes would be ones where a company (the 'stripper') purchases the shares in a target company that has accumulated profits that are represented by cash or other readily-realisable assets, pays the former shareholders a capital sum that reflects those profits and then draws off the profits by having paid to it a dividend (or a liquidation distribution) from the target company."</w:t>
      </w:r>
    </w:p>
    <w:p w14:paraId="52A69CF7" w14:textId="77777777" w:rsidR="00E93FEA" w:rsidRPr="00AE432D" w:rsidRDefault="00E93FEA" w:rsidP="00AE432D">
      <w:pPr>
        <w:pStyle w:val="NormalBody"/>
        <w:spacing w:after="260" w:line="280" w:lineRule="exact"/>
        <w:ind w:right="0"/>
        <w:jc w:val="both"/>
        <w:rPr>
          <w:rFonts w:ascii="Times New Roman" w:hAnsi="Times New Roman"/>
        </w:rPr>
      </w:pPr>
      <w:r w:rsidRPr="00AE432D">
        <w:rPr>
          <w:rFonts w:ascii="Times New Roman" w:hAnsi="Times New Roman"/>
        </w:rPr>
        <w:t xml:space="preserve">Those passages explain the concept of "dividend stripping" for the purposes of s 177E. </w:t>
      </w:r>
    </w:p>
    <w:p w14:paraId="5CE08692"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Another passage in the Explanatory Memorandum explains what was intended by the enactment of s 177E(1)(a)(ii) and its reference to a scheme having substantially the effect of a scheme by way of or in the nature of a dividend stripping. The purpose of this sub</w:t>
      </w:r>
      <w:r w:rsidRPr="00AE432D">
        <w:rPr>
          <w:rFonts w:ascii="Times New Roman" w:hAnsi="Times New Roman"/>
        </w:rPr>
        <w:noBreakHyphen/>
        <w:t>paragraph is to make it clear that s 177E will apply to a scheme that strips retained and current year earnings out of a company by means other than the payment of a dividend. The Explanatory Memorandum thus states:</w:t>
      </w:r>
      <w:r w:rsidRPr="00AE432D">
        <w:rPr>
          <w:rStyle w:val="FootnoteReference"/>
          <w:rFonts w:ascii="Times New Roman" w:hAnsi="Times New Roman"/>
          <w:sz w:val="24"/>
        </w:rPr>
        <w:footnoteReference w:id="197"/>
      </w:r>
    </w:p>
    <w:p w14:paraId="2C977CE3" w14:textId="77777777" w:rsidR="00E93FEA" w:rsidRDefault="00E93FEA" w:rsidP="00AE432D">
      <w:pPr>
        <w:pStyle w:val="LeftrightafterHC"/>
        <w:spacing w:before="0" w:after="260" w:line="280" w:lineRule="exact"/>
        <w:ind w:right="0"/>
        <w:jc w:val="both"/>
        <w:rPr>
          <w:rFonts w:ascii="Times New Roman" w:hAnsi="Times New Roman"/>
        </w:rPr>
      </w:pPr>
      <w:r w:rsidRPr="00AE432D">
        <w:rPr>
          <w:rFonts w:ascii="Times New Roman" w:hAnsi="Times New Roman"/>
        </w:rPr>
        <w:t>"In the category of schemes having substantially the same effect would fall schemes in which the profits of the target company are not stripped from it by a formal dividend payment but by way of such transactions as the making of irrecoverable loans to entities that are associates of the stripper, or the use of the profits to purchase near-worthless assets from such associates."</w:t>
      </w:r>
    </w:p>
    <w:p w14:paraId="4A9ECEE1" w14:textId="77777777" w:rsidR="00E93FEA" w:rsidRPr="00AE432D" w:rsidRDefault="00E93FEA" w:rsidP="00AE432D">
      <w:pPr>
        <w:pStyle w:val="HeadingL2"/>
        <w:spacing w:after="260" w:line="280" w:lineRule="exact"/>
        <w:ind w:right="0"/>
        <w:jc w:val="both"/>
        <w:rPr>
          <w:rFonts w:ascii="Times New Roman" w:hAnsi="Times New Roman"/>
        </w:rPr>
      </w:pPr>
      <w:r w:rsidRPr="00AE432D">
        <w:rPr>
          <w:rFonts w:ascii="Times New Roman" w:hAnsi="Times New Roman"/>
          <w:i w:val="0"/>
          <w:iCs/>
        </w:rPr>
        <w:t>Consolidated Press Holdings</w:t>
      </w:r>
      <w:r w:rsidRPr="00AE432D">
        <w:rPr>
          <w:rFonts w:ascii="Times New Roman" w:hAnsi="Times New Roman"/>
        </w:rPr>
        <w:t xml:space="preserve"> on the concept of "dividend stripping" in s 177E</w:t>
      </w:r>
    </w:p>
    <w:p w14:paraId="49737357"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 xml:space="preserve">The Explanatory Memorandum's explanation of what constitutes dividend stripping coheres with the description given by the Full Court in </w:t>
      </w:r>
      <w:r w:rsidRPr="00AE432D">
        <w:rPr>
          <w:rFonts w:ascii="Times New Roman" w:hAnsi="Times New Roman"/>
          <w:i/>
          <w:iCs/>
        </w:rPr>
        <w:t xml:space="preserve">Consolidated </w:t>
      </w:r>
      <w:r w:rsidRPr="00AE432D">
        <w:rPr>
          <w:rFonts w:ascii="Times New Roman" w:hAnsi="Times New Roman"/>
          <w:i/>
          <w:iCs/>
        </w:rPr>
        <w:lastRenderedPageBreak/>
        <w:t>Press Holdings</w:t>
      </w:r>
      <w:r w:rsidRPr="00AE432D">
        <w:rPr>
          <w:rFonts w:ascii="Times New Roman" w:hAnsi="Times New Roman"/>
        </w:rPr>
        <w:t>,</w:t>
      </w:r>
      <w:r w:rsidRPr="00AE432D">
        <w:rPr>
          <w:rStyle w:val="FootnoteReference"/>
          <w:rFonts w:ascii="Times New Roman" w:hAnsi="Times New Roman"/>
          <w:sz w:val="24"/>
        </w:rPr>
        <w:footnoteReference w:id="198"/>
      </w:r>
      <w:r w:rsidRPr="00AE432D">
        <w:rPr>
          <w:rFonts w:ascii="Times New Roman" w:hAnsi="Times New Roman"/>
        </w:rPr>
        <w:t xml:space="preserve"> which considered four decisions of this Court on appeal and of the Privy Council.</w:t>
      </w:r>
      <w:r w:rsidRPr="00AE432D">
        <w:rPr>
          <w:rStyle w:val="FootnoteReference"/>
          <w:rFonts w:ascii="Times New Roman" w:hAnsi="Times New Roman"/>
          <w:sz w:val="24"/>
        </w:rPr>
        <w:footnoteReference w:id="199"/>
      </w:r>
      <w:r w:rsidRPr="00AE432D">
        <w:rPr>
          <w:rFonts w:ascii="Times New Roman" w:hAnsi="Times New Roman"/>
        </w:rPr>
        <w:t xml:space="preserve"> The Full Court said:</w:t>
      </w:r>
      <w:r w:rsidRPr="00AE432D">
        <w:rPr>
          <w:rStyle w:val="FootnoteReference"/>
          <w:rFonts w:ascii="Times New Roman" w:hAnsi="Times New Roman"/>
          <w:sz w:val="24"/>
        </w:rPr>
        <w:footnoteReference w:id="200"/>
      </w:r>
    </w:p>
    <w:p w14:paraId="6D1CB622" w14:textId="77777777" w:rsidR="00E93FEA" w:rsidRPr="00AE432D" w:rsidRDefault="00E93FEA" w:rsidP="00AE432D">
      <w:pPr>
        <w:pStyle w:val="LeftrightafterHC"/>
        <w:spacing w:before="0" w:after="260" w:line="280" w:lineRule="exact"/>
        <w:ind w:right="0"/>
        <w:jc w:val="both"/>
        <w:rPr>
          <w:rFonts w:ascii="Times New Roman" w:hAnsi="Times New Roman"/>
        </w:rPr>
      </w:pPr>
      <w:r w:rsidRPr="00AE432D">
        <w:rPr>
          <w:rFonts w:ascii="Times New Roman" w:hAnsi="Times New Roman"/>
        </w:rPr>
        <w:t>"These four cases had the following characteristics in common:</w:t>
      </w:r>
    </w:p>
    <w:p w14:paraId="018414EA" w14:textId="77777777" w:rsidR="00E93FEA" w:rsidRPr="00AE432D" w:rsidRDefault="00E93FEA" w:rsidP="00AE432D">
      <w:pPr>
        <w:pStyle w:val="leftright"/>
        <w:spacing w:before="0" w:after="260" w:line="280" w:lineRule="exact"/>
        <w:ind w:left="1440" w:right="0" w:hanging="720"/>
        <w:jc w:val="both"/>
        <w:rPr>
          <w:rFonts w:ascii="Times New Roman" w:hAnsi="Times New Roman"/>
        </w:rPr>
      </w:pPr>
      <w:r w:rsidRPr="00AE432D">
        <w:rPr>
          <w:rFonts w:ascii="Times New Roman" w:hAnsi="Times New Roman"/>
        </w:rPr>
        <w:t>•</w:t>
      </w:r>
      <w:r w:rsidRPr="00AE432D">
        <w:rPr>
          <w:rFonts w:ascii="Times New Roman" w:hAnsi="Times New Roman"/>
        </w:rPr>
        <w:tab/>
        <w:t>a target company, which had substantial undistributed profits creating a potential tax liability either for the company or its shareholders;</w:t>
      </w:r>
    </w:p>
    <w:p w14:paraId="4323117A" w14:textId="77777777" w:rsidR="00E93FEA" w:rsidRPr="00AE432D" w:rsidRDefault="00E93FEA" w:rsidP="00AE432D">
      <w:pPr>
        <w:pStyle w:val="leftright"/>
        <w:spacing w:before="0" w:after="260" w:line="280" w:lineRule="exact"/>
        <w:ind w:left="1440" w:right="0" w:hanging="720"/>
        <w:jc w:val="both"/>
        <w:rPr>
          <w:rFonts w:ascii="Times New Roman" w:hAnsi="Times New Roman"/>
        </w:rPr>
      </w:pPr>
      <w:r w:rsidRPr="00AE432D">
        <w:rPr>
          <w:rFonts w:ascii="Times New Roman" w:hAnsi="Times New Roman"/>
        </w:rPr>
        <w:t>•</w:t>
      </w:r>
      <w:r w:rsidRPr="00AE432D">
        <w:rPr>
          <w:rFonts w:ascii="Times New Roman" w:hAnsi="Times New Roman"/>
        </w:rPr>
        <w:tab/>
        <w:t xml:space="preserve">the sale or allotment of shares in the target company to another party (a company in three cases and individuals resident in the then Territory of New Guinea in </w:t>
      </w:r>
      <w:r w:rsidRPr="00AE432D">
        <w:rPr>
          <w:rFonts w:ascii="Times New Roman" w:hAnsi="Times New Roman"/>
          <w:i/>
          <w:iCs/>
        </w:rPr>
        <w:t>Bell</w:t>
      </w:r>
      <w:r w:rsidRPr="00AE432D">
        <w:rPr>
          <w:rFonts w:ascii="Times New Roman" w:hAnsi="Times New Roman"/>
          <w:sz w:val="24"/>
          <w:vertAlign w:val="superscript"/>
        </w:rPr>
        <w:t>[</w:t>
      </w:r>
      <w:r w:rsidRPr="00AE432D">
        <w:rPr>
          <w:rStyle w:val="FootnoteReference"/>
          <w:rFonts w:ascii="Times New Roman" w:hAnsi="Times New Roman"/>
          <w:sz w:val="24"/>
        </w:rPr>
        <w:footnoteReference w:id="201"/>
      </w:r>
      <w:r w:rsidRPr="00AE432D">
        <w:rPr>
          <w:rFonts w:ascii="Times New Roman" w:hAnsi="Times New Roman"/>
          <w:sz w:val="24"/>
          <w:vertAlign w:val="superscript"/>
        </w:rPr>
        <w:t>]</w:t>
      </w:r>
      <w:r w:rsidRPr="00AE432D">
        <w:rPr>
          <w:rFonts w:ascii="Times New Roman" w:hAnsi="Times New Roman"/>
        </w:rPr>
        <w:t>);</w:t>
      </w:r>
    </w:p>
    <w:p w14:paraId="33623F34" w14:textId="77777777" w:rsidR="00E93FEA" w:rsidRPr="00AE432D" w:rsidRDefault="00E93FEA" w:rsidP="00AE432D">
      <w:pPr>
        <w:pStyle w:val="leftright"/>
        <w:spacing w:before="0" w:after="260" w:line="280" w:lineRule="exact"/>
        <w:ind w:left="1440" w:right="0" w:hanging="720"/>
        <w:jc w:val="both"/>
        <w:rPr>
          <w:rFonts w:ascii="Times New Roman" w:hAnsi="Times New Roman"/>
        </w:rPr>
      </w:pPr>
      <w:r w:rsidRPr="00AE432D">
        <w:rPr>
          <w:rFonts w:ascii="Times New Roman" w:hAnsi="Times New Roman"/>
        </w:rPr>
        <w:t>•</w:t>
      </w:r>
      <w:r w:rsidRPr="00AE432D">
        <w:rPr>
          <w:rFonts w:ascii="Times New Roman" w:hAnsi="Times New Roman"/>
        </w:rPr>
        <w:tab/>
        <w:t>the payment of a dividend to the purchaser or allottee of the shares out of the target company's profits;</w:t>
      </w:r>
    </w:p>
    <w:p w14:paraId="5B1F7093" w14:textId="77777777" w:rsidR="00E93FEA" w:rsidRPr="00AE432D" w:rsidRDefault="00E93FEA" w:rsidP="00AE432D">
      <w:pPr>
        <w:pStyle w:val="leftright"/>
        <w:spacing w:before="0" w:after="260" w:line="280" w:lineRule="exact"/>
        <w:ind w:left="1440" w:right="0" w:hanging="720"/>
        <w:jc w:val="both"/>
        <w:rPr>
          <w:rFonts w:ascii="Times New Roman" w:hAnsi="Times New Roman"/>
        </w:rPr>
      </w:pPr>
      <w:r w:rsidRPr="00AE432D">
        <w:rPr>
          <w:rFonts w:ascii="Times New Roman" w:hAnsi="Times New Roman"/>
        </w:rPr>
        <w:t>•</w:t>
      </w:r>
      <w:r w:rsidRPr="00AE432D">
        <w:rPr>
          <w:rFonts w:ascii="Times New Roman" w:hAnsi="Times New Roman"/>
        </w:rPr>
        <w:tab/>
        <w:t>the purchaser escaping Australian income tax on the dividend so declared (whether by reason of a s 46 rebate, an offsetting loss on the sale of the shares, or the fact that the shareholders were resident outside Australia); and</w:t>
      </w:r>
    </w:p>
    <w:p w14:paraId="602EAA91" w14:textId="77777777" w:rsidR="00E93FEA" w:rsidRDefault="00E93FEA" w:rsidP="00AE432D">
      <w:pPr>
        <w:pStyle w:val="leftright"/>
        <w:spacing w:before="0" w:after="260" w:line="280" w:lineRule="exact"/>
        <w:ind w:left="1440" w:right="0" w:hanging="720"/>
        <w:jc w:val="both"/>
        <w:rPr>
          <w:rFonts w:ascii="Times New Roman" w:hAnsi="Times New Roman"/>
        </w:rPr>
      </w:pPr>
      <w:r w:rsidRPr="00AE432D">
        <w:rPr>
          <w:rFonts w:ascii="Times New Roman" w:hAnsi="Times New Roman"/>
        </w:rPr>
        <w:t>•</w:t>
      </w:r>
      <w:r w:rsidRPr="00AE432D">
        <w:rPr>
          <w:rFonts w:ascii="Times New Roman" w:hAnsi="Times New Roman"/>
        </w:rPr>
        <w:tab/>
        <w:t>the vendor shareholders receiving a capital sum for their shares in an amount the same as or very close to the dividends paid to the purchasers (there being no capital gains tax at the relevant times)."</w:t>
      </w:r>
    </w:p>
    <w:p w14:paraId="79525D7B"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 xml:space="preserve">The Full Court went on to identify a sixth common characteristic of dividend stripping, namely that such schemes were "carefully planned, with all the parties acting in concert, for the predominant if not the sole purpose of the vendor shareholders, in particular, avoiding tax on a distribution of dividends by the target </w:t>
      </w:r>
      <w:r w:rsidRPr="00AE432D">
        <w:rPr>
          <w:rFonts w:ascii="Times New Roman" w:hAnsi="Times New Roman"/>
        </w:rPr>
        <w:lastRenderedPageBreak/>
        <w:t>company".</w:t>
      </w:r>
      <w:r w:rsidRPr="00AE432D">
        <w:rPr>
          <w:rStyle w:val="FootnoteReference"/>
          <w:rFonts w:ascii="Times New Roman" w:hAnsi="Times New Roman"/>
          <w:sz w:val="24"/>
        </w:rPr>
        <w:footnoteReference w:id="202"/>
      </w:r>
      <w:r w:rsidRPr="00AE432D">
        <w:rPr>
          <w:rFonts w:ascii="Times New Roman" w:hAnsi="Times New Roman"/>
        </w:rPr>
        <w:t xml:space="preserve"> The need for a tax avoidance purpose was decisive to the outcome in </w:t>
      </w:r>
      <w:r w:rsidRPr="00AE432D">
        <w:rPr>
          <w:rFonts w:ascii="Times New Roman" w:hAnsi="Times New Roman"/>
          <w:i/>
          <w:iCs/>
        </w:rPr>
        <w:t>Consolidated Press Holdings</w:t>
      </w:r>
      <w:r w:rsidRPr="00AE432D">
        <w:rPr>
          <w:rFonts w:ascii="Times New Roman" w:hAnsi="Times New Roman"/>
        </w:rPr>
        <w:t>.</w:t>
      </w:r>
      <w:r w:rsidRPr="00AE432D">
        <w:rPr>
          <w:rStyle w:val="FootnoteReference"/>
          <w:rFonts w:ascii="Times New Roman" w:hAnsi="Times New Roman"/>
          <w:sz w:val="24"/>
        </w:rPr>
        <w:footnoteReference w:id="203"/>
      </w:r>
    </w:p>
    <w:p w14:paraId="67D92B98"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On appeal, this Court observed that the Explanatory Memorandum had recognised that dividend stripping schemes had "common" features. This Court said:</w:t>
      </w:r>
      <w:r w:rsidRPr="00AE432D">
        <w:rPr>
          <w:rStyle w:val="FootnoteReference"/>
          <w:rFonts w:ascii="Times New Roman" w:hAnsi="Times New Roman"/>
          <w:sz w:val="24"/>
        </w:rPr>
        <w:footnoteReference w:id="204"/>
      </w:r>
    </w:p>
    <w:p w14:paraId="116A666D" w14:textId="77777777" w:rsidR="00E93FEA" w:rsidRDefault="00E93FEA" w:rsidP="00AE432D">
      <w:pPr>
        <w:pStyle w:val="LRIndentafterHC"/>
        <w:spacing w:before="0" w:after="260" w:line="280" w:lineRule="exact"/>
        <w:ind w:right="0"/>
        <w:jc w:val="both"/>
        <w:rPr>
          <w:rFonts w:ascii="Times New Roman" w:hAnsi="Times New Roman"/>
        </w:rPr>
      </w:pPr>
      <w:r w:rsidRPr="00AE432D">
        <w:rPr>
          <w:rFonts w:ascii="Times New Roman" w:hAnsi="Times New Roman"/>
        </w:rPr>
        <w:t xml:space="preserve">"The Explanatory Memorandum also said that there were features common to dividend stripping as the term is ordinarily understood and that those features 'do not exist in normal commercial transactions, </w:t>
      </w:r>
      <w:proofErr w:type="spellStart"/>
      <w:r w:rsidRPr="00AE432D">
        <w:rPr>
          <w:rFonts w:ascii="Times New Roman" w:hAnsi="Times New Roman"/>
        </w:rPr>
        <w:t>eg</w:t>
      </w:r>
      <w:proofErr w:type="spellEnd"/>
      <w:r w:rsidRPr="00AE432D">
        <w:rPr>
          <w:rFonts w:ascii="Times New Roman" w:hAnsi="Times New Roman"/>
        </w:rPr>
        <w:t>, in the purchase in the ordinary way of shares cum div and the subsequent sale of those shares'."</w:t>
      </w:r>
    </w:p>
    <w:p w14:paraId="39E80EE8"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This Court went on to affirm what those common features are: they are precisely the "common characteristics" identified by the Full Court.</w:t>
      </w:r>
      <w:r w:rsidRPr="00AE432D">
        <w:rPr>
          <w:rStyle w:val="FootnoteReference"/>
          <w:rFonts w:ascii="Times New Roman" w:hAnsi="Times New Roman"/>
          <w:sz w:val="24"/>
        </w:rPr>
        <w:footnoteReference w:id="205"/>
      </w:r>
      <w:r w:rsidRPr="00AE432D">
        <w:rPr>
          <w:rFonts w:ascii="Times New Roman" w:hAnsi="Times New Roman"/>
        </w:rPr>
        <w:t xml:space="preserve"> This Court also confirmed that the term "dividend stripping" bore the same meaning in both s 177E(1)(a)(</w:t>
      </w:r>
      <w:proofErr w:type="spellStart"/>
      <w:r w:rsidRPr="00AE432D">
        <w:rPr>
          <w:rFonts w:ascii="Times New Roman" w:hAnsi="Times New Roman"/>
        </w:rPr>
        <w:t>i</w:t>
      </w:r>
      <w:proofErr w:type="spellEnd"/>
      <w:r w:rsidRPr="00AE432D">
        <w:rPr>
          <w:rFonts w:ascii="Times New Roman" w:hAnsi="Times New Roman"/>
        </w:rPr>
        <w:t>) and (ii).</w:t>
      </w:r>
      <w:r w:rsidRPr="00AE432D">
        <w:rPr>
          <w:rStyle w:val="FootnoteReference"/>
          <w:rFonts w:ascii="Times New Roman" w:hAnsi="Times New Roman"/>
          <w:sz w:val="24"/>
        </w:rPr>
        <w:footnoteReference w:id="206"/>
      </w:r>
      <w:r w:rsidRPr="00AE432D">
        <w:rPr>
          <w:rFonts w:ascii="Times New Roman" w:hAnsi="Times New Roman"/>
        </w:rPr>
        <w:t xml:space="preserve"> And it explained the function of s 177E(1)(a)(ii) in accordance with the explanation given by the Explanatory Memorandum. This Court said:</w:t>
      </w:r>
      <w:r w:rsidRPr="00AE432D">
        <w:rPr>
          <w:rStyle w:val="FootnoteReference"/>
          <w:rFonts w:ascii="Times New Roman" w:hAnsi="Times New Roman"/>
          <w:sz w:val="24"/>
        </w:rPr>
        <w:footnoteReference w:id="207"/>
      </w:r>
    </w:p>
    <w:p w14:paraId="1690B3AC" w14:textId="77777777" w:rsidR="00E93FEA" w:rsidRDefault="00E93FEA" w:rsidP="00AE432D">
      <w:pPr>
        <w:pStyle w:val="LeftrightafterHC"/>
        <w:spacing w:before="0" w:after="260" w:line="280" w:lineRule="exact"/>
        <w:ind w:right="0"/>
        <w:jc w:val="both"/>
        <w:rPr>
          <w:rFonts w:ascii="Times New Roman" w:hAnsi="Times New Roman"/>
        </w:rPr>
      </w:pPr>
      <w:r w:rsidRPr="00AE432D">
        <w:rPr>
          <w:rFonts w:ascii="Times New Roman" w:hAnsi="Times New Roman"/>
        </w:rPr>
        <w:t>"What sub</w:t>
      </w:r>
      <w:r w:rsidRPr="00AE432D">
        <w:rPr>
          <w:rFonts w:ascii="Times New Roman" w:hAnsi="Times New Roman"/>
        </w:rPr>
        <w:noBreakHyphen/>
        <w:t>par (ii) was aimed at was a scheme that would be within sub</w:t>
      </w:r>
      <w:r w:rsidRPr="00AE432D">
        <w:rPr>
          <w:rFonts w:ascii="Times New Roman" w:hAnsi="Times New Roman"/>
        </w:rPr>
        <w:noBreakHyphen/>
        <w:t>par (</w:t>
      </w:r>
      <w:proofErr w:type="spellStart"/>
      <w:r w:rsidRPr="00AE432D">
        <w:rPr>
          <w:rFonts w:ascii="Times New Roman" w:hAnsi="Times New Roman"/>
        </w:rPr>
        <w:t>i</w:t>
      </w:r>
      <w:proofErr w:type="spellEnd"/>
      <w:r w:rsidRPr="00AE432D">
        <w:rPr>
          <w:rFonts w:ascii="Times New Roman" w:hAnsi="Times New Roman"/>
        </w:rPr>
        <w:t>) except for the fact that the distribution by the target company was not by way of a dividend or deemed dividend. Dividend stripping does not lose its connotation of tax avoidance purpose. But a scheme may have substantially the effect of a scheme by way of or in the nature of dividend stripping even though some means other than a dividend or deemed dividend is employed to make the distribution."</w:t>
      </w:r>
    </w:p>
    <w:p w14:paraId="48499BB6" w14:textId="77777777" w:rsidR="00E93FEA" w:rsidRPr="00AE432D" w:rsidRDefault="00E93FEA" w:rsidP="00AE432D">
      <w:pPr>
        <w:pStyle w:val="HeadingL2"/>
        <w:spacing w:after="260" w:line="280" w:lineRule="exact"/>
        <w:ind w:right="0"/>
        <w:jc w:val="both"/>
        <w:rPr>
          <w:rFonts w:ascii="Times New Roman" w:hAnsi="Times New Roman"/>
        </w:rPr>
      </w:pPr>
      <w:r w:rsidRPr="00AE432D">
        <w:rPr>
          <w:rFonts w:ascii="Times New Roman" w:hAnsi="Times New Roman"/>
        </w:rPr>
        <w:lastRenderedPageBreak/>
        <w:t>Conclusion on the concept of dividend stripping in s 177E(1)</w:t>
      </w:r>
    </w:p>
    <w:p w14:paraId="4AE760DF"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Parliament took care not to define the term "dividend stripping". Inferentially, Parliament considered the term to bear an ascertainable meaning. Indeed, writing in 1970, Windeyer J was of the view that the term had become "well known" in English revenue law.</w:t>
      </w:r>
      <w:r w:rsidRPr="00AE432D">
        <w:rPr>
          <w:rStyle w:val="FootnoteReference"/>
          <w:rFonts w:ascii="Times New Roman" w:hAnsi="Times New Roman"/>
          <w:sz w:val="24"/>
        </w:rPr>
        <w:footnoteReference w:id="208"/>
      </w:r>
      <w:r w:rsidRPr="00AE432D">
        <w:rPr>
          <w:rFonts w:ascii="Times New Roman" w:hAnsi="Times New Roman"/>
        </w:rPr>
        <w:t xml:space="preserve"> </w:t>
      </w:r>
    </w:p>
    <w:p w14:paraId="297C16FE"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 xml:space="preserve">That essential meaning of dividend stripping must now be considered to have been settled by the decision of this Court in </w:t>
      </w:r>
      <w:r w:rsidRPr="00AE432D">
        <w:rPr>
          <w:rFonts w:ascii="Times New Roman" w:hAnsi="Times New Roman"/>
          <w:i/>
          <w:iCs/>
        </w:rPr>
        <w:t>Consolidated Press Holdings</w:t>
      </w:r>
      <w:r w:rsidRPr="00AE432D">
        <w:rPr>
          <w:rFonts w:ascii="Times New Roman" w:hAnsi="Times New Roman"/>
        </w:rPr>
        <w:t>. When the Full Court in that case described the "characteristics in common" in dividend stripping arrangements, it was not expressing a non</w:t>
      </w:r>
      <w:r w:rsidRPr="00AE432D">
        <w:rPr>
          <w:rFonts w:ascii="Times New Roman" w:hAnsi="Times New Roman"/>
        </w:rPr>
        <w:noBreakHyphen/>
        <w:t xml:space="preserve">exclusive list of attributes that may or may not be evident in dividend stripping, leaving "dividend stripping" as a malleable concept without any real connection with the core aspects of the sense in which the term was historically used. Rather, the Full Court was identifying the essence of a particular type of tax avoidance arrangement that had been the subject of past decisions of this Court and the Privy Council. Those common characteristics were not mere illustrations or hypothetical examples of some more abstract conception of dividend stripping. They were essential. </w:t>
      </w:r>
    </w:p>
    <w:p w14:paraId="188AC8CC"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Although there is flexibility in its application to the different circumstances in which these common characteristics might be present, the concept of dividend stripping would be deprived of its essential meaning if it were expressed at a level of generality that did not contain these common characteristics of the historical tax avoidance arrangement that became known as dividend stripping. Therefore, when Parliament used the term "dividend stripping" in 1981, it must have intended it to import that essential meaning. And its manifest description of s 177E as a "code" supports giving the term "dividend stripping" a clear and fixed meaning.</w:t>
      </w:r>
    </w:p>
    <w:p w14:paraId="1F45E844"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It follows that arrangements that bear some, but not all, of these common characteristics do not constitute dividend stripping schemes. To the extent that they result in an avoidance of tax they should be addressed either by the general anti</w:t>
      </w:r>
      <w:r w:rsidRPr="00AE432D">
        <w:rPr>
          <w:rFonts w:ascii="Times New Roman" w:hAnsi="Times New Roman"/>
        </w:rPr>
        <w:noBreakHyphen/>
        <w:t>avoidance provisions in Pt IVA, or by some other, specific anti</w:t>
      </w:r>
      <w:r w:rsidRPr="00AE432D">
        <w:rPr>
          <w:rFonts w:ascii="Times New Roman" w:hAnsi="Times New Roman"/>
        </w:rPr>
        <w:noBreakHyphen/>
        <w:t>avoidance rule, or not at all. Nevertheless, Parliament recognised, in s 177E(1)(a)(ii), that there may be some arrangements that have "substantially the effect" of a scheme "by way of or in the nature of a dividend stripping". To apply s 177E to cases that neither involve dividend stripping nor are sufficiently akin to it to have "substantially the effect" of dividend stripping would diminish the reach and function of Pt IVA as an overriding anti</w:t>
      </w:r>
      <w:r w:rsidRPr="00AE432D">
        <w:rPr>
          <w:rFonts w:ascii="Times New Roman" w:hAnsi="Times New Roman"/>
        </w:rPr>
        <w:noBreakHyphen/>
        <w:t>avoidance regime of paramount application; it would promote s 177E as a parallel general anti</w:t>
      </w:r>
      <w:r w:rsidRPr="00AE432D">
        <w:rPr>
          <w:rFonts w:ascii="Times New Roman" w:hAnsi="Times New Roman"/>
        </w:rPr>
        <w:noBreakHyphen/>
        <w:t xml:space="preserve">avoidance regime </w:t>
      </w:r>
      <w:r w:rsidRPr="00AE432D">
        <w:rPr>
          <w:rFonts w:ascii="Times New Roman" w:hAnsi="Times New Roman"/>
        </w:rPr>
        <w:lastRenderedPageBreak/>
        <w:t>within Pt IVA. But that is not what Parliament intended. Section 177E is but a "supplementary code" designed to plug a specific perceived gap in the application of Pt IVA to an historical and particular avoidance arrangement.</w:t>
      </w:r>
    </w:p>
    <w:p w14:paraId="57EC4E58"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That is not to deny that some variations on the particular form of the historical tax avoidance arrangement of dividend stripping are not caught by s 177E. That is the function of s 177E(1)(a)(ii) and its reference to a "scheme having substantially the effect of a scheme by way of or in the nature of a dividend stripping". But wholesale variations which bear little resemblance to the common characteristics, save for the presence of a purpose of tax avoidance, are not within the reach of s 177E(1)(a)(ii).</w:t>
      </w:r>
    </w:p>
    <w:p w14:paraId="1F86776A"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Thus, the scope and application of s 177E(1)(a)(ii) is not open</w:t>
      </w:r>
      <w:r w:rsidRPr="00AE432D">
        <w:rPr>
          <w:rFonts w:ascii="Times New Roman" w:hAnsi="Times New Roman"/>
        </w:rPr>
        <w:noBreakHyphen/>
        <w:t>ended; it does not apply to any scheme involving a transfer of corporate value in a tax advantaged way. That might be, if necessary, a matter for the general anti</w:t>
      </w:r>
      <w:r w:rsidRPr="00AE432D">
        <w:rPr>
          <w:rFonts w:ascii="Times New Roman" w:hAnsi="Times New Roman"/>
        </w:rPr>
        <w:noBreakHyphen/>
        <w:t>avoidance provisions in Pt IVA. Rather, s 177E(1)(a)(ii) is concerned with schemes with only limited deviation from the essential meaning of dividend stripping, thus still substantially corresponding to the common characteristics of dividend stripping and remaining directed to securing the "effect" of avoiding tax on company profits. To the extent that any decisions of the Full Court are inconsistent with this approach, they should not be followed.</w:t>
      </w:r>
      <w:r w:rsidRPr="00AE432D">
        <w:rPr>
          <w:rStyle w:val="FootnoteReference"/>
          <w:rFonts w:ascii="Times New Roman" w:hAnsi="Times New Roman"/>
          <w:sz w:val="24"/>
        </w:rPr>
        <w:footnoteReference w:id="209"/>
      </w:r>
    </w:p>
    <w:p w14:paraId="049FD123" w14:textId="77777777" w:rsidR="00E93FEA" w:rsidRPr="00AE432D" w:rsidRDefault="00E93FEA" w:rsidP="00AE432D">
      <w:pPr>
        <w:pStyle w:val="HeadingL2"/>
        <w:spacing w:after="260" w:line="280" w:lineRule="exact"/>
        <w:ind w:right="0"/>
        <w:jc w:val="both"/>
        <w:rPr>
          <w:rFonts w:ascii="Times New Roman" w:hAnsi="Times New Roman"/>
        </w:rPr>
      </w:pPr>
      <w:r w:rsidRPr="00AE432D">
        <w:rPr>
          <w:rFonts w:ascii="Times New Roman" w:hAnsi="Times New Roman"/>
        </w:rPr>
        <w:t>Courts below</w:t>
      </w:r>
    </w:p>
    <w:p w14:paraId="0226E4F7"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 xml:space="preserve">Before the primary judge, the Commissioner contended that there was a relevant disposal of property by the forgiveness by GSM and </w:t>
      </w:r>
      <w:proofErr w:type="spellStart"/>
      <w:r w:rsidRPr="00AE432D">
        <w:rPr>
          <w:rFonts w:ascii="Times New Roman" w:hAnsi="Times New Roman"/>
        </w:rPr>
        <w:t>Tironui</w:t>
      </w:r>
      <w:proofErr w:type="spellEnd"/>
      <w:r w:rsidRPr="00AE432D">
        <w:rPr>
          <w:rFonts w:ascii="Times New Roman" w:hAnsi="Times New Roman"/>
        </w:rPr>
        <w:t xml:space="preserve"> of </w:t>
      </w:r>
      <w:proofErr w:type="spellStart"/>
      <w:r w:rsidRPr="00AE432D">
        <w:rPr>
          <w:rFonts w:ascii="Times New Roman" w:hAnsi="Times New Roman"/>
        </w:rPr>
        <w:t>Plantic's</w:t>
      </w:r>
      <w:proofErr w:type="spellEnd"/>
      <w:r w:rsidRPr="00AE432D">
        <w:rPr>
          <w:rFonts w:ascii="Times New Roman" w:hAnsi="Times New Roman"/>
        </w:rPr>
        <w:t xml:space="preserve"> debts for nil consideration. Importantly, the primary judge did not accept that this disposal made commercial sense from the perspective of either GSM or </w:t>
      </w:r>
      <w:proofErr w:type="spellStart"/>
      <w:r w:rsidRPr="00AE432D">
        <w:rPr>
          <w:rFonts w:ascii="Times New Roman" w:hAnsi="Times New Roman"/>
        </w:rPr>
        <w:t>Tironui</w:t>
      </w:r>
      <w:proofErr w:type="spellEnd"/>
      <w:r w:rsidRPr="00AE432D">
        <w:rPr>
          <w:rFonts w:ascii="Times New Roman" w:hAnsi="Times New Roman"/>
        </w:rPr>
        <w:t xml:space="preserve">. Further, the Commissioner contended that the value of the debts (in the sum of $50.192 million owed to GSM, and $4.215 million owed to </w:t>
      </w:r>
      <w:proofErr w:type="spellStart"/>
      <w:r w:rsidRPr="00AE432D">
        <w:rPr>
          <w:rFonts w:ascii="Times New Roman" w:hAnsi="Times New Roman"/>
        </w:rPr>
        <w:t>Tironui</w:t>
      </w:r>
      <w:proofErr w:type="spellEnd"/>
      <w:r w:rsidRPr="00AE432D">
        <w:rPr>
          <w:rFonts w:ascii="Times New Roman" w:hAnsi="Times New Roman"/>
        </w:rPr>
        <w:t xml:space="preserve">) had been stripped out. That stripped value was ultimately reflected, it was said, in the </w:t>
      </w:r>
      <w:proofErr w:type="spellStart"/>
      <w:r w:rsidRPr="00AE432D">
        <w:rPr>
          <w:rFonts w:ascii="Times New Roman" w:hAnsi="Times New Roman"/>
        </w:rPr>
        <w:t>Plantic</w:t>
      </w:r>
      <w:proofErr w:type="spellEnd"/>
      <w:r w:rsidRPr="00AE432D">
        <w:rPr>
          <w:rFonts w:ascii="Times New Roman" w:hAnsi="Times New Roman"/>
        </w:rPr>
        <w:t xml:space="preserve"> capital gain, which gain was sheltered in part by the BBG capital loss. It was contended that by this arrangement Mr Merchant avoided liability to a top</w:t>
      </w:r>
      <w:r w:rsidRPr="00AE432D">
        <w:rPr>
          <w:rFonts w:ascii="Times New Roman" w:hAnsi="Times New Roman"/>
        </w:rPr>
        <w:noBreakHyphen/>
        <w:t>up tax</w:t>
      </w:r>
      <w:r w:rsidRPr="00AE432D">
        <w:rPr>
          <w:rStyle w:val="FootnoteReference"/>
          <w:rFonts w:ascii="Times New Roman" w:hAnsi="Times New Roman"/>
          <w:sz w:val="24"/>
        </w:rPr>
        <w:footnoteReference w:id="210"/>
      </w:r>
      <w:r w:rsidRPr="00AE432D">
        <w:rPr>
          <w:rFonts w:ascii="Times New Roman" w:hAnsi="Times New Roman"/>
        </w:rPr>
        <w:t xml:space="preserve"> on dividends that would otherwise have been distributed to him as the sole shareholder of GSM and </w:t>
      </w:r>
      <w:proofErr w:type="spellStart"/>
      <w:r w:rsidRPr="00AE432D">
        <w:rPr>
          <w:rFonts w:ascii="Times New Roman" w:hAnsi="Times New Roman"/>
        </w:rPr>
        <w:t>Tironui</w:t>
      </w:r>
      <w:proofErr w:type="spellEnd"/>
      <w:r w:rsidRPr="00AE432D">
        <w:rPr>
          <w:rFonts w:ascii="Times New Roman" w:hAnsi="Times New Roman"/>
        </w:rPr>
        <w:t xml:space="preserve">. The amended assessment issued to Mr Merchant treated the amount of the forgiven debts as a dividend paid to him. Critically, the </w:t>
      </w:r>
      <w:r w:rsidRPr="00AE432D">
        <w:rPr>
          <w:rFonts w:ascii="Times New Roman" w:hAnsi="Times New Roman"/>
        </w:rPr>
        <w:lastRenderedPageBreak/>
        <w:t>Commissioner's case was conditioned upon the availability of the BBG capital loss. Mr Merchant made submissions to the primary judge primarily directed to whether a tax avoidance purpose existed for this scheme. The primary judge rejected Mr Merchant's submissions.</w:t>
      </w:r>
    </w:p>
    <w:p w14:paraId="292A8284"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 xml:space="preserve">The primary judge accepted that there was an arrangement which had substantially the effect of a scheme by way of or in the nature of a dividend stripping. His Honour also agreed with the Commissioner that s 177E was to be applied on the assumption that the BBG capital loss was available to shelter much of the </w:t>
      </w:r>
      <w:proofErr w:type="spellStart"/>
      <w:r w:rsidRPr="00AE432D">
        <w:rPr>
          <w:rFonts w:ascii="Times New Roman" w:hAnsi="Times New Roman"/>
        </w:rPr>
        <w:t>Plantic</w:t>
      </w:r>
      <w:proofErr w:type="spellEnd"/>
      <w:r w:rsidRPr="00AE432D">
        <w:rPr>
          <w:rFonts w:ascii="Times New Roman" w:hAnsi="Times New Roman"/>
        </w:rPr>
        <w:t xml:space="preserve"> capital gain from taxation. The primary judge dismissed Mr Merchant's appeal and confirmed the Commissioner's objection decision.</w:t>
      </w:r>
    </w:p>
    <w:p w14:paraId="5EDDD0EE"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The majority of the Full Court upheld part of Mr Merchant's appeal in relation to the Debt Forgiveness Schemes</w:t>
      </w:r>
      <w:r w:rsidRPr="00AE432D" w:rsidDel="00C21E5D">
        <w:rPr>
          <w:rFonts w:ascii="Times New Roman" w:hAnsi="Times New Roman"/>
        </w:rPr>
        <w:t xml:space="preserve">. Their Honours </w:t>
      </w:r>
      <w:r w:rsidRPr="00AE432D">
        <w:rPr>
          <w:rFonts w:ascii="Times New Roman" w:hAnsi="Times New Roman"/>
        </w:rPr>
        <w:t xml:space="preserve">accepted that a scheme having substantially the effect of a scheme by way of or in the nature of a dividend stripping could arise by the forgiveness of the debts by GSM and </w:t>
      </w:r>
      <w:proofErr w:type="spellStart"/>
      <w:r w:rsidRPr="00AE432D">
        <w:rPr>
          <w:rFonts w:ascii="Times New Roman" w:hAnsi="Times New Roman"/>
        </w:rPr>
        <w:t>Tironui</w:t>
      </w:r>
      <w:proofErr w:type="spellEnd"/>
      <w:r w:rsidRPr="00AE432D">
        <w:rPr>
          <w:rFonts w:ascii="Times New Roman" w:hAnsi="Times New Roman"/>
        </w:rPr>
        <w:t xml:space="preserve"> and the sheltering of the capital gain from the </w:t>
      </w:r>
      <w:proofErr w:type="spellStart"/>
      <w:r w:rsidRPr="00AE432D">
        <w:rPr>
          <w:rFonts w:ascii="Times New Roman" w:hAnsi="Times New Roman"/>
        </w:rPr>
        <w:t>Plantic</w:t>
      </w:r>
      <w:proofErr w:type="spellEnd"/>
      <w:r w:rsidRPr="00AE432D">
        <w:rPr>
          <w:rFonts w:ascii="Times New Roman" w:hAnsi="Times New Roman"/>
        </w:rPr>
        <w:t xml:space="preserve"> share sale with capital losses from the BBG share sale. However, their Honours did not accept the existence of the BBG capital loss as a step of the Commissioner's alleged Debt Forgiveness Schemes, since the BBG capital loss had been cancelled by the Commissioner pursuant to s 177F(1),</w:t>
      </w:r>
      <w:r w:rsidRPr="00AE432D">
        <w:rPr>
          <w:rStyle w:val="FootnoteReference"/>
          <w:rFonts w:ascii="Times New Roman" w:hAnsi="Times New Roman"/>
          <w:sz w:val="24"/>
        </w:rPr>
        <w:footnoteReference w:id="211"/>
      </w:r>
      <w:r w:rsidRPr="00AE432D">
        <w:rPr>
          <w:rFonts w:ascii="Times New Roman" w:hAnsi="Times New Roman"/>
        </w:rPr>
        <w:t xml:space="preserve"> and the resulting amended assessments giving effect to this had been upheld by the primary judge.</w:t>
      </w:r>
    </w:p>
    <w:p w14:paraId="7EA5162B"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Nonetheless, the majority went on to consider the Debt Forgiveness Schemes. Their Honours found that MFT's pre</w:t>
      </w:r>
      <w:r w:rsidRPr="00AE432D">
        <w:rPr>
          <w:rFonts w:ascii="Times New Roman" w:hAnsi="Times New Roman"/>
        </w:rPr>
        <w:noBreakHyphen/>
        <w:t xml:space="preserve">existing capital losses, unrelated to the BBG share sale, were available to shelter, and did shelter in part, the </w:t>
      </w:r>
      <w:proofErr w:type="spellStart"/>
      <w:r w:rsidRPr="00AE432D">
        <w:rPr>
          <w:rFonts w:ascii="Times New Roman" w:hAnsi="Times New Roman"/>
        </w:rPr>
        <w:t>Plantic</w:t>
      </w:r>
      <w:proofErr w:type="spellEnd"/>
      <w:r w:rsidRPr="00AE432D">
        <w:rPr>
          <w:rFonts w:ascii="Times New Roman" w:hAnsi="Times New Roman"/>
        </w:rPr>
        <w:t xml:space="preserve"> capital gain. On that basis, because the effect of the forgiveness of the amount owed to </w:t>
      </w:r>
      <w:proofErr w:type="spellStart"/>
      <w:r w:rsidRPr="00AE432D">
        <w:rPr>
          <w:rFonts w:ascii="Times New Roman" w:hAnsi="Times New Roman"/>
        </w:rPr>
        <w:t>Tironui</w:t>
      </w:r>
      <w:proofErr w:type="spellEnd"/>
      <w:r w:rsidRPr="00AE432D">
        <w:rPr>
          <w:rFonts w:ascii="Times New Roman" w:hAnsi="Times New Roman"/>
        </w:rPr>
        <w:t xml:space="preserve"> was very substantially to strip out the value of its retained and current year earnings, and because their Honours found that a purpose of tax avoidance attended the </w:t>
      </w:r>
      <w:proofErr w:type="spellStart"/>
      <w:r w:rsidRPr="00AE432D">
        <w:rPr>
          <w:rFonts w:ascii="Times New Roman" w:hAnsi="Times New Roman"/>
        </w:rPr>
        <w:t>Tironui</w:t>
      </w:r>
      <w:proofErr w:type="spellEnd"/>
      <w:r w:rsidRPr="00AE432D">
        <w:rPr>
          <w:rFonts w:ascii="Times New Roman" w:hAnsi="Times New Roman"/>
        </w:rPr>
        <w:t xml:space="preserve"> Debt Forgiveness Scheme, the majority were satisfied that s 177E(1)(a)(ii) applied to that scheme. In contrast, because the effect of the forgiveness of the amount owed to GSM represented less than 25 per cent of its retained and current year earnings, s 177E(1)(a)(ii) was not satisfied in the case of the GSM Debt Forgiveness Scheme. That result was based on a conclusion that a scheme by way of or in the nature of a dividend stripping must exhibit two features which were absent in the case of the GSM Debt Forgiveness Scheme: first, that the assets of the target company will usually be substantially reflected in the accumulated past and current year profits and these are then stripped out of the company by the stripper; and secondly, substantial tax is thereby avoided on those profits. As to the latter, the majority of the Full Court calculated that some </w:t>
      </w:r>
      <w:r w:rsidRPr="00AE432D">
        <w:rPr>
          <w:rFonts w:ascii="Times New Roman" w:hAnsi="Times New Roman"/>
        </w:rPr>
        <w:lastRenderedPageBreak/>
        <w:t xml:space="preserve">$34 million of the proceeds of the </w:t>
      </w:r>
      <w:proofErr w:type="spellStart"/>
      <w:r w:rsidRPr="00AE432D">
        <w:rPr>
          <w:rFonts w:ascii="Times New Roman" w:hAnsi="Times New Roman"/>
        </w:rPr>
        <w:t>Plantic</w:t>
      </w:r>
      <w:proofErr w:type="spellEnd"/>
      <w:r w:rsidRPr="00AE432D">
        <w:rPr>
          <w:rFonts w:ascii="Times New Roman" w:hAnsi="Times New Roman"/>
        </w:rPr>
        <w:t xml:space="preserve"> share sale was still subject to capital gains tax and was not sheltered by MFT's pre</w:t>
      </w:r>
      <w:r w:rsidRPr="00AE432D">
        <w:rPr>
          <w:rFonts w:ascii="Times New Roman" w:hAnsi="Times New Roman"/>
        </w:rPr>
        <w:noBreakHyphen/>
        <w:t>existing capital losses. That calculation was not challenged on appeal to this Court.</w:t>
      </w:r>
    </w:p>
    <w:p w14:paraId="1E507C6A" w14:textId="77777777" w:rsidR="00E93FEA" w:rsidRPr="00AE432D" w:rsidRDefault="00E93FEA" w:rsidP="00AE432D">
      <w:pPr>
        <w:pStyle w:val="HeadingL2"/>
        <w:spacing w:after="260" w:line="280" w:lineRule="exact"/>
        <w:ind w:right="0"/>
        <w:jc w:val="both"/>
        <w:rPr>
          <w:rFonts w:ascii="Times New Roman" w:hAnsi="Times New Roman"/>
        </w:rPr>
      </w:pPr>
      <w:r w:rsidRPr="00AE432D">
        <w:rPr>
          <w:rFonts w:ascii="Times New Roman" w:hAnsi="Times New Roman"/>
        </w:rPr>
        <w:t>Appeal and cross-appeal</w:t>
      </w:r>
    </w:p>
    <w:p w14:paraId="10C1ADAD"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In this Court,</w:t>
      </w:r>
      <w:r w:rsidRPr="00AE432D" w:rsidDel="00520B7E">
        <w:rPr>
          <w:rFonts w:ascii="Times New Roman" w:hAnsi="Times New Roman"/>
        </w:rPr>
        <w:t xml:space="preserve"> the Commissioner</w:t>
      </w:r>
      <w:r w:rsidRPr="00AE432D">
        <w:rPr>
          <w:rFonts w:ascii="Times New Roman" w:hAnsi="Times New Roman"/>
        </w:rPr>
        <w:t xml:space="preserve"> contended that the majority of the Full Court erred in holding that the existence of a scheme satisfying s 177E(1)(a)(ii) (and inferentially s 177E(1)(a)(</w:t>
      </w:r>
      <w:proofErr w:type="spellStart"/>
      <w:r w:rsidRPr="00AE432D">
        <w:rPr>
          <w:rFonts w:ascii="Times New Roman" w:hAnsi="Times New Roman"/>
        </w:rPr>
        <w:t>i</w:t>
      </w:r>
      <w:proofErr w:type="spellEnd"/>
      <w:r w:rsidRPr="00AE432D">
        <w:rPr>
          <w:rFonts w:ascii="Times New Roman" w:hAnsi="Times New Roman"/>
        </w:rPr>
        <w:t>)) in Pt IVA of the 1936 Act requires a "substantial liability" to tax to have been avoided on a "substantial proportion" of the "accumulated profits" of a target company. The Commissioner contended that the Full Court ought to have held that the provision is engaged if tax is avoided by the taxpayer referred to in s 177E(1)(c) on the profits that are the subject of s 177E(1)(b) of the 1936 Act. The Commissioner also sought to challenge the decision of the majority to take into consideration the Commissioner's successful cancellation of the BBG capital loss.</w:t>
      </w:r>
    </w:p>
    <w:p w14:paraId="71307E0B"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Mr Merchant cross</w:t>
      </w:r>
      <w:r w:rsidRPr="00AE432D">
        <w:rPr>
          <w:rFonts w:ascii="Times New Roman" w:hAnsi="Times New Roman"/>
        </w:rPr>
        <w:noBreakHyphen/>
        <w:t xml:space="preserve">appealed in this Court in respect of the forgiveness of the debt owed to </w:t>
      </w:r>
      <w:proofErr w:type="spellStart"/>
      <w:r w:rsidRPr="00AE432D">
        <w:rPr>
          <w:rFonts w:ascii="Times New Roman" w:hAnsi="Times New Roman"/>
        </w:rPr>
        <w:t>Tironui</w:t>
      </w:r>
      <w:proofErr w:type="spellEnd"/>
      <w:r w:rsidRPr="00AE432D">
        <w:rPr>
          <w:rFonts w:ascii="Times New Roman" w:hAnsi="Times New Roman"/>
        </w:rPr>
        <w:t xml:space="preserve"> by </w:t>
      </w:r>
      <w:proofErr w:type="spellStart"/>
      <w:r w:rsidRPr="00AE432D">
        <w:rPr>
          <w:rFonts w:ascii="Times New Roman" w:hAnsi="Times New Roman"/>
        </w:rPr>
        <w:t>Plantic</w:t>
      </w:r>
      <w:proofErr w:type="spellEnd"/>
      <w:r w:rsidRPr="00AE432D">
        <w:rPr>
          <w:rFonts w:ascii="Times New Roman" w:hAnsi="Times New Roman"/>
        </w:rPr>
        <w:t xml:space="preserve">, having succeeded in the Full Court in relation to the forgiveness of the debt owed to GSM by </w:t>
      </w:r>
      <w:proofErr w:type="spellStart"/>
      <w:r w:rsidRPr="00AE432D">
        <w:rPr>
          <w:rFonts w:ascii="Times New Roman" w:hAnsi="Times New Roman"/>
        </w:rPr>
        <w:t>Plantic</w:t>
      </w:r>
      <w:proofErr w:type="spellEnd"/>
      <w:r w:rsidRPr="00AE432D">
        <w:rPr>
          <w:rFonts w:ascii="Times New Roman" w:hAnsi="Times New Roman"/>
        </w:rPr>
        <w:t>.</w:t>
      </w:r>
      <w:r w:rsidRPr="00AE432D">
        <w:rPr>
          <w:rStyle w:val="FootnoteReference"/>
          <w:rFonts w:ascii="Times New Roman" w:hAnsi="Times New Roman"/>
          <w:sz w:val="24"/>
        </w:rPr>
        <w:footnoteReference w:id="212"/>
      </w:r>
      <w:r w:rsidRPr="00AE432D">
        <w:rPr>
          <w:rFonts w:ascii="Times New Roman" w:hAnsi="Times New Roman"/>
        </w:rPr>
        <w:t xml:space="preserve"> Mr Merchant contended that the majority of the Full Court erred in finding that the </w:t>
      </w:r>
      <w:proofErr w:type="spellStart"/>
      <w:r w:rsidRPr="00AE432D">
        <w:rPr>
          <w:rFonts w:ascii="Times New Roman" w:hAnsi="Times New Roman"/>
        </w:rPr>
        <w:t>Tironui</w:t>
      </w:r>
      <w:proofErr w:type="spellEnd"/>
      <w:r w:rsidRPr="00AE432D">
        <w:rPr>
          <w:rFonts w:ascii="Times New Roman" w:hAnsi="Times New Roman"/>
        </w:rPr>
        <w:t xml:space="preserve"> Debt Forgiveness Scheme involved a tax avoidance purpose and further erred in finding that that scheme had substantially the effect of a scheme by way of or in the nature of a dividend stripping. Mr Merchant also relied upon a Notice of Contention which contended that the majority of the Full Court were correct to conclude that s 177E did not apply in relation to the GSM Debt Forgiveness Scheme, but erred in finding that that scheme had the requisite purpose of tax avoidance.</w:t>
      </w:r>
    </w:p>
    <w:p w14:paraId="6C604EAD" w14:textId="77777777" w:rsidR="00E93FEA" w:rsidRPr="00AE432D" w:rsidRDefault="00E93FEA" w:rsidP="00AE432D">
      <w:pPr>
        <w:pStyle w:val="HeadingL2"/>
        <w:spacing w:after="260" w:line="280" w:lineRule="exact"/>
        <w:ind w:right="0"/>
        <w:jc w:val="both"/>
        <w:rPr>
          <w:rFonts w:ascii="Times New Roman" w:hAnsi="Times New Roman"/>
        </w:rPr>
      </w:pPr>
      <w:r w:rsidRPr="00AE432D">
        <w:rPr>
          <w:rFonts w:ascii="Times New Roman" w:hAnsi="Times New Roman"/>
        </w:rPr>
        <w:t>Commissioner's submissions on "dividend stripping"</w:t>
      </w:r>
    </w:p>
    <w:p w14:paraId="45B7253A"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 xml:space="preserve">The Commissioner submitted that the scope and operation of s 177E(1)(a)(ii) should be controlled by an assessment of what is dividend stripping conceived of at a much more abstract level than adopted by the majority of the Full Court. He relied on two highly generalised descriptions of dividend stripping. The first was a single sentence from the reasons of Gibbs J in </w:t>
      </w:r>
      <w:r w:rsidRPr="00AE432D">
        <w:rPr>
          <w:rFonts w:ascii="Times New Roman" w:hAnsi="Times New Roman"/>
          <w:i/>
          <w:iCs/>
        </w:rPr>
        <w:t xml:space="preserve">Federal Commissioner of Taxation v </w:t>
      </w:r>
      <w:proofErr w:type="spellStart"/>
      <w:r w:rsidRPr="00AE432D">
        <w:rPr>
          <w:rFonts w:ascii="Times New Roman" w:hAnsi="Times New Roman"/>
          <w:i/>
          <w:iCs/>
        </w:rPr>
        <w:t>Patcorp</w:t>
      </w:r>
      <w:proofErr w:type="spellEnd"/>
      <w:r w:rsidRPr="00AE432D">
        <w:rPr>
          <w:rFonts w:ascii="Times New Roman" w:hAnsi="Times New Roman"/>
          <w:i/>
          <w:iCs/>
        </w:rPr>
        <w:t xml:space="preserve"> Investments Ltd</w:t>
      </w:r>
      <w:r w:rsidRPr="00AE432D">
        <w:rPr>
          <w:rFonts w:ascii="Times New Roman" w:hAnsi="Times New Roman"/>
        </w:rPr>
        <w:t xml:space="preserve"> where his Honour, after referring to </w:t>
      </w:r>
      <w:r w:rsidRPr="00AE432D">
        <w:rPr>
          <w:rFonts w:ascii="Times New Roman" w:hAnsi="Times New Roman"/>
          <w:i/>
          <w:iCs/>
        </w:rPr>
        <w:t>Bell v Federal Commissioner of Taxation</w:t>
      </w:r>
      <w:r w:rsidRPr="00AE432D">
        <w:rPr>
          <w:rFonts w:ascii="Times New Roman" w:hAnsi="Times New Roman"/>
        </w:rPr>
        <w:t>,</w:t>
      </w:r>
      <w:r w:rsidRPr="00AE432D">
        <w:rPr>
          <w:rStyle w:val="FootnoteReference"/>
          <w:rFonts w:ascii="Times New Roman" w:hAnsi="Times New Roman"/>
          <w:sz w:val="24"/>
        </w:rPr>
        <w:footnoteReference w:id="213"/>
      </w:r>
      <w:r w:rsidRPr="00AE432D">
        <w:rPr>
          <w:rFonts w:ascii="Times New Roman" w:hAnsi="Times New Roman"/>
        </w:rPr>
        <w:t xml:space="preserve"> </w:t>
      </w:r>
      <w:r w:rsidRPr="00AE432D">
        <w:rPr>
          <w:rFonts w:ascii="Times New Roman" w:hAnsi="Times New Roman"/>
          <w:i/>
          <w:iCs/>
        </w:rPr>
        <w:t xml:space="preserve">Newton v Federal </w:t>
      </w:r>
      <w:r w:rsidRPr="00AE432D">
        <w:rPr>
          <w:rFonts w:ascii="Times New Roman" w:hAnsi="Times New Roman"/>
          <w:i/>
          <w:iCs/>
        </w:rPr>
        <w:lastRenderedPageBreak/>
        <w:t>Commissioner of Taxation</w:t>
      </w:r>
      <w:r w:rsidRPr="00AE432D">
        <w:rPr>
          <w:rFonts w:ascii="Times New Roman" w:hAnsi="Times New Roman"/>
        </w:rPr>
        <w:t>,</w:t>
      </w:r>
      <w:r w:rsidRPr="00AE432D">
        <w:rPr>
          <w:rStyle w:val="FootnoteReference"/>
          <w:rFonts w:ascii="Times New Roman" w:hAnsi="Times New Roman"/>
          <w:sz w:val="24"/>
        </w:rPr>
        <w:footnoteReference w:id="214"/>
      </w:r>
      <w:r w:rsidRPr="00AE432D">
        <w:rPr>
          <w:rFonts w:ascii="Times New Roman" w:hAnsi="Times New Roman"/>
        </w:rPr>
        <w:t xml:space="preserve"> </w:t>
      </w:r>
      <w:r w:rsidRPr="00AE432D">
        <w:rPr>
          <w:rFonts w:ascii="Times New Roman" w:hAnsi="Times New Roman"/>
          <w:i/>
          <w:iCs/>
        </w:rPr>
        <w:t>Hancock v Federal Commissioner of Taxation</w:t>
      </w:r>
      <w:r w:rsidRPr="00AE432D">
        <w:rPr>
          <w:rFonts w:ascii="Times New Roman" w:hAnsi="Times New Roman"/>
        </w:rPr>
        <w:t>,</w:t>
      </w:r>
      <w:r w:rsidRPr="00AE432D">
        <w:rPr>
          <w:rStyle w:val="FootnoteReference"/>
          <w:rFonts w:ascii="Times New Roman" w:hAnsi="Times New Roman"/>
          <w:sz w:val="24"/>
        </w:rPr>
        <w:footnoteReference w:id="215"/>
      </w:r>
      <w:r w:rsidRPr="00AE432D">
        <w:rPr>
          <w:rFonts w:ascii="Times New Roman" w:hAnsi="Times New Roman"/>
        </w:rPr>
        <w:t xml:space="preserve"> and </w:t>
      </w:r>
      <w:r w:rsidRPr="00AE432D">
        <w:rPr>
          <w:rFonts w:ascii="Times New Roman" w:hAnsi="Times New Roman"/>
          <w:i/>
          <w:iCs/>
        </w:rPr>
        <w:t>Federal Commissioner of Taxation v Ellers Motor Sales Pty Ltd</w:t>
      </w:r>
      <w:r w:rsidRPr="00AE432D">
        <w:rPr>
          <w:rFonts w:ascii="Times New Roman" w:hAnsi="Times New Roman"/>
        </w:rPr>
        <w:t>,</w:t>
      </w:r>
      <w:r w:rsidRPr="00AE432D">
        <w:rPr>
          <w:rStyle w:val="FootnoteReference"/>
          <w:rFonts w:ascii="Times New Roman" w:hAnsi="Times New Roman"/>
          <w:sz w:val="24"/>
        </w:rPr>
        <w:footnoteReference w:id="216"/>
      </w:r>
      <w:r w:rsidRPr="00AE432D">
        <w:rPr>
          <w:rFonts w:ascii="Times New Roman" w:hAnsi="Times New Roman"/>
          <w:i/>
          <w:iCs/>
        </w:rPr>
        <w:t xml:space="preserve"> </w:t>
      </w:r>
      <w:r w:rsidRPr="00AE432D">
        <w:rPr>
          <w:rFonts w:ascii="Times New Roman" w:hAnsi="Times New Roman"/>
        </w:rPr>
        <w:t>said:</w:t>
      </w:r>
      <w:r w:rsidRPr="00AE432D">
        <w:rPr>
          <w:rStyle w:val="FootnoteReference"/>
          <w:rFonts w:ascii="Times New Roman" w:hAnsi="Times New Roman"/>
          <w:sz w:val="24"/>
        </w:rPr>
        <w:footnoteReference w:id="217"/>
      </w:r>
    </w:p>
    <w:p w14:paraId="1E1C0EF2" w14:textId="77777777" w:rsidR="00E93FEA" w:rsidRDefault="00E93FEA" w:rsidP="00AE432D">
      <w:pPr>
        <w:pStyle w:val="LeftrightafterHC"/>
        <w:spacing w:before="0" w:after="260" w:line="280" w:lineRule="exact"/>
        <w:ind w:right="0"/>
        <w:jc w:val="both"/>
        <w:rPr>
          <w:rFonts w:ascii="Times New Roman" w:hAnsi="Times New Roman"/>
        </w:rPr>
      </w:pPr>
      <w:r w:rsidRPr="00AE432D">
        <w:rPr>
          <w:rFonts w:ascii="Times New Roman" w:hAnsi="Times New Roman"/>
        </w:rPr>
        <w:t>"Those were all cases in which the arrangement had the purpose of giving the character of capital to what, apart from the arrangement, would have been received as income and thus of avoiding liability for tax on the amounts received."</w:t>
      </w:r>
    </w:p>
    <w:p w14:paraId="35760A78"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 xml:space="preserve">The second was a definition of "bond washing and dividend stripping" extracted from </w:t>
      </w:r>
      <w:r w:rsidRPr="00AE432D">
        <w:rPr>
          <w:rFonts w:ascii="Times New Roman" w:hAnsi="Times New Roman"/>
          <w:i/>
          <w:iCs/>
        </w:rPr>
        <w:t>Fowler's</w:t>
      </w:r>
      <w:r w:rsidRPr="00AE432D">
        <w:rPr>
          <w:rFonts w:ascii="Times New Roman" w:hAnsi="Times New Roman"/>
        </w:rPr>
        <w:t xml:space="preserve"> </w:t>
      </w:r>
      <w:r w:rsidRPr="00AE432D">
        <w:rPr>
          <w:rFonts w:ascii="Times New Roman" w:hAnsi="Times New Roman"/>
          <w:i/>
          <w:iCs/>
        </w:rPr>
        <w:t>Modern English Usage</w:t>
      </w:r>
      <w:r w:rsidRPr="00AE432D">
        <w:rPr>
          <w:rFonts w:ascii="Times New Roman" w:hAnsi="Times New Roman"/>
        </w:rPr>
        <w:t>.</w:t>
      </w:r>
      <w:r w:rsidRPr="00AE432D">
        <w:rPr>
          <w:rStyle w:val="FootnoteReference"/>
          <w:rFonts w:ascii="Times New Roman" w:hAnsi="Times New Roman"/>
          <w:sz w:val="24"/>
        </w:rPr>
        <w:footnoteReference w:id="218"/>
      </w:r>
      <w:r w:rsidRPr="00AE432D">
        <w:rPr>
          <w:rFonts w:ascii="Times New Roman" w:hAnsi="Times New Roman"/>
        </w:rPr>
        <w:t xml:space="preserve"> In his reasons in </w:t>
      </w:r>
      <w:r w:rsidRPr="00AE432D">
        <w:rPr>
          <w:rFonts w:ascii="Times New Roman" w:hAnsi="Times New Roman"/>
          <w:i/>
          <w:iCs/>
        </w:rPr>
        <w:t>Investment &amp; Merchant Finance Corporation Ltd v Federal Commissioner of Taxation</w:t>
      </w:r>
      <w:r w:rsidRPr="00AE432D">
        <w:rPr>
          <w:rFonts w:ascii="Times New Roman" w:hAnsi="Times New Roman"/>
        </w:rPr>
        <w:t>, at first instance Windeyer J had referenced an extract of this definition as follows:</w:t>
      </w:r>
      <w:r w:rsidRPr="00AE432D">
        <w:rPr>
          <w:rStyle w:val="FootnoteReference"/>
          <w:rFonts w:ascii="Times New Roman" w:hAnsi="Times New Roman"/>
          <w:sz w:val="24"/>
        </w:rPr>
        <w:footnoteReference w:id="219"/>
      </w:r>
    </w:p>
    <w:p w14:paraId="0C7C6C0C" w14:textId="77777777" w:rsidR="00E93FEA" w:rsidRDefault="00E93FEA" w:rsidP="00AE432D">
      <w:pPr>
        <w:pStyle w:val="LeftrightafterHC"/>
        <w:spacing w:before="0" w:after="260" w:line="280" w:lineRule="exact"/>
        <w:ind w:right="0"/>
        <w:jc w:val="both"/>
        <w:rPr>
          <w:rFonts w:ascii="Times New Roman" w:hAnsi="Times New Roman"/>
        </w:rPr>
      </w:pPr>
      <w:r w:rsidRPr="00AE432D">
        <w:rPr>
          <w:rFonts w:ascii="Times New Roman" w:hAnsi="Times New Roman"/>
        </w:rPr>
        <w:t>"Most of us are familiar with these terms, but few know much more about them than that they are devices for the legal avoidance of taxation. In the course of the duel provoked by them between the tax avoider and the legislature they have developed a protean variety of detail, but their essence remains the same."</w:t>
      </w:r>
    </w:p>
    <w:p w14:paraId="1C49C2A8"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In this appeal, the Commissioner also relied upon the balance of Fowler's definition, which was as follows:</w:t>
      </w:r>
      <w:r w:rsidRPr="00AE432D">
        <w:rPr>
          <w:rStyle w:val="FootnoteReference"/>
          <w:rFonts w:ascii="Times New Roman" w:hAnsi="Times New Roman"/>
          <w:sz w:val="24"/>
        </w:rPr>
        <w:footnoteReference w:id="220"/>
      </w:r>
    </w:p>
    <w:p w14:paraId="54BD66A5" w14:textId="77777777" w:rsidR="00E93FEA" w:rsidRDefault="00E93FEA" w:rsidP="00AE432D">
      <w:pPr>
        <w:pStyle w:val="LeftrightafterHC"/>
        <w:spacing w:before="0" w:after="260" w:line="280" w:lineRule="exact"/>
        <w:ind w:right="0"/>
        <w:jc w:val="both"/>
        <w:rPr>
          <w:rFonts w:ascii="Times New Roman" w:hAnsi="Times New Roman"/>
        </w:rPr>
      </w:pPr>
      <w:r w:rsidRPr="00AE432D">
        <w:rPr>
          <w:rFonts w:ascii="Times New Roman" w:hAnsi="Times New Roman"/>
        </w:rPr>
        <w:t xml:space="preserve">"In their original and simplest form they were collusive transactions by which a person liable to high rate of surtax would avoid liability by selling investments cum dividend and buying them back at a lower price after the dividend had been paid to the purchaser; in this way he converted what would have been taxable income in his hands into a non-taxable gain. The other party to the deal would be either a tax-exempt body (e.g. a charity) or someone (e.g. a dealer in securities) who, unlike the ordinary taxpayer, was </w:t>
      </w:r>
      <w:r w:rsidRPr="00AE432D">
        <w:rPr>
          <w:rFonts w:ascii="Times New Roman" w:hAnsi="Times New Roman"/>
        </w:rPr>
        <w:lastRenderedPageBreak/>
        <w:t>taxable on his gains from transactions in securities and so could set off his loss on resale against his liability. Thus, provided that the difference between the two prices, with incidental expenses, did not exceed the amount of the dividend, the only loser would be the Revenue."</w:t>
      </w:r>
    </w:p>
    <w:p w14:paraId="0117A9F4"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The Commissioner, relying on the foregoing, submitted that dividend stripping is a "protean" concept. Its essence, it was said, extended to any arrangement whereby there has been a denial to the revenue of tax that would have been payable on the declaration of the expected dividend, because profits have been converted to capital, in the context of a presence of a purpose of tax avoidance. That essence, it was said, marked the metes and bounds of s 177E(1)(a)(ii).</w:t>
      </w:r>
    </w:p>
    <w:p w14:paraId="03DF993C"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 xml:space="preserve">Here, the Commissioner submitted that this essence could be found in the elements of the Debt Forgiveness Schemes on the basis that value was stripped out of GSM and </w:t>
      </w:r>
      <w:proofErr w:type="spellStart"/>
      <w:r w:rsidRPr="00AE432D">
        <w:rPr>
          <w:rFonts w:ascii="Times New Roman" w:hAnsi="Times New Roman"/>
        </w:rPr>
        <w:t>Tironui</w:t>
      </w:r>
      <w:proofErr w:type="spellEnd"/>
      <w:r w:rsidRPr="00AE432D">
        <w:rPr>
          <w:rFonts w:ascii="Times New Roman" w:hAnsi="Times New Roman"/>
        </w:rPr>
        <w:t xml:space="preserve">, as the target companies, which might have been paid as a dividend to Mr Merchant. That value increased the capital value of </w:t>
      </w:r>
      <w:proofErr w:type="spellStart"/>
      <w:r w:rsidRPr="00AE432D">
        <w:rPr>
          <w:rFonts w:ascii="Times New Roman" w:hAnsi="Times New Roman"/>
        </w:rPr>
        <w:t>Plantic</w:t>
      </w:r>
      <w:proofErr w:type="spellEnd"/>
      <w:r w:rsidRPr="00AE432D">
        <w:rPr>
          <w:rFonts w:ascii="Times New Roman" w:hAnsi="Times New Roman"/>
        </w:rPr>
        <w:t xml:space="preserve">. The capital value was realised when </w:t>
      </w:r>
      <w:proofErr w:type="spellStart"/>
      <w:r w:rsidRPr="00AE432D">
        <w:rPr>
          <w:rFonts w:ascii="Times New Roman" w:hAnsi="Times New Roman"/>
        </w:rPr>
        <w:t>Plantic</w:t>
      </w:r>
      <w:proofErr w:type="spellEnd"/>
      <w:r w:rsidRPr="00AE432D">
        <w:rPr>
          <w:rFonts w:ascii="Times New Roman" w:hAnsi="Times New Roman"/>
        </w:rPr>
        <w:t xml:space="preserve"> was sold by MFT, but no or little tax was paid by MFT on that capital gain due – in part at least – to the capital loss arising from the BBG share sale (on the assumption that this loss was lawfully available). For the reasons given below, this was not a scheme having substantially the effect of a scheme by way of or in the nature of a dividend stripping. It bore little resemblance to the concept of dividend stripping. In any event, the submission was misconceived.</w:t>
      </w:r>
    </w:p>
    <w:p w14:paraId="340650FD" w14:textId="77777777" w:rsidR="00E93FEA" w:rsidRPr="00AE432D" w:rsidRDefault="00E93FEA" w:rsidP="00AE432D">
      <w:pPr>
        <w:pStyle w:val="HeadingL2"/>
        <w:spacing w:after="260" w:line="280" w:lineRule="exact"/>
        <w:ind w:right="0"/>
        <w:jc w:val="both"/>
        <w:rPr>
          <w:rFonts w:ascii="Times New Roman" w:hAnsi="Times New Roman"/>
        </w:rPr>
      </w:pPr>
      <w:r w:rsidRPr="00AE432D">
        <w:rPr>
          <w:rFonts w:ascii="Times New Roman" w:hAnsi="Times New Roman"/>
        </w:rPr>
        <w:t>No dividend stripping</w:t>
      </w:r>
    </w:p>
    <w:p w14:paraId="715DD61A"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As explained above,</w:t>
      </w:r>
      <w:r w:rsidRPr="00AE432D">
        <w:rPr>
          <w:rStyle w:val="FootnoteReference"/>
          <w:rFonts w:ascii="Times New Roman" w:hAnsi="Times New Roman"/>
          <w:sz w:val="24"/>
        </w:rPr>
        <w:footnoteReference w:id="221"/>
      </w:r>
      <w:r w:rsidRPr="00AE432D">
        <w:rPr>
          <w:rFonts w:ascii="Times New Roman" w:hAnsi="Times New Roman"/>
        </w:rPr>
        <w:t xml:space="preserve"> when Parliament used the term "dividend stripping" in 1981 it did so by reference to the characteristics identified by this Court in </w:t>
      </w:r>
      <w:r w:rsidRPr="00AE432D">
        <w:rPr>
          <w:rFonts w:ascii="Times New Roman" w:hAnsi="Times New Roman"/>
          <w:i/>
          <w:iCs/>
        </w:rPr>
        <w:t>Consolidated Press Holdings</w:t>
      </w:r>
      <w:r w:rsidRPr="00AE432D">
        <w:rPr>
          <w:rFonts w:ascii="Times New Roman" w:hAnsi="Times New Roman"/>
        </w:rPr>
        <w:t>.</w:t>
      </w:r>
      <w:r w:rsidRPr="00AE432D">
        <w:rPr>
          <w:rStyle w:val="FootnoteReference"/>
          <w:rFonts w:ascii="Times New Roman" w:hAnsi="Times New Roman"/>
          <w:sz w:val="24"/>
        </w:rPr>
        <w:footnoteReference w:id="222"/>
      </w:r>
      <w:r w:rsidRPr="00AE432D">
        <w:rPr>
          <w:rFonts w:ascii="Times New Roman" w:hAnsi="Times New Roman"/>
        </w:rPr>
        <w:t xml:space="preserve"> Not only was it not the intention of Parliament to express the essential meaning of dividend stripping by such a generic description so as to create a parallel anti</w:t>
      </w:r>
      <w:r w:rsidRPr="00AE432D">
        <w:rPr>
          <w:rFonts w:ascii="Times New Roman" w:hAnsi="Times New Roman"/>
        </w:rPr>
        <w:noBreakHyphen/>
        <w:t xml:space="preserve">avoidance scheme, but such a description of a revenue concept would defeat the usual purpose of </w:t>
      </w:r>
      <w:r w:rsidRPr="00AE432D" w:rsidDel="00C36AFC">
        <w:rPr>
          <w:rFonts w:ascii="Times New Roman" w:hAnsi="Times New Roman"/>
        </w:rPr>
        <w:t xml:space="preserve">revenue </w:t>
      </w:r>
      <w:r w:rsidRPr="00AE432D">
        <w:rPr>
          <w:rFonts w:ascii="Times New Roman" w:hAnsi="Times New Roman"/>
        </w:rPr>
        <w:t>law where a taxpayer must know with certainty the criterion for a liability to pay tax. Fowler's description of "bond washing and dividend stripping"</w:t>
      </w:r>
      <w:r w:rsidRPr="00AE432D">
        <w:rPr>
          <w:rStyle w:val="FootnoteReference"/>
          <w:rFonts w:ascii="Times New Roman" w:hAnsi="Times New Roman"/>
          <w:sz w:val="24"/>
        </w:rPr>
        <w:footnoteReference w:id="223"/>
      </w:r>
      <w:r w:rsidRPr="00AE432D">
        <w:rPr>
          <w:rFonts w:ascii="Times New Roman" w:hAnsi="Times New Roman"/>
        </w:rPr>
        <w:t xml:space="preserve"> – a definition applicable to English law – </w:t>
      </w:r>
      <w:r w:rsidRPr="00AE432D">
        <w:rPr>
          <w:rFonts w:ascii="Times New Roman" w:hAnsi="Times New Roman"/>
        </w:rPr>
        <w:lastRenderedPageBreak/>
        <w:t>is thus of no assistance in determining whether an actual arrangement does or does not comprise dividend stripping.</w:t>
      </w:r>
    </w:p>
    <w:p w14:paraId="37EB9C58"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 xml:space="preserve">It was also an error to rely on a single sentence from the reasons of Gibbs J in </w:t>
      </w:r>
      <w:proofErr w:type="spellStart"/>
      <w:r w:rsidRPr="00AE432D">
        <w:rPr>
          <w:rFonts w:ascii="Times New Roman" w:hAnsi="Times New Roman"/>
          <w:i/>
          <w:iCs/>
        </w:rPr>
        <w:t>Patcorp</w:t>
      </w:r>
      <w:proofErr w:type="spellEnd"/>
      <w:r w:rsidRPr="00AE432D">
        <w:rPr>
          <w:rFonts w:ascii="Times New Roman" w:hAnsi="Times New Roman"/>
        </w:rPr>
        <w:t>.</w:t>
      </w:r>
      <w:r w:rsidRPr="00AE432D">
        <w:rPr>
          <w:rStyle w:val="FootnoteReference"/>
          <w:rFonts w:ascii="Times New Roman" w:hAnsi="Times New Roman"/>
          <w:sz w:val="24"/>
        </w:rPr>
        <w:footnoteReference w:id="224"/>
      </w:r>
      <w:r w:rsidRPr="00AE432D">
        <w:rPr>
          <w:rFonts w:ascii="Times New Roman" w:hAnsi="Times New Roman"/>
        </w:rPr>
        <w:t xml:space="preserve"> Read in context, his Honour was not expressing a principle of law. Gibbs J was doing no more than pointing to a crucial distinction between the case at hand and four dividend stripping schemes which had been struck down by s 260, namely that the former could not be "predicated to be an attempt to avoid tax", while the latter each had a purpose of tax avoidance. Thus, Gibbs J dismissed the Commissioner's appeal as an "attempt to deny to [the taxpayer] a rebate to which the [1936] Act gives it an entitlement". As the Full Court correctly observed in </w:t>
      </w:r>
      <w:r w:rsidRPr="00AE432D">
        <w:rPr>
          <w:rFonts w:ascii="Times New Roman" w:hAnsi="Times New Roman"/>
          <w:i/>
          <w:iCs/>
        </w:rPr>
        <w:t>Consolidated Press Holdings</w:t>
      </w:r>
      <w:r w:rsidRPr="00AE432D">
        <w:rPr>
          <w:rFonts w:ascii="Times New Roman" w:hAnsi="Times New Roman"/>
        </w:rPr>
        <w:t>, when distilled at the level of identifying what – at law – is a scheme by way of dividend stripping, the cases involving dividend stripping exhibit the common characteristics or features set out above, and they do so as an historical fact.</w:t>
      </w:r>
      <w:r w:rsidRPr="00AE432D">
        <w:rPr>
          <w:rStyle w:val="FootnoteReference"/>
          <w:rFonts w:ascii="Times New Roman" w:hAnsi="Times New Roman"/>
          <w:sz w:val="24"/>
        </w:rPr>
        <w:footnoteReference w:id="225"/>
      </w:r>
      <w:r w:rsidRPr="00AE432D">
        <w:rPr>
          <w:rFonts w:ascii="Times New Roman" w:hAnsi="Times New Roman"/>
        </w:rPr>
        <w:t xml:space="preserve"> That history denies the Commissioner's central thesis that the protean quality of dividend stripping schemes somehow expands the essential nature of such a scheme. It does not. Dividend stripping was, and is, a distinct type of tax avoidance arrangement with a fixed essential meaning although flexible in application. It is by a strict "following of ... legal forms" – namely the classic elements of dividend stripping – that the name "dividend stripping" becomes "in law a thing".</w:t>
      </w:r>
      <w:r w:rsidRPr="00AE432D">
        <w:rPr>
          <w:rStyle w:val="FootnoteReference"/>
          <w:rFonts w:ascii="Times New Roman" w:hAnsi="Times New Roman"/>
          <w:sz w:val="24"/>
        </w:rPr>
        <w:footnoteReference w:id="226"/>
      </w:r>
    </w:p>
    <w:p w14:paraId="64D9A59F"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 xml:space="preserve">The Commissioner accepted that the Debt Forgiveness Schemes lacked the common characteristics of dividend stripping identified in previous cases. First, there was no sale of the shares in each of the target companies, namely GSM and </w:t>
      </w:r>
      <w:proofErr w:type="spellStart"/>
      <w:r w:rsidRPr="00AE432D">
        <w:rPr>
          <w:rFonts w:ascii="Times New Roman" w:hAnsi="Times New Roman"/>
        </w:rPr>
        <w:t>Tironui</w:t>
      </w:r>
      <w:proofErr w:type="spellEnd"/>
      <w:r w:rsidRPr="00AE432D">
        <w:rPr>
          <w:rFonts w:ascii="Times New Roman" w:hAnsi="Times New Roman"/>
        </w:rPr>
        <w:t xml:space="preserve">. The profits in those companies were not converted into capital by Mr Merchant; he remained at all times the sole shareholder of those companies. Secondly, there was no payment of a dividend to any stripper; the stripper was said to be MFT. Thirdly, no stripper sold the shares in the target companies at a loss. Fourthly, MFT was identified both as being the stripper (even though it held no shares in the target companies) and as being equivalent to the vendor of shares in the target company who receives a capital sum (even though the shares in the target companies were never sold). Fifthly, any dividend that might have otherwise been paid to Mr Merchant by GSM and </w:t>
      </w:r>
      <w:proofErr w:type="spellStart"/>
      <w:r w:rsidRPr="00AE432D">
        <w:rPr>
          <w:rFonts w:ascii="Times New Roman" w:hAnsi="Times New Roman"/>
        </w:rPr>
        <w:t>Tironui</w:t>
      </w:r>
      <w:proofErr w:type="spellEnd"/>
      <w:r w:rsidRPr="00AE432D">
        <w:rPr>
          <w:rFonts w:ascii="Times New Roman" w:hAnsi="Times New Roman"/>
        </w:rPr>
        <w:t xml:space="preserve"> would not have been fully taxable in his hands. The Commissioner accepted that such dividends would have been fully franked, leaving Mr Merchant to pay only top</w:t>
      </w:r>
      <w:r w:rsidRPr="00AE432D">
        <w:rPr>
          <w:rFonts w:ascii="Times New Roman" w:hAnsi="Times New Roman"/>
        </w:rPr>
        <w:noBreakHyphen/>
        <w:t xml:space="preserve">up tax if necessary. And for the </w:t>
      </w:r>
      <w:r w:rsidRPr="00AE432D">
        <w:rPr>
          <w:rFonts w:ascii="Times New Roman" w:hAnsi="Times New Roman"/>
        </w:rPr>
        <w:lastRenderedPageBreak/>
        <w:t xml:space="preserve">reasons set out below, there was, in any event, no substantial avoidance of tax by reason of the entering into and carrying out of the Debt Forgiveness Schemes. </w:t>
      </w:r>
    </w:p>
    <w:p w14:paraId="0CB3B3CF"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The foregoing deviations from the essential characteristics of dividend stripping are extreme. They are not mere variations in form. The Debt Forgiveness Schemes bear no resemblance, or any substantive resemblance, to commonly deployed dividend stripping schemes, which have been the subject of cases before this Court. Nor can it be said that these are schemes which substantially exhibit the common characteristics of dividend stripping, but with taxable profits being stripped in a way other than by the payment of a dividend.</w:t>
      </w:r>
      <w:r w:rsidRPr="00AE432D">
        <w:rPr>
          <w:rStyle w:val="FootnoteReference"/>
          <w:rFonts w:ascii="Times New Roman" w:hAnsi="Times New Roman"/>
          <w:sz w:val="24"/>
        </w:rPr>
        <w:footnoteReference w:id="227"/>
      </w:r>
      <w:r w:rsidRPr="00AE432D">
        <w:rPr>
          <w:rFonts w:ascii="Times New Roman" w:hAnsi="Times New Roman"/>
        </w:rPr>
        <w:t xml:space="preserve"> The Debt Forgiveness Schemes fall well outside the widest possible concept of dividend stripping or a scheme having substantially the effect of a scheme by way of or in the nature of a dividend stripping. </w:t>
      </w:r>
    </w:p>
    <w:p w14:paraId="6505C704"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Whilst, as the Full Court correctly observed, it may be accepted that typical attributes of a scheme by way of dividend stripping include that the assets of the target company will usually be substantially reflected in the accumulated past and current year profits and these are then stripped out of the company by the stripper with substantial tax being avoided on those profits, it is unnecessary to decide whether these are necessary attributes of such schemes. Suffice to say, the smaller the amount of value stripped out of a target company, and the smaller the amount of tax thereby avoided, the less likely it will be found that an arrangement has a dominant purpose of avoiding tax.</w:t>
      </w:r>
    </w:p>
    <w:p w14:paraId="29B0D4D9"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 xml:space="preserve">But even if dividend stripping were an almost barren concept, bearing only the essential elements propounded by the Commissioner (and it is not), there are two further difficulties with his application of s 177E. First, it was a key component of his conception of dividend stripping that profits of the target companies were to be converted to capital. That did not take place in the Debt Forgiveness Schemes. The profits of GSM and </w:t>
      </w:r>
      <w:proofErr w:type="spellStart"/>
      <w:r w:rsidRPr="00AE432D">
        <w:rPr>
          <w:rFonts w:ascii="Times New Roman" w:hAnsi="Times New Roman"/>
        </w:rPr>
        <w:t>Tironui</w:t>
      </w:r>
      <w:proofErr w:type="spellEnd"/>
      <w:r w:rsidRPr="00AE432D">
        <w:rPr>
          <w:rFonts w:ascii="Times New Roman" w:hAnsi="Times New Roman"/>
        </w:rPr>
        <w:t xml:space="preserve"> were not converted into capital. Instead, a capital asset of each of GSM and </w:t>
      </w:r>
      <w:proofErr w:type="spellStart"/>
      <w:r w:rsidRPr="00AE432D">
        <w:rPr>
          <w:rFonts w:ascii="Times New Roman" w:hAnsi="Times New Roman"/>
        </w:rPr>
        <w:t>Tironui</w:t>
      </w:r>
      <w:proofErr w:type="spellEnd"/>
      <w:r w:rsidRPr="00AE432D">
        <w:rPr>
          <w:rFonts w:ascii="Times New Roman" w:hAnsi="Times New Roman"/>
        </w:rPr>
        <w:t xml:space="preserve"> – the debts owed by </w:t>
      </w:r>
      <w:proofErr w:type="spellStart"/>
      <w:r w:rsidRPr="00AE432D">
        <w:rPr>
          <w:rFonts w:ascii="Times New Roman" w:hAnsi="Times New Roman"/>
        </w:rPr>
        <w:t>Plantic</w:t>
      </w:r>
      <w:proofErr w:type="spellEnd"/>
      <w:r w:rsidRPr="00AE432D">
        <w:rPr>
          <w:rFonts w:ascii="Times New Roman" w:hAnsi="Times New Roman"/>
        </w:rPr>
        <w:t xml:space="preserve">, being loans receivable – was converted into profits of </w:t>
      </w:r>
      <w:proofErr w:type="spellStart"/>
      <w:r w:rsidRPr="00AE432D">
        <w:rPr>
          <w:rFonts w:ascii="Times New Roman" w:hAnsi="Times New Roman"/>
        </w:rPr>
        <w:t>Plantic</w:t>
      </w:r>
      <w:proofErr w:type="spellEnd"/>
      <w:r w:rsidRPr="00AE432D">
        <w:rPr>
          <w:rFonts w:ascii="Times New Roman" w:hAnsi="Times New Roman"/>
        </w:rPr>
        <w:t xml:space="preserve"> when those debts were forgiven. On any view, this increased </w:t>
      </w:r>
      <w:proofErr w:type="spellStart"/>
      <w:r w:rsidRPr="00AE432D">
        <w:rPr>
          <w:rFonts w:ascii="Times New Roman" w:hAnsi="Times New Roman"/>
        </w:rPr>
        <w:t>Plantic's</w:t>
      </w:r>
      <w:proofErr w:type="spellEnd"/>
      <w:r w:rsidRPr="00AE432D">
        <w:rPr>
          <w:rFonts w:ascii="Times New Roman" w:hAnsi="Times New Roman"/>
        </w:rPr>
        <w:t xml:space="preserve"> current year profits. It is true that those profits were then converted into capital by MFT; but </w:t>
      </w:r>
      <w:proofErr w:type="spellStart"/>
      <w:r w:rsidRPr="00AE432D">
        <w:rPr>
          <w:rFonts w:ascii="Times New Roman" w:hAnsi="Times New Roman"/>
        </w:rPr>
        <w:t>Plantic</w:t>
      </w:r>
      <w:proofErr w:type="spellEnd"/>
      <w:r w:rsidRPr="00AE432D">
        <w:rPr>
          <w:rFonts w:ascii="Times New Roman" w:hAnsi="Times New Roman"/>
        </w:rPr>
        <w:t xml:space="preserve"> was not the target company from which profits were stripped. Its profits, not the profits of GSM and </w:t>
      </w:r>
      <w:proofErr w:type="spellStart"/>
      <w:r w:rsidRPr="00AE432D">
        <w:rPr>
          <w:rFonts w:ascii="Times New Roman" w:hAnsi="Times New Roman"/>
        </w:rPr>
        <w:t>Tironui</w:t>
      </w:r>
      <w:proofErr w:type="spellEnd"/>
      <w:r w:rsidRPr="00AE432D">
        <w:rPr>
          <w:rFonts w:ascii="Times New Roman" w:hAnsi="Times New Roman"/>
        </w:rPr>
        <w:t xml:space="preserve">, were converted into capital. Moreover, but for the Debt Forgiveness Schemes, GSM and </w:t>
      </w:r>
      <w:proofErr w:type="spellStart"/>
      <w:r w:rsidRPr="00AE432D">
        <w:rPr>
          <w:rFonts w:ascii="Times New Roman" w:hAnsi="Times New Roman"/>
        </w:rPr>
        <w:t>Tironui</w:t>
      </w:r>
      <w:proofErr w:type="spellEnd"/>
      <w:r w:rsidRPr="00AE432D">
        <w:rPr>
          <w:rFonts w:ascii="Times New Roman" w:hAnsi="Times New Roman"/>
        </w:rPr>
        <w:t xml:space="preserve"> would simply have had their debts repaid.</w:t>
      </w:r>
    </w:p>
    <w:p w14:paraId="7FE24DFD"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lastRenderedPageBreak/>
        <w:tab/>
        <w:t>The second difficulty is that, even assuming the availability of the BBG capital loss,</w:t>
      </w:r>
      <w:r w:rsidRPr="00AE432D">
        <w:rPr>
          <w:rStyle w:val="FootnoteReference"/>
          <w:rFonts w:ascii="Times New Roman" w:hAnsi="Times New Roman"/>
          <w:sz w:val="24"/>
        </w:rPr>
        <w:footnoteReference w:id="228"/>
      </w:r>
      <w:r w:rsidRPr="00AE432D">
        <w:rPr>
          <w:rFonts w:ascii="Times New Roman" w:hAnsi="Times New Roman"/>
        </w:rPr>
        <w:t xml:space="preserve"> the income or gain purportedly stripped out of GSM and </w:t>
      </w:r>
      <w:proofErr w:type="spellStart"/>
      <w:r w:rsidRPr="00AE432D">
        <w:rPr>
          <w:rFonts w:ascii="Times New Roman" w:hAnsi="Times New Roman"/>
        </w:rPr>
        <w:t>Tironui</w:t>
      </w:r>
      <w:proofErr w:type="spellEnd"/>
      <w:r w:rsidRPr="00AE432D">
        <w:rPr>
          <w:rFonts w:ascii="Times New Roman" w:hAnsi="Times New Roman"/>
        </w:rPr>
        <w:t xml:space="preserve"> remained within the Merchant Group (in the form of the proceeds of sale of the </w:t>
      </w:r>
      <w:proofErr w:type="spellStart"/>
      <w:r w:rsidRPr="00AE432D">
        <w:rPr>
          <w:rFonts w:ascii="Times New Roman" w:hAnsi="Times New Roman"/>
        </w:rPr>
        <w:t>Plantic</w:t>
      </w:r>
      <w:proofErr w:type="spellEnd"/>
      <w:r w:rsidRPr="00AE432D">
        <w:rPr>
          <w:rFonts w:ascii="Times New Roman" w:hAnsi="Times New Roman"/>
        </w:rPr>
        <w:t xml:space="preserve"> shares) and it was probably the case that some entity within the Merchant Group or Mr Merchant would be liable – at some point – to be taxed on it in some way. In that respect, the likelihood of the future taxation of this income or capital gain was – as a matter of logic – similar to the probability that, but for the Debt Forgiveness Schemes, GSM and </w:t>
      </w:r>
      <w:proofErr w:type="spellStart"/>
      <w:r w:rsidRPr="00AE432D">
        <w:rPr>
          <w:rFonts w:ascii="Times New Roman" w:hAnsi="Times New Roman"/>
        </w:rPr>
        <w:t>Tironui</w:t>
      </w:r>
      <w:proofErr w:type="spellEnd"/>
      <w:r w:rsidRPr="00AE432D">
        <w:rPr>
          <w:rFonts w:ascii="Times New Roman" w:hAnsi="Times New Roman"/>
        </w:rPr>
        <w:t xml:space="preserve"> would have paid franked dividends to Mr Merchant. The gain made on the sale of the </w:t>
      </w:r>
      <w:proofErr w:type="spellStart"/>
      <w:r w:rsidRPr="00AE432D">
        <w:rPr>
          <w:rFonts w:ascii="Times New Roman" w:hAnsi="Times New Roman"/>
        </w:rPr>
        <w:t>Plantic</w:t>
      </w:r>
      <w:proofErr w:type="spellEnd"/>
      <w:r w:rsidRPr="00AE432D">
        <w:rPr>
          <w:rFonts w:ascii="Times New Roman" w:hAnsi="Times New Roman"/>
        </w:rPr>
        <w:t xml:space="preserve"> shares by MFT, if sheltered by the BBG capital loss, would still need to be distributed – at the latest by the vesting day of the trust – to one or more of the beneficiaries as either income or corpus and be taxed accordingly. It is impossible on the evidence before the Court to calculate the tax that might then be payable. But the point is that the taxing of the </w:t>
      </w:r>
      <w:proofErr w:type="spellStart"/>
      <w:r w:rsidRPr="00AE432D">
        <w:rPr>
          <w:rFonts w:ascii="Times New Roman" w:hAnsi="Times New Roman"/>
        </w:rPr>
        <w:t>Plantic</w:t>
      </w:r>
      <w:proofErr w:type="spellEnd"/>
      <w:r w:rsidRPr="00AE432D">
        <w:rPr>
          <w:rFonts w:ascii="Times New Roman" w:hAnsi="Times New Roman"/>
        </w:rPr>
        <w:t xml:space="preserve"> capital gain, at least in part, may only be an issue of timing. </w:t>
      </w:r>
    </w:p>
    <w:p w14:paraId="27D6D5DA"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 xml:space="preserve">It follows that the Debt Forgiveness Schemes fail to achieve their fiscal objectives and fail as a means of sheltering the retained and current year earnings of GSM and </w:t>
      </w:r>
      <w:proofErr w:type="spellStart"/>
      <w:r w:rsidRPr="00AE432D">
        <w:rPr>
          <w:rFonts w:ascii="Times New Roman" w:hAnsi="Times New Roman"/>
        </w:rPr>
        <w:t>Tironui</w:t>
      </w:r>
      <w:proofErr w:type="spellEnd"/>
      <w:r w:rsidRPr="00AE432D">
        <w:rPr>
          <w:rFonts w:ascii="Times New Roman" w:hAnsi="Times New Roman"/>
        </w:rPr>
        <w:t xml:space="preserve"> – as represented by the </w:t>
      </w:r>
      <w:proofErr w:type="spellStart"/>
      <w:r w:rsidRPr="00AE432D">
        <w:rPr>
          <w:rFonts w:ascii="Times New Roman" w:hAnsi="Times New Roman"/>
        </w:rPr>
        <w:t>Plantic</w:t>
      </w:r>
      <w:proofErr w:type="spellEnd"/>
      <w:r w:rsidRPr="00AE432D">
        <w:rPr>
          <w:rFonts w:ascii="Times New Roman" w:hAnsi="Times New Roman"/>
        </w:rPr>
        <w:t xml:space="preserve"> capital gain – from significant taxation. Moreover, for the reasons set out below,</w:t>
      </w:r>
      <w:r w:rsidRPr="00AE432D">
        <w:rPr>
          <w:rStyle w:val="FootnoteReference"/>
          <w:rFonts w:ascii="Times New Roman" w:hAnsi="Times New Roman"/>
          <w:sz w:val="24"/>
        </w:rPr>
        <w:footnoteReference w:id="229"/>
      </w:r>
      <w:r w:rsidRPr="00AE432D">
        <w:rPr>
          <w:rFonts w:ascii="Times New Roman" w:hAnsi="Times New Roman"/>
        </w:rPr>
        <w:t xml:space="preserve"> there was no denial to the revenue of tax as a result of the entering into and carrying out of all of the steps that comprised the Debt Forgiveness Schemes. </w:t>
      </w:r>
    </w:p>
    <w:p w14:paraId="77D6D83F" w14:textId="77777777" w:rsidR="00E93FEA" w:rsidRPr="00AE432D" w:rsidRDefault="00E93FEA" w:rsidP="00AE432D">
      <w:pPr>
        <w:pStyle w:val="HeadingL2"/>
        <w:spacing w:after="260" w:line="280" w:lineRule="exact"/>
        <w:ind w:right="0"/>
        <w:jc w:val="both"/>
        <w:rPr>
          <w:rFonts w:ascii="Times New Roman" w:hAnsi="Times New Roman"/>
        </w:rPr>
      </w:pPr>
      <w:r w:rsidRPr="00AE432D">
        <w:rPr>
          <w:rFonts w:ascii="Times New Roman" w:hAnsi="Times New Roman"/>
        </w:rPr>
        <w:t>Pre-existing capital losses</w:t>
      </w:r>
    </w:p>
    <w:p w14:paraId="0832D0BE"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 xml:space="preserve">The Commissioner alternatively submitted that even without the availability of the BBG capital loss, there existed a scheme having substantially the effect of a scheme by way of or in the nature of a dividend stripping because part of the </w:t>
      </w:r>
      <w:proofErr w:type="spellStart"/>
      <w:r w:rsidRPr="00AE432D">
        <w:rPr>
          <w:rFonts w:ascii="Times New Roman" w:hAnsi="Times New Roman"/>
        </w:rPr>
        <w:t>Plantic</w:t>
      </w:r>
      <w:proofErr w:type="spellEnd"/>
      <w:r w:rsidRPr="00AE432D">
        <w:rPr>
          <w:rFonts w:ascii="Times New Roman" w:hAnsi="Times New Roman"/>
        </w:rPr>
        <w:t xml:space="preserve"> capital gain was sheltered by other capital losses which MFT already had. Those losses totalled $40,093,792.12. The Commissioner thus submitted that MFT was like the tax</w:t>
      </w:r>
      <w:r w:rsidRPr="00AE432D">
        <w:rPr>
          <w:rFonts w:ascii="Times New Roman" w:hAnsi="Times New Roman"/>
        </w:rPr>
        <w:noBreakHyphen/>
        <w:t>exempt stripper mentioned in Fowler's definition.</w:t>
      </w:r>
    </w:p>
    <w:p w14:paraId="207EB336"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There are a number of difficulties with this alternative submission. First, the utilisation of the pre</w:t>
      </w:r>
      <w:r w:rsidRPr="00AE432D">
        <w:rPr>
          <w:rFonts w:ascii="Times New Roman" w:hAnsi="Times New Roman"/>
        </w:rPr>
        <w:noBreakHyphen/>
        <w:t>existing capital losses never formed part of the scheme identified by the Commissioner as having substantially the effect of a scheme by way of or in the nature of a dividend stripping. Secondly, the pre</w:t>
      </w:r>
      <w:r w:rsidRPr="00AE432D">
        <w:rPr>
          <w:rFonts w:ascii="Times New Roman" w:hAnsi="Times New Roman"/>
        </w:rPr>
        <w:noBreakHyphen/>
        <w:t xml:space="preserve">existing losses were not artificially created; it was not suggested that they were not legitimate carry forward capital losses. Thirdly, given that the shares in </w:t>
      </w:r>
      <w:proofErr w:type="spellStart"/>
      <w:r w:rsidRPr="00AE432D">
        <w:rPr>
          <w:rFonts w:ascii="Times New Roman" w:hAnsi="Times New Roman"/>
        </w:rPr>
        <w:t>Plantic</w:t>
      </w:r>
      <w:proofErr w:type="spellEnd"/>
      <w:r w:rsidRPr="00AE432D">
        <w:rPr>
          <w:rFonts w:ascii="Times New Roman" w:hAnsi="Times New Roman"/>
        </w:rPr>
        <w:t xml:space="preserve"> were expected </w:t>
      </w:r>
      <w:r w:rsidRPr="00AE432D">
        <w:rPr>
          <w:rFonts w:ascii="Times New Roman" w:hAnsi="Times New Roman"/>
        </w:rPr>
        <w:lastRenderedPageBreak/>
        <w:t>to be sold, the capital gain that might have thereby been made would always have been sheltered by these losses. Fourthly, it is difficult to conclude that such a scheme would exhibit a dominant purpose of tax avoidance; the 1997 Act expressly permits a capital loss genuinely incurred to be used to reduce a capital gain.</w:t>
      </w:r>
      <w:r w:rsidRPr="00AE432D">
        <w:rPr>
          <w:rStyle w:val="FootnoteReference"/>
          <w:rFonts w:ascii="Times New Roman" w:hAnsi="Times New Roman"/>
          <w:sz w:val="24"/>
        </w:rPr>
        <w:footnoteReference w:id="230"/>
      </w:r>
      <w:r w:rsidRPr="00AE432D">
        <w:rPr>
          <w:rFonts w:ascii="Times New Roman" w:hAnsi="Times New Roman"/>
        </w:rPr>
        <w:t xml:space="preserve"> Fifthly, the scheme retains the same acute deviations from a scheme by way of or in the nature of a dividend stripping as described above. The Commissioner's alternative submission is rejected.</w:t>
      </w:r>
    </w:p>
    <w:p w14:paraId="37ADDC36" w14:textId="77777777" w:rsidR="00E93FEA" w:rsidRPr="00AE432D" w:rsidRDefault="00E93FEA" w:rsidP="00AE432D">
      <w:pPr>
        <w:pStyle w:val="HeadingL2"/>
        <w:spacing w:after="260" w:line="280" w:lineRule="exact"/>
        <w:ind w:right="0"/>
        <w:jc w:val="both"/>
        <w:rPr>
          <w:rFonts w:ascii="Times New Roman" w:hAnsi="Times New Roman"/>
        </w:rPr>
      </w:pPr>
      <w:r w:rsidRPr="00AE432D">
        <w:rPr>
          <w:rFonts w:ascii="Times New Roman" w:hAnsi="Times New Roman"/>
        </w:rPr>
        <w:t>Interrelationship between ss 177D and 177E</w:t>
      </w:r>
    </w:p>
    <w:p w14:paraId="23E5C2EF"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 xml:space="preserve">The final issue in the appeal in S157/2025, concerning the Debt Forgiveness Schemes, is the relationship between ss 177D and 177E. The Commissioner submitted that the "taxable fact" of the cancellation of the tax benefit under s 177F(1), being the benefit that would have been obtained as a result of the BBG Share Sale Scheme (see S158/2025), should have been ignored when determining the tax outcome of the Debt Forgiveness Schemes under s 177E. </w:t>
      </w:r>
    </w:p>
    <w:p w14:paraId="407410F5"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The appeals in S158/2025 and S157/2025 are separate appeals dealing with separate taxable events, different participants and different taxpayers. They are, however, connected by the same factual substratum and, importantly, the sale of the BBG shares by MFT to GMSF on 4 September 2014, which crystallised the BBG capital loss, constitutes the first step of each of the Debt Forgiveness Schemes.</w:t>
      </w:r>
    </w:p>
    <w:p w14:paraId="3FBB6171"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 xml:space="preserve">The relevant jurisdiction of the court in a tax appeal made pursuant to Pt IVC of the </w:t>
      </w:r>
      <w:r w:rsidRPr="00AE432D">
        <w:rPr>
          <w:rFonts w:ascii="Times New Roman" w:hAnsi="Times New Roman"/>
          <w:i/>
          <w:iCs/>
        </w:rPr>
        <w:t>Taxation Administration Act 1953</w:t>
      </w:r>
      <w:r w:rsidRPr="00AE432D">
        <w:rPr>
          <w:rFonts w:ascii="Times New Roman" w:hAnsi="Times New Roman"/>
        </w:rPr>
        <w:t xml:space="preserve"> (Cth) ("the TAA") against an objection decision is to determine whether the taxpayer has discharged the burden of proving that the assessment in question is excessive or is otherwise incorrect and what the assessment should have been.</w:t>
      </w:r>
      <w:r w:rsidRPr="00AE432D">
        <w:rPr>
          <w:rStyle w:val="FootnoteReference"/>
          <w:rFonts w:ascii="Times New Roman" w:hAnsi="Times New Roman"/>
          <w:sz w:val="24"/>
        </w:rPr>
        <w:footnoteReference w:id="231"/>
      </w:r>
      <w:r w:rsidRPr="00AE432D">
        <w:rPr>
          <w:rFonts w:ascii="Times New Roman" w:hAnsi="Times New Roman"/>
        </w:rPr>
        <w:t xml:space="preserve"> The power of the court to make orders in such an appeal is plenary in nature: the court "may make such order in relation to the decision as it thinks fit".</w:t>
      </w:r>
      <w:r w:rsidRPr="00AE432D">
        <w:rPr>
          <w:rStyle w:val="FootnoteReference"/>
          <w:rFonts w:ascii="Times New Roman" w:hAnsi="Times New Roman"/>
          <w:sz w:val="24"/>
        </w:rPr>
        <w:footnoteReference w:id="232"/>
      </w:r>
      <w:r w:rsidRPr="00AE432D">
        <w:rPr>
          <w:rFonts w:ascii="Times New Roman" w:hAnsi="Times New Roman"/>
        </w:rPr>
        <w:t xml:space="preserve"> In </w:t>
      </w:r>
      <w:r w:rsidRPr="00AE432D">
        <w:rPr>
          <w:rFonts w:ascii="Times New Roman" w:hAnsi="Times New Roman"/>
          <w:i/>
          <w:iCs/>
        </w:rPr>
        <w:t>Federal Commissioner of Taxation v ANZ Savings Bank Ltd</w:t>
      </w:r>
      <w:r w:rsidRPr="00AE432D">
        <w:rPr>
          <w:rFonts w:ascii="Times New Roman" w:hAnsi="Times New Roman"/>
        </w:rPr>
        <w:t>, this power was described by Brennan, Deane, Dawson and Toohey JJ as being expressed "in the widest terms".</w:t>
      </w:r>
      <w:r w:rsidRPr="00AE432D">
        <w:rPr>
          <w:rStyle w:val="FootnoteReference"/>
          <w:rFonts w:ascii="Times New Roman" w:hAnsi="Times New Roman"/>
          <w:sz w:val="24"/>
        </w:rPr>
        <w:footnoteReference w:id="233"/>
      </w:r>
      <w:r w:rsidRPr="00AE432D">
        <w:rPr>
          <w:rFonts w:ascii="Times New Roman" w:hAnsi="Times New Roman"/>
        </w:rPr>
        <w:t xml:space="preserve"> Speaking of former s 199 </w:t>
      </w:r>
      <w:r w:rsidRPr="00AE432D">
        <w:rPr>
          <w:rFonts w:ascii="Times New Roman" w:hAnsi="Times New Roman"/>
        </w:rPr>
        <w:lastRenderedPageBreak/>
        <w:t>of the 1936 Act, the predecessor to the current s 14ZZP of the TAA, which confers a like power on the court, the plurality said:</w:t>
      </w:r>
      <w:r w:rsidRPr="00AE432D">
        <w:rPr>
          <w:rStyle w:val="FootnoteReference"/>
          <w:rFonts w:ascii="Times New Roman" w:hAnsi="Times New Roman"/>
          <w:sz w:val="24"/>
        </w:rPr>
        <w:footnoteReference w:id="234"/>
      </w:r>
    </w:p>
    <w:p w14:paraId="12960F1C" w14:textId="77777777" w:rsidR="00E93FEA" w:rsidRDefault="00E93FEA" w:rsidP="00AE432D">
      <w:pPr>
        <w:pStyle w:val="LeftrightafterHC"/>
        <w:spacing w:before="0" w:after="260" w:line="280" w:lineRule="exact"/>
        <w:ind w:right="0"/>
        <w:jc w:val="both"/>
        <w:rPr>
          <w:rFonts w:ascii="Times New Roman" w:hAnsi="Times New Roman"/>
        </w:rPr>
      </w:pPr>
      <w:r w:rsidRPr="00AE432D">
        <w:rPr>
          <w:rFonts w:ascii="Times New Roman" w:hAnsi="Times New Roman"/>
        </w:rPr>
        <w:t>"A power to make such order as the Court thinks fit is clearly not unconstrained but there is nothing in s 199 to suggest that the Federal Court may not make such order in relation to the objection decision as is appropriate in all the circumstances once the subject matter of the taxpayer's dissatisfaction with the assessment has been resolved."</w:t>
      </w:r>
    </w:p>
    <w:p w14:paraId="21CE5D98"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 xml:space="preserve">The key phrase in the foregoing quote is "the subject matter of the taxpayer's dissatisfaction with the assessment". It is the entirety of that dissatisfaction with which the court is seized. Thus, in </w:t>
      </w:r>
      <w:r w:rsidRPr="00AE432D">
        <w:rPr>
          <w:rFonts w:ascii="Times New Roman" w:hAnsi="Times New Roman"/>
          <w:i/>
          <w:iCs/>
        </w:rPr>
        <w:t>ANZ Savings Bank</w:t>
      </w:r>
      <w:r w:rsidRPr="00AE432D">
        <w:rPr>
          <w:rFonts w:ascii="Times New Roman" w:hAnsi="Times New Roman"/>
        </w:rPr>
        <w:t>, the taxpayer claimed its share of a partnership loss as an allowable deduction; this included a deduction for interest incurred on a partnership borrowing. The Commissioner disallowed the deduction and the taxpayer objected. In the Commissioner's objection decision he reversed his position and allowed the expenses, including interest, as a deduction, but re</w:t>
      </w:r>
      <w:r w:rsidRPr="00AE432D">
        <w:rPr>
          <w:rFonts w:ascii="Times New Roman" w:hAnsi="Times New Roman"/>
        </w:rPr>
        <w:noBreakHyphen/>
        <w:t>calculated the income of the partnership on a different basis (applying Div 16E of Pt III of the 1936 Act). This left the taxpayer with a smaller deductible loss. In the Full Court, faced with a submission that his application of Div 16E was incorrect, the Commissioner contended that he could instead defend the assessment in question by reversing – again – his position on the deductibility of the interest (which he had previously allowed in his objection decision). The taxpayer contended that this issue was not before the Full Court and that the Commissioner would need to issue a fresh amended assessment to disallow the interest deduction. A majority of this Court disagreed. Brennan, Deane, Dawson and Toohey JJ said:</w:t>
      </w:r>
      <w:r w:rsidRPr="00AE432D">
        <w:rPr>
          <w:rStyle w:val="FootnoteReference"/>
          <w:rFonts w:ascii="Times New Roman" w:hAnsi="Times New Roman"/>
          <w:sz w:val="24"/>
        </w:rPr>
        <w:footnoteReference w:id="235"/>
      </w:r>
    </w:p>
    <w:p w14:paraId="04E96172" w14:textId="77777777" w:rsidR="00E93FEA" w:rsidRDefault="00E93FEA" w:rsidP="00AE432D">
      <w:pPr>
        <w:pStyle w:val="LeftrightafterHC"/>
        <w:spacing w:before="0" w:after="260" w:line="280" w:lineRule="exact"/>
        <w:ind w:right="0"/>
        <w:jc w:val="both"/>
        <w:rPr>
          <w:rFonts w:ascii="Times New Roman" w:hAnsi="Times New Roman"/>
        </w:rPr>
      </w:pPr>
      <w:r w:rsidRPr="00AE432D">
        <w:rPr>
          <w:rFonts w:ascii="Times New Roman" w:hAnsi="Times New Roman"/>
        </w:rPr>
        <w:t>"[I]t is a very large and, in our view, unwarranted step to say that the only matter before the Federal Court was that part of each objection decision with which the taxpayer was dissatisfied. It is the Commissioner's decision which, in each case, was referred to the Court. True it is that the decision was referred by the taxpayer so that the inclusion of income by the Commissioner might be challenged. But it does not follow that the Court was not then seized of the decision in its entirety."</w:t>
      </w:r>
    </w:p>
    <w:p w14:paraId="084C01FF"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 xml:space="preserve">The Commissioner's objection decision, which was appealed to the Federal Court in the present case, necessarily depended upon an assertion that MFT had incurred a capital loss on the sale of the BBG shares. That fiscal consequence is as </w:t>
      </w:r>
      <w:r w:rsidRPr="00AE432D">
        <w:rPr>
          <w:rFonts w:ascii="Times New Roman" w:hAnsi="Times New Roman"/>
        </w:rPr>
        <w:lastRenderedPageBreak/>
        <w:t xml:space="preserve">much a taxable fact as any other matter that is relevant to a determination as to whether the assessment under challenge is or is not excessive. It would, with respect, be entirely artificial and unfair for a court to uphold the accuracy of an assessment upon an acceptance of a taxable fact which it knows to be false. That would contradict the statutory scheme of review and appeal described by Gummow, Hayne, </w:t>
      </w:r>
      <w:proofErr w:type="spellStart"/>
      <w:r w:rsidRPr="00AE432D">
        <w:rPr>
          <w:rFonts w:ascii="Times New Roman" w:hAnsi="Times New Roman"/>
        </w:rPr>
        <w:t>Heydon</w:t>
      </w:r>
      <w:proofErr w:type="spellEnd"/>
      <w:r w:rsidRPr="00AE432D">
        <w:rPr>
          <w:rFonts w:ascii="Times New Roman" w:hAnsi="Times New Roman"/>
        </w:rPr>
        <w:t xml:space="preserve"> and Crennan JJ in </w:t>
      </w:r>
      <w:r w:rsidRPr="00AE432D">
        <w:rPr>
          <w:rFonts w:ascii="Times New Roman" w:hAnsi="Times New Roman"/>
          <w:i/>
          <w:iCs/>
        </w:rPr>
        <w:t xml:space="preserve">Federal Commissioner of Taxation v </w:t>
      </w:r>
      <w:proofErr w:type="spellStart"/>
      <w:r w:rsidRPr="00AE432D">
        <w:rPr>
          <w:rFonts w:ascii="Times New Roman" w:hAnsi="Times New Roman"/>
          <w:i/>
          <w:iCs/>
        </w:rPr>
        <w:t>Futuris</w:t>
      </w:r>
      <w:proofErr w:type="spellEnd"/>
      <w:r w:rsidRPr="00AE432D">
        <w:rPr>
          <w:rFonts w:ascii="Times New Roman" w:hAnsi="Times New Roman"/>
          <w:i/>
          <w:iCs/>
        </w:rPr>
        <w:t xml:space="preserve"> Corporation Ltd</w:t>
      </w:r>
      <w:r w:rsidRPr="00AE432D">
        <w:rPr>
          <w:rFonts w:ascii="Times New Roman" w:hAnsi="Times New Roman"/>
        </w:rPr>
        <w:t xml:space="preserve"> in the following terms:</w:t>
      </w:r>
      <w:r w:rsidRPr="00AE432D">
        <w:rPr>
          <w:rStyle w:val="FootnoteReference"/>
          <w:rFonts w:ascii="Times New Roman" w:hAnsi="Times New Roman"/>
          <w:sz w:val="24"/>
        </w:rPr>
        <w:footnoteReference w:id="236"/>
      </w:r>
    </w:p>
    <w:p w14:paraId="66F55439" w14:textId="77777777" w:rsidR="00E93FEA" w:rsidRDefault="00E93FEA" w:rsidP="00AE432D">
      <w:pPr>
        <w:pStyle w:val="LeftrightafterHC"/>
        <w:spacing w:before="0" w:after="260" w:line="280" w:lineRule="exact"/>
        <w:ind w:right="0"/>
        <w:jc w:val="both"/>
        <w:rPr>
          <w:rFonts w:ascii="Times New Roman" w:hAnsi="Times New Roman"/>
        </w:rPr>
      </w:pPr>
      <w:r w:rsidRPr="00AE432D">
        <w:rPr>
          <w:rFonts w:ascii="Times New Roman" w:hAnsi="Times New Roman"/>
        </w:rPr>
        <w:t>"[A] dissatisfied taxpayer may object to the assessment in the manner set out in Pt IVC of the [TAA]; in review or appeal proceedings under Pt IVC the amount and all the particulars of the assessment may be challenged by the taxpayer but with the burden of proof provided in ss 14ZZK and 14ZZO of the [TAA]."</w:t>
      </w:r>
    </w:p>
    <w:p w14:paraId="6CACFE93" w14:textId="77777777" w:rsidR="00E93FEA" w:rsidRPr="00AE432D" w:rsidDel="0077500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Here, i</w:t>
      </w:r>
      <w:r w:rsidRPr="00AE432D" w:rsidDel="0077500D">
        <w:rPr>
          <w:rFonts w:ascii="Times New Roman" w:hAnsi="Times New Roman"/>
        </w:rPr>
        <w:t xml:space="preserve">t is an error to determine the excessiveness of the assessment issued to </w:t>
      </w:r>
      <w:r w:rsidRPr="00AE432D">
        <w:rPr>
          <w:rFonts w:ascii="Times New Roman" w:hAnsi="Times New Roman"/>
        </w:rPr>
        <w:t>Mr </w:t>
      </w:r>
      <w:r w:rsidRPr="00AE432D" w:rsidDel="0077500D">
        <w:rPr>
          <w:rFonts w:ascii="Times New Roman" w:hAnsi="Times New Roman"/>
        </w:rPr>
        <w:t xml:space="preserve">Merchant </w:t>
      </w:r>
      <w:r w:rsidRPr="00AE432D">
        <w:rPr>
          <w:rFonts w:ascii="Times New Roman" w:hAnsi="Times New Roman"/>
        </w:rPr>
        <w:t xml:space="preserve">in relation to the Debt Forgiveness Schemes </w:t>
      </w:r>
      <w:r w:rsidRPr="00AE432D" w:rsidDel="0077500D">
        <w:rPr>
          <w:rFonts w:ascii="Times New Roman" w:hAnsi="Times New Roman"/>
        </w:rPr>
        <w:t>on the basis that the BBG capital loss</w:t>
      </w:r>
      <w:r w:rsidRPr="00AE432D">
        <w:rPr>
          <w:rFonts w:ascii="Times New Roman" w:hAnsi="Times New Roman"/>
        </w:rPr>
        <w:t>, and the tax benefit,</w:t>
      </w:r>
      <w:r w:rsidRPr="00AE432D" w:rsidDel="0077500D">
        <w:rPr>
          <w:rFonts w:ascii="Times New Roman" w:hAnsi="Times New Roman"/>
        </w:rPr>
        <w:t xml:space="preserve"> existed. </w:t>
      </w:r>
      <w:r w:rsidRPr="00AE432D" w:rsidDel="00312E09">
        <w:rPr>
          <w:rFonts w:ascii="Times New Roman" w:hAnsi="Times New Roman"/>
        </w:rPr>
        <w:t>It</w:t>
      </w:r>
      <w:r w:rsidRPr="00AE432D">
        <w:rPr>
          <w:rFonts w:ascii="Times New Roman" w:hAnsi="Times New Roman"/>
        </w:rPr>
        <w:t xml:space="preserve"> di</w:t>
      </w:r>
      <w:r w:rsidRPr="00AE432D" w:rsidDel="0077500D">
        <w:rPr>
          <w:rFonts w:ascii="Times New Roman" w:hAnsi="Times New Roman"/>
        </w:rPr>
        <w:t xml:space="preserve">d not, for the reasons given </w:t>
      </w:r>
      <w:r w:rsidRPr="00AE432D">
        <w:rPr>
          <w:rFonts w:ascii="Times New Roman" w:hAnsi="Times New Roman"/>
        </w:rPr>
        <w:t xml:space="preserve">above </w:t>
      </w:r>
      <w:r w:rsidRPr="00AE432D" w:rsidDel="0077500D">
        <w:rPr>
          <w:rFonts w:ascii="Times New Roman" w:hAnsi="Times New Roman"/>
        </w:rPr>
        <w:t xml:space="preserve">in </w:t>
      </w:r>
      <w:r w:rsidRPr="00AE432D">
        <w:rPr>
          <w:rFonts w:ascii="Times New Roman" w:hAnsi="Times New Roman"/>
        </w:rPr>
        <w:t>upholding the cancellation of that tax benefit and dismissing GSM's appeal in S158/2025</w:t>
      </w:r>
      <w:r w:rsidRPr="00AE432D" w:rsidDel="0077500D">
        <w:rPr>
          <w:rFonts w:ascii="Times New Roman" w:hAnsi="Times New Roman"/>
        </w:rPr>
        <w:t>. That was the conclusion of the Full Court, and, with respect, it is correct.</w:t>
      </w:r>
    </w:p>
    <w:p w14:paraId="43AF2E82" w14:textId="77777777" w:rsidR="00E93FEA" w:rsidRPr="00AE432D" w:rsidDel="0077500D" w:rsidRDefault="00E93FEA" w:rsidP="00AE432D">
      <w:pPr>
        <w:pStyle w:val="FixListStyle"/>
        <w:spacing w:after="260" w:line="280" w:lineRule="exact"/>
        <w:ind w:right="0"/>
        <w:jc w:val="both"/>
        <w:rPr>
          <w:rFonts w:ascii="Times New Roman" w:hAnsi="Times New Roman"/>
        </w:rPr>
      </w:pPr>
      <w:r w:rsidRPr="00AE432D" w:rsidDel="0077500D">
        <w:rPr>
          <w:rFonts w:ascii="Times New Roman" w:hAnsi="Times New Roman"/>
        </w:rPr>
        <w:tab/>
      </w:r>
      <w:r w:rsidRPr="00AE432D">
        <w:rPr>
          <w:rFonts w:ascii="Times New Roman" w:hAnsi="Times New Roman"/>
        </w:rPr>
        <w:t>T</w:t>
      </w:r>
      <w:r w:rsidRPr="00AE432D" w:rsidDel="0077500D">
        <w:rPr>
          <w:rFonts w:ascii="Times New Roman" w:hAnsi="Times New Roman"/>
        </w:rPr>
        <w:t xml:space="preserve">he first step </w:t>
      </w:r>
      <w:r w:rsidRPr="00AE432D">
        <w:rPr>
          <w:rFonts w:ascii="Times New Roman" w:hAnsi="Times New Roman"/>
        </w:rPr>
        <w:t xml:space="preserve">in each </w:t>
      </w:r>
      <w:r w:rsidRPr="00AE432D" w:rsidDel="0077500D">
        <w:rPr>
          <w:rFonts w:ascii="Times New Roman" w:hAnsi="Times New Roman"/>
        </w:rPr>
        <w:t>of the Debt Forgiveness Schemes was the sale of the BBG shares, "crystallising a capital loss of $5</w:t>
      </w:r>
      <w:r w:rsidRPr="00AE432D">
        <w:rPr>
          <w:rFonts w:ascii="Times New Roman" w:hAnsi="Times New Roman"/>
        </w:rPr>
        <w:t>6</w:t>
      </w:r>
      <w:r w:rsidRPr="00AE432D" w:rsidDel="0077500D">
        <w:rPr>
          <w:rFonts w:ascii="Times New Roman" w:hAnsi="Times New Roman"/>
        </w:rPr>
        <w:t>,561,940 in the 2015 income year".</w:t>
      </w:r>
      <w:r w:rsidRPr="00AE432D" w:rsidDel="0077500D">
        <w:rPr>
          <w:rStyle w:val="FootnoteReference"/>
          <w:rFonts w:ascii="Times New Roman" w:hAnsi="Times New Roman"/>
          <w:sz w:val="24"/>
        </w:rPr>
        <w:footnoteReference w:id="237"/>
      </w:r>
      <w:r w:rsidRPr="00AE432D" w:rsidDel="0077500D">
        <w:rPr>
          <w:rFonts w:ascii="Times New Roman" w:hAnsi="Times New Roman"/>
        </w:rPr>
        <w:t xml:space="preserve"> This step was an important attribute of the Debt Forgiveness Scheme</w:t>
      </w:r>
      <w:r w:rsidRPr="00AE432D">
        <w:rPr>
          <w:rFonts w:ascii="Times New Roman" w:hAnsi="Times New Roman"/>
        </w:rPr>
        <w:t>s</w:t>
      </w:r>
      <w:r w:rsidRPr="00AE432D" w:rsidDel="00971FBD">
        <w:rPr>
          <w:rFonts w:ascii="Times New Roman" w:hAnsi="Times New Roman"/>
        </w:rPr>
        <w:t xml:space="preserve"> </w:t>
      </w:r>
      <w:r w:rsidRPr="00AE432D" w:rsidDel="0077500D">
        <w:rPr>
          <w:rFonts w:ascii="Times New Roman" w:hAnsi="Times New Roman"/>
        </w:rPr>
        <w:t xml:space="preserve">which was said to deliver to MFT and its beneficiaries a tax advantaged capital gain from the sale of the </w:t>
      </w:r>
      <w:proofErr w:type="spellStart"/>
      <w:r w:rsidRPr="00AE432D" w:rsidDel="0077500D">
        <w:rPr>
          <w:rFonts w:ascii="Times New Roman" w:hAnsi="Times New Roman"/>
        </w:rPr>
        <w:t>Plantic</w:t>
      </w:r>
      <w:proofErr w:type="spellEnd"/>
      <w:r w:rsidRPr="00AE432D" w:rsidDel="0077500D">
        <w:rPr>
          <w:rFonts w:ascii="Times New Roman" w:hAnsi="Times New Roman"/>
        </w:rPr>
        <w:t xml:space="preserve"> shares. This, in turn, founded, at least in part, the </w:t>
      </w:r>
      <w:r w:rsidRPr="00AE432D">
        <w:rPr>
          <w:rFonts w:ascii="Times New Roman" w:hAnsi="Times New Roman"/>
        </w:rPr>
        <w:t>submission</w:t>
      </w:r>
      <w:r w:rsidRPr="00AE432D" w:rsidDel="0077500D">
        <w:rPr>
          <w:rFonts w:ascii="Times New Roman" w:hAnsi="Times New Roman"/>
        </w:rPr>
        <w:t xml:space="preserve"> that the Debt Forgiveness Scheme</w:t>
      </w:r>
      <w:r w:rsidRPr="00AE432D">
        <w:rPr>
          <w:rFonts w:ascii="Times New Roman" w:hAnsi="Times New Roman"/>
        </w:rPr>
        <w:t>s</w:t>
      </w:r>
      <w:r w:rsidRPr="00AE432D" w:rsidDel="00971FBD">
        <w:rPr>
          <w:rFonts w:ascii="Times New Roman" w:hAnsi="Times New Roman"/>
        </w:rPr>
        <w:t xml:space="preserve"> </w:t>
      </w:r>
      <w:r w:rsidRPr="00AE432D" w:rsidDel="0077500D">
        <w:rPr>
          <w:rFonts w:ascii="Times New Roman" w:hAnsi="Times New Roman"/>
        </w:rPr>
        <w:t>had a dominant purpose of avoiding tax: the Commissioner accepted that the presence of such a purpose was a necessary element of dividend stripping. As such, that loss is an essential fiscal attribute of the Debt Forgiveness Schemes, and constitutes one of the taxable facts</w:t>
      </w:r>
      <w:r w:rsidRPr="00AE432D">
        <w:rPr>
          <w:rStyle w:val="FootnoteReference"/>
          <w:rFonts w:ascii="Times New Roman" w:hAnsi="Times New Roman"/>
          <w:sz w:val="24"/>
        </w:rPr>
        <w:footnoteReference w:id="238"/>
      </w:r>
      <w:r w:rsidRPr="00AE432D" w:rsidDel="0077500D">
        <w:rPr>
          <w:rFonts w:ascii="Times New Roman" w:hAnsi="Times New Roman"/>
        </w:rPr>
        <w:t xml:space="preserve"> that, subject to </w:t>
      </w:r>
      <w:r w:rsidRPr="00AE432D">
        <w:rPr>
          <w:rFonts w:ascii="Times New Roman" w:hAnsi="Times New Roman"/>
        </w:rPr>
        <w:t>the matter of pre</w:t>
      </w:r>
      <w:r w:rsidRPr="00AE432D">
        <w:rPr>
          <w:rFonts w:ascii="Times New Roman" w:hAnsi="Times New Roman"/>
        </w:rPr>
        <w:noBreakHyphen/>
        <w:t>existing capital losses addressed above</w:t>
      </w:r>
      <w:r w:rsidRPr="00AE432D" w:rsidDel="0077500D">
        <w:rPr>
          <w:rFonts w:ascii="Times New Roman" w:hAnsi="Times New Roman"/>
        </w:rPr>
        <w:t>, must exist if the Debt Forgiveness Scheme</w:t>
      </w:r>
      <w:r w:rsidRPr="00AE432D">
        <w:rPr>
          <w:rFonts w:ascii="Times New Roman" w:hAnsi="Times New Roman"/>
        </w:rPr>
        <w:t>s are</w:t>
      </w:r>
      <w:r w:rsidRPr="00AE432D" w:rsidDel="0077500D">
        <w:rPr>
          <w:rFonts w:ascii="Times New Roman" w:hAnsi="Times New Roman"/>
        </w:rPr>
        <w:t xml:space="preserve"> to constitute dividend stripping.</w:t>
      </w:r>
    </w:p>
    <w:p w14:paraId="32981AA7" w14:textId="77777777" w:rsidR="00E93FEA" w:rsidRPr="00AE432D" w:rsidDel="0077500D" w:rsidRDefault="00E93FEA" w:rsidP="00AE432D">
      <w:pPr>
        <w:pStyle w:val="FixListStyle"/>
        <w:spacing w:after="260" w:line="280" w:lineRule="exact"/>
        <w:ind w:right="0"/>
        <w:jc w:val="both"/>
        <w:rPr>
          <w:rFonts w:ascii="Times New Roman" w:hAnsi="Times New Roman"/>
        </w:rPr>
      </w:pPr>
      <w:r w:rsidRPr="00AE432D" w:rsidDel="0077500D">
        <w:rPr>
          <w:rFonts w:ascii="Times New Roman" w:hAnsi="Times New Roman"/>
        </w:rPr>
        <w:tab/>
        <w:t xml:space="preserve">The Commissioner contended otherwise. He submitted that the BBG Share Sale Scheme and the assessment issued in reliance upon it, and the Debt Forgiveness Schemes and the assessment issued in reliance upon </w:t>
      </w:r>
      <w:r w:rsidRPr="00AE432D">
        <w:rPr>
          <w:rFonts w:ascii="Times New Roman" w:hAnsi="Times New Roman"/>
        </w:rPr>
        <w:t>them</w:t>
      </w:r>
      <w:r w:rsidRPr="00AE432D" w:rsidDel="0077500D">
        <w:rPr>
          <w:rFonts w:ascii="Times New Roman" w:hAnsi="Times New Roman"/>
        </w:rPr>
        <w:t xml:space="preserve">, should be </w:t>
      </w:r>
      <w:r w:rsidRPr="00AE432D" w:rsidDel="0077500D">
        <w:rPr>
          <w:rFonts w:ascii="Times New Roman" w:hAnsi="Times New Roman"/>
        </w:rPr>
        <w:lastRenderedPageBreak/>
        <w:t xml:space="preserve">considered in isolation from each other. They </w:t>
      </w:r>
      <w:r w:rsidRPr="00AE432D">
        <w:rPr>
          <w:rFonts w:ascii="Times New Roman" w:hAnsi="Times New Roman"/>
        </w:rPr>
        <w:t>were</w:t>
      </w:r>
      <w:r w:rsidRPr="00AE432D" w:rsidDel="0077500D">
        <w:rPr>
          <w:rFonts w:ascii="Times New Roman" w:hAnsi="Times New Roman"/>
        </w:rPr>
        <w:t xml:space="preserve">, it was argued, independent silos of liability to pay income tax. It was thus proper for the Commissioner to assess </w:t>
      </w:r>
      <w:r w:rsidRPr="00AE432D">
        <w:rPr>
          <w:rFonts w:ascii="Times New Roman" w:hAnsi="Times New Roman"/>
        </w:rPr>
        <w:t>Mr </w:t>
      </w:r>
      <w:r w:rsidRPr="00AE432D" w:rsidDel="0077500D">
        <w:rPr>
          <w:rFonts w:ascii="Times New Roman" w:hAnsi="Times New Roman"/>
        </w:rPr>
        <w:t>Merchant on the basis that the BBG capital loss existed, even though, the Commissioner contended in his assessment</w:t>
      </w:r>
      <w:r w:rsidRPr="00AE432D">
        <w:rPr>
          <w:rFonts w:ascii="Times New Roman" w:hAnsi="Times New Roman"/>
        </w:rPr>
        <w:t xml:space="preserve"> issued</w:t>
      </w:r>
      <w:r w:rsidRPr="00AE432D" w:rsidDel="0077500D">
        <w:rPr>
          <w:rFonts w:ascii="Times New Roman" w:hAnsi="Times New Roman"/>
        </w:rPr>
        <w:t xml:space="preserve"> to GSM, it did not, and </w:t>
      </w:r>
      <w:r w:rsidRPr="00AE432D">
        <w:rPr>
          <w:rFonts w:ascii="Times New Roman" w:hAnsi="Times New Roman"/>
        </w:rPr>
        <w:t xml:space="preserve">even if (as is the case) </w:t>
      </w:r>
      <w:r w:rsidRPr="00AE432D" w:rsidDel="0077500D">
        <w:rPr>
          <w:rFonts w:ascii="Times New Roman" w:hAnsi="Times New Roman"/>
        </w:rPr>
        <w:t xml:space="preserve">this Court </w:t>
      </w:r>
      <w:r w:rsidRPr="00AE432D">
        <w:rPr>
          <w:rFonts w:ascii="Times New Roman" w:hAnsi="Times New Roman"/>
        </w:rPr>
        <w:t xml:space="preserve">were to </w:t>
      </w:r>
      <w:r w:rsidRPr="00AE432D" w:rsidDel="0077500D">
        <w:rPr>
          <w:rFonts w:ascii="Times New Roman" w:hAnsi="Times New Roman"/>
        </w:rPr>
        <w:t>uphold that contention.</w:t>
      </w:r>
    </w:p>
    <w:p w14:paraId="104341F3"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It follows that in considering the Debt Forgiveness Schemes, the cancellation of the capital loss arising from the sale of the BBG shares – arising from the Commissioner's successful application of Pt IVA of the 1936 Act – must be taken into account given that it is relevant to the issue of the excessiveness of the assessment issued to Mr Merchant. Because substantial tax is payable by GSM following the cancellation of the BBG capital loss, it now cannot be said that there had been a denial to the revenue of tax as a result of the Debt Forgiveness Schemes.</w:t>
      </w:r>
    </w:p>
    <w:p w14:paraId="7F45D37A" w14:textId="77777777" w:rsidR="00E93FEA" w:rsidRPr="00AE432D" w:rsidRDefault="00E93FEA" w:rsidP="00AE432D">
      <w:pPr>
        <w:pStyle w:val="HeadingL1"/>
        <w:spacing w:after="260" w:line="280" w:lineRule="exact"/>
        <w:ind w:right="0"/>
        <w:jc w:val="both"/>
        <w:rPr>
          <w:rFonts w:ascii="Times New Roman" w:hAnsi="Times New Roman"/>
        </w:rPr>
      </w:pPr>
      <w:r w:rsidRPr="00AE432D">
        <w:rPr>
          <w:rFonts w:ascii="Times New Roman" w:hAnsi="Times New Roman"/>
        </w:rPr>
        <w:t>Commissioner's undertaking</w:t>
      </w:r>
    </w:p>
    <w:p w14:paraId="34CEE51C"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Before this Court, the Commissioner gave an undertaking that if he were to succeed in both the appeal concerning the BBG Share Sale Scheme (S158/2025) and the appeal concerning the Debt Forgiveness Schemes (S157/2025), he would determine to make a compensating adjustment pursuant to s 177F(3)(a) whereby he would: exclude the net capital gain made in the 2015 income year by MFT; reduce consequentially GSM's liability to shortfall interest charge and general interest charge; and remit fully MFT's liability to scheme shortfall penalty.</w:t>
      </w:r>
    </w:p>
    <w:p w14:paraId="00382B55"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 xml:space="preserve">The Commissioner gave the undertaking because he conceded that success in both matters gave rise to an economic overlap, such that it would be unfair for him to retain all of the tax that would be collected from all of the assessments. The unfairness is glaring: economically the effect of the assessments would be to tax the amount stripped out of GSM and </w:t>
      </w:r>
      <w:proofErr w:type="spellStart"/>
      <w:r w:rsidRPr="00AE432D">
        <w:rPr>
          <w:rFonts w:ascii="Times New Roman" w:hAnsi="Times New Roman"/>
        </w:rPr>
        <w:t>Tironui</w:t>
      </w:r>
      <w:proofErr w:type="spellEnd"/>
      <w:r w:rsidRPr="00AE432D">
        <w:rPr>
          <w:rFonts w:ascii="Times New Roman" w:hAnsi="Times New Roman"/>
        </w:rPr>
        <w:t xml:space="preserve"> twice: once in the hands of MFT and its beneficiaries, including GSM, as a capital gain and again in the hands of Mr Merchant as income. That erroneous interpretation is not corrected by the Commissioner giving a voluntary undertaking.</w:t>
      </w:r>
    </w:p>
    <w:p w14:paraId="05E30C49"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 xml:space="preserve">The giving of the undertaking – a step which would follow this Court's adjudication of the correctness of the assessments before it – does not in any way affect the analysis set out above concerning the issue of the function and jurisdiction of a court in considering the excessiveness of an assessment under Pt IVC of the TAA. The Commissioner's undertaking is entirely irrelevant to that issue. </w:t>
      </w:r>
    </w:p>
    <w:p w14:paraId="725B0D08" w14:textId="77777777" w:rsidR="00E93FEA" w:rsidRPr="00AE432D" w:rsidRDefault="00E93FEA" w:rsidP="00AE432D">
      <w:pPr>
        <w:pStyle w:val="HeadingL1"/>
        <w:spacing w:after="260" w:line="280" w:lineRule="exact"/>
        <w:ind w:right="0"/>
        <w:jc w:val="both"/>
        <w:rPr>
          <w:rFonts w:ascii="Times New Roman" w:hAnsi="Times New Roman"/>
        </w:rPr>
      </w:pPr>
      <w:r w:rsidRPr="00AE432D">
        <w:rPr>
          <w:rFonts w:ascii="Times New Roman" w:hAnsi="Times New Roman"/>
        </w:rPr>
        <w:t>Disposition</w:t>
      </w:r>
    </w:p>
    <w:p w14:paraId="2A0FE32E"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tab/>
        <w:t>In S158/2025, the appeal should be dismissed with costs.</w:t>
      </w:r>
    </w:p>
    <w:p w14:paraId="3E8B255E" w14:textId="77777777" w:rsidR="00E93FEA" w:rsidRPr="00AE432D" w:rsidRDefault="00E93FEA" w:rsidP="00AE432D">
      <w:pPr>
        <w:pStyle w:val="FixListStyle"/>
        <w:spacing w:after="260" w:line="280" w:lineRule="exact"/>
        <w:ind w:right="0"/>
        <w:jc w:val="both"/>
        <w:rPr>
          <w:rFonts w:ascii="Times New Roman" w:hAnsi="Times New Roman"/>
        </w:rPr>
      </w:pPr>
      <w:r w:rsidRPr="00AE432D">
        <w:rPr>
          <w:rFonts w:ascii="Times New Roman" w:hAnsi="Times New Roman"/>
        </w:rPr>
        <w:lastRenderedPageBreak/>
        <w:tab/>
        <w:t>In S157/2025, the appeal should be dismissed with costs. Special leave to cross</w:t>
      </w:r>
      <w:r w:rsidRPr="00AE432D">
        <w:rPr>
          <w:rFonts w:ascii="Times New Roman" w:hAnsi="Times New Roman"/>
        </w:rPr>
        <w:noBreakHyphen/>
        <w:t>appeal should be granted and Mr Merchant's cross</w:t>
      </w:r>
      <w:r w:rsidRPr="00AE432D">
        <w:rPr>
          <w:rFonts w:ascii="Times New Roman" w:hAnsi="Times New Roman"/>
        </w:rPr>
        <w:noBreakHyphen/>
        <w:t>appeal should be allowed with costs. The orders of the Full Court of the Federal Court of Australia made on 18 June 2025 should be set aside and, in their place, it should be ordered that:</w:t>
      </w:r>
      <w:r w:rsidRPr="00AE432D" w:rsidDel="00D041C2">
        <w:rPr>
          <w:rFonts w:ascii="Times New Roman" w:hAnsi="Times New Roman"/>
        </w:rPr>
        <w:t xml:space="preserve"> </w:t>
      </w:r>
    </w:p>
    <w:p w14:paraId="7B254FD3" w14:textId="77777777" w:rsidR="00E93FEA" w:rsidRPr="00AE432D" w:rsidRDefault="00E93FEA" w:rsidP="00AE432D">
      <w:pPr>
        <w:pStyle w:val="NormalBody"/>
        <w:spacing w:after="260" w:line="280" w:lineRule="exact"/>
        <w:ind w:left="1440" w:right="0" w:hanging="720"/>
        <w:jc w:val="both"/>
        <w:rPr>
          <w:rFonts w:ascii="Times New Roman" w:hAnsi="Times New Roman"/>
        </w:rPr>
      </w:pPr>
      <w:r w:rsidRPr="00AE432D">
        <w:rPr>
          <w:rFonts w:ascii="Times New Roman" w:hAnsi="Times New Roman"/>
        </w:rPr>
        <w:t>(a)</w:t>
      </w:r>
      <w:r w:rsidRPr="00AE432D">
        <w:rPr>
          <w:rFonts w:ascii="Times New Roman" w:hAnsi="Times New Roman"/>
        </w:rPr>
        <w:tab/>
        <w:t>The appeal to that Court be allowed insofar as it relates to proceedings NSD907/2021.</w:t>
      </w:r>
    </w:p>
    <w:p w14:paraId="61745932" w14:textId="77777777" w:rsidR="00E93FEA" w:rsidRPr="00AE432D" w:rsidRDefault="00E93FEA" w:rsidP="00AE432D">
      <w:pPr>
        <w:pStyle w:val="NormalBody"/>
        <w:spacing w:after="260" w:line="280" w:lineRule="exact"/>
        <w:ind w:left="1440" w:right="0" w:hanging="720"/>
        <w:jc w:val="both"/>
        <w:rPr>
          <w:rFonts w:ascii="Times New Roman" w:hAnsi="Times New Roman"/>
        </w:rPr>
      </w:pPr>
      <w:r w:rsidRPr="00AE432D">
        <w:rPr>
          <w:rFonts w:ascii="Times New Roman" w:hAnsi="Times New Roman"/>
        </w:rPr>
        <w:t>(b)</w:t>
      </w:r>
      <w:r w:rsidRPr="00AE432D">
        <w:rPr>
          <w:rFonts w:ascii="Times New Roman" w:hAnsi="Times New Roman"/>
        </w:rPr>
        <w:tab/>
        <w:t>The orders of the primary judge made on 29 May 2024 in proceedings NSD907/2021 be set aside and, in their place, it be ordered that:</w:t>
      </w:r>
    </w:p>
    <w:p w14:paraId="478EC3A2" w14:textId="77777777" w:rsidR="00E93FEA" w:rsidRPr="00AE432D" w:rsidRDefault="00E93FEA" w:rsidP="00AE432D">
      <w:pPr>
        <w:pStyle w:val="NormalBody"/>
        <w:spacing w:after="260" w:line="280" w:lineRule="exact"/>
        <w:ind w:left="1440" w:right="0"/>
        <w:jc w:val="both"/>
        <w:rPr>
          <w:rFonts w:ascii="Times New Roman" w:hAnsi="Times New Roman"/>
        </w:rPr>
      </w:pPr>
      <w:r w:rsidRPr="00AE432D">
        <w:rPr>
          <w:rFonts w:ascii="Times New Roman" w:hAnsi="Times New Roman"/>
        </w:rPr>
        <w:t>(</w:t>
      </w:r>
      <w:proofErr w:type="spellStart"/>
      <w:r w:rsidRPr="00AE432D">
        <w:rPr>
          <w:rFonts w:ascii="Times New Roman" w:hAnsi="Times New Roman"/>
        </w:rPr>
        <w:t>i</w:t>
      </w:r>
      <w:proofErr w:type="spellEnd"/>
      <w:r w:rsidRPr="00AE432D">
        <w:rPr>
          <w:rFonts w:ascii="Times New Roman" w:hAnsi="Times New Roman"/>
        </w:rPr>
        <w:t>)</w:t>
      </w:r>
      <w:r w:rsidRPr="00AE432D">
        <w:rPr>
          <w:rFonts w:ascii="Times New Roman" w:hAnsi="Times New Roman"/>
        </w:rPr>
        <w:tab/>
        <w:t>The appeal be allowed.</w:t>
      </w:r>
    </w:p>
    <w:p w14:paraId="4AF3E9FA" w14:textId="77777777" w:rsidR="00E93FEA" w:rsidRPr="00AE432D" w:rsidRDefault="00E93FEA" w:rsidP="00AE432D">
      <w:pPr>
        <w:pStyle w:val="NormalBody"/>
        <w:spacing w:after="260" w:line="280" w:lineRule="exact"/>
        <w:ind w:left="2160" w:right="0" w:hanging="720"/>
        <w:jc w:val="both"/>
        <w:rPr>
          <w:rFonts w:ascii="Times New Roman" w:hAnsi="Times New Roman"/>
        </w:rPr>
      </w:pPr>
      <w:r w:rsidRPr="00AE432D">
        <w:rPr>
          <w:rFonts w:ascii="Times New Roman" w:hAnsi="Times New Roman"/>
        </w:rPr>
        <w:t>(ii)</w:t>
      </w:r>
      <w:r w:rsidRPr="00AE432D">
        <w:rPr>
          <w:rFonts w:ascii="Times New Roman" w:hAnsi="Times New Roman"/>
        </w:rPr>
        <w:tab/>
        <w:t>The respondent's objection decision made on 27 July 2021 be set aside.</w:t>
      </w:r>
    </w:p>
    <w:p w14:paraId="0A640AA5" w14:textId="77777777" w:rsidR="00E93FEA" w:rsidRPr="00AE432D" w:rsidRDefault="00E93FEA" w:rsidP="00AE432D">
      <w:pPr>
        <w:pStyle w:val="NormalBody"/>
        <w:spacing w:after="260" w:line="280" w:lineRule="exact"/>
        <w:ind w:left="1440" w:right="0"/>
        <w:jc w:val="both"/>
        <w:rPr>
          <w:rFonts w:ascii="Times New Roman" w:hAnsi="Times New Roman"/>
        </w:rPr>
      </w:pPr>
      <w:r w:rsidRPr="00AE432D">
        <w:rPr>
          <w:rFonts w:ascii="Times New Roman" w:hAnsi="Times New Roman"/>
        </w:rPr>
        <w:t>(iii)</w:t>
      </w:r>
      <w:r w:rsidRPr="00AE432D">
        <w:rPr>
          <w:rFonts w:ascii="Times New Roman" w:hAnsi="Times New Roman"/>
        </w:rPr>
        <w:tab/>
        <w:t>The applicant's objection be allowed.</w:t>
      </w:r>
    </w:p>
    <w:p w14:paraId="3AF901DB" w14:textId="77777777" w:rsidR="00E93FEA" w:rsidRPr="00AE432D" w:rsidRDefault="00E93FEA" w:rsidP="00AE432D">
      <w:pPr>
        <w:pStyle w:val="NormalBody"/>
        <w:spacing w:after="260" w:line="280" w:lineRule="exact"/>
        <w:ind w:left="2160" w:right="0" w:hanging="720"/>
        <w:jc w:val="both"/>
        <w:rPr>
          <w:rFonts w:ascii="Times New Roman" w:hAnsi="Times New Roman"/>
        </w:rPr>
      </w:pPr>
      <w:r w:rsidRPr="00AE432D">
        <w:rPr>
          <w:rFonts w:ascii="Times New Roman" w:hAnsi="Times New Roman"/>
        </w:rPr>
        <w:t>(iv)</w:t>
      </w:r>
      <w:r w:rsidRPr="00AE432D">
        <w:rPr>
          <w:rFonts w:ascii="Times New Roman" w:hAnsi="Times New Roman"/>
        </w:rPr>
        <w:tab/>
        <w:t>The matter be remitted to the respondent for reassessment to give effect to the High Court's reasons for judgment.</w:t>
      </w:r>
    </w:p>
    <w:p w14:paraId="7DC904F3" w14:textId="77777777" w:rsidR="00E93FEA" w:rsidRPr="00AE432D" w:rsidRDefault="00E93FEA" w:rsidP="00AE432D">
      <w:pPr>
        <w:pStyle w:val="NormalBody"/>
        <w:spacing w:after="260" w:line="280" w:lineRule="exact"/>
        <w:ind w:left="2160" w:right="0" w:hanging="720"/>
        <w:jc w:val="both"/>
        <w:rPr>
          <w:rFonts w:ascii="Times New Roman" w:hAnsi="Times New Roman"/>
        </w:rPr>
      </w:pPr>
      <w:r w:rsidRPr="00AE432D">
        <w:rPr>
          <w:rFonts w:ascii="Times New Roman" w:hAnsi="Times New Roman"/>
        </w:rPr>
        <w:t>(v)</w:t>
      </w:r>
      <w:r w:rsidRPr="00AE432D">
        <w:rPr>
          <w:rFonts w:ascii="Times New Roman" w:hAnsi="Times New Roman"/>
        </w:rPr>
        <w:tab/>
        <w:t>The respondent pay the applicant's costs of the appeal.</w:t>
      </w:r>
    </w:p>
    <w:p w14:paraId="23CFC8AD" w14:textId="77777777" w:rsidR="00E93FEA" w:rsidRPr="00AE432D" w:rsidRDefault="00E93FEA" w:rsidP="00AE432D">
      <w:pPr>
        <w:pStyle w:val="NormalBody"/>
        <w:spacing w:after="260" w:line="280" w:lineRule="exact"/>
        <w:ind w:left="1440" w:right="0" w:hanging="720"/>
        <w:jc w:val="both"/>
        <w:rPr>
          <w:rFonts w:ascii="Times New Roman" w:hAnsi="Times New Roman"/>
        </w:rPr>
      </w:pPr>
      <w:r w:rsidRPr="00AE432D">
        <w:rPr>
          <w:rFonts w:ascii="Times New Roman" w:hAnsi="Times New Roman"/>
        </w:rPr>
        <w:t>(c)</w:t>
      </w:r>
      <w:r w:rsidRPr="00AE432D">
        <w:rPr>
          <w:rFonts w:ascii="Times New Roman" w:hAnsi="Times New Roman"/>
        </w:rPr>
        <w:tab/>
        <w:t>The respondent pay the appellants' costs of the appeal insofar as they relate to proceedings NSD907/2021.</w:t>
      </w:r>
    </w:p>
    <w:p w14:paraId="63124A21" w14:textId="5695E0E2" w:rsidR="00FE735C" w:rsidRPr="00EF4DE9" w:rsidRDefault="00E93FEA" w:rsidP="00DE2942">
      <w:pPr>
        <w:pStyle w:val="NormalBody"/>
        <w:spacing w:after="260" w:line="280" w:lineRule="exact"/>
        <w:ind w:left="1440" w:right="0" w:hanging="720"/>
        <w:jc w:val="both"/>
        <w:rPr>
          <w:rFonts w:ascii="Times New Roman" w:hAnsi="Times New Roman"/>
        </w:rPr>
      </w:pPr>
      <w:r w:rsidRPr="00AE432D">
        <w:rPr>
          <w:rFonts w:ascii="Times New Roman" w:hAnsi="Times New Roman"/>
        </w:rPr>
        <w:t xml:space="preserve">(d) </w:t>
      </w:r>
      <w:r w:rsidRPr="00AE432D">
        <w:rPr>
          <w:rFonts w:ascii="Times New Roman" w:hAnsi="Times New Roman"/>
        </w:rPr>
        <w:tab/>
        <w:t>That part of the appeal to that Court which relates to proceedings NSD908/2021 be dismissed with costs.</w:t>
      </w:r>
    </w:p>
    <w:sectPr w:rsidR="00FE735C" w:rsidRPr="00EF4DE9" w:rsidSect="00DE2942">
      <w:headerReference w:type="even" r:id="rId23"/>
      <w:headerReference w:type="default" r:id="rId24"/>
      <w:headerReference w:type="first" r:id="rId25"/>
      <w:pgSz w:w="11907" w:h="16839" w:code="9"/>
      <w:pgMar w:top="1440" w:right="1701" w:bottom="1984" w:left="1701" w:header="720" w:footer="720" w:gutter="0"/>
      <w:cols w:space="720"/>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62818" w14:textId="77777777" w:rsidR="007F134F" w:rsidRDefault="007F134F">
      <w:pPr>
        <w:spacing w:line="240" w:lineRule="auto"/>
      </w:pPr>
      <w:r>
        <w:separator/>
      </w:r>
    </w:p>
  </w:endnote>
  <w:endnote w:type="continuationSeparator" w:id="0">
    <w:p w14:paraId="7DCDF7B2" w14:textId="77777777" w:rsidR="007F134F" w:rsidRDefault="007F134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panose1 w:val="020B0603020202030204"/>
    <w:charset w:val="00"/>
    <w:family w:val="swiss"/>
    <w:pitch w:val="variable"/>
    <w:sig w:usb0="8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E18CE" w14:textId="77777777" w:rsidR="007E1F25" w:rsidRDefault="007E1F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7CFFF" w14:textId="77777777" w:rsidR="007E1F25" w:rsidRDefault="007E1F2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986E9" w14:textId="77777777" w:rsidR="007E1F25" w:rsidRDefault="007E1F2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A23EC" w14:textId="77777777" w:rsidR="007E1F25" w:rsidRDefault="007E1F2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29998" w14:textId="77777777" w:rsidR="007E1F25" w:rsidRDefault="007E1F2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911FB" w14:textId="77777777" w:rsidR="007E1F25" w:rsidRDefault="007E1F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B3A8D" w14:textId="77777777" w:rsidR="007F134F" w:rsidRPr="00EF4DE9" w:rsidRDefault="007F134F" w:rsidP="00EF4DE9">
      <w:pPr>
        <w:pStyle w:val="Footer"/>
        <w:spacing w:before="120" w:after="20"/>
        <w:ind w:right="0"/>
        <w:rPr>
          <w:rFonts w:ascii="Times New Roman" w:hAnsi="Times New Roman"/>
        </w:rPr>
      </w:pPr>
      <w:r>
        <w:continuationSeparator/>
      </w:r>
    </w:p>
  </w:footnote>
  <w:footnote w:type="continuationSeparator" w:id="0">
    <w:p w14:paraId="79649458" w14:textId="77777777" w:rsidR="007F134F" w:rsidRPr="00EF4DE9" w:rsidRDefault="007F134F" w:rsidP="00EF4DE9">
      <w:pPr>
        <w:pStyle w:val="Footer"/>
        <w:spacing w:before="120" w:after="20"/>
        <w:ind w:right="0"/>
        <w:rPr>
          <w:rFonts w:ascii="Times New Roman" w:hAnsi="Times New Roman"/>
        </w:rPr>
      </w:pPr>
      <w:r w:rsidRPr="00EF4DE9">
        <w:rPr>
          <w:rFonts w:ascii="Times New Roman" w:hAnsi="Times New Roman"/>
        </w:rPr>
        <w:continuationSeparator/>
      </w:r>
    </w:p>
  </w:footnote>
  <w:footnote w:type="continuationNotice" w:id="1">
    <w:p w14:paraId="5429AB59" w14:textId="77777777" w:rsidR="007F134F" w:rsidRPr="00DE2942" w:rsidRDefault="007F134F">
      <w:pPr>
        <w:jc w:val="right"/>
        <w:rPr>
          <w:rFonts w:ascii="Times New Roman" w:hAnsi="Times New Roman"/>
          <w:sz w:val="24"/>
        </w:rPr>
      </w:pPr>
    </w:p>
  </w:footnote>
  <w:footnote w:id="2">
    <w:p w14:paraId="544AD83B" w14:textId="404CDEC3" w:rsidR="008F33E2" w:rsidRPr="00EF4DE9" w:rsidRDefault="008F33E2"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00207379" w:rsidRPr="00EF4DE9">
        <w:rPr>
          <w:rFonts w:ascii="Times New Roman" w:hAnsi="Times New Roman"/>
          <w:i/>
          <w:iCs/>
          <w:sz w:val="24"/>
        </w:rPr>
        <w:t>Merchant v Commissioner of Taxation</w:t>
      </w:r>
      <w:r w:rsidR="00207379" w:rsidRPr="00EF4DE9">
        <w:rPr>
          <w:rFonts w:ascii="Times New Roman" w:hAnsi="Times New Roman"/>
          <w:sz w:val="24"/>
        </w:rPr>
        <w:t xml:space="preserve"> (2024) 119 ATR 480.</w:t>
      </w:r>
    </w:p>
  </w:footnote>
  <w:footnote w:id="3">
    <w:p w14:paraId="6FBF3B83" w14:textId="1E486BE7" w:rsidR="00116C13" w:rsidRPr="00EF4DE9" w:rsidRDefault="00116C13"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Merchant v Commissioner of Taxation</w:t>
      </w:r>
      <w:r w:rsidRPr="00EF4DE9">
        <w:rPr>
          <w:rFonts w:ascii="Times New Roman" w:hAnsi="Times New Roman"/>
          <w:sz w:val="24"/>
        </w:rPr>
        <w:t xml:space="preserve"> (2024) 119 ATR 480 at </w:t>
      </w:r>
      <w:r w:rsidR="00956615" w:rsidRPr="00EF4DE9">
        <w:rPr>
          <w:rFonts w:ascii="Times New Roman" w:hAnsi="Times New Roman"/>
          <w:sz w:val="24"/>
        </w:rPr>
        <w:t>566-567</w:t>
      </w:r>
      <w:r w:rsidRPr="00EF4DE9">
        <w:rPr>
          <w:rFonts w:ascii="Times New Roman" w:hAnsi="Times New Roman"/>
          <w:sz w:val="24"/>
        </w:rPr>
        <w:t xml:space="preserve"> [488].</w:t>
      </w:r>
    </w:p>
  </w:footnote>
  <w:footnote w:id="4">
    <w:p w14:paraId="33507BAA" w14:textId="5B604C6A" w:rsidR="005B5646" w:rsidRPr="00EF4DE9" w:rsidRDefault="005B5646"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Merchant v Commissioner of Taxation</w:t>
      </w:r>
      <w:r w:rsidRPr="00EF4DE9">
        <w:rPr>
          <w:rFonts w:ascii="Times New Roman" w:hAnsi="Times New Roman"/>
          <w:sz w:val="24"/>
        </w:rPr>
        <w:t xml:space="preserve"> (2024) 119 ATR 480 at </w:t>
      </w:r>
      <w:r w:rsidR="00E74F63" w:rsidRPr="00EF4DE9">
        <w:rPr>
          <w:rFonts w:ascii="Times New Roman" w:hAnsi="Times New Roman"/>
          <w:sz w:val="24"/>
        </w:rPr>
        <w:t>568</w:t>
      </w:r>
      <w:r w:rsidRPr="00EF4DE9">
        <w:rPr>
          <w:rFonts w:ascii="Times New Roman" w:hAnsi="Times New Roman"/>
          <w:sz w:val="24"/>
        </w:rPr>
        <w:t xml:space="preserve"> [497].</w:t>
      </w:r>
    </w:p>
  </w:footnote>
  <w:footnote w:id="5">
    <w:p w14:paraId="2036031B" w14:textId="20CB80D7" w:rsidR="00595E37" w:rsidRPr="00EF4DE9" w:rsidRDefault="00595E37"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 xml:space="preserve">Merchant v </w:t>
      </w:r>
      <w:r w:rsidR="003C2401" w:rsidRPr="00EF4DE9">
        <w:rPr>
          <w:rFonts w:ascii="Times New Roman" w:hAnsi="Times New Roman"/>
          <w:i/>
          <w:iCs/>
          <w:sz w:val="24"/>
        </w:rPr>
        <w:t xml:space="preserve">Federal </w:t>
      </w:r>
      <w:r w:rsidRPr="00EF4DE9">
        <w:rPr>
          <w:rFonts w:ascii="Times New Roman" w:hAnsi="Times New Roman"/>
          <w:i/>
          <w:iCs/>
          <w:sz w:val="24"/>
        </w:rPr>
        <w:t>Commissioner of Taxation</w:t>
      </w:r>
      <w:r w:rsidRPr="00EF4DE9">
        <w:rPr>
          <w:rFonts w:ascii="Times New Roman" w:hAnsi="Times New Roman"/>
          <w:sz w:val="24"/>
        </w:rPr>
        <w:t xml:space="preserve"> (2025) 309 FCR 144.</w:t>
      </w:r>
    </w:p>
  </w:footnote>
  <w:footnote w:id="6">
    <w:p w14:paraId="0B21D292" w14:textId="18607400" w:rsidR="005A093D" w:rsidRPr="00EF4DE9" w:rsidRDefault="005A093D"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 xml:space="preserve">Merchant v </w:t>
      </w:r>
      <w:r w:rsidR="003C2401" w:rsidRPr="00EF4DE9">
        <w:rPr>
          <w:rFonts w:ascii="Times New Roman" w:hAnsi="Times New Roman"/>
          <w:i/>
          <w:iCs/>
          <w:sz w:val="24"/>
        </w:rPr>
        <w:t xml:space="preserve">Federal </w:t>
      </w:r>
      <w:r w:rsidRPr="00EF4DE9">
        <w:rPr>
          <w:rFonts w:ascii="Times New Roman" w:hAnsi="Times New Roman"/>
          <w:i/>
          <w:iCs/>
          <w:sz w:val="24"/>
        </w:rPr>
        <w:t>Commissioner of Taxation</w:t>
      </w:r>
      <w:r w:rsidRPr="00EF4DE9">
        <w:rPr>
          <w:rFonts w:ascii="Times New Roman" w:hAnsi="Times New Roman"/>
          <w:sz w:val="24"/>
        </w:rPr>
        <w:t xml:space="preserve"> (2025) 309 FCR 144 </w:t>
      </w:r>
      <w:r w:rsidR="00896D50" w:rsidRPr="00EF4DE9">
        <w:rPr>
          <w:rFonts w:ascii="Times New Roman" w:hAnsi="Times New Roman"/>
          <w:sz w:val="24"/>
        </w:rPr>
        <w:t xml:space="preserve">at </w:t>
      </w:r>
      <w:r w:rsidR="002140E4" w:rsidRPr="00EF4DE9">
        <w:rPr>
          <w:rFonts w:ascii="Times New Roman" w:hAnsi="Times New Roman"/>
          <w:sz w:val="24"/>
        </w:rPr>
        <w:t>218</w:t>
      </w:r>
      <w:r w:rsidR="00896D50" w:rsidRPr="00EF4DE9">
        <w:rPr>
          <w:rFonts w:ascii="Times New Roman" w:hAnsi="Times New Roman"/>
          <w:sz w:val="24"/>
        </w:rPr>
        <w:t xml:space="preserve"> [373].</w:t>
      </w:r>
    </w:p>
  </w:footnote>
  <w:footnote w:id="7">
    <w:p w14:paraId="62C7BCE5" w14:textId="474ED048" w:rsidR="008334EC" w:rsidRPr="00EF4DE9" w:rsidRDefault="008334EC"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 xml:space="preserve">Merchant v </w:t>
      </w:r>
      <w:r w:rsidR="003C2401" w:rsidRPr="00EF4DE9">
        <w:rPr>
          <w:rFonts w:ascii="Times New Roman" w:hAnsi="Times New Roman"/>
          <w:i/>
          <w:iCs/>
          <w:sz w:val="24"/>
        </w:rPr>
        <w:t xml:space="preserve">Federal </w:t>
      </w:r>
      <w:r w:rsidRPr="00EF4DE9">
        <w:rPr>
          <w:rFonts w:ascii="Times New Roman" w:hAnsi="Times New Roman"/>
          <w:i/>
          <w:iCs/>
          <w:sz w:val="24"/>
        </w:rPr>
        <w:t>Commissioner of Taxation</w:t>
      </w:r>
      <w:r w:rsidRPr="00EF4DE9">
        <w:rPr>
          <w:rFonts w:ascii="Times New Roman" w:hAnsi="Times New Roman"/>
          <w:sz w:val="24"/>
        </w:rPr>
        <w:t xml:space="preserve"> (2025) 309 FCR 144 at </w:t>
      </w:r>
      <w:r w:rsidR="00DB3BE1" w:rsidRPr="00EF4DE9">
        <w:rPr>
          <w:rFonts w:ascii="Times New Roman" w:hAnsi="Times New Roman"/>
          <w:sz w:val="24"/>
        </w:rPr>
        <w:t>218</w:t>
      </w:r>
      <w:r w:rsidRPr="00EF4DE9">
        <w:rPr>
          <w:rFonts w:ascii="Times New Roman" w:hAnsi="Times New Roman"/>
          <w:sz w:val="24"/>
        </w:rPr>
        <w:t xml:space="preserve"> [373].</w:t>
      </w:r>
    </w:p>
  </w:footnote>
  <w:footnote w:id="8">
    <w:p w14:paraId="7128D264" w14:textId="536F1829" w:rsidR="00A41452" w:rsidRPr="00EF4DE9" w:rsidRDefault="00A41452"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 xml:space="preserve">Merchant v </w:t>
      </w:r>
      <w:r w:rsidR="003C2401" w:rsidRPr="00EF4DE9">
        <w:rPr>
          <w:rFonts w:ascii="Times New Roman" w:hAnsi="Times New Roman"/>
          <w:i/>
          <w:iCs/>
          <w:sz w:val="24"/>
        </w:rPr>
        <w:t xml:space="preserve">Federal </w:t>
      </w:r>
      <w:r w:rsidRPr="00EF4DE9">
        <w:rPr>
          <w:rFonts w:ascii="Times New Roman" w:hAnsi="Times New Roman"/>
          <w:i/>
          <w:iCs/>
          <w:sz w:val="24"/>
        </w:rPr>
        <w:t>Commissioner of Taxation</w:t>
      </w:r>
      <w:r w:rsidRPr="00EF4DE9">
        <w:rPr>
          <w:rFonts w:ascii="Times New Roman" w:hAnsi="Times New Roman"/>
          <w:sz w:val="24"/>
        </w:rPr>
        <w:t xml:space="preserve"> (2025) 309 FCR 144 at </w:t>
      </w:r>
      <w:r w:rsidR="007169B8" w:rsidRPr="00EF4DE9">
        <w:rPr>
          <w:rFonts w:ascii="Times New Roman" w:hAnsi="Times New Roman"/>
          <w:sz w:val="24"/>
        </w:rPr>
        <w:t>222</w:t>
      </w:r>
      <w:r w:rsidRPr="00EF4DE9">
        <w:rPr>
          <w:rFonts w:ascii="Times New Roman" w:hAnsi="Times New Roman"/>
          <w:sz w:val="24"/>
        </w:rPr>
        <w:t xml:space="preserve"> [3</w:t>
      </w:r>
      <w:r w:rsidR="00FA3D7E" w:rsidRPr="00EF4DE9">
        <w:rPr>
          <w:rFonts w:ascii="Times New Roman" w:hAnsi="Times New Roman"/>
          <w:sz w:val="24"/>
        </w:rPr>
        <w:t>95</w:t>
      </w:r>
      <w:r w:rsidRPr="00EF4DE9">
        <w:rPr>
          <w:rFonts w:ascii="Times New Roman" w:hAnsi="Times New Roman"/>
          <w:sz w:val="24"/>
        </w:rPr>
        <w:t>]</w:t>
      </w:r>
      <w:r w:rsidR="00CA7443" w:rsidRPr="00EF4DE9">
        <w:rPr>
          <w:rFonts w:ascii="Times New Roman" w:hAnsi="Times New Roman"/>
          <w:sz w:val="24"/>
        </w:rPr>
        <w:t>,</w:t>
      </w:r>
      <w:r w:rsidR="00FA3D7E" w:rsidRPr="00EF4DE9">
        <w:rPr>
          <w:rFonts w:ascii="Times New Roman" w:hAnsi="Times New Roman"/>
          <w:sz w:val="24"/>
        </w:rPr>
        <w:t xml:space="preserve"> [399]</w:t>
      </w:r>
      <w:r w:rsidRPr="00EF4DE9">
        <w:rPr>
          <w:rFonts w:ascii="Times New Roman" w:hAnsi="Times New Roman"/>
          <w:sz w:val="24"/>
        </w:rPr>
        <w:t>.</w:t>
      </w:r>
    </w:p>
  </w:footnote>
  <w:footnote w:id="9">
    <w:p w14:paraId="7043EA46" w14:textId="67FEAD84" w:rsidR="00CE6CAC" w:rsidRPr="00EF4DE9" w:rsidRDefault="00CE6CAC"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 xml:space="preserve">Merchant v </w:t>
      </w:r>
      <w:r w:rsidR="003C2401" w:rsidRPr="00EF4DE9">
        <w:rPr>
          <w:rFonts w:ascii="Times New Roman" w:hAnsi="Times New Roman"/>
          <w:i/>
          <w:iCs/>
          <w:sz w:val="24"/>
        </w:rPr>
        <w:t xml:space="preserve">Federal </w:t>
      </w:r>
      <w:r w:rsidRPr="00EF4DE9">
        <w:rPr>
          <w:rFonts w:ascii="Times New Roman" w:hAnsi="Times New Roman"/>
          <w:i/>
          <w:iCs/>
          <w:sz w:val="24"/>
        </w:rPr>
        <w:t>Commissioner of Taxation</w:t>
      </w:r>
      <w:r w:rsidRPr="00EF4DE9">
        <w:rPr>
          <w:rFonts w:ascii="Times New Roman" w:hAnsi="Times New Roman"/>
          <w:sz w:val="24"/>
        </w:rPr>
        <w:t xml:space="preserve"> (2025) 309 FCR 144 at </w:t>
      </w:r>
      <w:r w:rsidR="00946EB8" w:rsidRPr="00EF4DE9">
        <w:rPr>
          <w:rFonts w:ascii="Times New Roman" w:hAnsi="Times New Roman"/>
          <w:sz w:val="24"/>
        </w:rPr>
        <w:t>223</w:t>
      </w:r>
      <w:r w:rsidRPr="00EF4DE9">
        <w:rPr>
          <w:rFonts w:ascii="Times New Roman" w:hAnsi="Times New Roman"/>
          <w:sz w:val="24"/>
        </w:rPr>
        <w:t xml:space="preserve"> [402].</w:t>
      </w:r>
    </w:p>
  </w:footnote>
  <w:footnote w:id="10">
    <w:p w14:paraId="14868553" w14:textId="6A04E0F7" w:rsidR="00E663F6" w:rsidRPr="00EF4DE9" w:rsidRDefault="00E663F6"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 xml:space="preserve">Merchant v </w:t>
      </w:r>
      <w:r w:rsidR="003C2401" w:rsidRPr="00EF4DE9">
        <w:rPr>
          <w:rFonts w:ascii="Times New Roman" w:hAnsi="Times New Roman"/>
          <w:i/>
          <w:iCs/>
          <w:sz w:val="24"/>
        </w:rPr>
        <w:t xml:space="preserve">Federal </w:t>
      </w:r>
      <w:r w:rsidRPr="00EF4DE9">
        <w:rPr>
          <w:rFonts w:ascii="Times New Roman" w:hAnsi="Times New Roman"/>
          <w:i/>
          <w:iCs/>
          <w:sz w:val="24"/>
        </w:rPr>
        <w:t>Commissioner of Taxation</w:t>
      </w:r>
      <w:r w:rsidRPr="00EF4DE9">
        <w:rPr>
          <w:rFonts w:ascii="Times New Roman" w:hAnsi="Times New Roman"/>
          <w:sz w:val="24"/>
        </w:rPr>
        <w:t xml:space="preserve"> (2025) 309 FCR 144 at </w:t>
      </w:r>
      <w:r w:rsidR="00CA4FA5" w:rsidRPr="00EF4DE9">
        <w:rPr>
          <w:rFonts w:ascii="Times New Roman" w:hAnsi="Times New Roman"/>
          <w:sz w:val="24"/>
        </w:rPr>
        <w:t>219</w:t>
      </w:r>
      <w:r w:rsidRPr="00EF4DE9">
        <w:rPr>
          <w:rFonts w:ascii="Times New Roman" w:hAnsi="Times New Roman"/>
          <w:sz w:val="24"/>
        </w:rPr>
        <w:t xml:space="preserve"> </w:t>
      </w:r>
      <w:r w:rsidR="00491874" w:rsidRPr="00EF4DE9">
        <w:rPr>
          <w:rFonts w:ascii="Times New Roman" w:hAnsi="Times New Roman"/>
          <w:sz w:val="24"/>
        </w:rPr>
        <w:t>[381]</w:t>
      </w:r>
      <w:r w:rsidR="00793F81" w:rsidRPr="00EF4DE9">
        <w:rPr>
          <w:rFonts w:ascii="Times New Roman" w:hAnsi="Times New Roman"/>
          <w:sz w:val="24"/>
        </w:rPr>
        <w:t>,</w:t>
      </w:r>
      <w:r w:rsidR="00491874" w:rsidRPr="00EF4DE9">
        <w:rPr>
          <w:rFonts w:ascii="Times New Roman" w:hAnsi="Times New Roman"/>
          <w:sz w:val="24"/>
        </w:rPr>
        <w:t xml:space="preserve"> </w:t>
      </w:r>
      <w:r w:rsidR="002D1AE9" w:rsidRPr="00EF4DE9">
        <w:rPr>
          <w:rFonts w:ascii="Times New Roman" w:hAnsi="Times New Roman"/>
          <w:sz w:val="24"/>
        </w:rPr>
        <w:t xml:space="preserve">223 </w:t>
      </w:r>
      <w:r w:rsidR="0032494F" w:rsidRPr="00EF4DE9">
        <w:rPr>
          <w:rFonts w:ascii="Times New Roman" w:hAnsi="Times New Roman"/>
          <w:sz w:val="24"/>
        </w:rPr>
        <w:t>[400].</w:t>
      </w:r>
    </w:p>
  </w:footnote>
  <w:footnote w:id="11">
    <w:p w14:paraId="36F1FD2C" w14:textId="34332455" w:rsidR="001719D5" w:rsidRPr="00EF4DE9" w:rsidRDefault="001719D5"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 xml:space="preserve">Merchant v </w:t>
      </w:r>
      <w:r w:rsidR="003C2401" w:rsidRPr="00EF4DE9">
        <w:rPr>
          <w:rFonts w:ascii="Times New Roman" w:hAnsi="Times New Roman"/>
          <w:i/>
          <w:iCs/>
          <w:sz w:val="24"/>
        </w:rPr>
        <w:t xml:space="preserve">Federal </w:t>
      </w:r>
      <w:r w:rsidRPr="00EF4DE9">
        <w:rPr>
          <w:rFonts w:ascii="Times New Roman" w:hAnsi="Times New Roman"/>
          <w:i/>
          <w:iCs/>
          <w:sz w:val="24"/>
        </w:rPr>
        <w:t>Commissioner of Taxation</w:t>
      </w:r>
      <w:r w:rsidRPr="00EF4DE9">
        <w:rPr>
          <w:rFonts w:ascii="Times New Roman" w:hAnsi="Times New Roman"/>
          <w:sz w:val="24"/>
        </w:rPr>
        <w:t xml:space="preserve"> (2025) 309 FCR 144 at </w:t>
      </w:r>
      <w:r w:rsidR="000E38A8" w:rsidRPr="00EF4DE9">
        <w:rPr>
          <w:rFonts w:ascii="Times New Roman" w:hAnsi="Times New Roman"/>
          <w:sz w:val="24"/>
        </w:rPr>
        <w:t>221</w:t>
      </w:r>
      <w:r w:rsidRPr="00EF4DE9">
        <w:rPr>
          <w:rFonts w:ascii="Times New Roman" w:hAnsi="Times New Roman"/>
          <w:sz w:val="24"/>
        </w:rPr>
        <w:t xml:space="preserve"> [392].</w:t>
      </w:r>
    </w:p>
  </w:footnote>
  <w:footnote w:id="12">
    <w:p w14:paraId="5AA7E1C2" w14:textId="2905A7CC" w:rsidR="00611623" w:rsidRPr="00EF4DE9" w:rsidRDefault="00611623"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 xml:space="preserve">Merchant v </w:t>
      </w:r>
      <w:r w:rsidR="003C2401" w:rsidRPr="00EF4DE9">
        <w:rPr>
          <w:rFonts w:ascii="Times New Roman" w:hAnsi="Times New Roman"/>
          <w:i/>
          <w:iCs/>
          <w:sz w:val="24"/>
        </w:rPr>
        <w:t xml:space="preserve">Federal </w:t>
      </w:r>
      <w:r w:rsidRPr="00EF4DE9">
        <w:rPr>
          <w:rFonts w:ascii="Times New Roman" w:hAnsi="Times New Roman"/>
          <w:i/>
          <w:iCs/>
          <w:sz w:val="24"/>
        </w:rPr>
        <w:t>Commissioner of Taxation</w:t>
      </w:r>
      <w:r w:rsidRPr="00EF4DE9">
        <w:rPr>
          <w:rFonts w:ascii="Times New Roman" w:hAnsi="Times New Roman"/>
          <w:sz w:val="24"/>
        </w:rPr>
        <w:t xml:space="preserve"> (2025) 309 FCR 144 at </w:t>
      </w:r>
      <w:r w:rsidR="00230702" w:rsidRPr="00EF4DE9">
        <w:rPr>
          <w:rFonts w:ascii="Times New Roman" w:hAnsi="Times New Roman"/>
          <w:sz w:val="24"/>
        </w:rPr>
        <w:t>221</w:t>
      </w:r>
      <w:r w:rsidRPr="00EF4DE9">
        <w:rPr>
          <w:rFonts w:ascii="Times New Roman" w:hAnsi="Times New Roman"/>
          <w:sz w:val="24"/>
        </w:rPr>
        <w:t xml:space="preserve"> [393].</w:t>
      </w:r>
    </w:p>
  </w:footnote>
  <w:footnote w:id="13">
    <w:p w14:paraId="42F7E08A" w14:textId="0BEB4AFE" w:rsidR="004C4AE2" w:rsidRPr="00EF4DE9" w:rsidRDefault="004C4AE2"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 xml:space="preserve">Merchant v </w:t>
      </w:r>
      <w:r w:rsidR="003C2401" w:rsidRPr="00EF4DE9">
        <w:rPr>
          <w:rFonts w:ascii="Times New Roman" w:hAnsi="Times New Roman"/>
          <w:i/>
          <w:iCs/>
          <w:sz w:val="24"/>
        </w:rPr>
        <w:t xml:space="preserve">Federal </w:t>
      </w:r>
      <w:r w:rsidRPr="00EF4DE9">
        <w:rPr>
          <w:rFonts w:ascii="Times New Roman" w:hAnsi="Times New Roman"/>
          <w:i/>
          <w:iCs/>
          <w:sz w:val="24"/>
        </w:rPr>
        <w:t>Commissioner of Taxation</w:t>
      </w:r>
      <w:r w:rsidRPr="00EF4DE9">
        <w:rPr>
          <w:rFonts w:ascii="Times New Roman" w:hAnsi="Times New Roman"/>
          <w:sz w:val="24"/>
        </w:rPr>
        <w:t xml:space="preserve"> (2025) 309 FCR 144 at </w:t>
      </w:r>
      <w:r w:rsidR="00E4678D" w:rsidRPr="00EF4DE9">
        <w:rPr>
          <w:rFonts w:ascii="Times New Roman" w:hAnsi="Times New Roman"/>
          <w:sz w:val="24"/>
        </w:rPr>
        <w:t>222</w:t>
      </w:r>
      <w:r w:rsidRPr="00EF4DE9">
        <w:rPr>
          <w:rFonts w:ascii="Times New Roman" w:hAnsi="Times New Roman"/>
          <w:sz w:val="24"/>
        </w:rPr>
        <w:t xml:space="preserve"> </w:t>
      </w:r>
      <w:r w:rsidR="005D219E" w:rsidRPr="00EF4DE9">
        <w:rPr>
          <w:rFonts w:ascii="Times New Roman" w:hAnsi="Times New Roman"/>
          <w:sz w:val="24"/>
        </w:rPr>
        <w:t>[394]</w:t>
      </w:r>
      <w:r w:rsidR="00426918" w:rsidRPr="00EF4DE9">
        <w:rPr>
          <w:rFonts w:ascii="Times New Roman" w:hAnsi="Times New Roman"/>
          <w:sz w:val="24"/>
        </w:rPr>
        <w:t>. See also</w:t>
      </w:r>
      <w:r w:rsidR="005D219E" w:rsidRPr="00EF4DE9">
        <w:rPr>
          <w:rFonts w:ascii="Times New Roman" w:hAnsi="Times New Roman"/>
          <w:sz w:val="24"/>
        </w:rPr>
        <w:t xml:space="preserve"> </w:t>
      </w:r>
      <w:r w:rsidR="007277C9" w:rsidRPr="00EF4DE9">
        <w:rPr>
          <w:rFonts w:ascii="Times New Roman" w:hAnsi="Times New Roman"/>
          <w:sz w:val="24"/>
        </w:rPr>
        <w:t xml:space="preserve">at </w:t>
      </w:r>
      <w:r w:rsidR="00E4678D" w:rsidRPr="00EF4DE9">
        <w:rPr>
          <w:rFonts w:ascii="Times New Roman" w:hAnsi="Times New Roman"/>
          <w:sz w:val="24"/>
        </w:rPr>
        <w:t xml:space="preserve">223 </w:t>
      </w:r>
      <w:r w:rsidR="000B71C4" w:rsidRPr="00EF4DE9">
        <w:rPr>
          <w:rFonts w:ascii="Times New Roman" w:hAnsi="Times New Roman"/>
          <w:sz w:val="24"/>
        </w:rPr>
        <w:t>[402].</w:t>
      </w:r>
    </w:p>
  </w:footnote>
  <w:footnote w:id="14">
    <w:p w14:paraId="655DEF64" w14:textId="5453769F" w:rsidR="00F867FC" w:rsidRPr="00EF4DE9" w:rsidRDefault="00F867FC"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Merchant v Commissioner of Taxation</w:t>
      </w:r>
      <w:r w:rsidRPr="00EF4DE9">
        <w:rPr>
          <w:rFonts w:ascii="Times New Roman" w:hAnsi="Times New Roman"/>
          <w:sz w:val="24"/>
        </w:rPr>
        <w:t xml:space="preserve"> (2024) 119 ATR 480 at </w:t>
      </w:r>
      <w:r w:rsidR="002E26C8" w:rsidRPr="00EF4DE9">
        <w:rPr>
          <w:rFonts w:ascii="Times New Roman" w:hAnsi="Times New Roman"/>
          <w:sz w:val="24"/>
        </w:rPr>
        <w:t>537 [29</w:t>
      </w:r>
      <w:r w:rsidR="003B1A88" w:rsidRPr="00EF4DE9">
        <w:rPr>
          <w:rFonts w:ascii="Times New Roman" w:hAnsi="Times New Roman"/>
          <w:sz w:val="24"/>
        </w:rPr>
        <w:t>3</w:t>
      </w:r>
      <w:r w:rsidR="002E26C8" w:rsidRPr="00EF4DE9">
        <w:rPr>
          <w:rFonts w:ascii="Times New Roman" w:hAnsi="Times New Roman"/>
          <w:sz w:val="24"/>
        </w:rPr>
        <w:t>].</w:t>
      </w:r>
    </w:p>
  </w:footnote>
  <w:footnote w:id="15">
    <w:p w14:paraId="33A9AC52" w14:textId="5623E786" w:rsidR="004740D9" w:rsidRPr="00EF4DE9" w:rsidRDefault="004740D9"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Merchant v Commissioner of Taxation</w:t>
      </w:r>
      <w:r w:rsidRPr="00EF4DE9">
        <w:rPr>
          <w:rFonts w:ascii="Times New Roman" w:hAnsi="Times New Roman"/>
          <w:sz w:val="24"/>
        </w:rPr>
        <w:t xml:space="preserve"> (2024) 119 ATR 480 at </w:t>
      </w:r>
      <w:r w:rsidR="00732DA8" w:rsidRPr="00EF4DE9">
        <w:rPr>
          <w:rFonts w:ascii="Times New Roman" w:hAnsi="Times New Roman"/>
          <w:sz w:val="24"/>
        </w:rPr>
        <w:t>528</w:t>
      </w:r>
      <w:r w:rsidRPr="00EF4DE9">
        <w:rPr>
          <w:rFonts w:ascii="Times New Roman" w:hAnsi="Times New Roman"/>
          <w:sz w:val="24"/>
        </w:rPr>
        <w:t xml:space="preserve"> [241].</w:t>
      </w:r>
    </w:p>
  </w:footnote>
  <w:footnote w:id="16">
    <w:p w14:paraId="37A040E2" w14:textId="2FA9EF54" w:rsidR="00AE6E42" w:rsidRPr="00EF4DE9" w:rsidRDefault="00AE6E42"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Merchant v Commissioner of Taxation</w:t>
      </w:r>
      <w:r w:rsidRPr="00EF4DE9">
        <w:rPr>
          <w:rFonts w:ascii="Times New Roman" w:hAnsi="Times New Roman"/>
          <w:sz w:val="24"/>
        </w:rPr>
        <w:t xml:space="preserve"> (2024) 119 ATR 480 at 528 [242].</w:t>
      </w:r>
    </w:p>
  </w:footnote>
  <w:footnote w:id="17">
    <w:p w14:paraId="0F4486FB" w14:textId="3A75EFFF" w:rsidR="004740D9" w:rsidRPr="00EF4DE9" w:rsidRDefault="004740D9"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Merchant v Commissioner of Taxation</w:t>
      </w:r>
      <w:r w:rsidRPr="00EF4DE9">
        <w:rPr>
          <w:rFonts w:ascii="Times New Roman" w:hAnsi="Times New Roman"/>
          <w:sz w:val="24"/>
        </w:rPr>
        <w:t xml:space="preserve"> (2024) 119 ATR 480 at </w:t>
      </w:r>
      <w:r w:rsidR="00A44B58" w:rsidRPr="00EF4DE9">
        <w:rPr>
          <w:rFonts w:ascii="Times New Roman" w:hAnsi="Times New Roman"/>
          <w:sz w:val="24"/>
        </w:rPr>
        <w:t>546</w:t>
      </w:r>
      <w:r w:rsidRPr="00EF4DE9">
        <w:rPr>
          <w:rFonts w:ascii="Times New Roman" w:hAnsi="Times New Roman"/>
          <w:sz w:val="24"/>
        </w:rPr>
        <w:t xml:space="preserve"> [344], </w:t>
      </w:r>
      <w:r w:rsidR="00AC5B08" w:rsidRPr="00EF4DE9">
        <w:rPr>
          <w:rFonts w:ascii="Times New Roman" w:hAnsi="Times New Roman"/>
          <w:sz w:val="24"/>
        </w:rPr>
        <w:t xml:space="preserve">547 </w:t>
      </w:r>
      <w:r w:rsidRPr="00EF4DE9">
        <w:rPr>
          <w:rFonts w:ascii="Times New Roman" w:hAnsi="Times New Roman"/>
          <w:sz w:val="24"/>
        </w:rPr>
        <w:t>[353]-[355].</w:t>
      </w:r>
    </w:p>
  </w:footnote>
  <w:footnote w:id="18">
    <w:p w14:paraId="52FAFFB5" w14:textId="5984EE30" w:rsidR="004740D9" w:rsidRPr="00EF4DE9" w:rsidRDefault="004740D9"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Merchant v Commissioner of Taxation</w:t>
      </w:r>
      <w:r w:rsidRPr="00EF4DE9">
        <w:rPr>
          <w:rFonts w:ascii="Times New Roman" w:hAnsi="Times New Roman"/>
          <w:sz w:val="24"/>
        </w:rPr>
        <w:t xml:space="preserve"> (2024) 119 ATR 480 at </w:t>
      </w:r>
      <w:r w:rsidR="009307FE" w:rsidRPr="00EF4DE9">
        <w:rPr>
          <w:rFonts w:ascii="Times New Roman" w:hAnsi="Times New Roman"/>
          <w:sz w:val="24"/>
        </w:rPr>
        <w:t>564</w:t>
      </w:r>
      <w:r w:rsidRPr="00EF4DE9">
        <w:rPr>
          <w:rFonts w:ascii="Times New Roman" w:hAnsi="Times New Roman"/>
          <w:sz w:val="24"/>
        </w:rPr>
        <w:t xml:space="preserve"> [473].</w:t>
      </w:r>
    </w:p>
  </w:footnote>
  <w:footnote w:id="19">
    <w:p w14:paraId="0230A943" w14:textId="5BB29E7F" w:rsidR="004740D9" w:rsidRPr="00EF4DE9" w:rsidRDefault="004740D9"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Merchant v Commissioner of Taxation</w:t>
      </w:r>
      <w:r w:rsidRPr="00EF4DE9">
        <w:rPr>
          <w:rFonts w:ascii="Times New Roman" w:hAnsi="Times New Roman"/>
          <w:sz w:val="24"/>
        </w:rPr>
        <w:t xml:space="preserve"> (2024) 119 ATR 480 at </w:t>
      </w:r>
      <w:r w:rsidR="00564B5F" w:rsidRPr="00EF4DE9">
        <w:rPr>
          <w:rFonts w:ascii="Times New Roman" w:hAnsi="Times New Roman"/>
          <w:sz w:val="24"/>
        </w:rPr>
        <w:t>533-534</w:t>
      </w:r>
      <w:r w:rsidRPr="00EF4DE9">
        <w:rPr>
          <w:rFonts w:ascii="Times New Roman" w:hAnsi="Times New Roman"/>
          <w:sz w:val="24"/>
        </w:rPr>
        <w:t xml:space="preserve"> </w:t>
      </w:r>
      <w:r w:rsidR="00B94D41" w:rsidRPr="00EF4DE9">
        <w:rPr>
          <w:rFonts w:ascii="Times New Roman" w:hAnsi="Times New Roman"/>
          <w:sz w:val="24"/>
        </w:rPr>
        <w:t>[267]-</w:t>
      </w:r>
      <w:r w:rsidRPr="00EF4DE9">
        <w:rPr>
          <w:rFonts w:ascii="Times New Roman" w:hAnsi="Times New Roman"/>
          <w:sz w:val="24"/>
        </w:rPr>
        <w:t>[268].</w:t>
      </w:r>
    </w:p>
  </w:footnote>
  <w:footnote w:id="20">
    <w:p w14:paraId="1FDA0F09" w14:textId="6E776006" w:rsidR="004740D9" w:rsidRPr="00EF4DE9" w:rsidRDefault="004740D9"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Merchant v Commissioner of Taxation</w:t>
      </w:r>
      <w:r w:rsidRPr="00EF4DE9">
        <w:rPr>
          <w:rFonts w:ascii="Times New Roman" w:hAnsi="Times New Roman"/>
          <w:sz w:val="24"/>
        </w:rPr>
        <w:t xml:space="preserve"> (2024) 119 ATR 480 at </w:t>
      </w:r>
      <w:r w:rsidR="00A47020" w:rsidRPr="00EF4DE9">
        <w:rPr>
          <w:rFonts w:ascii="Times New Roman" w:hAnsi="Times New Roman"/>
          <w:sz w:val="24"/>
        </w:rPr>
        <w:t>517</w:t>
      </w:r>
      <w:r w:rsidRPr="00EF4DE9">
        <w:rPr>
          <w:rFonts w:ascii="Times New Roman" w:hAnsi="Times New Roman"/>
          <w:sz w:val="24"/>
        </w:rPr>
        <w:t xml:space="preserve"> [189].</w:t>
      </w:r>
    </w:p>
  </w:footnote>
  <w:footnote w:id="21">
    <w:p w14:paraId="0B7F9FBF" w14:textId="74ABC9FA" w:rsidR="004740D9" w:rsidRPr="00EF4DE9" w:rsidRDefault="004740D9"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Merchant v Commissioner of Taxation</w:t>
      </w:r>
      <w:r w:rsidRPr="00EF4DE9">
        <w:rPr>
          <w:rFonts w:ascii="Times New Roman" w:hAnsi="Times New Roman"/>
          <w:sz w:val="24"/>
        </w:rPr>
        <w:t xml:space="preserve"> (2024) 119 ATR 480 at </w:t>
      </w:r>
      <w:r w:rsidR="00A57978" w:rsidRPr="00EF4DE9">
        <w:rPr>
          <w:rFonts w:ascii="Times New Roman" w:hAnsi="Times New Roman"/>
          <w:sz w:val="24"/>
        </w:rPr>
        <w:t>541</w:t>
      </w:r>
      <w:r w:rsidRPr="00EF4DE9">
        <w:rPr>
          <w:rFonts w:ascii="Times New Roman" w:hAnsi="Times New Roman"/>
          <w:sz w:val="24"/>
        </w:rPr>
        <w:t xml:space="preserve"> [317].</w:t>
      </w:r>
    </w:p>
  </w:footnote>
  <w:footnote w:id="22">
    <w:p w14:paraId="3A2013D7" w14:textId="7D706923" w:rsidR="004740D9" w:rsidRPr="00EF4DE9" w:rsidRDefault="004740D9"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Merchant v Commissioner of Taxation</w:t>
      </w:r>
      <w:r w:rsidRPr="00EF4DE9">
        <w:rPr>
          <w:rFonts w:ascii="Times New Roman" w:hAnsi="Times New Roman"/>
          <w:sz w:val="24"/>
        </w:rPr>
        <w:t xml:space="preserve"> (2024) 119 ATR 480 at </w:t>
      </w:r>
      <w:r w:rsidR="00D2285C" w:rsidRPr="00EF4DE9">
        <w:rPr>
          <w:rFonts w:ascii="Times New Roman" w:hAnsi="Times New Roman"/>
          <w:sz w:val="24"/>
        </w:rPr>
        <w:t>538</w:t>
      </w:r>
      <w:r w:rsidRPr="00EF4DE9">
        <w:rPr>
          <w:rFonts w:ascii="Times New Roman" w:hAnsi="Times New Roman"/>
          <w:sz w:val="24"/>
        </w:rPr>
        <w:t xml:space="preserve"> [295]. </w:t>
      </w:r>
    </w:p>
  </w:footnote>
  <w:footnote w:id="23">
    <w:p w14:paraId="7BA5F472" w14:textId="5C7E6484" w:rsidR="004740D9" w:rsidRPr="00EF4DE9" w:rsidRDefault="004740D9"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Merchant v Commissioner of Taxation</w:t>
      </w:r>
      <w:r w:rsidRPr="00EF4DE9">
        <w:rPr>
          <w:rFonts w:ascii="Times New Roman" w:hAnsi="Times New Roman"/>
          <w:sz w:val="24"/>
        </w:rPr>
        <w:t xml:space="preserve"> (2024) 119 ATR 480 at </w:t>
      </w:r>
      <w:r w:rsidR="00AD01F8" w:rsidRPr="00EF4DE9">
        <w:rPr>
          <w:rFonts w:ascii="Times New Roman" w:hAnsi="Times New Roman"/>
          <w:sz w:val="24"/>
        </w:rPr>
        <w:t>539-540</w:t>
      </w:r>
      <w:r w:rsidRPr="00EF4DE9">
        <w:rPr>
          <w:rFonts w:ascii="Times New Roman" w:hAnsi="Times New Roman"/>
          <w:sz w:val="24"/>
        </w:rPr>
        <w:t xml:space="preserve"> [309].</w:t>
      </w:r>
    </w:p>
  </w:footnote>
  <w:footnote w:id="24">
    <w:p w14:paraId="289FB559" w14:textId="77E2FF15" w:rsidR="004740D9" w:rsidRPr="00EF4DE9" w:rsidRDefault="004740D9"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Merchant v Commissioner of Taxation</w:t>
      </w:r>
      <w:r w:rsidRPr="00EF4DE9">
        <w:rPr>
          <w:rFonts w:ascii="Times New Roman" w:hAnsi="Times New Roman"/>
          <w:sz w:val="24"/>
        </w:rPr>
        <w:t xml:space="preserve"> (2024) 119 ATR 480 at </w:t>
      </w:r>
      <w:r w:rsidR="004E48F7" w:rsidRPr="00EF4DE9">
        <w:rPr>
          <w:rFonts w:ascii="Times New Roman" w:hAnsi="Times New Roman"/>
          <w:sz w:val="24"/>
        </w:rPr>
        <w:t>541</w:t>
      </w:r>
      <w:r w:rsidRPr="00EF4DE9">
        <w:rPr>
          <w:rFonts w:ascii="Times New Roman" w:hAnsi="Times New Roman"/>
          <w:sz w:val="24"/>
        </w:rPr>
        <w:t xml:space="preserve"> [319].</w:t>
      </w:r>
    </w:p>
  </w:footnote>
  <w:footnote w:id="25">
    <w:p w14:paraId="11FCDB98" w14:textId="5A60AE61" w:rsidR="004740D9" w:rsidRPr="00EF4DE9" w:rsidRDefault="004740D9"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Merchant v Commissioner of Taxation</w:t>
      </w:r>
      <w:r w:rsidRPr="00EF4DE9">
        <w:rPr>
          <w:rFonts w:ascii="Times New Roman" w:hAnsi="Times New Roman"/>
          <w:sz w:val="24"/>
        </w:rPr>
        <w:t xml:space="preserve"> (2024) 119 ATR 480 at </w:t>
      </w:r>
      <w:r w:rsidR="00C61990" w:rsidRPr="00EF4DE9">
        <w:rPr>
          <w:rFonts w:ascii="Times New Roman" w:hAnsi="Times New Roman"/>
          <w:sz w:val="24"/>
        </w:rPr>
        <w:t>544</w:t>
      </w:r>
      <w:r w:rsidRPr="00EF4DE9">
        <w:rPr>
          <w:rFonts w:ascii="Times New Roman" w:hAnsi="Times New Roman"/>
          <w:sz w:val="24"/>
        </w:rPr>
        <w:t xml:space="preserve"> [333].</w:t>
      </w:r>
    </w:p>
  </w:footnote>
  <w:footnote w:id="26">
    <w:p w14:paraId="2C811BE7" w14:textId="4A0EB2DA" w:rsidR="004740D9" w:rsidRPr="00EF4DE9" w:rsidRDefault="004740D9"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Merchant v Commissioner of Taxation</w:t>
      </w:r>
      <w:r w:rsidRPr="00EF4DE9">
        <w:rPr>
          <w:rFonts w:ascii="Times New Roman" w:hAnsi="Times New Roman"/>
          <w:sz w:val="24"/>
        </w:rPr>
        <w:t xml:space="preserve"> (2024) 119 ATR 480 at </w:t>
      </w:r>
      <w:r w:rsidR="00811A49" w:rsidRPr="00EF4DE9">
        <w:rPr>
          <w:rFonts w:ascii="Times New Roman" w:hAnsi="Times New Roman"/>
          <w:sz w:val="24"/>
        </w:rPr>
        <w:t>544</w:t>
      </w:r>
      <w:r w:rsidRPr="00EF4DE9">
        <w:rPr>
          <w:rFonts w:ascii="Times New Roman" w:hAnsi="Times New Roman"/>
          <w:sz w:val="24"/>
        </w:rPr>
        <w:t xml:space="preserve"> [335].</w:t>
      </w:r>
    </w:p>
  </w:footnote>
  <w:footnote w:id="27">
    <w:p w14:paraId="701843E8" w14:textId="0AD8CBF8" w:rsidR="004740D9" w:rsidRPr="00EF4DE9" w:rsidRDefault="004740D9"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Merchant v Commissioner of Taxation</w:t>
      </w:r>
      <w:r w:rsidRPr="00EF4DE9">
        <w:rPr>
          <w:rFonts w:ascii="Times New Roman" w:hAnsi="Times New Roman"/>
          <w:sz w:val="24"/>
        </w:rPr>
        <w:t xml:space="preserve"> (2024) 119 ATR 480 at </w:t>
      </w:r>
      <w:r w:rsidR="00845174" w:rsidRPr="00EF4DE9">
        <w:rPr>
          <w:rFonts w:ascii="Times New Roman" w:hAnsi="Times New Roman"/>
          <w:sz w:val="24"/>
        </w:rPr>
        <w:t>545</w:t>
      </w:r>
      <w:r w:rsidRPr="00EF4DE9">
        <w:rPr>
          <w:rFonts w:ascii="Times New Roman" w:hAnsi="Times New Roman"/>
          <w:sz w:val="24"/>
        </w:rPr>
        <w:t xml:space="preserve"> [3</w:t>
      </w:r>
      <w:r w:rsidR="00845174" w:rsidRPr="00EF4DE9">
        <w:rPr>
          <w:rFonts w:ascii="Times New Roman" w:hAnsi="Times New Roman"/>
          <w:sz w:val="24"/>
        </w:rPr>
        <w:t>39</w:t>
      </w:r>
      <w:r w:rsidRPr="00EF4DE9">
        <w:rPr>
          <w:rFonts w:ascii="Times New Roman" w:hAnsi="Times New Roman"/>
          <w:sz w:val="24"/>
        </w:rPr>
        <w:t>].</w:t>
      </w:r>
    </w:p>
  </w:footnote>
  <w:footnote w:id="28">
    <w:p w14:paraId="6DF2170F" w14:textId="3A159EBE" w:rsidR="004740D9" w:rsidRPr="00EF4DE9" w:rsidRDefault="004740D9"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Merchant v Commissioner of Taxation</w:t>
      </w:r>
      <w:r w:rsidRPr="00EF4DE9">
        <w:rPr>
          <w:rFonts w:ascii="Times New Roman" w:hAnsi="Times New Roman"/>
          <w:sz w:val="24"/>
        </w:rPr>
        <w:t xml:space="preserve"> (2024) 119 ATR 480 at </w:t>
      </w:r>
      <w:r w:rsidR="00DC6230" w:rsidRPr="00EF4DE9">
        <w:rPr>
          <w:rFonts w:ascii="Times New Roman" w:hAnsi="Times New Roman"/>
          <w:sz w:val="24"/>
        </w:rPr>
        <w:t>554-555</w:t>
      </w:r>
      <w:r w:rsidRPr="00EF4DE9">
        <w:rPr>
          <w:rFonts w:ascii="Times New Roman" w:hAnsi="Times New Roman"/>
          <w:sz w:val="24"/>
        </w:rPr>
        <w:t xml:space="preserve"> [405]-[408].</w:t>
      </w:r>
    </w:p>
  </w:footnote>
  <w:footnote w:id="29">
    <w:p w14:paraId="1F90B041" w14:textId="47AD2669" w:rsidR="00BB3F67" w:rsidRPr="00EF4DE9" w:rsidRDefault="00BB3F67"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Merchant v Federal Commissioner of Taxation</w:t>
      </w:r>
      <w:r w:rsidRPr="00EF4DE9">
        <w:rPr>
          <w:rFonts w:ascii="Times New Roman" w:hAnsi="Times New Roman"/>
          <w:sz w:val="24"/>
        </w:rPr>
        <w:t xml:space="preserve"> (2025) 309 FCR 144 at 2</w:t>
      </w:r>
      <w:r w:rsidR="00A564B5" w:rsidRPr="00EF4DE9">
        <w:rPr>
          <w:rFonts w:ascii="Times New Roman" w:hAnsi="Times New Roman"/>
          <w:sz w:val="24"/>
        </w:rPr>
        <w:t>03</w:t>
      </w:r>
      <w:r w:rsidRPr="00EF4DE9">
        <w:rPr>
          <w:rFonts w:ascii="Times New Roman" w:hAnsi="Times New Roman"/>
          <w:sz w:val="24"/>
        </w:rPr>
        <w:t xml:space="preserve"> [299].</w:t>
      </w:r>
    </w:p>
  </w:footnote>
  <w:footnote w:id="30">
    <w:p w14:paraId="7B6B9D58" w14:textId="6A77BAF5" w:rsidR="004740D9" w:rsidRPr="00EF4DE9" w:rsidRDefault="004740D9"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Merchant v Commissioner of Taxation</w:t>
      </w:r>
      <w:r w:rsidRPr="00EF4DE9">
        <w:rPr>
          <w:rFonts w:ascii="Times New Roman" w:hAnsi="Times New Roman"/>
          <w:sz w:val="24"/>
        </w:rPr>
        <w:t xml:space="preserve"> (2024) 119 ATR 480 at </w:t>
      </w:r>
      <w:r w:rsidR="0074749A" w:rsidRPr="00EF4DE9">
        <w:rPr>
          <w:rFonts w:ascii="Times New Roman" w:hAnsi="Times New Roman"/>
          <w:sz w:val="24"/>
        </w:rPr>
        <w:t>565</w:t>
      </w:r>
      <w:r w:rsidRPr="00EF4DE9">
        <w:rPr>
          <w:rFonts w:ascii="Times New Roman" w:hAnsi="Times New Roman"/>
          <w:sz w:val="24"/>
        </w:rPr>
        <w:t xml:space="preserve"> [477].</w:t>
      </w:r>
    </w:p>
  </w:footnote>
  <w:footnote w:id="31">
    <w:p w14:paraId="6A8045C2" w14:textId="0E4C4457" w:rsidR="004740D9" w:rsidRPr="00EF4DE9" w:rsidRDefault="004740D9"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Merchant v Commissioner of Taxation</w:t>
      </w:r>
      <w:r w:rsidRPr="00EF4DE9">
        <w:rPr>
          <w:rFonts w:ascii="Times New Roman" w:hAnsi="Times New Roman"/>
          <w:sz w:val="24"/>
        </w:rPr>
        <w:t xml:space="preserve"> (2024) 119 ATR 480 at </w:t>
      </w:r>
      <w:r w:rsidR="009F699E" w:rsidRPr="00EF4DE9">
        <w:rPr>
          <w:rFonts w:ascii="Times New Roman" w:hAnsi="Times New Roman"/>
          <w:sz w:val="24"/>
        </w:rPr>
        <w:t>568</w:t>
      </w:r>
      <w:r w:rsidRPr="00EF4DE9">
        <w:rPr>
          <w:rFonts w:ascii="Times New Roman" w:hAnsi="Times New Roman"/>
          <w:sz w:val="24"/>
        </w:rPr>
        <w:t xml:space="preserve"> [505].</w:t>
      </w:r>
    </w:p>
  </w:footnote>
  <w:footnote w:id="32">
    <w:p w14:paraId="56010901" w14:textId="1EE67056" w:rsidR="004740D9" w:rsidRPr="00EF4DE9" w:rsidRDefault="004740D9"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Merchant v Commissioner of Taxation</w:t>
      </w:r>
      <w:r w:rsidRPr="00EF4DE9">
        <w:rPr>
          <w:rFonts w:ascii="Times New Roman" w:hAnsi="Times New Roman"/>
          <w:sz w:val="24"/>
        </w:rPr>
        <w:t xml:space="preserve"> (2024) 119 ATR 480 at </w:t>
      </w:r>
      <w:r w:rsidR="000E56F2" w:rsidRPr="00EF4DE9">
        <w:rPr>
          <w:rFonts w:ascii="Times New Roman" w:hAnsi="Times New Roman"/>
          <w:sz w:val="24"/>
        </w:rPr>
        <w:t>568-569</w:t>
      </w:r>
      <w:r w:rsidRPr="00EF4DE9">
        <w:rPr>
          <w:rFonts w:ascii="Times New Roman" w:hAnsi="Times New Roman"/>
          <w:sz w:val="24"/>
        </w:rPr>
        <w:t xml:space="preserve"> [506].</w:t>
      </w:r>
    </w:p>
  </w:footnote>
  <w:footnote w:id="33">
    <w:p w14:paraId="6136BAC6" w14:textId="20FA9B6A" w:rsidR="00D723BC" w:rsidRPr="00EF4DE9" w:rsidRDefault="00D723BC"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Merchant v Commissioner of Taxation</w:t>
      </w:r>
      <w:r w:rsidRPr="00EF4DE9">
        <w:rPr>
          <w:rFonts w:ascii="Times New Roman" w:hAnsi="Times New Roman"/>
          <w:sz w:val="24"/>
        </w:rPr>
        <w:t xml:space="preserve"> (2024) 119 ATR 480 at 569 [50</w:t>
      </w:r>
      <w:r w:rsidR="009A6968" w:rsidRPr="00EF4DE9">
        <w:rPr>
          <w:rFonts w:ascii="Times New Roman" w:hAnsi="Times New Roman"/>
          <w:sz w:val="24"/>
        </w:rPr>
        <w:t>8</w:t>
      </w:r>
      <w:r w:rsidRPr="00EF4DE9">
        <w:rPr>
          <w:rFonts w:ascii="Times New Roman" w:hAnsi="Times New Roman"/>
          <w:sz w:val="24"/>
        </w:rPr>
        <w:t>].</w:t>
      </w:r>
    </w:p>
  </w:footnote>
  <w:footnote w:id="34">
    <w:p w14:paraId="00C349ED" w14:textId="09704599" w:rsidR="004740D9" w:rsidRPr="00EF4DE9" w:rsidRDefault="004740D9"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Merchant v Commissioner of Taxation</w:t>
      </w:r>
      <w:r w:rsidRPr="00EF4DE9">
        <w:rPr>
          <w:rFonts w:ascii="Times New Roman" w:hAnsi="Times New Roman"/>
          <w:sz w:val="24"/>
        </w:rPr>
        <w:t xml:space="preserve"> (2024) 119 ATR 480 at </w:t>
      </w:r>
      <w:r w:rsidR="00F72FEF" w:rsidRPr="00EF4DE9">
        <w:rPr>
          <w:rFonts w:ascii="Times New Roman" w:hAnsi="Times New Roman"/>
          <w:sz w:val="24"/>
        </w:rPr>
        <w:t>575</w:t>
      </w:r>
      <w:r w:rsidRPr="00EF4DE9">
        <w:rPr>
          <w:rFonts w:ascii="Times New Roman" w:hAnsi="Times New Roman"/>
          <w:sz w:val="24"/>
        </w:rPr>
        <w:t xml:space="preserve"> [548].</w:t>
      </w:r>
    </w:p>
  </w:footnote>
  <w:footnote w:id="35">
    <w:p w14:paraId="4C99B8DC" w14:textId="6B5C5C9B" w:rsidR="009A1ED5" w:rsidRPr="00EF4DE9" w:rsidRDefault="009A1ED5"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Merchant v Commissioner of Taxation</w:t>
      </w:r>
      <w:r w:rsidRPr="00EF4DE9">
        <w:rPr>
          <w:rFonts w:ascii="Times New Roman" w:hAnsi="Times New Roman"/>
          <w:sz w:val="24"/>
        </w:rPr>
        <w:t xml:space="preserve"> (2024) 119 ATR 480 at 5</w:t>
      </w:r>
      <w:r w:rsidR="002A29EB" w:rsidRPr="00EF4DE9">
        <w:rPr>
          <w:rFonts w:ascii="Times New Roman" w:hAnsi="Times New Roman"/>
          <w:sz w:val="24"/>
        </w:rPr>
        <w:t>80</w:t>
      </w:r>
      <w:r w:rsidRPr="00EF4DE9">
        <w:rPr>
          <w:rFonts w:ascii="Times New Roman" w:hAnsi="Times New Roman"/>
          <w:sz w:val="24"/>
        </w:rPr>
        <w:t xml:space="preserve"> [5</w:t>
      </w:r>
      <w:r w:rsidR="002A29EB" w:rsidRPr="00EF4DE9">
        <w:rPr>
          <w:rFonts w:ascii="Times New Roman" w:hAnsi="Times New Roman"/>
          <w:sz w:val="24"/>
        </w:rPr>
        <w:t>71</w:t>
      </w:r>
      <w:r w:rsidRPr="00EF4DE9">
        <w:rPr>
          <w:rFonts w:ascii="Times New Roman" w:hAnsi="Times New Roman"/>
          <w:sz w:val="24"/>
        </w:rPr>
        <w:t>]</w:t>
      </w:r>
      <w:r w:rsidR="00435030" w:rsidRPr="00EF4DE9">
        <w:rPr>
          <w:rFonts w:ascii="Times New Roman" w:hAnsi="Times New Roman"/>
          <w:sz w:val="24"/>
        </w:rPr>
        <w:t>-[573]</w:t>
      </w:r>
      <w:r w:rsidRPr="00EF4DE9">
        <w:rPr>
          <w:rFonts w:ascii="Times New Roman" w:hAnsi="Times New Roman"/>
          <w:sz w:val="24"/>
        </w:rPr>
        <w:t>.</w:t>
      </w:r>
    </w:p>
  </w:footnote>
  <w:footnote w:id="36">
    <w:p w14:paraId="135644EF" w14:textId="39371238" w:rsidR="00F62075" w:rsidRPr="00EF4DE9" w:rsidRDefault="00F62075"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Merchant v Federal Commissioner of Taxation</w:t>
      </w:r>
      <w:r w:rsidRPr="00EF4DE9">
        <w:rPr>
          <w:rFonts w:ascii="Times New Roman" w:hAnsi="Times New Roman"/>
          <w:sz w:val="24"/>
        </w:rPr>
        <w:t xml:space="preserve"> (2025) 309 FCR 144 at 218 [373].</w:t>
      </w:r>
    </w:p>
  </w:footnote>
  <w:footnote w:id="37">
    <w:p w14:paraId="6F474D5E" w14:textId="47966BDA" w:rsidR="00E50B31" w:rsidRPr="00EF4DE9" w:rsidRDefault="00E50B31"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Merchant v Federal Commissioner of Taxation</w:t>
      </w:r>
      <w:r w:rsidRPr="00EF4DE9">
        <w:rPr>
          <w:rFonts w:ascii="Times New Roman" w:hAnsi="Times New Roman"/>
          <w:sz w:val="24"/>
        </w:rPr>
        <w:t xml:space="preserve"> (2025) 309 FCR 144 at 223 [402].</w:t>
      </w:r>
    </w:p>
  </w:footnote>
  <w:footnote w:id="38">
    <w:p w14:paraId="21E23E40" w14:textId="332AB475" w:rsidR="00CE3FE5" w:rsidRPr="00EF4DE9" w:rsidRDefault="00CE3FE5"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 xml:space="preserve">Merchant v </w:t>
      </w:r>
      <w:r w:rsidR="003C2401" w:rsidRPr="00EF4DE9">
        <w:rPr>
          <w:rFonts w:ascii="Times New Roman" w:hAnsi="Times New Roman"/>
          <w:i/>
          <w:iCs/>
          <w:sz w:val="24"/>
        </w:rPr>
        <w:t xml:space="preserve">Federal </w:t>
      </w:r>
      <w:r w:rsidRPr="00EF4DE9">
        <w:rPr>
          <w:rFonts w:ascii="Times New Roman" w:hAnsi="Times New Roman"/>
          <w:i/>
          <w:iCs/>
          <w:sz w:val="24"/>
        </w:rPr>
        <w:t>Commissioner of Taxation</w:t>
      </w:r>
      <w:r w:rsidRPr="00EF4DE9">
        <w:rPr>
          <w:rFonts w:ascii="Times New Roman" w:hAnsi="Times New Roman"/>
          <w:sz w:val="24"/>
        </w:rPr>
        <w:t xml:space="preserve"> (2025) 309 FCR 144 at </w:t>
      </w:r>
      <w:r w:rsidR="00C03A74" w:rsidRPr="00EF4DE9">
        <w:rPr>
          <w:rFonts w:ascii="Times New Roman" w:hAnsi="Times New Roman"/>
          <w:sz w:val="24"/>
        </w:rPr>
        <w:t>218</w:t>
      </w:r>
      <w:r w:rsidRPr="00EF4DE9">
        <w:rPr>
          <w:rFonts w:ascii="Times New Roman" w:hAnsi="Times New Roman"/>
          <w:sz w:val="24"/>
        </w:rPr>
        <w:t xml:space="preserve"> </w:t>
      </w:r>
      <w:r w:rsidR="00896D50" w:rsidRPr="00EF4DE9">
        <w:rPr>
          <w:rFonts w:ascii="Times New Roman" w:hAnsi="Times New Roman"/>
          <w:sz w:val="24"/>
        </w:rPr>
        <w:t>[373].</w:t>
      </w:r>
    </w:p>
  </w:footnote>
  <w:footnote w:id="39">
    <w:p w14:paraId="6B455CFC" w14:textId="0859B6FD" w:rsidR="00105215" w:rsidRPr="00EF4DE9" w:rsidRDefault="00105215"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 xml:space="preserve">Merchant v </w:t>
      </w:r>
      <w:r w:rsidR="003C2401" w:rsidRPr="00EF4DE9">
        <w:rPr>
          <w:rFonts w:ascii="Times New Roman" w:hAnsi="Times New Roman"/>
          <w:i/>
          <w:iCs/>
          <w:sz w:val="24"/>
        </w:rPr>
        <w:t xml:space="preserve">Federal </w:t>
      </w:r>
      <w:r w:rsidRPr="00EF4DE9">
        <w:rPr>
          <w:rFonts w:ascii="Times New Roman" w:hAnsi="Times New Roman"/>
          <w:i/>
          <w:iCs/>
          <w:sz w:val="24"/>
        </w:rPr>
        <w:t>Commissioner of Taxation</w:t>
      </w:r>
      <w:r w:rsidRPr="00EF4DE9">
        <w:rPr>
          <w:rFonts w:ascii="Times New Roman" w:hAnsi="Times New Roman"/>
          <w:sz w:val="24"/>
        </w:rPr>
        <w:t xml:space="preserve"> (2025) 309 FCR 144 at </w:t>
      </w:r>
      <w:r w:rsidR="00882169" w:rsidRPr="00EF4DE9">
        <w:rPr>
          <w:rFonts w:ascii="Times New Roman" w:hAnsi="Times New Roman"/>
          <w:sz w:val="24"/>
        </w:rPr>
        <w:t>212</w:t>
      </w:r>
      <w:r w:rsidRPr="00EF4DE9">
        <w:rPr>
          <w:rFonts w:ascii="Times New Roman" w:hAnsi="Times New Roman"/>
          <w:sz w:val="24"/>
        </w:rPr>
        <w:t xml:space="preserve"> [343].</w:t>
      </w:r>
    </w:p>
  </w:footnote>
  <w:footnote w:id="40">
    <w:p w14:paraId="6404BE28" w14:textId="6BD46CA5" w:rsidR="002A1FD9" w:rsidRPr="00EF4DE9" w:rsidRDefault="002A1FD9"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Merchant v Federal Commissioner of Taxation</w:t>
      </w:r>
      <w:r w:rsidRPr="00EF4DE9">
        <w:rPr>
          <w:rFonts w:ascii="Times New Roman" w:hAnsi="Times New Roman"/>
          <w:sz w:val="24"/>
        </w:rPr>
        <w:t xml:space="preserve"> (2025) 309 FCR 144 at </w:t>
      </w:r>
      <w:r w:rsidR="001E397F" w:rsidRPr="00EF4DE9">
        <w:rPr>
          <w:rFonts w:ascii="Times New Roman" w:hAnsi="Times New Roman"/>
          <w:sz w:val="24"/>
        </w:rPr>
        <w:t>218 [373].</w:t>
      </w:r>
    </w:p>
  </w:footnote>
  <w:footnote w:id="41">
    <w:p w14:paraId="23DBF1C3" w14:textId="3BCA0064" w:rsidR="00A10295" w:rsidRPr="00EF4DE9" w:rsidRDefault="00A10295"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t xml:space="preserve">eg, </w:t>
      </w:r>
      <w:r w:rsidR="00207E5F" w:rsidRPr="00EF4DE9">
        <w:rPr>
          <w:rFonts w:ascii="Times New Roman" w:hAnsi="Times New Roman"/>
          <w:i/>
          <w:iCs/>
          <w:sz w:val="24"/>
        </w:rPr>
        <w:t>R v Connell; Ex parte The Hetton Bellbird Collieries Ltd</w:t>
      </w:r>
      <w:r w:rsidR="00207E5F" w:rsidRPr="00EF4DE9">
        <w:rPr>
          <w:rFonts w:ascii="Times New Roman" w:hAnsi="Times New Roman"/>
          <w:sz w:val="24"/>
        </w:rPr>
        <w:t xml:space="preserve"> (1944) 69 CLR 407 at 431, referring to </w:t>
      </w:r>
      <w:r w:rsidR="00207E5F" w:rsidRPr="00EF4DE9">
        <w:rPr>
          <w:rFonts w:ascii="Times New Roman" w:hAnsi="Times New Roman"/>
          <w:i/>
          <w:iCs/>
          <w:sz w:val="24"/>
        </w:rPr>
        <w:t>Metropolitan Gas Co v Federal Commissioner of Taxation</w:t>
      </w:r>
      <w:r w:rsidR="00207E5F" w:rsidRPr="00EF4DE9">
        <w:rPr>
          <w:rFonts w:ascii="Times New Roman" w:hAnsi="Times New Roman"/>
          <w:sz w:val="24"/>
        </w:rPr>
        <w:t xml:space="preserve"> (1932) 47 CLR 621 at 632</w:t>
      </w:r>
      <w:r w:rsidR="00481BA0" w:rsidRPr="00EF4DE9">
        <w:rPr>
          <w:rFonts w:ascii="Times New Roman" w:hAnsi="Times New Roman"/>
          <w:sz w:val="24"/>
        </w:rPr>
        <w:t>,</w:t>
      </w:r>
      <w:r w:rsidR="00207E5F" w:rsidRPr="00EF4DE9">
        <w:rPr>
          <w:rFonts w:ascii="Times New Roman" w:hAnsi="Times New Roman"/>
          <w:sz w:val="24"/>
        </w:rPr>
        <w:t xml:space="preserve"> quoting </w:t>
      </w:r>
      <w:r w:rsidR="00207E5F" w:rsidRPr="00EF4DE9">
        <w:rPr>
          <w:rFonts w:ascii="Times New Roman" w:hAnsi="Times New Roman"/>
          <w:i/>
          <w:iCs/>
          <w:sz w:val="24"/>
        </w:rPr>
        <w:t>Sharp v Wakefield</w:t>
      </w:r>
      <w:r w:rsidR="00207E5F" w:rsidRPr="00EF4DE9">
        <w:rPr>
          <w:rFonts w:ascii="Times New Roman" w:hAnsi="Times New Roman"/>
          <w:sz w:val="24"/>
        </w:rPr>
        <w:t xml:space="preserve"> [1891] AC 173 at 179</w:t>
      </w:r>
      <w:r w:rsidR="004F67CB" w:rsidRPr="00EF4DE9">
        <w:rPr>
          <w:rFonts w:ascii="Times New Roman" w:hAnsi="Times New Roman"/>
          <w:sz w:val="24"/>
        </w:rPr>
        <w:t>;</w:t>
      </w:r>
      <w:r w:rsidR="00207E5F" w:rsidRPr="00EF4DE9">
        <w:rPr>
          <w:rFonts w:ascii="Times New Roman" w:hAnsi="Times New Roman"/>
          <w:sz w:val="24"/>
        </w:rPr>
        <w:t xml:space="preserve"> </w:t>
      </w:r>
      <w:r w:rsidR="004F67CB" w:rsidRPr="00EF4DE9">
        <w:rPr>
          <w:rFonts w:ascii="Times New Roman" w:hAnsi="Times New Roman"/>
          <w:i/>
          <w:iCs/>
          <w:sz w:val="24"/>
        </w:rPr>
        <w:t>Water Conservation and Irrigation Commission (NSW) v Browning</w:t>
      </w:r>
      <w:r w:rsidR="004F67CB" w:rsidRPr="00EF4DE9">
        <w:rPr>
          <w:rFonts w:ascii="Times New Roman" w:hAnsi="Times New Roman"/>
          <w:sz w:val="24"/>
        </w:rPr>
        <w:t xml:space="preserve"> (1947) 74 CLR 492 at 496, 498, 504-505; </w:t>
      </w:r>
      <w:r w:rsidR="004F67CB" w:rsidRPr="00EF4DE9">
        <w:rPr>
          <w:rFonts w:ascii="Times New Roman" w:hAnsi="Times New Roman"/>
          <w:i/>
          <w:iCs/>
          <w:sz w:val="24"/>
        </w:rPr>
        <w:t>Avon Downs Pty Ltd v Federal Commissioner of Taxation</w:t>
      </w:r>
      <w:r w:rsidR="004F67CB" w:rsidRPr="00EF4DE9">
        <w:rPr>
          <w:rFonts w:ascii="Times New Roman" w:hAnsi="Times New Roman"/>
          <w:sz w:val="24"/>
        </w:rPr>
        <w:t xml:space="preserve"> (1949) 78 CLR 353 at 360.</w:t>
      </w:r>
    </w:p>
  </w:footnote>
  <w:footnote w:id="42">
    <w:p w14:paraId="5CD2C936" w14:textId="6FD0169F" w:rsidR="00110D00" w:rsidRPr="00EF4DE9" w:rsidRDefault="00110D00"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00E72D1F" w:rsidRPr="00EF4DE9">
        <w:rPr>
          <w:rFonts w:ascii="Times New Roman" w:hAnsi="Times New Roman"/>
          <w:sz w:val="24"/>
        </w:rPr>
        <w:t xml:space="preserve">eg, </w:t>
      </w:r>
      <w:r w:rsidR="00A755E6" w:rsidRPr="00EF4DE9">
        <w:rPr>
          <w:rFonts w:ascii="Times New Roman" w:hAnsi="Times New Roman"/>
          <w:i/>
          <w:iCs/>
          <w:sz w:val="24"/>
        </w:rPr>
        <w:t xml:space="preserve">The </w:t>
      </w:r>
      <w:r w:rsidR="002C5B08" w:rsidRPr="00EF4DE9">
        <w:rPr>
          <w:rFonts w:ascii="Times New Roman" w:hAnsi="Times New Roman"/>
          <w:i/>
          <w:iCs/>
          <w:sz w:val="24"/>
        </w:rPr>
        <w:t>Commonwealth v AJL20</w:t>
      </w:r>
      <w:r w:rsidR="002C5B08" w:rsidRPr="00EF4DE9">
        <w:rPr>
          <w:rFonts w:ascii="Times New Roman" w:hAnsi="Times New Roman"/>
          <w:sz w:val="24"/>
        </w:rPr>
        <w:t xml:space="preserve"> </w:t>
      </w:r>
      <w:r w:rsidR="00711796" w:rsidRPr="00EF4DE9">
        <w:rPr>
          <w:rFonts w:ascii="Times New Roman" w:hAnsi="Times New Roman"/>
          <w:sz w:val="24"/>
        </w:rPr>
        <w:t>(2021) 273 CLR 43</w:t>
      </w:r>
      <w:r w:rsidR="002C5B08" w:rsidRPr="00EF4DE9">
        <w:rPr>
          <w:rFonts w:ascii="Times New Roman" w:hAnsi="Times New Roman"/>
          <w:sz w:val="24"/>
        </w:rPr>
        <w:t xml:space="preserve"> </w:t>
      </w:r>
      <w:r w:rsidR="00E72D1F" w:rsidRPr="00EF4DE9">
        <w:rPr>
          <w:rFonts w:ascii="Times New Roman" w:hAnsi="Times New Roman"/>
          <w:sz w:val="24"/>
        </w:rPr>
        <w:t xml:space="preserve">at </w:t>
      </w:r>
      <w:r w:rsidR="00342BCD" w:rsidRPr="00EF4DE9">
        <w:rPr>
          <w:rFonts w:ascii="Times New Roman" w:hAnsi="Times New Roman"/>
          <w:sz w:val="24"/>
        </w:rPr>
        <w:t>73-74</w:t>
      </w:r>
      <w:r w:rsidR="00E72D1F" w:rsidRPr="00EF4DE9">
        <w:rPr>
          <w:rFonts w:ascii="Times New Roman" w:hAnsi="Times New Roman"/>
          <w:sz w:val="24"/>
        </w:rPr>
        <w:t xml:space="preserve"> [52]</w:t>
      </w:r>
      <w:r w:rsidR="002C5B08" w:rsidRPr="00EF4DE9">
        <w:rPr>
          <w:rFonts w:ascii="Times New Roman" w:hAnsi="Times New Roman"/>
          <w:sz w:val="24"/>
        </w:rPr>
        <w:t>-[53].</w:t>
      </w:r>
    </w:p>
  </w:footnote>
  <w:footnote w:id="43">
    <w:p w14:paraId="2A1FA519" w14:textId="55B6BCA4" w:rsidR="00157A4E" w:rsidRPr="00EF4DE9" w:rsidRDefault="00157A4E"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t xml:space="preserve">(1996) </w:t>
      </w:r>
      <w:r w:rsidR="00593CD4" w:rsidRPr="00EF4DE9">
        <w:rPr>
          <w:rFonts w:ascii="Times New Roman" w:hAnsi="Times New Roman"/>
          <w:sz w:val="24"/>
        </w:rPr>
        <w:t>186 CLR 404.</w:t>
      </w:r>
    </w:p>
  </w:footnote>
  <w:footnote w:id="44">
    <w:p w14:paraId="4FA530D2" w14:textId="32BF0DA2" w:rsidR="00593CD4" w:rsidRPr="00EF4DE9" w:rsidRDefault="00593CD4"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00CC1C12" w:rsidRPr="00EF4DE9">
        <w:rPr>
          <w:rFonts w:ascii="Times New Roman" w:hAnsi="Times New Roman"/>
          <w:sz w:val="24"/>
        </w:rPr>
        <w:t>(</w:t>
      </w:r>
      <w:r w:rsidRPr="00EF4DE9">
        <w:rPr>
          <w:rFonts w:ascii="Times New Roman" w:hAnsi="Times New Roman"/>
          <w:sz w:val="24"/>
        </w:rPr>
        <w:t>1996) 186 CLR 404 at 422.</w:t>
      </w:r>
    </w:p>
  </w:footnote>
  <w:footnote w:id="45">
    <w:p w14:paraId="21F992AD" w14:textId="4928E954" w:rsidR="00CC1C12" w:rsidRPr="00EF4DE9" w:rsidRDefault="00CC1C12"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t xml:space="preserve">(1996) 186 CLR 404 at </w:t>
      </w:r>
      <w:r w:rsidR="00130A9C" w:rsidRPr="00EF4DE9">
        <w:rPr>
          <w:rFonts w:ascii="Times New Roman" w:hAnsi="Times New Roman"/>
          <w:sz w:val="24"/>
        </w:rPr>
        <w:t>416</w:t>
      </w:r>
      <w:r w:rsidRPr="00EF4DE9">
        <w:rPr>
          <w:rFonts w:ascii="Times New Roman" w:hAnsi="Times New Roman"/>
          <w:sz w:val="24"/>
        </w:rPr>
        <w:t xml:space="preserve">. See also </w:t>
      </w:r>
      <w:r w:rsidR="009A25C4" w:rsidRPr="00EF4DE9">
        <w:rPr>
          <w:rFonts w:ascii="Times New Roman" w:hAnsi="Times New Roman"/>
          <w:i/>
          <w:iCs/>
          <w:sz w:val="24"/>
        </w:rPr>
        <w:t xml:space="preserve">Federal Commissioner of Taxation v Hart </w:t>
      </w:r>
      <w:r w:rsidR="00AC0DA1" w:rsidRPr="00EF4DE9">
        <w:rPr>
          <w:rFonts w:ascii="Times New Roman" w:hAnsi="Times New Roman"/>
          <w:sz w:val="24"/>
        </w:rPr>
        <w:t xml:space="preserve">(2004) </w:t>
      </w:r>
      <w:r w:rsidR="009A25C4" w:rsidRPr="00EF4DE9">
        <w:rPr>
          <w:rFonts w:ascii="Times New Roman" w:hAnsi="Times New Roman"/>
          <w:sz w:val="24"/>
        </w:rPr>
        <w:t xml:space="preserve">217 CLR 216 </w:t>
      </w:r>
      <w:r w:rsidRPr="00EF4DE9">
        <w:rPr>
          <w:rFonts w:ascii="Times New Roman" w:hAnsi="Times New Roman"/>
          <w:sz w:val="24"/>
        </w:rPr>
        <w:t xml:space="preserve">at </w:t>
      </w:r>
      <w:r w:rsidR="00AC0DA1" w:rsidRPr="00EF4DE9">
        <w:rPr>
          <w:rFonts w:ascii="Times New Roman" w:hAnsi="Times New Roman"/>
          <w:sz w:val="24"/>
        </w:rPr>
        <w:t>227 [16].</w:t>
      </w:r>
    </w:p>
  </w:footnote>
  <w:footnote w:id="46">
    <w:p w14:paraId="2C697D33" w14:textId="553068C1" w:rsidR="00D02660" w:rsidRPr="00EF4DE9" w:rsidRDefault="00D02660"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Style w:val="FootnoteReference"/>
          <w:rFonts w:ascii="Times New Roman" w:hAnsi="Times New Roman"/>
          <w:sz w:val="22"/>
          <w:vertAlign w:val="baseline"/>
        </w:rPr>
        <w:t xml:space="preserve"> </w:t>
      </w:r>
      <w:r w:rsidRPr="00EF4DE9">
        <w:rPr>
          <w:rFonts w:ascii="Times New Roman" w:hAnsi="Times New Roman"/>
          <w:sz w:val="24"/>
        </w:rPr>
        <w:tab/>
      </w:r>
      <w:r w:rsidR="00543E39" w:rsidRPr="00EF4DE9">
        <w:rPr>
          <w:rFonts w:ascii="Times New Roman" w:hAnsi="Times New Roman"/>
          <w:i/>
          <w:iCs/>
          <w:sz w:val="24"/>
        </w:rPr>
        <w:t>Federal Commissioner of Taxation v Consolidated Press Holdings Ltd</w:t>
      </w:r>
      <w:r w:rsidR="00543E39" w:rsidRPr="00EF4DE9">
        <w:rPr>
          <w:rFonts w:ascii="Times New Roman" w:hAnsi="Times New Roman"/>
          <w:sz w:val="24"/>
        </w:rPr>
        <w:t xml:space="preserve"> (2001) 207 CLR 235 at 274-275 [131]-[132].</w:t>
      </w:r>
    </w:p>
  </w:footnote>
  <w:footnote w:id="47">
    <w:p w14:paraId="28FB1AC6" w14:textId="5A892CC0" w:rsidR="000D1D16" w:rsidRPr="00EF4DE9" w:rsidRDefault="000D1D16"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00101015" w:rsidRPr="00EF4DE9">
        <w:rPr>
          <w:rFonts w:ascii="Times New Roman" w:hAnsi="Times New Roman"/>
          <w:sz w:val="24"/>
        </w:rPr>
        <w:t xml:space="preserve">Australia, House of Representatives, </w:t>
      </w:r>
      <w:r w:rsidR="00101015" w:rsidRPr="00EF4DE9">
        <w:rPr>
          <w:rFonts w:ascii="Times New Roman" w:hAnsi="Times New Roman"/>
          <w:i/>
          <w:iCs/>
          <w:sz w:val="24"/>
        </w:rPr>
        <w:t>Income Tax Laws Amendment Bill (No 2) 1981</w:t>
      </w:r>
      <w:r w:rsidR="00101015" w:rsidRPr="00EF4DE9">
        <w:rPr>
          <w:rFonts w:ascii="Times New Roman" w:hAnsi="Times New Roman"/>
          <w:sz w:val="24"/>
        </w:rPr>
        <w:t xml:space="preserve">, Explanatory Memorandum at </w:t>
      </w:r>
      <w:r w:rsidRPr="00EF4DE9">
        <w:rPr>
          <w:rFonts w:ascii="Times New Roman" w:hAnsi="Times New Roman"/>
          <w:sz w:val="24"/>
        </w:rPr>
        <w:t>8</w:t>
      </w:r>
      <w:r w:rsidR="00E404C7" w:rsidRPr="00EF4DE9">
        <w:rPr>
          <w:rFonts w:ascii="Times New Roman" w:hAnsi="Times New Roman"/>
          <w:sz w:val="24"/>
        </w:rPr>
        <w:t xml:space="preserve"> (emphasis added)</w:t>
      </w:r>
      <w:r w:rsidRPr="00EF4DE9">
        <w:rPr>
          <w:rFonts w:ascii="Times New Roman" w:hAnsi="Times New Roman"/>
          <w:sz w:val="24"/>
        </w:rPr>
        <w:t>.</w:t>
      </w:r>
    </w:p>
  </w:footnote>
  <w:footnote w:id="48">
    <w:p w14:paraId="4CFA6969" w14:textId="418C21B8" w:rsidR="00B200B8" w:rsidRPr="00EF4DE9" w:rsidRDefault="00B200B8"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t xml:space="preserve">See, eg, </w:t>
      </w:r>
      <w:r w:rsidRPr="00EF4DE9">
        <w:rPr>
          <w:rFonts w:ascii="Times New Roman" w:hAnsi="Times New Roman"/>
          <w:i/>
          <w:iCs/>
          <w:sz w:val="24"/>
        </w:rPr>
        <w:t xml:space="preserve">Sydney Airports Corporation </w:t>
      </w:r>
      <w:r w:rsidR="009F490E" w:rsidRPr="00EF4DE9">
        <w:rPr>
          <w:rFonts w:ascii="Times New Roman" w:hAnsi="Times New Roman"/>
          <w:i/>
          <w:iCs/>
          <w:sz w:val="24"/>
        </w:rPr>
        <w:t xml:space="preserve">Ltd </w:t>
      </w:r>
      <w:r w:rsidRPr="00EF4DE9">
        <w:rPr>
          <w:rFonts w:ascii="Times New Roman" w:hAnsi="Times New Roman"/>
          <w:i/>
          <w:iCs/>
          <w:sz w:val="24"/>
        </w:rPr>
        <w:t>v Singapore Airlines Ltd</w:t>
      </w:r>
      <w:r w:rsidRPr="00EF4DE9">
        <w:rPr>
          <w:rFonts w:ascii="Times New Roman" w:hAnsi="Times New Roman"/>
          <w:sz w:val="24"/>
        </w:rPr>
        <w:t xml:space="preserve"> [2005] NSWCA 47 at [55]</w:t>
      </w:r>
      <w:r w:rsidR="00251166" w:rsidRPr="00EF4DE9">
        <w:rPr>
          <w:rFonts w:ascii="Times New Roman" w:hAnsi="Times New Roman"/>
          <w:sz w:val="24"/>
        </w:rPr>
        <w:t>;</w:t>
      </w:r>
      <w:r w:rsidRPr="00EF4DE9">
        <w:rPr>
          <w:rFonts w:ascii="Times New Roman" w:hAnsi="Times New Roman"/>
          <w:sz w:val="24"/>
        </w:rPr>
        <w:t xml:space="preserve"> </w:t>
      </w:r>
      <w:r w:rsidRPr="00EF4DE9">
        <w:rPr>
          <w:rFonts w:ascii="Times New Roman" w:hAnsi="Times New Roman"/>
          <w:i/>
          <w:iCs/>
          <w:sz w:val="24"/>
        </w:rPr>
        <w:t>Commissioner of Taxation v Pratt Holdings Pty Ltd</w:t>
      </w:r>
      <w:r w:rsidRPr="00EF4DE9">
        <w:rPr>
          <w:rFonts w:ascii="Times New Roman" w:hAnsi="Times New Roman"/>
          <w:sz w:val="24"/>
        </w:rPr>
        <w:t xml:space="preserve"> (2005) 225 ALR 266 at </w:t>
      </w:r>
      <w:r w:rsidR="00133B1B" w:rsidRPr="00EF4DE9">
        <w:rPr>
          <w:rFonts w:ascii="Times New Roman" w:hAnsi="Times New Roman"/>
          <w:sz w:val="24"/>
        </w:rPr>
        <w:t>278-</w:t>
      </w:r>
      <w:r w:rsidR="002E089F" w:rsidRPr="00EF4DE9">
        <w:rPr>
          <w:rFonts w:ascii="Times New Roman" w:hAnsi="Times New Roman"/>
          <w:sz w:val="24"/>
        </w:rPr>
        <w:t>280</w:t>
      </w:r>
      <w:r w:rsidRPr="00EF4DE9">
        <w:rPr>
          <w:rFonts w:ascii="Times New Roman" w:hAnsi="Times New Roman"/>
          <w:sz w:val="24"/>
        </w:rPr>
        <w:t xml:space="preserve"> [30]</w:t>
      </w:r>
      <w:r w:rsidR="003655BE" w:rsidRPr="00EF4DE9">
        <w:rPr>
          <w:rFonts w:ascii="Times New Roman" w:hAnsi="Times New Roman"/>
          <w:sz w:val="24"/>
        </w:rPr>
        <w:t xml:space="preserve">; </w:t>
      </w:r>
      <w:r w:rsidR="003655BE" w:rsidRPr="00EF4DE9">
        <w:rPr>
          <w:rFonts w:ascii="Times New Roman" w:hAnsi="Times New Roman"/>
          <w:i/>
          <w:iCs/>
          <w:sz w:val="24"/>
        </w:rPr>
        <w:t xml:space="preserve">AWB </w:t>
      </w:r>
      <w:r w:rsidR="000C6E40" w:rsidRPr="00EF4DE9">
        <w:rPr>
          <w:rFonts w:ascii="Times New Roman" w:hAnsi="Times New Roman"/>
          <w:i/>
          <w:iCs/>
          <w:sz w:val="24"/>
        </w:rPr>
        <w:t xml:space="preserve">Ltd </w:t>
      </w:r>
      <w:r w:rsidR="003655BE" w:rsidRPr="00EF4DE9">
        <w:rPr>
          <w:rFonts w:ascii="Times New Roman" w:hAnsi="Times New Roman"/>
          <w:i/>
          <w:iCs/>
          <w:sz w:val="24"/>
        </w:rPr>
        <w:t>v Cole</w:t>
      </w:r>
      <w:r w:rsidR="003655BE" w:rsidRPr="00EF4DE9">
        <w:rPr>
          <w:rFonts w:ascii="Times New Roman" w:hAnsi="Times New Roman"/>
          <w:sz w:val="24"/>
        </w:rPr>
        <w:t xml:space="preserve"> (2006) 152 FCR 382 at 411 [105]-[106]</w:t>
      </w:r>
      <w:r w:rsidRPr="00EF4DE9">
        <w:rPr>
          <w:rFonts w:ascii="Times New Roman" w:hAnsi="Times New Roman"/>
          <w:sz w:val="24"/>
        </w:rPr>
        <w:t>.</w:t>
      </w:r>
    </w:p>
  </w:footnote>
  <w:footnote w:id="49">
    <w:p w14:paraId="54C2C6B0" w14:textId="01DCC049" w:rsidR="00E94BDA" w:rsidRPr="00EF4DE9" w:rsidRDefault="00E94BDA"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 xml:space="preserve">Merchant v </w:t>
      </w:r>
      <w:r w:rsidR="00284018" w:rsidRPr="00EF4DE9">
        <w:rPr>
          <w:rFonts w:ascii="Times New Roman" w:hAnsi="Times New Roman"/>
          <w:i/>
          <w:iCs/>
          <w:sz w:val="24"/>
        </w:rPr>
        <w:t xml:space="preserve">Federal </w:t>
      </w:r>
      <w:r w:rsidRPr="00EF4DE9">
        <w:rPr>
          <w:rFonts w:ascii="Times New Roman" w:hAnsi="Times New Roman"/>
          <w:i/>
          <w:iCs/>
          <w:sz w:val="24"/>
        </w:rPr>
        <w:t>Commissioner of Taxation</w:t>
      </w:r>
      <w:r w:rsidRPr="00EF4DE9">
        <w:rPr>
          <w:rFonts w:ascii="Times New Roman" w:hAnsi="Times New Roman"/>
          <w:sz w:val="24"/>
        </w:rPr>
        <w:t xml:space="preserve"> (2025) 309 FCR 144 at </w:t>
      </w:r>
      <w:r w:rsidR="00D61A7D" w:rsidRPr="00EF4DE9">
        <w:rPr>
          <w:rFonts w:ascii="Times New Roman" w:hAnsi="Times New Roman"/>
          <w:sz w:val="24"/>
        </w:rPr>
        <w:t xml:space="preserve">223 </w:t>
      </w:r>
      <w:r w:rsidRPr="00EF4DE9">
        <w:rPr>
          <w:rFonts w:ascii="Times New Roman" w:hAnsi="Times New Roman"/>
          <w:sz w:val="24"/>
        </w:rPr>
        <w:t>[402].</w:t>
      </w:r>
    </w:p>
  </w:footnote>
  <w:footnote w:id="50">
    <w:p w14:paraId="42C3E9C2" w14:textId="48CBCF44" w:rsidR="00164357" w:rsidRPr="00EF4DE9" w:rsidRDefault="00164357"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t>(199</w:t>
      </w:r>
      <w:r w:rsidR="002767C8" w:rsidRPr="00EF4DE9">
        <w:rPr>
          <w:rFonts w:ascii="Times New Roman" w:hAnsi="Times New Roman"/>
          <w:sz w:val="24"/>
        </w:rPr>
        <w:t>9</w:t>
      </w:r>
      <w:r w:rsidRPr="00EF4DE9">
        <w:rPr>
          <w:rFonts w:ascii="Times New Roman" w:hAnsi="Times New Roman"/>
          <w:sz w:val="24"/>
        </w:rPr>
        <w:t xml:space="preserve">) </w:t>
      </w:r>
      <w:r w:rsidR="00DF0C7A" w:rsidRPr="00EF4DE9">
        <w:rPr>
          <w:rFonts w:ascii="Times New Roman" w:hAnsi="Times New Roman"/>
          <w:sz w:val="24"/>
        </w:rPr>
        <w:t xml:space="preserve">91 </w:t>
      </w:r>
      <w:r w:rsidRPr="00EF4DE9">
        <w:rPr>
          <w:rFonts w:ascii="Times New Roman" w:hAnsi="Times New Roman"/>
          <w:sz w:val="24"/>
        </w:rPr>
        <w:t xml:space="preserve">FCR </w:t>
      </w:r>
      <w:r w:rsidR="00FB37C3" w:rsidRPr="00EF4DE9">
        <w:rPr>
          <w:rFonts w:ascii="Times New Roman" w:hAnsi="Times New Roman"/>
          <w:sz w:val="24"/>
        </w:rPr>
        <w:t>5</w:t>
      </w:r>
      <w:r w:rsidR="006112E8" w:rsidRPr="00EF4DE9">
        <w:rPr>
          <w:rFonts w:ascii="Times New Roman" w:hAnsi="Times New Roman"/>
          <w:sz w:val="24"/>
        </w:rPr>
        <w:t>2</w:t>
      </w:r>
      <w:r w:rsidR="00FB37C3" w:rsidRPr="00EF4DE9">
        <w:rPr>
          <w:rFonts w:ascii="Times New Roman" w:hAnsi="Times New Roman"/>
          <w:sz w:val="24"/>
        </w:rPr>
        <w:t>4</w:t>
      </w:r>
      <w:r w:rsidR="006112E8" w:rsidRPr="00EF4DE9">
        <w:rPr>
          <w:rFonts w:ascii="Times New Roman" w:hAnsi="Times New Roman"/>
          <w:sz w:val="24"/>
        </w:rPr>
        <w:t>.</w:t>
      </w:r>
    </w:p>
  </w:footnote>
  <w:footnote w:id="51">
    <w:p w14:paraId="48241F65" w14:textId="4DDB30BB" w:rsidR="0074743C" w:rsidRPr="00EF4DE9" w:rsidRDefault="0074743C"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t>(199</w:t>
      </w:r>
      <w:r w:rsidR="003C0754" w:rsidRPr="00EF4DE9">
        <w:rPr>
          <w:rFonts w:ascii="Times New Roman" w:hAnsi="Times New Roman"/>
          <w:sz w:val="24"/>
        </w:rPr>
        <w:t>9</w:t>
      </w:r>
      <w:r w:rsidRPr="00EF4DE9">
        <w:rPr>
          <w:rFonts w:ascii="Times New Roman" w:hAnsi="Times New Roman"/>
          <w:sz w:val="24"/>
        </w:rPr>
        <w:t xml:space="preserve">) 91 FCR 524 at </w:t>
      </w:r>
      <w:r w:rsidR="00CE53A6" w:rsidRPr="00EF4DE9">
        <w:rPr>
          <w:rFonts w:ascii="Times New Roman" w:hAnsi="Times New Roman"/>
          <w:sz w:val="24"/>
        </w:rPr>
        <w:t>567 [159].</w:t>
      </w:r>
    </w:p>
  </w:footnote>
  <w:footnote w:id="52">
    <w:p w14:paraId="148DFFDC" w14:textId="6CE94548" w:rsidR="006830F7" w:rsidRPr="00EF4DE9" w:rsidRDefault="006830F7"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t>(199</w:t>
      </w:r>
      <w:r w:rsidR="00C97FDA" w:rsidRPr="00EF4DE9">
        <w:rPr>
          <w:rFonts w:ascii="Times New Roman" w:hAnsi="Times New Roman"/>
          <w:sz w:val="24"/>
        </w:rPr>
        <w:t>9</w:t>
      </w:r>
      <w:r w:rsidRPr="00EF4DE9">
        <w:rPr>
          <w:rFonts w:ascii="Times New Roman" w:hAnsi="Times New Roman"/>
          <w:sz w:val="24"/>
        </w:rPr>
        <w:t>) 91 FCR 524 at 566 [156].</w:t>
      </w:r>
    </w:p>
  </w:footnote>
  <w:footnote w:id="53">
    <w:p w14:paraId="343C2D02" w14:textId="4C13C2B5" w:rsidR="00D85E9B" w:rsidRPr="00EF4DE9" w:rsidRDefault="00D85E9B"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 xml:space="preserve">Merchant v </w:t>
      </w:r>
      <w:r w:rsidR="00284018" w:rsidRPr="00EF4DE9">
        <w:rPr>
          <w:rFonts w:ascii="Times New Roman" w:hAnsi="Times New Roman"/>
          <w:i/>
          <w:iCs/>
          <w:sz w:val="24"/>
        </w:rPr>
        <w:t xml:space="preserve">Federal </w:t>
      </w:r>
      <w:r w:rsidRPr="00EF4DE9">
        <w:rPr>
          <w:rFonts w:ascii="Times New Roman" w:hAnsi="Times New Roman"/>
          <w:i/>
          <w:iCs/>
          <w:sz w:val="24"/>
        </w:rPr>
        <w:t>Commissioner of Taxation</w:t>
      </w:r>
      <w:r w:rsidRPr="00EF4DE9">
        <w:rPr>
          <w:rFonts w:ascii="Times New Roman" w:hAnsi="Times New Roman"/>
          <w:sz w:val="24"/>
        </w:rPr>
        <w:t xml:space="preserve"> (2025) 309 FCR 144 at </w:t>
      </w:r>
      <w:r w:rsidR="006D180E" w:rsidRPr="00EF4DE9">
        <w:rPr>
          <w:rFonts w:ascii="Times New Roman" w:hAnsi="Times New Roman"/>
          <w:sz w:val="24"/>
        </w:rPr>
        <w:t>209</w:t>
      </w:r>
      <w:r w:rsidRPr="00EF4DE9">
        <w:rPr>
          <w:rFonts w:ascii="Times New Roman" w:hAnsi="Times New Roman"/>
          <w:sz w:val="24"/>
        </w:rPr>
        <w:t xml:space="preserve"> </w:t>
      </w:r>
      <w:r w:rsidR="0006125B" w:rsidRPr="00EF4DE9">
        <w:rPr>
          <w:rFonts w:ascii="Times New Roman" w:hAnsi="Times New Roman"/>
          <w:sz w:val="24"/>
        </w:rPr>
        <w:t>[324],</w:t>
      </w:r>
      <w:r w:rsidR="00091519" w:rsidRPr="00EF4DE9">
        <w:rPr>
          <w:rFonts w:ascii="Times New Roman" w:hAnsi="Times New Roman"/>
          <w:sz w:val="24"/>
        </w:rPr>
        <w:t xml:space="preserve"> 217</w:t>
      </w:r>
      <w:r w:rsidR="0006125B" w:rsidRPr="00EF4DE9">
        <w:rPr>
          <w:rFonts w:ascii="Times New Roman" w:hAnsi="Times New Roman"/>
          <w:sz w:val="24"/>
        </w:rPr>
        <w:t xml:space="preserve"> [368], </w:t>
      </w:r>
      <w:r w:rsidR="00A23405" w:rsidRPr="00EF4DE9">
        <w:rPr>
          <w:rFonts w:ascii="Times New Roman" w:hAnsi="Times New Roman"/>
          <w:sz w:val="24"/>
        </w:rPr>
        <w:t xml:space="preserve">223 </w:t>
      </w:r>
      <w:r w:rsidR="0006125B" w:rsidRPr="00EF4DE9">
        <w:rPr>
          <w:rFonts w:ascii="Times New Roman" w:hAnsi="Times New Roman"/>
          <w:sz w:val="24"/>
        </w:rPr>
        <w:t>[402].</w:t>
      </w:r>
    </w:p>
  </w:footnote>
  <w:footnote w:id="54">
    <w:p w14:paraId="00AB8AD8" w14:textId="70ADDAD1" w:rsidR="003934A9" w:rsidRPr="00EF4DE9" w:rsidRDefault="003934A9"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00A43AF5" w:rsidRPr="00EF4DE9">
        <w:rPr>
          <w:rFonts w:ascii="Times New Roman" w:hAnsi="Times New Roman"/>
          <w:sz w:val="24"/>
        </w:rPr>
        <w:t>(2001) 207 CLR 235</w:t>
      </w:r>
      <w:r w:rsidR="00B2379F" w:rsidRPr="00EF4DE9">
        <w:rPr>
          <w:rFonts w:ascii="Times New Roman" w:hAnsi="Times New Roman"/>
          <w:sz w:val="24"/>
        </w:rPr>
        <w:t xml:space="preserve"> at 265 [100].</w:t>
      </w:r>
    </w:p>
  </w:footnote>
  <w:footnote w:id="55">
    <w:p w14:paraId="55182B45" w14:textId="123E2579" w:rsidR="00D658ED" w:rsidRPr="00EF4DE9" w:rsidRDefault="00D658ED"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00E44555" w:rsidRPr="00EF4DE9">
        <w:rPr>
          <w:rFonts w:ascii="Times New Roman" w:hAnsi="Times New Roman"/>
          <w:i/>
          <w:iCs/>
          <w:sz w:val="24"/>
        </w:rPr>
        <w:t xml:space="preserve">Income Tax Assessment Bill 1972 </w:t>
      </w:r>
      <w:r w:rsidR="00E44555" w:rsidRPr="00EF4DE9">
        <w:rPr>
          <w:rFonts w:ascii="Times New Roman" w:hAnsi="Times New Roman"/>
          <w:sz w:val="24"/>
        </w:rPr>
        <w:t>(Cth)</w:t>
      </w:r>
      <w:r w:rsidR="00F0437E" w:rsidRPr="00EF4DE9">
        <w:rPr>
          <w:rFonts w:ascii="Times New Roman" w:hAnsi="Times New Roman"/>
          <w:sz w:val="24"/>
        </w:rPr>
        <w:t>,</w:t>
      </w:r>
      <w:r w:rsidR="00E44555" w:rsidRPr="00EF4DE9">
        <w:rPr>
          <w:rFonts w:ascii="Times New Roman" w:hAnsi="Times New Roman"/>
          <w:sz w:val="24"/>
        </w:rPr>
        <w:t xml:space="preserve"> </w:t>
      </w:r>
      <w:r w:rsidR="003F3F4A" w:rsidRPr="00EF4DE9">
        <w:rPr>
          <w:rFonts w:ascii="Times New Roman" w:hAnsi="Times New Roman"/>
          <w:sz w:val="24"/>
        </w:rPr>
        <w:t xml:space="preserve">enacted as the </w:t>
      </w:r>
      <w:r w:rsidR="00DC2624" w:rsidRPr="00EF4DE9">
        <w:rPr>
          <w:rFonts w:ascii="Times New Roman" w:hAnsi="Times New Roman"/>
          <w:i/>
          <w:iCs/>
          <w:sz w:val="24"/>
        </w:rPr>
        <w:t>Income Tax Assessment Act (No</w:t>
      </w:r>
      <w:r w:rsidR="002D1DCF" w:rsidRPr="00EF4DE9">
        <w:rPr>
          <w:rFonts w:ascii="Times New Roman" w:hAnsi="Times New Roman"/>
          <w:i/>
          <w:iCs/>
          <w:sz w:val="24"/>
        </w:rPr>
        <w:t> </w:t>
      </w:r>
      <w:r w:rsidR="00DC2624" w:rsidRPr="00EF4DE9">
        <w:rPr>
          <w:rFonts w:ascii="Times New Roman" w:hAnsi="Times New Roman"/>
          <w:i/>
          <w:iCs/>
          <w:sz w:val="24"/>
        </w:rPr>
        <w:t>3) 1972</w:t>
      </w:r>
      <w:r w:rsidR="00DC2624" w:rsidRPr="00EF4DE9">
        <w:rPr>
          <w:rFonts w:ascii="Times New Roman" w:hAnsi="Times New Roman"/>
          <w:sz w:val="24"/>
        </w:rPr>
        <w:t xml:space="preserve"> (Cth).</w:t>
      </w:r>
    </w:p>
  </w:footnote>
  <w:footnote w:id="56">
    <w:p w14:paraId="2E774AF7" w14:textId="3C283056" w:rsidR="00591553" w:rsidRPr="00EF4DE9" w:rsidRDefault="00591553"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t xml:space="preserve">(2001) 207 CLR 235 at 267 [102], referring to Australia, House of Representatives, </w:t>
      </w:r>
      <w:r w:rsidRPr="00EF4DE9">
        <w:rPr>
          <w:rFonts w:ascii="Times New Roman" w:hAnsi="Times New Roman"/>
          <w:i/>
          <w:iCs/>
          <w:sz w:val="24"/>
        </w:rPr>
        <w:t>Income Tax Assessment Bill 1972</w:t>
      </w:r>
      <w:r w:rsidR="001234C9" w:rsidRPr="00EF4DE9">
        <w:rPr>
          <w:rFonts w:ascii="Times New Roman" w:hAnsi="Times New Roman"/>
          <w:sz w:val="24"/>
        </w:rPr>
        <w:t xml:space="preserve"> and </w:t>
      </w:r>
      <w:r w:rsidR="001234C9" w:rsidRPr="00EF4DE9">
        <w:rPr>
          <w:rFonts w:ascii="Times New Roman" w:hAnsi="Times New Roman"/>
          <w:i/>
          <w:iCs/>
          <w:sz w:val="24"/>
        </w:rPr>
        <w:t>Income Tax (International Agreements) Bill 1972</w:t>
      </w:r>
      <w:r w:rsidRPr="00EF4DE9">
        <w:rPr>
          <w:rFonts w:ascii="Times New Roman" w:hAnsi="Times New Roman"/>
          <w:sz w:val="24"/>
        </w:rPr>
        <w:t>, Explanatory Memorandum at 3-4.</w:t>
      </w:r>
    </w:p>
  </w:footnote>
  <w:footnote w:id="57">
    <w:p w14:paraId="5FEC0A0A" w14:textId="56A12205" w:rsidR="00591553" w:rsidRPr="00EF4DE9" w:rsidRDefault="00591553"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t xml:space="preserve">(2001) 207 CLR 235 at 267 [103], referring to Australia, House of Representatives, </w:t>
      </w:r>
      <w:r w:rsidRPr="00EF4DE9">
        <w:rPr>
          <w:rFonts w:ascii="Times New Roman" w:hAnsi="Times New Roman"/>
          <w:i/>
          <w:iCs/>
          <w:sz w:val="24"/>
        </w:rPr>
        <w:t>Income Tax Assessment Bill 1972</w:t>
      </w:r>
      <w:r w:rsidRPr="00EF4DE9">
        <w:rPr>
          <w:rFonts w:ascii="Times New Roman" w:hAnsi="Times New Roman"/>
          <w:sz w:val="24"/>
        </w:rPr>
        <w:t xml:space="preserve">, </w:t>
      </w:r>
      <w:r w:rsidR="00A144AA" w:rsidRPr="00EF4DE9">
        <w:rPr>
          <w:rFonts w:ascii="Times New Roman" w:hAnsi="Times New Roman"/>
          <w:sz w:val="24"/>
        </w:rPr>
        <w:t>Explanatory Notes to Amendm</w:t>
      </w:r>
      <w:r w:rsidR="00542012" w:rsidRPr="00EF4DE9">
        <w:rPr>
          <w:rFonts w:ascii="Times New Roman" w:hAnsi="Times New Roman"/>
          <w:sz w:val="24"/>
        </w:rPr>
        <w:t>ents</w:t>
      </w:r>
      <w:r w:rsidRPr="00EF4DE9">
        <w:rPr>
          <w:rFonts w:ascii="Times New Roman" w:hAnsi="Times New Roman"/>
          <w:sz w:val="24"/>
        </w:rPr>
        <w:t xml:space="preserve"> at</w:t>
      </w:r>
      <w:r w:rsidR="003F43DB" w:rsidRPr="00EF4DE9">
        <w:rPr>
          <w:rFonts w:ascii="Times New Roman" w:hAnsi="Times New Roman"/>
          <w:sz w:val="24"/>
        </w:rPr>
        <w:t xml:space="preserve"> 2</w:t>
      </w:r>
      <w:r w:rsidRPr="00EF4DE9">
        <w:rPr>
          <w:rFonts w:ascii="Times New Roman" w:hAnsi="Times New Roman"/>
          <w:sz w:val="24"/>
        </w:rPr>
        <w:t>.</w:t>
      </w:r>
    </w:p>
  </w:footnote>
  <w:footnote w:id="58">
    <w:p w14:paraId="1D0F1DB7" w14:textId="249324C4" w:rsidR="00870037" w:rsidRPr="00EF4DE9" w:rsidRDefault="00870037"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t xml:space="preserve">(2001) 207 CLR 235 at </w:t>
      </w:r>
      <w:r w:rsidR="008651F5" w:rsidRPr="00EF4DE9">
        <w:rPr>
          <w:rFonts w:ascii="Times New Roman" w:hAnsi="Times New Roman"/>
          <w:sz w:val="24"/>
        </w:rPr>
        <w:t>267 [104]</w:t>
      </w:r>
      <w:r w:rsidR="00D435E0" w:rsidRPr="00EF4DE9">
        <w:rPr>
          <w:rFonts w:ascii="Times New Roman" w:hAnsi="Times New Roman"/>
          <w:sz w:val="24"/>
        </w:rPr>
        <w:t>.</w:t>
      </w:r>
    </w:p>
  </w:footnote>
  <w:footnote w:id="59">
    <w:p w14:paraId="03B5BC5D" w14:textId="12D59BDF" w:rsidR="00EC19AC" w:rsidRPr="00EF4DE9" w:rsidRDefault="00EC19AC"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t>(2001) 207 CLR 235 at 267-268 [</w:t>
      </w:r>
      <w:r w:rsidR="00D435E0" w:rsidRPr="00EF4DE9">
        <w:rPr>
          <w:rFonts w:ascii="Times New Roman" w:hAnsi="Times New Roman"/>
          <w:sz w:val="24"/>
        </w:rPr>
        <w:t>104].</w:t>
      </w:r>
    </w:p>
  </w:footnote>
  <w:footnote w:id="60">
    <w:p w14:paraId="699DFBA2" w14:textId="3BF63704" w:rsidR="003D06C0" w:rsidRPr="00EF4DE9" w:rsidRDefault="003D06C0"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00522A9F" w:rsidRPr="00EF4DE9">
        <w:rPr>
          <w:rFonts w:ascii="Times New Roman" w:hAnsi="Times New Roman"/>
          <w:i/>
          <w:iCs/>
          <w:sz w:val="24"/>
        </w:rPr>
        <w:t>Income Tax Laws Amendment Bill (No 2) 1981</w:t>
      </w:r>
      <w:r w:rsidR="00522A9F" w:rsidRPr="00EF4DE9">
        <w:rPr>
          <w:rFonts w:ascii="Times New Roman" w:hAnsi="Times New Roman"/>
          <w:sz w:val="24"/>
        </w:rPr>
        <w:t xml:space="preserve"> (Cth)</w:t>
      </w:r>
      <w:r w:rsidR="00C94195" w:rsidRPr="00EF4DE9">
        <w:rPr>
          <w:rFonts w:ascii="Times New Roman" w:hAnsi="Times New Roman"/>
          <w:sz w:val="24"/>
        </w:rPr>
        <w:t>,</w:t>
      </w:r>
      <w:r w:rsidR="00522A9F" w:rsidRPr="00EF4DE9">
        <w:rPr>
          <w:rFonts w:ascii="Times New Roman" w:hAnsi="Times New Roman"/>
          <w:sz w:val="24"/>
        </w:rPr>
        <w:t xml:space="preserve"> enacted as the </w:t>
      </w:r>
      <w:r w:rsidR="003C6AC3" w:rsidRPr="00EF4DE9">
        <w:rPr>
          <w:rFonts w:ascii="Times New Roman" w:hAnsi="Times New Roman"/>
          <w:i/>
          <w:iCs/>
          <w:sz w:val="24"/>
        </w:rPr>
        <w:t xml:space="preserve">Income Tax Laws Amendment Act (No 2) </w:t>
      </w:r>
      <w:r w:rsidR="003C6AC3" w:rsidRPr="00EF4DE9">
        <w:rPr>
          <w:rFonts w:ascii="Times New Roman" w:hAnsi="Times New Roman"/>
          <w:sz w:val="24"/>
        </w:rPr>
        <w:t>1981 (Cth)</w:t>
      </w:r>
      <w:r w:rsidR="00522A9F" w:rsidRPr="00EF4DE9">
        <w:rPr>
          <w:rFonts w:ascii="Times New Roman" w:hAnsi="Times New Roman"/>
          <w:sz w:val="24"/>
        </w:rPr>
        <w:t>.</w:t>
      </w:r>
    </w:p>
  </w:footnote>
  <w:footnote w:id="61">
    <w:p w14:paraId="221CFC76" w14:textId="0CC96FD6" w:rsidR="002C2B22" w:rsidRPr="00EF4DE9" w:rsidRDefault="002C2B22"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t xml:space="preserve">(2001) 207 CLR 235 at </w:t>
      </w:r>
      <w:r w:rsidR="006C0AD6" w:rsidRPr="00EF4DE9">
        <w:rPr>
          <w:rFonts w:ascii="Times New Roman" w:hAnsi="Times New Roman"/>
          <w:sz w:val="24"/>
        </w:rPr>
        <w:t>268-269 [10</w:t>
      </w:r>
      <w:r w:rsidR="00D80528" w:rsidRPr="00EF4DE9">
        <w:rPr>
          <w:rFonts w:ascii="Times New Roman" w:hAnsi="Times New Roman"/>
          <w:sz w:val="24"/>
        </w:rPr>
        <w:t>8</w:t>
      </w:r>
      <w:r w:rsidR="006C0AD6" w:rsidRPr="00EF4DE9">
        <w:rPr>
          <w:rFonts w:ascii="Times New Roman" w:hAnsi="Times New Roman"/>
          <w:sz w:val="24"/>
        </w:rPr>
        <w:t>]-[110].</w:t>
      </w:r>
    </w:p>
  </w:footnote>
  <w:footnote w:id="62">
    <w:p w14:paraId="5B0B010A" w14:textId="6FA956B0" w:rsidR="00B07414" w:rsidRPr="00EF4DE9" w:rsidRDefault="00B07414"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00C7708E" w:rsidRPr="00EF4DE9">
        <w:rPr>
          <w:rFonts w:ascii="Times New Roman" w:hAnsi="Times New Roman"/>
          <w:sz w:val="24"/>
        </w:rPr>
        <w:t xml:space="preserve">Australia, House of Representatives, </w:t>
      </w:r>
      <w:r w:rsidR="00C7708E" w:rsidRPr="00EF4DE9">
        <w:rPr>
          <w:rFonts w:ascii="Times New Roman" w:hAnsi="Times New Roman"/>
          <w:i/>
          <w:iCs/>
          <w:sz w:val="24"/>
        </w:rPr>
        <w:t>Income Tax Laws Amendment Bill (No 2) 1981</w:t>
      </w:r>
      <w:r w:rsidR="00C7708E" w:rsidRPr="00EF4DE9">
        <w:rPr>
          <w:rFonts w:ascii="Times New Roman" w:hAnsi="Times New Roman"/>
          <w:sz w:val="24"/>
        </w:rPr>
        <w:t>, Explanatory Memorandum at</w:t>
      </w:r>
      <w:r w:rsidRPr="00EF4DE9">
        <w:rPr>
          <w:rFonts w:ascii="Times New Roman" w:hAnsi="Times New Roman"/>
          <w:sz w:val="24"/>
        </w:rPr>
        <w:t xml:space="preserve"> 1-2</w:t>
      </w:r>
      <w:r w:rsidR="00C94195" w:rsidRPr="00EF4DE9">
        <w:rPr>
          <w:rFonts w:ascii="Times New Roman" w:hAnsi="Times New Roman"/>
          <w:sz w:val="24"/>
        </w:rPr>
        <w:t>,</w:t>
      </w:r>
      <w:r w:rsidRPr="00EF4DE9">
        <w:rPr>
          <w:rFonts w:ascii="Times New Roman" w:hAnsi="Times New Roman"/>
          <w:sz w:val="24"/>
        </w:rPr>
        <w:t xml:space="preserve"> referring to </w:t>
      </w:r>
      <w:r w:rsidR="007F0250" w:rsidRPr="00EF4DE9">
        <w:rPr>
          <w:rFonts w:ascii="Times New Roman" w:hAnsi="Times New Roman"/>
          <w:i/>
          <w:iCs/>
          <w:sz w:val="24"/>
        </w:rPr>
        <w:t xml:space="preserve">Cridland v </w:t>
      </w:r>
      <w:r w:rsidR="00C94195" w:rsidRPr="00EF4DE9">
        <w:rPr>
          <w:rFonts w:ascii="Times New Roman" w:hAnsi="Times New Roman"/>
          <w:i/>
          <w:iCs/>
          <w:sz w:val="24"/>
        </w:rPr>
        <w:t xml:space="preserve">Federal </w:t>
      </w:r>
      <w:r w:rsidR="007F0250" w:rsidRPr="00EF4DE9">
        <w:rPr>
          <w:rFonts w:ascii="Times New Roman" w:hAnsi="Times New Roman"/>
          <w:i/>
          <w:iCs/>
          <w:sz w:val="24"/>
        </w:rPr>
        <w:t>Commissioner of Taxation</w:t>
      </w:r>
      <w:r w:rsidR="007F0250" w:rsidRPr="00EF4DE9">
        <w:rPr>
          <w:rFonts w:ascii="Times New Roman" w:hAnsi="Times New Roman"/>
          <w:sz w:val="24"/>
        </w:rPr>
        <w:t xml:space="preserve"> (1977) 140 CLR 330 at 337</w:t>
      </w:r>
      <w:r w:rsidRPr="00EF4DE9">
        <w:rPr>
          <w:rFonts w:ascii="Times New Roman" w:hAnsi="Times New Roman"/>
          <w:sz w:val="24"/>
        </w:rPr>
        <w:t xml:space="preserve">. </w:t>
      </w:r>
    </w:p>
  </w:footnote>
  <w:footnote w:id="63">
    <w:p w14:paraId="20C26B9B" w14:textId="4E6F8DA8" w:rsidR="000837FE" w:rsidRPr="00EF4DE9" w:rsidRDefault="000837FE"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002378F4" w:rsidRPr="00EF4DE9">
        <w:rPr>
          <w:rFonts w:ascii="Times New Roman" w:hAnsi="Times New Roman"/>
          <w:sz w:val="24"/>
        </w:rPr>
        <w:t xml:space="preserve">Australia, House of Representatives, </w:t>
      </w:r>
      <w:r w:rsidR="002378F4" w:rsidRPr="00EF4DE9">
        <w:rPr>
          <w:rFonts w:ascii="Times New Roman" w:hAnsi="Times New Roman"/>
          <w:i/>
          <w:iCs/>
          <w:sz w:val="24"/>
        </w:rPr>
        <w:t>Income Tax Laws Amendment Bill (No 2) 1981</w:t>
      </w:r>
      <w:r w:rsidR="002378F4" w:rsidRPr="00EF4DE9">
        <w:rPr>
          <w:rFonts w:ascii="Times New Roman" w:hAnsi="Times New Roman"/>
          <w:sz w:val="24"/>
        </w:rPr>
        <w:t>, Explanatory Memorandum at 2</w:t>
      </w:r>
      <w:r w:rsidRPr="00EF4DE9">
        <w:rPr>
          <w:rFonts w:ascii="Times New Roman" w:hAnsi="Times New Roman"/>
          <w:sz w:val="24"/>
        </w:rPr>
        <w:t>.</w:t>
      </w:r>
    </w:p>
  </w:footnote>
  <w:footnote w:id="64">
    <w:p w14:paraId="1C995616" w14:textId="3F942B11" w:rsidR="0050396E" w:rsidRPr="00EF4DE9" w:rsidRDefault="0050396E"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t xml:space="preserve">Australia, House of Representatives, </w:t>
      </w:r>
      <w:r w:rsidRPr="00EF4DE9">
        <w:rPr>
          <w:rFonts w:ascii="Times New Roman" w:hAnsi="Times New Roman"/>
          <w:i/>
          <w:iCs/>
          <w:sz w:val="24"/>
        </w:rPr>
        <w:t>Income Tax Laws Amendment Bill (No 2) 1981</w:t>
      </w:r>
      <w:r w:rsidRPr="00EF4DE9">
        <w:rPr>
          <w:rFonts w:ascii="Times New Roman" w:hAnsi="Times New Roman"/>
          <w:sz w:val="24"/>
        </w:rPr>
        <w:t>, Explanatory Memorandum at 4</w:t>
      </w:r>
      <w:r w:rsidR="00B778A7" w:rsidRPr="00EF4DE9">
        <w:rPr>
          <w:rFonts w:ascii="Times New Roman" w:hAnsi="Times New Roman"/>
          <w:sz w:val="24"/>
        </w:rPr>
        <w:t>, 14</w:t>
      </w:r>
      <w:r w:rsidR="00092012" w:rsidRPr="00EF4DE9">
        <w:rPr>
          <w:rFonts w:ascii="Times New Roman" w:hAnsi="Times New Roman"/>
          <w:sz w:val="24"/>
        </w:rPr>
        <w:t>.</w:t>
      </w:r>
      <w:r w:rsidR="00AF50BB" w:rsidRPr="00EF4DE9">
        <w:rPr>
          <w:rFonts w:ascii="Times New Roman" w:hAnsi="Times New Roman"/>
          <w:sz w:val="24"/>
        </w:rPr>
        <w:t xml:space="preserve"> </w:t>
      </w:r>
      <w:r w:rsidR="00092012" w:rsidRPr="00EF4DE9">
        <w:rPr>
          <w:rFonts w:ascii="Times New Roman" w:hAnsi="Times New Roman"/>
          <w:sz w:val="24"/>
        </w:rPr>
        <w:t>S</w:t>
      </w:r>
      <w:r w:rsidR="00AF50BB" w:rsidRPr="00EF4DE9">
        <w:rPr>
          <w:rFonts w:ascii="Times New Roman" w:hAnsi="Times New Roman"/>
          <w:sz w:val="24"/>
        </w:rPr>
        <w:t xml:space="preserve">ee also </w:t>
      </w:r>
      <w:r w:rsidR="00167920" w:rsidRPr="00EF4DE9">
        <w:rPr>
          <w:rFonts w:ascii="Times New Roman" w:hAnsi="Times New Roman"/>
          <w:i/>
          <w:iCs/>
          <w:sz w:val="24"/>
        </w:rPr>
        <w:t>Consolidated Press</w:t>
      </w:r>
      <w:r w:rsidR="00092012" w:rsidRPr="00EF4DE9">
        <w:rPr>
          <w:rFonts w:ascii="Times New Roman" w:hAnsi="Times New Roman"/>
          <w:i/>
          <w:iCs/>
          <w:sz w:val="24"/>
        </w:rPr>
        <w:t xml:space="preserve"> </w:t>
      </w:r>
      <w:r w:rsidR="00167920" w:rsidRPr="00EF4DE9">
        <w:rPr>
          <w:rFonts w:ascii="Times New Roman" w:hAnsi="Times New Roman"/>
          <w:i/>
          <w:iCs/>
          <w:sz w:val="24"/>
        </w:rPr>
        <w:t>HCA</w:t>
      </w:r>
      <w:r w:rsidR="00092012" w:rsidRPr="00EF4DE9">
        <w:rPr>
          <w:rFonts w:ascii="Times New Roman" w:hAnsi="Times New Roman"/>
          <w:sz w:val="24"/>
        </w:rPr>
        <w:t xml:space="preserve"> </w:t>
      </w:r>
      <w:r w:rsidR="00AF50BB" w:rsidRPr="00EF4DE9">
        <w:rPr>
          <w:rFonts w:ascii="Times New Roman" w:hAnsi="Times New Roman"/>
          <w:sz w:val="24"/>
        </w:rPr>
        <w:t>(2001) 207 CLR 235 at 26</w:t>
      </w:r>
      <w:r w:rsidR="00CE08A9" w:rsidRPr="00EF4DE9">
        <w:rPr>
          <w:rFonts w:ascii="Times New Roman" w:hAnsi="Times New Roman"/>
          <w:sz w:val="24"/>
        </w:rPr>
        <w:t>8-269 [108]</w:t>
      </w:r>
      <w:r w:rsidR="0021595D" w:rsidRPr="00EF4DE9">
        <w:rPr>
          <w:rFonts w:ascii="Times New Roman" w:hAnsi="Times New Roman"/>
          <w:sz w:val="24"/>
        </w:rPr>
        <w:t>, [110]</w:t>
      </w:r>
      <w:r w:rsidR="00CE08A9" w:rsidRPr="00EF4DE9">
        <w:rPr>
          <w:rFonts w:ascii="Times New Roman" w:hAnsi="Times New Roman"/>
          <w:sz w:val="24"/>
        </w:rPr>
        <w:t>.</w:t>
      </w:r>
    </w:p>
  </w:footnote>
  <w:footnote w:id="65">
    <w:p w14:paraId="40A1A5EF" w14:textId="3244EF96" w:rsidR="00E91557" w:rsidRPr="00EF4DE9" w:rsidRDefault="00E91557"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00597756" w:rsidRPr="00EF4DE9">
        <w:rPr>
          <w:rFonts w:ascii="Times New Roman" w:hAnsi="Times New Roman"/>
          <w:sz w:val="24"/>
        </w:rPr>
        <w:t xml:space="preserve">Australia, House of Representatives, </w:t>
      </w:r>
      <w:r w:rsidR="00597756" w:rsidRPr="00EF4DE9">
        <w:rPr>
          <w:rFonts w:ascii="Times New Roman" w:hAnsi="Times New Roman"/>
          <w:i/>
          <w:iCs/>
          <w:sz w:val="24"/>
        </w:rPr>
        <w:t xml:space="preserve">Parliamentary Debates </w:t>
      </w:r>
      <w:r w:rsidR="00597756" w:rsidRPr="00EF4DE9">
        <w:rPr>
          <w:rFonts w:ascii="Times New Roman" w:hAnsi="Times New Roman"/>
          <w:sz w:val="24"/>
        </w:rPr>
        <w:t>(Hansard), 27 May 1981</w:t>
      </w:r>
      <w:r w:rsidRPr="00EF4DE9">
        <w:rPr>
          <w:rFonts w:ascii="Times New Roman" w:hAnsi="Times New Roman"/>
          <w:sz w:val="24"/>
        </w:rPr>
        <w:t xml:space="preserve"> at </w:t>
      </w:r>
      <w:r w:rsidR="00E22C24" w:rsidRPr="00EF4DE9">
        <w:rPr>
          <w:rFonts w:ascii="Times New Roman" w:hAnsi="Times New Roman"/>
          <w:sz w:val="24"/>
        </w:rPr>
        <w:t>2684</w:t>
      </w:r>
      <w:r w:rsidR="008B6A40" w:rsidRPr="00EF4DE9">
        <w:rPr>
          <w:rFonts w:ascii="Times New Roman" w:hAnsi="Times New Roman"/>
          <w:sz w:val="24"/>
        </w:rPr>
        <w:t>-2685</w:t>
      </w:r>
      <w:r w:rsidR="00E22C24" w:rsidRPr="00EF4DE9">
        <w:rPr>
          <w:rFonts w:ascii="Times New Roman" w:hAnsi="Times New Roman"/>
          <w:sz w:val="24"/>
        </w:rPr>
        <w:t>.</w:t>
      </w:r>
    </w:p>
  </w:footnote>
  <w:footnote w:id="66">
    <w:p w14:paraId="58DDA123" w14:textId="06A2AE2D" w:rsidR="001031FA" w:rsidRPr="00EF4DE9" w:rsidRDefault="001031FA"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00036868" w:rsidRPr="00EF4DE9">
        <w:rPr>
          <w:rFonts w:ascii="Times New Roman" w:hAnsi="Times New Roman"/>
          <w:i/>
          <w:iCs/>
          <w:sz w:val="24"/>
        </w:rPr>
        <w:t>Commissioner of Taxation v Consolidated Press Holdings</w:t>
      </w:r>
      <w:r w:rsidR="00036868" w:rsidRPr="00EF4DE9">
        <w:rPr>
          <w:rFonts w:ascii="Times New Roman" w:hAnsi="Times New Roman"/>
          <w:sz w:val="24"/>
        </w:rPr>
        <w:t xml:space="preserve"> </w:t>
      </w:r>
      <w:r w:rsidR="00036868" w:rsidRPr="00EF4DE9">
        <w:rPr>
          <w:rFonts w:ascii="Times New Roman" w:hAnsi="Times New Roman"/>
          <w:i/>
          <w:iCs/>
          <w:sz w:val="24"/>
        </w:rPr>
        <w:t>Ltd</w:t>
      </w:r>
      <w:r w:rsidR="00036868" w:rsidRPr="00EF4DE9">
        <w:rPr>
          <w:rFonts w:ascii="Times New Roman" w:hAnsi="Times New Roman"/>
          <w:sz w:val="24"/>
        </w:rPr>
        <w:t xml:space="preserve"> </w:t>
      </w:r>
      <w:r w:rsidR="00DA0C5A" w:rsidRPr="00EF4DE9">
        <w:rPr>
          <w:rFonts w:ascii="Times New Roman" w:hAnsi="Times New Roman"/>
          <w:i/>
          <w:iCs/>
          <w:sz w:val="24"/>
        </w:rPr>
        <w:t>[No 1]</w:t>
      </w:r>
      <w:r w:rsidR="00DA0C5A" w:rsidRPr="00EF4DE9">
        <w:rPr>
          <w:rFonts w:ascii="Times New Roman" w:hAnsi="Times New Roman"/>
          <w:sz w:val="24"/>
        </w:rPr>
        <w:t xml:space="preserve"> </w:t>
      </w:r>
      <w:r w:rsidRPr="00EF4DE9">
        <w:rPr>
          <w:rFonts w:ascii="Times New Roman" w:hAnsi="Times New Roman"/>
          <w:sz w:val="24"/>
        </w:rPr>
        <w:t>(1999) 91 FCR 524 at 567 [159].</w:t>
      </w:r>
    </w:p>
  </w:footnote>
  <w:footnote w:id="67">
    <w:p w14:paraId="6351AA9B" w14:textId="24D5E9B4" w:rsidR="00D02743" w:rsidRPr="00EF4DE9" w:rsidRDefault="00D02743"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t xml:space="preserve">(2001) 207 CLR 235 at </w:t>
      </w:r>
      <w:r w:rsidR="0038530F" w:rsidRPr="00EF4DE9">
        <w:rPr>
          <w:rFonts w:ascii="Times New Roman" w:hAnsi="Times New Roman"/>
          <w:sz w:val="24"/>
        </w:rPr>
        <w:t>274 [129].</w:t>
      </w:r>
    </w:p>
  </w:footnote>
  <w:footnote w:id="68">
    <w:p w14:paraId="337A493C" w14:textId="19A8211D" w:rsidR="00EF1A6E" w:rsidRPr="00EF4DE9" w:rsidRDefault="00EF1A6E"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00036868" w:rsidRPr="00EF4DE9">
        <w:rPr>
          <w:rFonts w:ascii="Times New Roman" w:hAnsi="Times New Roman"/>
          <w:i/>
          <w:iCs/>
          <w:sz w:val="24"/>
        </w:rPr>
        <w:t>Commissioner of Taxation v Consolidated Press Holdings</w:t>
      </w:r>
      <w:r w:rsidR="00036868" w:rsidRPr="00EF4DE9">
        <w:rPr>
          <w:rFonts w:ascii="Times New Roman" w:hAnsi="Times New Roman"/>
          <w:sz w:val="24"/>
        </w:rPr>
        <w:t xml:space="preserve"> </w:t>
      </w:r>
      <w:r w:rsidR="00036868" w:rsidRPr="00EF4DE9">
        <w:rPr>
          <w:rFonts w:ascii="Times New Roman" w:hAnsi="Times New Roman"/>
          <w:i/>
          <w:iCs/>
          <w:sz w:val="24"/>
        </w:rPr>
        <w:t>Ltd</w:t>
      </w:r>
      <w:r w:rsidR="00036868" w:rsidRPr="00EF4DE9">
        <w:rPr>
          <w:rFonts w:ascii="Times New Roman" w:hAnsi="Times New Roman"/>
          <w:sz w:val="24"/>
        </w:rPr>
        <w:t xml:space="preserve"> </w:t>
      </w:r>
      <w:r w:rsidR="00DA0C5A" w:rsidRPr="00EF4DE9">
        <w:rPr>
          <w:rFonts w:ascii="Times New Roman" w:hAnsi="Times New Roman"/>
          <w:i/>
          <w:iCs/>
          <w:sz w:val="24"/>
        </w:rPr>
        <w:t>[No 1]</w:t>
      </w:r>
      <w:r w:rsidR="00DA0C5A" w:rsidRPr="00EF4DE9">
        <w:rPr>
          <w:rFonts w:ascii="Times New Roman" w:hAnsi="Times New Roman"/>
          <w:sz w:val="24"/>
        </w:rPr>
        <w:t xml:space="preserve"> </w:t>
      </w:r>
      <w:r w:rsidRPr="00EF4DE9">
        <w:rPr>
          <w:rFonts w:ascii="Times New Roman" w:hAnsi="Times New Roman"/>
          <w:sz w:val="24"/>
        </w:rPr>
        <w:t>(199</w:t>
      </w:r>
      <w:r w:rsidR="00036868" w:rsidRPr="00EF4DE9">
        <w:rPr>
          <w:rFonts w:ascii="Times New Roman" w:hAnsi="Times New Roman"/>
          <w:sz w:val="24"/>
        </w:rPr>
        <w:t>9</w:t>
      </w:r>
      <w:r w:rsidRPr="00EF4DE9">
        <w:rPr>
          <w:rFonts w:ascii="Times New Roman" w:hAnsi="Times New Roman"/>
          <w:sz w:val="24"/>
        </w:rPr>
        <w:t>) 91 FCR 524</w:t>
      </w:r>
      <w:r w:rsidR="00BF2327" w:rsidRPr="00EF4DE9">
        <w:rPr>
          <w:rFonts w:ascii="Times New Roman" w:hAnsi="Times New Roman"/>
          <w:sz w:val="24"/>
        </w:rPr>
        <w:t xml:space="preserve"> at </w:t>
      </w:r>
      <w:r w:rsidR="002E53B6" w:rsidRPr="00EF4DE9">
        <w:rPr>
          <w:rFonts w:ascii="Times New Roman" w:hAnsi="Times New Roman"/>
          <w:sz w:val="24"/>
        </w:rPr>
        <w:t xml:space="preserve">561 </w:t>
      </w:r>
      <w:r w:rsidR="00B71AD3" w:rsidRPr="00EF4DE9">
        <w:rPr>
          <w:rFonts w:ascii="Times New Roman" w:hAnsi="Times New Roman"/>
          <w:sz w:val="24"/>
        </w:rPr>
        <w:t>[136]-[137].</w:t>
      </w:r>
    </w:p>
  </w:footnote>
  <w:footnote w:id="69">
    <w:p w14:paraId="4933D863" w14:textId="1B340A5E" w:rsidR="004435DF" w:rsidRPr="00EF4DE9" w:rsidRDefault="004435DF"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008B5032" w:rsidRPr="00EF4DE9">
        <w:rPr>
          <w:rFonts w:ascii="Times New Roman" w:hAnsi="Times New Roman"/>
          <w:sz w:val="24"/>
        </w:rPr>
        <w:t>(1976) 140 CLR 247.</w:t>
      </w:r>
    </w:p>
  </w:footnote>
  <w:footnote w:id="70">
    <w:p w14:paraId="51152726" w14:textId="6D6F42EF" w:rsidR="003C4EA1" w:rsidRPr="00EF4DE9" w:rsidRDefault="003C4EA1"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t>(1976) 140 CLR 247 at 300.</w:t>
      </w:r>
    </w:p>
  </w:footnote>
  <w:footnote w:id="71">
    <w:p w14:paraId="775E93AD" w14:textId="2D59C9FB" w:rsidR="00DB30E9" w:rsidRPr="00EF4DE9" w:rsidRDefault="00DB30E9"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t>(1976) 140 CLR 247 at 299.</w:t>
      </w:r>
    </w:p>
  </w:footnote>
  <w:footnote w:id="72">
    <w:p w14:paraId="3158D820" w14:textId="0A81676F" w:rsidR="003679F5" w:rsidRPr="00EF4DE9" w:rsidRDefault="003679F5"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00841F54" w:rsidRPr="00EF4DE9">
        <w:rPr>
          <w:rFonts w:ascii="Times New Roman" w:hAnsi="Times New Roman"/>
          <w:i/>
          <w:iCs/>
          <w:sz w:val="24"/>
        </w:rPr>
        <w:t xml:space="preserve">Oxford English Dictionary </w:t>
      </w:r>
      <w:r w:rsidR="00181F4D" w:rsidRPr="00EF4DE9">
        <w:rPr>
          <w:rFonts w:ascii="Times New Roman" w:hAnsi="Times New Roman"/>
          <w:sz w:val="24"/>
        </w:rPr>
        <w:t>(online)</w:t>
      </w:r>
      <w:r w:rsidR="004D159E" w:rsidRPr="00EF4DE9">
        <w:rPr>
          <w:rFonts w:ascii="Times New Roman" w:hAnsi="Times New Roman"/>
          <w:sz w:val="24"/>
        </w:rPr>
        <w:t xml:space="preserve">, </w:t>
      </w:r>
      <w:r w:rsidR="00CA535B" w:rsidRPr="00EF4DE9">
        <w:rPr>
          <w:rFonts w:ascii="Times New Roman" w:hAnsi="Times New Roman"/>
          <w:sz w:val="24"/>
        </w:rPr>
        <w:t>"way"</w:t>
      </w:r>
      <w:r w:rsidRPr="00EF4DE9">
        <w:rPr>
          <w:rFonts w:ascii="Times New Roman" w:hAnsi="Times New Roman"/>
          <w:sz w:val="24"/>
        </w:rPr>
        <w:t xml:space="preserve"> </w:t>
      </w:r>
      <w:r w:rsidR="00181F4D" w:rsidRPr="00EF4DE9">
        <w:rPr>
          <w:rFonts w:ascii="Times New Roman" w:hAnsi="Times New Roman"/>
          <w:sz w:val="24"/>
        </w:rPr>
        <w:t xml:space="preserve">(def </w:t>
      </w:r>
      <w:r w:rsidRPr="00EF4DE9">
        <w:rPr>
          <w:rFonts w:ascii="Times New Roman" w:hAnsi="Times New Roman"/>
          <w:sz w:val="24"/>
        </w:rPr>
        <w:t>P.2.c.i</w:t>
      </w:r>
      <w:r w:rsidR="00181F4D" w:rsidRPr="00EF4DE9">
        <w:rPr>
          <w:rFonts w:ascii="Times New Roman" w:hAnsi="Times New Roman"/>
          <w:sz w:val="24"/>
        </w:rPr>
        <w:t>)</w:t>
      </w:r>
      <w:r w:rsidR="0019357E" w:rsidRPr="00EF4DE9">
        <w:rPr>
          <w:rFonts w:ascii="Times New Roman" w:hAnsi="Times New Roman"/>
          <w:sz w:val="24"/>
        </w:rPr>
        <w:t>.</w:t>
      </w:r>
    </w:p>
  </w:footnote>
  <w:footnote w:id="73">
    <w:p w14:paraId="411DE571" w14:textId="2169CA78" w:rsidR="00C33D79" w:rsidRPr="00EF4DE9" w:rsidRDefault="00C33D79"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i/>
          <w:iCs/>
          <w:sz w:val="24"/>
        </w:rPr>
        <w:tab/>
        <w:t>Macquarie Dictionary</w:t>
      </w:r>
      <w:r w:rsidR="00181F4D" w:rsidRPr="00EF4DE9">
        <w:rPr>
          <w:rFonts w:ascii="Times New Roman" w:hAnsi="Times New Roman"/>
          <w:sz w:val="24"/>
        </w:rPr>
        <w:t xml:space="preserve"> (online)</w:t>
      </w:r>
      <w:r w:rsidR="00AB7047" w:rsidRPr="00EF4DE9">
        <w:rPr>
          <w:rFonts w:ascii="Times New Roman" w:hAnsi="Times New Roman"/>
          <w:sz w:val="24"/>
        </w:rPr>
        <w:t>, "way"</w:t>
      </w:r>
      <w:r w:rsidR="00455921" w:rsidRPr="00EF4DE9">
        <w:rPr>
          <w:rFonts w:ascii="Times New Roman" w:hAnsi="Times New Roman"/>
          <w:sz w:val="24"/>
        </w:rPr>
        <w:t xml:space="preserve"> </w:t>
      </w:r>
      <w:r w:rsidR="00627C3B" w:rsidRPr="00EF4DE9">
        <w:rPr>
          <w:rFonts w:ascii="Times New Roman" w:hAnsi="Times New Roman"/>
          <w:sz w:val="24"/>
        </w:rPr>
        <w:t xml:space="preserve">(def </w:t>
      </w:r>
      <w:r w:rsidR="006655DE" w:rsidRPr="00EF4DE9">
        <w:rPr>
          <w:rFonts w:ascii="Times New Roman" w:hAnsi="Times New Roman"/>
          <w:sz w:val="24"/>
        </w:rPr>
        <w:t>28</w:t>
      </w:r>
      <w:r w:rsidR="00627C3B" w:rsidRPr="00EF4DE9">
        <w:rPr>
          <w:rFonts w:ascii="Times New Roman" w:hAnsi="Times New Roman"/>
          <w:sz w:val="24"/>
        </w:rPr>
        <w:t>).</w:t>
      </w:r>
    </w:p>
  </w:footnote>
  <w:footnote w:id="74">
    <w:p w14:paraId="680EE98B" w14:textId="72891975" w:rsidR="00D33327" w:rsidRPr="00EF4DE9" w:rsidRDefault="00D33327"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00F15C45" w:rsidRPr="00EF4DE9">
        <w:rPr>
          <w:rFonts w:ascii="Times New Roman" w:hAnsi="Times New Roman"/>
          <w:i/>
          <w:iCs/>
          <w:sz w:val="24"/>
        </w:rPr>
        <w:t xml:space="preserve">Oxford English Dictionary </w:t>
      </w:r>
      <w:r w:rsidR="00627C3B" w:rsidRPr="00EF4DE9">
        <w:rPr>
          <w:rFonts w:ascii="Times New Roman" w:hAnsi="Times New Roman"/>
          <w:sz w:val="24"/>
        </w:rPr>
        <w:t>(online)</w:t>
      </w:r>
      <w:r w:rsidR="00F15C45" w:rsidRPr="00EF4DE9">
        <w:rPr>
          <w:rFonts w:ascii="Times New Roman" w:hAnsi="Times New Roman"/>
          <w:sz w:val="24"/>
        </w:rPr>
        <w:t>, "</w:t>
      </w:r>
      <w:r w:rsidR="00482673" w:rsidRPr="00EF4DE9">
        <w:rPr>
          <w:rFonts w:ascii="Times New Roman" w:hAnsi="Times New Roman"/>
          <w:sz w:val="24"/>
        </w:rPr>
        <w:t>nature</w:t>
      </w:r>
      <w:r w:rsidR="00F15C45" w:rsidRPr="00EF4DE9">
        <w:rPr>
          <w:rFonts w:ascii="Times New Roman" w:hAnsi="Times New Roman"/>
          <w:sz w:val="24"/>
        </w:rPr>
        <w:t>"</w:t>
      </w:r>
      <w:r w:rsidRPr="00EF4DE9">
        <w:rPr>
          <w:rFonts w:ascii="Times New Roman" w:hAnsi="Times New Roman"/>
          <w:sz w:val="24"/>
        </w:rPr>
        <w:t xml:space="preserve"> </w:t>
      </w:r>
      <w:r w:rsidR="008B233D" w:rsidRPr="00EF4DE9">
        <w:rPr>
          <w:rFonts w:ascii="Times New Roman" w:hAnsi="Times New Roman"/>
          <w:sz w:val="24"/>
        </w:rPr>
        <w:t xml:space="preserve">(def </w:t>
      </w:r>
      <w:r w:rsidRPr="00EF4DE9">
        <w:rPr>
          <w:rFonts w:ascii="Times New Roman" w:hAnsi="Times New Roman"/>
          <w:sz w:val="24"/>
        </w:rPr>
        <w:t>P.</w:t>
      </w:r>
      <w:r w:rsidR="000F5A11" w:rsidRPr="00EF4DE9">
        <w:rPr>
          <w:rFonts w:ascii="Times New Roman" w:hAnsi="Times New Roman"/>
          <w:sz w:val="24"/>
        </w:rPr>
        <w:t>4.a</w:t>
      </w:r>
      <w:r w:rsidR="008B233D" w:rsidRPr="00EF4DE9">
        <w:rPr>
          <w:rFonts w:ascii="Times New Roman" w:hAnsi="Times New Roman"/>
          <w:sz w:val="24"/>
        </w:rPr>
        <w:t>)</w:t>
      </w:r>
      <w:r w:rsidR="000F5A11" w:rsidRPr="00EF4DE9">
        <w:rPr>
          <w:rFonts w:ascii="Times New Roman" w:hAnsi="Times New Roman"/>
          <w:sz w:val="24"/>
        </w:rPr>
        <w:t>.</w:t>
      </w:r>
    </w:p>
  </w:footnote>
  <w:footnote w:id="75">
    <w:p w14:paraId="6D8427E3" w14:textId="657488AB" w:rsidR="002305B2" w:rsidRPr="00EF4DE9" w:rsidRDefault="002305B2"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Macquarie Dictionary</w:t>
      </w:r>
      <w:r w:rsidR="00ED4FD3" w:rsidRPr="00EF4DE9">
        <w:rPr>
          <w:rFonts w:ascii="Times New Roman" w:hAnsi="Times New Roman"/>
          <w:i/>
          <w:iCs/>
          <w:sz w:val="24"/>
        </w:rPr>
        <w:t xml:space="preserve"> </w:t>
      </w:r>
      <w:r w:rsidR="00ED4FD3" w:rsidRPr="00EF4DE9">
        <w:rPr>
          <w:rFonts w:ascii="Times New Roman" w:hAnsi="Times New Roman"/>
          <w:sz w:val="24"/>
        </w:rPr>
        <w:t>(online)</w:t>
      </w:r>
      <w:r w:rsidR="00482673" w:rsidRPr="00EF4DE9">
        <w:rPr>
          <w:rFonts w:ascii="Times New Roman" w:hAnsi="Times New Roman"/>
          <w:sz w:val="24"/>
        </w:rPr>
        <w:t xml:space="preserve">, "nature" </w:t>
      </w:r>
      <w:r w:rsidR="008B233D" w:rsidRPr="00EF4DE9">
        <w:rPr>
          <w:rFonts w:ascii="Times New Roman" w:hAnsi="Times New Roman"/>
          <w:sz w:val="24"/>
        </w:rPr>
        <w:t xml:space="preserve">(def </w:t>
      </w:r>
      <w:r w:rsidRPr="00EF4DE9">
        <w:rPr>
          <w:rFonts w:ascii="Times New Roman" w:hAnsi="Times New Roman"/>
          <w:sz w:val="24"/>
        </w:rPr>
        <w:t>16</w:t>
      </w:r>
      <w:r w:rsidR="008B233D" w:rsidRPr="00EF4DE9">
        <w:rPr>
          <w:rFonts w:ascii="Times New Roman" w:hAnsi="Times New Roman"/>
          <w:sz w:val="24"/>
        </w:rPr>
        <w:t>)</w:t>
      </w:r>
      <w:r w:rsidRPr="00EF4DE9">
        <w:rPr>
          <w:rFonts w:ascii="Times New Roman" w:hAnsi="Times New Roman"/>
          <w:sz w:val="24"/>
        </w:rPr>
        <w:t>.</w:t>
      </w:r>
    </w:p>
  </w:footnote>
  <w:footnote w:id="76">
    <w:p w14:paraId="2DDABF6E" w14:textId="488AFAC0" w:rsidR="0014246F" w:rsidRPr="00EF4DE9" w:rsidRDefault="0014246F"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00B63195" w:rsidRPr="00EF4DE9">
        <w:rPr>
          <w:rFonts w:ascii="Times New Roman" w:hAnsi="Times New Roman"/>
          <w:i/>
          <w:iCs/>
          <w:sz w:val="24"/>
        </w:rPr>
        <w:t>Commissioner of Taxation v Consolidated Press Holdings</w:t>
      </w:r>
      <w:r w:rsidR="00B63195" w:rsidRPr="00EF4DE9">
        <w:rPr>
          <w:rFonts w:ascii="Times New Roman" w:hAnsi="Times New Roman"/>
          <w:sz w:val="24"/>
        </w:rPr>
        <w:t xml:space="preserve"> </w:t>
      </w:r>
      <w:r w:rsidR="00B63195" w:rsidRPr="00EF4DE9">
        <w:rPr>
          <w:rFonts w:ascii="Times New Roman" w:hAnsi="Times New Roman"/>
          <w:i/>
          <w:iCs/>
          <w:sz w:val="24"/>
        </w:rPr>
        <w:t>Ltd</w:t>
      </w:r>
      <w:r w:rsidR="00B63195" w:rsidRPr="00EF4DE9">
        <w:rPr>
          <w:rFonts w:ascii="Times New Roman" w:hAnsi="Times New Roman"/>
          <w:sz w:val="24"/>
        </w:rPr>
        <w:t xml:space="preserve"> </w:t>
      </w:r>
      <w:r w:rsidR="00B31E7D" w:rsidRPr="00EF4DE9">
        <w:rPr>
          <w:rFonts w:ascii="Times New Roman" w:hAnsi="Times New Roman"/>
          <w:i/>
          <w:iCs/>
          <w:sz w:val="24"/>
        </w:rPr>
        <w:t>[No 1]</w:t>
      </w:r>
      <w:r w:rsidR="00B31E7D" w:rsidRPr="00EF4DE9">
        <w:rPr>
          <w:rFonts w:ascii="Times New Roman" w:hAnsi="Times New Roman"/>
          <w:sz w:val="24"/>
        </w:rPr>
        <w:t xml:space="preserve"> </w:t>
      </w:r>
      <w:r w:rsidRPr="00EF4DE9">
        <w:rPr>
          <w:rFonts w:ascii="Times New Roman" w:hAnsi="Times New Roman"/>
          <w:sz w:val="24"/>
        </w:rPr>
        <w:t>(199</w:t>
      </w:r>
      <w:r w:rsidR="00B63195" w:rsidRPr="00EF4DE9">
        <w:rPr>
          <w:rFonts w:ascii="Times New Roman" w:hAnsi="Times New Roman"/>
          <w:sz w:val="24"/>
        </w:rPr>
        <w:t>9</w:t>
      </w:r>
      <w:r w:rsidRPr="00EF4DE9">
        <w:rPr>
          <w:rFonts w:ascii="Times New Roman" w:hAnsi="Times New Roman"/>
          <w:sz w:val="24"/>
        </w:rPr>
        <w:t>) 91 FCR 524 at 560 [132]</w:t>
      </w:r>
      <w:r w:rsidR="002665C2" w:rsidRPr="00EF4DE9">
        <w:rPr>
          <w:rFonts w:ascii="Times New Roman" w:hAnsi="Times New Roman"/>
          <w:sz w:val="24"/>
        </w:rPr>
        <w:t>,</w:t>
      </w:r>
      <w:r w:rsidRPr="00EF4DE9">
        <w:rPr>
          <w:rFonts w:ascii="Times New Roman" w:hAnsi="Times New Roman"/>
          <w:sz w:val="24"/>
        </w:rPr>
        <w:t xml:space="preserve"> quoting Fowler</w:t>
      </w:r>
      <w:r w:rsidR="00855594" w:rsidRPr="00EF4DE9">
        <w:rPr>
          <w:rFonts w:ascii="Times New Roman" w:hAnsi="Times New Roman"/>
          <w:sz w:val="24"/>
        </w:rPr>
        <w:t xml:space="preserve">, </w:t>
      </w:r>
      <w:r w:rsidR="00855594" w:rsidRPr="00EF4DE9">
        <w:rPr>
          <w:rFonts w:ascii="Times New Roman" w:hAnsi="Times New Roman"/>
          <w:i/>
          <w:iCs/>
          <w:sz w:val="24"/>
        </w:rPr>
        <w:t xml:space="preserve">A Dictionary of </w:t>
      </w:r>
      <w:r w:rsidRPr="00EF4DE9">
        <w:rPr>
          <w:rFonts w:ascii="Times New Roman" w:hAnsi="Times New Roman"/>
          <w:i/>
          <w:iCs/>
          <w:sz w:val="24"/>
        </w:rPr>
        <w:t>Modern English Usage</w:t>
      </w:r>
      <w:r w:rsidR="00E521EE" w:rsidRPr="00EF4DE9">
        <w:rPr>
          <w:rFonts w:ascii="Times New Roman" w:hAnsi="Times New Roman"/>
          <w:sz w:val="24"/>
        </w:rPr>
        <w:t>, 2nd</w:t>
      </w:r>
      <w:r w:rsidR="00BA7BF2" w:rsidRPr="00EF4DE9">
        <w:rPr>
          <w:rFonts w:ascii="Times New Roman" w:hAnsi="Times New Roman"/>
          <w:sz w:val="24"/>
        </w:rPr>
        <w:t> </w:t>
      </w:r>
      <w:r w:rsidR="00E521EE" w:rsidRPr="00EF4DE9">
        <w:rPr>
          <w:rFonts w:ascii="Times New Roman" w:hAnsi="Times New Roman"/>
          <w:sz w:val="24"/>
        </w:rPr>
        <w:t>ed</w:t>
      </w:r>
      <w:r w:rsidRPr="00EF4DE9">
        <w:rPr>
          <w:rFonts w:ascii="Times New Roman" w:hAnsi="Times New Roman"/>
          <w:sz w:val="24"/>
        </w:rPr>
        <w:t xml:space="preserve"> (1965)</w:t>
      </w:r>
      <w:r w:rsidR="00D2619B" w:rsidRPr="00EF4DE9">
        <w:rPr>
          <w:rFonts w:ascii="Times New Roman" w:hAnsi="Times New Roman"/>
          <w:sz w:val="24"/>
        </w:rPr>
        <w:t xml:space="preserve"> at 62</w:t>
      </w:r>
      <w:r w:rsidRPr="00EF4DE9">
        <w:rPr>
          <w:rFonts w:ascii="Times New Roman" w:hAnsi="Times New Roman"/>
          <w:sz w:val="24"/>
        </w:rPr>
        <w:t>.</w:t>
      </w:r>
    </w:p>
  </w:footnote>
  <w:footnote w:id="77">
    <w:p w14:paraId="13E7AE58" w14:textId="77777777" w:rsidR="007503A9" w:rsidRPr="00EF4DE9" w:rsidRDefault="007503A9"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t>(1976) 140 CLR 247 at 300.</w:t>
      </w:r>
    </w:p>
  </w:footnote>
  <w:footnote w:id="78">
    <w:p w14:paraId="7756F1C0" w14:textId="58B89A48" w:rsidR="0014246F" w:rsidRPr="00EF4DE9" w:rsidRDefault="0014246F"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t>(</w:t>
      </w:r>
      <w:r w:rsidR="001B4CA6" w:rsidRPr="00EF4DE9">
        <w:rPr>
          <w:rFonts w:ascii="Times New Roman" w:hAnsi="Times New Roman"/>
          <w:sz w:val="24"/>
        </w:rPr>
        <w:t>1999</w:t>
      </w:r>
      <w:r w:rsidRPr="00EF4DE9">
        <w:rPr>
          <w:rFonts w:ascii="Times New Roman" w:hAnsi="Times New Roman"/>
          <w:sz w:val="24"/>
        </w:rPr>
        <w:t>) 91 FCR 524 at 561 [136]-[137].</w:t>
      </w:r>
    </w:p>
  </w:footnote>
  <w:footnote w:id="79">
    <w:p w14:paraId="2B5A8DD5" w14:textId="44AA2EA8" w:rsidR="000652F9" w:rsidRPr="00EF4DE9" w:rsidRDefault="000652F9"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00CB10DB" w:rsidRPr="00EF4DE9">
        <w:rPr>
          <w:rFonts w:ascii="Times New Roman" w:hAnsi="Times New Roman"/>
          <w:i/>
          <w:iCs/>
          <w:sz w:val="24"/>
        </w:rPr>
        <w:t xml:space="preserve">Patcorp Investments </w:t>
      </w:r>
      <w:r w:rsidR="00CB10DB" w:rsidRPr="00EF4DE9">
        <w:rPr>
          <w:rFonts w:ascii="Times New Roman" w:hAnsi="Times New Roman"/>
          <w:sz w:val="24"/>
        </w:rPr>
        <w:t>(1976) 140 CLR 247 at 300.</w:t>
      </w:r>
    </w:p>
  </w:footnote>
  <w:footnote w:id="80">
    <w:p w14:paraId="644985AB" w14:textId="3D039373" w:rsidR="00723AAA" w:rsidRPr="00EF4DE9" w:rsidRDefault="00723AAA"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Merchant v</w:t>
      </w:r>
      <w:r w:rsidR="00284018" w:rsidRPr="00EF4DE9">
        <w:rPr>
          <w:rFonts w:ascii="Times New Roman" w:hAnsi="Times New Roman"/>
          <w:i/>
          <w:iCs/>
          <w:sz w:val="24"/>
        </w:rPr>
        <w:t xml:space="preserve"> Federal</w:t>
      </w:r>
      <w:r w:rsidRPr="00EF4DE9">
        <w:rPr>
          <w:rFonts w:ascii="Times New Roman" w:hAnsi="Times New Roman"/>
          <w:i/>
          <w:iCs/>
          <w:sz w:val="24"/>
        </w:rPr>
        <w:t xml:space="preserve"> Commissioner of Taxation</w:t>
      </w:r>
      <w:r w:rsidRPr="00EF4DE9">
        <w:rPr>
          <w:rFonts w:ascii="Times New Roman" w:hAnsi="Times New Roman"/>
          <w:sz w:val="24"/>
        </w:rPr>
        <w:t xml:space="preserve"> (2025) 309 FCR 144 at </w:t>
      </w:r>
      <w:r w:rsidR="00767E26" w:rsidRPr="00EF4DE9">
        <w:rPr>
          <w:rFonts w:ascii="Times New Roman" w:hAnsi="Times New Roman"/>
          <w:sz w:val="24"/>
        </w:rPr>
        <w:t xml:space="preserve">188 </w:t>
      </w:r>
      <w:r w:rsidRPr="00EF4DE9">
        <w:rPr>
          <w:rFonts w:ascii="Times New Roman" w:hAnsi="Times New Roman"/>
          <w:sz w:val="24"/>
        </w:rPr>
        <w:t>[227].</w:t>
      </w:r>
    </w:p>
  </w:footnote>
  <w:footnote w:id="81">
    <w:p w14:paraId="23210BED" w14:textId="4D3C6DB5" w:rsidR="00B07799" w:rsidRPr="00EF4DE9" w:rsidRDefault="00B07799"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 xml:space="preserve">Merchant v </w:t>
      </w:r>
      <w:r w:rsidR="00284018" w:rsidRPr="00EF4DE9">
        <w:rPr>
          <w:rFonts w:ascii="Times New Roman" w:hAnsi="Times New Roman"/>
          <w:i/>
          <w:iCs/>
          <w:sz w:val="24"/>
        </w:rPr>
        <w:t xml:space="preserve">Federal </w:t>
      </w:r>
      <w:r w:rsidRPr="00EF4DE9">
        <w:rPr>
          <w:rFonts w:ascii="Times New Roman" w:hAnsi="Times New Roman"/>
          <w:i/>
          <w:iCs/>
          <w:sz w:val="24"/>
        </w:rPr>
        <w:t>Commissioner of Taxation</w:t>
      </w:r>
      <w:r w:rsidRPr="00EF4DE9">
        <w:rPr>
          <w:rFonts w:ascii="Times New Roman" w:hAnsi="Times New Roman"/>
          <w:sz w:val="24"/>
        </w:rPr>
        <w:t xml:space="preserve"> (2025) 309 FCR 144 at </w:t>
      </w:r>
      <w:r w:rsidR="008D3311" w:rsidRPr="00EF4DE9">
        <w:rPr>
          <w:rFonts w:ascii="Times New Roman" w:hAnsi="Times New Roman"/>
          <w:sz w:val="24"/>
        </w:rPr>
        <w:t xml:space="preserve">190 </w:t>
      </w:r>
      <w:r w:rsidRPr="00EF4DE9">
        <w:rPr>
          <w:rFonts w:ascii="Times New Roman" w:hAnsi="Times New Roman"/>
          <w:sz w:val="24"/>
        </w:rPr>
        <w:t>[236].</w:t>
      </w:r>
    </w:p>
  </w:footnote>
  <w:footnote w:id="82">
    <w:p w14:paraId="3DA2E869" w14:textId="11B028A3" w:rsidR="00943601" w:rsidRPr="00EF4DE9" w:rsidRDefault="00943601"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 xml:space="preserve">Merchant v </w:t>
      </w:r>
      <w:r w:rsidR="00284018" w:rsidRPr="00EF4DE9">
        <w:rPr>
          <w:rFonts w:ascii="Times New Roman" w:hAnsi="Times New Roman"/>
          <w:i/>
          <w:iCs/>
          <w:sz w:val="24"/>
        </w:rPr>
        <w:t xml:space="preserve">Federal </w:t>
      </w:r>
      <w:r w:rsidRPr="00EF4DE9">
        <w:rPr>
          <w:rFonts w:ascii="Times New Roman" w:hAnsi="Times New Roman"/>
          <w:i/>
          <w:iCs/>
          <w:sz w:val="24"/>
        </w:rPr>
        <w:t>Commissioner of Taxation</w:t>
      </w:r>
      <w:r w:rsidRPr="00EF4DE9">
        <w:rPr>
          <w:rFonts w:ascii="Times New Roman" w:hAnsi="Times New Roman"/>
          <w:sz w:val="24"/>
        </w:rPr>
        <w:t xml:space="preserve"> (2025) 309 FCR 144 at 193 [251].</w:t>
      </w:r>
    </w:p>
  </w:footnote>
  <w:footnote w:id="83">
    <w:p w14:paraId="464E97A9" w14:textId="30D37473" w:rsidR="007E6DDB" w:rsidRPr="00EF4DE9" w:rsidRDefault="007E6DDB"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Merchant v Commissioner of Taxation</w:t>
      </w:r>
      <w:r w:rsidRPr="00EF4DE9">
        <w:rPr>
          <w:rFonts w:ascii="Times New Roman" w:hAnsi="Times New Roman"/>
          <w:sz w:val="24"/>
        </w:rPr>
        <w:t xml:space="preserve"> (2024) 119 ATR 480 at 534 [268].</w:t>
      </w:r>
    </w:p>
  </w:footnote>
  <w:footnote w:id="84">
    <w:p w14:paraId="75F31DA9" w14:textId="18ACBADB" w:rsidR="00426144" w:rsidRPr="00EF4DE9" w:rsidRDefault="00426144"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t>(2004) 217 CLR 216.</w:t>
      </w:r>
    </w:p>
  </w:footnote>
  <w:footnote w:id="85">
    <w:p w14:paraId="45FB1CE0" w14:textId="2D3B1A5D" w:rsidR="0040268D" w:rsidRPr="00EF4DE9" w:rsidRDefault="0040268D"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t xml:space="preserve">(2004) 217 CLR 216 at 227 </w:t>
      </w:r>
      <w:r w:rsidR="00130506" w:rsidRPr="00EF4DE9">
        <w:rPr>
          <w:rFonts w:ascii="Times New Roman" w:hAnsi="Times New Roman"/>
          <w:sz w:val="24"/>
        </w:rPr>
        <w:t>[15].</w:t>
      </w:r>
    </w:p>
  </w:footnote>
  <w:footnote w:id="86">
    <w:p w14:paraId="3DB38777" w14:textId="7978BAAF" w:rsidR="008C26F6" w:rsidRPr="00EF4DE9" w:rsidRDefault="008C26F6"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0026273E" w:rsidRPr="00EF4DE9">
        <w:rPr>
          <w:rFonts w:ascii="Times New Roman" w:hAnsi="Times New Roman"/>
          <w:sz w:val="24"/>
        </w:rPr>
        <w:t xml:space="preserve">(2004) </w:t>
      </w:r>
      <w:r w:rsidRPr="00EF4DE9">
        <w:rPr>
          <w:rFonts w:ascii="Times New Roman" w:hAnsi="Times New Roman"/>
          <w:sz w:val="24"/>
        </w:rPr>
        <w:t xml:space="preserve">217 CLR 216 at </w:t>
      </w:r>
      <w:r w:rsidR="00C71976" w:rsidRPr="00EF4DE9">
        <w:rPr>
          <w:rFonts w:ascii="Times New Roman" w:hAnsi="Times New Roman"/>
          <w:sz w:val="24"/>
        </w:rPr>
        <w:t xml:space="preserve">243 </w:t>
      </w:r>
      <w:r w:rsidRPr="00EF4DE9">
        <w:rPr>
          <w:rFonts w:ascii="Times New Roman" w:hAnsi="Times New Roman"/>
          <w:sz w:val="24"/>
        </w:rPr>
        <w:t>[66].</w:t>
      </w:r>
    </w:p>
  </w:footnote>
  <w:footnote w:id="87">
    <w:p w14:paraId="7DDD18BC" w14:textId="279EC256" w:rsidR="007D280C" w:rsidRPr="00EF4DE9" w:rsidRDefault="007D280C"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 xml:space="preserve">Merchant v </w:t>
      </w:r>
      <w:r w:rsidR="00284018" w:rsidRPr="00EF4DE9">
        <w:rPr>
          <w:rFonts w:ascii="Times New Roman" w:hAnsi="Times New Roman"/>
          <w:i/>
          <w:iCs/>
          <w:sz w:val="24"/>
        </w:rPr>
        <w:t xml:space="preserve">Federal </w:t>
      </w:r>
      <w:r w:rsidRPr="00EF4DE9">
        <w:rPr>
          <w:rFonts w:ascii="Times New Roman" w:hAnsi="Times New Roman"/>
          <w:i/>
          <w:iCs/>
          <w:sz w:val="24"/>
        </w:rPr>
        <w:t>Commissioner of Taxation</w:t>
      </w:r>
      <w:r w:rsidRPr="00EF4DE9">
        <w:rPr>
          <w:rFonts w:ascii="Times New Roman" w:hAnsi="Times New Roman"/>
          <w:sz w:val="24"/>
        </w:rPr>
        <w:t xml:space="preserve"> (2025) 309 FCR 144 at </w:t>
      </w:r>
      <w:r w:rsidR="00CD28A8" w:rsidRPr="00EF4DE9">
        <w:rPr>
          <w:rFonts w:ascii="Times New Roman" w:hAnsi="Times New Roman"/>
          <w:sz w:val="24"/>
        </w:rPr>
        <w:t xml:space="preserve">189 </w:t>
      </w:r>
      <w:r w:rsidR="00B755A6" w:rsidRPr="00EF4DE9">
        <w:rPr>
          <w:rFonts w:ascii="Times New Roman" w:hAnsi="Times New Roman"/>
          <w:sz w:val="24"/>
        </w:rPr>
        <w:t>[231].</w:t>
      </w:r>
    </w:p>
  </w:footnote>
  <w:footnote w:id="88">
    <w:p w14:paraId="4CDB21E8" w14:textId="10923357" w:rsidR="00687498" w:rsidRPr="00EF4DE9" w:rsidRDefault="00687498"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Merchant v</w:t>
      </w:r>
      <w:r w:rsidR="00284018" w:rsidRPr="00EF4DE9">
        <w:rPr>
          <w:rFonts w:ascii="Times New Roman" w:hAnsi="Times New Roman"/>
          <w:i/>
          <w:iCs/>
          <w:sz w:val="24"/>
        </w:rPr>
        <w:t xml:space="preserve"> Federal</w:t>
      </w:r>
      <w:r w:rsidRPr="00EF4DE9">
        <w:rPr>
          <w:rFonts w:ascii="Times New Roman" w:hAnsi="Times New Roman"/>
          <w:i/>
          <w:iCs/>
          <w:sz w:val="24"/>
        </w:rPr>
        <w:t xml:space="preserve"> Commissioner of Taxation</w:t>
      </w:r>
      <w:r w:rsidRPr="00EF4DE9">
        <w:rPr>
          <w:rFonts w:ascii="Times New Roman" w:hAnsi="Times New Roman"/>
          <w:sz w:val="24"/>
        </w:rPr>
        <w:t xml:space="preserve"> (2025) 309 FCR 144 at </w:t>
      </w:r>
      <w:r w:rsidR="00FD37AF" w:rsidRPr="00EF4DE9">
        <w:rPr>
          <w:rFonts w:ascii="Times New Roman" w:hAnsi="Times New Roman"/>
          <w:sz w:val="24"/>
        </w:rPr>
        <w:t xml:space="preserve">189 </w:t>
      </w:r>
      <w:r w:rsidRPr="00EF4DE9">
        <w:rPr>
          <w:rFonts w:ascii="Times New Roman" w:hAnsi="Times New Roman"/>
          <w:sz w:val="24"/>
        </w:rPr>
        <w:t xml:space="preserve">[233]. </w:t>
      </w:r>
    </w:p>
  </w:footnote>
  <w:footnote w:id="89">
    <w:p w14:paraId="533CC677" w14:textId="21780CE0" w:rsidR="00504347" w:rsidRPr="00EF4DE9" w:rsidRDefault="00504347"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00D22EF5" w:rsidRPr="00EF4DE9">
        <w:rPr>
          <w:rFonts w:ascii="Times New Roman" w:hAnsi="Times New Roman"/>
          <w:i/>
          <w:iCs/>
          <w:sz w:val="24"/>
        </w:rPr>
        <w:t>Merchant v Commissioner of Taxation</w:t>
      </w:r>
      <w:r w:rsidR="00D22EF5" w:rsidRPr="00EF4DE9">
        <w:rPr>
          <w:rFonts w:ascii="Times New Roman" w:hAnsi="Times New Roman"/>
          <w:sz w:val="24"/>
        </w:rPr>
        <w:t xml:space="preserve"> (2024) 119 ATR 480 at </w:t>
      </w:r>
      <w:r w:rsidR="00884CF4" w:rsidRPr="00EF4DE9">
        <w:rPr>
          <w:rFonts w:ascii="Times New Roman" w:hAnsi="Times New Roman"/>
          <w:sz w:val="24"/>
        </w:rPr>
        <w:t>485</w:t>
      </w:r>
      <w:r w:rsidR="00D22EF5" w:rsidRPr="00EF4DE9">
        <w:rPr>
          <w:rFonts w:ascii="Times New Roman" w:hAnsi="Times New Roman"/>
          <w:sz w:val="24"/>
        </w:rPr>
        <w:t xml:space="preserve"> [1</w:t>
      </w:r>
      <w:r w:rsidR="00884CF4" w:rsidRPr="00EF4DE9">
        <w:rPr>
          <w:rFonts w:ascii="Times New Roman" w:hAnsi="Times New Roman"/>
          <w:sz w:val="24"/>
        </w:rPr>
        <w:t>1</w:t>
      </w:r>
      <w:r w:rsidR="00D22EF5" w:rsidRPr="00EF4DE9">
        <w:rPr>
          <w:rFonts w:ascii="Times New Roman" w:hAnsi="Times New Roman"/>
          <w:sz w:val="24"/>
        </w:rPr>
        <w:t>]</w:t>
      </w:r>
      <w:r w:rsidRPr="00EF4DE9">
        <w:rPr>
          <w:rFonts w:ascii="Times New Roman" w:hAnsi="Times New Roman"/>
          <w:sz w:val="24"/>
        </w:rPr>
        <w:t>.</w:t>
      </w:r>
    </w:p>
  </w:footnote>
  <w:footnote w:id="90">
    <w:p w14:paraId="7EF2DAAC" w14:textId="135E66FA" w:rsidR="00ED33F5" w:rsidRPr="00EF4DE9" w:rsidRDefault="00ED33F5"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 xml:space="preserve">Merchant v </w:t>
      </w:r>
      <w:r w:rsidR="00F56ADD" w:rsidRPr="00EF4DE9">
        <w:rPr>
          <w:rFonts w:ascii="Times New Roman" w:hAnsi="Times New Roman"/>
          <w:i/>
          <w:iCs/>
          <w:sz w:val="24"/>
        </w:rPr>
        <w:t xml:space="preserve">Federal </w:t>
      </w:r>
      <w:r w:rsidRPr="00EF4DE9">
        <w:rPr>
          <w:rFonts w:ascii="Times New Roman" w:hAnsi="Times New Roman"/>
          <w:i/>
          <w:iCs/>
          <w:sz w:val="24"/>
        </w:rPr>
        <w:t>Commissioner of Taxation</w:t>
      </w:r>
      <w:r w:rsidRPr="00EF4DE9">
        <w:rPr>
          <w:rFonts w:ascii="Times New Roman" w:hAnsi="Times New Roman"/>
          <w:sz w:val="24"/>
        </w:rPr>
        <w:t xml:space="preserve"> (2025) 309 FCR 144 at </w:t>
      </w:r>
      <w:r w:rsidR="00C449EC" w:rsidRPr="00EF4DE9">
        <w:rPr>
          <w:rFonts w:ascii="Times New Roman" w:hAnsi="Times New Roman"/>
          <w:sz w:val="24"/>
        </w:rPr>
        <w:t xml:space="preserve">190 </w:t>
      </w:r>
      <w:r w:rsidRPr="00EF4DE9">
        <w:rPr>
          <w:rFonts w:ascii="Times New Roman" w:hAnsi="Times New Roman"/>
          <w:sz w:val="24"/>
        </w:rPr>
        <w:t>[234]</w:t>
      </w:r>
      <w:r w:rsidR="00C449EC" w:rsidRPr="00EF4DE9">
        <w:rPr>
          <w:rFonts w:ascii="Times New Roman" w:hAnsi="Times New Roman"/>
          <w:sz w:val="24"/>
        </w:rPr>
        <w:t>,</w:t>
      </w:r>
      <w:r w:rsidRPr="00EF4DE9">
        <w:rPr>
          <w:rFonts w:ascii="Times New Roman" w:hAnsi="Times New Roman"/>
          <w:sz w:val="24"/>
        </w:rPr>
        <w:t xml:space="preserve"> quoting </w:t>
      </w:r>
      <w:r w:rsidR="007B2A0D" w:rsidRPr="00EF4DE9">
        <w:rPr>
          <w:rFonts w:ascii="Times New Roman" w:hAnsi="Times New Roman"/>
          <w:i/>
          <w:iCs/>
          <w:sz w:val="24"/>
        </w:rPr>
        <w:t xml:space="preserve">Cumins v </w:t>
      </w:r>
      <w:r w:rsidR="000C2F8F" w:rsidRPr="00EF4DE9">
        <w:rPr>
          <w:rFonts w:ascii="Times New Roman" w:hAnsi="Times New Roman"/>
          <w:i/>
          <w:iCs/>
          <w:sz w:val="24"/>
        </w:rPr>
        <w:t xml:space="preserve">Federal </w:t>
      </w:r>
      <w:r w:rsidR="007B2A0D" w:rsidRPr="00EF4DE9">
        <w:rPr>
          <w:rFonts w:ascii="Times New Roman" w:hAnsi="Times New Roman"/>
          <w:i/>
          <w:iCs/>
          <w:sz w:val="24"/>
        </w:rPr>
        <w:t>Commissioner of Taxation</w:t>
      </w:r>
      <w:r w:rsidR="007B2A0D" w:rsidRPr="00EF4DE9">
        <w:rPr>
          <w:rFonts w:ascii="Times New Roman" w:hAnsi="Times New Roman"/>
          <w:sz w:val="24"/>
        </w:rPr>
        <w:t xml:space="preserve"> </w:t>
      </w:r>
      <w:r w:rsidR="00CD0FD7" w:rsidRPr="00EF4DE9">
        <w:rPr>
          <w:rFonts w:ascii="Times New Roman" w:hAnsi="Times New Roman"/>
          <w:sz w:val="24"/>
        </w:rPr>
        <w:t>(</w:t>
      </w:r>
      <w:r w:rsidR="007B2A0D" w:rsidRPr="00EF4DE9">
        <w:rPr>
          <w:rFonts w:ascii="Times New Roman" w:hAnsi="Times New Roman"/>
          <w:sz w:val="24"/>
        </w:rPr>
        <w:t>2006</w:t>
      </w:r>
      <w:r w:rsidR="00CD0FD7" w:rsidRPr="00EF4DE9">
        <w:rPr>
          <w:rFonts w:ascii="Times New Roman" w:hAnsi="Times New Roman"/>
          <w:sz w:val="24"/>
        </w:rPr>
        <w:t>)</w:t>
      </w:r>
      <w:r w:rsidR="007B2A0D" w:rsidRPr="00EF4DE9">
        <w:rPr>
          <w:rFonts w:ascii="Times New Roman" w:hAnsi="Times New Roman"/>
          <w:sz w:val="24"/>
        </w:rPr>
        <w:t xml:space="preserve"> </w:t>
      </w:r>
      <w:r w:rsidR="00CD0FD7" w:rsidRPr="00EF4DE9">
        <w:rPr>
          <w:rFonts w:ascii="Times New Roman" w:hAnsi="Times New Roman"/>
          <w:sz w:val="24"/>
        </w:rPr>
        <w:t>61 ATR 625</w:t>
      </w:r>
      <w:r w:rsidR="007B2A0D" w:rsidRPr="00EF4DE9">
        <w:rPr>
          <w:rFonts w:ascii="Times New Roman" w:hAnsi="Times New Roman"/>
          <w:sz w:val="24"/>
        </w:rPr>
        <w:t xml:space="preserve"> at </w:t>
      </w:r>
      <w:r w:rsidR="00CD0FD7" w:rsidRPr="00EF4DE9">
        <w:rPr>
          <w:rFonts w:ascii="Times New Roman" w:hAnsi="Times New Roman"/>
          <w:sz w:val="24"/>
        </w:rPr>
        <w:t>6</w:t>
      </w:r>
      <w:r w:rsidR="009A1788" w:rsidRPr="00EF4DE9">
        <w:rPr>
          <w:rFonts w:ascii="Times New Roman" w:hAnsi="Times New Roman"/>
          <w:sz w:val="24"/>
        </w:rPr>
        <w:t xml:space="preserve">34 </w:t>
      </w:r>
      <w:r w:rsidR="007B2A0D" w:rsidRPr="00EF4DE9">
        <w:rPr>
          <w:rFonts w:ascii="Times New Roman" w:hAnsi="Times New Roman"/>
          <w:sz w:val="24"/>
        </w:rPr>
        <w:t>[38].</w:t>
      </w:r>
    </w:p>
  </w:footnote>
  <w:footnote w:id="91">
    <w:p w14:paraId="79D55F48" w14:textId="6916EBDC" w:rsidR="00AE108D" w:rsidRPr="00EF4DE9" w:rsidRDefault="00AE108D"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 xml:space="preserve">Merchant v </w:t>
      </w:r>
      <w:r w:rsidR="00F56ADD" w:rsidRPr="00EF4DE9">
        <w:rPr>
          <w:rFonts w:ascii="Times New Roman" w:hAnsi="Times New Roman"/>
          <w:i/>
          <w:iCs/>
          <w:sz w:val="24"/>
        </w:rPr>
        <w:t xml:space="preserve">Federal </w:t>
      </w:r>
      <w:r w:rsidRPr="00EF4DE9">
        <w:rPr>
          <w:rFonts w:ascii="Times New Roman" w:hAnsi="Times New Roman"/>
          <w:i/>
          <w:iCs/>
          <w:sz w:val="24"/>
        </w:rPr>
        <w:t>Commissioner of Taxation</w:t>
      </w:r>
      <w:r w:rsidRPr="00EF4DE9">
        <w:rPr>
          <w:rFonts w:ascii="Times New Roman" w:hAnsi="Times New Roman"/>
          <w:sz w:val="24"/>
        </w:rPr>
        <w:t xml:space="preserve"> (2025) 309 FCR 144 at </w:t>
      </w:r>
      <w:r w:rsidR="004E312F" w:rsidRPr="00EF4DE9">
        <w:rPr>
          <w:rFonts w:ascii="Times New Roman" w:hAnsi="Times New Roman"/>
          <w:sz w:val="24"/>
        </w:rPr>
        <w:t>190</w:t>
      </w:r>
      <w:r w:rsidRPr="00EF4DE9">
        <w:rPr>
          <w:rFonts w:ascii="Times New Roman" w:hAnsi="Times New Roman"/>
          <w:sz w:val="24"/>
        </w:rPr>
        <w:t xml:space="preserve"> [235].</w:t>
      </w:r>
    </w:p>
  </w:footnote>
  <w:footnote w:id="92">
    <w:p w14:paraId="35E785B4" w14:textId="27A13EBE" w:rsidR="004E6067" w:rsidRPr="00EF4DE9" w:rsidRDefault="004E6067"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 xml:space="preserve">Merchant v </w:t>
      </w:r>
      <w:r w:rsidR="00F56ADD" w:rsidRPr="00EF4DE9">
        <w:rPr>
          <w:rFonts w:ascii="Times New Roman" w:hAnsi="Times New Roman"/>
          <w:i/>
          <w:iCs/>
          <w:sz w:val="24"/>
        </w:rPr>
        <w:t xml:space="preserve">Federal </w:t>
      </w:r>
      <w:r w:rsidRPr="00EF4DE9">
        <w:rPr>
          <w:rFonts w:ascii="Times New Roman" w:hAnsi="Times New Roman"/>
          <w:i/>
          <w:iCs/>
          <w:sz w:val="24"/>
        </w:rPr>
        <w:t>Commissioner of Taxation</w:t>
      </w:r>
      <w:r w:rsidRPr="00EF4DE9">
        <w:rPr>
          <w:rFonts w:ascii="Times New Roman" w:hAnsi="Times New Roman"/>
          <w:sz w:val="24"/>
        </w:rPr>
        <w:t xml:space="preserve"> (2025) 309 FCR 144 at </w:t>
      </w:r>
      <w:r w:rsidR="004E0E23" w:rsidRPr="00EF4DE9">
        <w:rPr>
          <w:rFonts w:ascii="Times New Roman" w:hAnsi="Times New Roman"/>
          <w:sz w:val="24"/>
        </w:rPr>
        <w:t xml:space="preserve">190 </w:t>
      </w:r>
      <w:r w:rsidRPr="00EF4DE9">
        <w:rPr>
          <w:rFonts w:ascii="Times New Roman" w:hAnsi="Times New Roman"/>
          <w:sz w:val="24"/>
        </w:rPr>
        <w:t>[235].</w:t>
      </w:r>
    </w:p>
  </w:footnote>
  <w:footnote w:id="93">
    <w:p w14:paraId="10D69757" w14:textId="6FF0C228" w:rsidR="00092C98" w:rsidRPr="00EF4DE9" w:rsidRDefault="00092C98"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00E2146C" w:rsidRPr="00EF4DE9">
        <w:rPr>
          <w:rFonts w:ascii="Times New Roman" w:hAnsi="Times New Roman"/>
          <w:i/>
          <w:iCs/>
          <w:sz w:val="24"/>
        </w:rPr>
        <w:t>Merchant v Commissioner of Taxation</w:t>
      </w:r>
      <w:r w:rsidR="00E2146C" w:rsidRPr="00EF4DE9">
        <w:rPr>
          <w:rFonts w:ascii="Times New Roman" w:hAnsi="Times New Roman"/>
          <w:sz w:val="24"/>
        </w:rPr>
        <w:t xml:space="preserve"> (2024) 119 ATR 480 at </w:t>
      </w:r>
      <w:r w:rsidR="009D168A" w:rsidRPr="00EF4DE9">
        <w:rPr>
          <w:rFonts w:ascii="Times New Roman" w:hAnsi="Times New Roman"/>
          <w:sz w:val="24"/>
        </w:rPr>
        <w:t xml:space="preserve">541 </w:t>
      </w:r>
      <w:r w:rsidR="00E2146C" w:rsidRPr="00EF4DE9">
        <w:rPr>
          <w:rFonts w:ascii="Times New Roman" w:hAnsi="Times New Roman"/>
          <w:sz w:val="24"/>
        </w:rPr>
        <w:t>[319]. See also at</w:t>
      </w:r>
      <w:r w:rsidR="00345A84" w:rsidRPr="00EF4DE9">
        <w:rPr>
          <w:rFonts w:ascii="Times New Roman" w:hAnsi="Times New Roman"/>
          <w:sz w:val="24"/>
        </w:rPr>
        <w:t xml:space="preserve"> 538</w:t>
      </w:r>
      <w:r w:rsidR="00E2146C" w:rsidRPr="00EF4DE9">
        <w:rPr>
          <w:rFonts w:ascii="Times New Roman" w:hAnsi="Times New Roman"/>
          <w:sz w:val="24"/>
        </w:rPr>
        <w:t xml:space="preserve"> [295]</w:t>
      </w:r>
      <w:r w:rsidR="00085888" w:rsidRPr="00EF4DE9">
        <w:rPr>
          <w:rFonts w:ascii="Times New Roman" w:hAnsi="Times New Roman"/>
          <w:sz w:val="24"/>
        </w:rPr>
        <w:t>,</w:t>
      </w:r>
      <w:r w:rsidR="00550B31" w:rsidRPr="00EF4DE9">
        <w:rPr>
          <w:rFonts w:ascii="Times New Roman" w:hAnsi="Times New Roman"/>
          <w:sz w:val="24"/>
        </w:rPr>
        <w:t xml:space="preserve"> </w:t>
      </w:r>
      <w:r w:rsidR="00345A84" w:rsidRPr="00EF4DE9">
        <w:rPr>
          <w:rFonts w:ascii="Times New Roman" w:hAnsi="Times New Roman"/>
          <w:sz w:val="24"/>
        </w:rPr>
        <w:t xml:space="preserve">539 </w:t>
      </w:r>
      <w:r w:rsidR="00550B31" w:rsidRPr="00EF4DE9">
        <w:rPr>
          <w:rFonts w:ascii="Times New Roman" w:hAnsi="Times New Roman"/>
          <w:sz w:val="24"/>
        </w:rPr>
        <w:t>[309]</w:t>
      </w:r>
      <w:r w:rsidR="00E2146C" w:rsidRPr="00EF4DE9">
        <w:rPr>
          <w:rFonts w:ascii="Times New Roman" w:hAnsi="Times New Roman"/>
          <w:sz w:val="24"/>
        </w:rPr>
        <w:t>.</w:t>
      </w:r>
    </w:p>
  </w:footnote>
  <w:footnote w:id="94">
    <w:p w14:paraId="187AB873" w14:textId="02556F26" w:rsidR="00EB3F75" w:rsidRPr="00EF4DE9" w:rsidRDefault="00EB3F75"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00F56AA6" w:rsidRPr="00EF4DE9">
        <w:rPr>
          <w:rFonts w:ascii="Times New Roman" w:hAnsi="Times New Roman"/>
          <w:i/>
          <w:iCs/>
          <w:sz w:val="24"/>
        </w:rPr>
        <w:t xml:space="preserve">Merchant v </w:t>
      </w:r>
      <w:r w:rsidR="00F56ADD" w:rsidRPr="00EF4DE9">
        <w:rPr>
          <w:rFonts w:ascii="Times New Roman" w:hAnsi="Times New Roman"/>
          <w:i/>
          <w:iCs/>
          <w:sz w:val="24"/>
        </w:rPr>
        <w:t xml:space="preserve">Federal </w:t>
      </w:r>
      <w:r w:rsidR="00F56AA6" w:rsidRPr="00EF4DE9">
        <w:rPr>
          <w:rFonts w:ascii="Times New Roman" w:hAnsi="Times New Roman"/>
          <w:i/>
          <w:iCs/>
          <w:sz w:val="24"/>
        </w:rPr>
        <w:t>Commissioner of Taxation</w:t>
      </w:r>
      <w:r w:rsidR="00F56AA6" w:rsidRPr="00EF4DE9">
        <w:rPr>
          <w:rFonts w:ascii="Times New Roman" w:hAnsi="Times New Roman"/>
          <w:sz w:val="24"/>
        </w:rPr>
        <w:t xml:space="preserve"> (2025) 309 FCR 144 </w:t>
      </w:r>
      <w:r w:rsidRPr="00EF4DE9">
        <w:rPr>
          <w:rFonts w:ascii="Times New Roman" w:hAnsi="Times New Roman"/>
          <w:sz w:val="24"/>
        </w:rPr>
        <w:t xml:space="preserve">at </w:t>
      </w:r>
      <w:r w:rsidR="00510503" w:rsidRPr="00EF4DE9">
        <w:rPr>
          <w:rFonts w:ascii="Times New Roman" w:hAnsi="Times New Roman"/>
          <w:sz w:val="24"/>
        </w:rPr>
        <w:t xml:space="preserve">152 </w:t>
      </w:r>
      <w:r w:rsidRPr="00EF4DE9">
        <w:rPr>
          <w:rFonts w:ascii="Times New Roman" w:hAnsi="Times New Roman"/>
          <w:sz w:val="24"/>
        </w:rPr>
        <w:t>[43].</w:t>
      </w:r>
    </w:p>
  </w:footnote>
  <w:footnote w:id="95">
    <w:p w14:paraId="3BB5F1FC" w14:textId="57F403F0" w:rsidR="00506840" w:rsidRPr="00EF4DE9" w:rsidRDefault="00506840"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008A7D42" w:rsidRPr="00EF4DE9">
        <w:rPr>
          <w:rFonts w:ascii="Times New Roman" w:hAnsi="Times New Roman"/>
          <w:i/>
          <w:iCs/>
          <w:sz w:val="24"/>
        </w:rPr>
        <w:t>Merchant v Federal Commissioner of Taxation</w:t>
      </w:r>
      <w:r w:rsidR="008A7D42" w:rsidRPr="00EF4DE9">
        <w:rPr>
          <w:rFonts w:ascii="Times New Roman" w:hAnsi="Times New Roman"/>
          <w:sz w:val="24"/>
        </w:rPr>
        <w:t xml:space="preserve"> </w:t>
      </w:r>
      <w:r w:rsidRPr="00EF4DE9">
        <w:rPr>
          <w:rFonts w:ascii="Times New Roman" w:hAnsi="Times New Roman"/>
          <w:sz w:val="24"/>
        </w:rPr>
        <w:t>(2025) 309 FCR 144 at 18</w:t>
      </w:r>
      <w:r w:rsidR="00BF045E" w:rsidRPr="00EF4DE9">
        <w:rPr>
          <w:rFonts w:ascii="Times New Roman" w:hAnsi="Times New Roman"/>
          <w:sz w:val="24"/>
        </w:rPr>
        <w:t>2</w:t>
      </w:r>
      <w:r w:rsidRPr="00EF4DE9">
        <w:rPr>
          <w:rFonts w:ascii="Times New Roman" w:hAnsi="Times New Roman"/>
          <w:sz w:val="24"/>
        </w:rPr>
        <w:t>-183 [1</w:t>
      </w:r>
      <w:r w:rsidR="00BF045E" w:rsidRPr="00EF4DE9">
        <w:rPr>
          <w:rFonts w:ascii="Times New Roman" w:hAnsi="Times New Roman"/>
          <w:sz w:val="24"/>
        </w:rPr>
        <w:t>8</w:t>
      </w:r>
      <w:r w:rsidRPr="00EF4DE9">
        <w:rPr>
          <w:rFonts w:ascii="Times New Roman" w:hAnsi="Times New Roman"/>
          <w:sz w:val="24"/>
        </w:rPr>
        <w:t>9]-[196].</w:t>
      </w:r>
    </w:p>
  </w:footnote>
  <w:footnote w:id="96">
    <w:p w14:paraId="309FAE7E" w14:textId="4ADE1AAF" w:rsidR="006109D4" w:rsidRPr="00EF4DE9" w:rsidRDefault="006109D4"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008A7D42" w:rsidRPr="00EF4DE9">
        <w:rPr>
          <w:rFonts w:ascii="Times New Roman" w:hAnsi="Times New Roman"/>
          <w:i/>
          <w:iCs/>
          <w:sz w:val="24"/>
        </w:rPr>
        <w:t>Merchant v Federal Commissioner of Taxation</w:t>
      </w:r>
      <w:r w:rsidR="008A7D42" w:rsidRPr="00EF4DE9">
        <w:rPr>
          <w:rFonts w:ascii="Times New Roman" w:hAnsi="Times New Roman"/>
          <w:sz w:val="24"/>
        </w:rPr>
        <w:t xml:space="preserve"> </w:t>
      </w:r>
      <w:r w:rsidR="006475D2" w:rsidRPr="00EF4DE9">
        <w:rPr>
          <w:rFonts w:ascii="Times New Roman" w:hAnsi="Times New Roman"/>
          <w:sz w:val="24"/>
        </w:rPr>
        <w:t>(2025) 309 FCR 144 at</w:t>
      </w:r>
      <w:r w:rsidR="00383CF0" w:rsidRPr="00EF4DE9">
        <w:rPr>
          <w:rFonts w:ascii="Times New Roman" w:hAnsi="Times New Roman"/>
          <w:sz w:val="24"/>
        </w:rPr>
        <w:t xml:space="preserve"> </w:t>
      </w:r>
      <w:r w:rsidR="00506840" w:rsidRPr="00EF4DE9">
        <w:rPr>
          <w:rFonts w:ascii="Times New Roman" w:hAnsi="Times New Roman"/>
          <w:sz w:val="24"/>
        </w:rPr>
        <w:t xml:space="preserve">185-187 </w:t>
      </w:r>
      <w:r w:rsidR="006475D2" w:rsidRPr="00EF4DE9">
        <w:rPr>
          <w:rFonts w:ascii="Times New Roman" w:hAnsi="Times New Roman"/>
          <w:sz w:val="24"/>
        </w:rPr>
        <w:t xml:space="preserve">[209]-[216], </w:t>
      </w:r>
      <w:r w:rsidR="00CD0FF7" w:rsidRPr="00EF4DE9">
        <w:rPr>
          <w:rFonts w:ascii="Times New Roman" w:hAnsi="Times New Roman"/>
          <w:sz w:val="24"/>
        </w:rPr>
        <w:t xml:space="preserve">196 </w:t>
      </w:r>
      <w:r w:rsidR="006475D2" w:rsidRPr="00EF4DE9">
        <w:rPr>
          <w:rFonts w:ascii="Times New Roman" w:hAnsi="Times New Roman"/>
          <w:sz w:val="24"/>
        </w:rPr>
        <w:t>[265].</w:t>
      </w:r>
    </w:p>
  </w:footnote>
  <w:footnote w:id="97">
    <w:p w14:paraId="0E080D45" w14:textId="316BCAFF" w:rsidR="00320A5A" w:rsidRPr="00EF4DE9" w:rsidRDefault="00320A5A"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Merchant v Commissioner of Taxation</w:t>
      </w:r>
      <w:r w:rsidRPr="00EF4DE9">
        <w:rPr>
          <w:rFonts w:ascii="Times New Roman" w:hAnsi="Times New Roman"/>
          <w:sz w:val="24"/>
        </w:rPr>
        <w:t xml:space="preserve"> (2024) 119 ATR 480 at 554 [401].</w:t>
      </w:r>
    </w:p>
  </w:footnote>
  <w:footnote w:id="98">
    <w:p w14:paraId="3E66A0D6" w14:textId="19FF348E" w:rsidR="00C37E17" w:rsidRPr="00EF4DE9" w:rsidRDefault="00C37E17"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004E3E01" w:rsidRPr="00EF4DE9">
        <w:rPr>
          <w:rFonts w:ascii="Times New Roman" w:hAnsi="Times New Roman"/>
          <w:i/>
          <w:iCs/>
          <w:sz w:val="24"/>
        </w:rPr>
        <w:t>Merchant v Commissioner of Taxation</w:t>
      </w:r>
      <w:r w:rsidR="004E3E01" w:rsidRPr="00EF4DE9">
        <w:rPr>
          <w:rFonts w:ascii="Times New Roman" w:hAnsi="Times New Roman"/>
          <w:sz w:val="24"/>
        </w:rPr>
        <w:t xml:space="preserve"> </w:t>
      </w:r>
      <w:r w:rsidRPr="00EF4DE9">
        <w:rPr>
          <w:rFonts w:ascii="Times New Roman" w:hAnsi="Times New Roman"/>
          <w:sz w:val="24"/>
        </w:rPr>
        <w:t>(2024) 119 ATR 480 at 543 [331].</w:t>
      </w:r>
    </w:p>
  </w:footnote>
  <w:footnote w:id="99">
    <w:p w14:paraId="798FA236" w14:textId="7C731431" w:rsidR="000263FC" w:rsidRPr="00EF4DE9" w:rsidRDefault="000263FC"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004E3E01" w:rsidRPr="00EF4DE9">
        <w:rPr>
          <w:rFonts w:ascii="Times New Roman" w:hAnsi="Times New Roman"/>
          <w:i/>
          <w:iCs/>
          <w:sz w:val="24"/>
        </w:rPr>
        <w:t>Merchant v Commissioner of Taxation</w:t>
      </w:r>
      <w:r w:rsidR="004E3E01" w:rsidRPr="00EF4DE9">
        <w:rPr>
          <w:rFonts w:ascii="Times New Roman" w:hAnsi="Times New Roman"/>
          <w:sz w:val="24"/>
        </w:rPr>
        <w:t xml:space="preserve"> </w:t>
      </w:r>
      <w:r w:rsidRPr="00EF4DE9">
        <w:rPr>
          <w:rFonts w:ascii="Times New Roman" w:hAnsi="Times New Roman"/>
          <w:sz w:val="24"/>
        </w:rPr>
        <w:t>(2024) 119 ATR 480 at 543-544 [331]-[333].</w:t>
      </w:r>
    </w:p>
  </w:footnote>
  <w:footnote w:id="100">
    <w:p w14:paraId="6FC0B958" w14:textId="1FACA6A4" w:rsidR="00317A15" w:rsidRPr="00EF4DE9" w:rsidRDefault="00317A15"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004E3E01" w:rsidRPr="00EF4DE9">
        <w:rPr>
          <w:rFonts w:ascii="Times New Roman" w:hAnsi="Times New Roman"/>
          <w:i/>
          <w:iCs/>
          <w:sz w:val="24"/>
        </w:rPr>
        <w:t>Merchant v Commissioner of Taxation</w:t>
      </w:r>
      <w:r w:rsidR="004E3E01" w:rsidRPr="00EF4DE9">
        <w:rPr>
          <w:rFonts w:ascii="Times New Roman" w:hAnsi="Times New Roman"/>
          <w:sz w:val="24"/>
        </w:rPr>
        <w:t xml:space="preserve"> </w:t>
      </w:r>
      <w:r w:rsidRPr="00EF4DE9">
        <w:rPr>
          <w:rFonts w:ascii="Times New Roman" w:hAnsi="Times New Roman"/>
          <w:sz w:val="24"/>
        </w:rPr>
        <w:t>(2024) 119 ATR 480 at 544 [335].</w:t>
      </w:r>
    </w:p>
  </w:footnote>
  <w:footnote w:id="101">
    <w:p w14:paraId="0B68F69F" w14:textId="1DAC3289" w:rsidR="00A74508" w:rsidRPr="00EF4DE9" w:rsidRDefault="00A74508"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004E3E01" w:rsidRPr="00EF4DE9">
        <w:rPr>
          <w:rFonts w:ascii="Times New Roman" w:hAnsi="Times New Roman"/>
          <w:i/>
          <w:iCs/>
          <w:sz w:val="24"/>
        </w:rPr>
        <w:t>Merchant v Commissioner of Taxation</w:t>
      </w:r>
      <w:r w:rsidR="004E3E01" w:rsidRPr="00EF4DE9">
        <w:rPr>
          <w:rFonts w:ascii="Times New Roman" w:hAnsi="Times New Roman"/>
          <w:sz w:val="24"/>
        </w:rPr>
        <w:t xml:space="preserve"> </w:t>
      </w:r>
      <w:r w:rsidRPr="00EF4DE9">
        <w:rPr>
          <w:rFonts w:ascii="Times New Roman" w:hAnsi="Times New Roman"/>
          <w:sz w:val="24"/>
        </w:rPr>
        <w:t>(2024) 119 ATR 480 at 545 [339].</w:t>
      </w:r>
    </w:p>
  </w:footnote>
  <w:footnote w:id="102">
    <w:p w14:paraId="1034C57E" w14:textId="4748025D" w:rsidR="00981EF0" w:rsidRPr="00EF4DE9" w:rsidRDefault="00981EF0"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006D534A" w:rsidRPr="00EF4DE9">
        <w:rPr>
          <w:rFonts w:ascii="Times New Roman" w:hAnsi="Times New Roman"/>
          <w:i/>
          <w:iCs/>
          <w:sz w:val="24"/>
        </w:rPr>
        <w:t>Merchant v Commissioner of Taxation</w:t>
      </w:r>
      <w:r w:rsidRPr="00EF4DE9">
        <w:rPr>
          <w:rFonts w:ascii="Times New Roman" w:hAnsi="Times New Roman"/>
          <w:sz w:val="24"/>
        </w:rPr>
        <w:t xml:space="preserve"> (2024) 119 ATR 480 at </w:t>
      </w:r>
      <w:r w:rsidR="00F21F59" w:rsidRPr="00EF4DE9">
        <w:rPr>
          <w:rFonts w:ascii="Times New Roman" w:hAnsi="Times New Roman"/>
          <w:sz w:val="24"/>
        </w:rPr>
        <w:t xml:space="preserve">545 </w:t>
      </w:r>
      <w:r w:rsidRPr="00EF4DE9">
        <w:rPr>
          <w:rFonts w:ascii="Times New Roman" w:hAnsi="Times New Roman"/>
          <w:sz w:val="24"/>
        </w:rPr>
        <w:t>[</w:t>
      </w:r>
      <w:r w:rsidR="008B6B64" w:rsidRPr="00EF4DE9">
        <w:rPr>
          <w:rFonts w:ascii="Times New Roman" w:hAnsi="Times New Roman"/>
          <w:sz w:val="24"/>
        </w:rPr>
        <w:t>33</w:t>
      </w:r>
      <w:r w:rsidR="00566270" w:rsidRPr="00EF4DE9">
        <w:rPr>
          <w:rFonts w:ascii="Times New Roman" w:hAnsi="Times New Roman"/>
          <w:sz w:val="24"/>
        </w:rPr>
        <w:t>7</w:t>
      </w:r>
      <w:r w:rsidR="008B6B64" w:rsidRPr="00EF4DE9">
        <w:rPr>
          <w:rFonts w:ascii="Times New Roman" w:hAnsi="Times New Roman"/>
          <w:sz w:val="24"/>
        </w:rPr>
        <w:t>]</w:t>
      </w:r>
      <w:r w:rsidRPr="00EF4DE9">
        <w:rPr>
          <w:rFonts w:ascii="Times New Roman" w:hAnsi="Times New Roman"/>
          <w:sz w:val="24"/>
        </w:rPr>
        <w:t>.</w:t>
      </w:r>
    </w:p>
  </w:footnote>
  <w:footnote w:id="103">
    <w:p w14:paraId="48F61642" w14:textId="6AC79997" w:rsidR="00DC7513" w:rsidRPr="00EF4DE9" w:rsidRDefault="00DC7513"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 xml:space="preserve">Merchant v </w:t>
      </w:r>
      <w:r w:rsidR="00F56ADD" w:rsidRPr="00EF4DE9">
        <w:rPr>
          <w:rFonts w:ascii="Times New Roman" w:hAnsi="Times New Roman"/>
          <w:i/>
          <w:iCs/>
          <w:sz w:val="24"/>
        </w:rPr>
        <w:t xml:space="preserve">Federal </w:t>
      </w:r>
      <w:r w:rsidRPr="00EF4DE9">
        <w:rPr>
          <w:rFonts w:ascii="Times New Roman" w:hAnsi="Times New Roman"/>
          <w:i/>
          <w:iCs/>
          <w:sz w:val="24"/>
        </w:rPr>
        <w:t>Commissioner of Taxation</w:t>
      </w:r>
      <w:r w:rsidRPr="00EF4DE9">
        <w:rPr>
          <w:rFonts w:ascii="Times New Roman" w:hAnsi="Times New Roman"/>
          <w:sz w:val="24"/>
        </w:rPr>
        <w:t xml:space="preserve"> (2025) 309 FCR 144 at </w:t>
      </w:r>
      <w:r w:rsidR="003816FB" w:rsidRPr="00EF4DE9">
        <w:rPr>
          <w:rFonts w:ascii="Times New Roman" w:hAnsi="Times New Roman"/>
          <w:sz w:val="24"/>
        </w:rPr>
        <w:t>169</w:t>
      </w:r>
      <w:r w:rsidRPr="00EF4DE9">
        <w:rPr>
          <w:rFonts w:ascii="Times New Roman" w:hAnsi="Times New Roman"/>
          <w:sz w:val="24"/>
        </w:rPr>
        <w:t xml:space="preserve"> </w:t>
      </w:r>
      <w:r w:rsidR="00CD11A7" w:rsidRPr="00EF4DE9">
        <w:rPr>
          <w:rFonts w:ascii="Times New Roman" w:hAnsi="Times New Roman"/>
          <w:sz w:val="24"/>
        </w:rPr>
        <w:t>[140]</w:t>
      </w:r>
      <w:r w:rsidR="009C32CD" w:rsidRPr="00EF4DE9">
        <w:rPr>
          <w:rFonts w:ascii="Times New Roman" w:hAnsi="Times New Roman"/>
          <w:sz w:val="24"/>
        </w:rPr>
        <w:t>.</w:t>
      </w:r>
    </w:p>
  </w:footnote>
  <w:footnote w:id="104">
    <w:p w14:paraId="079FA9FA" w14:textId="065C36E3" w:rsidR="00953E5B" w:rsidRPr="00EF4DE9" w:rsidRDefault="00953E5B"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 xml:space="preserve">Merchant v </w:t>
      </w:r>
      <w:r w:rsidR="00F56ADD" w:rsidRPr="00EF4DE9">
        <w:rPr>
          <w:rFonts w:ascii="Times New Roman" w:hAnsi="Times New Roman"/>
          <w:i/>
          <w:iCs/>
          <w:sz w:val="24"/>
        </w:rPr>
        <w:t xml:space="preserve">Federal </w:t>
      </w:r>
      <w:r w:rsidRPr="00EF4DE9">
        <w:rPr>
          <w:rFonts w:ascii="Times New Roman" w:hAnsi="Times New Roman"/>
          <w:i/>
          <w:iCs/>
          <w:sz w:val="24"/>
        </w:rPr>
        <w:t>Commissioner of Taxation</w:t>
      </w:r>
      <w:r w:rsidRPr="00EF4DE9">
        <w:rPr>
          <w:rFonts w:ascii="Times New Roman" w:hAnsi="Times New Roman"/>
          <w:sz w:val="24"/>
        </w:rPr>
        <w:t xml:space="preserve"> (2025) 309 FCR 144 at </w:t>
      </w:r>
      <w:r w:rsidR="005332A1" w:rsidRPr="00EF4DE9">
        <w:rPr>
          <w:rFonts w:ascii="Times New Roman" w:hAnsi="Times New Roman"/>
          <w:sz w:val="24"/>
        </w:rPr>
        <w:t xml:space="preserve">175 </w:t>
      </w:r>
      <w:r w:rsidR="006A44B7" w:rsidRPr="00EF4DE9">
        <w:rPr>
          <w:rFonts w:ascii="Times New Roman" w:hAnsi="Times New Roman"/>
          <w:sz w:val="24"/>
        </w:rPr>
        <w:t>[157].</w:t>
      </w:r>
    </w:p>
  </w:footnote>
  <w:footnote w:id="105">
    <w:p w14:paraId="0C271666" w14:textId="1AB24DDA" w:rsidR="00761355" w:rsidRPr="00EF4DE9" w:rsidRDefault="00761355"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 xml:space="preserve">Merchant v </w:t>
      </w:r>
      <w:r w:rsidR="00F56ADD" w:rsidRPr="00EF4DE9">
        <w:rPr>
          <w:rFonts w:ascii="Times New Roman" w:hAnsi="Times New Roman"/>
          <w:i/>
          <w:iCs/>
          <w:sz w:val="24"/>
        </w:rPr>
        <w:t xml:space="preserve">Federal </w:t>
      </w:r>
      <w:r w:rsidRPr="00EF4DE9">
        <w:rPr>
          <w:rFonts w:ascii="Times New Roman" w:hAnsi="Times New Roman"/>
          <w:i/>
          <w:iCs/>
          <w:sz w:val="24"/>
        </w:rPr>
        <w:t>Commissioner of Taxation</w:t>
      </w:r>
      <w:r w:rsidRPr="00EF4DE9">
        <w:rPr>
          <w:rFonts w:ascii="Times New Roman" w:hAnsi="Times New Roman"/>
          <w:sz w:val="24"/>
        </w:rPr>
        <w:t xml:space="preserve"> (2025) 309 FCR 144 at </w:t>
      </w:r>
      <w:r w:rsidR="00AF2C6C" w:rsidRPr="00EF4DE9">
        <w:rPr>
          <w:rFonts w:ascii="Times New Roman" w:hAnsi="Times New Roman"/>
          <w:sz w:val="24"/>
        </w:rPr>
        <w:t xml:space="preserve">182 </w:t>
      </w:r>
      <w:r w:rsidRPr="00EF4DE9">
        <w:rPr>
          <w:rFonts w:ascii="Times New Roman" w:hAnsi="Times New Roman"/>
          <w:sz w:val="24"/>
        </w:rPr>
        <w:t>[186].</w:t>
      </w:r>
    </w:p>
  </w:footnote>
  <w:footnote w:id="106">
    <w:p w14:paraId="72CDDF1E" w14:textId="45615E31" w:rsidR="00EA3C24" w:rsidRPr="00EF4DE9" w:rsidRDefault="00EA3C24"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007B4619" w:rsidRPr="00EF4DE9">
        <w:rPr>
          <w:rFonts w:ascii="Times New Roman" w:hAnsi="Times New Roman"/>
          <w:i/>
          <w:iCs/>
          <w:sz w:val="24"/>
        </w:rPr>
        <w:t xml:space="preserve">Merchant v </w:t>
      </w:r>
      <w:r w:rsidR="00F56ADD" w:rsidRPr="00EF4DE9">
        <w:rPr>
          <w:rFonts w:ascii="Times New Roman" w:hAnsi="Times New Roman"/>
          <w:i/>
          <w:iCs/>
          <w:sz w:val="24"/>
        </w:rPr>
        <w:t xml:space="preserve">Federal </w:t>
      </w:r>
      <w:r w:rsidR="007B4619" w:rsidRPr="00EF4DE9">
        <w:rPr>
          <w:rFonts w:ascii="Times New Roman" w:hAnsi="Times New Roman"/>
          <w:i/>
          <w:iCs/>
          <w:sz w:val="24"/>
        </w:rPr>
        <w:t>Commissioner of Taxation</w:t>
      </w:r>
      <w:r w:rsidR="007B4619" w:rsidRPr="00EF4DE9">
        <w:rPr>
          <w:rFonts w:ascii="Times New Roman" w:hAnsi="Times New Roman"/>
          <w:sz w:val="24"/>
        </w:rPr>
        <w:t xml:space="preserve"> (2025) 309 FCR 144 at </w:t>
      </w:r>
      <w:r w:rsidR="00AF2C6C" w:rsidRPr="00EF4DE9">
        <w:rPr>
          <w:rFonts w:ascii="Times New Roman" w:hAnsi="Times New Roman"/>
          <w:sz w:val="24"/>
        </w:rPr>
        <w:t xml:space="preserve">196 </w:t>
      </w:r>
      <w:r w:rsidRPr="00EF4DE9">
        <w:rPr>
          <w:rFonts w:ascii="Times New Roman" w:hAnsi="Times New Roman"/>
          <w:sz w:val="24"/>
        </w:rPr>
        <w:t>[266]</w:t>
      </w:r>
      <w:r w:rsidR="007B4619" w:rsidRPr="00EF4DE9">
        <w:rPr>
          <w:rFonts w:ascii="Times New Roman" w:hAnsi="Times New Roman"/>
          <w:sz w:val="24"/>
        </w:rPr>
        <w:t>.</w:t>
      </w:r>
    </w:p>
  </w:footnote>
  <w:footnote w:id="107">
    <w:p w14:paraId="4CEB5D36" w14:textId="436747E8" w:rsidR="00FA5725" w:rsidRPr="00EF4DE9" w:rsidRDefault="00FA5725"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Merchant v</w:t>
      </w:r>
      <w:r w:rsidR="00F56ADD" w:rsidRPr="00EF4DE9">
        <w:rPr>
          <w:rFonts w:ascii="Times New Roman" w:hAnsi="Times New Roman"/>
          <w:i/>
          <w:iCs/>
          <w:sz w:val="24"/>
        </w:rPr>
        <w:t xml:space="preserve"> Federal</w:t>
      </w:r>
      <w:r w:rsidRPr="00EF4DE9">
        <w:rPr>
          <w:rFonts w:ascii="Times New Roman" w:hAnsi="Times New Roman"/>
          <w:i/>
          <w:iCs/>
          <w:sz w:val="24"/>
        </w:rPr>
        <w:t xml:space="preserve"> Commissioner of Taxation</w:t>
      </w:r>
      <w:r w:rsidRPr="00EF4DE9">
        <w:rPr>
          <w:rFonts w:ascii="Times New Roman" w:hAnsi="Times New Roman"/>
          <w:sz w:val="24"/>
        </w:rPr>
        <w:t xml:space="preserve"> (2025) 309 FCR 144 at </w:t>
      </w:r>
      <w:r w:rsidR="00103A77" w:rsidRPr="00EF4DE9">
        <w:rPr>
          <w:rFonts w:ascii="Times New Roman" w:hAnsi="Times New Roman"/>
          <w:sz w:val="24"/>
        </w:rPr>
        <w:t xml:space="preserve">197 </w:t>
      </w:r>
      <w:r w:rsidRPr="00EF4DE9">
        <w:rPr>
          <w:rFonts w:ascii="Times New Roman" w:hAnsi="Times New Roman"/>
          <w:sz w:val="24"/>
        </w:rPr>
        <w:t>[272</w:t>
      </w:r>
      <w:r w:rsidR="00F04D0E" w:rsidRPr="00EF4DE9">
        <w:rPr>
          <w:rFonts w:ascii="Times New Roman" w:hAnsi="Times New Roman"/>
          <w:sz w:val="24"/>
        </w:rPr>
        <w:t>]</w:t>
      </w:r>
      <w:r w:rsidRPr="00EF4DE9">
        <w:rPr>
          <w:rFonts w:ascii="Times New Roman" w:hAnsi="Times New Roman"/>
          <w:sz w:val="24"/>
        </w:rPr>
        <w:t>.</w:t>
      </w:r>
    </w:p>
  </w:footnote>
  <w:footnote w:id="108">
    <w:p w14:paraId="6B301447" w14:textId="6C3E5B68" w:rsidR="00F04D0E" w:rsidRPr="00EF4DE9" w:rsidRDefault="00F04D0E"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 xml:space="preserve">Merchant v </w:t>
      </w:r>
      <w:r w:rsidR="00F56ADD" w:rsidRPr="00EF4DE9">
        <w:rPr>
          <w:rFonts w:ascii="Times New Roman" w:hAnsi="Times New Roman"/>
          <w:i/>
          <w:iCs/>
          <w:sz w:val="24"/>
        </w:rPr>
        <w:t xml:space="preserve">Federal </w:t>
      </w:r>
      <w:r w:rsidRPr="00EF4DE9">
        <w:rPr>
          <w:rFonts w:ascii="Times New Roman" w:hAnsi="Times New Roman"/>
          <w:i/>
          <w:iCs/>
          <w:sz w:val="24"/>
        </w:rPr>
        <w:t>Commissioner of Taxation</w:t>
      </w:r>
      <w:r w:rsidRPr="00EF4DE9">
        <w:rPr>
          <w:rFonts w:ascii="Times New Roman" w:hAnsi="Times New Roman"/>
          <w:sz w:val="24"/>
        </w:rPr>
        <w:t xml:space="preserve"> (2025) 309 FCR 144 at </w:t>
      </w:r>
      <w:r w:rsidR="00103D74" w:rsidRPr="00EF4DE9">
        <w:rPr>
          <w:rFonts w:ascii="Times New Roman" w:hAnsi="Times New Roman"/>
          <w:sz w:val="24"/>
        </w:rPr>
        <w:t xml:space="preserve">198 </w:t>
      </w:r>
      <w:r w:rsidRPr="00EF4DE9">
        <w:rPr>
          <w:rFonts w:ascii="Times New Roman" w:hAnsi="Times New Roman"/>
          <w:sz w:val="24"/>
        </w:rPr>
        <w:t>[273].</w:t>
      </w:r>
    </w:p>
  </w:footnote>
  <w:footnote w:id="109">
    <w:p w14:paraId="7CF06E51" w14:textId="77777777" w:rsidR="004F0F85" w:rsidRPr="00EF4DE9" w:rsidRDefault="004F0F85"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Merchant v Federal Commissioner of Taxation</w:t>
      </w:r>
      <w:r w:rsidRPr="00EF4DE9">
        <w:rPr>
          <w:rFonts w:ascii="Times New Roman" w:hAnsi="Times New Roman"/>
          <w:sz w:val="24"/>
        </w:rPr>
        <w:t xml:space="preserve"> (2025) 309 FCR 144 at 198 [275].</w:t>
      </w:r>
    </w:p>
  </w:footnote>
  <w:footnote w:id="110">
    <w:p w14:paraId="3C777190" w14:textId="2F8B9DCA" w:rsidR="003B79C6" w:rsidRPr="00EF4DE9" w:rsidRDefault="003B79C6"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 xml:space="preserve">Merchant v </w:t>
      </w:r>
      <w:r w:rsidR="00F56ADD" w:rsidRPr="00EF4DE9">
        <w:rPr>
          <w:rFonts w:ascii="Times New Roman" w:hAnsi="Times New Roman"/>
          <w:i/>
          <w:iCs/>
          <w:sz w:val="24"/>
        </w:rPr>
        <w:t xml:space="preserve">Federal </w:t>
      </w:r>
      <w:r w:rsidRPr="00EF4DE9">
        <w:rPr>
          <w:rFonts w:ascii="Times New Roman" w:hAnsi="Times New Roman"/>
          <w:i/>
          <w:iCs/>
          <w:sz w:val="24"/>
        </w:rPr>
        <w:t>Commissioner of Taxation</w:t>
      </w:r>
      <w:r w:rsidRPr="00EF4DE9">
        <w:rPr>
          <w:rFonts w:ascii="Times New Roman" w:hAnsi="Times New Roman"/>
          <w:sz w:val="24"/>
        </w:rPr>
        <w:t xml:space="preserve"> (2025) 309 FCR 144 at 198 [274].</w:t>
      </w:r>
    </w:p>
  </w:footnote>
  <w:footnote w:id="111">
    <w:p w14:paraId="0B807BB0" w14:textId="2937EB5F" w:rsidR="00F5197E" w:rsidRPr="00EF4DE9" w:rsidRDefault="00F5197E"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005765D4" w:rsidRPr="00EF4DE9">
        <w:rPr>
          <w:rFonts w:ascii="Times New Roman" w:hAnsi="Times New Roman"/>
          <w:i/>
          <w:iCs/>
          <w:sz w:val="24"/>
        </w:rPr>
        <w:t xml:space="preserve">Merchant v </w:t>
      </w:r>
      <w:r w:rsidR="00F56ADD" w:rsidRPr="00EF4DE9">
        <w:rPr>
          <w:rFonts w:ascii="Times New Roman" w:hAnsi="Times New Roman"/>
          <w:i/>
          <w:iCs/>
          <w:sz w:val="24"/>
        </w:rPr>
        <w:t xml:space="preserve">Federal </w:t>
      </w:r>
      <w:r w:rsidR="005765D4" w:rsidRPr="00EF4DE9">
        <w:rPr>
          <w:rFonts w:ascii="Times New Roman" w:hAnsi="Times New Roman"/>
          <w:i/>
          <w:iCs/>
          <w:sz w:val="24"/>
        </w:rPr>
        <w:t>Commissioner of Taxation</w:t>
      </w:r>
      <w:r w:rsidR="005765D4" w:rsidRPr="00EF4DE9">
        <w:rPr>
          <w:rFonts w:ascii="Times New Roman" w:hAnsi="Times New Roman"/>
          <w:sz w:val="24"/>
        </w:rPr>
        <w:t xml:space="preserve"> (2025) 309 FCR 144 at 200 [285]</w:t>
      </w:r>
      <w:r w:rsidR="0032668E" w:rsidRPr="00EF4DE9">
        <w:rPr>
          <w:rFonts w:ascii="Times New Roman" w:hAnsi="Times New Roman"/>
          <w:sz w:val="24"/>
        </w:rPr>
        <w:t>.</w:t>
      </w:r>
    </w:p>
  </w:footnote>
  <w:footnote w:id="112">
    <w:p w14:paraId="63A509EC" w14:textId="2F45939A" w:rsidR="0022001F" w:rsidRPr="00EF4DE9" w:rsidRDefault="0022001F"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 xml:space="preserve">Merchant v </w:t>
      </w:r>
      <w:r w:rsidR="00F56ADD" w:rsidRPr="00EF4DE9">
        <w:rPr>
          <w:rFonts w:ascii="Times New Roman" w:hAnsi="Times New Roman"/>
          <w:i/>
          <w:iCs/>
          <w:sz w:val="24"/>
        </w:rPr>
        <w:t xml:space="preserve">Federal </w:t>
      </w:r>
      <w:r w:rsidRPr="00EF4DE9">
        <w:rPr>
          <w:rFonts w:ascii="Times New Roman" w:hAnsi="Times New Roman"/>
          <w:i/>
          <w:iCs/>
          <w:sz w:val="24"/>
        </w:rPr>
        <w:t>Commissioner of Taxation</w:t>
      </w:r>
      <w:r w:rsidRPr="00EF4DE9">
        <w:rPr>
          <w:rFonts w:ascii="Times New Roman" w:hAnsi="Times New Roman"/>
          <w:sz w:val="24"/>
        </w:rPr>
        <w:t xml:space="preserve"> (2025) 309 FCR 144 at </w:t>
      </w:r>
      <w:r w:rsidR="005765D4" w:rsidRPr="00EF4DE9">
        <w:rPr>
          <w:rFonts w:ascii="Times New Roman" w:hAnsi="Times New Roman"/>
          <w:sz w:val="24"/>
        </w:rPr>
        <w:t>200</w:t>
      </w:r>
      <w:r w:rsidRPr="00EF4DE9">
        <w:rPr>
          <w:rFonts w:ascii="Times New Roman" w:hAnsi="Times New Roman"/>
          <w:sz w:val="24"/>
        </w:rPr>
        <w:t xml:space="preserve"> [287].</w:t>
      </w:r>
    </w:p>
  </w:footnote>
  <w:footnote w:id="113">
    <w:p w14:paraId="17B20299" w14:textId="4680E5CA" w:rsidR="002455EC" w:rsidRPr="00EF4DE9" w:rsidRDefault="002455EC"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 xml:space="preserve">Merchant v </w:t>
      </w:r>
      <w:r w:rsidR="00F56ADD" w:rsidRPr="00EF4DE9">
        <w:rPr>
          <w:rFonts w:ascii="Times New Roman" w:hAnsi="Times New Roman"/>
          <w:i/>
          <w:iCs/>
          <w:sz w:val="24"/>
        </w:rPr>
        <w:t xml:space="preserve">Federal </w:t>
      </w:r>
      <w:r w:rsidRPr="00EF4DE9">
        <w:rPr>
          <w:rFonts w:ascii="Times New Roman" w:hAnsi="Times New Roman"/>
          <w:i/>
          <w:iCs/>
          <w:sz w:val="24"/>
        </w:rPr>
        <w:t>Commissioner of Taxation</w:t>
      </w:r>
      <w:r w:rsidRPr="00EF4DE9">
        <w:rPr>
          <w:rFonts w:ascii="Times New Roman" w:hAnsi="Times New Roman"/>
          <w:sz w:val="24"/>
        </w:rPr>
        <w:t xml:space="preserve"> (2025) 309 FCR 144 at </w:t>
      </w:r>
      <w:r w:rsidR="008B4A13" w:rsidRPr="00EF4DE9">
        <w:rPr>
          <w:rFonts w:ascii="Times New Roman" w:hAnsi="Times New Roman"/>
          <w:sz w:val="24"/>
        </w:rPr>
        <w:t>200-</w:t>
      </w:r>
      <w:r w:rsidR="00126245" w:rsidRPr="00EF4DE9">
        <w:rPr>
          <w:rFonts w:ascii="Times New Roman" w:hAnsi="Times New Roman"/>
          <w:sz w:val="24"/>
        </w:rPr>
        <w:t xml:space="preserve">201 </w:t>
      </w:r>
      <w:r w:rsidRPr="00EF4DE9">
        <w:rPr>
          <w:rFonts w:ascii="Times New Roman" w:hAnsi="Times New Roman"/>
          <w:sz w:val="24"/>
        </w:rPr>
        <w:t>[289]-[290].</w:t>
      </w:r>
    </w:p>
  </w:footnote>
  <w:footnote w:id="114">
    <w:p w14:paraId="3BBA2623" w14:textId="72880BF8" w:rsidR="008833AD" w:rsidRPr="00EF4DE9" w:rsidRDefault="008833AD"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t xml:space="preserve">eg, </w:t>
      </w:r>
      <w:r w:rsidRPr="00EF4DE9">
        <w:rPr>
          <w:rFonts w:ascii="Times New Roman" w:hAnsi="Times New Roman"/>
          <w:i/>
          <w:iCs/>
          <w:sz w:val="24"/>
        </w:rPr>
        <w:t xml:space="preserve">Merchant v </w:t>
      </w:r>
      <w:r w:rsidR="00F56ADD" w:rsidRPr="00EF4DE9">
        <w:rPr>
          <w:rFonts w:ascii="Times New Roman" w:hAnsi="Times New Roman"/>
          <w:i/>
          <w:iCs/>
          <w:sz w:val="24"/>
        </w:rPr>
        <w:t xml:space="preserve">Federal </w:t>
      </w:r>
      <w:r w:rsidRPr="00EF4DE9">
        <w:rPr>
          <w:rFonts w:ascii="Times New Roman" w:hAnsi="Times New Roman"/>
          <w:i/>
          <w:iCs/>
          <w:sz w:val="24"/>
        </w:rPr>
        <w:t>Commissioner of Taxation</w:t>
      </w:r>
      <w:r w:rsidRPr="00EF4DE9">
        <w:rPr>
          <w:rFonts w:ascii="Times New Roman" w:hAnsi="Times New Roman"/>
          <w:sz w:val="24"/>
        </w:rPr>
        <w:t xml:space="preserve"> (2025) 309 FCR 144 at </w:t>
      </w:r>
      <w:r w:rsidR="00E36357" w:rsidRPr="00EF4DE9">
        <w:rPr>
          <w:rFonts w:ascii="Times New Roman" w:hAnsi="Times New Roman"/>
          <w:sz w:val="24"/>
        </w:rPr>
        <w:t xml:space="preserve">197-198 </w:t>
      </w:r>
      <w:r w:rsidR="00402C83" w:rsidRPr="00EF4DE9">
        <w:rPr>
          <w:rFonts w:ascii="Times New Roman" w:hAnsi="Times New Roman"/>
          <w:sz w:val="24"/>
        </w:rPr>
        <w:t>[272]-[275]</w:t>
      </w:r>
      <w:r w:rsidR="002C6578" w:rsidRPr="00EF4DE9">
        <w:rPr>
          <w:rFonts w:ascii="Times New Roman" w:hAnsi="Times New Roman"/>
          <w:sz w:val="24"/>
        </w:rPr>
        <w:t xml:space="preserve">, </w:t>
      </w:r>
      <w:r w:rsidR="00A5420A" w:rsidRPr="00EF4DE9">
        <w:rPr>
          <w:rFonts w:ascii="Times New Roman" w:hAnsi="Times New Roman"/>
          <w:sz w:val="24"/>
        </w:rPr>
        <w:t xml:space="preserve">213 </w:t>
      </w:r>
      <w:r w:rsidR="00951076" w:rsidRPr="00EF4DE9">
        <w:rPr>
          <w:rFonts w:ascii="Times New Roman" w:hAnsi="Times New Roman"/>
          <w:sz w:val="24"/>
        </w:rPr>
        <w:t>[346].</w:t>
      </w:r>
    </w:p>
  </w:footnote>
  <w:footnote w:id="115">
    <w:p w14:paraId="47AC8C32" w14:textId="7C9A8719" w:rsidR="00D57569" w:rsidRPr="00EF4DE9" w:rsidRDefault="00D57569"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003C09B4" w:rsidRPr="00EF4DE9">
        <w:rPr>
          <w:rFonts w:ascii="Times New Roman" w:hAnsi="Times New Roman"/>
          <w:i/>
          <w:iCs/>
          <w:sz w:val="24"/>
        </w:rPr>
        <w:t>Merchant v Commissioner of Taxation</w:t>
      </w:r>
      <w:r w:rsidR="003C09B4" w:rsidRPr="00EF4DE9">
        <w:rPr>
          <w:rFonts w:ascii="Times New Roman" w:hAnsi="Times New Roman"/>
          <w:sz w:val="24"/>
        </w:rPr>
        <w:t xml:space="preserve"> (2024) 119 ATR 480 at 564 [472], 565 [477]; </w:t>
      </w:r>
      <w:r w:rsidRPr="00EF4DE9">
        <w:rPr>
          <w:rFonts w:ascii="Times New Roman" w:hAnsi="Times New Roman"/>
          <w:i/>
          <w:iCs/>
          <w:sz w:val="24"/>
        </w:rPr>
        <w:t xml:space="preserve">Merchant v </w:t>
      </w:r>
      <w:r w:rsidR="00F56ADD" w:rsidRPr="00EF4DE9">
        <w:rPr>
          <w:rFonts w:ascii="Times New Roman" w:hAnsi="Times New Roman"/>
          <w:i/>
          <w:iCs/>
          <w:sz w:val="24"/>
        </w:rPr>
        <w:t xml:space="preserve">Federal </w:t>
      </w:r>
      <w:r w:rsidRPr="00EF4DE9">
        <w:rPr>
          <w:rFonts w:ascii="Times New Roman" w:hAnsi="Times New Roman"/>
          <w:i/>
          <w:iCs/>
          <w:sz w:val="24"/>
        </w:rPr>
        <w:t>Commissioner of Taxation</w:t>
      </w:r>
      <w:r w:rsidRPr="00EF4DE9">
        <w:rPr>
          <w:rFonts w:ascii="Times New Roman" w:hAnsi="Times New Roman"/>
          <w:sz w:val="24"/>
        </w:rPr>
        <w:t xml:space="preserve"> (2025) 309 FCR 144 at </w:t>
      </w:r>
      <w:r w:rsidR="00217112" w:rsidRPr="00EF4DE9">
        <w:rPr>
          <w:rFonts w:ascii="Times New Roman" w:hAnsi="Times New Roman"/>
          <w:sz w:val="24"/>
        </w:rPr>
        <w:t>206-</w:t>
      </w:r>
      <w:r w:rsidR="00CF4EA1" w:rsidRPr="00EF4DE9">
        <w:rPr>
          <w:rFonts w:ascii="Times New Roman" w:hAnsi="Times New Roman"/>
          <w:sz w:val="24"/>
        </w:rPr>
        <w:t>207</w:t>
      </w:r>
      <w:r w:rsidR="00217112" w:rsidRPr="00EF4DE9">
        <w:rPr>
          <w:rFonts w:ascii="Times New Roman" w:hAnsi="Times New Roman"/>
          <w:sz w:val="24"/>
        </w:rPr>
        <w:t xml:space="preserve"> </w:t>
      </w:r>
      <w:r w:rsidRPr="00EF4DE9">
        <w:rPr>
          <w:rFonts w:ascii="Times New Roman" w:hAnsi="Times New Roman"/>
          <w:sz w:val="24"/>
        </w:rPr>
        <w:t>[</w:t>
      </w:r>
      <w:r w:rsidR="003569E5" w:rsidRPr="00EF4DE9">
        <w:rPr>
          <w:rFonts w:ascii="Times New Roman" w:hAnsi="Times New Roman"/>
          <w:sz w:val="24"/>
        </w:rPr>
        <w:t>315]</w:t>
      </w:r>
      <w:r w:rsidR="003C09B4" w:rsidRPr="00EF4DE9">
        <w:rPr>
          <w:rFonts w:ascii="Times New Roman" w:hAnsi="Times New Roman"/>
          <w:sz w:val="24"/>
        </w:rPr>
        <w:t>.</w:t>
      </w:r>
    </w:p>
  </w:footnote>
  <w:footnote w:id="116">
    <w:p w14:paraId="5ABE40D4" w14:textId="4F3DD73F" w:rsidR="00C759C1" w:rsidRPr="00EF4DE9" w:rsidRDefault="00C759C1"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 xml:space="preserve">Merchant v </w:t>
      </w:r>
      <w:r w:rsidR="00F56ADD" w:rsidRPr="00EF4DE9">
        <w:rPr>
          <w:rFonts w:ascii="Times New Roman" w:hAnsi="Times New Roman"/>
          <w:i/>
          <w:iCs/>
          <w:sz w:val="24"/>
        </w:rPr>
        <w:t xml:space="preserve">Federal </w:t>
      </w:r>
      <w:r w:rsidRPr="00EF4DE9">
        <w:rPr>
          <w:rFonts w:ascii="Times New Roman" w:hAnsi="Times New Roman"/>
          <w:i/>
          <w:iCs/>
          <w:sz w:val="24"/>
        </w:rPr>
        <w:t>Commissioner of Taxation</w:t>
      </w:r>
      <w:r w:rsidRPr="00EF4DE9">
        <w:rPr>
          <w:rFonts w:ascii="Times New Roman" w:hAnsi="Times New Roman"/>
          <w:sz w:val="24"/>
        </w:rPr>
        <w:t xml:space="preserve"> (2025) 309 FCR 144 at </w:t>
      </w:r>
      <w:r w:rsidR="00BE2FB6" w:rsidRPr="00EF4DE9">
        <w:rPr>
          <w:rFonts w:ascii="Times New Roman" w:hAnsi="Times New Roman"/>
          <w:sz w:val="24"/>
        </w:rPr>
        <w:t xml:space="preserve">213 </w:t>
      </w:r>
      <w:r w:rsidRPr="00EF4DE9">
        <w:rPr>
          <w:rFonts w:ascii="Times New Roman" w:hAnsi="Times New Roman"/>
          <w:sz w:val="24"/>
        </w:rPr>
        <w:t>[345].</w:t>
      </w:r>
    </w:p>
  </w:footnote>
  <w:footnote w:id="117">
    <w:p w14:paraId="7267FD17" w14:textId="12776DD2" w:rsidR="004B284B" w:rsidRPr="00EF4DE9" w:rsidRDefault="004B284B"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 xml:space="preserve">Merchant v </w:t>
      </w:r>
      <w:r w:rsidR="00F56ADD" w:rsidRPr="00EF4DE9">
        <w:rPr>
          <w:rFonts w:ascii="Times New Roman" w:hAnsi="Times New Roman"/>
          <w:i/>
          <w:iCs/>
          <w:sz w:val="24"/>
        </w:rPr>
        <w:t xml:space="preserve">Federal </w:t>
      </w:r>
      <w:r w:rsidRPr="00EF4DE9">
        <w:rPr>
          <w:rFonts w:ascii="Times New Roman" w:hAnsi="Times New Roman"/>
          <w:i/>
          <w:iCs/>
          <w:sz w:val="24"/>
        </w:rPr>
        <w:t>Commissioner of Taxation</w:t>
      </w:r>
      <w:r w:rsidRPr="00EF4DE9">
        <w:rPr>
          <w:rFonts w:ascii="Times New Roman" w:hAnsi="Times New Roman"/>
          <w:sz w:val="24"/>
        </w:rPr>
        <w:t xml:space="preserve"> (2025) 309 FCR 144 at </w:t>
      </w:r>
      <w:r w:rsidR="0020177D" w:rsidRPr="00EF4DE9">
        <w:rPr>
          <w:rFonts w:ascii="Times New Roman" w:hAnsi="Times New Roman"/>
          <w:sz w:val="24"/>
        </w:rPr>
        <w:t xml:space="preserve">213 </w:t>
      </w:r>
      <w:r w:rsidRPr="00EF4DE9">
        <w:rPr>
          <w:rFonts w:ascii="Times New Roman" w:hAnsi="Times New Roman"/>
          <w:sz w:val="24"/>
        </w:rPr>
        <w:t>[345].</w:t>
      </w:r>
    </w:p>
  </w:footnote>
  <w:footnote w:id="118">
    <w:p w14:paraId="0F6D0FF8" w14:textId="0ABCD447" w:rsidR="00D95E99" w:rsidRPr="00EF4DE9" w:rsidRDefault="00D95E99"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 xml:space="preserve">Merchant v </w:t>
      </w:r>
      <w:r w:rsidR="00F56ADD" w:rsidRPr="00EF4DE9">
        <w:rPr>
          <w:rFonts w:ascii="Times New Roman" w:hAnsi="Times New Roman"/>
          <w:i/>
          <w:iCs/>
          <w:sz w:val="24"/>
        </w:rPr>
        <w:t xml:space="preserve">Federal </w:t>
      </w:r>
      <w:r w:rsidRPr="00EF4DE9">
        <w:rPr>
          <w:rFonts w:ascii="Times New Roman" w:hAnsi="Times New Roman"/>
          <w:i/>
          <w:iCs/>
          <w:sz w:val="24"/>
        </w:rPr>
        <w:t>Commissioner of Taxation</w:t>
      </w:r>
      <w:r w:rsidRPr="00EF4DE9">
        <w:rPr>
          <w:rFonts w:ascii="Times New Roman" w:hAnsi="Times New Roman"/>
          <w:sz w:val="24"/>
        </w:rPr>
        <w:t xml:space="preserve"> (2025) 309 FCR 144 at </w:t>
      </w:r>
      <w:r w:rsidR="00891BF6" w:rsidRPr="00EF4DE9">
        <w:rPr>
          <w:rFonts w:ascii="Times New Roman" w:hAnsi="Times New Roman"/>
          <w:sz w:val="24"/>
        </w:rPr>
        <w:t xml:space="preserve">215 </w:t>
      </w:r>
      <w:r w:rsidRPr="00EF4DE9">
        <w:rPr>
          <w:rFonts w:ascii="Times New Roman" w:hAnsi="Times New Roman"/>
          <w:sz w:val="24"/>
        </w:rPr>
        <w:t>[356].</w:t>
      </w:r>
    </w:p>
  </w:footnote>
  <w:footnote w:id="119">
    <w:p w14:paraId="68E452F9" w14:textId="09286A1C" w:rsidR="002F1566" w:rsidRPr="00EF4DE9" w:rsidRDefault="002F1566"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 xml:space="preserve">Merchant v </w:t>
      </w:r>
      <w:r w:rsidR="00F56ADD" w:rsidRPr="00EF4DE9">
        <w:rPr>
          <w:rFonts w:ascii="Times New Roman" w:hAnsi="Times New Roman"/>
          <w:i/>
          <w:iCs/>
          <w:sz w:val="24"/>
        </w:rPr>
        <w:t xml:space="preserve">Federal </w:t>
      </w:r>
      <w:r w:rsidRPr="00EF4DE9">
        <w:rPr>
          <w:rFonts w:ascii="Times New Roman" w:hAnsi="Times New Roman"/>
          <w:i/>
          <w:iCs/>
          <w:sz w:val="24"/>
        </w:rPr>
        <w:t>Commissioner of Taxation</w:t>
      </w:r>
      <w:r w:rsidRPr="00EF4DE9">
        <w:rPr>
          <w:rFonts w:ascii="Times New Roman" w:hAnsi="Times New Roman"/>
          <w:sz w:val="24"/>
        </w:rPr>
        <w:t xml:space="preserve"> (2025) 309 FCR 144 at </w:t>
      </w:r>
      <w:r w:rsidR="00E97E3F" w:rsidRPr="00EF4DE9">
        <w:rPr>
          <w:rFonts w:ascii="Times New Roman" w:hAnsi="Times New Roman"/>
          <w:sz w:val="24"/>
        </w:rPr>
        <w:t xml:space="preserve">214 </w:t>
      </w:r>
      <w:r w:rsidRPr="00EF4DE9">
        <w:rPr>
          <w:rFonts w:ascii="Times New Roman" w:hAnsi="Times New Roman"/>
          <w:sz w:val="24"/>
        </w:rPr>
        <w:t>[350]</w:t>
      </w:r>
      <w:r w:rsidR="00221779" w:rsidRPr="00EF4DE9">
        <w:rPr>
          <w:rFonts w:ascii="Times New Roman" w:hAnsi="Times New Roman"/>
          <w:sz w:val="24"/>
        </w:rPr>
        <w:t xml:space="preserve">, see also </w:t>
      </w:r>
      <w:r w:rsidR="00221779" w:rsidRPr="00EF4DE9">
        <w:rPr>
          <w:rFonts w:ascii="Times New Roman" w:hAnsi="Times New Roman"/>
          <w:i/>
          <w:iCs/>
          <w:sz w:val="24"/>
        </w:rPr>
        <w:t>Merchant v Commissioner of Taxation</w:t>
      </w:r>
      <w:r w:rsidR="00221779" w:rsidRPr="00EF4DE9">
        <w:rPr>
          <w:rFonts w:ascii="Times New Roman" w:hAnsi="Times New Roman"/>
          <w:sz w:val="24"/>
        </w:rPr>
        <w:t xml:space="preserve"> (2024) 119 ATR 480 at </w:t>
      </w:r>
      <w:r w:rsidR="00A27542" w:rsidRPr="00EF4DE9">
        <w:rPr>
          <w:rFonts w:ascii="Times New Roman" w:hAnsi="Times New Roman"/>
          <w:sz w:val="24"/>
        </w:rPr>
        <w:t>573</w:t>
      </w:r>
      <w:r w:rsidR="00221779" w:rsidRPr="00EF4DE9">
        <w:rPr>
          <w:rFonts w:ascii="Times New Roman" w:hAnsi="Times New Roman"/>
          <w:sz w:val="24"/>
        </w:rPr>
        <w:t xml:space="preserve"> [</w:t>
      </w:r>
      <w:r w:rsidR="00A27542" w:rsidRPr="00EF4DE9">
        <w:rPr>
          <w:rFonts w:ascii="Times New Roman" w:hAnsi="Times New Roman"/>
          <w:sz w:val="24"/>
        </w:rPr>
        <w:t>539</w:t>
      </w:r>
      <w:r w:rsidR="00221779" w:rsidRPr="00EF4DE9">
        <w:rPr>
          <w:rFonts w:ascii="Times New Roman" w:hAnsi="Times New Roman"/>
          <w:sz w:val="24"/>
        </w:rPr>
        <w:t>]</w:t>
      </w:r>
      <w:r w:rsidR="00A27542" w:rsidRPr="00EF4DE9">
        <w:rPr>
          <w:rFonts w:ascii="Times New Roman" w:hAnsi="Times New Roman"/>
          <w:sz w:val="24"/>
        </w:rPr>
        <w:t>-[540]</w:t>
      </w:r>
      <w:r w:rsidRPr="00EF4DE9">
        <w:rPr>
          <w:rFonts w:ascii="Times New Roman" w:hAnsi="Times New Roman"/>
          <w:sz w:val="24"/>
        </w:rPr>
        <w:t xml:space="preserve">. </w:t>
      </w:r>
    </w:p>
  </w:footnote>
  <w:footnote w:id="120">
    <w:p w14:paraId="010A07DD" w14:textId="4AE41C48" w:rsidR="00FC3ECB" w:rsidRPr="00EF4DE9" w:rsidRDefault="00FC3ECB"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00065C36" w:rsidRPr="00EF4DE9">
        <w:rPr>
          <w:rFonts w:ascii="Times New Roman" w:hAnsi="Times New Roman"/>
          <w:i/>
          <w:iCs/>
          <w:sz w:val="24"/>
        </w:rPr>
        <w:t xml:space="preserve">Merchant v </w:t>
      </w:r>
      <w:r w:rsidR="00F56ADD" w:rsidRPr="00EF4DE9">
        <w:rPr>
          <w:rFonts w:ascii="Times New Roman" w:hAnsi="Times New Roman"/>
          <w:i/>
          <w:iCs/>
          <w:sz w:val="24"/>
        </w:rPr>
        <w:t xml:space="preserve">Federal </w:t>
      </w:r>
      <w:r w:rsidR="00065C36" w:rsidRPr="00EF4DE9">
        <w:rPr>
          <w:rFonts w:ascii="Times New Roman" w:hAnsi="Times New Roman"/>
          <w:i/>
          <w:iCs/>
          <w:sz w:val="24"/>
        </w:rPr>
        <w:t>Commissioner of Taxation</w:t>
      </w:r>
      <w:r w:rsidR="00065C36" w:rsidRPr="00EF4DE9">
        <w:rPr>
          <w:rFonts w:ascii="Times New Roman" w:hAnsi="Times New Roman"/>
          <w:sz w:val="24"/>
        </w:rPr>
        <w:t xml:space="preserve"> (2025) 309 FCR 144 at 215 [357].</w:t>
      </w:r>
    </w:p>
  </w:footnote>
  <w:footnote w:id="121">
    <w:p w14:paraId="164ED45B" w14:textId="6E7B5E21" w:rsidR="006746FB" w:rsidRPr="00EF4DE9" w:rsidRDefault="006746FB"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 xml:space="preserve">Merchant v </w:t>
      </w:r>
      <w:r w:rsidR="00F56ADD" w:rsidRPr="00EF4DE9">
        <w:rPr>
          <w:rFonts w:ascii="Times New Roman" w:hAnsi="Times New Roman"/>
          <w:i/>
          <w:iCs/>
          <w:sz w:val="24"/>
        </w:rPr>
        <w:t xml:space="preserve">Federal </w:t>
      </w:r>
      <w:r w:rsidRPr="00EF4DE9">
        <w:rPr>
          <w:rFonts w:ascii="Times New Roman" w:hAnsi="Times New Roman"/>
          <w:i/>
          <w:iCs/>
          <w:sz w:val="24"/>
        </w:rPr>
        <w:t>Commissioner of Taxation</w:t>
      </w:r>
      <w:r w:rsidRPr="00EF4DE9">
        <w:rPr>
          <w:rFonts w:ascii="Times New Roman" w:hAnsi="Times New Roman"/>
          <w:sz w:val="24"/>
        </w:rPr>
        <w:t xml:space="preserve"> (2025) 309 FCR 144 at </w:t>
      </w:r>
      <w:r w:rsidR="00065C36" w:rsidRPr="00EF4DE9">
        <w:rPr>
          <w:rFonts w:ascii="Times New Roman" w:hAnsi="Times New Roman"/>
          <w:sz w:val="24"/>
        </w:rPr>
        <w:t xml:space="preserve">215 </w:t>
      </w:r>
      <w:r w:rsidRPr="00EF4DE9">
        <w:rPr>
          <w:rFonts w:ascii="Times New Roman" w:hAnsi="Times New Roman"/>
          <w:sz w:val="24"/>
        </w:rPr>
        <w:t>[357].</w:t>
      </w:r>
    </w:p>
  </w:footnote>
  <w:footnote w:id="122">
    <w:p w14:paraId="39089435" w14:textId="626839E2" w:rsidR="00C018A6" w:rsidRPr="00EF4DE9" w:rsidRDefault="00C018A6"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 xml:space="preserve">Merchant v </w:t>
      </w:r>
      <w:r w:rsidR="00F56ADD" w:rsidRPr="00EF4DE9">
        <w:rPr>
          <w:rFonts w:ascii="Times New Roman" w:hAnsi="Times New Roman"/>
          <w:i/>
          <w:iCs/>
          <w:sz w:val="24"/>
        </w:rPr>
        <w:t xml:space="preserve">Federal </w:t>
      </w:r>
      <w:r w:rsidRPr="00EF4DE9">
        <w:rPr>
          <w:rFonts w:ascii="Times New Roman" w:hAnsi="Times New Roman"/>
          <w:i/>
          <w:iCs/>
          <w:sz w:val="24"/>
        </w:rPr>
        <w:t>Commissioner of Taxation</w:t>
      </w:r>
      <w:r w:rsidRPr="00EF4DE9">
        <w:rPr>
          <w:rFonts w:ascii="Times New Roman" w:hAnsi="Times New Roman"/>
          <w:sz w:val="24"/>
        </w:rPr>
        <w:t xml:space="preserve"> (2025) 309 FCR 144 at 213 [349], quoting </w:t>
      </w:r>
      <w:r w:rsidR="00D23F51" w:rsidRPr="00EF4DE9">
        <w:rPr>
          <w:rFonts w:ascii="Times New Roman" w:hAnsi="Times New Roman"/>
          <w:i/>
          <w:iCs/>
          <w:sz w:val="24"/>
        </w:rPr>
        <w:t>Merchant v Commissioner of Taxation</w:t>
      </w:r>
      <w:r w:rsidR="00D23F51" w:rsidRPr="00EF4DE9">
        <w:rPr>
          <w:rFonts w:ascii="Times New Roman" w:hAnsi="Times New Roman"/>
          <w:sz w:val="24"/>
        </w:rPr>
        <w:t xml:space="preserve"> (2024) 119 ATR 480 at 571 [524].</w:t>
      </w:r>
    </w:p>
  </w:footnote>
  <w:footnote w:id="123">
    <w:p w14:paraId="3514193E" w14:textId="7A8907F5" w:rsidR="00E406A9" w:rsidRPr="00EF4DE9" w:rsidRDefault="00E406A9"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Merchant v Commissioner of Taxation</w:t>
      </w:r>
      <w:r w:rsidRPr="00EF4DE9">
        <w:rPr>
          <w:rFonts w:ascii="Times New Roman" w:hAnsi="Times New Roman"/>
          <w:sz w:val="24"/>
        </w:rPr>
        <w:t xml:space="preserve"> (2024) 119 ATR 480 at </w:t>
      </w:r>
      <w:r w:rsidR="001358F6" w:rsidRPr="00EF4DE9">
        <w:rPr>
          <w:rFonts w:ascii="Times New Roman" w:hAnsi="Times New Roman"/>
          <w:sz w:val="24"/>
        </w:rPr>
        <w:t xml:space="preserve">561 </w:t>
      </w:r>
      <w:r w:rsidRPr="00EF4DE9">
        <w:rPr>
          <w:rFonts w:ascii="Times New Roman" w:hAnsi="Times New Roman"/>
          <w:sz w:val="24"/>
        </w:rPr>
        <w:t>[</w:t>
      </w:r>
      <w:r w:rsidR="00F868D3" w:rsidRPr="00EF4DE9">
        <w:rPr>
          <w:rFonts w:ascii="Times New Roman" w:hAnsi="Times New Roman"/>
          <w:sz w:val="24"/>
        </w:rPr>
        <w:t>456</w:t>
      </w:r>
      <w:r w:rsidRPr="00EF4DE9">
        <w:rPr>
          <w:rFonts w:ascii="Times New Roman" w:hAnsi="Times New Roman"/>
          <w:sz w:val="24"/>
        </w:rPr>
        <w:t>]</w:t>
      </w:r>
      <w:r w:rsidR="00B23428" w:rsidRPr="00EF4DE9">
        <w:rPr>
          <w:rFonts w:ascii="Times New Roman" w:hAnsi="Times New Roman"/>
          <w:sz w:val="24"/>
        </w:rPr>
        <w:t>,</w:t>
      </w:r>
      <w:r w:rsidR="00F61657" w:rsidRPr="00EF4DE9">
        <w:rPr>
          <w:rFonts w:ascii="Times New Roman" w:hAnsi="Times New Roman"/>
          <w:sz w:val="24"/>
        </w:rPr>
        <w:t xml:space="preserve"> quoting </w:t>
      </w:r>
      <w:r w:rsidR="003272BF" w:rsidRPr="00EF4DE9">
        <w:rPr>
          <w:rFonts w:ascii="Times New Roman" w:hAnsi="Times New Roman"/>
          <w:i/>
          <w:iCs/>
          <w:sz w:val="24"/>
        </w:rPr>
        <w:t xml:space="preserve">Investment </w:t>
      </w:r>
      <w:r w:rsidR="0048458B" w:rsidRPr="00EF4DE9">
        <w:rPr>
          <w:rFonts w:ascii="Times New Roman" w:hAnsi="Times New Roman"/>
          <w:i/>
          <w:iCs/>
          <w:sz w:val="24"/>
        </w:rPr>
        <w:t>&amp;</w:t>
      </w:r>
      <w:r w:rsidR="003272BF" w:rsidRPr="00EF4DE9">
        <w:rPr>
          <w:rFonts w:ascii="Times New Roman" w:hAnsi="Times New Roman"/>
          <w:i/>
          <w:iCs/>
          <w:sz w:val="24"/>
        </w:rPr>
        <w:t xml:space="preserve"> Merchant Finance Corporation </w:t>
      </w:r>
      <w:r w:rsidR="0048458B" w:rsidRPr="00EF4DE9">
        <w:rPr>
          <w:rFonts w:ascii="Times New Roman" w:hAnsi="Times New Roman"/>
          <w:i/>
          <w:iCs/>
          <w:sz w:val="24"/>
        </w:rPr>
        <w:t xml:space="preserve">Ltd </w:t>
      </w:r>
      <w:r w:rsidR="003272BF" w:rsidRPr="00EF4DE9">
        <w:rPr>
          <w:rFonts w:ascii="Times New Roman" w:hAnsi="Times New Roman"/>
          <w:i/>
          <w:iCs/>
          <w:sz w:val="24"/>
        </w:rPr>
        <w:t>v Federal Commissioner of Taxation</w:t>
      </w:r>
      <w:r w:rsidR="003272BF" w:rsidRPr="00EF4DE9">
        <w:rPr>
          <w:rFonts w:ascii="Times New Roman" w:hAnsi="Times New Roman"/>
          <w:sz w:val="24"/>
        </w:rPr>
        <w:t xml:space="preserve"> (1970) 120 CLR 177 at 179.</w:t>
      </w:r>
    </w:p>
  </w:footnote>
  <w:footnote w:id="124">
    <w:p w14:paraId="3248F8F1" w14:textId="7603493F" w:rsidR="003A6FC3" w:rsidRPr="00EF4DE9" w:rsidRDefault="003A6FC3"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Merchant v Commissioner of Taxation</w:t>
      </w:r>
      <w:r w:rsidRPr="00EF4DE9">
        <w:rPr>
          <w:rFonts w:ascii="Times New Roman" w:hAnsi="Times New Roman"/>
          <w:sz w:val="24"/>
        </w:rPr>
        <w:t xml:space="preserve"> (2024) 119 ATR 480 at </w:t>
      </w:r>
      <w:r w:rsidR="00121A13" w:rsidRPr="00EF4DE9">
        <w:rPr>
          <w:rFonts w:ascii="Times New Roman" w:hAnsi="Times New Roman"/>
          <w:sz w:val="24"/>
        </w:rPr>
        <w:t xml:space="preserve">561 </w:t>
      </w:r>
      <w:r w:rsidRPr="00EF4DE9">
        <w:rPr>
          <w:rFonts w:ascii="Times New Roman" w:hAnsi="Times New Roman"/>
          <w:sz w:val="24"/>
        </w:rPr>
        <w:t>[457].</w:t>
      </w:r>
    </w:p>
  </w:footnote>
  <w:footnote w:id="125">
    <w:p w14:paraId="08E6470A" w14:textId="771DF0D7" w:rsidR="00844DFE" w:rsidRPr="00EF4DE9" w:rsidRDefault="00844DFE"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008A35E4" w:rsidRPr="00EF4DE9">
        <w:rPr>
          <w:rFonts w:ascii="Times New Roman" w:hAnsi="Times New Roman"/>
          <w:sz w:val="24"/>
        </w:rPr>
        <w:t xml:space="preserve">(2001) 207 CLR 235 </w:t>
      </w:r>
      <w:r w:rsidRPr="00EF4DE9">
        <w:rPr>
          <w:rFonts w:ascii="Times New Roman" w:hAnsi="Times New Roman"/>
          <w:sz w:val="24"/>
        </w:rPr>
        <w:t xml:space="preserve">at </w:t>
      </w:r>
      <w:r w:rsidR="00441674" w:rsidRPr="00EF4DE9">
        <w:rPr>
          <w:rFonts w:ascii="Times New Roman" w:hAnsi="Times New Roman"/>
          <w:sz w:val="24"/>
        </w:rPr>
        <w:t xml:space="preserve">276 </w:t>
      </w:r>
      <w:r w:rsidRPr="00EF4DE9">
        <w:rPr>
          <w:rFonts w:ascii="Times New Roman" w:hAnsi="Times New Roman"/>
          <w:sz w:val="24"/>
        </w:rPr>
        <w:t>[138].</w:t>
      </w:r>
    </w:p>
  </w:footnote>
  <w:footnote w:id="126">
    <w:p w14:paraId="73D5CA14" w14:textId="0930A90C" w:rsidR="009346D6" w:rsidRPr="00EF4DE9" w:rsidRDefault="009346D6"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Merchant v Commissioner of Taxation</w:t>
      </w:r>
      <w:r w:rsidRPr="00EF4DE9">
        <w:rPr>
          <w:rFonts w:ascii="Times New Roman" w:hAnsi="Times New Roman"/>
          <w:sz w:val="24"/>
        </w:rPr>
        <w:t xml:space="preserve"> (2024) 119 ATR 480 at </w:t>
      </w:r>
      <w:r w:rsidR="004923A7" w:rsidRPr="00EF4DE9">
        <w:rPr>
          <w:rFonts w:ascii="Times New Roman" w:hAnsi="Times New Roman"/>
          <w:sz w:val="24"/>
        </w:rPr>
        <w:t xml:space="preserve">562 </w:t>
      </w:r>
      <w:r w:rsidRPr="00EF4DE9">
        <w:rPr>
          <w:rFonts w:ascii="Times New Roman" w:hAnsi="Times New Roman"/>
          <w:sz w:val="24"/>
        </w:rPr>
        <w:t>[460]</w:t>
      </w:r>
      <w:r w:rsidR="00CF5CEA" w:rsidRPr="00EF4DE9">
        <w:rPr>
          <w:rFonts w:ascii="Times New Roman" w:hAnsi="Times New Roman"/>
          <w:sz w:val="24"/>
        </w:rPr>
        <w:t xml:space="preserve"> (primary judge's emphasis)</w:t>
      </w:r>
      <w:r w:rsidRPr="00EF4DE9">
        <w:rPr>
          <w:rFonts w:ascii="Times New Roman" w:hAnsi="Times New Roman"/>
          <w:sz w:val="24"/>
        </w:rPr>
        <w:t>.</w:t>
      </w:r>
    </w:p>
  </w:footnote>
  <w:footnote w:id="127">
    <w:p w14:paraId="0B6B1B96" w14:textId="61F4AB88" w:rsidR="00466D36" w:rsidRPr="00EF4DE9" w:rsidRDefault="00466D36"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Merchant v Commissioner of Taxation</w:t>
      </w:r>
      <w:r w:rsidRPr="00EF4DE9">
        <w:rPr>
          <w:rFonts w:ascii="Times New Roman" w:hAnsi="Times New Roman"/>
          <w:sz w:val="24"/>
        </w:rPr>
        <w:t xml:space="preserve"> (2024) 119 ATR 480 at </w:t>
      </w:r>
      <w:r w:rsidR="00B115A0" w:rsidRPr="00EF4DE9">
        <w:rPr>
          <w:rFonts w:ascii="Times New Roman" w:hAnsi="Times New Roman"/>
          <w:sz w:val="24"/>
        </w:rPr>
        <w:t xml:space="preserve">562 </w:t>
      </w:r>
      <w:r w:rsidRPr="00EF4DE9">
        <w:rPr>
          <w:rFonts w:ascii="Times New Roman" w:hAnsi="Times New Roman"/>
          <w:sz w:val="24"/>
        </w:rPr>
        <w:t>[460].</w:t>
      </w:r>
    </w:p>
  </w:footnote>
  <w:footnote w:id="128">
    <w:p w14:paraId="1DAFD0B1" w14:textId="02655D9F" w:rsidR="00364CEB" w:rsidRPr="00EF4DE9" w:rsidRDefault="00364CEB"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Merchant v Commissioner of Taxation</w:t>
      </w:r>
      <w:r w:rsidRPr="00EF4DE9">
        <w:rPr>
          <w:rFonts w:ascii="Times New Roman" w:hAnsi="Times New Roman"/>
          <w:sz w:val="24"/>
        </w:rPr>
        <w:t xml:space="preserve"> (2024) 119 ATR 480 at </w:t>
      </w:r>
      <w:r w:rsidR="0025706B" w:rsidRPr="00EF4DE9">
        <w:rPr>
          <w:rFonts w:ascii="Times New Roman" w:hAnsi="Times New Roman"/>
          <w:sz w:val="24"/>
        </w:rPr>
        <w:t xml:space="preserve">562 </w:t>
      </w:r>
      <w:r w:rsidRPr="00EF4DE9">
        <w:rPr>
          <w:rFonts w:ascii="Times New Roman" w:hAnsi="Times New Roman"/>
          <w:sz w:val="24"/>
        </w:rPr>
        <w:t>[461].</w:t>
      </w:r>
    </w:p>
  </w:footnote>
  <w:footnote w:id="129">
    <w:p w14:paraId="4074C3ED" w14:textId="05C54EBE" w:rsidR="007B2E41" w:rsidRPr="00EF4DE9" w:rsidRDefault="007B2E41"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Merchant v Commissioner of Taxation</w:t>
      </w:r>
      <w:r w:rsidRPr="00EF4DE9">
        <w:rPr>
          <w:rFonts w:ascii="Times New Roman" w:hAnsi="Times New Roman"/>
          <w:sz w:val="24"/>
        </w:rPr>
        <w:t xml:space="preserve"> (2024) 119 ATR 480 at </w:t>
      </w:r>
      <w:r w:rsidR="002159FC" w:rsidRPr="00EF4DE9">
        <w:rPr>
          <w:rFonts w:ascii="Times New Roman" w:hAnsi="Times New Roman"/>
          <w:sz w:val="24"/>
        </w:rPr>
        <w:t xml:space="preserve">563 </w:t>
      </w:r>
      <w:r w:rsidRPr="00EF4DE9">
        <w:rPr>
          <w:rFonts w:ascii="Times New Roman" w:hAnsi="Times New Roman"/>
          <w:sz w:val="24"/>
        </w:rPr>
        <w:t>[467].</w:t>
      </w:r>
    </w:p>
  </w:footnote>
  <w:footnote w:id="130">
    <w:p w14:paraId="072F8EEC" w14:textId="7D6A886B" w:rsidR="00FC0F7A" w:rsidRPr="00EF4DE9" w:rsidRDefault="00FC0F7A"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Merchant v Commissioner of Taxation</w:t>
      </w:r>
      <w:r w:rsidRPr="00EF4DE9">
        <w:rPr>
          <w:rFonts w:ascii="Times New Roman" w:hAnsi="Times New Roman"/>
          <w:sz w:val="24"/>
        </w:rPr>
        <w:t xml:space="preserve"> (2024) 119 ATR 480 at </w:t>
      </w:r>
      <w:r w:rsidR="00500B48" w:rsidRPr="00EF4DE9">
        <w:rPr>
          <w:rFonts w:ascii="Times New Roman" w:hAnsi="Times New Roman"/>
          <w:sz w:val="24"/>
        </w:rPr>
        <w:t xml:space="preserve">568 </w:t>
      </w:r>
      <w:r w:rsidRPr="00EF4DE9">
        <w:rPr>
          <w:rFonts w:ascii="Times New Roman" w:hAnsi="Times New Roman"/>
          <w:sz w:val="24"/>
        </w:rPr>
        <w:t>[497].</w:t>
      </w:r>
    </w:p>
  </w:footnote>
  <w:footnote w:id="131">
    <w:p w14:paraId="4049A843" w14:textId="7B0066F2" w:rsidR="00482CDE" w:rsidRPr="00EF4DE9" w:rsidRDefault="00482CDE"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Merchant v Commissioner of Taxation</w:t>
      </w:r>
      <w:r w:rsidRPr="00EF4DE9">
        <w:rPr>
          <w:rFonts w:ascii="Times New Roman" w:hAnsi="Times New Roman"/>
          <w:sz w:val="24"/>
        </w:rPr>
        <w:t xml:space="preserve"> (2024) 119 ATR 480 at </w:t>
      </w:r>
      <w:r w:rsidR="00AD0D37" w:rsidRPr="00EF4DE9">
        <w:rPr>
          <w:rFonts w:ascii="Times New Roman" w:hAnsi="Times New Roman"/>
          <w:sz w:val="24"/>
        </w:rPr>
        <w:t xml:space="preserve">565 </w:t>
      </w:r>
      <w:r w:rsidRPr="00EF4DE9">
        <w:rPr>
          <w:rFonts w:ascii="Times New Roman" w:hAnsi="Times New Roman"/>
          <w:sz w:val="24"/>
        </w:rPr>
        <w:t>[477].</w:t>
      </w:r>
    </w:p>
  </w:footnote>
  <w:footnote w:id="132">
    <w:p w14:paraId="5F8AF383" w14:textId="597A4D2B" w:rsidR="000B6482" w:rsidRPr="00EF4DE9" w:rsidRDefault="000B6482"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Merchant v Commissioner of Taxation</w:t>
      </w:r>
      <w:r w:rsidRPr="00EF4DE9">
        <w:rPr>
          <w:rFonts w:ascii="Times New Roman" w:hAnsi="Times New Roman"/>
          <w:sz w:val="24"/>
        </w:rPr>
        <w:t xml:space="preserve"> (2024) 119 ATR 480 at </w:t>
      </w:r>
      <w:r w:rsidR="00600B19" w:rsidRPr="00EF4DE9">
        <w:rPr>
          <w:rFonts w:ascii="Times New Roman" w:hAnsi="Times New Roman"/>
          <w:sz w:val="24"/>
        </w:rPr>
        <w:t xml:space="preserve">575 </w:t>
      </w:r>
      <w:r w:rsidRPr="00EF4DE9">
        <w:rPr>
          <w:rFonts w:ascii="Times New Roman" w:hAnsi="Times New Roman"/>
          <w:sz w:val="24"/>
        </w:rPr>
        <w:t>[548].</w:t>
      </w:r>
    </w:p>
  </w:footnote>
  <w:footnote w:id="133">
    <w:p w14:paraId="6556E001" w14:textId="43EF632E" w:rsidR="006240BE" w:rsidRPr="00EF4DE9" w:rsidRDefault="006240BE" w:rsidP="00EF4DE9">
      <w:pPr>
        <w:pStyle w:val="FootnoteText"/>
        <w:spacing w:line="280" w:lineRule="exact"/>
        <w:ind w:right="0"/>
        <w:jc w:val="both"/>
        <w:rPr>
          <w:rFonts w:ascii="Times New Roman" w:hAnsi="Times New Roman"/>
          <w:sz w:val="24"/>
        </w:rPr>
      </w:pPr>
      <w:r w:rsidRPr="00EF4DE9">
        <w:rPr>
          <w:rStyle w:val="FootnoteReference"/>
          <w:rFonts w:ascii="Times New Roman" w:hAnsi="Times New Roman"/>
          <w:sz w:val="22"/>
          <w:vertAlign w:val="baseline"/>
        </w:rPr>
        <w:footnoteRef/>
      </w:r>
      <w:r w:rsidRPr="00EF4DE9">
        <w:rPr>
          <w:rFonts w:ascii="Times New Roman" w:hAnsi="Times New Roman"/>
          <w:sz w:val="24"/>
        </w:rPr>
        <w:t xml:space="preserve"> </w:t>
      </w:r>
      <w:r w:rsidRPr="00EF4DE9">
        <w:rPr>
          <w:rFonts w:ascii="Times New Roman" w:hAnsi="Times New Roman"/>
          <w:sz w:val="24"/>
        </w:rPr>
        <w:tab/>
      </w:r>
      <w:r w:rsidRPr="00EF4DE9">
        <w:rPr>
          <w:rFonts w:ascii="Times New Roman" w:hAnsi="Times New Roman"/>
          <w:i/>
          <w:iCs/>
          <w:sz w:val="24"/>
        </w:rPr>
        <w:t>Merchant v Commissioner of Taxation</w:t>
      </w:r>
      <w:r w:rsidRPr="00EF4DE9">
        <w:rPr>
          <w:rFonts w:ascii="Times New Roman" w:hAnsi="Times New Roman"/>
          <w:sz w:val="24"/>
        </w:rPr>
        <w:t xml:space="preserve"> (2024) 119 ATR 480 at </w:t>
      </w:r>
      <w:r w:rsidR="004E32B1" w:rsidRPr="00EF4DE9">
        <w:rPr>
          <w:rFonts w:ascii="Times New Roman" w:hAnsi="Times New Roman"/>
          <w:sz w:val="24"/>
        </w:rPr>
        <w:t xml:space="preserve">579 </w:t>
      </w:r>
      <w:r w:rsidRPr="00EF4DE9">
        <w:rPr>
          <w:rFonts w:ascii="Times New Roman" w:hAnsi="Times New Roman"/>
          <w:sz w:val="24"/>
        </w:rPr>
        <w:t>[562].</w:t>
      </w:r>
    </w:p>
  </w:footnote>
  <w:footnote w:id="134">
    <w:p w14:paraId="7605AC43"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t>Gordon Merchant No 2 Pty Ltd ("GM2") is the trustee of MFT.</w:t>
      </w:r>
    </w:p>
  </w:footnote>
  <w:footnote w:id="135">
    <w:p w14:paraId="52AE8126"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t>GSM Superannuation Pty Ltd ("GSMS") is the trustee of GMSF.</w:t>
      </w:r>
    </w:p>
  </w:footnote>
  <w:footnote w:id="136">
    <w:p w14:paraId="0B9D5D8F"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t>GSM had a 100 per cent present entitlement to the income of MFT in the 2015 income year under Div 6 of the 1936 Act.</w:t>
      </w:r>
    </w:p>
  </w:footnote>
  <w:footnote w:id="137">
    <w:p w14:paraId="2F1AE6C1"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t>In relation to the BBG Share Sale Scheme, the taxpayer was GSM, the second appellant in S158/2025. The first appellant was Mr Merchant.</w:t>
      </w:r>
    </w:p>
  </w:footnote>
  <w:footnote w:id="138">
    <w:p w14:paraId="36134F9B"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t>1936 Act, s 177A(1) (definition of "scheme").</w:t>
      </w:r>
    </w:p>
  </w:footnote>
  <w:footnote w:id="139">
    <w:p w14:paraId="1DE1D0D1"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t>1936 Act, s 177CB(2).</w:t>
      </w:r>
    </w:p>
  </w:footnote>
  <w:footnote w:id="140">
    <w:p w14:paraId="7B149DCA"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r>
      <w:r w:rsidRPr="00AE432D">
        <w:rPr>
          <w:rFonts w:ascii="Times New Roman" w:hAnsi="Times New Roman"/>
          <w:i/>
          <w:iCs/>
          <w:sz w:val="24"/>
        </w:rPr>
        <w:t xml:space="preserve">Merchant v Federal Commissioner of Taxation </w:t>
      </w:r>
      <w:r w:rsidRPr="00AE432D">
        <w:rPr>
          <w:rFonts w:ascii="Times New Roman" w:hAnsi="Times New Roman"/>
          <w:sz w:val="24"/>
        </w:rPr>
        <w:t>(2025) 309 FCR 144 at 205 [306].</w:t>
      </w:r>
    </w:p>
  </w:footnote>
  <w:footnote w:id="141">
    <w:p w14:paraId="60F6539B"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t xml:space="preserve">In relation to the Debt Forgiveness Schemes, the taxpayer was Mr Merchant, the first respondent in S157/2025. The second respondent was GSM. </w:t>
      </w:r>
    </w:p>
  </w:footnote>
  <w:footnote w:id="142">
    <w:p w14:paraId="64F239A6"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r>
      <w:r w:rsidRPr="00AE432D">
        <w:rPr>
          <w:rFonts w:ascii="Times New Roman" w:hAnsi="Times New Roman"/>
          <w:i/>
          <w:iCs/>
          <w:sz w:val="24"/>
        </w:rPr>
        <w:t xml:space="preserve">Merchant </w:t>
      </w:r>
      <w:r w:rsidRPr="00AE432D">
        <w:rPr>
          <w:rFonts w:ascii="Times New Roman" w:hAnsi="Times New Roman"/>
          <w:sz w:val="24"/>
        </w:rPr>
        <w:t>(2025) 309 FCR 144 at 149 [27], 168 [133].</w:t>
      </w:r>
    </w:p>
  </w:footnote>
  <w:footnote w:id="143">
    <w:p w14:paraId="3B9A7510"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t xml:space="preserve">It is convenient in these reasons to adopt that description as nothing turns on their strict status as objects of the trust power rather than beneficiaries in the strict sense: </w:t>
      </w:r>
      <w:r w:rsidRPr="00AE432D">
        <w:rPr>
          <w:rFonts w:ascii="Times New Roman" w:hAnsi="Times New Roman"/>
          <w:i/>
          <w:iCs/>
          <w:sz w:val="24"/>
        </w:rPr>
        <w:t xml:space="preserve">Federal Commissioner of Taxation v Bendel </w:t>
      </w:r>
      <w:r w:rsidRPr="00AE432D">
        <w:rPr>
          <w:rFonts w:ascii="Times New Roman" w:hAnsi="Times New Roman"/>
          <w:sz w:val="24"/>
        </w:rPr>
        <w:t xml:space="preserve">(2026) 100 ALJR 831 at 842 [37]; </w:t>
      </w:r>
      <w:r>
        <w:rPr>
          <w:rFonts w:ascii="Times New Roman" w:hAnsi="Times New Roman"/>
          <w:sz w:val="24"/>
        </w:rPr>
        <w:t>43</w:t>
      </w:r>
      <w:r w:rsidRPr="00AE432D">
        <w:rPr>
          <w:rFonts w:ascii="Times New Roman" w:hAnsi="Times New Roman"/>
          <w:sz w:val="24"/>
        </w:rPr>
        <w:t>0 ALR 223 at 234.</w:t>
      </w:r>
    </w:p>
  </w:footnote>
  <w:footnote w:id="144">
    <w:p w14:paraId="2F89C5E6"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r>
      <w:r w:rsidRPr="00AE432D">
        <w:rPr>
          <w:rFonts w:ascii="Times New Roman" w:hAnsi="Times New Roman"/>
          <w:i/>
          <w:iCs/>
          <w:sz w:val="24"/>
        </w:rPr>
        <w:t xml:space="preserve">Merchant v Commissioner of Taxation </w:t>
      </w:r>
      <w:r w:rsidRPr="00AE432D">
        <w:rPr>
          <w:rFonts w:ascii="Times New Roman" w:hAnsi="Times New Roman"/>
          <w:sz w:val="24"/>
        </w:rPr>
        <w:t>(2024) 119 ATR 480 at 493 [62].</w:t>
      </w:r>
    </w:p>
  </w:footnote>
  <w:footnote w:id="145">
    <w:p w14:paraId="5379CF49"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r>
      <w:r w:rsidRPr="00AE432D">
        <w:rPr>
          <w:rFonts w:ascii="Times New Roman" w:hAnsi="Times New Roman"/>
          <w:i/>
          <w:iCs/>
          <w:sz w:val="24"/>
        </w:rPr>
        <w:t xml:space="preserve">Merchant </w:t>
      </w:r>
      <w:r w:rsidRPr="00AE432D">
        <w:rPr>
          <w:rFonts w:ascii="Times New Roman" w:hAnsi="Times New Roman"/>
          <w:sz w:val="24"/>
        </w:rPr>
        <w:t>(2025) 309 FCR 144 at 163 [98].</w:t>
      </w:r>
    </w:p>
  </w:footnote>
  <w:footnote w:id="146">
    <w:p w14:paraId="03120F58"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r>
      <w:r w:rsidRPr="00AE432D">
        <w:rPr>
          <w:rFonts w:ascii="Times New Roman" w:hAnsi="Times New Roman"/>
          <w:i/>
          <w:iCs/>
          <w:sz w:val="24"/>
        </w:rPr>
        <w:t xml:space="preserve">Merchant </w:t>
      </w:r>
      <w:r w:rsidRPr="00AE432D">
        <w:rPr>
          <w:rFonts w:ascii="Times New Roman" w:hAnsi="Times New Roman"/>
          <w:sz w:val="24"/>
        </w:rPr>
        <w:t>(2024) 119 ATR 480 at 505 [133].</w:t>
      </w:r>
    </w:p>
  </w:footnote>
  <w:footnote w:id="147">
    <w:p w14:paraId="66E3650E"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r>
      <w:r w:rsidRPr="00AE432D">
        <w:rPr>
          <w:rFonts w:ascii="Times New Roman" w:hAnsi="Times New Roman"/>
          <w:i/>
          <w:iCs/>
          <w:sz w:val="24"/>
        </w:rPr>
        <w:t xml:space="preserve">Merchant </w:t>
      </w:r>
      <w:r w:rsidRPr="00AE432D">
        <w:rPr>
          <w:rFonts w:ascii="Times New Roman" w:hAnsi="Times New Roman"/>
          <w:sz w:val="24"/>
        </w:rPr>
        <w:t>(2024) 119 ATR 480 at 507 [143], 508 [147].</w:t>
      </w:r>
    </w:p>
  </w:footnote>
  <w:footnote w:id="148">
    <w:p w14:paraId="3CA8ABDF"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t>The Plantic capital gain was originally assessed to be $84,885,502, but the primary judge was satisfied that the amended assessment was excessive to the extent of $11,346,205.</w:t>
      </w:r>
    </w:p>
  </w:footnote>
  <w:footnote w:id="149">
    <w:p w14:paraId="2DD65611"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r>
      <w:r w:rsidRPr="00AE432D">
        <w:rPr>
          <w:rFonts w:ascii="Times New Roman" w:hAnsi="Times New Roman"/>
          <w:i/>
          <w:iCs/>
          <w:sz w:val="24"/>
        </w:rPr>
        <w:t>Income Tax Laws Amendment Act (No 2) 1981</w:t>
      </w:r>
      <w:r w:rsidRPr="00AE432D">
        <w:rPr>
          <w:rFonts w:ascii="Times New Roman" w:hAnsi="Times New Roman"/>
          <w:sz w:val="24"/>
        </w:rPr>
        <w:t xml:space="preserve"> (Cth), s 7.</w:t>
      </w:r>
    </w:p>
  </w:footnote>
  <w:footnote w:id="150">
    <w:p w14:paraId="12B08BAB"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t xml:space="preserve">See 1936 Act, s 260, as amended by </w:t>
      </w:r>
      <w:r w:rsidRPr="00AE432D">
        <w:rPr>
          <w:rFonts w:ascii="Times New Roman" w:hAnsi="Times New Roman"/>
          <w:i/>
          <w:iCs/>
          <w:sz w:val="24"/>
        </w:rPr>
        <w:t>Income Tax Laws Amendment Act (No 2) 1981</w:t>
      </w:r>
      <w:r w:rsidRPr="00AE432D">
        <w:rPr>
          <w:rFonts w:ascii="Times New Roman" w:hAnsi="Times New Roman"/>
          <w:sz w:val="24"/>
        </w:rPr>
        <w:t xml:space="preserve"> (Cth), s 10.</w:t>
      </w:r>
    </w:p>
  </w:footnote>
  <w:footnote w:id="151">
    <w:p w14:paraId="19EAC929"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t xml:space="preserve">Australia, House of Representatives, </w:t>
      </w:r>
      <w:r w:rsidRPr="00AE432D">
        <w:rPr>
          <w:rFonts w:ascii="Times New Roman" w:hAnsi="Times New Roman"/>
          <w:i/>
          <w:iCs/>
          <w:sz w:val="24"/>
        </w:rPr>
        <w:t>Income Tax Laws Amendment Bill (No 2)</w:t>
      </w:r>
      <w:r w:rsidRPr="00AE432D">
        <w:rPr>
          <w:rFonts w:ascii="Times New Roman" w:hAnsi="Times New Roman"/>
          <w:sz w:val="24"/>
        </w:rPr>
        <w:t xml:space="preserve"> </w:t>
      </w:r>
      <w:r w:rsidRPr="00AE432D">
        <w:rPr>
          <w:rFonts w:ascii="Times New Roman" w:hAnsi="Times New Roman"/>
          <w:i/>
          <w:iCs/>
          <w:sz w:val="24"/>
        </w:rPr>
        <w:t>1981</w:t>
      </w:r>
      <w:r w:rsidRPr="00AE432D">
        <w:rPr>
          <w:rFonts w:ascii="Times New Roman" w:hAnsi="Times New Roman"/>
          <w:sz w:val="24"/>
        </w:rPr>
        <w:t>, Explanatory Memorandum at 2.</w:t>
      </w:r>
    </w:p>
  </w:footnote>
  <w:footnote w:id="152">
    <w:p w14:paraId="5F33D98C"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t>Section 177A(1) of the 1936 Act defines "scheme" broadly.</w:t>
      </w:r>
    </w:p>
  </w:footnote>
  <w:footnote w:id="153">
    <w:p w14:paraId="632DBDC7"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t>The powers conferred by s 177F may also be exercised where another condition is present, namely, and in general terms, where there is a scheme by way of dividend stripping. That condition is defined in s 177E and is addressed in S157/2025 in relation to the Debt Forgiveness Schemes.</w:t>
      </w:r>
    </w:p>
  </w:footnote>
  <w:footnote w:id="154">
    <w:p w14:paraId="6CD6670A"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t>1936 Act, s 177A(5).</w:t>
      </w:r>
    </w:p>
  </w:footnote>
  <w:footnote w:id="155">
    <w:p w14:paraId="783BCC1D"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r>
      <w:r w:rsidRPr="00AE432D">
        <w:rPr>
          <w:rFonts w:ascii="Times New Roman" w:hAnsi="Times New Roman"/>
          <w:i/>
          <w:iCs/>
          <w:sz w:val="24"/>
        </w:rPr>
        <w:t>Federal Commissioner of Taxation v Spotless Services Ltd</w:t>
      </w:r>
      <w:r w:rsidRPr="00AE432D">
        <w:rPr>
          <w:rFonts w:ascii="Times New Roman" w:hAnsi="Times New Roman"/>
          <w:sz w:val="24"/>
        </w:rPr>
        <w:t xml:space="preserve"> (1996) 186 CLR 404 at 413. </w:t>
      </w:r>
    </w:p>
  </w:footnote>
  <w:footnote w:id="156">
    <w:p w14:paraId="29125A84"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r>
      <w:r w:rsidRPr="00AE432D">
        <w:rPr>
          <w:rFonts w:ascii="Times New Roman" w:hAnsi="Times New Roman"/>
          <w:i/>
          <w:iCs/>
          <w:sz w:val="24"/>
        </w:rPr>
        <w:t xml:space="preserve">Federal </w:t>
      </w:r>
      <w:r w:rsidRPr="00AE432D">
        <w:rPr>
          <w:rFonts w:ascii="Times New Roman" w:hAnsi="Times New Roman"/>
          <w:i/>
          <w:sz w:val="24"/>
        </w:rPr>
        <w:t>Commissioner of Taxation v Hart</w:t>
      </w:r>
      <w:r w:rsidRPr="00AE432D">
        <w:rPr>
          <w:rFonts w:ascii="Times New Roman" w:hAnsi="Times New Roman"/>
          <w:sz w:val="24"/>
        </w:rPr>
        <w:t xml:space="preserve"> (2004) 217 CLR 216 at 233 [37]. See also </w:t>
      </w:r>
      <w:r w:rsidRPr="00AE432D">
        <w:rPr>
          <w:rFonts w:ascii="Times New Roman" w:hAnsi="Times New Roman"/>
          <w:i/>
          <w:iCs/>
          <w:sz w:val="24"/>
        </w:rPr>
        <w:t>Automotive Invest Pty Ltd v Federal Commissioner of Taxation</w:t>
      </w:r>
      <w:r w:rsidRPr="00AE432D">
        <w:rPr>
          <w:rFonts w:ascii="Times New Roman" w:hAnsi="Times New Roman"/>
          <w:sz w:val="24"/>
        </w:rPr>
        <w:t xml:space="preserve"> (2024) 283 CLR 291 at 328-329 [115]-[117].</w:t>
      </w:r>
    </w:p>
  </w:footnote>
  <w:footnote w:id="157">
    <w:p w14:paraId="402735AC"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r>
      <w:r w:rsidRPr="00AE432D">
        <w:rPr>
          <w:rFonts w:ascii="Times New Roman" w:hAnsi="Times New Roman"/>
          <w:i/>
          <w:sz w:val="24"/>
        </w:rPr>
        <w:t xml:space="preserve">Spotless Services </w:t>
      </w:r>
      <w:r w:rsidRPr="00AE432D">
        <w:rPr>
          <w:rFonts w:ascii="Times New Roman" w:hAnsi="Times New Roman"/>
          <w:sz w:val="24"/>
        </w:rPr>
        <w:t>(1996) 186 CLR 404 at 416.</w:t>
      </w:r>
    </w:p>
  </w:footnote>
  <w:footnote w:id="158">
    <w:p w14:paraId="3B42D868"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r>
      <w:r w:rsidRPr="00AE432D">
        <w:rPr>
          <w:rFonts w:ascii="Times New Roman" w:hAnsi="Times New Roman"/>
          <w:i/>
          <w:iCs/>
          <w:sz w:val="24"/>
        </w:rPr>
        <w:t>Hart</w:t>
      </w:r>
      <w:r w:rsidRPr="00AE432D">
        <w:rPr>
          <w:rFonts w:ascii="Times New Roman" w:hAnsi="Times New Roman"/>
          <w:sz w:val="24"/>
        </w:rPr>
        <w:t xml:space="preserve"> (2004) 217 CLR 216 at 242-243 [63]. See also </w:t>
      </w:r>
      <w:r w:rsidRPr="00AE432D">
        <w:rPr>
          <w:rFonts w:ascii="Times New Roman" w:hAnsi="Times New Roman"/>
          <w:i/>
          <w:iCs/>
          <w:sz w:val="24"/>
        </w:rPr>
        <w:t>Federal Commissioner of Taxation v Guardian AIT Pty Ltd</w:t>
      </w:r>
      <w:r w:rsidRPr="00AE432D">
        <w:rPr>
          <w:rFonts w:ascii="Times New Roman" w:hAnsi="Times New Roman"/>
          <w:sz w:val="24"/>
        </w:rPr>
        <w:t xml:space="preserve"> (2023) 115 ATR 316 at 355 [179]; </w:t>
      </w:r>
      <w:r w:rsidRPr="00AE432D">
        <w:rPr>
          <w:rFonts w:ascii="Times New Roman" w:hAnsi="Times New Roman"/>
          <w:i/>
          <w:iCs/>
          <w:sz w:val="24"/>
        </w:rPr>
        <w:t xml:space="preserve">Minerva Financial Group Pty Ltd v Federal Commissioner of Taxation </w:t>
      </w:r>
      <w:r w:rsidRPr="00AE432D">
        <w:rPr>
          <w:rFonts w:ascii="Times New Roman" w:hAnsi="Times New Roman"/>
          <w:sz w:val="24"/>
        </w:rPr>
        <w:t>(2024) 302 FCR 52 at 65 [60(2)].</w:t>
      </w:r>
    </w:p>
  </w:footnote>
  <w:footnote w:id="159">
    <w:p w14:paraId="0E74EE38"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r>
      <w:r w:rsidRPr="00AE432D">
        <w:rPr>
          <w:rFonts w:ascii="Times New Roman" w:hAnsi="Times New Roman"/>
          <w:i/>
          <w:iCs/>
          <w:sz w:val="24"/>
        </w:rPr>
        <w:t xml:space="preserve">Federal Commissioner of Taxation v Consolidated Press Holdings Ltd </w:t>
      </w:r>
      <w:r w:rsidRPr="00AE432D">
        <w:rPr>
          <w:rFonts w:ascii="Times New Roman" w:hAnsi="Times New Roman"/>
          <w:sz w:val="24"/>
        </w:rPr>
        <w:t>(2001) 207 CLR 235 at 264 [96].</w:t>
      </w:r>
    </w:p>
  </w:footnote>
  <w:footnote w:id="160">
    <w:p w14:paraId="36E3850E"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r>
      <w:r w:rsidRPr="00AE432D">
        <w:rPr>
          <w:rFonts w:ascii="Times New Roman" w:hAnsi="Times New Roman"/>
          <w:i/>
          <w:iCs/>
          <w:sz w:val="24"/>
        </w:rPr>
        <w:t xml:space="preserve">Spotless Services </w:t>
      </w:r>
      <w:r w:rsidRPr="00AE432D">
        <w:rPr>
          <w:rFonts w:ascii="Times New Roman" w:hAnsi="Times New Roman"/>
          <w:sz w:val="24"/>
        </w:rPr>
        <w:t>(1996) 186 CLR 404 at 416.</w:t>
      </w:r>
    </w:p>
  </w:footnote>
  <w:footnote w:id="161">
    <w:p w14:paraId="51743217" w14:textId="77777777" w:rsidR="00E93FEA" w:rsidRPr="00AE432D" w:rsidRDefault="00E93FEA" w:rsidP="00AE432D">
      <w:pPr>
        <w:pStyle w:val="FootnoteText"/>
        <w:spacing w:line="280" w:lineRule="exact"/>
        <w:ind w:right="0"/>
        <w:jc w:val="both"/>
        <w:rPr>
          <w:rFonts w:ascii="Times New Roman" w:hAnsi="Times New Roman"/>
          <w:sz w:val="24"/>
          <w:lang w:val="en-US"/>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r>
      <w:r w:rsidRPr="00AE432D">
        <w:rPr>
          <w:rFonts w:ascii="Times New Roman" w:hAnsi="Times New Roman"/>
          <w:i/>
          <w:iCs/>
          <w:sz w:val="24"/>
        </w:rPr>
        <w:t xml:space="preserve">Minerva </w:t>
      </w:r>
      <w:r w:rsidRPr="00AE432D">
        <w:rPr>
          <w:rFonts w:ascii="Times New Roman" w:hAnsi="Times New Roman"/>
          <w:sz w:val="24"/>
        </w:rPr>
        <w:t>(2024) 302 FCR 52 at 66 [60(10)].</w:t>
      </w:r>
    </w:p>
  </w:footnote>
  <w:footnote w:id="162">
    <w:p w14:paraId="71B28B8C"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r>
      <w:r w:rsidRPr="00AE432D">
        <w:rPr>
          <w:rFonts w:ascii="Times New Roman" w:hAnsi="Times New Roman"/>
          <w:i/>
          <w:sz w:val="24"/>
        </w:rPr>
        <w:t xml:space="preserve">Consolidated Press Holdings </w:t>
      </w:r>
      <w:r w:rsidRPr="00AE432D">
        <w:rPr>
          <w:rFonts w:ascii="Times New Roman" w:hAnsi="Times New Roman"/>
          <w:sz w:val="24"/>
        </w:rPr>
        <w:t xml:space="preserve">(2001) 207 CLR 235 at 263 [94]; </w:t>
      </w:r>
      <w:r w:rsidRPr="00AE432D">
        <w:rPr>
          <w:rFonts w:ascii="Times New Roman" w:hAnsi="Times New Roman"/>
          <w:i/>
          <w:iCs/>
          <w:sz w:val="24"/>
        </w:rPr>
        <w:t>Hart</w:t>
      </w:r>
      <w:r w:rsidRPr="00AE432D">
        <w:rPr>
          <w:rFonts w:ascii="Times New Roman" w:hAnsi="Times New Roman"/>
          <w:sz w:val="24"/>
        </w:rPr>
        <w:t xml:space="preserve"> (2004) 217 CLR 216 at 241 [58]; </w:t>
      </w:r>
      <w:r w:rsidRPr="00AE432D">
        <w:rPr>
          <w:rFonts w:ascii="Times New Roman" w:hAnsi="Times New Roman"/>
          <w:i/>
          <w:sz w:val="24"/>
        </w:rPr>
        <w:t>Mills v Federal Commissioner of Taxation</w:t>
      </w:r>
      <w:r w:rsidRPr="00AE432D">
        <w:rPr>
          <w:rFonts w:ascii="Times New Roman" w:hAnsi="Times New Roman"/>
          <w:sz w:val="24"/>
        </w:rPr>
        <w:t xml:space="preserve"> (2012) 250 CLR 171 at 205 [73]; </w:t>
      </w:r>
      <w:r w:rsidRPr="00AE432D">
        <w:rPr>
          <w:rFonts w:ascii="Times New Roman" w:hAnsi="Times New Roman"/>
          <w:i/>
          <w:sz w:val="24"/>
        </w:rPr>
        <w:t>Minerva</w:t>
      </w:r>
      <w:r w:rsidRPr="00AE432D">
        <w:rPr>
          <w:rFonts w:ascii="Times New Roman" w:hAnsi="Times New Roman"/>
          <w:sz w:val="24"/>
        </w:rPr>
        <w:t xml:space="preserve"> (2024) 302 FCR 52 at 66 [60(10)].</w:t>
      </w:r>
    </w:p>
  </w:footnote>
  <w:footnote w:id="163">
    <w:p w14:paraId="69A068FA"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r>
      <w:r w:rsidRPr="00AE432D">
        <w:rPr>
          <w:rFonts w:ascii="Times New Roman" w:hAnsi="Times New Roman"/>
          <w:i/>
          <w:color w:val="000000" w:themeColor="text1"/>
          <w:sz w:val="24"/>
        </w:rPr>
        <w:t>Hart</w:t>
      </w:r>
      <w:r w:rsidRPr="00AE432D">
        <w:rPr>
          <w:rFonts w:ascii="Times New Roman" w:hAnsi="Times New Roman"/>
          <w:color w:val="000000" w:themeColor="text1"/>
          <w:sz w:val="24"/>
        </w:rPr>
        <w:t xml:space="preserve"> </w:t>
      </w:r>
      <w:r w:rsidRPr="00AE432D">
        <w:rPr>
          <w:rFonts w:ascii="Times New Roman" w:hAnsi="Times New Roman"/>
          <w:sz w:val="24"/>
        </w:rPr>
        <w:t xml:space="preserve">(2004) 217 CLR 216 </w:t>
      </w:r>
      <w:r w:rsidRPr="00AE432D">
        <w:rPr>
          <w:rFonts w:ascii="Times New Roman" w:hAnsi="Times New Roman"/>
          <w:color w:val="000000" w:themeColor="text1"/>
          <w:sz w:val="24"/>
        </w:rPr>
        <w:t xml:space="preserve">at 243 [66]; </w:t>
      </w:r>
      <w:r w:rsidRPr="00AE432D">
        <w:rPr>
          <w:rFonts w:ascii="Times New Roman" w:hAnsi="Times New Roman"/>
          <w:i/>
          <w:color w:val="000000" w:themeColor="text1"/>
          <w:sz w:val="24"/>
        </w:rPr>
        <w:t>Minerva</w:t>
      </w:r>
      <w:r w:rsidRPr="00AE432D">
        <w:rPr>
          <w:rFonts w:ascii="Times New Roman" w:hAnsi="Times New Roman"/>
          <w:color w:val="000000" w:themeColor="text1"/>
          <w:sz w:val="24"/>
        </w:rPr>
        <w:t xml:space="preserve"> </w:t>
      </w:r>
      <w:r w:rsidRPr="00AE432D">
        <w:rPr>
          <w:rFonts w:ascii="Times New Roman" w:hAnsi="Times New Roman"/>
          <w:sz w:val="24"/>
        </w:rPr>
        <w:t xml:space="preserve">(2024) 302 FCR 52 </w:t>
      </w:r>
      <w:r w:rsidRPr="00AE432D">
        <w:rPr>
          <w:rFonts w:ascii="Times New Roman" w:hAnsi="Times New Roman"/>
          <w:color w:val="000000" w:themeColor="text1"/>
          <w:sz w:val="24"/>
        </w:rPr>
        <w:t>at 67 [60(12)].</w:t>
      </w:r>
    </w:p>
  </w:footnote>
  <w:footnote w:id="164">
    <w:p w14:paraId="49E8270C"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r>
      <w:r w:rsidRPr="00AE432D">
        <w:rPr>
          <w:rFonts w:ascii="Times New Roman" w:hAnsi="Times New Roman"/>
          <w:i/>
          <w:iCs/>
          <w:sz w:val="24"/>
        </w:rPr>
        <w:t xml:space="preserve">Spotless Services </w:t>
      </w:r>
      <w:r w:rsidRPr="00AE432D">
        <w:rPr>
          <w:rFonts w:ascii="Times New Roman" w:hAnsi="Times New Roman"/>
          <w:sz w:val="24"/>
        </w:rPr>
        <w:t>(1996) 186 CLR 404 at 408 (argument).</w:t>
      </w:r>
    </w:p>
  </w:footnote>
  <w:footnote w:id="165">
    <w:p w14:paraId="6A2EC43C"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r>
      <w:r w:rsidRPr="00AE432D">
        <w:rPr>
          <w:rFonts w:ascii="Times New Roman" w:hAnsi="Times New Roman"/>
          <w:i/>
          <w:iCs/>
          <w:sz w:val="24"/>
        </w:rPr>
        <w:t xml:space="preserve">Spotless Services </w:t>
      </w:r>
      <w:r w:rsidRPr="00AE432D">
        <w:rPr>
          <w:rFonts w:ascii="Times New Roman" w:hAnsi="Times New Roman"/>
          <w:sz w:val="24"/>
        </w:rPr>
        <w:t xml:space="preserve">(1996) 186 CLR 404 at 425; </w:t>
      </w:r>
      <w:r w:rsidRPr="00AE432D">
        <w:rPr>
          <w:rFonts w:ascii="Times New Roman" w:hAnsi="Times New Roman"/>
          <w:i/>
          <w:iCs/>
          <w:sz w:val="24"/>
        </w:rPr>
        <w:t>Hart</w:t>
      </w:r>
      <w:r w:rsidRPr="00AE432D">
        <w:rPr>
          <w:rFonts w:ascii="Times New Roman" w:hAnsi="Times New Roman"/>
          <w:sz w:val="24"/>
        </w:rPr>
        <w:t xml:space="preserve"> (2004) 217 CLR 216 at 240 [53].</w:t>
      </w:r>
    </w:p>
  </w:footnote>
  <w:footnote w:id="166">
    <w:p w14:paraId="1F2B1993"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t>(2004) 217 CLR 216 at 227 [15].</w:t>
      </w:r>
    </w:p>
  </w:footnote>
  <w:footnote w:id="167">
    <w:p w14:paraId="5380E5D5"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t>(1996) 186 CLR 404 at 425.</w:t>
      </w:r>
    </w:p>
  </w:footnote>
  <w:footnote w:id="168">
    <w:p w14:paraId="12FDF685"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t xml:space="preserve">(2004) 217 CLR 216 at 243 [64], quoting </w:t>
      </w:r>
      <w:r w:rsidRPr="00AE432D">
        <w:rPr>
          <w:rFonts w:ascii="Times New Roman" w:hAnsi="Times New Roman"/>
          <w:i/>
          <w:iCs/>
          <w:sz w:val="24"/>
        </w:rPr>
        <w:t xml:space="preserve">Spotless Services </w:t>
      </w:r>
      <w:r w:rsidRPr="00AE432D">
        <w:rPr>
          <w:rFonts w:ascii="Times New Roman" w:hAnsi="Times New Roman"/>
          <w:sz w:val="24"/>
        </w:rPr>
        <w:t>(1996) 186 CLR 404 at 415.</w:t>
      </w:r>
    </w:p>
  </w:footnote>
  <w:footnote w:id="169">
    <w:p w14:paraId="33E71380"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t xml:space="preserve">Australia, House of Representatives, </w:t>
      </w:r>
      <w:r w:rsidRPr="00AE432D">
        <w:rPr>
          <w:rFonts w:ascii="Times New Roman" w:hAnsi="Times New Roman"/>
          <w:i/>
          <w:sz w:val="24"/>
        </w:rPr>
        <w:t>Tax Laws Amendment (Countering Tax Avoidance and Multinational Profit Shifting) Bill 2013</w:t>
      </w:r>
      <w:r w:rsidRPr="00AE432D">
        <w:rPr>
          <w:rFonts w:ascii="Times New Roman" w:hAnsi="Times New Roman"/>
          <w:iCs/>
          <w:sz w:val="24"/>
        </w:rPr>
        <w:t>,</w:t>
      </w:r>
      <w:r w:rsidRPr="00AE432D">
        <w:rPr>
          <w:rFonts w:ascii="Times New Roman" w:hAnsi="Times New Roman"/>
          <w:sz w:val="24"/>
        </w:rPr>
        <w:t xml:space="preserve"> Explanatory Memorandum at 19 [1.78].</w:t>
      </w:r>
    </w:p>
  </w:footnote>
  <w:footnote w:id="170">
    <w:p w14:paraId="42E3DE68"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r>
      <w:r w:rsidRPr="00AE432D">
        <w:rPr>
          <w:rFonts w:ascii="Times New Roman" w:hAnsi="Times New Roman"/>
          <w:i/>
          <w:iCs/>
          <w:sz w:val="24"/>
        </w:rPr>
        <w:t xml:space="preserve">Federal </w:t>
      </w:r>
      <w:r w:rsidRPr="00AE432D">
        <w:rPr>
          <w:rFonts w:ascii="Times New Roman" w:hAnsi="Times New Roman"/>
          <w:i/>
          <w:sz w:val="24"/>
        </w:rPr>
        <w:t xml:space="preserve">Commissioner of Taxation v PepsiCo Inc </w:t>
      </w:r>
      <w:r w:rsidRPr="00AE432D">
        <w:rPr>
          <w:rFonts w:ascii="Times New Roman" w:hAnsi="Times New Roman"/>
          <w:sz w:val="24"/>
        </w:rPr>
        <w:t>(2025) 99 ALJR 1211 at 1254 [207]; 424 ALR 294 at 350</w:t>
      </w:r>
      <w:r w:rsidRPr="004A6141">
        <w:rPr>
          <w:rFonts w:ascii="Times New Roman" w:hAnsi="Times New Roman"/>
          <w:sz w:val="24"/>
        </w:rPr>
        <w:t>-</w:t>
      </w:r>
      <w:r w:rsidRPr="00AE432D">
        <w:rPr>
          <w:rFonts w:ascii="Times New Roman" w:hAnsi="Times New Roman"/>
          <w:sz w:val="24"/>
        </w:rPr>
        <w:t xml:space="preserve">351. See also Australia, House of Representatives, </w:t>
      </w:r>
      <w:r w:rsidRPr="00AE432D">
        <w:rPr>
          <w:rFonts w:ascii="Times New Roman" w:hAnsi="Times New Roman"/>
          <w:i/>
          <w:sz w:val="24"/>
        </w:rPr>
        <w:t>Tax Laws Amendment (Countering Tax Avoidance and Multinational Profit Shifting) Bill 2013</w:t>
      </w:r>
      <w:r w:rsidRPr="00AE432D">
        <w:rPr>
          <w:rFonts w:ascii="Times New Roman" w:hAnsi="Times New Roman"/>
          <w:iCs/>
          <w:sz w:val="24"/>
        </w:rPr>
        <w:t>,</w:t>
      </w:r>
      <w:r w:rsidRPr="00AE432D">
        <w:rPr>
          <w:rFonts w:ascii="Times New Roman" w:hAnsi="Times New Roman"/>
          <w:sz w:val="24"/>
        </w:rPr>
        <w:t xml:space="preserve"> Explanatory Memorandum at 20 [1.81].</w:t>
      </w:r>
    </w:p>
  </w:footnote>
  <w:footnote w:id="171">
    <w:p w14:paraId="3AD80B81"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t xml:space="preserve">Australia, House of Representatives, </w:t>
      </w:r>
      <w:r w:rsidRPr="00AE432D">
        <w:rPr>
          <w:rFonts w:ascii="Times New Roman" w:hAnsi="Times New Roman"/>
          <w:i/>
          <w:sz w:val="24"/>
        </w:rPr>
        <w:t>Tax Laws Amendment (Countering Tax Avoidance and Multinational Profit Shifting) Bill 2013</w:t>
      </w:r>
      <w:r w:rsidRPr="00AE432D">
        <w:rPr>
          <w:rFonts w:ascii="Times New Roman" w:hAnsi="Times New Roman"/>
          <w:iCs/>
          <w:sz w:val="24"/>
        </w:rPr>
        <w:t>, Explanatory Memorandum</w:t>
      </w:r>
      <w:r w:rsidRPr="00AE432D">
        <w:rPr>
          <w:rFonts w:ascii="Times New Roman" w:hAnsi="Times New Roman"/>
          <w:sz w:val="24"/>
        </w:rPr>
        <w:t xml:space="preserve"> at 22 [1.92]-[1.93].</w:t>
      </w:r>
    </w:p>
  </w:footnote>
  <w:footnote w:id="172">
    <w:p w14:paraId="0D3E37E5"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t>However, his Honour allowed the appeal in part on the basis that the capital proceeds had been incorrectly calculated.</w:t>
      </w:r>
    </w:p>
  </w:footnote>
  <w:footnote w:id="173">
    <w:p w14:paraId="26F3127A"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r>
      <w:r w:rsidRPr="00AE432D">
        <w:rPr>
          <w:rFonts w:ascii="Times New Roman" w:hAnsi="Times New Roman"/>
          <w:i/>
          <w:iCs/>
          <w:sz w:val="24"/>
        </w:rPr>
        <w:t xml:space="preserve">Merchant </w:t>
      </w:r>
      <w:r w:rsidRPr="00AE432D">
        <w:rPr>
          <w:rFonts w:ascii="Times New Roman" w:hAnsi="Times New Roman"/>
          <w:sz w:val="24"/>
        </w:rPr>
        <w:t>(2024) 119 ATR 480 at 554-555 [406]-[408].</w:t>
      </w:r>
    </w:p>
  </w:footnote>
  <w:footnote w:id="174">
    <w:p w14:paraId="56189455"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r>
      <w:r w:rsidRPr="00AE432D">
        <w:rPr>
          <w:rFonts w:ascii="Times New Roman" w:hAnsi="Times New Roman"/>
          <w:i/>
          <w:iCs/>
          <w:sz w:val="24"/>
        </w:rPr>
        <w:t xml:space="preserve">Merchant </w:t>
      </w:r>
      <w:r w:rsidRPr="00AE432D">
        <w:rPr>
          <w:rFonts w:ascii="Times New Roman" w:hAnsi="Times New Roman"/>
          <w:sz w:val="24"/>
        </w:rPr>
        <w:t>(2025) 309 FCR 144 at 190 [234]-[235].</w:t>
      </w:r>
    </w:p>
  </w:footnote>
  <w:footnote w:id="175">
    <w:p w14:paraId="07FF5BB2"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r>
      <w:r w:rsidRPr="00AE432D">
        <w:rPr>
          <w:rFonts w:ascii="Times New Roman" w:hAnsi="Times New Roman"/>
          <w:i/>
          <w:iCs/>
          <w:sz w:val="24"/>
        </w:rPr>
        <w:t xml:space="preserve">Merchant </w:t>
      </w:r>
      <w:r w:rsidRPr="00AE432D">
        <w:rPr>
          <w:rFonts w:ascii="Times New Roman" w:hAnsi="Times New Roman"/>
          <w:sz w:val="24"/>
        </w:rPr>
        <w:t>(2025) 309 FCR 144 at 202 [297].</w:t>
      </w:r>
    </w:p>
  </w:footnote>
  <w:footnote w:id="176">
    <w:p w14:paraId="6A6D74D5"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t>See, eg, SIS Act, s 65(1).</w:t>
      </w:r>
    </w:p>
  </w:footnote>
  <w:footnote w:id="177">
    <w:p w14:paraId="0427FFED"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t xml:space="preserve">cf </w:t>
      </w:r>
      <w:r w:rsidRPr="00AE432D">
        <w:rPr>
          <w:rFonts w:ascii="Times New Roman" w:hAnsi="Times New Roman"/>
          <w:i/>
          <w:iCs/>
          <w:sz w:val="24"/>
        </w:rPr>
        <w:t xml:space="preserve">Spotless Services </w:t>
      </w:r>
      <w:r w:rsidRPr="00AE432D">
        <w:rPr>
          <w:rFonts w:ascii="Times New Roman" w:hAnsi="Times New Roman"/>
          <w:sz w:val="24"/>
        </w:rPr>
        <w:t xml:space="preserve">(1996) 186 CLR 404 at 422, quoting </w:t>
      </w:r>
      <w:r w:rsidRPr="00AE432D">
        <w:rPr>
          <w:rFonts w:ascii="Times New Roman" w:hAnsi="Times New Roman"/>
          <w:i/>
          <w:iCs/>
          <w:sz w:val="24"/>
        </w:rPr>
        <w:t>Commissioner of Taxation v Spotless Services Ltd</w:t>
      </w:r>
      <w:r w:rsidRPr="00AE432D">
        <w:rPr>
          <w:rFonts w:ascii="Times New Roman" w:hAnsi="Times New Roman"/>
          <w:sz w:val="24"/>
        </w:rPr>
        <w:t xml:space="preserve"> (1995) 62 FCR 244 at 271.</w:t>
      </w:r>
    </w:p>
  </w:footnote>
  <w:footnote w:id="178">
    <w:p w14:paraId="0D91D3D5"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r>
      <w:r w:rsidRPr="00AE432D">
        <w:rPr>
          <w:rFonts w:ascii="Times New Roman" w:hAnsi="Times New Roman"/>
          <w:i/>
          <w:iCs/>
          <w:sz w:val="24"/>
        </w:rPr>
        <w:t xml:space="preserve">Merchant </w:t>
      </w:r>
      <w:r w:rsidRPr="00AE432D">
        <w:rPr>
          <w:rFonts w:ascii="Times New Roman" w:hAnsi="Times New Roman"/>
          <w:sz w:val="24"/>
        </w:rPr>
        <w:t>(2025) 309 FCR 144 at 198 [273].</w:t>
      </w:r>
    </w:p>
  </w:footnote>
  <w:footnote w:id="179">
    <w:p w14:paraId="2E7856B7"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r>
      <w:r w:rsidRPr="00AE432D">
        <w:rPr>
          <w:rFonts w:ascii="Times New Roman" w:hAnsi="Times New Roman"/>
          <w:i/>
          <w:iCs/>
          <w:sz w:val="24"/>
        </w:rPr>
        <w:t xml:space="preserve">Merchant </w:t>
      </w:r>
      <w:r w:rsidRPr="00AE432D">
        <w:rPr>
          <w:rFonts w:ascii="Times New Roman" w:hAnsi="Times New Roman"/>
          <w:sz w:val="24"/>
        </w:rPr>
        <w:t>(2024) 119 ATR 480 at 553 [398].</w:t>
      </w:r>
    </w:p>
  </w:footnote>
  <w:footnote w:id="180">
    <w:p w14:paraId="59A37722"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t>(2004) 217 CLR 216 at 243 [66].</w:t>
      </w:r>
    </w:p>
  </w:footnote>
  <w:footnote w:id="181">
    <w:p w14:paraId="6F1E2638"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t xml:space="preserve">Section 177D(b) was the predecessor provision to s 177D(2). The provision was substituted by the </w:t>
      </w:r>
      <w:r w:rsidRPr="00AE432D">
        <w:rPr>
          <w:rFonts w:ascii="Times New Roman" w:hAnsi="Times New Roman"/>
          <w:i/>
          <w:iCs/>
          <w:sz w:val="24"/>
        </w:rPr>
        <w:t xml:space="preserve">Tax Laws Amendment (Countering Tax Avoidance and Multinational Profit Shifting) Act 2013 </w:t>
      </w:r>
      <w:r w:rsidRPr="00AE432D">
        <w:rPr>
          <w:rFonts w:ascii="Times New Roman" w:hAnsi="Times New Roman"/>
          <w:sz w:val="24"/>
        </w:rPr>
        <w:t>(Cth), Sch 1, item 5.</w:t>
      </w:r>
    </w:p>
  </w:footnote>
  <w:footnote w:id="182">
    <w:p w14:paraId="72AD2E7F"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t>(2010) 189 FCR 151.</w:t>
      </w:r>
    </w:p>
  </w:footnote>
  <w:footnote w:id="183">
    <w:p w14:paraId="78DDBD96"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r>
      <w:r w:rsidRPr="00AE432D">
        <w:rPr>
          <w:rFonts w:ascii="Times New Roman" w:hAnsi="Times New Roman"/>
          <w:i/>
          <w:iCs/>
          <w:sz w:val="24"/>
        </w:rPr>
        <w:t xml:space="preserve">British American Tobacco Australia Services Ltd v Federal Commissioner of Taxation </w:t>
      </w:r>
      <w:r w:rsidRPr="00AE432D">
        <w:rPr>
          <w:rFonts w:ascii="Times New Roman" w:hAnsi="Times New Roman"/>
          <w:sz w:val="24"/>
        </w:rPr>
        <w:t>(2010) 189 FCR 151 at 163 [53].</w:t>
      </w:r>
    </w:p>
  </w:footnote>
  <w:footnote w:id="184">
    <w:p w14:paraId="6DBF22A5"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r>
      <w:r w:rsidRPr="00AE432D">
        <w:rPr>
          <w:rFonts w:ascii="Times New Roman" w:hAnsi="Times New Roman"/>
          <w:i/>
          <w:iCs/>
          <w:sz w:val="24"/>
        </w:rPr>
        <w:t xml:space="preserve">Spotless Services </w:t>
      </w:r>
      <w:r w:rsidRPr="00AE432D">
        <w:rPr>
          <w:rFonts w:ascii="Times New Roman" w:hAnsi="Times New Roman"/>
          <w:sz w:val="24"/>
        </w:rPr>
        <w:t xml:space="preserve">(1996) 186 CLR 404 at 422, quoting </w:t>
      </w:r>
      <w:r w:rsidRPr="00AE432D">
        <w:rPr>
          <w:rFonts w:ascii="Times New Roman" w:hAnsi="Times New Roman"/>
          <w:i/>
          <w:iCs/>
          <w:sz w:val="24"/>
        </w:rPr>
        <w:t xml:space="preserve">Spotless Services </w:t>
      </w:r>
      <w:r w:rsidRPr="00AE432D">
        <w:rPr>
          <w:rFonts w:ascii="Times New Roman" w:hAnsi="Times New Roman"/>
          <w:sz w:val="24"/>
        </w:rPr>
        <w:t>(1995) 62 FCR 244 at 271.</w:t>
      </w:r>
    </w:p>
  </w:footnote>
  <w:footnote w:id="185">
    <w:p w14:paraId="58A0F738"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szCs w:val="20"/>
          <w:vertAlign w:val="baseline"/>
        </w:rPr>
        <w:footnoteRef/>
      </w:r>
      <w:r w:rsidRPr="00AE432D">
        <w:rPr>
          <w:rFonts w:ascii="Times New Roman" w:hAnsi="Times New Roman"/>
          <w:sz w:val="24"/>
        </w:rPr>
        <w:t xml:space="preserve"> </w:t>
      </w:r>
      <w:r w:rsidRPr="00AE432D">
        <w:rPr>
          <w:rFonts w:ascii="Times New Roman" w:hAnsi="Times New Roman"/>
          <w:sz w:val="24"/>
        </w:rPr>
        <w:tab/>
        <w:t xml:space="preserve">See the description at </w:t>
      </w:r>
      <w:r w:rsidRPr="00544EE6">
        <w:rPr>
          <w:rFonts w:ascii="Times New Roman" w:hAnsi="Times New Roman"/>
          <w:sz w:val="24"/>
        </w:rPr>
        <w:t>[</w:t>
      </w:r>
      <w:r w:rsidRPr="00460003">
        <w:rPr>
          <w:rFonts w:ascii="Times New Roman" w:hAnsi="Times New Roman"/>
          <w:sz w:val="24"/>
        </w:rPr>
        <w:t>185</w:t>
      </w:r>
      <w:r w:rsidRPr="00544EE6">
        <w:rPr>
          <w:rFonts w:ascii="Times New Roman" w:hAnsi="Times New Roman"/>
          <w:sz w:val="24"/>
        </w:rPr>
        <w:t>]-[186]</w:t>
      </w:r>
      <w:r w:rsidRPr="00AE432D">
        <w:rPr>
          <w:rFonts w:ascii="Times New Roman" w:hAnsi="Times New Roman"/>
          <w:sz w:val="24"/>
        </w:rPr>
        <w:t xml:space="preserve"> below of the common characteristics of dividend stripping.</w:t>
      </w:r>
    </w:p>
  </w:footnote>
  <w:footnote w:id="186">
    <w:p w14:paraId="3239131C"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t xml:space="preserve">1936 Act, s 46, repealed by </w:t>
      </w:r>
      <w:r w:rsidRPr="00AE432D">
        <w:rPr>
          <w:rFonts w:ascii="Times New Roman" w:hAnsi="Times New Roman"/>
          <w:i/>
          <w:iCs/>
          <w:sz w:val="24"/>
        </w:rPr>
        <w:t>Tax Laws Amendment (Repeal of Inoperative Provisions) Act 2006</w:t>
      </w:r>
      <w:r w:rsidRPr="00AE432D">
        <w:rPr>
          <w:rFonts w:ascii="Times New Roman" w:hAnsi="Times New Roman"/>
          <w:sz w:val="24"/>
        </w:rPr>
        <w:t xml:space="preserve"> (Cth), Sch 1, item 60.</w:t>
      </w:r>
    </w:p>
  </w:footnote>
  <w:footnote w:id="187">
    <w:p w14:paraId="529EE500"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t xml:space="preserve">cf 1936 Act, s 260, as amended by </w:t>
      </w:r>
      <w:r w:rsidRPr="00AE432D">
        <w:rPr>
          <w:rFonts w:ascii="Times New Roman" w:hAnsi="Times New Roman"/>
          <w:i/>
          <w:iCs/>
          <w:sz w:val="24"/>
        </w:rPr>
        <w:t>Income Tax Laws Amendment Act (No 2) 1981</w:t>
      </w:r>
      <w:r w:rsidRPr="00AE432D">
        <w:rPr>
          <w:rFonts w:ascii="Times New Roman" w:hAnsi="Times New Roman"/>
          <w:sz w:val="24"/>
        </w:rPr>
        <w:t xml:space="preserve"> (Cth), s 10. See also </w:t>
      </w:r>
      <w:r w:rsidRPr="00AE432D">
        <w:rPr>
          <w:rFonts w:ascii="Times New Roman" w:hAnsi="Times New Roman"/>
          <w:i/>
          <w:iCs/>
          <w:sz w:val="24"/>
        </w:rPr>
        <w:t>Federal Commissioner of Taxation v Patcorp Investments Ltd</w:t>
      </w:r>
      <w:r w:rsidRPr="00AE432D">
        <w:rPr>
          <w:rFonts w:ascii="Times New Roman" w:hAnsi="Times New Roman"/>
          <w:sz w:val="24"/>
        </w:rPr>
        <w:t xml:space="preserve"> (1976) 140 CLR 247.</w:t>
      </w:r>
    </w:p>
  </w:footnote>
  <w:footnote w:id="188">
    <w:p w14:paraId="34C403F2"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t xml:space="preserve">See, eg, </w:t>
      </w:r>
      <w:r w:rsidRPr="00AE432D">
        <w:rPr>
          <w:rFonts w:ascii="Times New Roman" w:hAnsi="Times New Roman"/>
          <w:i/>
          <w:iCs/>
          <w:sz w:val="24"/>
        </w:rPr>
        <w:t>Investment and Merchant Finance Corporation Ltd v Federal Commissioner of Taxation</w:t>
      </w:r>
      <w:r w:rsidRPr="00AE432D">
        <w:rPr>
          <w:rFonts w:ascii="Times New Roman" w:hAnsi="Times New Roman"/>
          <w:sz w:val="24"/>
        </w:rPr>
        <w:t xml:space="preserve"> (1971) 125 CLR 249.</w:t>
      </w:r>
    </w:p>
  </w:footnote>
  <w:footnote w:id="189">
    <w:p w14:paraId="5ED837AC"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r>
      <w:r w:rsidRPr="00AE432D">
        <w:rPr>
          <w:rFonts w:ascii="Times New Roman" w:hAnsi="Times New Roman"/>
          <w:i/>
          <w:sz w:val="24"/>
        </w:rPr>
        <w:t>Income Tax Assessment Act (No 3) 1972</w:t>
      </w:r>
      <w:r w:rsidRPr="00AE432D">
        <w:rPr>
          <w:rFonts w:ascii="Times New Roman" w:hAnsi="Times New Roman"/>
          <w:sz w:val="24"/>
        </w:rPr>
        <w:t xml:space="preserve"> (Cth), s 4. See 1936 Act, s 46A, later repealed by </w:t>
      </w:r>
      <w:r w:rsidRPr="00AE432D">
        <w:rPr>
          <w:rFonts w:ascii="Times New Roman" w:hAnsi="Times New Roman"/>
          <w:i/>
          <w:iCs/>
          <w:sz w:val="24"/>
        </w:rPr>
        <w:t>Tax Laws Amendment (Repeal of Inoperative Provisions) Act 2006</w:t>
      </w:r>
      <w:r w:rsidRPr="00AE432D">
        <w:rPr>
          <w:rFonts w:ascii="Times New Roman" w:hAnsi="Times New Roman"/>
          <w:sz w:val="24"/>
        </w:rPr>
        <w:t xml:space="preserve"> (Cth), Sch 3, item 6.</w:t>
      </w:r>
    </w:p>
  </w:footnote>
  <w:footnote w:id="190">
    <w:p w14:paraId="27DCBCBE"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r>
      <w:r w:rsidRPr="00AE432D">
        <w:rPr>
          <w:rFonts w:ascii="Times New Roman" w:hAnsi="Times New Roman"/>
          <w:i/>
          <w:iCs/>
          <w:sz w:val="24"/>
        </w:rPr>
        <w:t>Income Tax Laws Amendment Act (No 2)</w:t>
      </w:r>
      <w:r w:rsidRPr="00AE432D">
        <w:rPr>
          <w:rFonts w:ascii="Times New Roman" w:hAnsi="Times New Roman"/>
          <w:sz w:val="24"/>
        </w:rPr>
        <w:t xml:space="preserve"> </w:t>
      </w:r>
      <w:r w:rsidRPr="00AE432D">
        <w:rPr>
          <w:rFonts w:ascii="Times New Roman" w:hAnsi="Times New Roman"/>
          <w:i/>
          <w:iCs/>
          <w:sz w:val="24"/>
        </w:rPr>
        <w:t>1981</w:t>
      </w:r>
      <w:r w:rsidRPr="00AE432D">
        <w:rPr>
          <w:rFonts w:ascii="Times New Roman" w:hAnsi="Times New Roman"/>
          <w:sz w:val="24"/>
        </w:rPr>
        <w:t xml:space="preserve"> (Cth), s 7.</w:t>
      </w:r>
    </w:p>
  </w:footnote>
  <w:footnote w:id="191">
    <w:p w14:paraId="5A419725"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t>(2001) 207 CLR 235 at 267 [104].</w:t>
      </w:r>
    </w:p>
  </w:footnote>
  <w:footnote w:id="192">
    <w:p w14:paraId="21504348"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t>See 1997 Act, Pt 3-1.</w:t>
      </w:r>
    </w:p>
  </w:footnote>
  <w:footnote w:id="193">
    <w:p w14:paraId="1F31D6A8"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t>1997 Act, Pt 3-6. See, in particular, Subdiv 207-F.</w:t>
      </w:r>
    </w:p>
  </w:footnote>
  <w:footnote w:id="194">
    <w:p w14:paraId="5604B908"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t xml:space="preserve">Australia, House of Representatives, </w:t>
      </w:r>
      <w:r w:rsidRPr="00AE432D">
        <w:rPr>
          <w:rFonts w:ascii="Times New Roman" w:hAnsi="Times New Roman"/>
          <w:i/>
          <w:iCs/>
          <w:sz w:val="24"/>
        </w:rPr>
        <w:t>Income Tax Laws Amendment Bill (No 2) 1981</w:t>
      </w:r>
      <w:r w:rsidRPr="00AE432D">
        <w:rPr>
          <w:rFonts w:ascii="Times New Roman" w:hAnsi="Times New Roman"/>
          <w:sz w:val="24"/>
        </w:rPr>
        <w:t xml:space="preserve">, Explanatory Memorandum at 4, 13. See also </w:t>
      </w:r>
      <w:r w:rsidRPr="00AE432D">
        <w:rPr>
          <w:rFonts w:ascii="Times New Roman" w:hAnsi="Times New Roman"/>
          <w:i/>
          <w:iCs/>
          <w:sz w:val="24"/>
        </w:rPr>
        <w:t>Income Tax Laws Amendment Act (No 2)</w:t>
      </w:r>
      <w:r w:rsidRPr="00AE432D">
        <w:rPr>
          <w:rFonts w:ascii="Times New Roman" w:hAnsi="Times New Roman"/>
          <w:sz w:val="24"/>
        </w:rPr>
        <w:t xml:space="preserve"> </w:t>
      </w:r>
      <w:r w:rsidRPr="00AE432D">
        <w:rPr>
          <w:rFonts w:ascii="Times New Roman" w:hAnsi="Times New Roman"/>
          <w:i/>
          <w:iCs/>
          <w:sz w:val="24"/>
        </w:rPr>
        <w:t>1981</w:t>
      </w:r>
      <w:r w:rsidRPr="00AE432D">
        <w:rPr>
          <w:rFonts w:ascii="Times New Roman" w:hAnsi="Times New Roman"/>
          <w:sz w:val="24"/>
        </w:rPr>
        <w:t xml:space="preserve"> (Cth), s 7.</w:t>
      </w:r>
    </w:p>
  </w:footnote>
  <w:footnote w:id="195">
    <w:p w14:paraId="0E3B451F"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t xml:space="preserve">Australia, House of Representatives, </w:t>
      </w:r>
      <w:r w:rsidRPr="00AE432D">
        <w:rPr>
          <w:rFonts w:ascii="Times New Roman" w:hAnsi="Times New Roman"/>
          <w:i/>
          <w:iCs/>
          <w:sz w:val="24"/>
        </w:rPr>
        <w:t>Income Tax Laws Amendment Bill (No 2) 1981</w:t>
      </w:r>
      <w:r w:rsidRPr="00AE432D">
        <w:rPr>
          <w:rFonts w:ascii="Times New Roman" w:hAnsi="Times New Roman"/>
          <w:sz w:val="24"/>
        </w:rPr>
        <w:t xml:space="preserve">, Explanatory Memorandum at 4, reproduced by this Court in </w:t>
      </w:r>
      <w:r w:rsidRPr="00AE432D">
        <w:rPr>
          <w:rFonts w:ascii="Times New Roman" w:hAnsi="Times New Roman"/>
          <w:i/>
          <w:iCs/>
          <w:sz w:val="24"/>
        </w:rPr>
        <w:t xml:space="preserve">Consolidated Press Holdings </w:t>
      </w:r>
      <w:r w:rsidRPr="00AE432D">
        <w:rPr>
          <w:rFonts w:ascii="Times New Roman" w:hAnsi="Times New Roman"/>
          <w:sz w:val="24"/>
        </w:rPr>
        <w:t>(2001) 207 CLR 235 at 268-269 [108].</w:t>
      </w:r>
    </w:p>
  </w:footnote>
  <w:footnote w:id="196">
    <w:p w14:paraId="12D7683E"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t xml:space="preserve">Australia, House of Representatives, </w:t>
      </w:r>
      <w:r w:rsidRPr="00AE432D">
        <w:rPr>
          <w:rFonts w:ascii="Times New Roman" w:hAnsi="Times New Roman"/>
          <w:i/>
          <w:iCs/>
          <w:sz w:val="24"/>
        </w:rPr>
        <w:t>Income Tax Laws Amendment Bill (No 2) 1981</w:t>
      </w:r>
      <w:r w:rsidRPr="00AE432D">
        <w:rPr>
          <w:rFonts w:ascii="Times New Roman" w:hAnsi="Times New Roman"/>
          <w:sz w:val="24"/>
        </w:rPr>
        <w:t>, Explanatory Memorandum at 14.</w:t>
      </w:r>
    </w:p>
  </w:footnote>
  <w:footnote w:id="197">
    <w:p w14:paraId="6CC6CBEB"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t xml:space="preserve">Australia, House of Representatives, </w:t>
      </w:r>
      <w:r w:rsidRPr="00AE432D">
        <w:rPr>
          <w:rFonts w:ascii="Times New Roman" w:hAnsi="Times New Roman"/>
          <w:i/>
          <w:iCs/>
          <w:sz w:val="24"/>
        </w:rPr>
        <w:t>Income Tax Laws Amendment Bill (No 2) 1981</w:t>
      </w:r>
      <w:r w:rsidRPr="00AE432D">
        <w:rPr>
          <w:rFonts w:ascii="Times New Roman" w:hAnsi="Times New Roman"/>
          <w:sz w:val="24"/>
        </w:rPr>
        <w:t>, Explanatory Memorandum at 14.</w:t>
      </w:r>
    </w:p>
  </w:footnote>
  <w:footnote w:id="198">
    <w:p w14:paraId="2189D575"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t xml:space="preserve">See </w:t>
      </w:r>
      <w:r w:rsidRPr="00AE432D">
        <w:rPr>
          <w:rFonts w:ascii="Times New Roman" w:hAnsi="Times New Roman"/>
          <w:i/>
          <w:iCs/>
          <w:sz w:val="24"/>
        </w:rPr>
        <w:t xml:space="preserve">Consolidated Press Holdings </w:t>
      </w:r>
      <w:r w:rsidRPr="00AE432D">
        <w:rPr>
          <w:rFonts w:ascii="Times New Roman" w:hAnsi="Times New Roman"/>
          <w:sz w:val="24"/>
        </w:rPr>
        <w:t>(2001) 207 CLR 235 at 273 [126].</w:t>
      </w:r>
    </w:p>
  </w:footnote>
  <w:footnote w:id="199">
    <w:p w14:paraId="3FCEB050"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r>
      <w:r w:rsidRPr="00AE432D">
        <w:rPr>
          <w:rFonts w:ascii="Times New Roman" w:hAnsi="Times New Roman"/>
          <w:i/>
          <w:iCs/>
          <w:sz w:val="24"/>
        </w:rPr>
        <w:t>Bell</w:t>
      </w:r>
      <w:r w:rsidRPr="00AE432D">
        <w:rPr>
          <w:rFonts w:ascii="Times New Roman" w:hAnsi="Times New Roman"/>
          <w:sz w:val="24"/>
        </w:rPr>
        <w:t xml:space="preserve"> </w:t>
      </w:r>
      <w:r w:rsidRPr="00AE432D">
        <w:rPr>
          <w:rFonts w:ascii="Times New Roman" w:hAnsi="Times New Roman"/>
          <w:i/>
          <w:iCs/>
          <w:sz w:val="24"/>
        </w:rPr>
        <w:t xml:space="preserve">v Federal Commissioner of Taxation </w:t>
      </w:r>
      <w:r w:rsidRPr="00AE432D">
        <w:rPr>
          <w:rFonts w:ascii="Times New Roman" w:hAnsi="Times New Roman"/>
          <w:sz w:val="24"/>
        </w:rPr>
        <w:t xml:space="preserve">(1953) 87 CLR 548; </w:t>
      </w:r>
      <w:r w:rsidRPr="00AE432D">
        <w:rPr>
          <w:rFonts w:ascii="Times New Roman" w:hAnsi="Times New Roman"/>
          <w:i/>
          <w:iCs/>
          <w:sz w:val="24"/>
        </w:rPr>
        <w:t>Newton</w:t>
      </w:r>
      <w:r w:rsidRPr="00AE432D">
        <w:rPr>
          <w:rFonts w:ascii="Times New Roman" w:hAnsi="Times New Roman"/>
          <w:sz w:val="24"/>
        </w:rPr>
        <w:t xml:space="preserve"> </w:t>
      </w:r>
      <w:r w:rsidRPr="00AE432D">
        <w:rPr>
          <w:rFonts w:ascii="Times New Roman" w:hAnsi="Times New Roman"/>
          <w:i/>
          <w:iCs/>
          <w:sz w:val="24"/>
        </w:rPr>
        <w:t>v Federal Commissioner of Taxation</w:t>
      </w:r>
      <w:r w:rsidRPr="00AE432D">
        <w:rPr>
          <w:rFonts w:ascii="Times New Roman" w:hAnsi="Times New Roman"/>
          <w:sz w:val="24"/>
        </w:rPr>
        <w:t xml:space="preserve"> (1958) 98 CLR 1; [1958] AC 450; </w:t>
      </w:r>
      <w:r w:rsidRPr="00AE432D">
        <w:rPr>
          <w:rFonts w:ascii="Times New Roman" w:hAnsi="Times New Roman"/>
          <w:i/>
          <w:iCs/>
          <w:sz w:val="24"/>
        </w:rPr>
        <w:t>Hancock v Federal Commissioner of Taxation</w:t>
      </w:r>
      <w:r w:rsidRPr="00AE432D">
        <w:rPr>
          <w:rFonts w:ascii="Times New Roman" w:hAnsi="Times New Roman"/>
          <w:sz w:val="24"/>
        </w:rPr>
        <w:t xml:space="preserve"> (1961) 108 CLR 258; </w:t>
      </w:r>
      <w:r w:rsidRPr="00AE432D">
        <w:rPr>
          <w:rFonts w:ascii="Times New Roman" w:hAnsi="Times New Roman"/>
          <w:i/>
          <w:iCs/>
          <w:sz w:val="24"/>
        </w:rPr>
        <w:t>Federal Commissioner of Taxation</w:t>
      </w:r>
      <w:r w:rsidRPr="00AE432D">
        <w:rPr>
          <w:rFonts w:ascii="Times New Roman" w:hAnsi="Times New Roman"/>
          <w:sz w:val="24"/>
        </w:rPr>
        <w:t xml:space="preserve"> </w:t>
      </w:r>
      <w:r w:rsidRPr="00AE432D">
        <w:rPr>
          <w:rFonts w:ascii="Times New Roman" w:hAnsi="Times New Roman"/>
          <w:i/>
          <w:iCs/>
          <w:sz w:val="24"/>
        </w:rPr>
        <w:t>v Ellers Motor Sales Pty Ltd</w:t>
      </w:r>
      <w:r w:rsidRPr="00AE432D">
        <w:rPr>
          <w:rFonts w:ascii="Times New Roman" w:hAnsi="Times New Roman"/>
          <w:sz w:val="24"/>
        </w:rPr>
        <w:t xml:space="preserve"> (1972) 128 CLR 602.</w:t>
      </w:r>
    </w:p>
  </w:footnote>
  <w:footnote w:id="200">
    <w:p w14:paraId="774EB97C"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r>
      <w:r w:rsidRPr="00AE432D">
        <w:rPr>
          <w:rFonts w:ascii="Times New Roman" w:hAnsi="Times New Roman"/>
          <w:i/>
          <w:iCs/>
          <w:sz w:val="24"/>
        </w:rPr>
        <w:t xml:space="preserve">Commissioner of Taxation v Consolidated Press Holdings Ltd [No 1] </w:t>
      </w:r>
      <w:r w:rsidRPr="00AE432D">
        <w:rPr>
          <w:rFonts w:ascii="Times New Roman" w:hAnsi="Times New Roman"/>
          <w:sz w:val="24"/>
        </w:rPr>
        <w:t>(1999) 91 FCR 524 at 561 [136].</w:t>
      </w:r>
    </w:p>
  </w:footnote>
  <w:footnote w:id="201">
    <w:p w14:paraId="222ED4BE"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t>(1953) 87 CLR 548.</w:t>
      </w:r>
    </w:p>
  </w:footnote>
  <w:footnote w:id="202">
    <w:p w14:paraId="79A438E3"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r>
      <w:r w:rsidRPr="00AE432D">
        <w:rPr>
          <w:rFonts w:ascii="Times New Roman" w:hAnsi="Times New Roman"/>
          <w:i/>
          <w:iCs/>
          <w:sz w:val="24"/>
        </w:rPr>
        <w:t xml:space="preserve">Consolidated Press Holdings [No 1] </w:t>
      </w:r>
      <w:r w:rsidRPr="00AE432D">
        <w:rPr>
          <w:rFonts w:ascii="Times New Roman" w:hAnsi="Times New Roman"/>
          <w:sz w:val="24"/>
        </w:rPr>
        <w:t>(1999) 91 FCR 524 at 561 [137].</w:t>
      </w:r>
    </w:p>
  </w:footnote>
  <w:footnote w:id="203">
    <w:p w14:paraId="2C2761B0"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t xml:space="preserve">(2001) 207 CLR 235 at 275 [133]-[134]. See also </w:t>
      </w:r>
      <w:r w:rsidRPr="00AE432D">
        <w:rPr>
          <w:rFonts w:ascii="Times New Roman" w:hAnsi="Times New Roman"/>
          <w:i/>
          <w:iCs/>
          <w:sz w:val="24"/>
        </w:rPr>
        <w:t xml:space="preserve">Consolidated Press Holdings [No 1] </w:t>
      </w:r>
      <w:r w:rsidRPr="00AE432D">
        <w:rPr>
          <w:rFonts w:ascii="Times New Roman" w:hAnsi="Times New Roman"/>
          <w:sz w:val="24"/>
        </w:rPr>
        <w:t>(1999) 91 FCR 524 at 570-571 [175]-[178].</w:t>
      </w:r>
    </w:p>
  </w:footnote>
  <w:footnote w:id="204">
    <w:p w14:paraId="7DDB7546"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r>
      <w:r w:rsidRPr="00AE432D">
        <w:rPr>
          <w:rFonts w:ascii="Times New Roman" w:hAnsi="Times New Roman"/>
          <w:i/>
          <w:iCs/>
          <w:sz w:val="24"/>
        </w:rPr>
        <w:t xml:space="preserve">Consolidated Press Holdings </w:t>
      </w:r>
      <w:r w:rsidRPr="00AE432D">
        <w:rPr>
          <w:rFonts w:ascii="Times New Roman" w:hAnsi="Times New Roman"/>
          <w:sz w:val="24"/>
        </w:rPr>
        <w:t>(2001) 207 CLR 235 at 267 [103].</w:t>
      </w:r>
    </w:p>
  </w:footnote>
  <w:footnote w:id="205">
    <w:p w14:paraId="672F048D"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r>
      <w:r w:rsidRPr="00AE432D">
        <w:rPr>
          <w:rFonts w:ascii="Times New Roman" w:hAnsi="Times New Roman"/>
          <w:i/>
          <w:iCs/>
          <w:sz w:val="24"/>
        </w:rPr>
        <w:t xml:space="preserve">Consolidated Press Holdings </w:t>
      </w:r>
      <w:r w:rsidRPr="00AE432D">
        <w:rPr>
          <w:rFonts w:ascii="Times New Roman" w:hAnsi="Times New Roman"/>
          <w:sz w:val="24"/>
        </w:rPr>
        <w:t>(2001) 207 CLR 235 at 273 [126].</w:t>
      </w:r>
    </w:p>
  </w:footnote>
  <w:footnote w:id="206">
    <w:p w14:paraId="11CE7476"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r>
      <w:r w:rsidRPr="00AE432D">
        <w:rPr>
          <w:rFonts w:ascii="Times New Roman" w:hAnsi="Times New Roman"/>
          <w:i/>
          <w:iCs/>
          <w:sz w:val="24"/>
        </w:rPr>
        <w:t xml:space="preserve">Consolidated Press Holdings </w:t>
      </w:r>
      <w:r w:rsidRPr="00AE432D">
        <w:rPr>
          <w:rFonts w:ascii="Times New Roman" w:hAnsi="Times New Roman"/>
          <w:sz w:val="24"/>
        </w:rPr>
        <w:t>(2001) 207 CLR 235 at 276 [138].</w:t>
      </w:r>
    </w:p>
  </w:footnote>
  <w:footnote w:id="207">
    <w:p w14:paraId="3856812C"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r>
      <w:r w:rsidRPr="00AE432D">
        <w:rPr>
          <w:rFonts w:ascii="Times New Roman" w:hAnsi="Times New Roman"/>
          <w:i/>
          <w:iCs/>
          <w:sz w:val="24"/>
        </w:rPr>
        <w:t xml:space="preserve">Consolidated Press Holdings </w:t>
      </w:r>
      <w:r w:rsidRPr="00AE432D">
        <w:rPr>
          <w:rFonts w:ascii="Times New Roman" w:hAnsi="Times New Roman"/>
          <w:sz w:val="24"/>
        </w:rPr>
        <w:t>(2001) 207 CLR 235 at 276 [140].</w:t>
      </w:r>
    </w:p>
  </w:footnote>
  <w:footnote w:id="208">
    <w:p w14:paraId="69A65890"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r>
      <w:r w:rsidRPr="00AE432D">
        <w:rPr>
          <w:rFonts w:ascii="Times New Roman" w:hAnsi="Times New Roman"/>
          <w:i/>
          <w:iCs/>
          <w:sz w:val="24"/>
        </w:rPr>
        <w:t>Investment &amp; Merchant Finance Corporation Ltd v Federal Commissioner of Taxation</w:t>
      </w:r>
      <w:r w:rsidRPr="00AE432D">
        <w:rPr>
          <w:rFonts w:ascii="Times New Roman" w:hAnsi="Times New Roman"/>
          <w:sz w:val="24"/>
        </w:rPr>
        <w:t xml:space="preserve"> (1970) 120 CLR 177 at 179.</w:t>
      </w:r>
    </w:p>
  </w:footnote>
  <w:footnote w:id="209">
    <w:p w14:paraId="2DA07583"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t xml:space="preserve">See, eg, </w:t>
      </w:r>
      <w:r w:rsidRPr="00AE432D">
        <w:rPr>
          <w:rFonts w:ascii="Times New Roman" w:hAnsi="Times New Roman"/>
          <w:i/>
          <w:iCs/>
          <w:sz w:val="24"/>
        </w:rPr>
        <w:t>Lawrence v Federal Commissioner of Taxation</w:t>
      </w:r>
      <w:r w:rsidRPr="00AE432D">
        <w:rPr>
          <w:rFonts w:ascii="Times New Roman" w:hAnsi="Times New Roman"/>
          <w:sz w:val="24"/>
        </w:rPr>
        <w:t xml:space="preserve"> (2009) 175 FCR 277.</w:t>
      </w:r>
    </w:p>
  </w:footnote>
  <w:footnote w:id="210">
    <w:p w14:paraId="7FC8FD53"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t>This is the tax payable on the dividends that would have been paid after taking into account the imputation credits on the basis that the dividends would have been fully franked.</w:t>
      </w:r>
    </w:p>
  </w:footnote>
  <w:footnote w:id="211">
    <w:p w14:paraId="5CAB5814"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t xml:space="preserve">See </w:t>
      </w:r>
      <w:r w:rsidRPr="00D7578F">
        <w:rPr>
          <w:rFonts w:ascii="Times New Roman" w:hAnsi="Times New Roman"/>
          <w:sz w:val="24"/>
        </w:rPr>
        <w:t>[</w:t>
      </w:r>
      <w:r w:rsidRPr="00460003">
        <w:rPr>
          <w:rFonts w:ascii="Times New Roman" w:hAnsi="Times New Roman"/>
          <w:sz w:val="24"/>
        </w:rPr>
        <w:t>114</w:t>
      </w:r>
      <w:r w:rsidRPr="00D7578F">
        <w:rPr>
          <w:rFonts w:ascii="Times New Roman" w:hAnsi="Times New Roman"/>
          <w:sz w:val="24"/>
        </w:rPr>
        <w:t>] above.</w:t>
      </w:r>
    </w:p>
  </w:footnote>
  <w:footnote w:id="212">
    <w:p w14:paraId="345EEC14"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t xml:space="preserve">The relevant taxpayer in S157/2025 is Mr Merchant. </w:t>
      </w:r>
    </w:p>
  </w:footnote>
  <w:footnote w:id="213">
    <w:p w14:paraId="38939BED"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t>(1953) 87 CLR 548.</w:t>
      </w:r>
    </w:p>
  </w:footnote>
  <w:footnote w:id="214">
    <w:p w14:paraId="11D192B7"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t>(1958) 98 CLR 1; [1958] AC 450.</w:t>
      </w:r>
    </w:p>
  </w:footnote>
  <w:footnote w:id="215">
    <w:p w14:paraId="2FF63220"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t>(1961) 108 CLR 258.</w:t>
      </w:r>
    </w:p>
  </w:footnote>
  <w:footnote w:id="216">
    <w:p w14:paraId="12EDBF95"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t>(1972) 128 CLR 602.</w:t>
      </w:r>
    </w:p>
  </w:footnote>
  <w:footnote w:id="217">
    <w:p w14:paraId="45DB7552"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r>
      <w:r w:rsidRPr="00AE432D">
        <w:rPr>
          <w:rFonts w:ascii="Times New Roman" w:hAnsi="Times New Roman"/>
          <w:i/>
          <w:iCs/>
          <w:sz w:val="24"/>
        </w:rPr>
        <w:t xml:space="preserve">Patcorp </w:t>
      </w:r>
      <w:r w:rsidRPr="00AE432D">
        <w:rPr>
          <w:rFonts w:ascii="Times New Roman" w:hAnsi="Times New Roman"/>
          <w:sz w:val="24"/>
        </w:rPr>
        <w:t>(1976) 140 CLR 247 at 300.</w:t>
      </w:r>
    </w:p>
  </w:footnote>
  <w:footnote w:id="218">
    <w:p w14:paraId="0F309B7D"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r>
      <w:r w:rsidRPr="00AE432D">
        <w:rPr>
          <w:rFonts w:ascii="Times New Roman" w:hAnsi="Times New Roman"/>
          <w:iCs/>
          <w:sz w:val="24"/>
        </w:rPr>
        <w:t>Fowler,</w:t>
      </w:r>
      <w:r w:rsidRPr="00AE432D">
        <w:rPr>
          <w:rFonts w:ascii="Times New Roman" w:hAnsi="Times New Roman"/>
          <w:i/>
          <w:sz w:val="24"/>
        </w:rPr>
        <w:t xml:space="preserve"> A Dictionary of Modern English Usage</w:t>
      </w:r>
      <w:r w:rsidRPr="00AE432D">
        <w:rPr>
          <w:rFonts w:ascii="Times New Roman" w:hAnsi="Times New Roman"/>
          <w:sz w:val="24"/>
        </w:rPr>
        <w:t>, 2nd ed (1965) at 61-62.</w:t>
      </w:r>
    </w:p>
  </w:footnote>
  <w:footnote w:id="219">
    <w:p w14:paraId="56C9D5F0"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t>(1970) 120 CLR 177 at 179.</w:t>
      </w:r>
    </w:p>
  </w:footnote>
  <w:footnote w:id="220">
    <w:p w14:paraId="182135A0"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r>
      <w:r w:rsidRPr="00AE432D">
        <w:rPr>
          <w:rFonts w:ascii="Times New Roman" w:hAnsi="Times New Roman"/>
          <w:iCs/>
          <w:sz w:val="24"/>
        </w:rPr>
        <w:t>Fowler,</w:t>
      </w:r>
      <w:r w:rsidRPr="00AE432D">
        <w:rPr>
          <w:rFonts w:ascii="Times New Roman" w:hAnsi="Times New Roman"/>
          <w:i/>
          <w:sz w:val="24"/>
        </w:rPr>
        <w:t xml:space="preserve"> A Dictionary of Modern English Usage</w:t>
      </w:r>
      <w:r w:rsidRPr="00AE432D">
        <w:rPr>
          <w:rFonts w:ascii="Times New Roman" w:hAnsi="Times New Roman"/>
          <w:sz w:val="24"/>
        </w:rPr>
        <w:t>, 2nd ed (1965) at 62.</w:t>
      </w:r>
    </w:p>
  </w:footnote>
  <w:footnote w:id="221">
    <w:p w14:paraId="4D130202"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r>
      <w:r w:rsidRPr="000B7CD4">
        <w:rPr>
          <w:rFonts w:ascii="Times New Roman" w:hAnsi="Times New Roman"/>
          <w:sz w:val="24"/>
        </w:rPr>
        <w:t>See [</w:t>
      </w:r>
      <w:r w:rsidRPr="00460003">
        <w:rPr>
          <w:rFonts w:ascii="Times New Roman" w:hAnsi="Times New Roman"/>
          <w:sz w:val="24"/>
        </w:rPr>
        <w:t>182</w:t>
      </w:r>
      <w:r w:rsidRPr="000B7CD4">
        <w:rPr>
          <w:rFonts w:ascii="Times New Roman" w:hAnsi="Times New Roman"/>
          <w:sz w:val="24"/>
        </w:rPr>
        <w:t>]-[</w:t>
      </w:r>
      <w:r w:rsidRPr="00460003">
        <w:rPr>
          <w:rFonts w:ascii="Times New Roman" w:hAnsi="Times New Roman"/>
          <w:sz w:val="24"/>
        </w:rPr>
        <w:t>184</w:t>
      </w:r>
      <w:r w:rsidRPr="000B7CD4">
        <w:rPr>
          <w:rFonts w:ascii="Times New Roman" w:hAnsi="Times New Roman"/>
          <w:sz w:val="24"/>
        </w:rPr>
        <w:t>] above</w:t>
      </w:r>
      <w:r w:rsidRPr="00AE432D">
        <w:rPr>
          <w:rFonts w:ascii="Times New Roman" w:hAnsi="Times New Roman"/>
          <w:sz w:val="24"/>
        </w:rPr>
        <w:t>.</w:t>
      </w:r>
    </w:p>
  </w:footnote>
  <w:footnote w:id="222">
    <w:p w14:paraId="6D40DA1F"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t>(2001) 207 CLR 235 at 273 [126].</w:t>
      </w:r>
    </w:p>
  </w:footnote>
  <w:footnote w:id="223">
    <w:p w14:paraId="6BFCB778"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r>
      <w:r w:rsidRPr="00AE432D">
        <w:rPr>
          <w:rFonts w:ascii="Times New Roman" w:hAnsi="Times New Roman"/>
          <w:iCs/>
          <w:sz w:val="24"/>
        </w:rPr>
        <w:t>Fowler,</w:t>
      </w:r>
      <w:r w:rsidRPr="00AE432D">
        <w:rPr>
          <w:rFonts w:ascii="Times New Roman" w:hAnsi="Times New Roman"/>
          <w:i/>
          <w:sz w:val="24"/>
        </w:rPr>
        <w:t xml:space="preserve"> A Dictionary of Modern English Usage</w:t>
      </w:r>
      <w:r w:rsidRPr="00AE432D">
        <w:rPr>
          <w:rFonts w:ascii="Times New Roman" w:hAnsi="Times New Roman"/>
          <w:sz w:val="24"/>
        </w:rPr>
        <w:t>, 2nd ed (1965) at 61-62.</w:t>
      </w:r>
    </w:p>
  </w:footnote>
  <w:footnote w:id="224">
    <w:p w14:paraId="59175920"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t>(1976) 140 CLR 247 at 300.</w:t>
      </w:r>
    </w:p>
  </w:footnote>
  <w:footnote w:id="225">
    <w:p w14:paraId="6FC2F511"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r>
      <w:r w:rsidRPr="00AE432D">
        <w:rPr>
          <w:rFonts w:ascii="Times New Roman" w:hAnsi="Times New Roman"/>
          <w:i/>
          <w:iCs/>
          <w:sz w:val="24"/>
        </w:rPr>
        <w:t xml:space="preserve">Consolidated Press Holdings [No 1] </w:t>
      </w:r>
      <w:r w:rsidRPr="00AE432D">
        <w:rPr>
          <w:rFonts w:ascii="Times New Roman" w:hAnsi="Times New Roman"/>
          <w:sz w:val="24"/>
        </w:rPr>
        <w:t>(1999) 91 FCR 524 at 561 [136]-[137].</w:t>
      </w:r>
    </w:p>
  </w:footnote>
  <w:footnote w:id="226">
    <w:p w14:paraId="25408237"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r>
      <w:r w:rsidRPr="00AE432D">
        <w:rPr>
          <w:rFonts w:ascii="Times New Roman" w:hAnsi="Times New Roman"/>
          <w:i/>
          <w:iCs/>
          <w:sz w:val="24"/>
        </w:rPr>
        <w:t>Federal Commissioner of Taxation v Casuarina Pty Ltd</w:t>
      </w:r>
      <w:r w:rsidRPr="00AE432D">
        <w:rPr>
          <w:rFonts w:ascii="Times New Roman" w:hAnsi="Times New Roman"/>
          <w:sz w:val="24"/>
        </w:rPr>
        <w:t xml:space="preserve"> (1970) 127 CLR 62 at 77.</w:t>
      </w:r>
    </w:p>
  </w:footnote>
  <w:footnote w:id="227">
    <w:p w14:paraId="36D04755"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t>See 1936 Act, s 177E(2).</w:t>
      </w:r>
    </w:p>
  </w:footnote>
  <w:footnote w:id="228">
    <w:p w14:paraId="6F4D4910"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t xml:space="preserve">See </w:t>
      </w:r>
      <w:r w:rsidRPr="0004450C">
        <w:rPr>
          <w:rFonts w:ascii="Times New Roman" w:hAnsi="Times New Roman"/>
          <w:sz w:val="24"/>
        </w:rPr>
        <w:t>[</w:t>
      </w:r>
      <w:r w:rsidRPr="00460003">
        <w:rPr>
          <w:rFonts w:ascii="Times New Roman" w:hAnsi="Times New Roman"/>
          <w:sz w:val="24"/>
        </w:rPr>
        <w:t>22</w:t>
      </w:r>
      <w:r>
        <w:rPr>
          <w:rFonts w:ascii="Times New Roman" w:hAnsi="Times New Roman"/>
          <w:sz w:val="24"/>
        </w:rPr>
        <w:t>1</w:t>
      </w:r>
      <w:r w:rsidRPr="0004450C">
        <w:rPr>
          <w:rFonts w:ascii="Times New Roman" w:hAnsi="Times New Roman"/>
          <w:sz w:val="24"/>
        </w:rPr>
        <w:t>] belo</w:t>
      </w:r>
      <w:r w:rsidRPr="00AE432D">
        <w:rPr>
          <w:rFonts w:ascii="Times New Roman" w:hAnsi="Times New Roman"/>
          <w:sz w:val="24"/>
        </w:rPr>
        <w:t>w.</w:t>
      </w:r>
    </w:p>
  </w:footnote>
  <w:footnote w:id="229">
    <w:p w14:paraId="02F8EC11"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t xml:space="preserve">See </w:t>
      </w:r>
      <w:r w:rsidRPr="00E80AA4">
        <w:rPr>
          <w:rFonts w:ascii="Times New Roman" w:hAnsi="Times New Roman"/>
          <w:sz w:val="24"/>
        </w:rPr>
        <w:t>[</w:t>
      </w:r>
      <w:r w:rsidRPr="00460003">
        <w:rPr>
          <w:rFonts w:ascii="Times New Roman" w:hAnsi="Times New Roman"/>
          <w:sz w:val="24"/>
        </w:rPr>
        <w:t>224</w:t>
      </w:r>
      <w:r w:rsidRPr="00E80AA4">
        <w:rPr>
          <w:rFonts w:ascii="Times New Roman" w:hAnsi="Times New Roman"/>
          <w:sz w:val="24"/>
        </w:rPr>
        <w:t>] be</w:t>
      </w:r>
      <w:r w:rsidRPr="00AE432D">
        <w:rPr>
          <w:rFonts w:ascii="Times New Roman" w:hAnsi="Times New Roman"/>
          <w:sz w:val="24"/>
        </w:rPr>
        <w:t>low.</w:t>
      </w:r>
    </w:p>
  </w:footnote>
  <w:footnote w:id="230">
    <w:p w14:paraId="22850864"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t>1997 Act, s 100-50.</w:t>
      </w:r>
    </w:p>
  </w:footnote>
  <w:footnote w:id="231">
    <w:p w14:paraId="649FB15B"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t>TAA, s 14ZZO(b)(i).</w:t>
      </w:r>
    </w:p>
  </w:footnote>
  <w:footnote w:id="232">
    <w:p w14:paraId="5D63D669"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t>TAA, s 14ZZP.</w:t>
      </w:r>
    </w:p>
  </w:footnote>
  <w:footnote w:id="233">
    <w:p w14:paraId="5A2558A1"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t>(1994) 181 CLR 466 at 476.</w:t>
      </w:r>
    </w:p>
  </w:footnote>
  <w:footnote w:id="234">
    <w:p w14:paraId="65C5F433"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r>
      <w:r w:rsidRPr="00AE432D">
        <w:rPr>
          <w:rFonts w:ascii="Times New Roman" w:hAnsi="Times New Roman"/>
          <w:i/>
          <w:iCs/>
          <w:sz w:val="24"/>
        </w:rPr>
        <w:t xml:space="preserve">ANZ Savings Bank </w:t>
      </w:r>
      <w:r w:rsidRPr="00AE432D">
        <w:rPr>
          <w:rFonts w:ascii="Times New Roman" w:hAnsi="Times New Roman"/>
          <w:sz w:val="24"/>
        </w:rPr>
        <w:t>(1994) 181 CLR 466 at 476.</w:t>
      </w:r>
    </w:p>
  </w:footnote>
  <w:footnote w:id="235">
    <w:p w14:paraId="76362EF4"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r>
      <w:r w:rsidRPr="00AE432D">
        <w:rPr>
          <w:rFonts w:ascii="Times New Roman" w:hAnsi="Times New Roman"/>
          <w:i/>
          <w:iCs/>
          <w:sz w:val="24"/>
        </w:rPr>
        <w:t xml:space="preserve">ANZ Savings Bank </w:t>
      </w:r>
      <w:r w:rsidRPr="00AE432D">
        <w:rPr>
          <w:rFonts w:ascii="Times New Roman" w:hAnsi="Times New Roman"/>
          <w:sz w:val="24"/>
        </w:rPr>
        <w:t>(1994) 181 CLR 466 at 476.</w:t>
      </w:r>
    </w:p>
  </w:footnote>
  <w:footnote w:id="236">
    <w:p w14:paraId="17B42C19"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t>(2008) 237 CLR 146 at 157 [24].</w:t>
      </w:r>
    </w:p>
  </w:footnote>
  <w:footnote w:id="237">
    <w:p w14:paraId="760C6C75" w14:textId="77777777" w:rsidR="00E93FEA" w:rsidRPr="00AE432D" w:rsidDel="0077500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r>
      <w:r w:rsidRPr="00AE432D">
        <w:rPr>
          <w:rFonts w:ascii="Times New Roman" w:hAnsi="Times New Roman"/>
          <w:i/>
          <w:iCs/>
          <w:sz w:val="24"/>
        </w:rPr>
        <w:t xml:space="preserve">Merchant </w:t>
      </w:r>
      <w:r w:rsidRPr="00AE432D">
        <w:rPr>
          <w:rFonts w:ascii="Times New Roman" w:hAnsi="Times New Roman"/>
          <w:sz w:val="24"/>
        </w:rPr>
        <w:t>(2025) 309 FCR 144 at 205 [306].</w:t>
      </w:r>
    </w:p>
  </w:footnote>
  <w:footnote w:id="238">
    <w:p w14:paraId="55A9B93E" w14:textId="77777777" w:rsidR="00E93FEA" w:rsidRPr="00AE432D" w:rsidRDefault="00E93FEA" w:rsidP="00AE432D">
      <w:pPr>
        <w:pStyle w:val="FootnoteText"/>
        <w:spacing w:line="280" w:lineRule="exact"/>
        <w:ind w:right="0"/>
        <w:jc w:val="both"/>
        <w:rPr>
          <w:rFonts w:ascii="Times New Roman" w:hAnsi="Times New Roman"/>
          <w:sz w:val="24"/>
        </w:rPr>
      </w:pPr>
      <w:r w:rsidRPr="00AE432D">
        <w:rPr>
          <w:rStyle w:val="FootnoteReference"/>
          <w:rFonts w:ascii="Times New Roman" w:hAnsi="Times New Roman"/>
          <w:sz w:val="22"/>
          <w:vertAlign w:val="baseline"/>
        </w:rPr>
        <w:footnoteRef/>
      </w:r>
      <w:r w:rsidRPr="00AE432D">
        <w:rPr>
          <w:rFonts w:ascii="Times New Roman" w:hAnsi="Times New Roman"/>
          <w:sz w:val="24"/>
        </w:rPr>
        <w:t xml:space="preserve"> </w:t>
      </w:r>
      <w:r w:rsidRPr="00AE432D">
        <w:rPr>
          <w:rFonts w:ascii="Times New Roman" w:hAnsi="Times New Roman"/>
          <w:sz w:val="24"/>
        </w:rPr>
        <w:tab/>
      </w:r>
      <w:r w:rsidRPr="00AE432D">
        <w:rPr>
          <w:rFonts w:ascii="Times New Roman" w:hAnsi="Times New Roman"/>
          <w:i/>
          <w:iCs/>
          <w:sz w:val="24"/>
        </w:rPr>
        <w:t>Bailey v Federal Commissioner of Taxation</w:t>
      </w:r>
      <w:r w:rsidRPr="00AE432D">
        <w:rPr>
          <w:rFonts w:ascii="Times New Roman" w:hAnsi="Times New Roman"/>
          <w:sz w:val="24"/>
        </w:rPr>
        <w:t xml:space="preserve"> (1977) 136 CLR 214 at 217.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50F7F" w14:textId="77777777" w:rsidR="00EF4DE9" w:rsidRPr="007E1F25" w:rsidRDefault="00EF4DE9" w:rsidP="007E1F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5F058" w14:textId="47507C5E" w:rsidR="00EF4DE9" w:rsidRPr="007E1F25" w:rsidRDefault="007E1F25" w:rsidP="007E1F25">
    <w:pPr>
      <w:pStyle w:val="Header"/>
      <w:jc w:val="center"/>
      <w:rPr>
        <w:rFonts w:ascii="Times New Roman" w:hAnsi="Times New Roman"/>
        <w:sz w:val="22"/>
      </w:rPr>
    </w:pPr>
    <w:r>
      <w:rPr>
        <w:rFonts w:ascii="Times New Roman" w:hAnsi="Times New Roman"/>
        <w:sz w:val="22"/>
      </w:rPr>
      <w:fldChar w:fldCharType="begin"/>
    </w:r>
    <w:r>
      <w:rPr>
        <w:rFonts w:ascii="Times New Roman" w:hAnsi="Times New Roman"/>
        <w:sz w:val="22"/>
      </w:rPr>
      <w:instrText xml:space="preserve"> = (</w:instrText>
    </w:r>
    <w:r>
      <w:rPr>
        <w:rFonts w:ascii="Times New Roman" w:hAnsi="Times New Roman"/>
        <w:sz w:val="22"/>
      </w:rPr>
      <w:fldChar w:fldCharType="begin"/>
    </w:r>
    <w:r>
      <w:rPr>
        <w:rFonts w:ascii="Times New Roman" w:hAnsi="Times New Roman"/>
        <w:sz w:val="22"/>
      </w:rPr>
      <w:instrText xml:space="preserve"> page </w:instrText>
    </w:r>
    <w:r>
      <w:rPr>
        <w:rFonts w:ascii="Times New Roman" w:hAnsi="Times New Roman"/>
        <w:sz w:val="22"/>
      </w:rPr>
      <w:fldChar w:fldCharType="separate"/>
    </w:r>
    <w:r w:rsidR="008E110C">
      <w:rPr>
        <w:rFonts w:ascii="Times New Roman" w:hAnsi="Times New Roman"/>
        <w:noProof/>
        <w:sz w:val="22"/>
      </w:rPr>
      <w:instrText>5</w:instrText>
    </w:r>
    <w:r>
      <w:rPr>
        <w:rFonts w:ascii="Times New Roman" w:hAnsi="Times New Roman"/>
        <w:sz w:val="22"/>
      </w:rPr>
      <w:fldChar w:fldCharType="end"/>
    </w:r>
    <w:r>
      <w:rPr>
        <w:rFonts w:ascii="Times New Roman" w:hAnsi="Times New Roman"/>
        <w:sz w:val="22"/>
      </w:rPr>
      <w:instrText xml:space="preserve"> + 1)/2 </w:instrText>
    </w:r>
    <w:r>
      <w:rPr>
        <w:rFonts w:ascii="Times New Roman" w:hAnsi="Times New Roman"/>
        <w:sz w:val="22"/>
      </w:rPr>
      <w:fldChar w:fldCharType="separate"/>
    </w:r>
    <w:r w:rsidR="008E110C">
      <w:rPr>
        <w:rFonts w:ascii="Times New Roman" w:hAnsi="Times New Roman"/>
        <w:noProof/>
        <w:sz w:val="22"/>
      </w:rPr>
      <w:t>3</w:t>
    </w:r>
    <w:r>
      <w:rPr>
        <w:rFonts w:ascii="Times New Roman" w:hAnsi="Times New Roman"/>
        <w:sz w:val="22"/>
      </w:rPr>
      <w:fldChar w:fldCharType="end"/>
    </w:r>
    <w:r>
      <w:rPr>
        <w:rFonts w:ascii="Times New Roman" w:hAnsi="Times New Roman"/>
        <w:sz w:val="22"/>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0E02D" w14:textId="6608947B" w:rsidR="0046717B" w:rsidRPr="007E1F25" w:rsidRDefault="0046717B" w:rsidP="007E1F2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88451" w14:textId="77777777" w:rsidR="007E1F25" w:rsidRPr="00EF4DE9" w:rsidRDefault="007E1F25" w:rsidP="00EF4DE9">
    <w:pPr>
      <w:pStyle w:val="Header"/>
      <w:tabs>
        <w:tab w:val="clear" w:pos="4153"/>
        <w:tab w:val="clear" w:pos="8306"/>
        <w:tab w:val="right" w:pos="1304"/>
      </w:tabs>
      <w:spacing w:line="280" w:lineRule="exact"/>
      <w:ind w:firstLine="0"/>
      <w:rPr>
        <w:rFonts w:ascii="Times New Roman" w:hAnsi="Times New Roman"/>
        <w:i/>
        <w:sz w:val="22"/>
      </w:rPr>
    </w:pPr>
    <w:r w:rsidRPr="00EF4DE9">
      <w:rPr>
        <w:rFonts w:ascii="Times New Roman" w:hAnsi="Times New Roman"/>
        <w:i/>
        <w:sz w:val="22"/>
      </w:rPr>
      <w:t>Gageler</w:t>
    </w:r>
    <w:r w:rsidRPr="00EF4DE9">
      <w:rPr>
        <w:rFonts w:ascii="Times New Roman" w:hAnsi="Times New Roman"/>
        <w:i/>
        <w:sz w:val="22"/>
      </w:rPr>
      <w:tab/>
      <w:t>CJ</w:t>
    </w:r>
  </w:p>
  <w:p w14:paraId="3AA9130F" w14:textId="77777777" w:rsidR="007E1F25" w:rsidRPr="00EF4DE9" w:rsidRDefault="007E1F25" w:rsidP="00EF4DE9">
    <w:pPr>
      <w:pStyle w:val="Header"/>
      <w:tabs>
        <w:tab w:val="clear" w:pos="4153"/>
        <w:tab w:val="clear" w:pos="8306"/>
        <w:tab w:val="right" w:pos="1304"/>
      </w:tabs>
      <w:spacing w:line="280" w:lineRule="exact"/>
      <w:ind w:firstLine="0"/>
      <w:rPr>
        <w:rFonts w:ascii="Times New Roman" w:hAnsi="Times New Roman"/>
        <w:i/>
        <w:sz w:val="22"/>
      </w:rPr>
    </w:pPr>
    <w:r w:rsidRPr="00EF4DE9">
      <w:rPr>
        <w:rFonts w:ascii="Times New Roman" w:hAnsi="Times New Roman"/>
        <w:i/>
        <w:sz w:val="22"/>
      </w:rPr>
      <w:t>Jagot</w:t>
    </w:r>
    <w:r w:rsidRPr="00EF4DE9">
      <w:rPr>
        <w:rFonts w:ascii="Times New Roman" w:hAnsi="Times New Roman"/>
        <w:i/>
        <w:sz w:val="22"/>
      </w:rPr>
      <w:tab/>
      <w:t>J</w:t>
    </w:r>
  </w:p>
  <w:p w14:paraId="034CF534" w14:textId="77777777" w:rsidR="007E1F25" w:rsidRDefault="007E1F25" w:rsidP="00EF4DE9">
    <w:pPr>
      <w:pStyle w:val="Header"/>
      <w:tabs>
        <w:tab w:val="clear" w:pos="4153"/>
        <w:tab w:val="clear" w:pos="8306"/>
        <w:tab w:val="right" w:pos="1304"/>
      </w:tabs>
      <w:spacing w:line="280" w:lineRule="exact"/>
      <w:ind w:firstLine="0"/>
      <w:rPr>
        <w:rFonts w:ascii="Times New Roman" w:hAnsi="Times New Roman"/>
        <w:i/>
        <w:sz w:val="22"/>
      </w:rPr>
    </w:pPr>
    <w:r>
      <w:rPr>
        <w:rFonts w:ascii="Times New Roman" w:hAnsi="Times New Roman"/>
        <w:i/>
        <w:sz w:val="22"/>
      </w:rPr>
      <w:t>Beech-Jones</w:t>
    </w:r>
    <w:r>
      <w:rPr>
        <w:rFonts w:ascii="Times New Roman" w:hAnsi="Times New Roman"/>
        <w:i/>
        <w:sz w:val="22"/>
      </w:rPr>
      <w:tab/>
      <w:t>J</w:t>
    </w:r>
  </w:p>
  <w:p w14:paraId="3A677BB2" w14:textId="77777777" w:rsidR="007E1F25" w:rsidRDefault="007E1F25" w:rsidP="00EF4DE9">
    <w:pPr>
      <w:pStyle w:val="Header"/>
      <w:tabs>
        <w:tab w:val="clear" w:pos="4153"/>
        <w:tab w:val="clear" w:pos="8306"/>
        <w:tab w:val="right" w:pos="1304"/>
      </w:tabs>
      <w:spacing w:line="280" w:lineRule="exact"/>
      <w:ind w:firstLine="0"/>
      <w:rPr>
        <w:rFonts w:ascii="Times New Roman" w:hAnsi="Times New Roman"/>
        <w:i/>
        <w:sz w:val="22"/>
      </w:rPr>
    </w:pPr>
  </w:p>
  <w:p w14:paraId="2F013129" w14:textId="77777777" w:rsidR="007E1F25" w:rsidRDefault="007E1F25" w:rsidP="00EF4DE9">
    <w:pPr>
      <w:pStyle w:val="Header"/>
      <w:tabs>
        <w:tab w:val="clear" w:pos="4153"/>
        <w:tab w:val="clear" w:pos="8306"/>
        <w:tab w:val="right" w:pos="1304"/>
      </w:tabs>
      <w:spacing w:line="280" w:lineRule="exact"/>
      <w:ind w:firstLine="0"/>
      <w:jc w:val="center"/>
      <w:rPr>
        <w:rFonts w:ascii="Times New Roman" w:hAnsi="Times New Roman"/>
        <w:sz w:val="22"/>
      </w:rPr>
    </w:pPr>
    <w:r>
      <w:rPr>
        <w:rFonts w:ascii="Times New Roman" w:hAnsi="Times New Roman"/>
        <w:sz w:val="22"/>
      </w:rPr>
      <w:fldChar w:fldCharType="begin"/>
    </w:r>
    <w:r>
      <w:rPr>
        <w:rFonts w:ascii="Times New Roman" w:hAnsi="Times New Roman"/>
        <w:sz w:val="22"/>
      </w:rPr>
      <w:instrText xml:space="preserve"> PAGE  \* MERGEFORMAT </w:instrText>
    </w:r>
    <w:r>
      <w:rPr>
        <w:rFonts w:ascii="Times New Roman" w:hAnsi="Times New Roman"/>
        <w:sz w:val="22"/>
      </w:rPr>
      <w:fldChar w:fldCharType="separate"/>
    </w:r>
    <w:r>
      <w:rPr>
        <w:rFonts w:ascii="Times New Roman" w:hAnsi="Times New Roman"/>
        <w:noProof/>
        <w:sz w:val="22"/>
      </w:rPr>
      <w:t>1</w:t>
    </w:r>
    <w:r>
      <w:rPr>
        <w:rFonts w:ascii="Times New Roman" w:hAnsi="Times New Roman"/>
        <w:sz w:val="22"/>
      </w:rPr>
      <w:fldChar w:fldCharType="end"/>
    </w:r>
    <w:r>
      <w:rPr>
        <w:rFonts w:ascii="Times New Roman" w:hAnsi="Times New Roman"/>
        <w:sz w:val="22"/>
      </w:rPr>
      <w:t>.</w:t>
    </w:r>
  </w:p>
  <w:p w14:paraId="5BC7C60A" w14:textId="77777777" w:rsidR="007E1F25" w:rsidRPr="00EF4DE9" w:rsidRDefault="007E1F25" w:rsidP="00EF4DE9">
    <w:pPr>
      <w:pStyle w:val="Header"/>
      <w:tabs>
        <w:tab w:val="clear" w:pos="4153"/>
        <w:tab w:val="clear" w:pos="8306"/>
        <w:tab w:val="right" w:pos="1304"/>
      </w:tabs>
      <w:spacing w:line="280" w:lineRule="exact"/>
      <w:ind w:firstLine="0"/>
      <w:jc w:val="center"/>
      <w:rPr>
        <w:rFonts w:ascii="Times New Roman" w:hAnsi="Times New Roman"/>
        <w:sz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3071F" w14:textId="77777777" w:rsidR="007E1F25" w:rsidRPr="00EF4DE9" w:rsidRDefault="007E1F25" w:rsidP="00EF4DE9">
    <w:pPr>
      <w:pStyle w:val="Header"/>
      <w:tabs>
        <w:tab w:val="clear" w:pos="4153"/>
        <w:tab w:val="clear" w:pos="8306"/>
        <w:tab w:val="left" w:pos="7200"/>
        <w:tab w:val="right" w:pos="8504"/>
      </w:tabs>
      <w:spacing w:line="280" w:lineRule="exact"/>
      <w:jc w:val="right"/>
      <w:rPr>
        <w:rFonts w:ascii="Times New Roman" w:hAnsi="Times New Roman"/>
        <w:i/>
        <w:sz w:val="22"/>
      </w:rPr>
    </w:pPr>
    <w:r w:rsidRPr="00EF4DE9">
      <w:rPr>
        <w:rFonts w:ascii="Times New Roman" w:hAnsi="Times New Roman"/>
        <w:i/>
        <w:sz w:val="22"/>
      </w:rPr>
      <w:tab/>
      <w:t>Gageler</w:t>
    </w:r>
    <w:r w:rsidRPr="00EF4DE9">
      <w:rPr>
        <w:rFonts w:ascii="Times New Roman" w:hAnsi="Times New Roman"/>
        <w:i/>
        <w:sz w:val="22"/>
      </w:rPr>
      <w:tab/>
      <w:t>CJ</w:t>
    </w:r>
  </w:p>
  <w:p w14:paraId="6E64E2E9" w14:textId="77777777" w:rsidR="007E1F25" w:rsidRPr="00EF4DE9" w:rsidRDefault="007E1F25" w:rsidP="00EF4DE9">
    <w:pPr>
      <w:pStyle w:val="Header"/>
      <w:tabs>
        <w:tab w:val="clear" w:pos="4153"/>
        <w:tab w:val="clear" w:pos="8306"/>
        <w:tab w:val="left" w:pos="7200"/>
        <w:tab w:val="right" w:pos="8504"/>
      </w:tabs>
      <w:spacing w:line="280" w:lineRule="exact"/>
      <w:jc w:val="right"/>
      <w:rPr>
        <w:rFonts w:ascii="Times New Roman" w:hAnsi="Times New Roman"/>
        <w:i/>
        <w:sz w:val="22"/>
      </w:rPr>
    </w:pPr>
    <w:r w:rsidRPr="00EF4DE9">
      <w:rPr>
        <w:rFonts w:ascii="Times New Roman" w:hAnsi="Times New Roman"/>
        <w:i/>
        <w:sz w:val="22"/>
      </w:rPr>
      <w:tab/>
      <w:t>Jagot</w:t>
    </w:r>
    <w:r w:rsidRPr="00EF4DE9">
      <w:rPr>
        <w:rFonts w:ascii="Times New Roman" w:hAnsi="Times New Roman"/>
        <w:i/>
        <w:sz w:val="22"/>
      </w:rPr>
      <w:tab/>
      <w:t>J</w:t>
    </w:r>
  </w:p>
  <w:p w14:paraId="2F61FCC2" w14:textId="77777777" w:rsidR="007E1F25" w:rsidRDefault="007E1F25" w:rsidP="00EF4DE9">
    <w:pPr>
      <w:pStyle w:val="Header"/>
      <w:tabs>
        <w:tab w:val="clear" w:pos="4153"/>
        <w:tab w:val="clear" w:pos="8306"/>
        <w:tab w:val="left" w:pos="7200"/>
        <w:tab w:val="right" w:pos="8504"/>
      </w:tabs>
      <w:spacing w:line="280" w:lineRule="exact"/>
      <w:jc w:val="right"/>
      <w:rPr>
        <w:rFonts w:ascii="Times New Roman" w:hAnsi="Times New Roman"/>
        <w:i/>
        <w:sz w:val="22"/>
      </w:rPr>
    </w:pPr>
    <w:r>
      <w:rPr>
        <w:rFonts w:ascii="Times New Roman" w:hAnsi="Times New Roman"/>
        <w:i/>
        <w:sz w:val="22"/>
      </w:rPr>
      <w:tab/>
      <w:t>Beech-Jones</w:t>
    </w:r>
    <w:r>
      <w:rPr>
        <w:rFonts w:ascii="Times New Roman" w:hAnsi="Times New Roman"/>
        <w:i/>
        <w:sz w:val="22"/>
      </w:rPr>
      <w:tab/>
      <w:t>J</w:t>
    </w:r>
  </w:p>
  <w:p w14:paraId="5D2A588B" w14:textId="77777777" w:rsidR="007E1F25" w:rsidRDefault="007E1F25" w:rsidP="00EF4DE9">
    <w:pPr>
      <w:pStyle w:val="Header"/>
      <w:tabs>
        <w:tab w:val="clear" w:pos="4153"/>
        <w:tab w:val="clear" w:pos="8306"/>
        <w:tab w:val="left" w:pos="7200"/>
        <w:tab w:val="right" w:pos="8504"/>
      </w:tabs>
      <w:spacing w:line="280" w:lineRule="exact"/>
      <w:jc w:val="right"/>
      <w:rPr>
        <w:rFonts w:ascii="Times New Roman" w:hAnsi="Times New Roman"/>
        <w:i/>
        <w:sz w:val="22"/>
      </w:rPr>
    </w:pPr>
  </w:p>
  <w:p w14:paraId="3C93C3EF" w14:textId="77777777" w:rsidR="007E1F25" w:rsidRDefault="007E1F25" w:rsidP="00EF4DE9">
    <w:pPr>
      <w:pStyle w:val="Header"/>
      <w:tabs>
        <w:tab w:val="clear" w:pos="4153"/>
        <w:tab w:val="clear" w:pos="8306"/>
        <w:tab w:val="left" w:pos="7200"/>
        <w:tab w:val="right" w:pos="8504"/>
      </w:tabs>
      <w:spacing w:line="280" w:lineRule="exact"/>
      <w:jc w:val="center"/>
      <w:rPr>
        <w:rFonts w:ascii="Times New Roman" w:hAnsi="Times New Roman"/>
        <w:sz w:val="22"/>
      </w:rPr>
    </w:pPr>
    <w:r>
      <w:rPr>
        <w:rFonts w:ascii="Times New Roman" w:hAnsi="Times New Roman"/>
        <w:sz w:val="22"/>
      </w:rPr>
      <w:fldChar w:fldCharType="begin"/>
    </w:r>
    <w:r>
      <w:rPr>
        <w:rFonts w:ascii="Times New Roman" w:hAnsi="Times New Roman"/>
        <w:sz w:val="22"/>
      </w:rPr>
      <w:instrText xml:space="preserve"> PAGE  \* MERGEFORMAT </w:instrText>
    </w:r>
    <w:r>
      <w:rPr>
        <w:rFonts w:ascii="Times New Roman" w:hAnsi="Times New Roman"/>
        <w:sz w:val="22"/>
      </w:rPr>
      <w:fldChar w:fldCharType="separate"/>
    </w:r>
    <w:r>
      <w:rPr>
        <w:rFonts w:ascii="Times New Roman" w:hAnsi="Times New Roman"/>
        <w:noProof/>
        <w:sz w:val="22"/>
      </w:rPr>
      <w:t>1</w:t>
    </w:r>
    <w:r>
      <w:rPr>
        <w:rFonts w:ascii="Times New Roman" w:hAnsi="Times New Roman"/>
        <w:sz w:val="22"/>
      </w:rPr>
      <w:fldChar w:fldCharType="end"/>
    </w:r>
    <w:r>
      <w:rPr>
        <w:rFonts w:ascii="Times New Roman" w:hAnsi="Times New Roman"/>
        <w:sz w:val="22"/>
      </w:rPr>
      <w:t>.</w:t>
    </w:r>
  </w:p>
  <w:p w14:paraId="0BD06FD5" w14:textId="77777777" w:rsidR="007E1F25" w:rsidRPr="00EF4DE9" w:rsidRDefault="007E1F25" w:rsidP="00EF4DE9">
    <w:pPr>
      <w:pStyle w:val="Header"/>
      <w:tabs>
        <w:tab w:val="clear" w:pos="4153"/>
        <w:tab w:val="clear" w:pos="8306"/>
        <w:tab w:val="left" w:pos="7200"/>
        <w:tab w:val="right" w:pos="8504"/>
      </w:tabs>
      <w:spacing w:line="280" w:lineRule="exact"/>
      <w:jc w:val="center"/>
      <w:rPr>
        <w:rFonts w:ascii="Times New Roman" w:hAnsi="Times New Roman"/>
        <w:sz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01C74" w14:textId="77777777" w:rsidR="007E1F25" w:rsidRDefault="007E1F25" w:rsidP="00EF4DE9">
    <w:pPr>
      <w:pStyle w:val="Header"/>
      <w:tabs>
        <w:tab w:val="clear" w:pos="4153"/>
        <w:tab w:val="clear" w:pos="8306"/>
        <w:tab w:val="center" w:pos="1134"/>
      </w:tabs>
      <w:spacing w:line="280" w:lineRule="exact"/>
      <w:ind w:firstLine="0"/>
      <w:rPr>
        <w:rFonts w:ascii="Times New Roman" w:hAnsi="Times New Roman"/>
        <w:i/>
        <w:sz w:val="22"/>
      </w:rPr>
    </w:pPr>
  </w:p>
  <w:p w14:paraId="15607B9D" w14:textId="77777777" w:rsidR="007E1F25" w:rsidRDefault="007E1F25" w:rsidP="00EF4DE9">
    <w:pPr>
      <w:pStyle w:val="Header"/>
      <w:tabs>
        <w:tab w:val="clear" w:pos="4153"/>
        <w:tab w:val="clear" w:pos="8306"/>
        <w:tab w:val="center" w:pos="1134"/>
      </w:tabs>
      <w:spacing w:line="280" w:lineRule="exact"/>
      <w:ind w:firstLine="0"/>
      <w:rPr>
        <w:rFonts w:ascii="Times New Roman" w:hAnsi="Times New Roman"/>
        <w:i/>
        <w:sz w:val="22"/>
      </w:rPr>
    </w:pPr>
  </w:p>
  <w:p w14:paraId="3172F7F9" w14:textId="77777777" w:rsidR="007E1F25" w:rsidRDefault="007E1F25" w:rsidP="00EF4DE9">
    <w:pPr>
      <w:pStyle w:val="Header"/>
      <w:tabs>
        <w:tab w:val="clear" w:pos="4153"/>
        <w:tab w:val="clear" w:pos="8306"/>
        <w:tab w:val="center" w:pos="1134"/>
      </w:tabs>
      <w:spacing w:line="280" w:lineRule="exact"/>
      <w:ind w:firstLine="0"/>
      <w:rPr>
        <w:rFonts w:ascii="Times New Roman" w:hAnsi="Times New Roman"/>
        <w:i/>
        <w:sz w:val="22"/>
      </w:rPr>
    </w:pPr>
  </w:p>
  <w:p w14:paraId="229FDF4E" w14:textId="77777777" w:rsidR="007E1F25" w:rsidRDefault="007E1F25" w:rsidP="00EF4DE9">
    <w:pPr>
      <w:pStyle w:val="Header"/>
      <w:tabs>
        <w:tab w:val="clear" w:pos="4153"/>
        <w:tab w:val="clear" w:pos="8306"/>
        <w:tab w:val="center" w:pos="1134"/>
      </w:tabs>
      <w:spacing w:line="280" w:lineRule="exact"/>
      <w:ind w:firstLine="0"/>
      <w:rPr>
        <w:rFonts w:ascii="Times New Roman" w:hAnsi="Times New Roman"/>
        <w:i/>
        <w:sz w:val="22"/>
      </w:rPr>
    </w:pPr>
  </w:p>
  <w:p w14:paraId="6A4670A0" w14:textId="77777777" w:rsidR="007E1F25" w:rsidRDefault="007E1F25" w:rsidP="00EF4DE9">
    <w:pPr>
      <w:pStyle w:val="Header"/>
      <w:tabs>
        <w:tab w:val="clear" w:pos="4153"/>
        <w:tab w:val="clear" w:pos="8306"/>
        <w:tab w:val="center" w:pos="1134"/>
      </w:tabs>
      <w:spacing w:line="280" w:lineRule="exact"/>
      <w:ind w:firstLine="0"/>
      <w:rPr>
        <w:rFonts w:ascii="Times New Roman" w:hAnsi="Times New Roman"/>
        <w:i/>
        <w:sz w:val="22"/>
      </w:rPr>
    </w:pPr>
  </w:p>
  <w:p w14:paraId="2B5B9A4B" w14:textId="77777777" w:rsidR="007E1F25" w:rsidRPr="00EF4DE9" w:rsidRDefault="007E1F25" w:rsidP="00EF4DE9">
    <w:pPr>
      <w:pStyle w:val="Header"/>
      <w:tabs>
        <w:tab w:val="clear" w:pos="4153"/>
        <w:tab w:val="clear" w:pos="8306"/>
        <w:tab w:val="center" w:pos="1134"/>
      </w:tabs>
      <w:spacing w:line="280" w:lineRule="exact"/>
      <w:ind w:firstLine="0"/>
      <w:rPr>
        <w:rFonts w:ascii="Times New Roman" w:hAnsi="Times New Roman"/>
        <w:i/>
        <w:sz w:val="2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4595C" w14:textId="77777777" w:rsidR="00E93FEA" w:rsidRPr="00AE432D" w:rsidRDefault="00E93FEA" w:rsidP="00AE432D">
    <w:pPr>
      <w:pStyle w:val="Header"/>
      <w:tabs>
        <w:tab w:val="clear" w:pos="4153"/>
        <w:tab w:val="clear" w:pos="8306"/>
        <w:tab w:val="right" w:pos="1304"/>
      </w:tabs>
      <w:spacing w:line="280" w:lineRule="exact"/>
      <w:ind w:firstLine="0"/>
      <w:rPr>
        <w:rFonts w:ascii="Times New Roman" w:hAnsi="Times New Roman"/>
        <w:i/>
        <w:sz w:val="22"/>
      </w:rPr>
    </w:pPr>
    <w:r w:rsidRPr="00AE432D">
      <w:rPr>
        <w:rFonts w:ascii="Times New Roman" w:hAnsi="Times New Roman"/>
        <w:i/>
        <w:sz w:val="22"/>
      </w:rPr>
      <w:t>Gordon</w:t>
    </w:r>
    <w:r w:rsidRPr="00AE432D">
      <w:rPr>
        <w:rFonts w:ascii="Times New Roman" w:hAnsi="Times New Roman"/>
        <w:i/>
        <w:sz w:val="22"/>
      </w:rPr>
      <w:tab/>
      <w:t>J</w:t>
    </w:r>
  </w:p>
  <w:p w14:paraId="52551675" w14:textId="77777777" w:rsidR="00E93FEA" w:rsidRPr="00AE432D" w:rsidRDefault="00E93FEA" w:rsidP="00AE432D">
    <w:pPr>
      <w:pStyle w:val="Header"/>
      <w:tabs>
        <w:tab w:val="clear" w:pos="4153"/>
        <w:tab w:val="clear" w:pos="8306"/>
        <w:tab w:val="right" w:pos="1304"/>
      </w:tabs>
      <w:spacing w:line="280" w:lineRule="exact"/>
      <w:ind w:firstLine="0"/>
      <w:rPr>
        <w:rFonts w:ascii="Times New Roman" w:hAnsi="Times New Roman"/>
        <w:i/>
        <w:sz w:val="22"/>
      </w:rPr>
    </w:pPr>
    <w:r w:rsidRPr="00AE432D">
      <w:rPr>
        <w:rFonts w:ascii="Times New Roman" w:hAnsi="Times New Roman"/>
        <w:i/>
        <w:sz w:val="22"/>
      </w:rPr>
      <w:t>Edelman</w:t>
    </w:r>
    <w:r w:rsidRPr="00AE432D">
      <w:rPr>
        <w:rFonts w:ascii="Times New Roman" w:hAnsi="Times New Roman"/>
        <w:i/>
        <w:sz w:val="22"/>
      </w:rPr>
      <w:tab/>
      <w:t>J</w:t>
    </w:r>
  </w:p>
  <w:p w14:paraId="254B600C" w14:textId="77777777" w:rsidR="00E93FEA" w:rsidRPr="00AE432D" w:rsidRDefault="00E93FEA" w:rsidP="00AE432D">
    <w:pPr>
      <w:pStyle w:val="Header"/>
      <w:tabs>
        <w:tab w:val="clear" w:pos="4153"/>
        <w:tab w:val="clear" w:pos="8306"/>
        <w:tab w:val="right" w:pos="1304"/>
      </w:tabs>
      <w:spacing w:line="280" w:lineRule="exact"/>
      <w:ind w:firstLine="0"/>
      <w:rPr>
        <w:rFonts w:ascii="Times New Roman" w:hAnsi="Times New Roman"/>
        <w:i/>
        <w:sz w:val="22"/>
      </w:rPr>
    </w:pPr>
    <w:r w:rsidRPr="00AE432D">
      <w:rPr>
        <w:rFonts w:ascii="Times New Roman" w:hAnsi="Times New Roman"/>
        <w:i/>
        <w:sz w:val="22"/>
      </w:rPr>
      <w:t>Steward</w:t>
    </w:r>
    <w:r w:rsidRPr="00AE432D">
      <w:rPr>
        <w:rFonts w:ascii="Times New Roman" w:hAnsi="Times New Roman"/>
        <w:i/>
        <w:sz w:val="22"/>
      </w:rPr>
      <w:tab/>
      <w:t>J</w:t>
    </w:r>
  </w:p>
  <w:p w14:paraId="57B06228" w14:textId="77777777" w:rsidR="00E93FEA" w:rsidRDefault="00E93FEA" w:rsidP="00AE432D">
    <w:pPr>
      <w:pStyle w:val="Header"/>
      <w:tabs>
        <w:tab w:val="clear" w:pos="4153"/>
        <w:tab w:val="clear" w:pos="8306"/>
        <w:tab w:val="right" w:pos="1304"/>
      </w:tabs>
      <w:spacing w:line="280" w:lineRule="exact"/>
      <w:ind w:firstLine="0"/>
      <w:rPr>
        <w:rFonts w:ascii="Times New Roman" w:hAnsi="Times New Roman"/>
        <w:i/>
        <w:sz w:val="22"/>
      </w:rPr>
    </w:pPr>
    <w:r>
      <w:rPr>
        <w:rFonts w:ascii="Times New Roman" w:hAnsi="Times New Roman"/>
        <w:i/>
        <w:sz w:val="22"/>
      </w:rPr>
      <w:t>Gleeson</w:t>
    </w:r>
    <w:r>
      <w:rPr>
        <w:rFonts w:ascii="Times New Roman" w:hAnsi="Times New Roman"/>
        <w:i/>
        <w:sz w:val="22"/>
      </w:rPr>
      <w:tab/>
      <w:t>J</w:t>
    </w:r>
  </w:p>
  <w:p w14:paraId="24B28268" w14:textId="77777777" w:rsidR="00E93FEA" w:rsidRDefault="00E93FEA" w:rsidP="00AE432D">
    <w:pPr>
      <w:pStyle w:val="Header"/>
      <w:tabs>
        <w:tab w:val="clear" w:pos="4153"/>
        <w:tab w:val="clear" w:pos="8306"/>
        <w:tab w:val="right" w:pos="1304"/>
      </w:tabs>
      <w:spacing w:line="280" w:lineRule="exact"/>
      <w:ind w:firstLine="0"/>
      <w:rPr>
        <w:rFonts w:ascii="Times New Roman" w:hAnsi="Times New Roman"/>
        <w:i/>
        <w:sz w:val="22"/>
      </w:rPr>
    </w:pPr>
  </w:p>
  <w:p w14:paraId="6F419C81" w14:textId="77777777" w:rsidR="00E93FEA" w:rsidRDefault="00E93FEA" w:rsidP="00AE432D">
    <w:pPr>
      <w:pStyle w:val="Header"/>
      <w:tabs>
        <w:tab w:val="clear" w:pos="4153"/>
        <w:tab w:val="clear" w:pos="8306"/>
        <w:tab w:val="right" w:pos="1304"/>
      </w:tabs>
      <w:spacing w:line="280" w:lineRule="exact"/>
      <w:ind w:firstLine="0"/>
      <w:jc w:val="center"/>
      <w:rPr>
        <w:rFonts w:ascii="Times New Roman" w:hAnsi="Times New Roman"/>
        <w:sz w:val="22"/>
      </w:rPr>
    </w:pPr>
    <w:r>
      <w:rPr>
        <w:rFonts w:ascii="Times New Roman" w:hAnsi="Times New Roman"/>
        <w:sz w:val="22"/>
      </w:rPr>
      <w:fldChar w:fldCharType="begin"/>
    </w:r>
    <w:r>
      <w:rPr>
        <w:rFonts w:ascii="Times New Roman" w:hAnsi="Times New Roman"/>
        <w:sz w:val="22"/>
      </w:rPr>
      <w:instrText xml:space="preserve"> PAGE  \* MERGEFORMAT </w:instrText>
    </w:r>
    <w:r>
      <w:rPr>
        <w:rFonts w:ascii="Times New Roman" w:hAnsi="Times New Roman"/>
        <w:sz w:val="22"/>
      </w:rPr>
      <w:fldChar w:fldCharType="separate"/>
    </w:r>
    <w:r>
      <w:rPr>
        <w:rFonts w:ascii="Times New Roman" w:hAnsi="Times New Roman"/>
        <w:noProof/>
        <w:sz w:val="22"/>
      </w:rPr>
      <w:t>1</w:t>
    </w:r>
    <w:r>
      <w:rPr>
        <w:rFonts w:ascii="Times New Roman" w:hAnsi="Times New Roman"/>
        <w:sz w:val="22"/>
      </w:rPr>
      <w:fldChar w:fldCharType="end"/>
    </w:r>
    <w:r>
      <w:rPr>
        <w:rFonts w:ascii="Times New Roman" w:hAnsi="Times New Roman"/>
        <w:sz w:val="22"/>
      </w:rPr>
      <w:t>.</w:t>
    </w:r>
  </w:p>
  <w:p w14:paraId="431E0111" w14:textId="77777777" w:rsidR="00E93FEA" w:rsidRPr="00AE432D" w:rsidRDefault="00E93FEA" w:rsidP="00AE432D">
    <w:pPr>
      <w:pStyle w:val="Header"/>
      <w:tabs>
        <w:tab w:val="clear" w:pos="4153"/>
        <w:tab w:val="clear" w:pos="8306"/>
        <w:tab w:val="right" w:pos="1304"/>
      </w:tabs>
      <w:spacing w:line="280" w:lineRule="exact"/>
      <w:ind w:firstLine="0"/>
      <w:jc w:val="center"/>
      <w:rPr>
        <w:rFonts w:ascii="Times New Roman" w:hAnsi="Times New Roman"/>
        <w:sz w:val="2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ED017" w14:textId="77777777" w:rsidR="00E93FEA" w:rsidRPr="00AE432D" w:rsidRDefault="00E93FEA" w:rsidP="00AE432D">
    <w:pPr>
      <w:pStyle w:val="Header"/>
      <w:tabs>
        <w:tab w:val="clear" w:pos="4153"/>
        <w:tab w:val="clear" w:pos="8306"/>
        <w:tab w:val="left" w:pos="7200"/>
        <w:tab w:val="right" w:pos="8504"/>
      </w:tabs>
      <w:spacing w:line="280" w:lineRule="exact"/>
      <w:jc w:val="right"/>
      <w:rPr>
        <w:rFonts w:ascii="Times New Roman" w:hAnsi="Times New Roman"/>
        <w:i/>
        <w:sz w:val="22"/>
      </w:rPr>
    </w:pPr>
    <w:r w:rsidRPr="00AE432D">
      <w:rPr>
        <w:rFonts w:ascii="Times New Roman" w:hAnsi="Times New Roman"/>
        <w:i/>
        <w:sz w:val="22"/>
      </w:rPr>
      <w:tab/>
      <w:t>Gordon</w:t>
    </w:r>
    <w:r w:rsidRPr="00AE432D">
      <w:rPr>
        <w:rFonts w:ascii="Times New Roman" w:hAnsi="Times New Roman"/>
        <w:i/>
        <w:sz w:val="22"/>
      </w:rPr>
      <w:tab/>
      <w:t>J</w:t>
    </w:r>
  </w:p>
  <w:p w14:paraId="31E1F2F9" w14:textId="77777777" w:rsidR="00E93FEA" w:rsidRPr="00AE432D" w:rsidRDefault="00E93FEA" w:rsidP="00AE432D">
    <w:pPr>
      <w:pStyle w:val="Header"/>
      <w:tabs>
        <w:tab w:val="clear" w:pos="4153"/>
        <w:tab w:val="clear" w:pos="8306"/>
        <w:tab w:val="left" w:pos="7200"/>
        <w:tab w:val="right" w:pos="8504"/>
      </w:tabs>
      <w:spacing w:line="280" w:lineRule="exact"/>
      <w:jc w:val="right"/>
      <w:rPr>
        <w:rFonts w:ascii="Times New Roman" w:hAnsi="Times New Roman"/>
        <w:i/>
        <w:sz w:val="22"/>
      </w:rPr>
    </w:pPr>
    <w:r w:rsidRPr="00AE432D">
      <w:rPr>
        <w:rFonts w:ascii="Times New Roman" w:hAnsi="Times New Roman"/>
        <w:i/>
        <w:sz w:val="22"/>
      </w:rPr>
      <w:tab/>
      <w:t>Edelman</w:t>
    </w:r>
    <w:r w:rsidRPr="00AE432D">
      <w:rPr>
        <w:rFonts w:ascii="Times New Roman" w:hAnsi="Times New Roman"/>
        <w:i/>
        <w:sz w:val="22"/>
      </w:rPr>
      <w:tab/>
      <w:t>J</w:t>
    </w:r>
  </w:p>
  <w:p w14:paraId="44331485" w14:textId="77777777" w:rsidR="00E93FEA" w:rsidRPr="00AE432D" w:rsidRDefault="00E93FEA" w:rsidP="00AE432D">
    <w:pPr>
      <w:pStyle w:val="Header"/>
      <w:tabs>
        <w:tab w:val="clear" w:pos="4153"/>
        <w:tab w:val="clear" w:pos="8306"/>
        <w:tab w:val="left" w:pos="7200"/>
        <w:tab w:val="right" w:pos="8504"/>
      </w:tabs>
      <w:spacing w:line="280" w:lineRule="exact"/>
      <w:jc w:val="right"/>
      <w:rPr>
        <w:rFonts w:ascii="Times New Roman" w:hAnsi="Times New Roman"/>
        <w:i/>
        <w:sz w:val="22"/>
      </w:rPr>
    </w:pPr>
    <w:r w:rsidRPr="00AE432D">
      <w:rPr>
        <w:rFonts w:ascii="Times New Roman" w:hAnsi="Times New Roman"/>
        <w:i/>
        <w:sz w:val="22"/>
      </w:rPr>
      <w:tab/>
      <w:t>Steward</w:t>
    </w:r>
    <w:r w:rsidRPr="00AE432D">
      <w:rPr>
        <w:rFonts w:ascii="Times New Roman" w:hAnsi="Times New Roman"/>
        <w:i/>
        <w:sz w:val="22"/>
      </w:rPr>
      <w:tab/>
      <w:t>J</w:t>
    </w:r>
  </w:p>
  <w:p w14:paraId="76A718E4" w14:textId="77777777" w:rsidR="00E93FEA" w:rsidRDefault="00E93FEA" w:rsidP="00AE432D">
    <w:pPr>
      <w:pStyle w:val="Header"/>
      <w:tabs>
        <w:tab w:val="clear" w:pos="4153"/>
        <w:tab w:val="clear" w:pos="8306"/>
        <w:tab w:val="left" w:pos="7200"/>
        <w:tab w:val="right" w:pos="8504"/>
      </w:tabs>
      <w:spacing w:line="280" w:lineRule="exact"/>
      <w:jc w:val="right"/>
      <w:rPr>
        <w:rFonts w:ascii="Times New Roman" w:hAnsi="Times New Roman"/>
        <w:i/>
        <w:sz w:val="22"/>
      </w:rPr>
    </w:pPr>
    <w:r>
      <w:rPr>
        <w:rFonts w:ascii="Times New Roman" w:hAnsi="Times New Roman"/>
        <w:i/>
        <w:sz w:val="22"/>
      </w:rPr>
      <w:tab/>
      <w:t>Gleeson</w:t>
    </w:r>
    <w:r>
      <w:rPr>
        <w:rFonts w:ascii="Times New Roman" w:hAnsi="Times New Roman"/>
        <w:i/>
        <w:sz w:val="22"/>
      </w:rPr>
      <w:tab/>
      <w:t>J</w:t>
    </w:r>
  </w:p>
  <w:p w14:paraId="0372D639" w14:textId="77777777" w:rsidR="00E93FEA" w:rsidRDefault="00E93FEA" w:rsidP="00AE432D">
    <w:pPr>
      <w:pStyle w:val="Header"/>
      <w:tabs>
        <w:tab w:val="clear" w:pos="4153"/>
        <w:tab w:val="clear" w:pos="8306"/>
        <w:tab w:val="left" w:pos="7200"/>
        <w:tab w:val="right" w:pos="8504"/>
      </w:tabs>
      <w:spacing w:line="280" w:lineRule="exact"/>
      <w:jc w:val="right"/>
      <w:rPr>
        <w:rFonts w:ascii="Times New Roman" w:hAnsi="Times New Roman"/>
        <w:i/>
        <w:sz w:val="22"/>
      </w:rPr>
    </w:pPr>
  </w:p>
  <w:p w14:paraId="6790F1B1" w14:textId="77777777" w:rsidR="00E93FEA" w:rsidRDefault="00E93FEA" w:rsidP="00AE432D">
    <w:pPr>
      <w:pStyle w:val="Header"/>
      <w:tabs>
        <w:tab w:val="clear" w:pos="4153"/>
        <w:tab w:val="clear" w:pos="8306"/>
        <w:tab w:val="left" w:pos="7200"/>
        <w:tab w:val="right" w:pos="8504"/>
      </w:tabs>
      <w:spacing w:line="280" w:lineRule="exact"/>
      <w:jc w:val="center"/>
      <w:rPr>
        <w:rFonts w:ascii="Times New Roman" w:hAnsi="Times New Roman"/>
        <w:sz w:val="22"/>
      </w:rPr>
    </w:pPr>
    <w:r>
      <w:rPr>
        <w:rFonts w:ascii="Times New Roman" w:hAnsi="Times New Roman"/>
        <w:sz w:val="22"/>
      </w:rPr>
      <w:fldChar w:fldCharType="begin"/>
    </w:r>
    <w:r>
      <w:rPr>
        <w:rFonts w:ascii="Times New Roman" w:hAnsi="Times New Roman"/>
        <w:sz w:val="22"/>
      </w:rPr>
      <w:instrText xml:space="preserve"> PAGE  \* MERGEFORMAT </w:instrText>
    </w:r>
    <w:r>
      <w:rPr>
        <w:rFonts w:ascii="Times New Roman" w:hAnsi="Times New Roman"/>
        <w:sz w:val="22"/>
      </w:rPr>
      <w:fldChar w:fldCharType="separate"/>
    </w:r>
    <w:r>
      <w:rPr>
        <w:rFonts w:ascii="Times New Roman" w:hAnsi="Times New Roman"/>
        <w:noProof/>
        <w:sz w:val="22"/>
      </w:rPr>
      <w:t>1</w:t>
    </w:r>
    <w:r>
      <w:rPr>
        <w:rFonts w:ascii="Times New Roman" w:hAnsi="Times New Roman"/>
        <w:sz w:val="22"/>
      </w:rPr>
      <w:fldChar w:fldCharType="end"/>
    </w:r>
    <w:r>
      <w:rPr>
        <w:rFonts w:ascii="Times New Roman" w:hAnsi="Times New Roman"/>
        <w:sz w:val="22"/>
      </w:rPr>
      <w:t>.</w:t>
    </w:r>
  </w:p>
  <w:p w14:paraId="3E94FADA" w14:textId="77777777" w:rsidR="00E93FEA" w:rsidRPr="00AE432D" w:rsidRDefault="00E93FEA" w:rsidP="00AE432D">
    <w:pPr>
      <w:pStyle w:val="Header"/>
      <w:tabs>
        <w:tab w:val="clear" w:pos="4153"/>
        <w:tab w:val="clear" w:pos="8306"/>
        <w:tab w:val="left" w:pos="7200"/>
        <w:tab w:val="right" w:pos="8504"/>
      </w:tabs>
      <w:spacing w:line="280" w:lineRule="exact"/>
      <w:jc w:val="center"/>
      <w:rPr>
        <w:rFonts w:ascii="Times New Roman" w:hAnsi="Times New Roman"/>
        <w:sz w:val="2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80421" w14:textId="77777777" w:rsidR="00E93FEA" w:rsidRDefault="00E93FEA" w:rsidP="00AE432D">
    <w:pPr>
      <w:pStyle w:val="Header"/>
      <w:tabs>
        <w:tab w:val="clear" w:pos="4153"/>
        <w:tab w:val="clear" w:pos="8306"/>
        <w:tab w:val="center" w:pos="1134"/>
      </w:tabs>
      <w:spacing w:line="280" w:lineRule="exact"/>
      <w:ind w:firstLine="0"/>
      <w:rPr>
        <w:rFonts w:ascii="Times New Roman" w:hAnsi="Times New Roman"/>
        <w:i/>
        <w:sz w:val="22"/>
      </w:rPr>
    </w:pPr>
  </w:p>
  <w:p w14:paraId="68935268" w14:textId="77777777" w:rsidR="00E93FEA" w:rsidRDefault="00E93FEA" w:rsidP="00AE432D">
    <w:pPr>
      <w:pStyle w:val="Header"/>
      <w:tabs>
        <w:tab w:val="clear" w:pos="4153"/>
        <w:tab w:val="clear" w:pos="8306"/>
        <w:tab w:val="center" w:pos="1134"/>
      </w:tabs>
      <w:spacing w:line="280" w:lineRule="exact"/>
      <w:ind w:firstLine="0"/>
      <w:rPr>
        <w:rFonts w:ascii="Times New Roman" w:hAnsi="Times New Roman"/>
        <w:i/>
        <w:sz w:val="22"/>
      </w:rPr>
    </w:pPr>
  </w:p>
  <w:p w14:paraId="76CD599D" w14:textId="77777777" w:rsidR="00E93FEA" w:rsidRDefault="00E93FEA" w:rsidP="00AE432D">
    <w:pPr>
      <w:pStyle w:val="Header"/>
      <w:tabs>
        <w:tab w:val="clear" w:pos="4153"/>
        <w:tab w:val="clear" w:pos="8306"/>
        <w:tab w:val="center" w:pos="1134"/>
      </w:tabs>
      <w:spacing w:line="280" w:lineRule="exact"/>
      <w:ind w:firstLine="0"/>
      <w:rPr>
        <w:rFonts w:ascii="Times New Roman" w:hAnsi="Times New Roman"/>
        <w:i/>
        <w:sz w:val="22"/>
      </w:rPr>
    </w:pPr>
  </w:p>
  <w:p w14:paraId="3EF3C336" w14:textId="77777777" w:rsidR="00E93FEA" w:rsidRDefault="00E93FEA" w:rsidP="00AE432D">
    <w:pPr>
      <w:pStyle w:val="Header"/>
      <w:tabs>
        <w:tab w:val="clear" w:pos="4153"/>
        <w:tab w:val="clear" w:pos="8306"/>
        <w:tab w:val="center" w:pos="1134"/>
      </w:tabs>
      <w:spacing w:line="280" w:lineRule="exact"/>
      <w:ind w:firstLine="0"/>
      <w:rPr>
        <w:rFonts w:ascii="Times New Roman" w:hAnsi="Times New Roman"/>
        <w:i/>
        <w:sz w:val="22"/>
      </w:rPr>
    </w:pPr>
  </w:p>
  <w:p w14:paraId="2894CD1B" w14:textId="77777777" w:rsidR="00E93FEA" w:rsidRDefault="00E93FEA" w:rsidP="00AE432D">
    <w:pPr>
      <w:pStyle w:val="Header"/>
      <w:tabs>
        <w:tab w:val="clear" w:pos="4153"/>
        <w:tab w:val="clear" w:pos="8306"/>
        <w:tab w:val="center" w:pos="1134"/>
      </w:tabs>
      <w:spacing w:line="280" w:lineRule="exact"/>
      <w:ind w:firstLine="0"/>
      <w:rPr>
        <w:rFonts w:ascii="Times New Roman" w:hAnsi="Times New Roman"/>
        <w:i/>
        <w:sz w:val="22"/>
      </w:rPr>
    </w:pPr>
  </w:p>
  <w:p w14:paraId="6F8D3A28" w14:textId="77777777" w:rsidR="00E93FEA" w:rsidRDefault="00E93FEA" w:rsidP="00AE432D">
    <w:pPr>
      <w:pStyle w:val="Header"/>
      <w:tabs>
        <w:tab w:val="clear" w:pos="4153"/>
        <w:tab w:val="clear" w:pos="8306"/>
        <w:tab w:val="center" w:pos="1134"/>
      </w:tabs>
      <w:spacing w:line="280" w:lineRule="exact"/>
      <w:ind w:firstLine="0"/>
      <w:rPr>
        <w:rFonts w:ascii="Times New Roman" w:hAnsi="Times New Roman"/>
        <w:i/>
        <w:sz w:val="22"/>
      </w:rPr>
    </w:pPr>
  </w:p>
  <w:p w14:paraId="17FCF6F6" w14:textId="77777777" w:rsidR="00E93FEA" w:rsidRPr="00AE432D" w:rsidRDefault="00E93FEA" w:rsidP="00AE432D">
    <w:pPr>
      <w:pStyle w:val="Header"/>
      <w:tabs>
        <w:tab w:val="clear" w:pos="4153"/>
        <w:tab w:val="clear" w:pos="8306"/>
        <w:tab w:val="center" w:pos="1134"/>
      </w:tabs>
      <w:spacing w:line="280" w:lineRule="exact"/>
      <w:ind w:firstLine="0"/>
      <w:rPr>
        <w:rFonts w:ascii="Times New Roman" w:hAnsi="Times New Roman"/>
        <w:i/>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7682C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F0807F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E7496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864B1C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1BA885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A2BE7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EF8279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008F1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02F9F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556C1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D158E9"/>
    <w:multiLevelType w:val="hybridMultilevel"/>
    <w:tmpl w:val="F2E28A58"/>
    <w:lvl w:ilvl="0" w:tplc="3F84F7E0">
      <w:start w:val="1"/>
      <w:numFmt w:val="decimal"/>
      <w:lvlText w:val="%1."/>
      <w:lvlJc w:val="left"/>
      <w:pPr>
        <w:tabs>
          <w:tab w:val="num" w:pos="1440"/>
        </w:tabs>
        <w:ind w:left="1440" w:hanging="720"/>
      </w:pPr>
      <w:rPr>
        <w:rFonts w:hint="default"/>
      </w:rPr>
    </w:lvl>
    <w:lvl w:ilvl="1" w:tplc="0C090019" w:tentative="1">
      <w:start w:val="1"/>
      <w:numFmt w:val="lowerLetter"/>
      <w:lvlText w:val="%2."/>
      <w:lvlJc w:val="left"/>
      <w:pPr>
        <w:tabs>
          <w:tab w:val="num" w:pos="1800"/>
        </w:tabs>
        <w:ind w:left="1800" w:hanging="360"/>
      </w:pPr>
    </w:lvl>
    <w:lvl w:ilvl="2" w:tplc="0C09001B" w:tentative="1">
      <w:start w:val="1"/>
      <w:numFmt w:val="lowerRoman"/>
      <w:lvlText w:val="%3."/>
      <w:lvlJc w:val="right"/>
      <w:pPr>
        <w:tabs>
          <w:tab w:val="num" w:pos="2520"/>
        </w:tabs>
        <w:ind w:left="2520" w:hanging="180"/>
      </w:pPr>
    </w:lvl>
    <w:lvl w:ilvl="3" w:tplc="0C09000F" w:tentative="1">
      <w:start w:val="1"/>
      <w:numFmt w:val="decimal"/>
      <w:lvlText w:val="%4."/>
      <w:lvlJc w:val="left"/>
      <w:pPr>
        <w:tabs>
          <w:tab w:val="num" w:pos="3240"/>
        </w:tabs>
        <w:ind w:left="3240" w:hanging="360"/>
      </w:pPr>
    </w:lvl>
    <w:lvl w:ilvl="4" w:tplc="0C090019" w:tentative="1">
      <w:start w:val="1"/>
      <w:numFmt w:val="lowerLetter"/>
      <w:lvlText w:val="%5."/>
      <w:lvlJc w:val="left"/>
      <w:pPr>
        <w:tabs>
          <w:tab w:val="num" w:pos="3960"/>
        </w:tabs>
        <w:ind w:left="3960" w:hanging="360"/>
      </w:pPr>
    </w:lvl>
    <w:lvl w:ilvl="5" w:tplc="0C09001B" w:tentative="1">
      <w:start w:val="1"/>
      <w:numFmt w:val="lowerRoman"/>
      <w:lvlText w:val="%6."/>
      <w:lvlJc w:val="right"/>
      <w:pPr>
        <w:tabs>
          <w:tab w:val="num" w:pos="4680"/>
        </w:tabs>
        <w:ind w:left="4680" w:hanging="180"/>
      </w:pPr>
    </w:lvl>
    <w:lvl w:ilvl="6" w:tplc="0C09000F" w:tentative="1">
      <w:start w:val="1"/>
      <w:numFmt w:val="decimal"/>
      <w:lvlText w:val="%7."/>
      <w:lvlJc w:val="left"/>
      <w:pPr>
        <w:tabs>
          <w:tab w:val="num" w:pos="5400"/>
        </w:tabs>
        <w:ind w:left="5400" w:hanging="360"/>
      </w:pPr>
    </w:lvl>
    <w:lvl w:ilvl="7" w:tplc="0C090019" w:tentative="1">
      <w:start w:val="1"/>
      <w:numFmt w:val="lowerLetter"/>
      <w:lvlText w:val="%8."/>
      <w:lvlJc w:val="left"/>
      <w:pPr>
        <w:tabs>
          <w:tab w:val="num" w:pos="6120"/>
        </w:tabs>
        <w:ind w:left="6120" w:hanging="360"/>
      </w:pPr>
    </w:lvl>
    <w:lvl w:ilvl="8" w:tplc="0C09001B" w:tentative="1">
      <w:start w:val="1"/>
      <w:numFmt w:val="lowerRoman"/>
      <w:lvlText w:val="%9."/>
      <w:lvlJc w:val="right"/>
      <w:pPr>
        <w:tabs>
          <w:tab w:val="num" w:pos="6840"/>
        </w:tabs>
        <w:ind w:left="6840" w:hanging="180"/>
      </w:pPr>
    </w:lvl>
  </w:abstractNum>
  <w:abstractNum w:abstractNumId="11" w15:restartNumberingAfterBreak="0">
    <w:nsid w:val="0CA83894"/>
    <w:multiLevelType w:val="hybridMultilevel"/>
    <w:tmpl w:val="6CA696CA"/>
    <w:lvl w:ilvl="0" w:tplc="2542D178">
      <w:start w:val="1"/>
      <w:numFmt w:val="decimal"/>
      <w:pStyle w:val="FixListStyle"/>
      <w:lvlText w:val="%1"/>
      <w:lvlJc w:val="left"/>
      <w:pPr>
        <w:ind w:left="-360" w:hanging="360"/>
      </w:pPr>
      <w:rPr>
        <w:rFonts w:ascii="Times New Roman" w:hAnsi="Times New Roman" w:hint="default"/>
        <w:b w:val="0"/>
        <w:i w:val="0"/>
        <w:sz w:val="20"/>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2" w15:restartNumberingAfterBreak="0">
    <w:nsid w:val="10AB1A8B"/>
    <w:multiLevelType w:val="hybridMultilevel"/>
    <w:tmpl w:val="06C2AA4A"/>
    <w:lvl w:ilvl="0" w:tplc="63B0B10C">
      <w:start w:val="1"/>
      <w:numFmt w:val="lowerLetter"/>
      <w:lvlText w:val="%1)"/>
      <w:lvlJc w:val="left"/>
      <w:pPr>
        <w:ind w:left="1020" w:hanging="360"/>
      </w:pPr>
    </w:lvl>
    <w:lvl w:ilvl="1" w:tplc="8DB84CBC">
      <w:start w:val="1"/>
      <w:numFmt w:val="lowerLetter"/>
      <w:lvlText w:val="%2)"/>
      <w:lvlJc w:val="left"/>
      <w:pPr>
        <w:ind w:left="1020" w:hanging="360"/>
      </w:pPr>
    </w:lvl>
    <w:lvl w:ilvl="2" w:tplc="22BE2CF6">
      <w:start w:val="1"/>
      <w:numFmt w:val="lowerLetter"/>
      <w:lvlText w:val="%3)"/>
      <w:lvlJc w:val="left"/>
      <w:pPr>
        <w:ind w:left="1020" w:hanging="360"/>
      </w:pPr>
    </w:lvl>
    <w:lvl w:ilvl="3" w:tplc="20D85796">
      <w:start w:val="1"/>
      <w:numFmt w:val="lowerLetter"/>
      <w:lvlText w:val="%4)"/>
      <w:lvlJc w:val="left"/>
      <w:pPr>
        <w:ind w:left="1020" w:hanging="360"/>
      </w:pPr>
    </w:lvl>
    <w:lvl w:ilvl="4" w:tplc="822E82C0">
      <w:start w:val="1"/>
      <w:numFmt w:val="lowerLetter"/>
      <w:lvlText w:val="%5)"/>
      <w:lvlJc w:val="left"/>
      <w:pPr>
        <w:ind w:left="1020" w:hanging="360"/>
      </w:pPr>
    </w:lvl>
    <w:lvl w:ilvl="5" w:tplc="9996B05C">
      <w:start w:val="1"/>
      <w:numFmt w:val="lowerLetter"/>
      <w:lvlText w:val="%6)"/>
      <w:lvlJc w:val="left"/>
      <w:pPr>
        <w:ind w:left="1020" w:hanging="360"/>
      </w:pPr>
    </w:lvl>
    <w:lvl w:ilvl="6" w:tplc="481E19D4">
      <w:start w:val="1"/>
      <w:numFmt w:val="lowerLetter"/>
      <w:lvlText w:val="%7)"/>
      <w:lvlJc w:val="left"/>
      <w:pPr>
        <w:ind w:left="1020" w:hanging="360"/>
      </w:pPr>
    </w:lvl>
    <w:lvl w:ilvl="7" w:tplc="200AA4C2">
      <w:start w:val="1"/>
      <w:numFmt w:val="lowerLetter"/>
      <w:lvlText w:val="%8)"/>
      <w:lvlJc w:val="left"/>
      <w:pPr>
        <w:ind w:left="1020" w:hanging="360"/>
      </w:pPr>
    </w:lvl>
    <w:lvl w:ilvl="8" w:tplc="16A07A20">
      <w:start w:val="1"/>
      <w:numFmt w:val="lowerLetter"/>
      <w:lvlText w:val="%9)"/>
      <w:lvlJc w:val="left"/>
      <w:pPr>
        <w:ind w:left="1020" w:hanging="360"/>
      </w:pPr>
    </w:lvl>
  </w:abstractNum>
  <w:abstractNum w:abstractNumId="13" w15:restartNumberingAfterBreak="0">
    <w:nsid w:val="1AD20F8E"/>
    <w:multiLevelType w:val="hybridMultilevel"/>
    <w:tmpl w:val="F79CC82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4" w15:restartNumberingAfterBreak="0">
    <w:nsid w:val="1E6A07D1"/>
    <w:multiLevelType w:val="hybridMultilevel"/>
    <w:tmpl w:val="7A2A0A0E"/>
    <w:lvl w:ilvl="0" w:tplc="0C090003">
      <w:start w:val="1"/>
      <w:numFmt w:val="bullet"/>
      <w:lvlText w:val="o"/>
      <w:lvlJc w:val="left"/>
      <w:pPr>
        <w:ind w:left="2160" w:hanging="360"/>
      </w:pPr>
      <w:rPr>
        <w:rFonts w:ascii="Courier New" w:hAnsi="Courier New" w:cs="Courier New"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15" w15:restartNumberingAfterBreak="0">
    <w:nsid w:val="1EF5578A"/>
    <w:multiLevelType w:val="hybridMultilevel"/>
    <w:tmpl w:val="1576A010"/>
    <w:lvl w:ilvl="0" w:tplc="97AE9906">
      <w:start w:val="1"/>
      <w:numFmt w:val="decimal"/>
      <w:pStyle w:val="NormalHC"/>
      <w:lvlText w:val="%1."/>
      <w:lvlJc w:val="left"/>
      <w:pPr>
        <w:ind w:left="720" w:hanging="144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6" w15:restartNumberingAfterBreak="0">
    <w:nsid w:val="280619BC"/>
    <w:multiLevelType w:val="hybridMultilevel"/>
    <w:tmpl w:val="FF2E3668"/>
    <w:lvl w:ilvl="0" w:tplc="B450EB92">
      <w:start w:val="1"/>
      <w:numFmt w:val="bullet"/>
      <w:lvlText w:val=""/>
      <w:lvlJc w:val="left"/>
      <w:pPr>
        <w:ind w:left="720" w:hanging="360"/>
      </w:pPr>
      <w:rPr>
        <w:rFonts w:ascii="Symbol" w:hAnsi="Symbol"/>
      </w:rPr>
    </w:lvl>
    <w:lvl w:ilvl="1" w:tplc="F53A4630">
      <w:start w:val="1"/>
      <w:numFmt w:val="bullet"/>
      <w:lvlText w:val=""/>
      <w:lvlJc w:val="left"/>
      <w:pPr>
        <w:ind w:left="720" w:hanging="360"/>
      </w:pPr>
      <w:rPr>
        <w:rFonts w:ascii="Symbol" w:hAnsi="Symbol"/>
      </w:rPr>
    </w:lvl>
    <w:lvl w:ilvl="2" w:tplc="20E69D74">
      <w:start w:val="1"/>
      <w:numFmt w:val="bullet"/>
      <w:lvlText w:val=""/>
      <w:lvlJc w:val="left"/>
      <w:pPr>
        <w:ind w:left="720" w:hanging="360"/>
      </w:pPr>
      <w:rPr>
        <w:rFonts w:ascii="Symbol" w:hAnsi="Symbol"/>
      </w:rPr>
    </w:lvl>
    <w:lvl w:ilvl="3" w:tplc="F6EC514A">
      <w:start w:val="1"/>
      <w:numFmt w:val="bullet"/>
      <w:lvlText w:val=""/>
      <w:lvlJc w:val="left"/>
      <w:pPr>
        <w:ind w:left="720" w:hanging="360"/>
      </w:pPr>
      <w:rPr>
        <w:rFonts w:ascii="Symbol" w:hAnsi="Symbol"/>
      </w:rPr>
    </w:lvl>
    <w:lvl w:ilvl="4" w:tplc="DE6A1B4A">
      <w:start w:val="1"/>
      <w:numFmt w:val="bullet"/>
      <w:lvlText w:val=""/>
      <w:lvlJc w:val="left"/>
      <w:pPr>
        <w:ind w:left="720" w:hanging="360"/>
      </w:pPr>
      <w:rPr>
        <w:rFonts w:ascii="Symbol" w:hAnsi="Symbol"/>
      </w:rPr>
    </w:lvl>
    <w:lvl w:ilvl="5" w:tplc="5296C96E">
      <w:start w:val="1"/>
      <w:numFmt w:val="bullet"/>
      <w:lvlText w:val=""/>
      <w:lvlJc w:val="left"/>
      <w:pPr>
        <w:ind w:left="720" w:hanging="360"/>
      </w:pPr>
      <w:rPr>
        <w:rFonts w:ascii="Symbol" w:hAnsi="Symbol"/>
      </w:rPr>
    </w:lvl>
    <w:lvl w:ilvl="6" w:tplc="F8E2B190">
      <w:start w:val="1"/>
      <w:numFmt w:val="bullet"/>
      <w:lvlText w:val=""/>
      <w:lvlJc w:val="left"/>
      <w:pPr>
        <w:ind w:left="720" w:hanging="360"/>
      </w:pPr>
      <w:rPr>
        <w:rFonts w:ascii="Symbol" w:hAnsi="Symbol"/>
      </w:rPr>
    </w:lvl>
    <w:lvl w:ilvl="7" w:tplc="58CCFBCE">
      <w:start w:val="1"/>
      <w:numFmt w:val="bullet"/>
      <w:lvlText w:val=""/>
      <w:lvlJc w:val="left"/>
      <w:pPr>
        <w:ind w:left="720" w:hanging="360"/>
      </w:pPr>
      <w:rPr>
        <w:rFonts w:ascii="Symbol" w:hAnsi="Symbol"/>
      </w:rPr>
    </w:lvl>
    <w:lvl w:ilvl="8" w:tplc="D706AD2C">
      <w:start w:val="1"/>
      <w:numFmt w:val="bullet"/>
      <w:lvlText w:val=""/>
      <w:lvlJc w:val="left"/>
      <w:pPr>
        <w:ind w:left="720" w:hanging="360"/>
      </w:pPr>
      <w:rPr>
        <w:rFonts w:ascii="Symbol" w:hAnsi="Symbol"/>
      </w:rPr>
    </w:lvl>
  </w:abstractNum>
  <w:abstractNum w:abstractNumId="17" w15:restartNumberingAfterBreak="0">
    <w:nsid w:val="29531C2D"/>
    <w:multiLevelType w:val="hybridMultilevel"/>
    <w:tmpl w:val="5CE2C254"/>
    <w:lvl w:ilvl="0" w:tplc="0C090003">
      <w:start w:val="1"/>
      <w:numFmt w:val="bullet"/>
      <w:lvlText w:val="o"/>
      <w:lvlJc w:val="left"/>
      <w:pPr>
        <w:ind w:left="2160" w:hanging="360"/>
      </w:pPr>
      <w:rPr>
        <w:rFonts w:ascii="Courier New" w:hAnsi="Courier New" w:cs="Courier New"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18" w15:restartNumberingAfterBreak="0">
    <w:nsid w:val="2A46073C"/>
    <w:multiLevelType w:val="hybridMultilevel"/>
    <w:tmpl w:val="87F8C660"/>
    <w:lvl w:ilvl="0" w:tplc="E0FA5966">
      <w:start w:val="1"/>
      <w:numFmt w:val="bullet"/>
      <w:lvlText w:val=""/>
      <w:lvlJc w:val="left"/>
      <w:pPr>
        <w:ind w:left="720" w:hanging="360"/>
      </w:pPr>
      <w:rPr>
        <w:rFonts w:ascii="Symbol" w:hAnsi="Symbol"/>
      </w:rPr>
    </w:lvl>
    <w:lvl w:ilvl="1" w:tplc="FE7435F6">
      <w:start w:val="1"/>
      <w:numFmt w:val="bullet"/>
      <w:lvlText w:val=""/>
      <w:lvlJc w:val="left"/>
      <w:pPr>
        <w:ind w:left="720" w:hanging="360"/>
      </w:pPr>
      <w:rPr>
        <w:rFonts w:ascii="Symbol" w:hAnsi="Symbol"/>
      </w:rPr>
    </w:lvl>
    <w:lvl w:ilvl="2" w:tplc="95BE2038">
      <w:start w:val="1"/>
      <w:numFmt w:val="bullet"/>
      <w:lvlText w:val=""/>
      <w:lvlJc w:val="left"/>
      <w:pPr>
        <w:ind w:left="720" w:hanging="360"/>
      </w:pPr>
      <w:rPr>
        <w:rFonts w:ascii="Symbol" w:hAnsi="Symbol"/>
      </w:rPr>
    </w:lvl>
    <w:lvl w:ilvl="3" w:tplc="6A06D8DA">
      <w:start w:val="1"/>
      <w:numFmt w:val="bullet"/>
      <w:lvlText w:val=""/>
      <w:lvlJc w:val="left"/>
      <w:pPr>
        <w:ind w:left="720" w:hanging="360"/>
      </w:pPr>
      <w:rPr>
        <w:rFonts w:ascii="Symbol" w:hAnsi="Symbol"/>
      </w:rPr>
    </w:lvl>
    <w:lvl w:ilvl="4" w:tplc="B7F020E2">
      <w:start w:val="1"/>
      <w:numFmt w:val="bullet"/>
      <w:lvlText w:val=""/>
      <w:lvlJc w:val="left"/>
      <w:pPr>
        <w:ind w:left="720" w:hanging="360"/>
      </w:pPr>
      <w:rPr>
        <w:rFonts w:ascii="Symbol" w:hAnsi="Symbol"/>
      </w:rPr>
    </w:lvl>
    <w:lvl w:ilvl="5" w:tplc="C302BEC8">
      <w:start w:val="1"/>
      <w:numFmt w:val="bullet"/>
      <w:lvlText w:val=""/>
      <w:lvlJc w:val="left"/>
      <w:pPr>
        <w:ind w:left="720" w:hanging="360"/>
      </w:pPr>
      <w:rPr>
        <w:rFonts w:ascii="Symbol" w:hAnsi="Symbol"/>
      </w:rPr>
    </w:lvl>
    <w:lvl w:ilvl="6" w:tplc="B79A4066">
      <w:start w:val="1"/>
      <w:numFmt w:val="bullet"/>
      <w:lvlText w:val=""/>
      <w:lvlJc w:val="left"/>
      <w:pPr>
        <w:ind w:left="720" w:hanging="360"/>
      </w:pPr>
      <w:rPr>
        <w:rFonts w:ascii="Symbol" w:hAnsi="Symbol"/>
      </w:rPr>
    </w:lvl>
    <w:lvl w:ilvl="7" w:tplc="F82EACC8">
      <w:start w:val="1"/>
      <w:numFmt w:val="bullet"/>
      <w:lvlText w:val=""/>
      <w:lvlJc w:val="left"/>
      <w:pPr>
        <w:ind w:left="720" w:hanging="360"/>
      </w:pPr>
      <w:rPr>
        <w:rFonts w:ascii="Symbol" w:hAnsi="Symbol"/>
      </w:rPr>
    </w:lvl>
    <w:lvl w:ilvl="8" w:tplc="1A52210A">
      <w:start w:val="1"/>
      <w:numFmt w:val="bullet"/>
      <w:lvlText w:val=""/>
      <w:lvlJc w:val="left"/>
      <w:pPr>
        <w:ind w:left="720" w:hanging="360"/>
      </w:pPr>
      <w:rPr>
        <w:rFonts w:ascii="Symbol" w:hAnsi="Symbol"/>
      </w:rPr>
    </w:lvl>
  </w:abstractNum>
  <w:abstractNum w:abstractNumId="19" w15:restartNumberingAfterBreak="0">
    <w:nsid w:val="2E8C6A09"/>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3D040A73"/>
    <w:multiLevelType w:val="hybridMultilevel"/>
    <w:tmpl w:val="3CB434D6"/>
    <w:lvl w:ilvl="0" w:tplc="5E9E32EE">
      <w:start w:val="1"/>
      <w:numFmt w:val="decimal"/>
      <w:lvlText w:val="%1."/>
      <w:lvlJc w:val="left"/>
      <w:pPr>
        <w:ind w:left="720" w:hanging="360"/>
      </w:pPr>
    </w:lvl>
    <w:lvl w:ilvl="1" w:tplc="2C1C8CEE">
      <w:start w:val="1"/>
      <w:numFmt w:val="decimal"/>
      <w:lvlText w:val="%2."/>
      <w:lvlJc w:val="left"/>
      <w:pPr>
        <w:ind w:left="720" w:hanging="360"/>
      </w:pPr>
    </w:lvl>
    <w:lvl w:ilvl="2" w:tplc="0B26F1AC">
      <w:start w:val="1"/>
      <w:numFmt w:val="decimal"/>
      <w:lvlText w:val="%3."/>
      <w:lvlJc w:val="left"/>
      <w:pPr>
        <w:ind w:left="720" w:hanging="360"/>
      </w:pPr>
    </w:lvl>
    <w:lvl w:ilvl="3" w:tplc="DCB823E2">
      <w:start w:val="1"/>
      <w:numFmt w:val="decimal"/>
      <w:lvlText w:val="%4."/>
      <w:lvlJc w:val="left"/>
      <w:pPr>
        <w:ind w:left="720" w:hanging="360"/>
      </w:pPr>
    </w:lvl>
    <w:lvl w:ilvl="4" w:tplc="1BDC1CE0">
      <w:start w:val="1"/>
      <w:numFmt w:val="decimal"/>
      <w:lvlText w:val="%5."/>
      <w:lvlJc w:val="left"/>
      <w:pPr>
        <w:ind w:left="720" w:hanging="360"/>
      </w:pPr>
    </w:lvl>
    <w:lvl w:ilvl="5" w:tplc="3DF09D9E">
      <w:start w:val="1"/>
      <w:numFmt w:val="decimal"/>
      <w:lvlText w:val="%6."/>
      <w:lvlJc w:val="left"/>
      <w:pPr>
        <w:ind w:left="720" w:hanging="360"/>
      </w:pPr>
    </w:lvl>
    <w:lvl w:ilvl="6" w:tplc="632AD6CE">
      <w:start w:val="1"/>
      <w:numFmt w:val="decimal"/>
      <w:lvlText w:val="%7."/>
      <w:lvlJc w:val="left"/>
      <w:pPr>
        <w:ind w:left="720" w:hanging="360"/>
      </w:pPr>
    </w:lvl>
    <w:lvl w:ilvl="7" w:tplc="26F857A2">
      <w:start w:val="1"/>
      <w:numFmt w:val="decimal"/>
      <w:lvlText w:val="%8."/>
      <w:lvlJc w:val="left"/>
      <w:pPr>
        <w:ind w:left="720" w:hanging="360"/>
      </w:pPr>
    </w:lvl>
    <w:lvl w:ilvl="8" w:tplc="34C0F5C6">
      <w:start w:val="1"/>
      <w:numFmt w:val="decimal"/>
      <w:lvlText w:val="%9."/>
      <w:lvlJc w:val="left"/>
      <w:pPr>
        <w:ind w:left="720" w:hanging="360"/>
      </w:pPr>
    </w:lvl>
  </w:abstractNum>
  <w:abstractNum w:abstractNumId="21" w15:restartNumberingAfterBreak="0">
    <w:nsid w:val="3D151F96"/>
    <w:multiLevelType w:val="hybridMultilevel"/>
    <w:tmpl w:val="CA222870"/>
    <w:lvl w:ilvl="0" w:tplc="3F84F7E0">
      <w:start w:val="1"/>
      <w:numFmt w:val="decimal"/>
      <w:lvlText w:val="%1."/>
      <w:lvlJc w:val="left"/>
      <w:pPr>
        <w:tabs>
          <w:tab w:val="num" w:pos="2160"/>
        </w:tabs>
        <w:ind w:left="2160" w:hanging="720"/>
      </w:pPr>
      <w:rPr>
        <w:rFonts w:hint="default"/>
      </w:rPr>
    </w:lvl>
    <w:lvl w:ilvl="1" w:tplc="0C090019" w:tentative="1">
      <w:start w:val="1"/>
      <w:numFmt w:val="lowerLetter"/>
      <w:lvlText w:val="%2."/>
      <w:lvlJc w:val="left"/>
      <w:pPr>
        <w:tabs>
          <w:tab w:val="num" w:pos="2160"/>
        </w:tabs>
        <w:ind w:left="2160" w:hanging="360"/>
      </w:pPr>
    </w:lvl>
    <w:lvl w:ilvl="2" w:tplc="0C09001B" w:tentative="1">
      <w:start w:val="1"/>
      <w:numFmt w:val="lowerRoman"/>
      <w:lvlText w:val="%3."/>
      <w:lvlJc w:val="right"/>
      <w:pPr>
        <w:tabs>
          <w:tab w:val="num" w:pos="2880"/>
        </w:tabs>
        <w:ind w:left="2880" w:hanging="180"/>
      </w:pPr>
    </w:lvl>
    <w:lvl w:ilvl="3" w:tplc="0C09000F" w:tentative="1">
      <w:start w:val="1"/>
      <w:numFmt w:val="decimal"/>
      <w:lvlText w:val="%4."/>
      <w:lvlJc w:val="left"/>
      <w:pPr>
        <w:tabs>
          <w:tab w:val="num" w:pos="3600"/>
        </w:tabs>
        <w:ind w:left="3600" w:hanging="360"/>
      </w:pPr>
    </w:lvl>
    <w:lvl w:ilvl="4" w:tplc="0C090019" w:tentative="1">
      <w:start w:val="1"/>
      <w:numFmt w:val="lowerLetter"/>
      <w:lvlText w:val="%5."/>
      <w:lvlJc w:val="left"/>
      <w:pPr>
        <w:tabs>
          <w:tab w:val="num" w:pos="4320"/>
        </w:tabs>
        <w:ind w:left="4320" w:hanging="360"/>
      </w:pPr>
    </w:lvl>
    <w:lvl w:ilvl="5" w:tplc="0C09001B" w:tentative="1">
      <w:start w:val="1"/>
      <w:numFmt w:val="lowerRoman"/>
      <w:lvlText w:val="%6."/>
      <w:lvlJc w:val="right"/>
      <w:pPr>
        <w:tabs>
          <w:tab w:val="num" w:pos="5040"/>
        </w:tabs>
        <w:ind w:left="5040" w:hanging="180"/>
      </w:pPr>
    </w:lvl>
    <w:lvl w:ilvl="6" w:tplc="0C09000F" w:tentative="1">
      <w:start w:val="1"/>
      <w:numFmt w:val="decimal"/>
      <w:lvlText w:val="%7."/>
      <w:lvlJc w:val="left"/>
      <w:pPr>
        <w:tabs>
          <w:tab w:val="num" w:pos="5760"/>
        </w:tabs>
        <w:ind w:left="5760" w:hanging="360"/>
      </w:pPr>
    </w:lvl>
    <w:lvl w:ilvl="7" w:tplc="0C090019" w:tentative="1">
      <w:start w:val="1"/>
      <w:numFmt w:val="lowerLetter"/>
      <w:lvlText w:val="%8."/>
      <w:lvlJc w:val="left"/>
      <w:pPr>
        <w:tabs>
          <w:tab w:val="num" w:pos="6480"/>
        </w:tabs>
        <w:ind w:left="6480" w:hanging="360"/>
      </w:pPr>
    </w:lvl>
    <w:lvl w:ilvl="8" w:tplc="0C09001B" w:tentative="1">
      <w:start w:val="1"/>
      <w:numFmt w:val="lowerRoman"/>
      <w:lvlText w:val="%9."/>
      <w:lvlJc w:val="right"/>
      <w:pPr>
        <w:tabs>
          <w:tab w:val="num" w:pos="7200"/>
        </w:tabs>
        <w:ind w:left="7200" w:hanging="180"/>
      </w:pPr>
    </w:lvl>
  </w:abstractNum>
  <w:abstractNum w:abstractNumId="22" w15:restartNumberingAfterBreak="0">
    <w:nsid w:val="48EF2E44"/>
    <w:multiLevelType w:val="hybridMultilevel"/>
    <w:tmpl w:val="27DA56C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3" w15:restartNumberingAfterBreak="0">
    <w:nsid w:val="4A7943C2"/>
    <w:multiLevelType w:val="hybridMultilevel"/>
    <w:tmpl w:val="77D8FB18"/>
    <w:lvl w:ilvl="0" w:tplc="108C3F1C">
      <w:start w:val="1"/>
      <w:numFmt w:val="decimal"/>
      <w:lvlText w:val="%1"/>
      <w:lvlJc w:val="left"/>
      <w:pPr>
        <w:ind w:left="-360" w:hanging="360"/>
      </w:pPr>
      <w:rPr>
        <w:rFonts w:ascii="Univers" w:hAnsi="Univers" w:hint="default"/>
        <w:b w:val="0"/>
        <w:i w:val="0"/>
        <w:sz w:val="26"/>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557C4EEB"/>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63BE4F4E"/>
    <w:multiLevelType w:val="hybridMultilevel"/>
    <w:tmpl w:val="3A60EF64"/>
    <w:lvl w:ilvl="0" w:tplc="6D0CF110">
      <w:start w:val="1"/>
      <w:numFmt w:val="bullet"/>
      <w:lvlText w:val=""/>
      <w:lvlJc w:val="left"/>
      <w:pPr>
        <w:ind w:left="720" w:hanging="360"/>
      </w:pPr>
      <w:rPr>
        <w:rFonts w:ascii="Symbol" w:hAnsi="Symbol"/>
      </w:rPr>
    </w:lvl>
    <w:lvl w:ilvl="1" w:tplc="8D88FFF8">
      <w:start w:val="1"/>
      <w:numFmt w:val="bullet"/>
      <w:lvlText w:val=""/>
      <w:lvlJc w:val="left"/>
      <w:pPr>
        <w:ind w:left="720" w:hanging="360"/>
      </w:pPr>
      <w:rPr>
        <w:rFonts w:ascii="Symbol" w:hAnsi="Symbol"/>
      </w:rPr>
    </w:lvl>
    <w:lvl w:ilvl="2" w:tplc="55D2CF42">
      <w:start w:val="1"/>
      <w:numFmt w:val="bullet"/>
      <w:lvlText w:val=""/>
      <w:lvlJc w:val="left"/>
      <w:pPr>
        <w:ind w:left="720" w:hanging="360"/>
      </w:pPr>
      <w:rPr>
        <w:rFonts w:ascii="Symbol" w:hAnsi="Symbol"/>
      </w:rPr>
    </w:lvl>
    <w:lvl w:ilvl="3" w:tplc="A73A0ADC">
      <w:start w:val="1"/>
      <w:numFmt w:val="bullet"/>
      <w:lvlText w:val=""/>
      <w:lvlJc w:val="left"/>
      <w:pPr>
        <w:ind w:left="720" w:hanging="360"/>
      </w:pPr>
      <w:rPr>
        <w:rFonts w:ascii="Symbol" w:hAnsi="Symbol"/>
      </w:rPr>
    </w:lvl>
    <w:lvl w:ilvl="4" w:tplc="E430C086">
      <w:start w:val="1"/>
      <w:numFmt w:val="bullet"/>
      <w:lvlText w:val=""/>
      <w:lvlJc w:val="left"/>
      <w:pPr>
        <w:ind w:left="720" w:hanging="360"/>
      </w:pPr>
      <w:rPr>
        <w:rFonts w:ascii="Symbol" w:hAnsi="Symbol"/>
      </w:rPr>
    </w:lvl>
    <w:lvl w:ilvl="5" w:tplc="67049276">
      <w:start w:val="1"/>
      <w:numFmt w:val="bullet"/>
      <w:lvlText w:val=""/>
      <w:lvlJc w:val="left"/>
      <w:pPr>
        <w:ind w:left="720" w:hanging="360"/>
      </w:pPr>
      <w:rPr>
        <w:rFonts w:ascii="Symbol" w:hAnsi="Symbol"/>
      </w:rPr>
    </w:lvl>
    <w:lvl w:ilvl="6" w:tplc="64B26BB6">
      <w:start w:val="1"/>
      <w:numFmt w:val="bullet"/>
      <w:lvlText w:val=""/>
      <w:lvlJc w:val="left"/>
      <w:pPr>
        <w:ind w:left="720" w:hanging="360"/>
      </w:pPr>
      <w:rPr>
        <w:rFonts w:ascii="Symbol" w:hAnsi="Symbol"/>
      </w:rPr>
    </w:lvl>
    <w:lvl w:ilvl="7" w:tplc="B35081F4">
      <w:start w:val="1"/>
      <w:numFmt w:val="bullet"/>
      <w:lvlText w:val=""/>
      <w:lvlJc w:val="left"/>
      <w:pPr>
        <w:ind w:left="720" w:hanging="360"/>
      </w:pPr>
      <w:rPr>
        <w:rFonts w:ascii="Symbol" w:hAnsi="Symbol"/>
      </w:rPr>
    </w:lvl>
    <w:lvl w:ilvl="8" w:tplc="FDDA406C">
      <w:start w:val="1"/>
      <w:numFmt w:val="bullet"/>
      <w:lvlText w:val=""/>
      <w:lvlJc w:val="left"/>
      <w:pPr>
        <w:ind w:left="720" w:hanging="360"/>
      </w:pPr>
      <w:rPr>
        <w:rFonts w:ascii="Symbol" w:hAnsi="Symbol"/>
      </w:rPr>
    </w:lvl>
  </w:abstractNum>
  <w:abstractNum w:abstractNumId="26" w15:restartNumberingAfterBreak="0">
    <w:nsid w:val="66BC08D7"/>
    <w:multiLevelType w:val="hybridMultilevel"/>
    <w:tmpl w:val="D73CAE7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7" w15:restartNumberingAfterBreak="0">
    <w:nsid w:val="7E915295"/>
    <w:multiLevelType w:val="hybridMultilevel"/>
    <w:tmpl w:val="C1EAC792"/>
    <w:lvl w:ilvl="0" w:tplc="B3D8FBBA">
      <w:start w:val="1"/>
      <w:numFmt w:val="bullet"/>
      <w:lvlText w:val=""/>
      <w:lvlJc w:val="left"/>
      <w:pPr>
        <w:ind w:left="720" w:hanging="360"/>
      </w:pPr>
      <w:rPr>
        <w:rFonts w:ascii="Symbol" w:hAnsi="Symbol"/>
      </w:rPr>
    </w:lvl>
    <w:lvl w:ilvl="1" w:tplc="A3DA5564">
      <w:start w:val="1"/>
      <w:numFmt w:val="bullet"/>
      <w:lvlText w:val=""/>
      <w:lvlJc w:val="left"/>
      <w:pPr>
        <w:ind w:left="720" w:hanging="360"/>
      </w:pPr>
      <w:rPr>
        <w:rFonts w:ascii="Symbol" w:hAnsi="Symbol"/>
      </w:rPr>
    </w:lvl>
    <w:lvl w:ilvl="2" w:tplc="350462F0">
      <w:start w:val="1"/>
      <w:numFmt w:val="bullet"/>
      <w:lvlText w:val=""/>
      <w:lvlJc w:val="left"/>
      <w:pPr>
        <w:ind w:left="720" w:hanging="360"/>
      </w:pPr>
      <w:rPr>
        <w:rFonts w:ascii="Symbol" w:hAnsi="Symbol"/>
      </w:rPr>
    </w:lvl>
    <w:lvl w:ilvl="3" w:tplc="07049896">
      <w:start w:val="1"/>
      <w:numFmt w:val="bullet"/>
      <w:lvlText w:val=""/>
      <w:lvlJc w:val="left"/>
      <w:pPr>
        <w:ind w:left="720" w:hanging="360"/>
      </w:pPr>
      <w:rPr>
        <w:rFonts w:ascii="Symbol" w:hAnsi="Symbol"/>
      </w:rPr>
    </w:lvl>
    <w:lvl w:ilvl="4" w:tplc="40B4CDB0">
      <w:start w:val="1"/>
      <w:numFmt w:val="bullet"/>
      <w:lvlText w:val=""/>
      <w:lvlJc w:val="left"/>
      <w:pPr>
        <w:ind w:left="720" w:hanging="360"/>
      </w:pPr>
      <w:rPr>
        <w:rFonts w:ascii="Symbol" w:hAnsi="Symbol"/>
      </w:rPr>
    </w:lvl>
    <w:lvl w:ilvl="5" w:tplc="761ECA1E">
      <w:start w:val="1"/>
      <w:numFmt w:val="bullet"/>
      <w:lvlText w:val=""/>
      <w:lvlJc w:val="left"/>
      <w:pPr>
        <w:ind w:left="720" w:hanging="360"/>
      </w:pPr>
      <w:rPr>
        <w:rFonts w:ascii="Symbol" w:hAnsi="Symbol"/>
      </w:rPr>
    </w:lvl>
    <w:lvl w:ilvl="6" w:tplc="6116E93A">
      <w:start w:val="1"/>
      <w:numFmt w:val="bullet"/>
      <w:lvlText w:val=""/>
      <w:lvlJc w:val="left"/>
      <w:pPr>
        <w:ind w:left="720" w:hanging="360"/>
      </w:pPr>
      <w:rPr>
        <w:rFonts w:ascii="Symbol" w:hAnsi="Symbol"/>
      </w:rPr>
    </w:lvl>
    <w:lvl w:ilvl="7" w:tplc="E66A1CC0">
      <w:start w:val="1"/>
      <w:numFmt w:val="bullet"/>
      <w:lvlText w:val=""/>
      <w:lvlJc w:val="left"/>
      <w:pPr>
        <w:ind w:left="720" w:hanging="360"/>
      </w:pPr>
      <w:rPr>
        <w:rFonts w:ascii="Symbol" w:hAnsi="Symbol"/>
      </w:rPr>
    </w:lvl>
    <w:lvl w:ilvl="8" w:tplc="69B23828">
      <w:start w:val="1"/>
      <w:numFmt w:val="bullet"/>
      <w:lvlText w:val=""/>
      <w:lvlJc w:val="left"/>
      <w:pPr>
        <w:ind w:left="720" w:hanging="360"/>
      </w:pPr>
      <w:rPr>
        <w:rFonts w:ascii="Symbol" w:hAnsi="Symbol"/>
      </w:rPr>
    </w:lvl>
  </w:abstractNum>
  <w:abstractNum w:abstractNumId="28" w15:restartNumberingAfterBreak="0">
    <w:nsid w:val="7EE57C4E"/>
    <w:multiLevelType w:val="hybridMultilevel"/>
    <w:tmpl w:val="32DCA650"/>
    <w:lvl w:ilvl="0" w:tplc="DD26AB3A">
      <w:start w:val="1"/>
      <w:numFmt w:val="bullet"/>
      <w:lvlText w:val=""/>
      <w:lvlJc w:val="left"/>
      <w:pPr>
        <w:ind w:left="720" w:hanging="360"/>
      </w:pPr>
      <w:rPr>
        <w:rFonts w:ascii="Symbol" w:hAnsi="Symbol"/>
      </w:rPr>
    </w:lvl>
    <w:lvl w:ilvl="1" w:tplc="48B4B424">
      <w:start w:val="1"/>
      <w:numFmt w:val="bullet"/>
      <w:lvlText w:val=""/>
      <w:lvlJc w:val="left"/>
      <w:pPr>
        <w:ind w:left="720" w:hanging="360"/>
      </w:pPr>
      <w:rPr>
        <w:rFonts w:ascii="Symbol" w:hAnsi="Symbol"/>
      </w:rPr>
    </w:lvl>
    <w:lvl w:ilvl="2" w:tplc="6E9CBED8">
      <w:start w:val="1"/>
      <w:numFmt w:val="bullet"/>
      <w:lvlText w:val=""/>
      <w:lvlJc w:val="left"/>
      <w:pPr>
        <w:ind w:left="720" w:hanging="360"/>
      </w:pPr>
      <w:rPr>
        <w:rFonts w:ascii="Symbol" w:hAnsi="Symbol"/>
      </w:rPr>
    </w:lvl>
    <w:lvl w:ilvl="3" w:tplc="DCF2B9AE">
      <w:start w:val="1"/>
      <w:numFmt w:val="bullet"/>
      <w:lvlText w:val=""/>
      <w:lvlJc w:val="left"/>
      <w:pPr>
        <w:ind w:left="720" w:hanging="360"/>
      </w:pPr>
      <w:rPr>
        <w:rFonts w:ascii="Symbol" w:hAnsi="Symbol"/>
      </w:rPr>
    </w:lvl>
    <w:lvl w:ilvl="4" w:tplc="FEC45B08">
      <w:start w:val="1"/>
      <w:numFmt w:val="bullet"/>
      <w:lvlText w:val=""/>
      <w:lvlJc w:val="left"/>
      <w:pPr>
        <w:ind w:left="720" w:hanging="360"/>
      </w:pPr>
      <w:rPr>
        <w:rFonts w:ascii="Symbol" w:hAnsi="Symbol"/>
      </w:rPr>
    </w:lvl>
    <w:lvl w:ilvl="5" w:tplc="9894D232">
      <w:start w:val="1"/>
      <w:numFmt w:val="bullet"/>
      <w:lvlText w:val=""/>
      <w:lvlJc w:val="left"/>
      <w:pPr>
        <w:ind w:left="720" w:hanging="360"/>
      </w:pPr>
      <w:rPr>
        <w:rFonts w:ascii="Symbol" w:hAnsi="Symbol"/>
      </w:rPr>
    </w:lvl>
    <w:lvl w:ilvl="6" w:tplc="81ECA6E6">
      <w:start w:val="1"/>
      <w:numFmt w:val="bullet"/>
      <w:lvlText w:val=""/>
      <w:lvlJc w:val="left"/>
      <w:pPr>
        <w:ind w:left="720" w:hanging="360"/>
      </w:pPr>
      <w:rPr>
        <w:rFonts w:ascii="Symbol" w:hAnsi="Symbol"/>
      </w:rPr>
    </w:lvl>
    <w:lvl w:ilvl="7" w:tplc="2F542790">
      <w:start w:val="1"/>
      <w:numFmt w:val="bullet"/>
      <w:lvlText w:val=""/>
      <w:lvlJc w:val="left"/>
      <w:pPr>
        <w:ind w:left="720" w:hanging="360"/>
      </w:pPr>
      <w:rPr>
        <w:rFonts w:ascii="Symbol" w:hAnsi="Symbol"/>
      </w:rPr>
    </w:lvl>
    <w:lvl w:ilvl="8" w:tplc="2FD2F9A0">
      <w:start w:val="1"/>
      <w:numFmt w:val="bullet"/>
      <w:lvlText w:val=""/>
      <w:lvlJc w:val="left"/>
      <w:pPr>
        <w:ind w:left="720" w:hanging="360"/>
      </w:pPr>
      <w:rPr>
        <w:rFonts w:ascii="Symbol" w:hAnsi="Symbol"/>
      </w:rPr>
    </w:lvl>
  </w:abstractNum>
  <w:abstractNum w:abstractNumId="29" w15:restartNumberingAfterBreak="0">
    <w:nsid w:val="7FD97D77"/>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2596476">
    <w:abstractNumId w:val="10"/>
  </w:num>
  <w:num w:numId="2" w16cid:durableId="375815310">
    <w:abstractNumId w:val="21"/>
  </w:num>
  <w:num w:numId="3" w16cid:durableId="1375159326">
    <w:abstractNumId w:val="29"/>
  </w:num>
  <w:num w:numId="4" w16cid:durableId="1020468450">
    <w:abstractNumId w:val="19"/>
  </w:num>
  <w:num w:numId="5" w16cid:durableId="298609604">
    <w:abstractNumId w:val="24"/>
  </w:num>
  <w:num w:numId="6" w16cid:durableId="1668483507">
    <w:abstractNumId w:val="6"/>
  </w:num>
  <w:num w:numId="7" w16cid:durableId="1277131474">
    <w:abstractNumId w:val="9"/>
  </w:num>
  <w:num w:numId="8" w16cid:durableId="720982448">
    <w:abstractNumId w:val="7"/>
  </w:num>
  <w:num w:numId="9" w16cid:durableId="880166639">
    <w:abstractNumId w:val="5"/>
  </w:num>
  <w:num w:numId="10" w16cid:durableId="1552577615">
    <w:abstractNumId w:val="4"/>
  </w:num>
  <w:num w:numId="11" w16cid:durableId="822114542">
    <w:abstractNumId w:val="8"/>
  </w:num>
  <w:num w:numId="12" w16cid:durableId="868374538">
    <w:abstractNumId w:val="3"/>
  </w:num>
  <w:num w:numId="13" w16cid:durableId="935400494">
    <w:abstractNumId w:val="2"/>
  </w:num>
  <w:num w:numId="14" w16cid:durableId="1552810459">
    <w:abstractNumId w:val="1"/>
  </w:num>
  <w:num w:numId="15" w16cid:durableId="788087333">
    <w:abstractNumId w:val="0"/>
  </w:num>
  <w:num w:numId="16" w16cid:durableId="92282540">
    <w:abstractNumId w:val="15"/>
  </w:num>
  <w:num w:numId="17" w16cid:durableId="952325839">
    <w:abstractNumId w:val="23"/>
  </w:num>
  <w:num w:numId="18" w16cid:durableId="586305847">
    <w:abstractNumId w:val="11"/>
  </w:num>
  <w:num w:numId="19" w16cid:durableId="650985869">
    <w:abstractNumId w:val="11"/>
  </w:num>
  <w:num w:numId="20" w16cid:durableId="853610878">
    <w:abstractNumId w:val="22"/>
  </w:num>
  <w:num w:numId="21" w16cid:durableId="991367433">
    <w:abstractNumId w:val="17"/>
  </w:num>
  <w:num w:numId="22" w16cid:durableId="1968273196">
    <w:abstractNumId w:val="14"/>
  </w:num>
  <w:num w:numId="23" w16cid:durableId="1152407701">
    <w:abstractNumId w:val="13"/>
  </w:num>
  <w:num w:numId="24" w16cid:durableId="867647015">
    <w:abstractNumId w:val="20"/>
  </w:num>
  <w:num w:numId="25" w16cid:durableId="255290327">
    <w:abstractNumId w:val="26"/>
  </w:num>
  <w:num w:numId="26" w16cid:durableId="1878422837">
    <w:abstractNumId w:val="18"/>
  </w:num>
  <w:num w:numId="27" w16cid:durableId="1352486126">
    <w:abstractNumId w:val="12"/>
  </w:num>
  <w:num w:numId="28" w16cid:durableId="2066030666">
    <w:abstractNumId w:val="28"/>
  </w:num>
  <w:num w:numId="29" w16cid:durableId="1978994262">
    <w:abstractNumId w:val="16"/>
  </w:num>
  <w:num w:numId="30" w16cid:durableId="1395740003">
    <w:abstractNumId w:val="27"/>
  </w:num>
  <w:num w:numId="31" w16cid:durableId="175728730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attachedTemplate r:id="rId1"/>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17B"/>
    <w:rsid w:val="00002069"/>
    <w:rsid w:val="000028D1"/>
    <w:rsid w:val="00002CE6"/>
    <w:rsid w:val="0000316A"/>
    <w:rsid w:val="000033BA"/>
    <w:rsid w:val="00003CF7"/>
    <w:rsid w:val="00004289"/>
    <w:rsid w:val="00004431"/>
    <w:rsid w:val="000049B7"/>
    <w:rsid w:val="000049C7"/>
    <w:rsid w:val="00005455"/>
    <w:rsid w:val="000054CC"/>
    <w:rsid w:val="00005B6F"/>
    <w:rsid w:val="0000655A"/>
    <w:rsid w:val="00006E3F"/>
    <w:rsid w:val="0001146C"/>
    <w:rsid w:val="000114E3"/>
    <w:rsid w:val="000117B0"/>
    <w:rsid w:val="00011BA4"/>
    <w:rsid w:val="00012D42"/>
    <w:rsid w:val="000140CE"/>
    <w:rsid w:val="000141CA"/>
    <w:rsid w:val="00014B34"/>
    <w:rsid w:val="00014CE3"/>
    <w:rsid w:val="00014FF5"/>
    <w:rsid w:val="0001534D"/>
    <w:rsid w:val="00015529"/>
    <w:rsid w:val="000155D4"/>
    <w:rsid w:val="000168C9"/>
    <w:rsid w:val="00016C20"/>
    <w:rsid w:val="00016DBB"/>
    <w:rsid w:val="00017144"/>
    <w:rsid w:val="00017A0A"/>
    <w:rsid w:val="0002030A"/>
    <w:rsid w:val="000204F7"/>
    <w:rsid w:val="0002077C"/>
    <w:rsid w:val="00021185"/>
    <w:rsid w:val="000213DC"/>
    <w:rsid w:val="00021E77"/>
    <w:rsid w:val="00022A53"/>
    <w:rsid w:val="00022D3F"/>
    <w:rsid w:val="000237F1"/>
    <w:rsid w:val="00023B9A"/>
    <w:rsid w:val="00023FCC"/>
    <w:rsid w:val="000250AF"/>
    <w:rsid w:val="00025490"/>
    <w:rsid w:val="0002561E"/>
    <w:rsid w:val="00025E8F"/>
    <w:rsid w:val="000263FC"/>
    <w:rsid w:val="000268E1"/>
    <w:rsid w:val="00026AB4"/>
    <w:rsid w:val="00027EDB"/>
    <w:rsid w:val="000301E1"/>
    <w:rsid w:val="0003297A"/>
    <w:rsid w:val="00032B59"/>
    <w:rsid w:val="00033FD3"/>
    <w:rsid w:val="0003551C"/>
    <w:rsid w:val="0003575A"/>
    <w:rsid w:val="00035A63"/>
    <w:rsid w:val="00035C83"/>
    <w:rsid w:val="000360EB"/>
    <w:rsid w:val="00036868"/>
    <w:rsid w:val="00037873"/>
    <w:rsid w:val="00037A5F"/>
    <w:rsid w:val="00037D87"/>
    <w:rsid w:val="0004141C"/>
    <w:rsid w:val="00042230"/>
    <w:rsid w:val="000425BA"/>
    <w:rsid w:val="00042EF3"/>
    <w:rsid w:val="0004305B"/>
    <w:rsid w:val="000436D1"/>
    <w:rsid w:val="0004388D"/>
    <w:rsid w:val="00043D2C"/>
    <w:rsid w:val="00045885"/>
    <w:rsid w:val="00045A71"/>
    <w:rsid w:val="00046812"/>
    <w:rsid w:val="000502C7"/>
    <w:rsid w:val="0005088F"/>
    <w:rsid w:val="0005121E"/>
    <w:rsid w:val="0005215B"/>
    <w:rsid w:val="00054D69"/>
    <w:rsid w:val="000552A6"/>
    <w:rsid w:val="000555BF"/>
    <w:rsid w:val="00055ACD"/>
    <w:rsid w:val="000564E9"/>
    <w:rsid w:val="00056907"/>
    <w:rsid w:val="0005696E"/>
    <w:rsid w:val="00056F27"/>
    <w:rsid w:val="000573AF"/>
    <w:rsid w:val="00057B6D"/>
    <w:rsid w:val="000604CE"/>
    <w:rsid w:val="000606BD"/>
    <w:rsid w:val="0006093C"/>
    <w:rsid w:val="0006125B"/>
    <w:rsid w:val="0006169E"/>
    <w:rsid w:val="00061BF0"/>
    <w:rsid w:val="00061C3D"/>
    <w:rsid w:val="000626FD"/>
    <w:rsid w:val="0006388A"/>
    <w:rsid w:val="00063FA1"/>
    <w:rsid w:val="00064254"/>
    <w:rsid w:val="0006432B"/>
    <w:rsid w:val="000652F9"/>
    <w:rsid w:val="000653D4"/>
    <w:rsid w:val="00065A04"/>
    <w:rsid w:val="00065C36"/>
    <w:rsid w:val="00067EFF"/>
    <w:rsid w:val="000706D5"/>
    <w:rsid w:val="00071C35"/>
    <w:rsid w:val="00071D97"/>
    <w:rsid w:val="00072A29"/>
    <w:rsid w:val="00072B05"/>
    <w:rsid w:val="000739B6"/>
    <w:rsid w:val="00073B8A"/>
    <w:rsid w:val="000744DF"/>
    <w:rsid w:val="00075088"/>
    <w:rsid w:val="000754CC"/>
    <w:rsid w:val="00075528"/>
    <w:rsid w:val="000757C8"/>
    <w:rsid w:val="0007596E"/>
    <w:rsid w:val="00075DB1"/>
    <w:rsid w:val="00075DFE"/>
    <w:rsid w:val="00075F50"/>
    <w:rsid w:val="000775E4"/>
    <w:rsid w:val="00077F3E"/>
    <w:rsid w:val="00080D77"/>
    <w:rsid w:val="00080F8A"/>
    <w:rsid w:val="00081271"/>
    <w:rsid w:val="00081579"/>
    <w:rsid w:val="00081BFF"/>
    <w:rsid w:val="00082A9D"/>
    <w:rsid w:val="00082CBB"/>
    <w:rsid w:val="00083344"/>
    <w:rsid w:val="000837FE"/>
    <w:rsid w:val="0008386A"/>
    <w:rsid w:val="00084251"/>
    <w:rsid w:val="0008435D"/>
    <w:rsid w:val="000847B6"/>
    <w:rsid w:val="00085535"/>
    <w:rsid w:val="0008558C"/>
    <w:rsid w:val="00085888"/>
    <w:rsid w:val="00085F13"/>
    <w:rsid w:val="00086131"/>
    <w:rsid w:val="00086254"/>
    <w:rsid w:val="00086A60"/>
    <w:rsid w:val="00086DDC"/>
    <w:rsid w:val="0008769C"/>
    <w:rsid w:val="0008779C"/>
    <w:rsid w:val="000908BB"/>
    <w:rsid w:val="00090ADF"/>
    <w:rsid w:val="000914AF"/>
    <w:rsid w:val="00091519"/>
    <w:rsid w:val="00091B5D"/>
    <w:rsid w:val="00092012"/>
    <w:rsid w:val="0009247A"/>
    <w:rsid w:val="00092923"/>
    <w:rsid w:val="00092C66"/>
    <w:rsid w:val="00092C98"/>
    <w:rsid w:val="0009333C"/>
    <w:rsid w:val="00094398"/>
    <w:rsid w:val="0009482B"/>
    <w:rsid w:val="0009602F"/>
    <w:rsid w:val="00096266"/>
    <w:rsid w:val="000974BE"/>
    <w:rsid w:val="000A0258"/>
    <w:rsid w:val="000A0AAA"/>
    <w:rsid w:val="000A1DC2"/>
    <w:rsid w:val="000A28D4"/>
    <w:rsid w:val="000A2EB4"/>
    <w:rsid w:val="000A32D5"/>
    <w:rsid w:val="000A386C"/>
    <w:rsid w:val="000A3DA3"/>
    <w:rsid w:val="000A3DF8"/>
    <w:rsid w:val="000A3F16"/>
    <w:rsid w:val="000A50F4"/>
    <w:rsid w:val="000A5625"/>
    <w:rsid w:val="000A61BA"/>
    <w:rsid w:val="000A623A"/>
    <w:rsid w:val="000A63C6"/>
    <w:rsid w:val="000A6BBC"/>
    <w:rsid w:val="000A7200"/>
    <w:rsid w:val="000A7B33"/>
    <w:rsid w:val="000B03D1"/>
    <w:rsid w:val="000B19CD"/>
    <w:rsid w:val="000B37D8"/>
    <w:rsid w:val="000B388B"/>
    <w:rsid w:val="000B3A9D"/>
    <w:rsid w:val="000B4630"/>
    <w:rsid w:val="000B497F"/>
    <w:rsid w:val="000B5C50"/>
    <w:rsid w:val="000B6482"/>
    <w:rsid w:val="000B710D"/>
    <w:rsid w:val="000B71C4"/>
    <w:rsid w:val="000B73BA"/>
    <w:rsid w:val="000B7558"/>
    <w:rsid w:val="000C04DC"/>
    <w:rsid w:val="000C0712"/>
    <w:rsid w:val="000C0CA2"/>
    <w:rsid w:val="000C0D98"/>
    <w:rsid w:val="000C128E"/>
    <w:rsid w:val="000C1AFC"/>
    <w:rsid w:val="000C2F8F"/>
    <w:rsid w:val="000C4F5D"/>
    <w:rsid w:val="000C52BA"/>
    <w:rsid w:val="000C6E40"/>
    <w:rsid w:val="000C7DF5"/>
    <w:rsid w:val="000D1460"/>
    <w:rsid w:val="000D1D16"/>
    <w:rsid w:val="000D25E6"/>
    <w:rsid w:val="000D2CAF"/>
    <w:rsid w:val="000D39C3"/>
    <w:rsid w:val="000D5237"/>
    <w:rsid w:val="000D5307"/>
    <w:rsid w:val="000D53C8"/>
    <w:rsid w:val="000D5E92"/>
    <w:rsid w:val="000D6247"/>
    <w:rsid w:val="000D6401"/>
    <w:rsid w:val="000D6C24"/>
    <w:rsid w:val="000E0676"/>
    <w:rsid w:val="000E0A9E"/>
    <w:rsid w:val="000E110F"/>
    <w:rsid w:val="000E1DF1"/>
    <w:rsid w:val="000E38A8"/>
    <w:rsid w:val="000E3D32"/>
    <w:rsid w:val="000E410A"/>
    <w:rsid w:val="000E42C2"/>
    <w:rsid w:val="000E43D8"/>
    <w:rsid w:val="000E440D"/>
    <w:rsid w:val="000E4AED"/>
    <w:rsid w:val="000E4BF0"/>
    <w:rsid w:val="000E55D8"/>
    <w:rsid w:val="000E56F2"/>
    <w:rsid w:val="000E591E"/>
    <w:rsid w:val="000E6393"/>
    <w:rsid w:val="000E65F7"/>
    <w:rsid w:val="000E75D7"/>
    <w:rsid w:val="000F016D"/>
    <w:rsid w:val="000F1345"/>
    <w:rsid w:val="000F1ED7"/>
    <w:rsid w:val="000F25A2"/>
    <w:rsid w:val="000F2DA9"/>
    <w:rsid w:val="000F3BB3"/>
    <w:rsid w:val="000F3C46"/>
    <w:rsid w:val="000F436F"/>
    <w:rsid w:val="000F4C2F"/>
    <w:rsid w:val="000F4E84"/>
    <w:rsid w:val="000F5A11"/>
    <w:rsid w:val="000F61A6"/>
    <w:rsid w:val="000F6D14"/>
    <w:rsid w:val="001001B9"/>
    <w:rsid w:val="00101015"/>
    <w:rsid w:val="00101353"/>
    <w:rsid w:val="00102254"/>
    <w:rsid w:val="00102A5F"/>
    <w:rsid w:val="00102DF0"/>
    <w:rsid w:val="001031FA"/>
    <w:rsid w:val="00103A77"/>
    <w:rsid w:val="00103D74"/>
    <w:rsid w:val="001046E2"/>
    <w:rsid w:val="00104B99"/>
    <w:rsid w:val="00105215"/>
    <w:rsid w:val="00105462"/>
    <w:rsid w:val="00105B0D"/>
    <w:rsid w:val="00105B41"/>
    <w:rsid w:val="001062B8"/>
    <w:rsid w:val="001064EF"/>
    <w:rsid w:val="001065D2"/>
    <w:rsid w:val="00106755"/>
    <w:rsid w:val="00106BC0"/>
    <w:rsid w:val="0010702C"/>
    <w:rsid w:val="00110970"/>
    <w:rsid w:val="00110CFD"/>
    <w:rsid w:val="00110D00"/>
    <w:rsid w:val="00111568"/>
    <w:rsid w:val="0011168A"/>
    <w:rsid w:val="001120C0"/>
    <w:rsid w:val="0011243C"/>
    <w:rsid w:val="0011277E"/>
    <w:rsid w:val="00112965"/>
    <w:rsid w:val="001150BF"/>
    <w:rsid w:val="0011566F"/>
    <w:rsid w:val="001156B5"/>
    <w:rsid w:val="001157D6"/>
    <w:rsid w:val="00115EB0"/>
    <w:rsid w:val="00116178"/>
    <w:rsid w:val="0011645B"/>
    <w:rsid w:val="00116517"/>
    <w:rsid w:val="00116570"/>
    <w:rsid w:val="0011668C"/>
    <w:rsid w:val="001168F2"/>
    <w:rsid w:val="00116B19"/>
    <w:rsid w:val="00116BB1"/>
    <w:rsid w:val="00116C13"/>
    <w:rsid w:val="00117175"/>
    <w:rsid w:val="00117F2D"/>
    <w:rsid w:val="00120207"/>
    <w:rsid w:val="00121A13"/>
    <w:rsid w:val="00121CD5"/>
    <w:rsid w:val="00122201"/>
    <w:rsid w:val="00123342"/>
    <w:rsid w:val="001234C9"/>
    <w:rsid w:val="00123C1B"/>
    <w:rsid w:val="00124430"/>
    <w:rsid w:val="00124795"/>
    <w:rsid w:val="00124B94"/>
    <w:rsid w:val="00124D4F"/>
    <w:rsid w:val="0012512A"/>
    <w:rsid w:val="001252CB"/>
    <w:rsid w:val="00125654"/>
    <w:rsid w:val="00125AAA"/>
    <w:rsid w:val="00125E3C"/>
    <w:rsid w:val="00125F6D"/>
    <w:rsid w:val="00126245"/>
    <w:rsid w:val="0013040A"/>
    <w:rsid w:val="00130506"/>
    <w:rsid w:val="00130A9C"/>
    <w:rsid w:val="00130F16"/>
    <w:rsid w:val="00130F29"/>
    <w:rsid w:val="0013169A"/>
    <w:rsid w:val="001319B7"/>
    <w:rsid w:val="00131A46"/>
    <w:rsid w:val="00131ADE"/>
    <w:rsid w:val="00131F49"/>
    <w:rsid w:val="0013232B"/>
    <w:rsid w:val="0013294E"/>
    <w:rsid w:val="00132C02"/>
    <w:rsid w:val="00132D9D"/>
    <w:rsid w:val="001337D6"/>
    <w:rsid w:val="0013386B"/>
    <w:rsid w:val="0013387B"/>
    <w:rsid w:val="00133B1B"/>
    <w:rsid w:val="00133E50"/>
    <w:rsid w:val="00133E7E"/>
    <w:rsid w:val="0013456F"/>
    <w:rsid w:val="001358F6"/>
    <w:rsid w:val="00135AF9"/>
    <w:rsid w:val="00135F20"/>
    <w:rsid w:val="0013698F"/>
    <w:rsid w:val="001369FE"/>
    <w:rsid w:val="00136A62"/>
    <w:rsid w:val="001377D3"/>
    <w:rsid w:val="001416A8"/>
    <w:rsid w:val="00141778"/>
    <w:rsid w:val="00142072"/>
    <w:rsid w:val="0014246F"/>
    <w:rsid w:val="0014263D"/>
    <w:rsid w:val="001426AB"/>
    <w:rsid w:val="00142D06"/>
    <w:rsid w:val="0014373F"/>
    <w:rsid w:val="00143FCB"/>
    <w:rsid w:val="0014453A"/>
    <w:rsid w:val="00144F17"/>
    <w:rsid w:val="00144FEF"/>
    <w:rsid w:val="001455B7"/>
    <w:rsid w:val="00145627"/>
    <w:rsid w:val="00146A41"/>
    <w:rsid w:val="00147563"/>
    <w:rsid w:val="00147916"/>
    <w:rsid w:val="00147A30"/>
    <w:rsid w:val="0015031C"/>
    <w:rsid w:val="001508ED"/>
    <w:rsid w:val="00150E9F"/>
    <w:rsid w:val="001512F5"/>
    <w:rsid w:val="00151679"/>
    <w:rsid w:val="0015318E"/>
    <w:rsid w:val="0015428D"/>
    <w:rsid w:val="001555AC"/>
    <w:rsid w:val="001557D4"/>
    <w:rsid w:val="00156300"/>
    <w:rsid w:val="00156AE4"/>
    <w:rsid w:val="00157A4E"/>
    <w:rsid w:val="00160196"/>
    <w:rsid w:val="001606EB"/>
    <w:rsid w:val="00160864"/>
    <w:rsid w:val="00160C83"/>
    <w:rsid w:val="00161FC6"/>
    <w:rsid w:val="00162431"/>
    <w:rsid w:val="0016258D"/>
    <w:rsid w:val="00163B2C"/>
    <w:rsid w:val="00163C85"/>
    <w:rsid w:val="00163D92"/>
    <w:rsid w:val="00164144"/>
    <w:rsid w:val="00164357"/>
    <w:rsid w:val="00164E7B"/>
    <w:rsid w:val="00165736"/>
    <w:rsid w:val="00165A3E"/>
    <w:rsid w:val="00165FE8"/>
    <w:rsid w:val="0016623C"/>
    <w:rsid w:val="00166697"/>
    <w:rsid w:val="00166DD5"/>
    <w:rsid w:val="00167920"/>
    <w:rsid w:val="0017051E"/>
    <w:rsid w:val="001708DE"/>
    <w:rsid w:val="00170C4E"/>
    <w:rsid w:val="00171093"/>
    <w:rsid w:val="001719D5"/>
    <w:rsid w:val="001729BA"/>
    <w:rsid w:val="00172ADE"/>
    <w:rsid w:val="00172D5C"/>
    <w:rsid w:val="00173BDD"/>
    <w:rsid w:val="00173C38"/>
    <w:rsid w:val="001753B5"/>
    <w:rsid w:val="00175703"/>
    <w:rsid w:val="001758DE"/>
    <w:rsid w:val="00176420"/>
    <w:rsid w:val="001766CD"/>
    <w:rsid w:val="00176D25"/>
    <w:rsid w:val="00177718"/>
    <w:rsid w:val="00177A91"/>
    <w:rsid w:val="00180C86"/>
    <w:rsid w:val="00181A75"/>
    <w:rsid w:val="00181F4D"/>
    <w:rsid w:val="001822CD"/>
    <w:rsid w:val="00182461"/>
    <w:rsid w:val="00182E4E"/>
    <w:rsid w:val="00182EBA"/>
    <w:rsid w:val="00183399"/>
    <w:rsid w:val="0018342E"/>
    <w:rsid w:val="0018385E"/>
    <w:rsid w:val="00183977"/>
    <w:rsid w:val="00183A39"/>
    <w:rsid w:val="00183A6C"/>
    <w:rsid w:val="001840C2"/>
    <w:rsid w:val="00184B46"/>
    <w:rsid w:val="00185939"/>
    <w:rsid w:val="00185A38"/>
    <w:rsid w:val="00186515"/>
    <w:rsid w:val="00186CB5"/>
    <w:rsid w:val="001876F6"/>
    <w:rsid w:val="001877A2"/>
    <w:rsid w:val="00187B27"/>
    <w:rsid w:val="0019006C"/>
    <w:rsid w:val="0019008F"/>
    <w:rsid w:val="001900C2"/>
    <w:rsid w:val="001904E8"/>
    <w:rsid w:val="00191E23"/>
    <w:rsid w:val="00191F65"/>
    <w:rsid w:val="0019233B"/>
    <w:rsid w:val="0019357E"/>
    <w:rsid w:val="00194847"/>
    <w:rsid w:val="00195120"/>
    <w:rsid w:val="001953B1"/>
    <w:rsid w:val="00195446"/>
    <w:rsid w:val="00195CED"/>
    <w:rsid w:val="001963C0"/>
    <w:rsid w:val="00197956"/>
    <w:rsid w:val="00197BB7"/>
    <w:rsid w:val="00197C6C"/>
    <w:rsid w:val="001A0DF8"/>
    <w:rsid w:val="001A1782"/>
    <w:rsid w:val="001A2471"/>
    <w:rsid w:val="001A34DB"/>
    <w:rsid w:val="001A409D"/>
    <w:rsid w:val="001A446E"/>
    <w:rsid w:val="001A5626"/>
    <w:rsid w:val="001A5ADB"/>
    <w:rsid w:val="001A5F88"/>
    <w:rsid w:val="001A7A9A"/>
    <w:rsid w:val="001B07CD"/>
    <w:rsid w:val="001B1676"/>
    <w:rsid w:val="001B17A8"/>
    <w:rsid w:val="001B3DA0"/>
    <w:rsid w:val="001B3E77"/>
    <w:rsid w:val="001B4CA6"/>
    <w:rsid w:val="001B50D0"/>
    <w:rsid w:val="001B55C8"/>
    <w:rsid w:val="001B63C6"/>
    <w:rsid w:val="001B69F9"/>
    <w:rsid w:val="001B7FD2"/>
    <w:rsid w:val="001C1A0F"/>
    <w:rsid w:val="001C1FA8"/>
    <w:rsid w:val="001C2BF3"/>
    <w:rsid w:val="001C306C"/>
    <w:rsid w:val="001C45F6"/>
    <w:rsid w:val="001C48D4"/>
    <w:rsid w:val="001C4A30"/>
    <w:rsid w:val="001C4CC4"/>
    <w:rsid w:val="001C5B1A"/>
    <w:rsid w:val="001C7C93"/>
    <w:rsid w:val="001D03B9"/>
    <w:rsid w:val="001D11F1"/>
    <w:rsid w:val="001D1276"/>
    <w:rsid w:val="001D1627"/>
    <w:rsid w:val="001D1740"/>
    <w:rsid w:val="001D1C2C"/>
    <w:rsid w:val="001D1E3B"/>
    <w:rsid w:val="001D224C"/>
    <w:rsid w:val="001D36CD"/>
    <w:rsid w:val="001D40C0"/>
    <w:rsid w:val="001D41E6"/>
    <w:rsid w:val="001D4D27"/>
    <w:rsid w:val="001D4F49"/>
    <w:rsid w:val="001D58AD"/>
    <w:rsid w:val="001D6159"/>
    <w:rsid w:val="001D7808"/>
    <w:rsid w:val="001D7982"/>
    <w:rsid w:val="001E0C31"/>
    <w:rsid w:val="001E1C3B"/>
    <w:rsid w:val="001E1D3D"/>
    <w:rsid w:val="001E2B6D"/>
    <w:rsid w:val="001E3343"/>
    <w:rsid w:val="001E386A"/>
    <w:rsid w:val="001E397F"/>
    <w:rsid w:val="001E3E56"/>
    <w:rsid w:val="001E47D1"/>
    <w:rsid w:val="001E4F30"/>
    <w:rsid w:val="001E549A"/>
    <w:rsid w:val="001E6A64"/>
    <w:rsid w:val="001E6A86"/>
    <w:rsid w:val="001E75C5"/>
    <w:rsid w:val="001F0061"/>
    <w:rsid w:val="001F1444"/>
    <w:rsid w:val="001F1666"/>
    <w:rsid w:val="001F1B5F"/>
    <w:rsid w:val="001F21C2"/>
    <w:rsid w:val="001F26AB"/>
    <w:rsid w:val="001F27C8"/>
    <w:rsid w:val="001F37B9"/>
    <w:rsid w:val="001F38F6"/>
    <w:rsid w:val="001F3F2A"/>
    <w:rsid w:val="001F41E5"/>
    <w:rsid w:val="001F46F3"/>
    <w:rsid w:val="001F4EEE"/>
    <w:rsid w:val="001F515A"/>
    <w:rsid w:val="001F5794"/>
    <w:rsid w:val="001F6339"/>
    <w:rsid w:val="001F665E"/>
    <w:rsid w:val="001F69C2"/>
    <w:rsid w:val="001F6E37"/>
    <w:rsid w:val="001F6F40"/>
    <w:rsid w:val="001F7341"/>
    <w:rsid w:val="001F7CE0"/>
    <w:rsid w:val="00200051"/>
    <w:rsid w:val="0020070B"/>
    <w:rsid w:val="00200B71"/>
    <w:rsid w:val="0020177D"/>
    <w:rsid w:val="00202F91"/>
    <w:rsid w:val="0020348B"/>
    <w:rsid w:val="002048D1"/>
    <w:rsid w:val="002066F0"/>
    <w:rsid w:val="002067F5"/>
    <w:rsid w:val="00207379"/>
    <w:rsid w:val="002079CB"/>
    <w:rsid w:val="00207E5F"/>
    <w:rsid w:val="0021003F"/>
    <w:rsid w:val="0021096E"/>
    <w:rsid w:val="00210DE8"/>
    <w:rsid w:val="00211D73"/>
    <w:rsid w:val="00212864"/>
    <w:rsid w:val="00212A3E"/>
    <w:rsid w:val="00212EED"/>
    <w:rsid w:val="00213CE7"/>
    <w:rsid w:val="002140E4"/>
    <w:rsid w:val="00214BF2"/>
    <w:rsid w:val="0021595D"/>
    <w:rsid w:val="002159FC"/>
    <w:rsid w:val="00215A7F"/>
    <w:rsid w:val="002163E1"/>
    <w:rsid w:val="00216522"/>
    <w:rsid w:val="00217112"/>
    <w:rsid w:val="0022001F"/>
    <w:rsid w:val="0022022B"/>
    <w:rsid w:val="00220B87"/>
    <w:rsid w:val="002213DE"/>
    <w:rsid w:val="002215F7"/>
    <w:rsid w:val="00221652"/>
    <w:rsid w:val="00221779"/>
    <w:rsid w:val="00221D14"/>
    <w:rsid w:val="00221D19"/>
    <w:rsid w:val="00222088"/>
    <w:rsid w:val="002222A4"/>
    <w:rsid w:val="0022315D"/>
    <w:rsid w:val="002232CC"/>
    <w:rsid w:val="00223D3D"/>
    <w:rsid w:val="00224CD8"/>
    <w:rsid w:val="00226186"/>
    <w:rsid w:val="0022660B"/>
    <w:rsid w:val="0022666B"/>
    <w:rsid w:val="00226C22"/>
    <w:rsid w:val="002272C5"/>
    <w:rsid w:val="0022734D"/>
    <w:rsid w:val="0022746D"/>
    <w:rsid w:val="00227BAB"/>
    <w:rsid w:val="0023019D"/>
    <w:rsid w:val="002305B2"/>
    <w:rsid w:val="00230702"/>
    <w:rsid w:val="002308C7"/>
    <w:rsid w:val="00230A50"/>
    <w:rsid w:val="00230C5A"/>
    <w:rsid w:val="00230D34"/>
    <w:rsid w:val="0023115C"/>
    <w:rsid w:val="00231252"/>
    <w:rsid w:val="00231724"/>
    <w:rsid w:val="00231BDE"/>
    <w:rsid w:val="0023366C"/>
    <w:rsid w:val="00233710"/>
    <w:rsid w:val="0023447F"/>
    <w:rsid w:val="00234CD8"/>
    <w:rsid w:val="002350B3"/>
    <w:rsid w:val="0023520B"/>
    <w:rsid w:val="0023655D"/>
    <w:rsid w:val="002373A2"/>
    <w:rsid w:val="002378F4"/>
    <w:rsid w:val="0023798E"/>
    <w:rsid w:val="0024038B"/>
    <w:rsid w:val="00240450"/>
    <w:rsid w:val="00240B34"/>
    <w:rsid w:val="00240D6B"/>
    <w:rsid w:val="00240FC2"/>
    <w:rsid w:val="0024145A"/>
    <w:rsid w:val="00242431"/>
    <w:rsid w:val="0024267A"/>
    <w:rsid w:val="002426F2"/>
    <w:rsid w:val="00242E5A"/>
    <w:rsid w:val="00242EE4"/>
    <w:rsid w:val="002439FD"/>
    <w:rsid w:val="00243E87"/>
    <w:rsid w:val="0024462E"/>
    <w:rsid w:val="00244C24"/>
    <w:rsid w:val="002455EC"/>
    <w:rsid w:val="00245686"/>
    <w:rsid w:val="00245C12"/>
    <w:rsid w:val="002460B6"/>
    <w:rsid w:val="002465D2"/>
    <w:rsid w:val="00246769"/>
    <w:rsid w:val="002474FA"/>
    <w:rsid w:val="0024753D"/>
    <w:rsid w:val="00251166"/>
    <w:rsid w:val="00252AAF"/>
    <w:rsid w:val="00253303"/>
    <w:rsid w:val="00253493"/>
    <w:rsid w:val="0025383E"/>
    <w:rsid w:val="00253A65"/>
    <w:rsid w:val="00253DE9"/>
    <w:rsid w:val="00255D3D"/>
    <w:rsid w:val="0025676E"/>
    <w:rsid w:val="00256937"/>
    <w:rsid w:val="00256ECD"/>
    <w:rsid w:val="0025706B"/>
    <w:rsid w:val="0025734A"/>
    <w:rsid w:val="00257AFB"/>
    <w:rsid w:val="00257EB9"/>
    <w:rsid w:val="002606F7"/>
    <w:rsid w:val="00261E94"/>
    <w:rsid w:val="0026273E"/>
    <w:rsid w:val="0026293D"/>
    <w:rsid w:val="00263A71"/>
    <w:rsid w:val="00263DDE"/>
    <w:rsid w:val="00263FD9"/>
    <w:rsid w:val="0026553B"/>
    <w:rsid w:val="00265982"/>
    <w:rsid w:val="00265AE4"/>
    <w:rsid w:val="00265B9B"/>
    <w:rsid w:val="002665C2"/>
    <w:rsid w:val="00266C1F"/>
    <w:rsid w:val="00266E8B"/>
    <w:rsid w:val="00270154"/>
    <w:rsid w:val="002707EC"/>
    <w:rsid w:val="0027145F"/>
    <w:rsid w:val="0027175C"/>
    <w:rsid w:val="002718B1"/>
    <w:rsid w:val="00271A6D"/>
    <w:rsid w:val="00271F70"/>
    <w:rsid w:val="0027408B"/>
    <w:rsid w:val="002749A1"/>
    <w:rsid w:val="00274AE2"/>
    <w:rsid w:val="00274F6A"/>
    <w:rsid w:val="00275497"/>
    <w:rsid w:val="002767C8"/>
    <w:rsid w:val="00276B56"/>
    <w:rsid w:val="0028089C"/>
    <w:rsid w:val="00280B7A"/>
    <w:rsid w:val="00280F46"/>
    <w:rsid w:val="00281147"/>
    <w:rsid w:val="002819FD"/>
    <w:rsid w:val="00281B0B"/>
    <w:rsid w:val="00282B05"/>
    <w:rsid w:val="002832EB"/>
    <w:rsid w:val="00284018"/>
    <w:rsid w:val="002846D8"/>
    <w:rsid w:val="0028527A"/>
    <w:rsid w:val="0028583A"/>
    <w:rsid w:val="0028678B"/>
    <w:rsid w:val="0028684E"/>
    <w:rsid w:val="00287368"/>
    <w:rsid w:val="0028756C"/>
    <w:rsid w:val="00287873"/>
    <w:rsid w:val="00287982"/>
    <w:rsid w:val="00287ED4"/>
    <w:rsid w:val="00290471"/>
    <w:rsid w:val="002916CC"/>
    <w:rsid w:val="00291B02"/>
    <w:rsid w:val="0029278C"/>
    <w:rsid w:val="002927D0"/>
    <w:rsid w:val="00292925"/>
    <w:rsid w:val="00292E65"/>
    <w:rsid w:val="00292F4E"/>
    <w:rsid w:val="00294860"/>
    <w:rsid w:val="00295DA3"/>
    <w:rsid w:val="0029697C"/>
    <w:rsid w:val="0029733C"/>
    <w:rsid w:val="002979F1"/>
    <w:rsid w:val="00297BF9"/>
    <w:rsid w:val="00297F6B"/>
    <w:rsid w:val="002A0F1D"/>
    <w:rsid w:val="002A1378"/>
    <w:rsid w:val="002A13E1"/>
    <w:rsid w:val="002A16DA"/>
    <w:rsid w:val="002A17CC"/>
    <w:rsid w:val="002A1FD9"/>
    <w:rsid w:val="002A238F"/>
    <w:rsid w:val="002A29EB"/>
    <w:rsid w:val="002A3248"/>
    <w:rsid w:val="002A35EA"/>
    <w:rsid w:val="002A3A1A"/>
    <w:rsid w:val="002A3DA0"/>
    <w:rsid w:val="002A4595"/>
    <w:rsid w:val="002A45D2"/>
    <w:rsid w:val="002A6435"/>
    <w:rsid w:val="002A73DA"/>
    <w:rsid w:val="002A7B70"/>
    <w:rsid w:val="002B0846"/>
    <w:rsid w:val="002B12BC"/>
    <w:rsid w:val="002B1304"/>
    <w:rsid w:val="002B19C8"/>
    <w:rsid w:val="002B3026"/>
    <w:rsid w:val="002B3119"/>
    <w:rsid w:val="002B363C"/>
    <w:rsid w:val="002B3DA1"/>
    <w:rsid w:val="002B440F"/>
    <w:rsid w:val="002B5AA4"/>
    <w:rsid w:val="002B606C"/>
    <w:rsid w:val="002B6BD0"/>
    <w:rsid w:val="002B7257"/>
    <w:rsid w:val="002B72D7"/>
    <w:rsid w:val="002C0D50"/>
    <w:rsid w:val="002C0E43"/>
    <w:rsid w:val="002C1EDE"/>
    <w:rsid w:val="002C22C0"/>
    <w:rsid w:val="002C2B22"/>
    <w:rsid w:val="002C2FA4"/>
    <w:rsid w:val="002C38E8"/>
    <w:rsid w:val="002C4B25"/>
    <w:rsid w:val="002C519E"/>
    <w:rsid w:val="002C5981"/>
    <w:rsid w:val="002C5B08"/>
    <w:rsid w:val="002C6303"/>
    <w:rsid w:val="002C6578"/>
    <w:rsid w:val="002C6BEE"/>
    <w:rsid w:val="002C7307"/>
    <w:rsid w:val="002C7F29"/>
    <w:rsid w:val="002D0410"/>
    <w:rsid w:val="002D0899"/>
    <w:rsid w:val="002D1144"/>
    <w:rsid w:val="002D1707"/>
    <w:rsid w:val="002D17E2"/>
    <w:rsid w:val="002D1AE9"/>
    <w:rsid w:val="002D1DCF"/>
    <w:rsid w:val="002D21B6"/>
    <w:rsid w:val="002D2DCC"/>
    <w:rsid w:val="002D375D"/>
    <w:rsid w:val="002D3F5B"/>
    <w:rsid w:val="002D502D"/>
    <w:rsid w:val="002D54B5"/>
    <w:rsid w:val="002D56F9"/>
    <w:rsid w:val="002D6C60"/>
    <w:rsid w:val="002D7FA0"/>
    <w:rsid w:val="002E0422"/>
    <w:rsid w:val="002E089F"/>
    <w:rsid w:val="002E0EC8"/>
    <w:rsid w:val="002E1199"/>
    <w:rsid w:val="002E1345"/>
    <w:rsid w:val="002E18C5"/>
    <w:rsid w:val="002E26C8"/>
    <w:rsid w:val="002E278F"/>
    <w:rsid w:val="002E3891"/>
    <w:rsid w:val="002E3B4D"/>
    <w:rsid w:val="002E3D5C"/>
    <w:rsid w:val="002E53B6"/>
    <w:rsid w:val="002E5A69"/>
    <w:rsid w:val="002F0522"/>
    <w:rsid w:val="002F0734"/>
    <w:rsid w:val="002F1566"/>
    <w:rsid w:val="002F17DF"/>
    <w:rsid w:val="002F1B38"/>
    <w:rsid w:val="002F3C65"/>
    <w:rsid w:val="002F530B"/>
    <w:rsid w:val="002F5A06"/>
    <w:rsid w:val="002F6189"/>
    <w:rsid w:val="002F684B"/>
    <w:rsid w:val="002F6A91"/>
    <w:rsid w:val="002F6B20"/>
    <w:rsid w:val="002F6B63"/>
    <w:rsid w:val="002F711D"/>
    <w:rsid w:val="002F74DE"/>
    <w:rsid w:val="0030026A"/>
    <w:rsid w:val="00301112"/>
    <w:rsid w:val="00301975"/>
    <w:rsid w:val="00301D68"/>
    <w:rsid w:val="003049F0"/>
    <w:rsid w:val="00304B3E"/>
    <w:rsid w:val="0030542C"/>
    <w:rsid w:val="00306B88"/>
    <w:rsid w:val="00310418"/>
    <w:rsid w:val="00310A61"/>
    <w:rsid w:val="0031119A"/>
    <w:rsid w:val="00311612"/>
    <w:rsid w:val="00312D0F"/>
    <w:rsid w:val="00312FFC"/>
    <w:rsid w:val="003139A1"/>
    <w:rsid w:val="00313D16"/>
    <w:rsid w:val="00313E1F"/>
    <w:rsid w:val="00314B4F"/>
    <w:rsid w:val="003150BF"/>
    <w:rsid w:val="003150CE"/>
    <w:rsid w:val="00315E92"/>
    <w:rsid w:val="00316799"/>
    <w:rsid w:val="00316D18"/>
    <w:rsid w:val="00317A15"/>
    <w:rsid w:val="00317EA3"/>
    <w:rsid w:val="003201E9"/>
    <w:rsid w:val="00320A29"/>
    <w:rsid w:val="00320A5A"/>
    <w:rsid w:val="00321A08"/>
    <w:rsid w:val="00321BCE"/>
    <w:rsid w:val="00322692"/>
    <w:rsid w:val="003237DB"/>
    <w:rsid w:val="00323B9E"/>
    <w:rsid w:val="0032494F"/>
    <w:rsid w:val="00324DCB"/>
    <w:rsid w:val="0032668E"/>
    <w:rsid w:val="003272BF"/>
    <w:rsid w:val="003272CB"/>
    <w:rsid w:val="00330804"/>
    <w:rsid w:val="00330F98"/>
    <w:rsid w:val="003317AD"/>
    <w:rsid w:val="003334C0"/>
    <w:rsid w:val="00333D78"/>
    <w:rsid w:val="0033453D"/>
    <w:rsid w:val="00334990"/>
    <w:rsid w:val="00334A6B"/>
    <w:rsid w:val="0033521A"/>
    <w:rsid w:val="00335DF2"/>
    <w:rsid w:val="003366B2"/>
    <w:rsid w:val="0033714C"/>
    <w:rsid w:val="00337676"/>
    <w:rsid w:val="00340066"/>
    <w:rsid w:val="003405BC"/>
    <w:rsid w:val="003410B4"/>
    <w:rsid w:val="0034122D"/>
    <w:rsid w:val="00341875"/>
    <w:rsid w:val="00341CEC"/>
    <w:rsid w:val="0034288B"/>
    <w:rsid w:val="0034290B"/>
    <w:rsid w:val="00342BCD"/>
    <w:rsid w:val="0034317D"/>
    <w:rsid w:val="003431A0"/>
    <w:rsid w:val="0034332B"/>
    <w:rsid w:val="003434C6"/>
    <w:rsid w:val="003438AB"/>
    <w:rsid w:val="00345A84"/>
    <w:rsid w:val="00345FF2"/>
    <w:rsid w:val="0034613B"/>
    <w:rsid w:val="003463E3"/>
    <w:rsid w:val="0034681C"/>
    <w:rsid w:val="0034689B"/>
    <w:rsid w:val="00346BAA"/>
    <w:rsid w:val="00346C60"/>
    <w:rsid w:val="00350081"/>
    <w:rsid w:val="003502CA"/>
    <w:rsid w:val="0035275D"/>
    <w:rsid w:val="003541B1"/>
    <w:rsid w:val="0035473B"/>
    <w:rsid w:val="00354EDC"/>
    <w:rsid w:val="0035566C"/>
    <w:rsid w:val="003569E5"/>
    <w:rsid w:val="003600A8"/>
    <w:rsid w:val="00361016"/>
    <w:rsid w:val="003610DC"/>
    <w:rsid w:val="0036284D"/>
    <w:rsid w:val="003636FE"/>
    <w:rsid w:val="0036490D"/>
    <w:rsid w:val="00364CEB"/>
    <w:rsid w:val="0036541C"/>
    <w:rsid w:val="003655BE"/>
    <w:rsid w:val="00365DA0"/>
    <w:rsid w:val="00365E10"/>
    <w:rsid w:val="00366524"/>
    <w:rsid w:val="00366F50"/>
    <w:rsid w:val="003679F5"/>
    <w:rsid w:val="0037006E"/>
    <w:rsid w:val="003702DB"/>
    <w:rsid w:val="003705E5"/>
    <w:rsid w:val="0037085D"/>
    <w:rsid w:val="003709DF"/>
    <w:rsid w:val="003719CB"/>
    <w:rsid w:val="003723D7"/>
    <w:rsid w:val="00372D67"/>
    <w:rsid w:val="00373930"/>
    <w:rsid w:val="00373E58"/>
    <w:rsid w:val="0037467C"/>
    <w:rsid w:val="00374AF0"/>
    <w:rsid w:val="0037573E"/>
    <w:rsid w:val="00375961"/>
    <w:rsid w:val="00375CE4"/>
    <w:rsid w:val="00376073"/>
    <w:rsid w:val="00377452"/>
    <w:rsid w:val="00381223"/>
    <w:rsid w:val="003816FB"/>
    <w:rsid w:val="00381849"/>
    <w:rsid w:val="003821DE"/>
    <w:rsid w:val="003823A0"/>
    <w:rsid w:val="00382D6C"/>
    <w:rsid w:val="00383704"/>
    <w:rsid w:val="00383CF0"/>
    <w:rsid w:val="00384F36"/>
    <w:rsid w:val="00385271"/>
    <w:rsid w:val="0038530F"/>
    <w:rsid w:val="00385721"/>
    <w:rsid w:val="00386048"/>
    <w:rsid w:val="00387555"/>
    <w:rsid w:val="003905E8"/>
    <w:rsid w:val="00390DAE"/>
    <w:rsid w:val="00391210"/>
    <w:rsid w:val="00391FA2"/>
    <w:rsid w:val="0039226E"/>
    <w:rsid w:val="00392326"/>
    <w:rsid w:val="00392CC8"/>
    <w:rsid w:val="003932A9"/>
    <w:rsid w:val="003934A9"/>
    <w:rsid w:val="00393E0C"/>
    <w:rsid w:val="0039450F"/>
    <w:rsid w:val="003961D7"/>
    <w:rsid w:val="00396AB8"/>
    <w:rsid w:val="0039748E"/>
    <w:rsid w:val="00397708"/>
    <w:rsid w:val="00397E59"/>
    <w:rsid w:val="003A2017"/>
    <w:rsid w:val="003A2560"/>
    <w:rsid w:val="003A289F"/>
    <w:rsid w:val="003A320A"/>
    <w:rsid w:val="003A351C"/>
    <w:rsid w:val="003A37BD"/>
    <w:rsid w:val="003A4189"/>
    <w:rsid w:val="003A48CC"/>
    <w:rsid w:val="003A6FC3"/>
    <w:rsid w:val="003A72EF"/>
    <w:rsid w:val="003A79C6"/>
    <w:rsid w:val="003A7E21"/>
    <w:rsid w:val="003B01E4"/>
    <w:rsid w:val="003B0ACB"/>
    <w:rsid w:val="003B12FB"/>
    <w:rsid w:val="003B1A88"/>
    <w:rsid w:val="003B2A53"/>
    <w:rsid w:val="003B2D5B"/>
    <w:rsid w:val="003B313E"/>
    <w:rsid w:val="003B3693"/>
    <w:rsid w:val="003B3791"/>
    <w:rsid w:val="003B4D47"/>
    <w:rsid w:val="003B4EED"/>
    <w:rsid w:val="003B658D"/>
    <w:rsid w:val="003B6B2C"/>
    <w:rsid w:val="003B74DF"/>
    <w:rsid w:val="003B75A7"/>
    <w:rsid w:val="003B77CE"/>
    <w:rsid w:val="003B79C6"/>
    <w:rsid w:val="003C01F6"/>
    <w:rsid w:val="003C0754"/>
    <w:rsid w:val="003C09B4"/>
    <w:rsid w:val="003C0A7B"/>
    <w:rsid w:val="003C147D"/>
    <w:rsid w:val="003C19A7"/>
    <w:rsid w:val="003C1CDB"/>
    <w:rsid w:val="003C1E1B"/>
    <w:rsid w:val="003C2401"/>
    <w:rsid w:val="003C266A"/>
    <w:rsid w:val="003C2817"/>
    <w:rsid w:val="003C3034"/>
    <w:rsid w:val="003C3335"/>
    <w:rsid w:val="003C3C63"/>
    <w:rsid w:val="003C46A2"/>
    <w:rsid w:val="003C4B52"/>
    <w:rsid w:val="003C4EA1"/>
    <w:rsid w:val="003C56F8"/>
    <w:rsid w:val="003C5D52"/>
    <w:rsid w:val="003C5EC9"/>
    <w:rsid w:val="003C602A"/>
    <w:rsid w:val="003C616C"/>
    <w:rsid w:val="003C6299"/>
    <w:rsid w:val="003C63E9"/>
    <w:rsid w:val="003C6AC3"/>
    <w:rsid w:val="003C6CB7"/>
    <w:rsid w:val="003C76E3"/>
    <w:rsid w:val="003C78E5"/>
    <w:rsid w:val="003C7ECD"/>
    <w:rsid w:val="003C7EEA"/>
    <w:rsid w:val="003D0213"/>
    <w:rsid w:val="003D0275"/>
    <w:rsid w:val="003D06C0"/>
    <w:rsid w:val="003D1461"/>
    <w:rsid w:val="003D1759"/>
    <w:rsid w:val="003D1896"/>
    <w:rsid w:val="003D1A23"/>
    <w:rsid w:val="003D3B14"/>
    <w:rsid w:val="003D4177"/>
    <w:rsid w:val="003D4BC3"/>
    <w:rsid w:val="003D5333"/>
    <w:rsid w:val="003D5664"/>
    <w:rsid w:val="003D587E"/>
    <w:rsid w:val="003D5B6A"/>
    <w:rsid w:val="003D5CD7"/>
    <w:rsid w:val="003D6035"/>
    <w:rsid w:val="003D62F7"/>
    <w:rsid w:val="003D6E2C"/>
    <w:rsid w:val="003E1035"/>
    <w:rsid w:val="003E17F2"/>
    <w:rsid w:val="003E19F7"/>
    <w:rsid w:val="003E1B8C"/>
    <w:rsid w:val="003E1EB2"/>
    <w:rsid w:val="003E358B"/>
    <w:rsid w:val="003E4000"/>
    <w:rsid w:val="003E4169"/>
    <w:rsid w:val="003E46ED"/>
    <w:rsid w:val="003E492C"/>
    <w:rsid w:val="003E4B23"/>
    <w:rsid w:val="003E53AA"/>
    <w:rsid w:val="003E5410"/>
    <w:rsid w:val="003E6049"/>
    <w:rsid w:val="003E69F9"/>
    <w:rsid w:val="003E6CB6"/>
    <w:rsid w:val="003E710D"/>
    <w:rsid w:val="003E71E2"/>
    <w:rsid w:val="003E78C1"/>
    <w:rsid w:val="003E7A9C"/>
    <w:rsid w:val="003F0C05"/>
    <w:rsid w:val="003F212B"/>
    <w:rsid w:val="003F265E"/>
    <w:rsid w:val="003F26D7"/>
    <w:rsid w:val="003F328F"/>
    <w:rsid w:val="003F3F4A"/>
    <w:rsid w:val="003F43DB"/>
    <w:rsid w:val="003F531A"/>
    <w:rsid w:val="003F6194"/>
    <w:rsid w:val="003F672A"/>
    <w:rsid w:val="003F75F7"/>
    <w:rsid w:val="003F7C9E"/>
    <w:rsid w:val="004000BF"/>
    <w:rsid w:val="004002B3"/>
    <w:rsid w:val="00400719"/>
    <w:rsid w:val="00400DBD"/>
    <w:rsid w:val="004013DE"/>
    <w:rsid w:val="00401415"/>
    <w:rsid w:val="00401826"/>
    <w:rsid w:val="004019E5"/>
    <w:rsid w:val="004025E8"/>
    <w:rsid w:val="0040268D"/>
    <w:rsid w:val="00402768"/>
    <w:rsid w:val="00402C83"/>
    <w:rsid w:val="004046B3"/>
    <w:rsid w:val="004048B4"/>
    <w:rsid w:val="00404C36"/>
    <w:rsid w:val="00404FAD"/>
    <w:rsid w:val="0040569C"/>
    <w:rsid w:val="00406F38"/>
    <w:rsid w:val="0040716E"/>
    <w:rsid w:val="00407B08"/>
    <w:rsid w:val="004107CA"/>
    <w:rsid w:val="004111BC"/>
    <w:rsid w:val="004114CB"/>
    <w:rsid w:val="0041172E"/>
    <w:rsid w:val="004125F4"/>
    <w:rsid w:val="004126D4"/>
    <w:rsid w:val="00412EC0"/>
    <w:rsid w:val="004136CA"/>
    <w:rsid w:val="00413E45"/>
    <w:rsid w:val="00413F71"/>
    <w:rsid w:val="0041461A"/>
    <w:rsid w:val="00414703"/>
    <w:rsid w:val="004151CC"/>
    <w:rsid w:val="00415544"/>
    <w:rsid w:val="00415D2B"/>
    <w:rsid w:val="00416C0A"/>
    <w:rsid w:val="00417A2D"/>
    <w:rsid w:val="00417F09"/>
    <w:rsid w:val="0042055A"/>
    <w:rsid w:val="004214D9"/>
    <w:rsid w:val="0042164D"/>
    <w:rsid w:val="00421941"/>
    <w:rsid w:val="00422835"/>
    <w:rsid w:val="00422B50"/>
    <w:rsid w:val="004230CC"/>
    <w:rsid w:val="00423822"/>
    <w:rsid w:val="00423B19"/>
    <w:rsid w:val="00424183"/>
    <w:rsid w:val="00424BE7"/>
    <w:rsid w:val="00424DE2"/>
    <w:rsid w:val="00425AC8"/>
    <w:rsid w:val="00425CC9"/>
    <w:rsid w:val="00426144"/>
    <w:rsid w:val="0042687A"/>
    <w:rsid w:val="00426918"/>
    <w:rsid w:val="00427588"/>
    <w:rsid w:val="004311D2"/>
    <w:rsid w:val="004316CD"/>
    <w:rsid w:val="00431833"/>
    <w:rsid w:val="00432300"/>
    <w:rsid w:val="00432528"/>
    <w:rsid w:val="004327D2"/>
    <w:rsid w:val="00432836"/>
    <w:rsid w:val="004340D2"/>
    <w:rsid w:val="00434E73"/>
    <w:rsid w:val="00435030"/>
    <w:rsid w:val="004365E9"/>
    <w:rsid w:val="00436900"/>
    <w:rsid w:val="004373D1"/>
    <w:rsid w:val="0043778D"/>
    <w:rsid w:val="00437895"/>
    <w:rsid w:val="00437D19"/>
    <w:rsid w:val="00437F44"/>
    <w:rsid w:val="00437FBB"/>
    <w:rsid w:val="0044025A"/>
    <w:rsid w:val="004410EC"/>
    <w:rsid w:val="00441674"/>
    <w:rsid w:val="004427BE"/>
    <w:rsid w:val="004432E8"/>
    <w:rsid w:val="0044344B"/>
    <w:rsid w:val="004435DF"/>
    <w:rsid w:val="004454C2"/>
    <w:rsid w:val="00446B26"/>
    <w:rsid w:val="00446EF7"/>
    <w:rsid w:val="00447347"/>
    <w:rsid w:val="00447F33"/>
    <w:rsid w:val="00450614"/>
    <w:rsid w:val="00450A27"/>
    <w:rsid w:val="00451EC2"/>
    <w:rsid w:val="00451FC4"/>
    <w:rsid w:val="004529AF"/>
    <w:rsid w:val="00453685"/>
    <w:rsid w:val="0045526B"/>
    <w:rsid w:val="00455890"/>
    <w:rsid w:val="00455921"/>
    <w:rsid w:val="00455CE1"/>
    <w:rsid w:val="004564C1"/>
    <w:rsid w:val="00456B2D"/>
    <w:rsid w:val="00457293"/>
    <w:rsid w:val="0045739A"/>
    <w:rsid w:val="0045757A"/>
    <w:rsid w:val="0046099F"/>
    <w:rsid w:val="00460F8E"/>
    <w:rsid w:val="00461454"/>
    <w:rsid w:val="00461CF4"/>
    <w:rsid w:val="00462017"/>
    <w:rsid w:val="00462E16"/>
    <w:rsid w:val="00462FA5"/>
    <w:rsid w:val="00463174"/>
    <w:rsid w:val="0046328F"/>
    <w:rsid w:val="00463357"/>
    <w:rsid w:val="00463A04"/>
    <w:rsid w:val="00464099"/>
    <w:rsid w:val="00464AAF"/>
    <w:rsid w:val="00465255"/>
    <w:rsid w:val="00465792"/>
    <w:rsid w:val="00466521"/>
    <w:rsid w:val="00466D36"/>
    <w:rsid w:val="0046700E"/>
    <w:rsid w:val="0046717B"/>
    <w:rsid w:val="00467CA0"/>
    <w:rsid w:val="00467DC1"/>
    <w:rsid w:val="00470746"/>
    <w:rsid w:val="00470864"/>
    <w:rsid w:val="00471411"/>
    <w:rsid w:val="00471DD6"/>
    <w:rsid w:val="00472187"/>
    <w:rsid w:val="00472941"/>
    <w:rsid w:val="00473718"/>
    <w:rsid w:val="00473869"/>
    <w:rsid w:val="004740D9"/>
    <w:rsid w:val="0047410E"/>
    <w:rsid w:val="004743E7"/>
    <w:rsid w:val="00475BFE"/>
    <w:rsid w:val="00475E93"/>
    <w:rsid w:val="004768F3"/>
    <w:rsid w:val="004778F3"/>
    <w:rsid w:val="00477FCC"/>
    <w:rsid w:val="00480102"/>
    <w:rsid w:val="00480175"/>
    <w:rsid w:val="0048054A"/>
    <w:rsid w:val="004818E8"/>
    <w:rsid w:val="00481BA0"/>
    <w:rsid w:val="004822D1"/>
    <w:rsid w:val="00482673"/>
    <w:rsid w:val="00482CDE"/>
    <w:rsid w:val="00482E79"/>
    <w:rsid w:val="00482F67"/>
    <w:rsid w:val="00483006"/>
    <w:rsid w:val="0048308B"/>
    <w:rsid w:val="004837B1"/>
    <w:rsid w:val="00483D45"/>
    <w:rsid w:val="0048458B"/>
    <w:rsid w:val="00484915"/>
    <w:rsid w:val="00484F01"/>
    <w:rsid w:val="00485961"/>
    <w:rsid w:val="00487387"/>
    <w:rsid w:val="0048744D"/>
    <w:rsid w:val="00490297"/>
    <w:rsid w:val="00490E50"/>
    <w:rsid w:val="00490FFC"/>
    <w:rsid w:val="0049131A"/>
    <w:rsid w:val="00491530"/>
    <w:rsid w:val="00491874"/>
    <w:rsid w:val="004919FD"/>
    <w:rsid w:val="00491E77"/>
    <w:rsid w:val="004923A7"/>
    <w:rsid w:val="004924CF"/>
    <w:rsid w:val="00492BA3"/>
    <w:rsid w:val="00492FEB"/>
    <w:rsid w:val="0049513E"/>
    <w:rsid w:val="00496A11"/>
    <w:rsid w:val="004973ED"/>
    <w:rsid w:val="00497A66"/>
    <w:rsid w:val="004A06FC"/>
    <w:rsid w:val="004A0B00"/>
    <w:rsid w:val="004A10BF"/>
    <w:rsid w:val="004A132C"/>
    <w:rsid w:val="004A1832"/>
    <w:rsid w:val="004A228B"/>
    <w:rsid w:val="004A2FA5"/>
    <w:rsid w:val="004A3130"/>
    <w:rsid w:val="004A3D02"/>
    <w:rsid w:val="004A3D0D"/>
    <w:rsid w:val="004A3E9B"/>
    <w:rsid w:val="004A4813"/>
    <w:rsid w:val="004A59C2"/>
    <w:rsid w:val="004A72CA"/>
    <w:rsid w:val="004A732F"/>
    <w:rsid w:val="004A7647"/>
    <w:rsid w:val="004A77F8"/>
    <w:rsid w:val="004A7CF1"/>
    <w:rsid w:val="004B2114"/>
    <w:rsid w:val="004B213E"/>
    <w:rsid w:val="004B24A6"/>
    <w:rsid w:val="004B26D9"/>
    <w:rsid w:val="004B284B"/>
    <w:rsid w:val="004B2C5E"/>
    <w:rsid w:val="004B364A"/>
    <w:rsid w:val="004B3D2B"/>
    <w:rsid w:val="004B5B20"/>
    <w:rsid w:val="004B5EED"/>
    <w:rsid w:val="004B6249"/>
    <w:rsid w:val="004B6E23"/>
    <w:rsid w:val="004B6E95"/>
    <w:rsid w:val="004B774B"/>
    <w:rsid w:val="004B7C9A"/>
    <w:rsid w:val="004B7D29"/>
    <w:rsid w:val="004B7DBC"/>
    <w:rsid w:val="004C0A55"/>
    <w:rsid w:val="004C18B0"/>
    <w:rsid w:val="004C1DDF"/>
    <w:rsid w:val="004C2A57"/>
    <w:rsid w:val="004C2B9D"/>
    <w:rsid w:val="004C3585"/>
    <w:rsid w:val="004C394F"/>
    <w:rsid w:val="004C3A8F"/>
    <w:rsid w:val="004C3B03"/>
    <w:rsid w:val="004C4629"/>
    <w:rsid w:val="004C4AD1"/>
    <w:rsid w:val="004C4AE2"/>
    <w:rsid w:val="004C4B71"/>
    <w:rsid w:val="004C557F"/>
    <w:rsid w:val="004D01F8"/>
    <w:rsid w:val="004D06AC"/>
    <w:rsid w:val="004D087E"/>
    <w:rsid w:val="004D159E"/>
    <w:rsid w:val="004D175C"/>
    <w:rsid w:val="004D19DB"/>
    <w:rsid w:val="004D1E88"/>
    <w:rsid w:val="004D2215"/>
    <w:rsid w:val="004D292F"/>
    <w:rsid w:val="004D344D"/>
    <w:rsid w:val="004D3B1A"/>
    <w:rsid w:val="004D3BAE"/>
    <w:rsid w:val="004D3CD7"/>
    <w:rsid w:val="004D58DE"/>
    <w:rsid w:val="004D63E2"/>
    <w:rsid w:val="004D7086"/>
    <w:rsid w:val="004D7511"/>
    <w:rsid w:val="004D7718"/>
    <w:rsid w:val="004D7885"/>
    <w:rsid w:val="004E0E23"/>
    <w:rsid w:val="004E25FF"/>
    <w:rsid w:val="004E28DE"/>
    <w:rsid w:val="004E3048"/>
    <w:rsid w:val="004E312F"/>
    <w:rsid w:val="004E32B1"/>
    <w:rsid w:val="004E3766"/>
    <w:rsid w:val="004E3930"/>
    <w:rsid w:val="004E3E01"/>
    <w:rsid w:val="004E3F30"/>
    <w:rsid w:val="004E46F8"/>
    <w:rsid w:val="004E48F7"/>
    <w:rsid w:val="004E50C8"/>
    <w:rsid w:val="004E6067"/>
    <w:rsid w:val="004E653E"/>
    <w:rsid w:val="004E65F5"/>
    <w:rsid w:val="004E7216"/>
    <w:rsid w:val="004E76DD"/>
    <w:rsid w:val="004F0398"/>
    <w:rsid w:val="004F0CEC"/>
    <w:rsid w:val="004F0CF4"/>
    <w:rsid w:val="004F0F85"/>
    <w:rsid w:val="004F180D"/>
    <w:rsid w:val="004F1983"/>
    <w:rsid w:val="004F1DE0"/>
    <w:rsid w:val="004F2438"/>
    <w:rsid w:val="004F2D72"/>
    <w:rsid w:val="004F2D77"/>
    <w:rsid w:val="004F3C00"/>
    <w:rsid w:val="004F3C16"/>
    <w:rsid w:val="004F3E28"/>
    <w:rsid w:val="004F5A93"/>
    <w:rsid w:val="004F621F"/>
    <w:rsid w:val="004F67CB"/>
    <w:rsid w:val="004F759C"/>
    <w:rsid w:val="005009EC"/>
    <w:rsid w:val="00500B48"/>
    <w:rsid w:val="00500D2B"/>
    <w:rsid w:val="00501506"/>
    <w:rsid w:val="00502EAE"/>
    <w:rsid w:val="0050396E"/>
    <w:rsid w:val="00503A1B"/>
    <w:rsid w:val="00504347"/>
    <w:rsid w:val="0050500F"/>
    <w:rsid w:val="00505279"/>
    <w:rsid w:val="00505565"/>
    <w:rsid w:val="00505C54"/>
    <w:rsid w:val="005063E1"/>
    <w:rsid w:val="005067D4"/>
    <w:rsid w:val="00506840"/>
    <w:rsid w:val="0050750A"/>
    <w:rsid w:val="00507836"/>
    <w:rsid w:val="00507C88"/>
    <w:rsid w:val="00507CC5"/>
    <w:rsid w:val="00510503"/>
    <w:rsid w:val="00511277"/>
    <w:rsid w:val="0051177A"/>
    <w:rsid w:val="0051195F"/>
    <w:rsid w:val="0051239B"/>
    <w:rsid w:val="00512FD0"/>
    <w:rsid w:val="00513152"/>
    <w:rsid w:val="00513285"/>
    <w:rsid w:val="005133CE"/>
    <w:rsid w:val="00513ECB"/>
    <w:rsid w:val="00515350"/>
    <w:rsid w:val="00515A06"/>
    <w:rsid w:val="00515A0D"/>
    <w:rsid w:val="0051633F"/>
    <w:rsid w:val="00516451"/>
    <w:rsid w:val="005167C3"/>
    <w:rsid w:val="00516BBB"/>
    <w:rsid w:val="00517057"/>
    <w:rsid w:val="0052225B"/>
    <w:rsid w:val="00522A9F"/>
    <w:rsid w:val="00523A79"/>
    <w:rsid w:val="00523D52"/>
    <w:rsid w:val="00523E83"/>
    <w:rsid w:val="00523F40"/>
    <w:rsid w:val="005248BB"/>
    <w:rsid w:val="00525080"/>
    <w:rsid w:val="00526845"/>
    <w:rsid w:val="00526B06"/>
    <w:rsid w:val="005308A5"/>
    <w:rsid w:val="005314E9"/>
    <w:rsid w:val="00531723"/>
    <w:rsid w:val="0053275E"/>
    <w:rsid w:val="00532AEE"/>
    <w:rsid w:val="0053324F"/>
    <w:rsid w:val="005332A1"/>
    <w:rsid w:val="005348BF"/>
    <w:rsid w:val="00536FB2"/>
    <w:rsid w:val="0053799E"/>
    <w:rsid w:val="00540DEF"/>
    <w:rsid w:val="005419DE"/>
    <w:rsid w:val="00541E10"/>
    <w:rsid w:val="00541EF9"/>
    <w:rsid w:val="00542012"/>
    <w:rsid w:val="005426FF"/>
    <w:rsid w:val="00542BA8"/>
    <w:rsid w:val="00542C68"/>
    <w:rsid w:val="00543033"/>
    <w:rsid w:val="005431CF"/>
    <w:rsid w:val="005435BB"/>
    <w:rsid w:val="005439A4"/>
    <w:rsid w:val="00543D0A"/>
    <w:rsid w:val="00543E39"/>
    <w:rsid w:val="00544EFB"/>
    <w:rsid w:val="005454F3"/>
    <w:rsid w:val="005455E5"/>
    <w:rsid w:val="00545681"/>
    <w:rsid w:val="00545CC1"/>
    <w:rsid w:val="00545F11"/>
    <w:rsid w:val="00545F31"/>
    <w:rsid w:val="0054681B"/>
    <w:rsid w:val="00546E3E"/>
    <w:rsid w:val="00547480"/>
    <w:rsid w:val="0054779A"/>
    <w:rsid w:val="005478EF"/>
    <w:rsid w:val="00547BA1"/>
    <w:rsid w:val="00547BA4"/>
    <w:rsid w:val="00550B31"/>
    <w:rsid w:val="00551227"/>
    <w:rsid w:val="005517D8"/>
    <w:rsid w:val="005525C8"/>
    <w:rsid w:val="00553A6F"/>
    <w:rsid w:val="00553BB2"/>
    <w:rsid w:val="00554AEC"/>
    <w:rsid w:val="00554CB2"/>
    <w:rsid w:val="00556101"/>
    <w:rsid w:val="00556264"/>
    <w:rsid w:val="005566C9"/>
    <w:rsid w:val="0055693E"/>
    <w:rsid w:val="00556AA2"/>
    <w:rsid w:val="00557122"/>
    <w:rsid w:val="00557CB1"/>
    <w:rsid w:val="00557FCB"/>
    <w:rsid w:val="0056072C"/>
    <w:rsid w:val="0056091E"/>
    <w:rsid w:val="00560BB7"/>
    <w:rsid w:val="00561371"/>
    <w:rsid w:val="0056172D"/>
    <w:rsid w:val="00561BB5"/>
    <w:rsid w:val="005622B5"/>
    <w:rsid w:val="005623DC"/>
    <w:rsid w:val="005635F3"/>
    <w:rsid w:val="005636E8"/>
    <w:rsid w:val="0056411C"/>
    <w:rsid w:val="00564780"/>
    <w:rsid w:val="00564B5F"/>
    <w:rsid w:val="00565B4C"/>
    <w:rsid w:val="00566270"/>
    <w:rsid w:val="005663FF"/>
    <w:rsid w:val="005669CB"/>
    <w:rsid w:val="00567388"/>
    <w:rsid w:val="005677E5"/>
    <w:rsid w:val="005679CC"/>
    <w:rsid w:val="00570A91"/>
    <w:rsid w:val="00570B5A"/>
    <w:rsid w:val="00570D24"/>
    <w:rsid w:val="005728DD"/>
    <w:rsid w:val="00572C47"/>
    <w:rsid w:val="00572CB0"/>
    <w:rsid w:val="00574C1A"/>
    <w:rsid w:val="005765D4"/>
    <w:rsid w:val="005769AE"/>
    <w:rsid w:val="00576AEC"/>
    <w:rsid w:val="00576D0E"/>
    <w:rsid w:val="00577E4E"/>
    <w:rsid w:val="00580696"/>
    <w:rsid w:val="00580838"/>
    <w:rsid w:val="00580EEB"/>
    <w:rsid w:val="00580FCF"/>
    <w:rsid w:val="00581323"/>
    <w:rsid w:val="00583251"/>
    <w:rsid w:val="00583673"/>
    <w:rsid w:val="00583D08"/>
    <w:rsid w:val="0058540C"/>
    <w:rsid w:val="005857E0"/>
    <w:rsid w:val="005859C3"/>
    <w:rsid w:val="00585D6E"/>
    <w:rsid w:val="005860DF"/>
    <w:rsid w:val="00586328"/>
    <w:rsid w:val="005866ED"/>
    <w:rsid w:val="00587BE7"/>
    <w:rsid w:val="00587CBC"/>
    <w:rsid w:val="0059019F"/>
    <w:rsid w:val="00590598"/>
    <w:rsid w:val="00590814"/>
    <w:rsid w:val="0059152D"/>
    <w:rsid w:val="00591553"/>
    <w:rsid w:val="0059161A"/>
    <w:rsid w:val="00591987"/>
    <w:rsid w:val="00592D23"/>
    <w:rsid w:val="00592D3F"/>
    <w:rsid w:val="00592F08"/>
    <w:rsid w:val="005932EA"/>
    <w:rsid w:val="00593CD4"/>
    <w:rsid w:val="00594F6E"/>
    <w:rsid w:val="00595136"/>
    <w:rsid w:val="00595495"/>
    <w:rsid w:val="00595DF1"/>
    <w:rsid w:val="00595E37"/>
    <w:rsid w:val="00595E8F"/>
    <w:rsid w:val="00596057"/>
    <w:rsid w:val="00596524"/>
    <w:rsid w:val="00596AF5"/>
    <w:rsid w:val="00596B4A"/>
    <w:rsid w:val="00596C9D"/>
    <w:rsid w:val="00597756"/>
    <w:rsid w:val="00597D35"/>
    <w:rsid w:val="005A004B"/>
    <w:rsid w:val="005A04BA"/>
    <w:rsid w:val="005A093D"/>
    <w:rsid w:val="005A14F2"/>
    <w:rsid w:val="005A1E7B"/>
    <w:rsid w:val="005A2053"/>
    <w:rsid w:val="005A2DA9"/>
    <w:rsid w:val="005A2FD8"/>
    <w:rsid w:val="005A3FCC"/>
    <w:rsid w:val="005A4A36"/>
    <w:rsid w:val="005A505D"/>
    <w:rsid w:val="005A5487"/>
    <w:rsid w:val="005A619B"/>
    <w:rsid w:val="005A6C72"/>
    <w:rsid w:val="005A6CB3"/>
    <w:rsid w:val="005A6D6D"/>
    <w:rsid w:val="005A70F6"/>
    <w:rsid w:val="005A7264"/>
    <w:rsid w:val="005B0C1C"/>
    <w:rsid w:val="005B0E7D"/>
    <w:rsid w:val="005B1515"/>
    <w:rsid w:val="005B1601"/>
    <w:rsid w:val="005B166E"/>
    <w:rsid w:val="005B1DC5"/>
    <w:rsid w:val="005B24C3"/>
    <w:rsid w:val="005B34DE"/>
    <w:rsid w:val="005B3689"/>
    <w:rsid w:val="005B400A"/>
    <w:rsid w:val="005B49D7"/>
    <w:rsid w:val="005B4CFC"/>
    <w:rsid w:val="005B5646"/>
    <w:rsid w:val="005B58B0"/>
    <w:rsid w:val="005B5DD1"/>
    <w:rsid w:val="005B6E0D"/>
    <w:rsid w:val="005C0285"/>
    <w:rsid w:val="005C0298"/>
    <w:rsid w:val="005C0769"/>
    <w:rsid w:val="005C122B"/>
    <w:rsid w:val="005C1456"/>
    <w:rsid w:val="005C15DC"/>
    <w:rsid w:val="005C2E9E"/>
    <w:rsid w:val="005C360A"/>
    <w:rsid w:val="005C4F52"/>
    <w:rsid w:val="005C73EB"/>
    <w:rsid w:val="005C79E2"/>
    <w:rsid w:val="005C7EE9"/>
    <w:rsid w:val="005D0C05"/>
    <w:rsid w:val="005D0C52"/>
    <w:rsid w:val="005D122D"/>
    <w:rsid w:val="005D15BD"/>
    <w:rsid w:val="005D219E"/>
    <w:rsid w:val="005D221C"/>
    <w:rsid w:val="005D2337"/>
    <w:rsid w:val="005D2A43"/>
    <w:rsid w:val="005D2B57"/>
    <w:rsid w:val="005D2CE7"/>
    <w:rsid w:val="005D327A"/>
    <w:rsid w:val="005D3F22"/>
    <w:rsid w:val="005D3F47"/>
    <w:rsid w:val="005D6D19"/>
    <w:rsid w:val="005D6D47"/>
    <w:rsid w:val="005D6EA0"/>
    <w:rsid w:val="005E08EC"/>
    <w:rsid w:val="005E1AB3"/>
    <w:rsid w:val="005E1DE1"/>
    <w:rsid w:val="005E1DF5"/>
    <w:rsid w:val="005E1E2E"/>
    <w:rsid w:val="005E24B0"/>
    <w:rsid w:val="005E2B2F"/>
    <w:rsid w:val="005E2D41"/>
    <w:rsid w:val="005E3023"/>
    <w:rsid w:val="005E3188"/>
    <w:rsid w:val="005E3639"/>
    <w:rsid w:val="005E3A92"/>
    <w:rsid w:val="005E3D2C"/>
    <w:rsid w:val="005E4827"/>
    <w:rsid w:val="005E4AB7"/>
    <w:rsid w:val="005E5874"/>
    <w:rsid w:val="005E5A87"/>
    <w:rsid w:val="005E5E92"/>
    <w:rsid w:val="005E610A"/>
    <w:rsid w:val="005E76E2"/>
    <w:rsid w:val="005E7777"/>
    <w:rsid w:val="005E7B36"/>
    <w:rsid w:val="005F02E6"/>
    <w:rsid w:val="005F10F1"/>
    <w:rsid w:val="005F1911"/>
    <w:rsid w:val="005F2343"/>
    <w:rsid w:val="005F295B"/>
    <w:rsid w:val="005F2CBA"/>
    <w:rsid w:val="005F2DD0"/>
    <w:rsid w:val="005F3216"/>
    <w:rsid w:val="005F3559"/>
    <w:rsid w:val="005F3BF0"/>
    <w:rsid w:val="005F4C6A"/>
    <w:rsid w:val="005F4DFE"/>
    <w:rsid w:val="005F4E58"/>
    <w:rsid w:val="005F4EF9"/>
    <w:rsid w:val="005F4FAF"/>
    <w:rsid w:val="005F6ED9"/>
    <w:rsid w:val="005F6FAF"/>
    <w:rsid w:val="005F794D"/>
    <w:rsid w:val="006004A7"/>
    <w:rsid w:val="00600B19"/>
    <w:rsid w:val="00600FC7"/>
    <w:rsid w:val="00601284"/>
    <w:rsid w:val="006015AE"/>
    <w:rsid w:val="006017B1"/>
    <w:rsid w:val="006019F3"/>
    <w:rsid w:val="00602D38"/>
    <w:rsid w:val="00602DDE"/>
    <w:rsid w:val="00603147"/>
    <w:rsid w:val="00603B44"/>
    <w:rsid w:val="006047AD"/>
    <w:rsid w:val="006050EA"/>
    <w:rsid w:val="00605354"/>
    <w:rsid w:val="006053EB"/>
    <w:rsid w:val="0060557C"/>
    <w:rsid w:val="00605696"/>
    <w:rsid w:val="00605878"/>
    <w:rsid w:val="006059C5"/>
    <w:rsid w:val="00606518"/>
    <w:rsid w:val="0060685F"/>
    <w:rsid w:val="0060687D"/>
    <w:rsid w:val="00607066"/>
    <w:rsid w:val="00607197"/>
    <w:rsid w:val="00607A16"/>
    <w:rsid w:val="0061016E"/>
    <w:rsid w:val="006109D4"/>
    <w:rsid w:val="006109F8"/>
    <w:rsid w:val="006112E8"/>
    <w:rsid w:val="00611623"/>
    <w:rsid w:val="00611B0E"/>
    <w:rsid w:val="00613061"/>
    <w:rsid w:val="00613F35"/>
    <w:rsid w:val="00614447"/>
    <w:rsid w:val="00614509"/>
    <w:rsid w:val="006147EA"/>
    <w:rsid w:val="00615158"/>
    <w:rsid w:val="0061525B"/>
    <w:rsid w:val="006157D7"/>
    <w:rsid w:val="00615E1E"/>
    <w:rsid w:val="00616302"/>
    <w:rsid w:val="006169B0"/>
    <w:rsid w:val="00616D1E"/>
    <w:rsid w:val="00616EEA"/>
    <w:rsid w:val="00617241"/>
    <w:rsid w:val="006179A9"/>
    <w:rsid w:val="00617A34"/>
    <w:rsid w:val="006211FD"/>
    <w:rsid w:val="00621445"/>
    <w:rsid w:val="00621D9B"/>
    <w:rsid w:val="00621E3A"/>
    <w:rsid w:val="006220D3"/>
    <w:rsid w:val="00622768"/>
    <w:rsid w:val="00623075"/>
    <w:rsid w:val="006235CE"/>
    <w:rsid w:val="00623910"/>
    <w:rsid w:val="006240BE"/>
    <w:rsid w:val="00624959"/>
    <w:rsid w:val="00624A27"/>
    <w:rsid w:val="00624D74"/>
    <w:rsid w:val="0062716D"/>
    <w:rsid w:val="00627AF2"/>
    <w:rsid w:val="00627C3B"/>
    <w:rsid w:val="006307F6"/>
    <w:rsid w:val="00631349"/>
    <w:rsid w:val="00631BFC"/>
    <w:rsid w:val="00632276"/>
    <w:rsid w:val="00632F94"/>
    <w:rsid w:val="0063394F"/>
    <w:rsid w:val="0063462F"/>
    <w:rsid w:val="006359F8"/>
    <w:rsid w:val="0063632F"/>
    <w:rsid w:val="00637D80"/>
    <w:rsid w:val="00640DEA"/>
    <w:rsid w:val="00640E38"/>
    <w:rsid w:val="00641D57"/>
    <w:rsid w:val="0064209C"/>
    <w:rsid w:val="00642913"/>
    <w:rsid w:val="006429BD"/>
    <w:rsid w:val="006429D8"/>
    <w:rsid w:val="00643AA4"/>
    <w:rsid w:val="00644E58"/>
    <w:rsid w:val="00645683"/>
    <w:rsid w:val="006458AD"/>
    <w:rsid w:val="0064660E"/>
    <w:rsid w:val="00647175"/>
    <w:rsid w:val="006475D2"/>
    <w:rsid w:val="00647C2F"/>
    <w:rsid w:val="00650611"/>
    <w:rsid w:val="00650AE6"/>
    <w:rsid w:val="00650C56"/>
    <w:rsid w:val="00652858"/>
    <w:rsid w:val="0065356E"/>
    <w:rsid w:val="00653B22"/>
    <w:rsid w:val="006544EA"/>
    <w:rsid w:val="00654D12"/>
    <w:rsid w:val="006558DC"/>
    <w:rsid w:val="00655B6B"/>
    <w:rsid w:val="00656B27"/>
    <w:rsid w:val="00656D05"/>
    <w:rsid w:val="00657F8B"/>
    <w:rsid w:val="00660401"/>
    <w:rsid w:val="00661567"/>
    <w:rsid w:val="006618FC"/>
    <w:rsid w:val="00662096"/>
    <w:rsid w:val="00663D00"/>
    <w:rsid w:val="00663E86"/>
    <w:rsid w:val="006647A3"/>
    <w:rsid w:val="006655DE"/>
    <w:rsid w:val="006666F9"/>
    <w:rsid w:val="0066681A"/>
    <w:rsid w:val="0066745B"/>
    <w:rsid w:val="00667F73"/>
    <w:rsid w:val="006703D4"/>
    <w:rsid w:val="00671B7E"/>
    <w:rsid w:val="00671D34"/>
    <w:rsid w:val="00672E87"/>
    <w:rsid w:val="006730FA"/>
    <w:rsid w:val="006746FB"/>
    <w:rsid w:val="00674CB6"/>
    <w:rsid w:val="00674CE1"/>
    <w:rsid w:val="006754D7"/>
    <w:rsid w:val="00675C97"/>
    <w:rsid w:val="006767BC"/>
    <w:rsid w:val="006767F4"/>
    <w:rsid w:val="00680528"/>
    <w:rsid w:val="00680A08"/>
    <w:rsid w:val="00680EB0"/>
    <w:rsid w:val="006810BC"/>
    <w:rsid w:val="00681746"/>
    <w:rsid w:val="00681D75"/>
    <w:rsid w:val="00681E44"/>
    <w:rsid w:val="0068242E"/>
    <w:rsid w:val="006824DA"/>
    <w:rsid w:val="0068291D"/>
    <w:rsid w:val="006830F7"/>
    <w:rsid w:val="00684BAF"/>
    <w:rsid w:val="00684D4A"/>
    <w:rsid w:val="00684F53"/>
    <w:rsid w:val="006850C5"/>
    <w:rsid w:val="0068576A"/>
    <w:rsid w:val="00687498"/>
    <w:rsid w:val="0068770A"/>
    <w:rsid w:val="00687A2A"/>
    <w:rsid w:val="006906C2"/>
    <w:rsid w:val="0069271A"/>
    <w:rsid w:val="006928C4"/>
    <w:rsid w:val="00693523"/>
    <w:rsid w:val="00693CDA"/>
    <w:rsid w:val="006941AB"/>
    <w:rsid w:val="00694B2A"/>
    <w:rsid w:val="006951B3"/>
    <w:rsid w:val="00696EBB"/>
    <w:rsid w:val="0069740E"/>
    <w:rsid w:val="006A13D5"/>
    <w:rsid w:val="006A1F10"/>
    <w:rsid w:val="006A2614"/>
    <w:rsid w:val="006A32E9"/>
    <w:rsid w:val="006A3395"/>
    <w:rsid w:val="006A36BA"/>
    <w:rsid w:val="006A44B7"/>
    <w:rsid w:val="006A46D1"/>
    <w:rsid w:val="006A47E9"/>
    <w:rsid w:val="006A4D4E"/>
    <w:rsid w:val="006A526C"/>
    <w:rsid w:val="006A57EA"/>
    <w:rsid w:val="006A5A5F"/>
    <w:rsid w:val="006A6BB7"/>
    <w:rsid w:val="006A72D9"/>
    <w:rsid w:val="006B233E"/>
    <w:rsid w:val="006B3280"/>
    <w:rsid w:val="006B3994"/>
    <w:rsid w:val="006B3A7B"/>
    <w:rsid w:val="006B548E"/>
    <w:rsid w:val="006B630A"/>
    <w:rsid w:val="006B6AE4"/>
    <w:rsid w:val="006B7C24"/>
    <w:rsid w:val="006C07EB"/>
    <w:rsid w:val="006C0AD6"/>
    <w:rsid w:val="006C1577"/>
    <w:rsid w:val="006C1A37"/>
    <w:rsid w:val="006C212E"/>
    <w:rsid w:val="006C2C6C"/>
    <w:rsid w:val="006C3278"/>
    <w:rsid w:val="006C4B08"/>
    <w:rsid w:val="006C5007"/>
    <w:rsid w:val="006C5ACD"/>
    <w:rsid w:val="006C5FF4"/>
    <w:rsid w:val="006C6300"/>
    <w:rsid w:val="006C68BF"/>
    <w:rsid w:val="006C6E13"/>
    <w:rsid w:val="006C7133"/>
    <w:rsid w:val="006C7E43"/>
    <w:rsid w:val="006D05E7"/>
    <w:rsid w:val="006D1544"/>
    <w:rsid w:val="006D1592"/>
    <w:rsid w:val="006D180E"/>
    <w:rsid w:val="006D1BB7"/>
    <w:rsid w:val="006D1F37"/>
    <w:rsid w:val="006D2470"/>
    <w:rsid w:val="006D27C6"/>
    <w:rsid w:val="006D28E1"/>
    <w:rsid w:val="006D2D0B"/>
    <w:rsid w:val="006D36B7"/>
    <w:rsid w:val="006D3A49"/>
    <w:rsid w:val="006D4942"/>
    <w:rsid w:val="006D4C7A"/>
    <w:rsid w:val="006D534A"/>
    <w:rsid w:val="006D55C2"/>
    <w:rsid w:val="006D5C97"/>
    <w:rsid w:val="006D686D"/>
    <w:rsid w:val="006D6DF9"/>
    <w:rsid w:val="006D6F37"/>
    <w:rsid w:val="006D70D6"/>
    <w:rsid w:val="006D7790"/>
    <w:rsid w:val="006E0CE9"/>
    <w:rsid w:val="006E0DCF"/>
    <w:rsid w:val="006E113D"/>
    <w:rsid w:val="006E16F1"/>
    <w:rsid w:val="006E1741"/>
    <w:rsid w:val="006E174A"/>
    <w:rsid w:val="006E1D3D"/>
    <w:rsid w:val="006E325D"/>
    <w:rsid w:val="006E359B"/>
    <w:rsid w:val="006E4DD0"/>
    <w:rsid w:val="006E6662"/>
    <w:rsid w:val="006E75BF"/>
    <w:rsid w:val="006E7901"/>
    <w:rsid w:val="006F09B5"/>
    <w:rsid w:val="006F0D53"/>
    <w:rsid w:val="006F1349"/>
    <w:rsid w:val="006F1BA2"/>
    <w:rsid w:val="006F1D82"/>
    <w:rsid w:val="006F1E71"/>
    <w:rsid w:val="006F201F"/>
    <w:rsid w:val="006F24E1"/>
    <w:rsid w:val="006F2C03"/>
    <w:rsid w:val="006F300D"/>
    <w:rsid w:val="006F39D2"/>
    <w:rsid w:val="006F48B3"/>
    <w:rsid w:val="006F48B8"/>
    <w:rsid w:val="006F4ACE"/>
    <w:rsid w:val="006F4AF5"/>
    <w:rsid w:val="006F553C"/>
    <w:rsid w:val="006F5924"/>
    <w:rsid w:val="006F5A5C"/>
    <w:rsid w:val="006F5DD1"/>
    <w:rsid w:val="006F6051"/>
    <w:rsid w:val="006F608E"/>
    <w:rsid w:val="006F6258"/>
    <w:rsid w:val="006F65E1"/>
    <w:rsid w:val="006F6A4C"/>
    <w:rsid w:val="006F7F8E"/>
    <w:rsid w:val="00700B28"/>
    <w:rsid w:val="00701552"/>
    <w:rsid w:val="007024A0"/>
    <w:rsid w:val="0070290C"/>
    <w:rsid w:val="00702DF3"/>
    <w:rsid w:val="00703F17"/>
    <w:rsid w:val="00704373"/>
    <w:rsid w:val="00704B2E"/>
    <w:rsid w:val="00704FDE"/>
    <w:rsid w:val="00705369"/>
    <w:rsid w:val="00705448"/>
    <w:rsid w:val="007059E7"/>
    <w:rsid w:val="00705D3C"/>
    <w:rsid w:val="00706082"/>
    <w:rsid w:val="007061EA"/>
    <w:rsid w:val="00706F9A"/>
    <w:rsid w:val="00707228"/>
    <w:rsid w:val="00711796"/>
    <w:rsid w:val="00712221"/>
    <w:rsid w:val="007122EC"/>
    <w:rsid w:val="00714504"/>
    <w:rsid w:val="007146F2"/>
    <w:rsid w:val="00715543"/>
    <w:rsid w:val="0071560C"/>
    <w:rsid w:val="0071613F"/>
    <w:rsid w:val="00716982"/>
    <w:rsid w:val="007169B8"/>
    <w:rsid w:val="0071742A"/>
    <w:rsid w:val="00720AC9"/>
    <w:rsid w:val="0072186F"/>
    <w:rsid w:val="007219BF"/>
    <w:rsid w:val="007225EF"/>
    <w:rsid w:val="007229A8"/>
    <w:rsid w:val="0072335C"/>
    <w:rsid w:val="00723AAA"/>
    <w:rsid w:val="00723DF4"/>
    <w:rsid w:val="0072532A"/>
    <w:rsid w:val="00726C0E"/>
    <w:rsid w:val="0072719E"/>
    <w:rsid w:val="00727363"/>
    <w:rsid w:val="007277C9"/>
    <w:rsid w:val="00730E8F"/>
    <w:rsid w:val="00731215"/>
    <w:rsid w:val="00731D48"/>
    <w:rsid w:val="007322B9"/>
    <w:rsid w:val="00732DA8"/>
    <w:rsid w:val="0073301D"/>
    <w:rsid w:val="00733087"/>
    <w:rsid w:val="00733A80"/>
    <w:rsid w:val="00733D9F"/>
    <w:rsid w:val="0073431C"/>
    <w:rsid w:val="00734484"/>
    <w:rsid w:val="00734668"/>
    <w:rsid w:val="00734D5A"/>
    <w:rsid w:val="007351DD"/>
    <w:rsid w:val="007358B7"/>
    <w:rsid w:val="007363A6"/>
    <w:rsid w:val="007368D7"/>
    <w:rsid w:val="00736ADF"/>
    <w:rsid w:val="007375E2"/>
    <w:rsid w:val="00737A3E"/>
    <w:rsid w:val="0074033D"/>
    <w:rsid w:val="00740E96"/>
    <w:rsid w:val="00741908"/>
    <w:rsid w:val="00741D6C"/>
    <w:rsid w:val="00742076"/>
    <w:rsid w:val="007431F8"/>
    <w:rsid w:val="00743A1F"/>
    <w:rsid w:val="0074462E"/>
    <w:rsid w:val="00744B25"/>
    <w:rsid w:val="00745131"/>
    <w:rsid w:val="00745136"/>
    <w:rsid w:val="0074539F"/>
    <w:rsid w:val="00745A15"/>
    <w:rsid w:val="00745DD2"/>
    <w:rsid w:val="00745E56"/>
    <w:rsid w:val="0074605B"/>
    <w:rsid w:val="00746E32"/>
    <w:rsid w:val="0074743C"/>
    <w:rsid w:val="0074749A"/>
    <w:rsid w:val="00747DCF"/>
    <w:rsid w:val="00747F0C"/>
    <w:rsid w:val="007503A9"/>
    <w:rsid w:val="007505BD"/>
    <w:rsid w:val="00750C6E"/>
    <w:rsid w:val="00751354"/>
    <w:rsid w:val="00751385"/>
    <w:rsid w:val="0075296E"/>
    <w:rsid w:val="00754F8A"/>
    <w:rsid w:val="00754FAA"/>
    <w:rsid w:val="007550A4"/>
    <w:rsid w:val="00755468"/>
    <w:rsid w:val="00756909"/>
    <w:rsid w:val="00756C23"/>
    <w:rsid w:val="00760653"/>
    <w:rsid w:val="007607C0"/>
    <w:rsid w:val="00760D10"/>
    <w:rsid w:val="00761355"/>
    <w:rsid w:val="007618D6"/>
    <w:rsid w:val="00762108"/>
    <w:rsid w:val="0076231F"/>
    <w:rsid w:val="00762F1B"/>
    <w:rsid w:val="007653C3"/>
    <w:rsid w:val="007653F5"/>
    <w:rsid w:val="007655B6"/>
    <w:rsid w:val="00766044"/>
    <w:rsid w:val="0076650D"/>
    <w:rsid w:val="00766A9D"/>
    <w:rsid w:val="00766B8F"/>
    <w:rsid w:val="00766CC6"/>
    <w:rsid w:val="00767E26"/>
    <w:rsid w:val="007708EA"/>
    <w:rsid w:val="00770E38"/>
    <w:rsid w:val="007728BD"/>
    <w:rsid w:val="00772BC1"/>
    <w:rsid w:val="00774BD7"/>
    <w:rsid w:val="007751DE"/>
    <w:rsid w:val="007758B3"/>
    <w:rsid w:val="0077601C"/>
    <w:rsid w:val="007768F5"/>
    <w:rsid w:val="00776974"/>
    <w:rsid w:val="0077697F"/>
    <w:rsid w:val="00776AF1"/>
    <w:rsid w:val="00780297"/>
    <w:rsid w:val="0078104C"/>
    <w:rsid w:val="0078133D"/>
    <w:rsid w:val="00781E34"/>
    <w:rsid w:val="00782105"/>
    <w:rsid w:val="007825B9"/>
    <w:rsid w:val="00782619"/>
    <w:rsid w:val="00782C3B"/>
    <w:rsid w:val="0078550B"/>
    <w:rsid w:val="00785785"/>
    <w:rsid w:val="00786095"/>
    <w:rsid w:val="0078622B"/>
    <w:rsid w:val="007866F8"/>
    <w:rsid w:val="00787841"/>
    <w:rsid w:val="00787848"/>
    <w:rsid w:val="007904E8"/>
    <w:rsid w:val="00790DB5"/>
    <w:rsid w:val="00791092"/>
    <w:rsid w:val="0079151B"/>
    <w:rsid w:val="00791DED"/>
    <w:rsid w:val="007920DE"/>
    <w:rsid w:val="00792AA8"/>
    <w:rsid w:val="00792BF0"/>
    <w:rsid w:val="00792C35"/>
    <w:rsid w:val="007932CB"/>
    <w:rsid w:val="00793676"/>
    <w:rsid w:val="00793AAE"/>
    <w:rsid w:val="00793F81"/>
    <w:rsid w:val="00794203"/>
    <w:rsid w:val="00794972"/>
    <w:rsid w:val="0079571C"/>
    <w:rsid w:val="00796EE7"/>
    <w:rsid w:val="00797022"/>
    <w:rsid w:val="00797623"/>
    <w:rsid w:val="0079775F"/>
    <w:rsid w:val="00797B9F"/>
    <w:rsid w:val="00797FDD"/>
    <w:rsid w:val="007A080C"/>
    <w:rsid w:val="007A261C"/>
    <w:rsid w:val="007A29FD"/>
    <w:rsid w:val="007A2D34"/>
    <w:rsid w:val="007A3ABE"/>
    <w:rsid w:val="007A45E8"/>
    <w:rsid w:val="007A479D"/>
    <w:rsid w:val="007A4CB0"/>
    <w:rsid w:val="007A5B52"/>
    <w:rsid w:val="007A60F8"/>
    <w:rsid w:val="007A628E"/>
    <w:rsid w:val="007A62C3"/>
    <w:rsid w:val="007A69B6"/>
    <w:rsid w:val="007A6DDF"/>
    <w:rsid w:val="007B15A4"/>
    <w:rsid w:val="007B183B"/>
    <w:rsid w:val="007B265F"/>
    <w:rsid w:val="007B2A0D"/>
    <w:rsid w:val="007B2E41"/>
    <w:rsid w:val="007B32E9"/>
    <w:rsid w:val="007B341B"/>
    <w:rsid w:val="007B4102"/>
    <w:rsid w:val="007B4619"/>
    <w:rsid w:val="007B48AB"/>
    <w:rsid w:val="007B5667"/>
    <w:rsid w:val="007B6490"/>
    <w:rsid w:val="007B651A"/>
    <w:rsid w:val="007B6648"/>
    <w:rsid w:val="007B6669"/>
    <w:rsid w:val="007B7BEA"/>
    <w:rsid w:val="007B7CE2"/>
    <w:rsid w:val="007C20E3"/>
    <w:rsid w:val="007C2A7C"/>
    <w:rsid w:val="007C311B"/>
    <w:rsid w:val="007C3FD6"/>
    <w:rsid w:val="007C45C5"/>
    <w:rsid w:val="007C462E"/>
    <w:rsid w:val="007C506B"/>
    <w:rsid w:val="007C5601"/>
    <w:rsid w:val="007C5836"/>
    <w:rsid w:val="007C60C1"/>
    <w:rsid w:val="007D0986"/>
    <w:rsid w:val="007D0C8C"/>
    <w:rsid w:val="007D156A"/>
    <w:rsid w:val="007D1604"/>
    <w:rsid w:val="007D1D22"/>
    <w:rsid w:val="007D2463"/>
    <w:rsid w:val="007D280C"/>
    <w:rsid w:val="007D2889"/>
    <w:rsid w:val="007D2A15"/>
    <w:rsid w:val="007D2A5E"/>
    <w:rsid w:val="007D3006"/>
    <w:rsid w:val="007D42CD"/>
    <w:rsid w:val="007D4908"/>
    <w:rsid w:val="007D4CC5"/>
    <w:rsid w:val="007D501B"/>
    <w:rsid w:val="007D58C6"/>
    <w:rsid w:val="007D59A7"/>
    <w:rsid w:val="007D5A4C"/>
    <w:rsid w:val="007D5AF3"/>
    <w:rsid w:val="007D6430"/>
    <w:rsid w:val="007D68AB"/>
    <w:rsid w:val="007D698B"/>
    <w:rsid w:val="007D72EB"/>
    <w:rsid w:val="007D7BB6"/>
    <w:rsid w:val="007E0F78"/>
    <w:rsid w:val="007E1F25"/>
    <w:rsid w:val="007E26B5"/>
    <w:rsid w:val="007E26C1"/>
    <w:rsid w:val="007E37FC"/>
    <w:rsid w:val="007E4A39"/>
    <w:rsid w:val="007E5508"/>
    <w:rsid w:val="007E5BC8"/>
    <w:rsid w:val="007E5D35"/>
    <w:rsid w:val="007E61AA"/>
    <w:rsid w:val="007E6DDB"/>
    <w:rsid w:val="007E75A7"/>
    <w:rsid w:val="007E7E6B"/>
    <w:rsid w:val="007F0250"/>
    <w:rsid w:val="007F0340"/>
    <w:rsid w:val="007F1015"/>
    <w:rsid w:val="007F134F"/>
    <w:rsid w:val="007F1BC6"/>
    <w:rsid w:val="007F1C7F"/>
    <w:rsid w:val="007F216A"/>
    <w:rsid w:val="007F2B74"/>
    <w:rsid w:val="007F382B"/>
    <w:rsid w:val="007F3E13"/>
    <w:rsid w:val="007F4065"/>
    <w:rsid w:val="007F4CF2"/>
    <w:rsid w:val="007F50F6"/>
    <w:rsid w:val="007F52A6"/>
    <w:rsid w:val="007F5789"/>
    <w:rsid w:val="007F5B6B"/>
    <w:rsid w:val="007F68DA"/>
    <w:rsid w:val="00800158"/>
    <w:rsid w:val="008004E7"/>
    <w:rsid w:val="00801B54"/>
    <w:rsid w:val="008023AA"/>
    <w:rsid w:val="0080276C"/>
    <w:rsid w:val="00802EDF"/>
    <w:rsid w:val="008031D7"/>
    <w:rsid w:val="008058D7"/>
    <w:rsid w:val="008060C8"/>
    <w:rsid w:val="00806BEC"/>
    <w:rsid w:val="00806D96"/>
    <w:rsid w:val="00807A4F"/>
    <w:rsid w:val="00810F5C"/>
    <w:rsid w:val="00810FC8"/>
    <w:rsid w:val="00811170"/>
    <w:rsid w:val="008116EB"/>
    <w:rsid w:val="00811A49"/>
    <w:rsid w:val="00811C88"/>
    <w:rsid w:val="00812723"/>
    <w:rsid w:val="00812866"/>
    <w:rsid w:val="00812BB5"/>
    <w:rsid w:val="00812E9B"/>
    <w:rsid w:val="00813D7A"/>
    <w:rsid w:val="0081409D"/>
    <w:rsid w:val="00814A6A"/>
    <w:rsid w:val="00814ED4"/>
    <w:rsid w:val="008152E3"/>
    <w:rsid w:val="0081557C"/>
    <w:rsid w:val="008159B1"/>
    <w:rsid w:val="008159B5"/>
    <w:rsid w:val="00815EEE"/>
    <w:rsid w:val="00815F4C"/>
    <w:rsid w:val="00816137"/>
    <w:rsid w:val="00816B43"/>
    <w:rsid w:val="00816C89"/>
    <w:rsid w:val="00820282"/>
    <w:rsid w:val="00820651"/>
    <w:rsid w:val="0082117F"/>
    <w:rsid w:val="00821734"/>
    <w:rsid w:val="00821A33"/>
    <w:rsid w:val="008226C2"/>
    <w:rsid w:val="00822C5F"/>
    <w:rsid w:val="00824010"/>
    <w:rsid w:val="0082408B"/>
    <w:rsid w:val="00824326"/>
    <w:rsid w:val="00824F8A"/>
    <w:rsid w:val="008252C1"/>
    <w:rsid w:val="0082532D"/>
    <w:rsid w:val="0082619C"/>
    <w:rsid w:val="00827149"/>
    <w:rsid w:val="0082730E"/>
    <w:rsid w:val="00827563"/>
    <w:rsid w:val="00830550"/>
    <w:rsid w:val="008310CD"/>
    <w:rsid w:val="00831255"/>
    <w:rsid w:val="00831922"/>
    <w:rsid w:val="00831A0D"/>
    <w:rsid w:val="00831BC4"/>
    <w:rsid w:val="00832766"/>
    <w:rsid w:val="008334EC"/>
    <w:rsid w:val="0083599D"/>
    <w:rsid w:val="00835A9A"/>
    <w:rsid w:val="008365C1"/>
    <w:rsid w:val="008368D4"/>
    <w:rsid w:val="00836AD2"/>
    <w:rsid w:val="00837533"/>
    <w:rsid w:val="008375CC"/>
    <w:rsid w:val="00837F8D"/>
    <w:rsid w:val="00840508"/>
    <w:rsid w:val="008415CC"/>
    <w:rsid w:val="008417E3"/>
    <w:rsid w:val="008418C4"/>
    <w:rsid w:val="00841F54"/>
    <w:rsid w:val="00842862"/>
    <w:rsid w:val="00844898"/>
    <w:rsid w:val="00844A64"/>
    <w:rsid w:val="00844DFE"/>
    <w:rsid w:val="00845174"/>
    <w:rsid w:val="00845199"/>
    <w:rsid w:val="0084565B"/>
    <w:rsid w:val="008459DA"/>
    <w:rsid w:val="00845B2A"/>
    <w:rsid w:val="00847435"/>
    <w:rsid w:val="00847DFE"/>
    <w:rsid w:val="00847FF8"/>
    <w:rsid w:val="00851111"/>
    <w:rsid w:val="008511CC"/>
    <w:rsid w:val="008513D0"/>
    <w:rsid w:val="00851DB7"/>
    <w:rsid w:val="008525CF"/>
    <w:rsid w:val="008542CC"/>
    <w:rsid w:val="00854388"/>
    <w:rsid w:val="0085498B"/>
    <w:rsid w:val="00854AFA"/>
    <w:rsid w:val="00855594"/>
    <w:rsid w:val="0085697E"/>
    <w:rsid w:val="00857B05"/>
    <w:rsid w:val="00857C2A"/>
    <w:rsid w:val="00857E43"/>
    <w:rsid w:val="008601EA"/>
    <w:rsid w:val="008606A3"/>
    <w:rsid w:val="0086096A"/>
    <w:rsid w:val="00860973"/>
    <w:rsid w:val="00860B77"/>
    <w:rsid w:val="00860C87"/>
    <w:rsid w:val="00860E97"/>
    <w:rsid w:val="0086183E"/>
    <w:rsid w:val="00861F16"/>
    <w:rsid w:val="00861F44"/>
    <w:rsid w:val="00864691"/>
    <w:rsid w:val="008648B5"/>
    <w:rsid w:val="008651F5"/>
    <w:rsid w:val="008657F2"/>
    <w:rsid w:val="00865A78"/>
    <w:rsid w:val="00865A80"/>
    <w:rsid w:val="0086641A"/>
    <w:rsid w:val="00866B54"/>
    <w:rsid w:val="00866BB0"/>
    <w:rsid w:val="00867F68"/>
    <w:rsid w:val="00870037"/>
    <w:rsid w:val="008700EB"/>
    <w:rsid w:val="00870975"/>
    <w:rsid w:val="00870DBD"/>
    <w:rsid w:val="00871062"/>
    <w:rsid w:val="0087253F"/>
    <w:rsid w:val="008737D3"/>
    <w:rsid w:val="00873A36"/>
    <w:rsid w:val="00873D6D"/>
    <w:rsid w:val="00873E0E"/>
    <w:rsid w:val="00874E3F"/>
    <w:rsid w:val="008751E1"/>
    <w:rsid w:val="008758BB"/>
    <w:rsid w:val="008758F4"/>
    <w:rsid w:val="00875D74"/>
    <w:rsid w:val="00875DFA"/>
    <w:rsid w:val="00876EEE"/>
    <w:rsid w:val="0087704F"/>
    <w:rsid w:val="00877424"/>
    <w:rsid w:val="00877CBF"/>
    <w:rsid w:val="00880974"/>
    <w:rsid w:val="00881DD3"/>
    <w:rsid w:val="00882169"/>
    <w:rsid w:val="00882A38"/>
    <w:rsid w:val="00882D53"/>
    <w:rsid w:val="008833AD"/>
    <w:rsid w:val="00883437"/>
    <w:rsid w:val="008834C5"/>
    <w:rsid w:val="008836C7"/>
    <w:rsid w:val="00883875"/>
    <w:rsid w:val="00883C24"/>
    <w:rsid w:val="00883FF1"/>
    <w:rsid w:val="008840BF"/>
    <w:rsid w:val="00884CF4"/>
    <w:rsid w:val="008853F8"/>
    <w:rsid w:val="0088631A"/>
    <w:rsid w:val="00886C4C"/>
    <w:rsid w:val="00887960"/>
    <w:rsid w:val="0089011D"/>
    <w:rsid w:val="0089153B"/>
    <w:rsid w:val="00891BF6"/>
    <w:rsid w:val="00891D89"/>
    <w:rsid w:val="00892464"/>
    <w:rsid w:val="00892E48"/>
    <w:rsid w:val="008932E5"/>
    <w:rsid w:val="008951EC"/>
    <w:rsid w:val="008953BD"/>
    <w:rsid w:val="0089582A"/>
    <w:rsid w:val="00896D50"/>
    <w:rsid w:val="0089772A"/>
    <w:rsid w:val="00897A71"/>
    <w:rsid w:val="008A0609"/>
    <w:rsid w:val="008A08BE"/>
    <w:rsid w:val="008A1CA7"/>
    <w:rsid w:val="008A2005"/>
    <w:rsid w:val="008A2078"/>
    <w:rsid w:val="008A3317"/>
    <w:rsid w:val="008A35E4"/>
    <w:rsid w:val="008A433B"/>
    <w:rsid w:val="008A4628"/>
    <w:rsid w:val="008A4F44"/>
    <w:rsid w:val="008A70AA"/>
    <w:rsid w:val="008A7D42"/>
    <w:rsid w:val="008B142D"/>
    <w:rsid w:val="008B233D"/>
    <w:rsid w:val="008B2A1B"/>
    <w:rsid w:val="008B3014"/>
    <w:rsid w:val="008B374E"/>
    <w:rsid w:val="008B3C44"/>
    <w:rsid w:val="008B3EC2"/>
    <w:rsid w:val="008B3F83"/>
    <w:rsid w:val="008B40B7"/>
    <w:rsid w:val="008B47CB"/>
    <w:rsid w:val="008B4A13"/>
    <w:rsid w:val="008B4B9C"/>
    <w:rsid w:val="008B5032"/>
    <w:rsid w:val="008B53E7"/>
    <w:rsid w:val="008B6826"/>
    <w:rsid w:val="008B6A40"/>
    <w:rsid w:val="008B6A6C"/>
    <w:rsid w:val="008B6B64"/>
    <w:rsid w:val="008B6FB5"/>
    <w:rsid w:val="008B708F"/>
    <w:rsid w:val="008C0392"/>
    <w:rsid w:val="008C14FF"/>
    <w:rsid w:val="008C15BB"/>
    <w:rsid w:val="008C15D9"/>
    <w:rsid w:val="008C189A"/>
    <w:rsid w:val="008C1BF8"/>
    <w:rsid w:val="008C1FE8"/>
    <w:rsid w:val="008C26F6"/>
    <w:rsid w:val="008C28E5"/>
    <w:rsid w:val="008C2F44"/>
    <w:rsid w:val="008C3C66"/>
    <w:rsid w:val="008C4E5F"/>
    <w:rsid w:val="008C61E1"/>
    <w:rsid w:val="008C62B1"/>
    <w:rsid w:val="008C6886"/>
    <w:rsid w:val="008C6C82"/>
    <w:rsid w:val="008C74A6"/>
    <w:rsid w:val="008C7A83"/>
    <w:rsid w:val="008C7D9F"/>
    <w:rsid w:val="008D0409"/>
    <w:rsid w:val="008D15F7"/>
    <w:rsid w:val="008D1975"/>
    <w:rsid w:val="008D19E1"/>
    <w:rsid w:val="008D1FBC"/>
    <w:rsid w:val="008D1FDE"/>
    <w:rsid w:val="008D3311"/>
    <w:rsid w:val="008D351D"/>
    <w:rsid w:val="008D6AB9"/>
    <w:rsid w:val="008D70F8"/>
    <w:rsid w:val="008D788B"/>
    <w:rsid w:val="008E0450"/>
    <w:rsid w:val="008E0565"/>
    <w:rsid w:val="008E0EB2"/>
    <w:rsid w:val="008E110C"/>
    <w:rsid w:val="008E1C45"/>
    <w:rsid w:val="008E20B7"/>
    <w:rsid w:val="008E23B0"/>
    <w:rsid w:val="008E242E"/>
    <w:rsid w:val="008E2AEA"/>
    <w:rsid w:val="008E3100"/>
    <w:rsid w:val="008E3955"/>
    <w:rsid w:val="008E3F3E"/>
    <w:rsid w:val="008E4288"/>
    <w:rsid w:val="008E42DB"/>
    <w:rsid w:val="008E5AC1"/>
    <w:rsid w:val="008E5F97"/>
    <w:rsid w:val="008E647B"/>
    <w:rsid w:val="008E653C"/>
    <w:rsid w:val="008E6DD9"/>
    <w:rsid w:val="008E7B61"/>
    <w:rsid w:val="008F0AB2"/>
    <w:rsid w:val="008F0D63"/>
    <w:rsid w:val="008F1910"/>
    <w:rsid w:val="008F1E16"/>
    <w:rsid w:val="008F1E9E"/>
    <w:rsid w:val="008F2051"/>
    <w:rsid w:val="008F22D9"/>
    <w:rsid w:val="008F2DA4"/>
    <w:rsid w:val="008F328B"/>
    <w:rsid w:val="008F33C4"/>
    <w:rsid w:val="008F33E2"/>
    <w:rsid w:val="008F3602"/>
    <w:rsid w:val="008F3AE2"/>
    <w:rsid w:val="008F52E9"/>
    <w:rsid w:val="008F5846"/>
    <w:rsid w:val="008F5DBE"/>
    <w:rsid w:val="008F6221"/>
    <w:rsid w:val="008F68EE"/>
    <w:rsid w:val="008F6B65"/>
    <w:rsid w:val="008F722B"/>
    <w:rsid w:val="008F777B"/>
    <w:rsid w:val="008F793B"/>
    <w:rsid w:val="008F7C11"/>
    <w:rsid w:val="008F7CCE"/>
    <w:rsid w:val="00902965"/>
    <w:rsid w:val="00902CD1"/>
    <w:rsid w:val="00902D32"/>
    <w:rsid w:val="009064E2"/>
    <w:rsid w:val="00906F54"/>
    <w:rsid w:val="009071CC"/>
    <w:rsid w:val="009077C7"/>
    <w:rsid w:val="00907C94"/>
    <w:rsid w:val="00911EAC"/>
    <w:rsid w:val="0091220E"/>
    <w:rsid w:val="009137E9"/>
    <w:rsid w:val="00913D0B"/>
    <w:rsid w:val="0091465A"/>
    <w:rsid w:val="009155A2"/>
    <w:rsid w:val="00915B02"/>
    <w:rsid w:val="00915E55"/>
    <w:rsid w:val="009161CC"/>
    <w:rsid w:val="00916E23"/>
    <w:rsid w:val="009171FD"/>
    <w:rsid w:val="00917229"/>
    <w:rsid w:val="00917E19"/>
    <w:rsid w:val="00920216"/>
    <w:rsid w:val="00920463"/>
    <w:rsid w:val="00920820"/>
    <w:rsid w:val="00920C38"/>
    <w:rsid w:val="0092168A"/>
    <w:rsid w:val="00921996"/>
    <w:rsid w:val="00922C3F"/>
    <w:rsid w:val="009231E5"/>
    <w:rsid w:val="009238C7"/>
    <w:rsid w:val="00923D68"/>
    <w:rsid w:val="00923E76"/>
    <w:rsid w:val="009245CA"/>
    <w:rsid w:val="009268AA"/>
    <w:rsid w:val="00926946"/>
    <w:rsid w:val="00926E4D"/>
    <w:rsid w:val="00927276"/>
    <w:rsid w:val="009302C3"/>
    <w:rsid w:val="009307FE"/>
    <w:rsid w:val="00930EA6"/>
    <w:rsid w:val="00931D46"/>
    <w:rsid w:val="00931E93"/>
    <w:rsid w:val="00932657"/>
    <w:rsid w:val="00932B62"/>
    <w:rsid w:val="0093352D"/>
    <w:rsid w:val="00933AC7"/>
    <w:rsid w:val="00933B08"/>
    <w:rsid w:val="0093451D"/>
    <w:rsid w:val="0093455E"/>
    <w:rsid w:val="009346D6"/>
    <w:rsid w:val="00934A2B"/>
    <w:rsid w:val="00934C01"/>
    <w:rsid w:val="00935166"/>
    <w:rsid w:val="00935451"/>
    <w:rsid w:val="00935A5D"/>
    <w:rsid w:val="009376FF"/>
    <w:rsid w:val="0093797C"/>
    <w:rsid w:val="00937CFA"/>
    <w:rsid w:val="00940185"/>
    <w:rsid w:val="009402FB"/>
    <w:rsid w:val="00940575"/>
    <w:rsid w:val="00940BCD"/>
    <w:rsid w:val="00940E88"/>
    <w:rsid w:val="00941279"/>
    <w:rsid w:val="009417D1"/>
    <w:rsid w:val="00942917"/>
    <w:rsid w:val="00942A41"/>
    <w:rsid w:val="00943601"/>
    <w:rsid w:val="00945FBB"/>
    <w:rsid w:val="00946019"/>
    <w:rsid w:val="009462D5"/>
    <w:rsid w:val="00946A09"/>
    <w:rsid w:val="00946CB1"/>
    <w:rsid w:val="00946DA8"/>
    <w:rsid w:val="00946EB8"/>
    <w:rsid w:val="00947764"/>
    <w:rsid w:val="0094794F"/>
    <w:rsid w:val="00947A33"/>
    <w:rsid w:val="00951076"/>
    <w:rsid w:val="00951DF2"/>
    <w:rsid w:val="00951FAB"/>
    <w:rsid w:val="0095276C"/>
    <w:rsid w:val="00952798"/>
    <w:rsid w:val="00953E5B"/>
    <w:rsid w:val="00953EB6"/>
    <w:rsid w:val="00954274"/>
    <w:rsid w:val="0095456C"/>
    <w:rsid w:val="009547B3"/>
    <w:rsid w:val="00956615"/>
    <w:rsid w:val="009568DD"/>
    <w:rsid w:val="00956905"/>
    <w:rsid w:val="00957073"/>
    <w:rsid w:val="00960504"/>
    <w:rsid w:val="0096066C"/>
    <w:rsid w:val="00960A01"/>
    <w:rsid w:val="00960BA5"/>
    <w:rsid w:val="00960F04"/>
    <w:rsid w:val="009614C6"/>
    <w:rsid w:val="00961583"/>
    <w:rsid w:val="00962324"/>
    <w:rsid w:val="00962860"/>
    <w:rsid w:val="0096288F"/>
    <w:rsid w:val="00962BFB"/>
    <w:rsid w:val="00962E1C"/>
    <w:rsid w:val="0096349D"/>
    <w:rsid w:val="009638EE"/>
    <w:rsid w:val="00964954"/>
    <w:rsid w:val="00966DEC"/>
    <w:rsid w:val="00967766"/>
    <w:rsid w:val="00970081"/>
    <w:rsid w:val="0097080D"/>
    <w:rsid w:val="00970B5C"/>
    <w:rsid w:val="009716BD"/>
    <w:rsid w:val="00973B09"/>
    <w:rsid w:val="00973F0F"/>
    <w:rsid w:val="00973F47"/>
    <w:rsid w:val="00974A85"/>
    <w:rsid w:val="00974DEF"/>
    <w:rsid w:val="00975D1B"/>
    <w:rsid w:val="0097673B"/>
    <w:rsid w:val="00976953"/>
    <w:rsid w:val="00977150"/>
    <w:rsid w:val="009775B6"/>
    <w:rsid w:val="0098064B"/>
    <w:rsid w:val="009809CF"/>
    <w:rsid w:val="00981800"/>
    <w:rsid w:val="0098193A"/>
    <w:rsid w:val="00981EF0"/>
    <w:rsid w:val="00982B6E"/>
    <w:rsid w:val="00983C10"/>
    <w:rsid w:val="00983EF0"/>
    <w:rsid w:val="0098406E"/>
    <w:rsid w:val="0098435B"/>
    <w:rsid w:val="009845CE"/>
    <w:rsid w:val="00985889"/>
    <w:rsid w:val="00986C70"/>
    <w:rsid w:val="009877DE"/>
    <w:rsid w:val="00987C7D"/>
    <w:rsid w:val="00990380"/>
    <w:rsid w:val="0099102F"/>
    <w:rsid w:val="00991D50"/>
    <w:rsid w:val="009921DB"/>
    <w:rsid w:val="009922BF"/>
    <w:rsid w:val="00992EFF"/>
    <w:rsid w:val="009940EF"/>
    <w:rsid w:val="0099443F"/>
    <w:rsid w:val="00994A8D"/>
    <w:rsid w:val="00994D06"/>
    <w:rsid w:val="009952CA"/>
    <w:rsid w:val="009959B4"/>
    <w:rsid w:val="00996042"/>
    <w:rsid w:val="00997CF0"/>
    <w:rsid w:val="00997EAC"/>
    <w:rsid w:val="00997EB4"/>
    <w:rsid w:val="009A064A"/>
    <w:rsid w:val="009A0BBC"/>
    <w:rsid w:val="009A1299"/>
    <w:rsid w:val="009A1788"/>
    <w:rsid w:val="009A1939"/>
    <w:rsid w:val="009A1ED5"/>
    <w:rsid w:val="009A25C4"/>
    <w:rsid w:val="009A297D"/>
    <w:rsid w:val="009A4147"/>
    <w:rsid w:val="009A530F"/>
    <w:rsid w:val="009A5AFD"/>
    <w:rsid w:val="009A6968"/>
    <w:rsid w:val="009A6EFD"/>
    <w:rsid w:val="009A74A7"/>
    <w:rsid w:val="009A7568"/>
    <w:rsid w:val="009B1010"/>
    <w:rsid w:val="009B11FF"/>
    <w:rsid w:val="009B132A"/>
    <w:rsid w:val="009B1747"/>
    <w:rsid w:val="009B39DC"/>
    <w:rsid w:val="009B3E54"/>
    <w:rsid w:val="009B4480"/>
    <w:rsid w:val="009B454C"/>
    <w:rsid w:val="009B48BB"/>
    <w:rsid w:val="009B4932"/>
    <w:rsid w:val="009B5A36"/>
    <w:rsid w:val="009B61E7"/>
    <w:rsid w:val="009B6AD3"/>
    <w:rsid w:val="009B7773"/>
    <w:rsid w:val="009B79D6"/>
    <w:rsid w:val="009B7BA8"/>
    <w:rsid w:val="009B7CD9"/>
    <w:rsid w:val="009C0087"/>
    <w:rsid w:val="009C08A1"/>
    <w:rsid w:val="009C0DFA"/>
    <w:rsid w:val="009C115E"/>
    <w:rsid w:val="009C1FC7"/>
    <w:rsid w:val="009C2251"/>
    <w:rsid w:val="009C32CD"/>
    <w:rsid w:val="009C5A03"/>
    <w:rsid w:val="009C6A44"/>
    <w:rsid w:val="009C6A7B"/>
    <w:rsid w:val="009C6E72"/>
    <w:rsid w:val="009C7733"/>
    <w:rsid w:val="009D02E8"/>
    <w:rsid w:val="009D07C4"/>
    <w:rsid w:val="009D13C4"/>
    <w:rsid w:val="009D168A"/>
    <w:rsid w:val="009D1B4E"/>
    <w:rsid w:val="009D1D06"/>
    <w:rsid w:val="009D2A38"/>
    <w:rsid w:val="009D36D1"/>
    <w:rsid w:val="009D3A29"/>
    <w:rsid w:val="009D3C3F"/>
    <w:rsid w:val="009D405D"/>
    <w:rsid w:val="009D4066"/>
    <w:rsid w:val="009D4D67"/>
    <w:rsid w:val="009D5112"/>
    <w:rsid w:val="009D52D6"/>
    <w:rsid w:val="009D55A0"/>
    <w:rsid w:val="009D56B0"/>
    <w:rsid w:val="009D635B"/>
    <w:rsid w:val="009D66DC"/>
    <w:rsid w:val="009D7F6F"/>
    <w:rsid w:val="009D7F9C"/>
    <w:rsid w:val="009E0393"/>
    <w:rsid w:val="009E07D3"/>
    <w:rsid w:val="009E111A"/>
    <w:rsid w:val="009E1BF4"/>
    <w:rsid w:val="009E2AEC"/>
    <w:rsid w:val="009E4C10"/>
    <w:rsid w:val="009E6190"/>
    <w:rsid w:val="009F06F2"/>
    <w:rsid w:val="009F07B3"/>
    <w:rsid w:val="009F151E"/>
    <w:rsid w:val="009F207A"/>
    <w:rsid w:val="009F32AC"/>
    <w:rsid w:val="009F490E"/>
    <w:rsid w:val="009F49A8"/>
    <w:rsid w:val="009F4A69"/>
    <w:rsid w:val="009F4A6C"/>
    <w:rsid w:val="009F4AE5"/>
    <w:rsid w:val="009F5B52"/>
    <w:rsid w:val="009F635E"/>
    <w:rsid w:val="009F67EC"/>
    <w:rsid w:val="009F699E"/>
    <w:rsid w:val="009F6A5B"/>
    <w:rsid w:val="009F6FE4"/>
    <w:rsid w:val="009F79AD"/>
    <w:rsid w:val="009F7F0C"/>
    <w:rsid w:val="00A00B8B"/>
    <w:rsid w:val="00A01DF7"/>
    <w:rsid w:val="00A02332"/>
    <w:rsid w:val="00A02C5D"/>
    <w:rsid w:val="00A046FD"/>
    <w:rsid w:val="00A0519D"/>
    <w:rsid w:val="00A10295"/>
    <w:rsid w:val="00A10ACB"/>
    <w:rsid w:val="00A11238"/>
    <w:rsid w:val="00A11257"/>
    <w:rsid w:val="00A118B2"/>
    <w:rsid w:val="00A12335"/>
    <w:rsid w:val="00A12C8A"/>
    <w:rsid w:val="00A12D64"/>
    <w:rsid w:val="00A13838"/>
    <w:rsid w:val="00A140D3"/>
    <w:rsid w:val="00A1446B"/>
    <w:rsid w:val="00A144AA"/>
    <w:rsid w:val="00A14AD0"/>
    <w:rsid w:val="00A15349"/>
    <w:rsid w:val="00A15721"/>
    <w:rsid w:val="00A167F2"/>
    <w:rsid w:val="00A171E8"/>
    <w:rsid w:val="00A1770A"/>
    <w:rsid w:val="00A17EFE"/>
    <w:rsid w:val="00A20C78"/>
    <w:rsid w:val="00A20FC6"/>
    <w:rsid w:val="00A2120E"/>
    <w:rsid w:val="00A214A3"/>
    <w:rsid w:val="00A219A9"/>
    <w:rsid w:val="00A22134"/>
    <w:rsid w:val="00A23099"/>
    <w:rsid w:val="00A2312E"/>
    <w:rsid w:val="00A23405"/>
    <w:rsid w:val="00A238A7"/>
    <w:rsid w:val="00A23D87"/>
    <w:rsid w:val="00A24275"/>
    <w:rsid w:val="00A24323"/>
    <w:rsid w:val="00A24853"/>
    <w:rsid w:val="00A24FCD"/>
    <w:rsid w:val="00A2512C"/>
    <w:rsid w:val="00A2515B"/>
    <w:rsid w:val="00A25259"/>
    <w:rsid w:val="00A2588E"/>
    <w:rsid w:val="00A266A6"/>
    <w:rsid w:val="00A26D46"/>
    <w:rsid w:val="00A26EDF"/>
    <w:rsid w:val="00A27027"/>
    <w:rsid w:val="00A27542"/>
    <w:rsid w:val="00A27730"/>
    <w:rsid w:val="00A30CDC"/>
    <w:rsid w:val="00A31126"/>
    <w:rsid w:val="00A3251A"/>
    <w:rsid w:val="00A33B6D"/>
    <w:rsid w:val="00A34789"/>
    <w:rsid w:val="00A34D87"/>
    <w:rsid w:val="00A35ACE"/>
    <w:rsid w:val="00A3630E"/>
    <w:rsid w:val="00A36DB3"/>
    <w:rsid w:val="00A371DE"/>
    <w:rsid w:val="00A37A99"/>
    <w:rsid w:val="00A37AC8"/>
    <w:rsid w:val="00A37BB8"/>
    <w:rsid w:val="00A37D74"/>
    <w:rsid w:val="00A4030B"/>
    <w:rsid w:val="00A40A89"/>
    <w:rsid w:val="00A411C6"/>
    <w:rsid w:val="00A41452"/>
    <w:rsid w:val="00A41E96"/>
    <w:rsid w:val="00A41FF8"/>
    <w:rsid w:val="00A42214"/>
    <w:rsid w:val="00A42684"/>
    <w:rsid w:val="00A42728"/>
    <w:rsid w:val="00A429B1"/>
    <w:rsid w:val="00A42D87"/>
    <w:rsid w:val="00A43AF5"/>
    <w:rsid w:val="00A44ABD"/>
    <w:rsid w:val="00A44B58"/>
    <w:rsid w:val="00A44BD3"/>
    <w:rsid w:val="00A4521D"/>
    <w:rsid w:val="00A453D1"/>
    <w:rsid w:val="00A46D6F"/>
    <w:rsid w:val="00A46F73"/>
    <w:rsid w:val="00A47020"/>
    <w:rsid w:val="00A47811"/>
    <w:rsid w:val="00A47E05"/>
    <w:rsid w:val="00A50FB5"/>
    <w:rsid w:val="00A51419"/>
    <w:rsid w:val="00A516B9"/>
    <w:rsid w:val="00A5199D"/>
    <w:rsid w:val="00A51E95"/>
    <w:rsid w:val="00A51F0A"/>
    <w:rsid w:val="00A52025"/>
    <w:rsid w:val="00A52E37"/>
    <w:rsid w:val="00A53E5A"/>
    <w:rsid w:val="00A53F95"/>
    <w:rsid w:val="00A5420A"/>
    <w:rsid w:val="00A54E50"/>
    <w:rsid w:val="00A54EF2"/>
    <w:rsid w:val="00A54FA6"/>
    <w:rsid w:val="00A5522E"/>
    <w:rsid w:val="00A55D48"/>
    <w:rsid w:val="00A564AB"/>
    <w:rsid w:val="00A564B5"/>
    <w:rsid w:val="00A57978"/>
    <w:rsid w:val="00A57A8A"/>
    <w:rsid w:val="00A57B82"/>
    <w:rsid w:val="00A57BEB"/>
    <w:rsid w:val="00A57F5B"/>
    <w:rsid w:val="00A60022"/>
    <w:rsid w:val="00A60C48"/>
    <w:rsid w:val="00A6163A"/>
    <w:rsid w:val="00A61673"/>
    <w:rsid w:val="00A61F83"/>
    <w:rsid w:val="00A62086"/>
    <w:rsid w:val="00A62994"/>
    <w:rsid w:val="00A62BD4"/>
    <w:rsid w:val="00A635C3"/>
    <w:rsid w:val="00A63DD1"/>
    <w:rsid w:val="00A64926"/>
    <w:rsid w:val="00A64F3A"/>
    <w:rsid w:val="00A650F8"/>
    <w:rsid w:val="00A65343"/>
    <w:rsid w:val="00A65939"/>
    <w:rsid w:val="00A65ABB"/>
    <w:rsid w:val="00A665CF"/>
    <w:rsid w:val="00A67CA7"/>
    <w:rsid w:val="00A72084"/>
    <w:rsid w:val="00A72929"/>
    <w:rsid w:val="00A73989"/>
    <w:rsid w:val="00A73EE2"/>
    <w:rsid w:val="00A73FDF"/>
    <w:rsid w:val="00A74508"/>
    <w:rsid w:val="00A74784"/>
    <w:rsid w:val="00A74BB0"/>
    <w:rsid w:val="00A74DF6"/>
    <w:rsid w:val="00A74F0C"/>
    <w:rsid w:val="00A755E6"/>
    <w:rsid w:val="00A756C9"/>
    <w:rsid w:val="00A75C81"/>
    <w:rsid w:val="00A7752F"/>
    <w:rsid w:val="00A77616"/>
    <w:rsid w:val="00A77940"/>
    <w:rsid w:val="00A81F88"/>
    <w:rsid w:val="00A83309"/>
    <w:rsid w:val="00A839C6"/>
    <w:rsid w:val="00A8446B"/>
    <w:rsid w:val="00A85577"/>
    <w:rsid w:val="00A85967"/>
    <w:rsid w:val="00A85C35"/>
    <w:rsid w:val="00A86793"/>
    <w:rsid w:val="00A908BB"/>
    <w:rsid w:val="00A90956"/>
    <w:rsid w:val="00A90C5F"/>
    <w:rsid w:val="00A914CE"/>
    <w:rsid w:val="00A91853"/>
    <w:rsid w:val="00A91F42"/>
    <w:rsid w:val="00A91FF0"/>
    <w:rsid w:val="00A92061"/>
    <w:rsid w:val="00A92C41"/>
    <w:rsid w:val="00A92D31"/>
    <w:rsid w:val="00A939A3"/>
    <w:rsid w:val="00A94024"/>
    <w:rsid w:val="00A94121"/>
    <w:rsid w:val="00A94249"/>
    <w:rsid w:val="00A94381"/>
    <w:rsid w:val="00A94B10"/>
    <w:rsid w:val="00A94BC9"/>
    <w:rsid w:val="00A95438"/>
    <w:rsid w:val="00A959BC"/>
    <w:rsid w:val="00A96587"/>
    <w:rsid w:val="00A966A4"/>
    <w:rsid w:val="00A96BD8"/>
    <w:rsid w:val="00A96F4A"/>
    <w:rsid w:val="00A97101"/>
    <w:rsid w:val="00A97B37"/>
    <w:rsid w:val="00A97D17"/>
    <w:rsid w:val="00AA0A45"/>
    <w:rsid w:val="00AA0F47"/>
    <w:rsid w:val="00AA0FBF"/>
    <w:rsid w:val="00AA24DD"/>
    <w:rsid w:val="00AA2562"/>
    <w:rsid w:val="00AA2D65"/>
    <w:rsid w:val="00AA39BC"/>
    <w:rsid w:val="00AA3C60"/>
    <w:rsid w:val="00AA45E7"/>
    <w:rsid w:val="00AA55CB"/>
    <w:rsid w:val="00AA580F"/>
    <w:rsid w:val="00AA5A19"/>
    <w:rsid w:val="00AA6D41"/>
    <w:rsid w:val="00AA7378"/>
    <w:rsid w:val="00AA775D"/>
    <w:rsid w:val="00AA7F28"/>
    <w:rsid w:val="00AB0454"/>
    <w:rsid w:val="00AB285B"/>
    <w:rsid w:val="00AB2E9F"/>
    <w:rsid w:val="00AB2FF4"/>
    <w:rsid w:val="00AB5F9C"/>
    <w:rsid w:val="00AB6AEF"/>
    <w:rsid w:val="00AB7047"/>
    <w:rsid w:val="00AB7C5D"/>
    <w:rsid w:val="00AB7E6E"/>
    <w:rsid w:val="00AC0B6F"/>
    <w:rsid w:val="00AC0DA1"/>
    <w:rsid w:val="00AC1AD6"/>
    <w:rsid w:val="00AC36B7"/>
    <w:rsid w:val="00AC3976"/>
    <w:rsid w:val="00AC3A4B"/>
    <w:rsid w:val="00AC4648"/>
    <w:rsid w:val="00AC5B08"/>
    <w:rsid w:val="00AC6280"/>
    <w:rsid w:val="00AC6D8F"/>
    <w:rsid w:val="00AC77F8"/>
    <w:rsid w:val="00AD01F8"/>
    <w:rsid w:val="00AD0D37"/>
    <w:rsid w:val="00AD1D6D"/>
    <w:rsid w:val="00AD2260"/>
    <w:rsid w:val="00AD33A1"/>
    <w:rsid w:val="00AD38D3"/>
    <w:rsid w:val="00AD42B6"/>
    <w:rsid w:val="00AD432C"/>
    <w:rsid w:val="00AD4FFE"/>
    <w:rsid w:val="00AD5595"/>
    <w:rsid w:val="00AD5677"/>
    <w:rsid w:val="00AD5692"/>
    <w:rsid w:val="00AD64DF"/>
    <w:rsid w:val="00AD6A70"/>
    <w:rsid w:val="00AD7208"/>
    <w:rsid w:val="00AD74F8"/>
    <w:rsid w:val="00AD7B92"/>
    <w:rsid w:val="00AE04AD"/>
    <w:rsid w:val="00AE1025"/>
    <w:rsid w:val="00AE108D"/>
    <w:rsid w:val="00AE3F03"/>
    <w:rsid w:val="00AE49F7"/>
    <w:rsid w:val="00AE4F89"/>
    <w:rsid w:val="00AE64F0"/>
    <w:rsid w:val="00AE6C89"/>
    <w:rsid w:val="00AE6E42"/>
    <w:rsid w:val="00AE7C0C"/>
    <w:rsid w:val="00AE7F6D"/>
    <w:rsid w:val="00AF0C23"/>
    <w:rsid w:val="00AF13E5"/>
    <w:rsid w:val="00AF1961"/>
    <w:rsid w:val="00AF19FD"/>
    <w:rsid w:val="00AF23C8"/>
    <w:rsid w:val="00AF29ED"/>
    <w:rsid w:val="00AF2AE2"/>
    <w:rsid w:val="00AF2C6C"/>
    <w:rsid w:val="00AF3AD2"/>
    <w:rsid w:val="00AF46BE"/>
    <w:rsid w:val="00AF4A57"/>
    <w:rsid w:val="00AF50BB"/>
    <w:rsid w:val="00AF6BC2"/>
    <w:rsid w:val="00AF6EFB"/>
    <w:rsid w:val="00AF74FA"/>
    <w:rsid w:val="00AF776D"/>
    <w:rsid w:val="00B0015A"/>
    <w:rsid w:val="00B00B9D"/>
    <w:rsid w:val="00B01BB9"/>
    <w:rsid w:val="00B032E8"/>
    <w:rsid w:val="00B0377E"/>
    <w:rsid w:val="00B065A3"/>
    <w:rsid w:val="00B07192"/>
    <w:rsid w:val="00B07414"/>
    <w:rsid w:val="00B0741C"/>
    <w:rsid w:val="00B07437"/>
    <w:rsid w:val="00B07799"/>
    <w:rsid w:val="00B078F5"/>
    <w:rsid w:val="00B079BD"/>
    <w:rsid w:val="00B07BA9"/>
    <w:rsid w:val="00B10055"/>
    <w:rsid w:val="00B103B1"/>
    <w:rsid w:val="00B10808"/>
    <w:rsid w:val="00B111DF"/>
    <w:rsid w:val="00B1132E"/>
    <w:rsid w:val="00B1141E"/>
    <w:rsid w:val="00B115A0"/>
    <w:rsid w:val="00B11D1A"/>
    <w:rsid w:val="00B124E7"/>
    <w:rsid w:val="00B1272C"/>
    <w:rsid w:val="00B1278B"/>
    <w:rsid w:val="00B128B2"/>
    <w:rsid w:val="00B1357E"/>
    <w:rsid w:val="00B147CB"/>
    <w:rsid w:val="00B149EF"/>
    <w:rsid w:val="00B14F82"/>
    <w:rsid w:val="00B150D9"/>
    <w:rsid w:val="00B151E2"/>
    <w:rsid w:val="00B15B87"/>
    <w:rsid w:val="00B16FC7"/>
    <w:rsid w:val="00B17295"/>
    <w:rsid w:val="00B200B8"/>
    <w:rsid w:val="00B20732"/>
    <w:rsid w:val="00B20B45"/>
    <w:rsid w:val="00B215F5"/>
    <w:rsid w:val="00B23428"/>
    <w:rsid w:val="00B2379F"/>
    <w:rsid w:val="00B24E27"/>
    <w:rsid w:val="00B2528A"/>
    <w:rsid w:val="00B252D6"/>
    <w:rsid w:val="00B25AED"/>
    <w:rsid w:val="00B25AFC"/>
    <w:rsid w:val="00B26005"/>
    <w:rsid w:val="00B26B62"/>
    <w:rsid w:val="00B26C7D"/>
    <w:rsid w:val="00B26D5D"/>
    <w:rsid w:val="00B27008"/>
    <w:rsid w:val="00B2742E"/>
    <w:rsid w:val="00B27A54"/>
    <w:rsid w:val="00B27BCF"/>
    <w:rsid w:val="00B27C1E"/>
    <w:rsid w:val="00B27CBB"/>
    <w:rsid w:val="00B27D72"/>
    <w:rsid w:val="00B30783"/>
    <w:rsid w:val="00B3199A"/>
    <w:rsid w:val="00B319B4"/>
    <w:rsid w:val="00B31BBA"/>
    <w:rsid w:val="00B31E7D"/>
    <w:rsid w:val="00B31EE1"/>
    <w:rsid w:val="00B32FC2"/>
    <w:rsid w:val="00B32FFF"/>
    <w:rsid w:val="00B330E8"/>
    <w:rsid w:val="00B356A9"/>
    <w:rsid w:val="00B36DF9"/>
    <w:rsid w:val="00B40619"/>
    <w:rsid w:val="00B41F0F"/>
    <w:rsid w:val="00B42325"/>
    <w:rsid w:val="00B42560"/>
    <w:rsid w:val="00B42E09"/>
    <w:rsid w:val="00B43CD4"/>
    <w:rsid w:val="00B44B8F"/>
    <w:rsid w:val="00B451DA"/>
    <w:rsid w:val="00B455AA"/>
    <w:rsid w:val="00B45778"/>
    <w:rsid w:val="00B457A1"/>
    <w:rsid w:val="00B4630F"/>
    <w:rsid w:val="00B464B1"/>
    <w:rsid w:val="00B466D9"/>
    <w:rsid w:val="00B47A4A"/>
    <w:rsid w:val="00B47B99"/>
    <w:rsid w:val="00B505BC"/>
    <w:rsid w:val="00B506BA"/>
    <w:rsid w:val="00B506F2"/>
    <w:rsid w:val="00B50EF2"/>
    <w:rsid w:val="00B510E3"/>
    <w:rsid w:val="00B521AC"/>
    <w:rsid w:val="00B52702"/>
    <w:rsid w:val="00B535F0"/>
    <w:rsid w:val="00B53B52"/>
    <w:rsid w:val="00B5452F"/>
    <w:rsid w:val="00B5498D"/>
    <w:rsid w:val="00B5501D"/>
    <w:rsid w:val="00B563FC"/>
    <w:rsid w:val="00B56991"/>
    <w:rsid w:val="00B56C71"/>
    <w:rsid w:val="00B56DB1"/>
    <w:rsid w:val="00B57B98"/>
    <w:rsid w:val="00B606D3"/>
    <w:rsid w:val="00B609F2"/>
    <w:rsid w:val="00B6151E"/>
    <w:rsid w:val="00B624D8"/>
    <w:rsid w:val="00B62981"/>
    <w:rsid w:val="00B63195"/>
    <w:rsid w:val="00B63ED9"/>
    <w:rsid w:val="00B6488C"/>
    <w:rsid w:val="00B64962"/>
    <w:rsid w:val="00B650B8"/>
    <w:rsid w:val="00B65C11"/>
    <w:rsid w:val="00B660ED"/>
    <w:rsid w:val="00B67261"/>
    <w:rsid w:val="00B676EC"/>
    <w:rsid w:val="00B7007F"/>
    <w:rsid w:val="00B700D7"/>
    <w:rsid w:val="00B7016C"/>
    <w:rsid w:val="00B7039B"/>
    <w:rsid w:val="00B707BD"/>
    <w:rsid w:val="00B70970"/>
    <w:rsid w:val="00B71745"/>
    <w:rsid w:val="00B71AAD"/>
    <w:rsid w:val="00B71AD3"/>
    <w:rsid w:val="00B74397"/>
    <w:rsid w:val="00B748EE"/>
    <w:rsid w:val="00B74A3B"/>
    <w:rsid w:val="00B74D1E"/>
    <w:rsid w:val="00B755A6"/>
    <w:rsid w:val="00B75920"/>
    <w:rsid w:val="00B76A18"/>
    <w:rsid w:val="00B778A7"/>
    <w:rsid w:val="00B8073C"/>
    <w:rsid w:val="00B81F23"/>
    <w:rsid w:val="00B822C1"/>
    <w:rsid w:val="00B82BC0"/>
    <w:rsid w:val="00B82C83"/>
    <w:rsid w:val="00B835AB"/>
    <w:rsid w:val="00B84C6C"/>
    <w:rsid w:val="00B84E0D"/>
    <w:rsid w:val="00B85666"/>
    <w:rsid w:val="00B86BF1"/>
    <w:rsid w:val="00B87657"/>
    <w:rsid w:val="00B901DC"/>
    <w:rsid w:val="00B90EE4"/>
    <w:rsid w:val="00B9213D"/>
    <w:rsid w:val="00B92206"/>
    <w:rsid w:val="00B92687"/>
    <w:rsid w:val="00B92E7B"/>
    <w:rsid w:val="00B9306D"/>
    <w:rsid w:val="00B934EA"/>
    <w:rsid w:val="00B93669"/>
    <w:rsid w:val="00B93934"/>
    <w:rsid w:val="00B93ADA"/>
    <w:rsid w:val="00B94248"/>
    <w:rsid w:val="00B942A1"/>
    <w:rsid w:val="00B94B4F"/>
    <w:rsid w:val="00B94D41"/>
    <w:rsid w:val="00B95D75"/>
    <w:rsid w:val="00B9600F"/>
    <w:rsid w:val="00B96077"/>
    <w:rsid w:val="00B9644F"/>
    <w:rsid w:val="00B976F6"/>
    <w:rsid w:val="00BA0CD3"/>
    <w:rsid w:val="00BA29E7"/>
    <w:rsid w:val="00BA45D7"/>
    <w:rsid w:val="00BA4FE2"/>
    <w:rsid w:val="00BA5F41"/>
    <w:rsid w:val="00BA7385"/>
    <w:rsid w:val="00BA7413"/>
    <w:rsid w:val="00BA75A0"/>
    <w:rsid w:val="00BA7AD6"/>
    <w:rsid w:val="00BA7BA0"/>
    <w:rsid w:val="00BA7BF2"/>
    <w:rsid w:val="00BB187C"/>
    <w:rsid w:val="00BB296B"/>
    <w:rsid w:val="00BB2A9C"/>
    <w:rsid w:val="00BB3622"/>
    <w:rsid w:val="00BB38F9"/>
    <w:rsid w:val="00BB3F67"/>
    <w:rsid w:val="00BB4359"/>
    <w:rsid w:val="00BB5936"/>
    <w:rsid w:val="00BB59BA"/>
    <w:rsid w:val="00BB5F7B"/>
    <w:rsid w:val="00BB63B2"/>
    <w:rsid w:val="00BB682C"/>
    <w:rsid w:val="00BB6900"/>
    <w:rsid w:val="00BB6914"/>
    <w:rsid w:val="00BB7023"/>
    <w:rsid w:val="00BB7CA9"/>
    <w:rsid w:val="00BC029F"/>
    <w:rsid w:val="00BC0F2E"/>
    <w:rsid w:val="00BC236B"/>
    <w:rsid w:val="00BC2BB4"/>
    <w:rsid w:val="00BC3362"/>
    <w:rsid w:val="00BC3FB7"/>
    <w:rsid w:val="00BC46C4"/>
    <w:rsid w:val="00BC50B9"/>
    <w:rsid w:val="00BC54CF"/>
    <w:rsid w:val="00BC56A6"/>
    <w:rsid w:val="00BC65D9"/>
    <w:rsid w:val="00BC6971"/>
    <w:rsid w:val="00BC758C"/>
    <w:rsid w:val="00BC7C52"/>
    <w:rsid w:val="00BD008A"/>
    <w:rsid w:val="00BD0CF6"/>
    <w:rsid w:val="00BD1471"/>
    <w:rsid w:val="00BD14C5"/>
    <w:rsid w:val="00BD165E"/>
    <w:rsid w:val="00BD196A"/>
    <w:rsid w:val="00BD1B31"/>
    <w:rsid w:val="00BD2029"/>
    <w:rsid w:val="00BD2081"/>
    <w:rsid w:val="00BD2311"/>
    <w:rsid w:val="00BD26D3"/>
    <w:rsid w:val="00BD328C"/>
    <w:rsid w:val="00BD3B6F"/>
    <w:rsid w:val="00BD5A8E"/>
    <w:rsid w:val="00BD6262"/>
    <w:rsid w:val="00BD6AB5"/>
    <w:rsid w:val="00BD6EE9"/>
    <w:rsid w:val="00BD7EED"/>
    <w:rsid w:val="00BE02A3"/>
    <w:rsid w:val="00BE050B"/>
    <w:rsid w:val="00BE0B30"/>
    <w:rsid w:val="00BE1A67"/>
    <w:rsid w:val="00BE1DB0"/>
    <w:rsid w:val="00BE20CE"/>
    <w:rsid w:val="00BE281D"/>
    <w:rsid w:val="00BE2FB6"/>
    <w:rsid w:val="00BE33D5"/>
    <w:rsid w:val="00BE4AED"/>
    <w:rsid w:val="00BE4BCC"/>
    <w:rsid w:val="00BE4C48"/>
    <w:rsid w:val="00BE5683"/>
    <w:rsid w:val="00BE61C1"/>
    <w:rsid w:val="00BE64AF"/>
    <w:rsid w:val="00BE6717"/>
    <w:rsid w:val="00BE6D6A"/>
    <w:rsid w:val="00BE72E3"/>
    <w:rsid w:val="00BF00E6"/>
    <w:rsid w:val="00BF0381"/>
    <w:rsid w:val="00BF045E"/>
    <w:rsid w:val="00BF0E6F"/>
    <w:rsid w:val="00BF167B"/>
    <w:rsid w:val="00BF2327"/>
    <w:rsid w:val="00BF43C7"/>
    <w:rsid w:val="00BF446E"/>
    <w:rsid w:val="00BF471C"/>
    <w:rsid w:val="00BF6529"/>
    <w:rsid w:val="00BF6CD0"/>
    <w:rsid w:val="00BF6E7B"/>
    <w:rsid w:val="00BF7330"/>
    <w:rsid w:val="00BF747A"/>
    <w:rsid w:val="00BF7C56"/>
    <w:rsid w:val="00C001E2"/>
    <w:rsid w:val="00C00577"/>
    <w:rsid w:val="00C00CD7"/>
    <w:rsid w:val="00C01021"/>
    <w:rsid w:val="00C0141F"/>
    <w:rsid w:val="00C018A6"/>
    <w:rsid w:val="00C01C0B"/>
    <w:rsid w:val="00C01E00"/>
    <w:rsid w:val="00C033F0"/>
    <w:rsid w:val="00C03A74"/>
    <w:rsid w:val="00C042E6"/>
    <w:rsid w:val="00C048AF"/>
    <w:rsid w:val="00C04AC1"/>
    <w:rsid w:val="00C050CC"/>
    <w:rsid w:val="00C053CF"/>
    <w:rsid w:val="00C06348"/>
    <w:rsid w:val="00C077E0"/>
    <w:rsid w:val="00C07DE6"/>
    <w:rsid w:val="00C124F9"/>
    <w:rsid w:val="00C12747"/>
    <w:rsid w:val="00C13AC9"/>
    <w:rsid w:val="00C14159"/>
    <w:rsid w:val="00C14D1A"/>
    <w:rsid w:val="00C154B5"/>
    <w:rsid w:val="00C155A6"/>
    <w:rsid w:val="00C1570F"/>
    <w:rsid w:val="00C165E5"/>
    <w:rsid w:val="00C16EF7"/>
    <w:rsid w:val="00C16F62"/>
    <w:rsid w:val="00C17872"/>
    <w:rsid w:val="00C2037D"/>
    <w:rsid w:val="00C205E9"/>
    <w:rsid w:val="00C20B12"/>
    <w:rsid w:val="00C2117D"/>
    <w:rsid w:val="00C212FC"/>
    <w:rsid w:val="00C22BF7"/>
    <w:rsid w:val="00C23A46"/>
    <w:rsid w:val="00C23F48"/>
    <w:rsid w:val="00C2413F"/>
    <w:rsid w:val="00C24A3F"/>
    <w:rsid w:val="00C24F30"/>
    <w:rsid w:val="00C250A1"/>
    <w:rsid w:val="00C25CA3"/>
    <w:rsid w:val="00C262BD"/>
    <w:rsid w:val="00C264D2"/>
    <w:rsid w:val="00C26E6C"/>
    <w:rsid w:val="00C2713D"/>
    <w:rsid w:val="00C272C0"/>
    <w:rsid w:val="00C274F4"/>
    <w:rsid w:val="00C27568"/>
    <w:rsid w:val="00C307FB"/>
    <w:rsid w:val="00C30E04"/>
    <w:rsid w:val="00C310C2"/>
    <w:rsid w:val="00C320DB"/>
    <w:rsid w:val="00C33D79"/>
    <w:rsid w:val="00C341F6"/>
    <w:rsid w:val="00C35BBA"/>
    <w:rsid w:val="00C36525"/>
    <w:rsid w:val="00C36971"/>
    <w:rsid w:val="00C36FE7"/>
    <w:rsid w:val="00C37135"/>
    <w:rsid w:val="00C371A9"/>
    <w:rsid w:val="00C37E17"/>
    <w:rsid w:val="00C40DA1"/>
    <w:rsid w:val="00C40EB3"/>
    <w:rsid w:val="00C417A9"/>
    <w:rsid w:val="00C41BD9"/>
    <w:rsid w:val="00C427A7"/>
    <w:rsid w:val="00C42B58"/>
    <w:rsid w:val="00C42DC2"/>
    <w:rsid w:val="00C42E0F"/>
    <w:rsid w:val="00C434FD"/>
    <w:rsid w:val="00C4350E"/>
    <w:rsid w:val="00C43C7A"/>
    <w:rsid w:val="00C44025"/>
    <w:rsid w:val="00C44089"/>
    <w:rsid w:val="00C449EC"/>
    <w:rsid w:val="00C44DE8"/>
    <w:rsid w:val="00C4661D"/>
    <w:rsid w:val="00C4664C"/>
    <w:rsid w:val="00C468FC"/>
    <w:rsid w:val="00C46A70"/>
    <w:rsid w:val="00C46A90"/>
    <w:rsid w:val="00C46E66"/>
    <w:rsid w:val="00C472C5"/>
    <w:rsid w:val="00C47772"/>
    <w:rsid w:val="00C47AC7"/>
    <w:rsid w:val="00C47F71"/>
    <w:rsid w:val="00C50B41"/>
    <w:rsid w:val="00C5130E"/>
    <w:rsid w:val="00C5192E"/>
    <w:rsid w:val="00C51AD6"/>
    <w:rsid w:val="00C52DE6"/>
    <w:rsid w:val="00C53805"/>
    <w:rsid w:val="00C54FC0"/>
    <w:rsid w:val="00C555F6"/>
    <w:rsid w:val="00C5615F"/>
    <w:rsid w:val="00C561F9"/>
    <w:rsid w:val="00C6010E"/>
    <w:rsid w:val="00C6016B"/>
    <w:rsid w:val="00C6034F"/>
    <w:rsid w:val="00C61249"/>
    <w:rsid w:val="00C6186D"/>
    <w:rsid w:val="00C61990"/>
    <w:rsid w:val="00C630B4"/>
    <w:rsid w:val="00C632DA"/>
    <w:rsid w:val="00C634A7"/>
    <w:rsid w:val="00C638D7"/>
    <w:rsid w:val="00C638DF"/>
    <w:rsid w:val="00C64720"/>
    <w:rsid w:val="00C6517F"/>
    <w:rsid w:val="00C656DF"/>
    <w:rsid w:val="00C66999"/>
    <w:rsid w:val="00C67BA6"/>
    <w:rsid w:val="00C67BE9"/>
    <w:rsid w:val="00C703D1"/>
    <w:rsid w:val="00C70D1B"/>
    <w:rsid w:val="00C70DA3"/>
    <w:rsid w:val="00C71920"/>
    <w:rsid w:val="00C71976"/>
    <w:rsid w:val="00C719D9"/>
    <w:rsid w:val="00C7201B"/>
    <w:rsid w:val="00C726AD"/>
    <w:rsid w:val="00C72A63"/>
    <w:rsid w:val="00C734E4"/>
    <w:rsid w:val="00C738B4"/>
    <w:rsid w:val="00C73DCA"/>
    <w:rsid w:val="00C73ECB"/>
    <w:rsid w:val="00C741C9"/>
    <w:rsid w:val="00C75099"/>
    <w:rsid w:val="00C75262"/>
    <w:rsid w:val="00C75593"/>
    <w:rsid w:val="00C75691"/>
    <w:rsid w:val="00C759C1"/>
    <w:rsid w:val="00C764FC"/>
    <w:rsid w:val="00C765A6"/>
    <w:rsid w:val="00C7708E"/>
    <w:rsid w:val="00C77A70"/>
    <w:rsid w:val="00C77EC8"/>
    <w:rsid w:val="00C80AE4"/>
    <w:rsid w:val="00C80E0B"/>
    <w:rsid w:val="00C81CEC"/>
    <w:rsid w:val="00C83A7D"/>
    <w:rsid w:val="00C857F1"/>
    <w:rsid w:val="00C857F3"/>
    <w:rsid w:val="00C85AB7"/>
    <w:rsid w:val="00C86175"/>
    <w:rsid w:val="00C86403"/>
    <w:rsid w:val="00C86413"/>
    <w:rsid w:val="00C8655B"/>
    <w:rsid w:val="00C867D0"/>
    <w:rsid w:val="00C86D95"/>
    <w:rsid w:val="00C871C4"/>
    <w:rsid w:val="00C90F78"/>
    <w:rsid w:val="00C911E1"/>
    <w:rsid w:val="00C921EE"/>
    <w:rsid w:val="00C923BD"/>
    <w:rsid w:val="00C92F59"/>
    <w:rsid w:val="00C93563"/>
    <w:rsid w:val="00C93DF4"/>
    <w:rsid w:val="00C94195"/>
    <w:rsid w:val="00C967C1"/>
    <w:rsid w:val="00C96E14"/>
    <w:rsid w:val="00C9703A"/>
    <w:rsid w:val="00C97123"/>
    <w:rsid w:val="00C97301"/>
    <w:rsid w:val="00C97AC3"/>
    <w:rsid w:val="00C97FDA"/>
    <w:rsid w:val="00CA05F5"/>
    <w:rsid w:val="00CA1130"/>
    <w:rsid w:val="00CA2A6A"/>
    <w:rsid w:val="00CA415F"/>
    <w:rsid w:val="00CA458F"/>
    <w:rsid w:val="00CA46F4"/>
    <w:rsid w:val="00CA4FA5"/>
    <w:rsid w:val="00CA529D"/>
    <w:rsid w:val="00CA535B"/>
    <w:rsid w:val="00CA5EA7"/>
    <w:rsid w:val="00CA623C"/>
    <w:rsid w:val="00CA637E"/>
    <w:rsid w:val="00CA720F"/>
    <w:rsid w:val="00CA7443"/>
    <w:rsid w:val="00CA7645"/>
    <w:rsid w:val="00CA7725"/>
    <w:rsid w:val="00CA7B39"/>
    <w:rsid w:val="00CB026C"/>
    <w:rsid w:val="00CB0731"/>
    <w:rsid w:val="00CB0B2A"/>
    <w:rsid w:val="00CB10DB"/>
    <w:rsid w:val="00CB13EF"/>
    <w:rsid w:val="00CB1A82"/>
    <w:rsid w:val="00CB2C14"/>
    <w:rsid w:val="00CB40DA"/>
    <w:rsid w:val="00CB43B9"/>
    <w:rsid w:val="00CB480C"/>
    <w:rsid w:val="00CB499E"/>
    <w:rsid w:val="00CB4F5E"/>
    <w:rsid w:val="00CB5A49"/>
    <w:rsid w:val="00CB5C15"/>
    <w:rsid w:val="00CB5E11"/>
    <w:rsid w:val="00CB61AD"/>
    <w:rsid w:val="00CB6261"/>
    <w:rsid w:val="00CB6498"/>
    <w:rsid w:val="00CB6626"/>
    <w:rsid w:val="00CB6642"/>
    <w:rsid w:val="00CB678B"/>
    <w:rsid w:val="00CB71FB"/>
    <w:rsid w:val="00CB7754"/>
    <w:rsid w:val="00CC1228"/>
    <w:rsid w:val="00CC1A21"/>
    <w:rsid w:val="00CC1C12"/>
    <w:rsid w:val="00CC215F"/>
    <w:rsid w:val="00CC21D8"/>
    <w:rsid w:val="00CC3C04"/>
    <w:rsid w:val="00CC3C99"/>
    <w:rsid w:val="00CC4806"/>
    <w:rsid w:val="00CC52E3"/>
    <w:rsid w:val="00CC6199"/>
    <w:rsid w:val="00CC66DE"/>
    <w:rsid w:val="00CC7819"/>
    <w:rsid w:val="00CC79C8"/>
    <w:rsid w:val="00CC7C0C"/>
    <w:rsid w:val="00CD0C32"/>
    <w:rsid w:val="00CD0FD7"/>
    <w:rsid w:val="00CD0FF7"/>
    <w:rsid w:val="00CD11A7"/>
    <w:rsid w:val="00CD2519"/>
    <w:rsid w:val="00CD252E"/>
    <w:rsid w:val="00CD28A8"/>
    <w:rsid w:val="00CD2C96"/>
    <w:rsid w:val="00CD2F2C"/>
    <w:rsid w:val="00CD3D00"/>
    <w:rsid w:val="00CD3E3B"/>
    <w:rsid w:val="00CD509A"/>
    <w:rsid w:val="00CD517C"/>
    <w:rsid w:val="00CD5694"/>
    <w:rsid w:val="00CD5F47"/>
    <w:rsid w:val="00CD6AF8"/>
    <w:rsid w:val="00CD6C50"/>
    <w:rsid w:val="00CD6F9D"/>
    <w:rsid w:val="00CD75E3"/>
    <w:rsid w:val="00CE0273"/>
    <w:rsid w:val="00CE02BD"/>
    <w:rsid w:val="00CE0784"/>
    <w:rsid w:val="00CE08A9"/>
    <w:rsid w:val="00CE1A62"/>
    <w:rsid w:val="00CE2627"/>
    <w:rsid w:val="00CE2ABE"/>
    <w:rsid w:val="00CE2EB2"/>
    <w:rsid w:val="00CE3FE5"/>
    <w:rsid w:val="00CE4141"/>
    <w:rsid w:val="00CE4453"/>
    <w:rsid w:val="00CE46C3"/>
    <w:rsid w:val="00CE525D"/>
    <w:rsid w:val="00CE53A6"/>
    <w:rsid w:val="00CE5C99"/>
    <w:rsid w:val="00CE62EA"/>
    <w:rsid w:val="00CE6CAC"/>
    <w:rsid w:val="00CE705D"/>
    <w:rsid w:val="00CE783E"/>
    <w:rsid w:val="00CE7859"/>
    <w:rsid w:val="00CF02AE"/>
    <w:rsid w:val="00CF08F9"/>
    <w:rsid w:val="00CF15BB"/>
    <w:rsid w:val="00CF19A3"/>
    <w:rsid w:val="00CF1ADE"/>
    <w:rsid w:val="00CF2214"/>
    <w:rsid w:val="00CF23EE"/>
    <w:rsid w:val="00CF2A3B"/>
    <w:rsid w:val="00CF3731"/>
    <w:rsid w:val="00CF3EE3"/>
    <w:rsid w:val="00CF41D3"/>
    <w:rsid w:val="00CF497B"/>
    <w:rsid w:val="00CF4EA1"/>
    <w:rsid w:val="00CF55EA"/>
    <w:rsid w:val="00CF5619"/>
    <w:rsid w:val="00CF58FD"/>
    <w:rsid w:val="00CF5CEA"/>
    <w:rsid w:val="00CF6017"/>
    <w:rsid w:val="00CF6AC3"/>
    <w:rsid w:val="00D0072D"/>
    <w:rsid w:val="00D00D2F"/>
    <w:rsid w:val="00D012A7"/>
    <w:rsid w:val="00D0146C"/>
    <w:rsid w:val="00D016F0"/>
    <w:rsid w:val="00D01F76"/>
    <w:rsid w:val="00D02660"/>
    <w:rsid w:val="00D02743"/>
    <w:rsid w:val="00D02CC8"/>
    <w:rsid w:val="00D03167"/>
    <w:rsid w:val="00D03619"/>
    <w:rsid w:val="00D03A0D"/>
    <w:rsid w:val="00D04A5C"/>
    <w:rsid w:val="00D05252"/>
    <w:rsid w:val="00D057F9"/>
    <w:rsid w:val="00D0632D"/>
    <w:rsid w:val="00D07A52"/>
    <w:rsid w:val="00D11357"/>
    <w:rsid w:val="00D11F0E"/>
    <w:rsid w:val="00D1248B"/>
    <w:rsid w:val="00D126F7"/>
    <w:rsid w:val="00D127B7"/>
    <w:rsid w:val="00D129F5"/>
    <w:rsid w:val="00D12BD8"/>
    <w:rsid w:val="00D12ED9"/>
    <w:rsid w:val="00D132FC"/>
    <w:rsid w:val="00D13753"/>
    <w:rsid w:val="00D141DD"/>
    <w:rsid w:val="00D145A4"/>
    <w:rsid w:val="00D1494A"/>
    <w:rsid w:val="00D14F01"/>
    <w:rsid w:val="00D159B7"/>
    <w:rsid w:val="00D15CB0"/>
    <w:rsid w:val="00D174E6"/>
    <w:rsid w:val="00D20FCB"/>
    <w:rsid w:val="00D21887"/>
    <w:rsid w:val="00D220B7"/>
    <w:rsid w:val="00D2285C"/>
    <w:rsid w:val="00D22EF5"/>
    <w:rsid w:val="00D23475"/>
    <w:rsid w:val="00D239B4"/>
    <w:rsid w:val="00D23F51"/>
    <w:rsid w:val="00D260D6"/>
    <w:rsid w:val="00D2619B"/>
    <w:rsid w:val="00D266DE"/>
    <w:rsid w:val="00D26A8F"/>
    <w:rsid w:val="00D30795"/>
    <w:rsid w:val="00D30A0F"/>
    <w:rsid w:val="00D30E5D"/>
    <w:rsid w:val="00D31689"/>
    <w:rsid w:val="00D316E4"/>
    <w:rsid w:val="00D325D3"/>
    <w:rsid w:val="00D32E72"/>
    <w:rsid w:val="00D33327"/>
    <w:rsid w:val="00D337B8"/>
    <w:rsid w:val="00D34E4F"/>
    <w:rsid w:val="00D355E8"/>
    <w:rsid w:val="00D37164"/>
    <w:rsid w:val="00D37200"/>
    <w:rsid w:val="00D40CA6"/>
    <w:rsid w:val="00D40FBB"/>
    <w:rsid w:val="00D416FF"/>
    <w:rsid w:val="00D419B5"/>
    <w:rsid w:val="00D435E0"/>
    <w:rsid w:val="00D43DD6"/>
    <w:rsid w:val="00D454EC"/>
    <w:rsid w:val="00D45B58"/>
    <w:rsid w:val="00D45D52"/>
    <w:rsid w:val="00D460EA"/>
    <w:rsid w:val="00D4677E"/>
    <w:rsid w:val="00D46956"/>
    <w:rsid w:val="00D50077"/>
    <w:rsid w:val="00D519A5"/>
    <w:rsid w:val="00D51C2C"/>
    <w:rsid w:val="00D53ADC"/>
    <w:rsid w:val="00D55648"/>
    <w:rsid w:val="00D557C5"/>
    <w:rsid w:val="00D55808"/>
    <w:rsid w:val="00D55950"/>
    <w:rsid w:val="00D55A36"/>
    <w:rsid w:val="00D55ABE"/>
    <w:rsid w:val="00D55B77"/>
    <w:rsid w:val="00D55C98"/>
    <w:rsid w:val="00D5689A"/>
    <w:rsid w:val="00D56C8D"/>
    <w:rsid w:val="00D57072"/>
    <w:rsid w:val="00D57569"/>
    <w:rsid w:val="00D57652"/>
    <w:rsid w:val="00D57B6B"/>
    <w:rsid w:val="00D6047C"/>
    <w:rsid w:val="00D61249"/>
    <w:rsid w:val="00D61A7D"/>
    <w:rsid w:val="00D61AE5"/>
    <w:rsid w:val="00D6262A"/>
    <w:rsid w:val="00D628E5"/>
    <w:rsid w:val="00D64636"/>
    <w:rsid w:val="00D658ED"/>
    <w:rsid w:val="00D65CDB"/>
    <w:rsid w:val="00D668E4"/>
    <w:rsid w:val="00D66B79"/>
    <w:rsid w:val="00D67466"/>
    <w:rsid w:val="00D67DFF"/>
    <w:rsid w:val="00D7047B"/>
    <w:rsid w:val="00D706CC"/>
    <w:rsid w:val="00D70735"/>
    <w:rsid w:val="00D71497"/>
    <w:rsid w:val="00D71BC0"/>
    <w:rsid w:val="00D723BC"/>
    <w:rsid w:val="00D728D5"/>
    <w:rsid w:val="00D7296E"/>
    <w:rsid w:val="00D729A9"/>
    <w:rsid w:val="00D72F30"/>
    <w:rsid w:val="00D741F4"/>
    <w:rsid w:val="00D7448F"/>
    <w:rsid w:val="00D748C9"/>
    <w:rsid w:val="00D74FEC"/>
    <w:rsid w:val="00D751DC"/>
    <w:rsid w:val="00D753E8"/>
    <w:rsid w:val="00D75505"/>
    <w:rsid w:val="00D7553B"/>
    <w:rsid w:val="00D76695"/>
    <w:rsid w:val="00D76A9F"/>
    <w:rsid w:val="00D76ABA"/>
    <w:rsid w:val="00D77073"/>
    <w:rsid w:val="00D77DAB"/>
    <w:rsid w:val="00D80528"/>
    <w:rsid w:val="00D80998"/>
    <w:rsid w:val="00D81603"/>
    <w:rsid w:val="00D81770"/>
    <w:rsid w:val="00D8228F"/>
    <w:rsid w:val="00D83ADB"/>
    <w:rsid w:val="00D83C70"/>
    <w:rsid w:val="00D83CB1"/>
    <w:rsid w:val="00D85E9B"/>
    <w:rsid w:val="00D862DA"/>
    <w:rsid w:val="00D8640C"/>
    <w:rsid w:val="00D86456"/>
    <w:rsid w:val="00D870BD"/>
    <w:rsid w:val="00D90ED8"/>
    <w:rsid w:val="00D9128B"/>
    <w:rsid w:val="00D918CD"/>
    <w:rsid w:val="00D91C48"/>
    <w:rsid w:val="00D9212E"/>
    <w:rsid w:val="00D922AF"/>
    <w:rsid w:val="00D928A0"/>
    <w:rsid w:val="00D93187"/>
    <w:rsid w:val="00D936C9"/>
    <w:rsid w:val="00D9435D"/>
    <w:rsid w:val="00D945CC"/>
    <w:rsid w:val="00D95208"/>
    <w:rsid w:val="00D95212"/>
    <w:rsid w:val="00D95E99"/>
    <w:rsid w:val="00D95EDF"/>
    <w:rsid w:val="00D964C5"/>
    <w:rsid w:val="00D976A0"/>
    <w:rsid w:val="00D9785B"/>
    <w:rsid w:val="00DA0C5A"/>
    <w:rsid w:val="00DA3D7B"/>
    <w:rsid w:val="00DA424C"/>
    <w:rsid w:val="00DA4299"/>
    <w:rsid w:val="00DA4AA3"/>
    <w:rsid w:val="00DA6721"/>
    <w:rsid w:val="00DA67AF"/>
    <w:rsid w:val="00DA6BF1"/>
    <w:rsid w:val="00DA7189"/>
    <w:rsid w:val="00DA7370"/>
    <w:rsid w:val="00DB0D70"/>
    <w:rsid w:val="00DB1190"/>
    <w:rsid w:val="00DB14F2"/>
    <w:rsid w:val="00DB1915"/>
    <w:rsid w:val="00DB1FC3"/>
    <w:rsid w:val="00DB24C1"/>
    <w:rsid w:val="00DB30E9"/>
    <w:rsid w:val="00DB34C1"/>
    <w:rsid w:val="00DB3BE1"/>
    <w:rsid w:val="00DB4594"/>
    <w:rsid w:val="00DB4AA3"/>
    <w:rsid w:val="00DB4B02"/>
    <w:rsid w:val="00DB50B1"/>
    <w:rsid w:val="00DB5467"/>
    <w:rsid w:val="00DB5748"/>
    <w:rsid w:val="00DB68C1"/>
    <w:rsid w:val="00DB68FF"/>
    <w:rsid w:val="00DB7230"/>
    <w:rsid w:val="00DB7616"/>
    <w:rsid w:val="00DC09D8"/>
    <w:rsid w:val="00DC0CBE"/>
    <w:rsid w:val="00DC1F2A"/>
    <w:rsid w:val="00DC1F52"/>
    <w:rsid w:val="00DC23CB"/>
    <w:rsid w:val="00DC2624"/>
    <w:rsid w:val="00DC29BD"/>
    <w:rsid w:val="00DC32BA"/>
    <w:rsid w:val="00DC3937"/>
    <w:rsid w:val="00DC47AB"/>
    <w:rsid w:val="00DC5FD8"/>
    <w:rsid w:val="00DC6230"/>
    <w:rsid w:val="00DC6236"/>
    <w:rsid w:val="00DC7513"/>
    <w:rsid w:val="00DD0234"/>
    <w:rsid w:val="00DD1925"/>
    <w:rsid w:val="00DD262A"/>
    <w:rsid w:val="00DD28BF"/>
    <w:rsid w:val="00DD2D73"/>
    <w:rsid w:val="00DD3BEA"/>
    <w:rsid w:val="00DD56D5"/>
    <w:rsid w:val="00DD5B2D"/>
    <w:rsid w:val="00DD6518"/>
    <w:rsid w:val="00DD6537"/>
    <w:rsid w:val="00DD6667"/>
    <w:rsid w:val="00DD6A6A"/>
    <w:rsid w:val="00DD6DB5"/>
    <w:rsid w:val="00DD74A2"/>
    <w:rsid w:val="00DD75A1"/>
    <w:rsid w:val="00DE02A6"/>
    <w:rsid w:val="00DE0A36"/>
    <w:rsid w:val="00DE0E13"/>
    <w:rsid w:val="00DE1B89"/>
    <w:rsid w:val="00DE2942"/>
    <w:rsid w:val="00DE2C18"/>
    <w:rsid w:val="00DE2CE7"/>
    <w:rsid w:val="00DE3057"/>
    <w:rsid w:val="00DE383B"/>
    <w:rsid w:val="00DE4024"/>
    <w:rsid w:val="00DE49BE"/>
    <w:rsid w:val="00DE4E2A"/>
    <w:rsid w:val="00DE5744"/>
    <w:rsid w:val="00DE59D5"/>
    <w:rsid w:val="00DE61C4"/>
    <w:rsid w:val="00DE6480"/>
    <w:rsid w:val="00DE6576"/>
    <w:rsid w:val="00DE689D"/>
    <w:rsid w:val="00DE714B"/>
    <w:rsid w:val="00DF0535"/>
    <w:rsid w:val="00DF0C7A"/>
    <w:rsid w:val="00DF17EF"/>
    <w:rsid w:val="00DF2521"/>
    <w:rsid w:val="00DF264F"/>
    <w:rsid w:val="00DF3128"/>
    <w:rsid w:val="00DF4614"/>
    <w:rsid w:val="00DF4A92"/>
    <w:rsid w:val="00DF5084"/>
    <w:rsid w:val="00DF5681"/>
    <w:rsid w:val="00DF58E3"/>
    <w:rsid w:val="00DF5EBF"/>
    <w:rsid w:val="00DF6D10"/>
    <w:rsid w:val="00DF7A96"/>
    <w:rsid w:val="00DF7B25"/>
    <w:rsid w:val="00DF7BAD"/>
    <w:rsid w:val="00E0001C"/>
    <w:rsid w:val="00E008B0"/>
    <w:rsid w:val="00E00B67"/>
    <w:rsid w:val="00E015ED"/>
    <w:rsid w:val="00E024DF"/>
    <w:rsid w:val="00E027D6"/>
    <w:rsid w:val="00E03B3B"/>
    <w:rsid w:val="00E04840"/>
    <w:rsid w:val="00E04D93"/>
    <w:rsid w:val="00E05432"/>
    <w:rsid w:val="00E059BC"/>
    <w:rsid w:val="00E063A3"/>
    <w:rsid w:val="00E0747E"/>
    <w:rsid w:val="00E0754E"/>
    <w:rsid w:val="00E078EA"/>
    <w:rsid w:val="00E07A04"/>
    <w:rsid w:val="00E10D14"/>
    <w:rsid w:val="00E11125"/>
    <w:rsid w:val="00E12205"/>
    <w:rsid w:val="00E12C89"/>
    <w:rsid w:val="00E135A1"/>
    <w:rsid w:val="00E138E4"/>
    <w:rsid w:val="00E1496E"/>
    <w:rsid w:val="00E15342"/>
    <w:rsid w:val="00E15E44"/>
    <w:rsid w:val="00E167D3"/>
    <w:rsid w:val="00E1686B"/>
    <w:rsid w:val="00E16EF1"/>
    <w:rsid w:val="00E177A0"/>
    <w:rsid w:val="00E17E1B"/>
    <w:rsid w:val="00E17F63"/>
    <w:rsid w:val="00E203A7"/>
    <w:rsid w:val="00E212C1"/>
    <w:rsid w:val="00E2146C"/>
    <w:rsid w:val="00E21D01"/>
    <w:rsid w:val="00E21FF3"/>
    <w:rsid w:val="00E2233F"/>
    <w:rsid w:val="00E2252B"/>
    <w:rsid w:val="00E22550"/>
    <w:rsid w:val="00E2275C"/>
    <w:rsid w:val="00E22C24"/>
    <w:rsid w:val="00E245E1"/>
    <w:rsid w:val="00E255A5"/>
    <w:rsid w:val="00E263BF"/>
    <w:rsid w:val="00E26A3A"/>
    <w:rsid w:val="00E26A8C"/>
    <w:rsid w:val="00E27C1A"/>
    <w:rsid w:val="00E30218"/>
    <w:rsid w:val="00E31377"/>
    <w:rsid w:val="00E32858"/>
    <w:rsid w:val="00E334D6"/>
    <w:rsid w:val="00E33673"/>
    <w:rsid w:val="00E340A5"/>
    <w:rsid w:val="00E35ADD"/>
    <w:rsid w:val="00E35BBE"/>
    <w:rsid w:val="00E35D4B"/>
    <w:rsid w:val="00E36357"/>
    <w:rsid w:val="00E3657F"/>
    <w:rsid w:val="00E368C3"/>
    <w:rsid w:val="00E3729B"/>
    <w:rsid w:val="00E3764A"/>
    <w:rsid w:val="00E37DCC"/>
    <w:rsid w:val="00E40285"/>
    <w:rsid w:val="00E4045B"/>
    <w:rsid w:val="00E404C7"/>
    <w:rsid w:val="00E406A9"/>
    <w:rsid w:val="00E40C3E"/>
    <w:rsid w:val="00E41D65"/>
    <w:rsid w:val="00E42938"/>
    <w:rsid w:val="00E43194"/>
    <w:rsid w:val="00E43915"/>
    <w:rsid w:val="00E43C06"/>
    <w:rsid w:val="00E4415B"/>
    <w:rsid w:val="00E44487"/>
    <w:rsid w:val="00E444C1"/>
    <w:rsid w:val="00E44555"/>
    <w:rsid w:val="00E449B1"/>
    <w:rsid w:val="00E44B1F"/>
    <w:rsid w:val="00E45255"/>
    <w:rsid w:val="00E45605"/>
    <w:rsid w:val="00E46466"/>
    <w:rsid w:val="00E4678D"/>
    <w:rsid w:val="00E47B31"/>
    <w:rsid w:val="00E501F7"/>
    <w:rsid w:val="00E50773"/>
    <w:rsid w:val="00E5082D"/>
    <w:rsid w:val="00E50B31"/>
    <w:rsid w:val="00E521EE"/>
    <w:rsid w:val="00E523DE"/>
    <w:rsid w:val="00E529EC"/>
    <w:rsid w:val="00E52B62"/>
    <w:rsid w:val="00E52BCE"/>
    <w:rsid w:val="00E54E92"/>
    <w:rsid w:val="00E555EB"/>
    <w:rsid w:val="00E5602F"/>
    <w:rsid w:val="00E562EB"/>
    <w:rsid w:val="00E56A38"/>
    <w:rsid w:val="00E56E59"/>
    <w:rsid w:val="00E574A9"/>
    <w:rsid w:val="00E57675"/>
    <w:rsid w:val="00E57B7E"/>
    <w:rsid w:val="00E608DC"/>
    <w:rsid w:val="00E60D05"/>
    <w:rsid w:val="00E61355"/>
    <w:rsid w:val="00E613BC"/>
    <w:rsid w:val="00E61F1E"/>
    <w:rsid w:val="00E62554"/>
    <w:rsid w:val="00E62855"/>
    <w:rsid w:val="00E62864"/>
    <w:rsid w:val="00E6402B"/>
    <w:rsid w:val="00E64836"/>
    <w:rsid w:val="00E6548E"/>
    <w:rsid w:val="00E656FD"/>
    <w:rsid w:val="00E65CCE"/>
    <w:rsid w:val="00E663F6"/>
    <w:rsid w:val="00E66861"/>
    <w:rsid w:val="00E66E21"/>
    <w:rsid w:val="00E66F9D"/>
    <w:rsid w:val="00E67063"/>
    <w:rsid w:val="00E676D6"/>
    <w:rsid w:val="00E67D10"/>
    <w:rsid w:val="00E709E3"/>
    <w:rsid w:val="00E70EB0"/>
    <w:rsid w:val="00E70F38"/>
    <w:rsid w:val="00E710FC"/>
    <w:rsid w:val="00E71915"/>
    <w:rsid w:val="00E71AC8"/>
    <w:rsid w:val="00E721F3"/>
    <w:rsid w:val="00E72797"/>
    <w:rsid w:val="00E728B9"/>
    <w:rsid w:val="00E72B8A"/>
    <w:rsid w:val="00E72D1F"/>
    <w:rsid w:val="00E72F4F"/>
    <w:rsid w:val="00E74B06"/>
    <w:rsid w:val="00E74F63"/>
    <w:rsid w:val="00E75185"/>
    <w:rsid w:val="00E75B23"/>
    <w:rsid w:val="00E75C5B"/>
    <w:rsid w:val="00E76FF9"/>
    <w:rsid w:val="00E77693"/>
    <w:rsid w:val="00E77C88"/>
    <w:rsid w:val="00E77CFF"/>
    <w:rsid w:val="00E80558"/>
    <w:rsid w:val="00E80916"/>
    <w:rsid w:val="00E80F9B"/>
    <w:rsid w:val="00E81E7E"/>
    <w:rsid w:val="00E823ED"/>
    <w:rsid w:val="00E831A6"/>
    <w:rsid w:val="00E83BD8"/>
    <w:rsid w:val="00E840DF"/>
    <w:rsid w:val="00E8452A"/>
    <w:rsid w:val="00E8560F"/>
    <w:rsid w:val="00E86D30"/>
    <w:rsid w:val="00E8780A"/>
    <w:rsid w:val="00E9081D"/>
    <w:rsid w:val="00E9084B"/>
    <w:rsid w:val="00E90A8A"/>
    <w:rsid w:val="00E91106"/>
    <w:rsid w:val="00E91557"/>
    <w:rsid w:val="00E9195C"/>
    <w:rsid w:val="00E919EF"/>
    <w:rsid w:val="00E92A88"/>
    <w:rsid w:val="00E92E3A"/>
    <w:rsid w:val="00E93B7D"/>
    <w:rsid w:val="00E93FEA"/>
    <w:rsid w:val="00E940A5"/>
    <w:rsid w:val="00E94751"/>
    <w:rsid w:val="00E94BC1"/>
    <w:rsid w:val="00E94BDA"/>
    <w:rsid w:val="00E94DF0"/>
    <w:rsid w:val="00E957FC"/>
    <w:rsid w:val="00E9637F"/>
    <w:rsid w:val="00E96FE6"/>
    <w:rsid w:val="00E97287"/>
    <w:rsid w:val="00E975B5"/>
    <w:rsid w:val="00E97E3F"/>
    <w:rsid w:val="00EA0233"/>
    <w:rsid w:val="00EA0250"/>
    <w:rsid w:val="00EA0289"/>
    <w:rsid w:val="00EA1F36"/>
    <w:rsid w:val="00EA266F"/>
    <w:rsid w:val="00EA30E3"/>
    <w:rsid w:val="00EA3C24"/>
    <w:rsid w:val="00EA3D19"/>
    <w:rsid w:val="00EA50AD"/>
    <w:rsid w:val="00EA59CF"/>
    <w:rsid w:val="00EA6161"/>
    <w:rsid w:val="00EA6D50"/>
    <w:rsid w:val="00EA7932"/>
    <w:rsid w:val="00EB0DFB"/>
    <w:rsid w:val="00EB11D1"/>
    <w:rsid w:val="00EB16B6"/>
    <w:rsid w:val="00EB181B"/>
    <w:rsid w:val="00EB1CA4"/>
    <w:rsid w:val="00EB2DEA"/>
    <w:rsid w:val="00EB35A3"/>
    <w:rsid w:val="00EB3E4B"/>
    <w:rsid w:val="00EB3F75"/>
    <w:rsid w:val="00EB450B"/>
    <w:rsid w:val="00EB4E58"/>
    <w:rsid w:val="00EB6457"/>
    <w:rsid w:val="00EB65B8"/>
    <w:rsid w:val="00EB66DA"/>
    <w:rsid w:val="00EB6D12"/>
    <w:rsid w:val="00EB71FA"/>
    <w:rsid w:val="00EC0109"/>
    <w:rsid w:val="00EC19AC"/>
    <w:rsid w:val="00EC1D02"/>
    <w:rsid w:val="00EC2DFE"/>
    <w:rsid w:val="00EC3099"/>
    <w:rsid w:val="00EC341C"/>
    <w:rsid w:val="00EC361D"/>
    <w:rsid w:val="00EC36C1"/>
    <w:rsid w:val="00EC4107"/>
    <w:rsid w:val="00EC4B89"/>
    <w:rsid w:val="00EC5006"/>
    <w:rsid w:val="00EC631C"/>
    <w:rsid w:val="00EC6913"/>
    <w:rsid w:val="00EC70F9"/>
    <w:rsid w:val="00EC75DB"/>
    <w:rsid w:val="00EC7777"/>
    <w:rsid w:val="00ED1512"/>
    <w:rsid w:val="00ED1657"/>
    <w:rsid w:val="00ED18B0"/>
    <w:rsid w:val="00ED1EA5"/>
    <w:rsid w:val="00ED2CF8"/>
    <w:rsid w:val="00ED33F5"/>
    <w:rsid w:val="00ED3603"/>
    <w:rsid w:val="00ED466A"/>
    <w:rsid w:val="00ED4FD3"/>
    <w:rsid w:val="00ED5637"/>
    <w:rsid w:val="00ED5DBF"/>
    <w:rsid w:val="00ED6618"/>
    <w:rsid w:val="00ED6711"/>
    <w:rsid w:val="00EE38B5"/>
    <w:rsid w:val="00EE42C3"/>
    <w:rsid w:val="00EE44E8"/>
    <w:rsid w:val="00EE4D34"/>
    <w:rsid w:val="00EE5641"/>
    <w:rsid w:val="00EE5AF2"/>
    <w:rsid w:val="00EE71C9"/>
    <w:rsid w:val="00EE7FB6"/>
    <w:rsid w:val="00EF0043"/>
    <w:rsid w:val="00EF028D"/>
    <w:rsid w:val="00EF119F"/>
    <w:rsid w:val="00EF1603"/>
    <w:rsid w:val="00EF1925"/>
    <w:rsid w:val="00EF1966"/>
    <w:rsid w:val="00EF1A6E"/>
    <w:rsid w:val="00EF2186"/>
    <w:rsid w:val="00EF21D5"/>
    <w:rsid w:val="00EF33CB"/>
    <w:rsid w:val="00EF352D"/>
    <w:rsid w:val="00EF408F"/>
    <w:rsid w:val="00EF4AEE"/>
    <w:rsid w:val="00EF4DE9"/>
    <w:rsid w:val="00EF5A14"/>
    <w:rsid w:val="00EF63FB"/>
    <w:rsid w:val="00EF6933"/>
    <w:rsid w:val="00EF6A14"/>
    <w:rsid w:val="00EF6E41"/>
    <w:rsid w:val="00EF71D4"/>
    <w:rsid w:val="00F00685"/>
    <w:rsid w:val="00F008D7"/>
    <w:rsid w:val="00F01DA5"/>
    <w:rsid w:val="00F0202D"/>
    <w:rsid w:val="00F0205D"/>
    <w:rsid w:val="00F028C9"/>
    <w:rsid w:val="00F028DF"/>
    <w:rsid w:val="00F02E16"/>
    <w:rsid w:val="00F038EA"/>
    <w:rsid w:val="00F03BF4"/>
    <w:rsid w:val="00F03F3B"/>
    <w:rsid w:val="00F03FFC"/>
    <w:rsid w:val="00F0437E"/>
    <w:rsid w:val="00F04565"/>
    <w:rsid w:val="00F04D0E"/>
    <w:rsid w:val="00F04E83"/>
    <w:rsid w:val="00F05561"/>
    <w:rsid w:val="00F0560A"/>
    <w:rsid w:val="00F06518"/>
    <w:rsid w:val="00F07468"/>
    <w:rsid w:val="00F07B9B"/>
    <w:rsid w:val="00F11DDC"/>
    <w:rsid w:val="00F123D6"/>
    <w:rsid w:val="00F1302B"/>
    <w:rsid w:val="00F133EB"/>
    <w:rsid w:val="00F13AB7"/>
    <w:rsid w:val="00F13F76"/>
    <w:rsid w:val="00F151D3"/>
    <w:rsid w:val="00F153C1"/>
    <w:rsid w:val="00F15813"/>
    <w:rsid w:val="00F15B4F"/>
    <w:rsid w:val="00F15C45"/>
    <w:rsid w:val="00F162C5"/>
    <w:rsid w:val="00F16994"/>
    <w:rsid w:val="00F17426"/>
    <w:rsid w:val="00F200F2"/>
    <w:rsid w:val="00F20288"/>
    <w:rsid w:val="00F2176B"/>
    <w:rsid w:val="00F217E8"/>
    <w:rsid w:val="00F21F59"/>
    <w:rsid w:val="00F226B9"/>
    <w:rsid w:val="00F22739"/>
    <w:rsid w:val="00F22D82"/>
    <w:rsid w:val="00F22FE8"/>
    <w:rsid w:val="00F23247"/>
    <w:rsid w:val="00F23A8E"/>
    <w:rsid w:val="00F24EF5"/>
    <w:rsid w:val="00F24F0E"/>
    <w:rsid w:val="00F25173"/>
    <w:rsid w:val="00F25C91"/>
    <w:rsid w:val="00F26D40"/>
    <w:rsid w:val="00F278AF"/>
    <w:rsid w:val="00F27A12"/>
    <w:rsid w:val="00F30E4D"/>
    <w:rsid w:val="00F30ED0"/>
    <w:rsid w:val="00F31A87"/>
    <w:rsid w:val="00F31AC3"/>
    <w:rsid w:val="00F3227D"/>
    <w:rsid w:val="00F32BB9"/>
    <w:rsid w:val="00F32D38"/>
    <w:rsid w:val="00F340B6"/>
    <w:rsid w:val="00F34B89"/>
    <w:rsid w:val="00F361B7"/>
    <w:rsid w:val="00F36444"/>
    <w:rsid w:val="00F367AF"/>
    <w:rsid w:val="00F3767C"/>
    <w:rsid w:val="00F4017A"/>
    <w:rsid w:val="00F40BAE"/>
    <w:rsid w:val="00F40BEB"/>
    <w:rsid w:val="00F41016"/>
    <w:rsid w:val="00F41C6A"/>
    <w:rsid w:val="00F4222A"/>
    <w:rsid w:val="00F43891"/>
    <w:rsid w:val="00F4513F"/>
    <w:rsid w:val="00F4583B"/>
    <w:rsid w:val="00F45B00"/>
    <w:rsid w:val="00F45FCD"/>
    <w:rsid w:val="00F4610F"/>
    <w:rsid w:val="00F466B0"/>
    <w:rsid w:val="00F50264"/>
    <w:rsid w:val="00F5197E"/>
    <w:rsid w:val="00F51C72"/>
    <w:rsid w:val="00F521F5"/>
    <w:rsid w:val="00F52552"/>
    <w:rsid w:val="00F52F93"/>
    <w:rsid w:val="00F531ED"/>
    <w:rsid w:val="00F53298"/>
    <w:rsid w:val="00F53E65"/>
    <w:rsid w:val="00F54608"/>
    <w:rsid w:val="00F552F2"/>
    <w:rsid w:val="00F55367"/>
    <w:rsid w:val="00F553A3"/>
    <w:rsid w:val="00F558A7"/>
    <w:rsid w:val="00F55E52"/>
    <w:rsid w:val="00F56967"/>
    <w:rsid w:val="00F56AA6"/>
    <w:rsid w:val="00F56ADD"/>
    <w:rsid w:val="00F57EF0"/>
    <w:rsid w:val="00F61657"/>
    <w:rsid w:val="00F6175E"/>
    <w:rsid w:val="00F61DCA"/>
    <w:rsid w:val="00F62075"/>
    <w:rsid w:val="00F627E2"/>
    <w:rsid w:val="00F62ACF"/>
    <w:rsid w:val="00F63157"/>
    <w:rsid w:val="00F63FFD"/>
    <w:rsid w:val="00F64062"/>
    <w:rsid w:val="00F64A9C"/>
    <w:rsid w:val="00F64BC8"/>
    <w:rsid w:val="00F65B67"/>
    <w:rsid w:val="00F668C2"/>
    <w:rsid w:val="00F66AF2"/>
    <w:rsid w:val="00F66B6C"/>
    <w:rsid w:val="00F66DFC"/>
    <w:rsid w:val="00F70481"/>
    <w:rsid w:val="00F710A0"/>
    <w:rsid w:val="00F71149"/>
    <w:rsid w:val="00F713A0"/>
    <w:rsid w:val="00F7150A"/>
    <w:rsid w:val="00F71520"/>
    <w:rsid w:val="00F71826"/>
    <w:rsid w:val="00F7200F"/>
    <w:rsid w:val="00F72151"/>
    <w:rsid w:val="00F72B1B"/>
    <w:rsid w:val="00F72FEF"/>
    <w:rsid w:val="00F731C2"/>
    <w:rsid w:val="00F73782"/>
    <w:rsid w:val="00F75453"/>
    <w:rsid w:val="00F7590F"/>
    <w:rsid w:val="00F75FE2"/>
    <w:rsid w:val="00F761B2"/>
    <w:rsid w:val="00F76289"/>
    <w:rsid w:val="00F76299"/>
    <w:rsid w:val="00F76D4A"/>
    <w:rsid w:val="00F772CC"/>
    <w:rsid w:val="00F80A5F"/>
    <w:rsid w:val="00F812F1"/>
    <w:rsid w:val="00F8309E"/>
    <w:rsid w:val="00F83D74"/>
    <w:rsid w:val="00F83FE0"/>
    <w:rsid w:val="00F84701"/>
    <w:rsid w:val="00F84DE0"/>
    <w:rsid w:val="00F8569E"/>
    <w:rsid w:val="00F856C2"/>
    <w:rsid w:val="00F85A13"/>
    <w:rsid w:val="00F85A14"/>
    <w:rsid w:val="00F86753"/>
    <w:rsid w:val="00F867FC"/>
    <w:rsid w:val="00F868D3"/>
    <w:rsid w:val="00F8744B"/>
    <w:rsid w:val="00F87959"/>
    <w:rsid w:val="00F9034F"/>
    <w:rsid w:val="00F909DD"/>
    <w:rsid w:val="00F90EB0"/>
    <w:rsid w:val="00F913C6"/>
    <w:rsid w:val="00F9267B"/>
    <w:rsid w:val="00F92CE9"/>
    <w:rsid w:val="00F93CBD"/>
    <w:rsid w:val="00F93D1D"/>
    <w:rsid w:val="00F94864"/>
    <w:rsid w:val="00F94FBD"/>
    <w:rsid w:val="00F95BDD"/>
    <w:rsid w:val="00F9762F"/>
    <w:rsid w:val="00FA013A"/>
    <w:rsid w:val="00FA02EE"/>
    <w:rsid w:val="00FA0628"/>
    <w:rsid w:val="00FA07B0"/>
    <w:rsid w:val="00FA09DC"/>
    <w:rsid w:val="00FA13B3"/>
    <w:rsid w:val="00FA20F4"/>
    <w:rsid w:val="00FA29EB"/>
    <w:rsid w:val="00FA3060"/>
    <w:rsid w:val="00FA3132"/>
    <w:rsid w:val="00FA3274"/>
    <w:rsid w:val="00FA3287"/>
    <w:rsid w:val="00FA33A6"/>
    <w:rsid w:val="00FA3773"/>
    <w:rsid w:val="00FA3CC0"/>
    <w:rsid w:val="00FA3D7E"/>
    <w:rsid w:val="00FA4376"/>
    <w:rsid w:val="00FA5725"/>
    <w:rsid w:val="00FA74E8"/>
    <w:rsid w:val="00FA7B80"/>
    <w:rsid w:val="00FB0B18"/>
    <w:rsid w:val="00FB0C4A"/>
    <w:rsid w:val="00FB18EA"/>
    <w:rsid w:val="00FB1A00"/>
    <w:rsid w:val="00FB1CEF"/>
    <w:rsid w:val="00FB2ACA"/>
    <w:rsid w:val="00FB375B"/>
    <w:rsid w:val="00FB3785"/>
    <w:rsid w:val="00FB37C3"/>
    <w:rsid w:val="00FB568F"/>
    <w:rsid w:val="00FB6069"/>
    <w:rsid w:val="00FB63A1"/>
    <w:rsid w:val="00FB673E"/>
    <w:rsid w:val="00FB6C89"/>
    <w:rsid w:val="00FB6D11"/>
    <w:rsid w:val="00FB6E7A"/>
    <w:rsid w:val="00FB6F4B"/>
    <w:rsid w:val="00FB753B"/>
    <w:rsid w:val="00FC0B4C"/>
    <w:rsid w:val="00FC0DAB"/>
    <w:rsid w:val="00FC0F7A"/>
    <w:rsid w:val="00FC1C5A"/>
    <w:rsid w:val="00FC1EF7"/>
    <w:rsid w:val="00FC2274"/>
    <w:rsid w:val="00FC3722"/>
    <w:rsid w:val="00FC3D57"/>
    <w:rsid w:val="00FC3EB4"/>
    <w:rsid w:val="00FC3ECB"/>
    <w:rsid w:val="00FC4250"/>
    <w:rsid w:val="00FC43EB"/>
    <w:rsid w:val="00FC51B8"/>
    <w:rsid w:val="00FC5DF2"/>
    <w:rsid w:val="00FC5FD1"/>
    <w:rsid w:val="00FC6094"/>
    <w:rsid w:val="00FC6C2D"/>
    <w:rsid w:val="00FC6D1B"/>
    <w:rsid w:val="00FC6FEF"/>
    <w:rsid w:val="00FC7048"/>
    <w:rsid w:val="00FD0F67"/>
    <w:rsid w:val="00FD16AB"/>
    <w:rsid w:val="00FD2E3A"/>
    <w:rsid w:val="00FD3135"/>
    <w:rsid w:val="00FD37AF"/>
    <w:rsid w:val="00FD383C"/>
    <w:rsid w:val="00FD38DC"/>
    <w:rsid w:val="00FD44C2"/>
    <w:rsid w:val="00FD5140"/>
    <w:rsid w:val="00FD58C2"/>
    <w:rsid w:val="00FD6457"/>
    <w:rsid w:val="00FD7474"/>
    <w:rsid w:val="00FD755E"/>
    <w:rsid w:val="00FD7CD3"/>
    <w:rsid w:val="00FE01A8"/>
    <w:rsid w:val="00FE0815"/>
    <w:rsid w:val="00FE1F69"/>
    <w:rsid w:val="00FE2094"/>
    <w:rsid w:val="00FE20E8"/>
    <w:rsid w:val="00FE2376"/>
    <w:rsid w:val="00FE2A65"/>
    <w:rsid w:val="00FE384F"/>
    <w:rsid w:val="00FE410C"/>
    <w:rsid w:val="00FE44C5"/>
    <w:rsid w:val="00FE4C1C"/>
    <w:rsid w:val="00FE4E5D"/>
    <w:rsid w:val="00FE4EE5"/>
    <w:rsid w:val="00FE54A1"/>
    <w:rsid w:val="00FE5D30"/>
    <w:rsid w:val="00FE5DA3"/>
    <w:rsid w:val="00FE5E96"/>
    <w:rsid w:val="00FE62BA"/>
    <w:rsid w:val="00FE735C"/>
    <w:rsid w:val="00FE7736"/>
    <w:rsid w:val="00FE7818"/>
    <w:rsid w:val="00FF1021"/>
    <w:rsid w:val="00FF12CE"/>
    <w:rsid w:val="00FF141F"/>
    <w:rsid w:val="00FF311B"/>
    <w:rsid w:val="00FF3F2E"/>
    <w:rsid w:val="00FF406D"/>
    <w:rsid w:val="00FF5CE3"/>
    <w:rsid w:val="00FF5D0D"/>
    <w:rsid w:val="00FF60E0"/>
    <w:rsid w:val="00FF6B77"/>
    <w:rsid w:val="00FF7847"/>
    <w:rsid w:val="00FF7D9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EC7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Univers" w:eastAsia="Times New Roman" w:hAnsi="Univers" w:cs="Times New Roman"/>
        <w:sz w:val="26"/>
        <w:szCs w:val="26"/>
        <w:lang w:val="en-AU" w:eastAsia="en-AU" w:bidi="ar-SA"/>
      </w:rPr>
    </w:rPrDefault>
    <w:pPrDefault/>
  </w:docDefaults>
  <w:latentStyles w:defLockedState="1" w:defUIPriority="99" w:defSemiHidden="0" w:defUnhideWhenUsed="0" w:defQFormat="0" w:count="376">
    <w:lsdException w:name="Normal" w:locked="0" w:uiPriority="0" w:qFormat="1"/>
    <w:lsdException w:name="heading 1" w:uiPriority="9" w:qFormat="1"/>
    <w:lsdException w:name="heading 2" w:uiPriority="9" w:qFormat="1"/>
    <w:lsdException w:name="heading 3" w:uiPriority="9" w:qFormat="1"/>
    <w:lsdException w:name="heading 4" w:semiHidden="1" w:qFormat="1"/>
    <w:lsdException w:name="heading 5" w:semiHidden="1" w:qFormat="1"/>
    <w:lsdException w:name="heading 6" w:semiHidden="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57"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56"/>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1"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nhideWhenUsed="1"/>
    <w:lsdException w:name="TOC Heading" w:semiHidden="1"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uiPriority w:val="99"/>
    <w:semiHidden/>
    <w:qFormat/>
    <w:rsid w:val="00396AB8"/>
    <w:pPr>
      <w:tabs>
        <w:tab w:val="left" w:pos="720"/>
        <w:tab w:val="left" w:pos="1440"/>
        <w:tab w:val="left" w:pos="2160"/>
        <w:tab w:val="left" w:pos="2880"/>
        <w:tab w:val="left" w:pos="3600"/>
        <w:tab w:val="left" w:pos="4320"/>
        <w:tab w:val="left" w:pos="5040"/>
        <w:tab w:val="left" w:pos="5760"/>
        <w:tab w:val="left" w:pos="6480"/>
        <w:tab w:val="left" w:pos="7200"/>
      </w:tabs>
      <w:spacing w:line="480" w:lineRule="exact"/>
      <w:ind w:right="130" w:firstLine="720"/>
    </w:pPr>
  </w:style>
  <w:style w:type="paragraph" w:styleId="Heading1">
    <w:name w:val="heading 1"/>
    <w:basedOn w:val="Normal"/>
    <w:next w:val="Normal"/>
    <w:uiPriority w:val="99"/>
    <w:semiHidden/>
    <w:qFormat/>
    <w:locked/>
    <w:rsid w:val="00396AB8"/>
    <w:pPr>
      <w:keepNext/>
      <w:numPr>
        <w:numId w:val="5"/>
      </w:numPr>
      <w:ind w:right="1296"/>
      <w:outlineLvl w:val="0"/>
    </w:pPr>
    <w:rPr>
      <w:u w:val="single"/>
    </w:rPr>
  </w:style>
  <w:style w:type="paragraph" w:styleId="Heading2">
    <w:name w:val="heading 2"/>
    <w:basedOn w:val="Normal"/>
    <w:next w:val="Normal"/>
    <w:uiPriority w:val="99"/>
    <w:qFormat/>
    <w:locked/>
    <w:rsid w:val="00396AB8"/>
    <w:pPr>
      <w:keepNext/>
      <w:numPr>
        <w:ilvl w:val="1"/>
        <w:numId w:val="5"/>
      </w:numPr>
      <w:spacing w:before="240" w:after="60"/>
      <w:outlineLvl w:val="1"/>
    </w:pPr>
    <w:rPr>
      <w:rFonts w:ascii="Arial" w:hAnsi="Arial"/>
      <w:b/>
      <w:i/>
      <w:sz w:val="24"/>
    </w:rPr>
  </w:style>
  <w:style w:type="paragraph" w:styleId="Heading3">
    <w:name w:val="heading 3"/>
    <w:basedOn w:val="Normal"/>
    <w:next w:val="Normal"/>
    <w:uiPriority w:val="99"/>
    <w:semiHidden/>
    <w:qFormat/>
    <w:locked/>
    <w:rsid w:val="00396AB8"/>
    <w:pPr>
      <w:keepNext/>
      <w:numPr>
        <w:ilvl w:val="2"/>
        <w:numId w:val="5"/>
      </w:numPr>
      <w:spacing w:before="240" w:after="60"/>
      <w:outlineLvl w:val="2"/>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43"/>
    <w:locked/>
    <w:rsid w:val="00396AB8"/>
    <w:pPr>
      <w:tabs>
        <w:tab w:val="center" w:pos="4153"/>
        <w:tab w:val="right" w:pos="8306"/>
      </w:tabs>
      <w:spacing w:after="240" w:line="240" w:lineRule="exact"/>
      <w:ind w:firstLine="0"/>
    </w:pPr>
  </w:style>
  <w:style w:type="paragraph" w:customStyle="1" w:styleId="FootInd">
    <w:name w:val="FootInd"/>
    <w:basedOn w:val="FootnoteText"/>
    <w:uiPriority w:val="45"/>
    <w:qFormat/>
    <w:locked/>
    <w:rsid w:val="00396AB8"/>
    <w:pPr>
      <w:tabs>
        <w:tab w:val="clear" w:pos="720"/>
        <w:tab w:val="clear" w:pos="1440"/>
        <w:tab w:val="clear" w:pos="2160"/>
        <w:tab w:val="clear" w:pos="2880"/>
        <w:tab w:val="clear" w:pos="3600"/>
        <w:tab w:val="clear" w:pos="4320"/>
        <w:tab w:val="clear" w:pos="5040"/>
        <w:tab w:val="clear" w:pos="5760"/>
        <w:tab w:val="clear" w:pos="6480"/>
        <w:tab w:val="clear" w:pos="7200"/>
      </w:tabs>
      <w:ind w:left="1440" w:right="1077" w:firstLine="0"/>
    </w:pPr>
  </w:style>
  <w:style w:type="paragraph" w:customStyle="1" w:styleId="leftright">
    <w:name w:val="leftright"/>
    <w:basedOn w:val="Normal"/>
    <w:uiPriority w:val="33"/>
    <w:qFormat/>
    <w:locked/>
    <w:rsid w:val="00396AB8"/>
    <w:pPr>
      <w:spacing w:before="240" w:line="240" w:lineRule="exact"/>
      <w:ind w:left="720" w:right="794" w:firstLine="0"/>
    </w:pPr>
  </w:style>
  <w:style w:type="paragraph" w:styleId="FootnoteText">
    <w:name w:val="footnote text"/>
    <w:basedOn w:val="Normal"/>
    <w:link w:val="FootnoteTextChar"/>
    <w:uiPriority w:val="53"/>
    <w:locked/>
    <w:rsid w:val="00396AB8"/>
    <w:pPr>
      <w:spacing w:after="240" w:line="240" w:lineRule="exact"/>
      <w:ind w:left="510" w:hanging="510"/>
    </w:pPr>
  </w:style>
  <w:style w:type="character" w:styleId="FootnoteReference">
    <w:name w:val="footnote reference"/>
    <w:uiPriority w:val="51"/>
    <w:locked/>
    <w:rsid w:val="00396AB8"/>
    <w:rPr>
      <w:b/>
      <w:sz w:val="28"/>
      <w:vertAlign w:val="superscript"/>
    </w:rPr>
  </w:style>
  <w:style w:type="paragraph" w:customStyle="1" w:styleId="FootIndAgain">
    <w:name w:val="FootIndAgain"/>
    <w:basedOn w:val="FootnoteText"/>
    <w:uiPriority w:val="47"/>
    <w:qFormat/>
    <w:locked/>
    <w:rsid w:val="00396AB8"/>
    <w:pPr>
      <w:tabs>
        <w:tab w:val="clear" w:pos="720"/>
        <w:tab w:val="clear" w:pos="1440"/>
        <w:tab w:val="clear" w:pos="2160"/>
        <w:tab w:val="clear" w:pos="2880"/>
        <w:tab w:val="clear" w:pos="3600"/>
        <w:tab w:val="clear" w:pos="4320"/>
        <w:tab w:val="clear" w:pos="5040"/>
        <w:tab w:val="clear" w:pos="5760"/>
        <w:tab w:val="clear" w:pos="6480"/>
        <w:tab w:val="clear" w:pos="7200"/>
      </w:tabs>
      <w:ind w:left="2160" w:right="1077" w:firstLine="0"/>
    </w:pPr>
  </w:style>
  <w:style w:type="paragraph" w:customStyle="1" w:styleId="FootNorm">
    <w:name w:val="FootNorm"/>
    <w:basedOn w:val="FootnoteText"/>
    <w:uiPriority w:val="49"/>
    <w:qFormat/>
    <w:locked/>
    <w:rsid w:val="00396AB8"/>
    <w:pPr>
      <w:ind w:firstLine="0"/>
    </w:pPr>
  </w:style>
  <w:style w:type="character" w:customStyle="1" w:styleId="Heading1Char">
    <w:name w:val="Heading 1 Char"/>
    <w:uiPriority w:val="99"/>
    <w:semiHidden/>
    <w:locked/>
    <w:rsid w:val="00396AB8"/>
    <w:rPr>
      <w:rFonts w:ascii="Univers" w:hAnsi="Univers"/>
      <w:sz w:val="26"/>
      <w:u w:val="single"/>
      <w:lang w:val="en-AU"/>
    </w:rPr>
  </w:style>
  <w:style w:type="character" w:customStyle="1" w:styleId="Heading2Char">
    <w:name w:val="Heading 2 Char"/>
    <w:uiPriority w:val="99"/>
    <w:semiHidden/>
    <w:locked/>
    <w:rsid w:val="00396AB8"/>
    <w:rPr>
      <w:rFonts w:ascii="Arial" w:hAnsi="Arial"/>
      <w:b/>
      <w:i/>
      <w:sz w:val="24"/>
      <w:lang w:val="en-AU"/>
    </w:rPr>
  </w:style>
  <w:style w:type="character" w:customStyle="1" w:styleId="Heading3Char">
    <w:name w:val="Heading 3 Char"/>
    <w:uiPriority w:val="99"/>
    <w:semiHidden/>
    <w:locked/>
    <w:rsid w:val="00396AB8"/>
    <w:rPr>
      <w:rFonts w:ascii="Arial" w:hAnsi="Arial"/>
      <w:sz w:val="24"/>
      <w:lang w:val="en-AU"/>
    </w:rPr>
  </w:style>
  <w:style w:type="paragraph" w:customStyle="1" w:styleId="NormalHC">
    <w:name w:val="Normal HC"/>
    <w:basedOn w:val="Normal"/>
    <w:uiPriority w:val="27"/>
    <w:qFormat/>
    <w:locked/>
    <w:rsid w:val="00396AB8"/>
    <w:pPr>
      <w:numPr>
        <w:numId w:val="16"/>
      </w:numPr>
      <w:spacing w:after="480"/>
      <w:ind w:left="0" w:hanging="720"/>
    </w:pPr>
  </w:style>
  <w:style w:type="paragraph" w:customStyle="1" w:styleId="HeadingFirst">
    <w:name w:val="Heading First"/>
    <w:basedOn w:val="NormalHC"/>
    <w:next w:val="HeadingV"/>
    <w:uiPriority w:val="15"/>
    <w:qFormat/>
    <w:locked/>
    <w:rsid w:val="00396AB8"/>
    <w:pPr>
      <w:keepNext/>
      <w:numPr>
        <w:numId w:val="0"/>
      </w:numPr>
      <w:jc w:val="center"/>
      <w:outlineLvl w:val="1"/>
    </w:pPr>
    <w:rPr>
      <w:caps/>
      <w:u w:val="single"/>
    </w:rPr>
  </w:style>
  <w:style w:type="paragraph" w:customStyle="1" w:styleId="HeadingL1">
    <w:name w:val="Heading L1"/>
    <w:basedOn w:val="NormalHC"/>
    <w:next w:val="NormalHC"/>
    <w:uiPriority w:val="21"/>
    <w:qFormat/>
    <w:locked/>
    <w:rsid w:val="00396AB8"/>
    <w:pPr>
      <w:keepNext/>
      <w:numPr>
        <w:numId w:val="0"/>
      </w:numPr>
      <w:outlineLvl w:val="2"/>
    </w:pPr>
    <w:rPr>
      <w:b/>
      <w:szCs w:val="20"/>
    </w:rPr>
  </w:style>
  <w:style w:type="paragraph" w:customStyle="1" w:styleId="HeadingL2">
    <w:name w:val="Heading L2"/>
    <w:basedOn w:val="HeadingL1"/>
    <w:next w:val="NormalHC"/>
    <w:uiPriority w:val="23"/>
    <w:qFormat/>
    <w:locked/>
    <w:rsid w:val="00396AB8"/>
    <w:pPr>
      <w:outlineLvl w:val="3"/>
    </w:pPr>
    <w:rPr>
      <w:b w:val="0"/>
      <w:i/>
    </w:rPr>
  </w:style>
  <w:style w:type="paragraph" w:customStyle="1" w:styleId="HeadingMatter">
    <w:name w:val="Heading Matter"/>
    <w:basedOn w:val="NormalHC"/>
    <w:next w:val="HeadingFirst"/>
    <w:uiPriority w:val="13"/>
    <w:qFormat/>
    <w:locked/>
    <w:rsid w:val="00396AB8"/>
    <w:pPr>
      <w:keepNext/>
      <w:numPr>
        <w:numId w:val="0"/>
      </w:numPr>
      <w:spacing w:after="0"/>
      <w:outlineLvl w:val="0"/>
    </w:pPr>
    <w:rPr>
      <w:u w:val="single"/>
    </w:rPr>
  </w:style>
  <w:style w:type="paragraph" w:customStyle="1" w:styleId="HeadingSecond">
    <w:name w:val="Heading Second"/>
    <w:basedOn w:val="HeadingFirst"/>
    <w:next w:val="NormalHC"/>
    <w:uiPriority w:val="19"/>
    <w:qFormat/>
    <w:locked/>
    <w:rsid w:val="00396AB8"/>
    <w:pPr>
      <w:keepNext w:val="0"/>
    </w:pPr>
  </w:style>
  <w:style w:type="paragraph" w:customStyle="1" w:styleId="HeadingV">
    <w:name w:val="Heading V"/>
    <w:basedOn w:val="HeadingFirst"/>
    <w:next w:val="HeadingSecond"/>
    <w:uiPriority w:val="17"/>
    <w:qFormat/>
    <w:locked/>
    <w:rsid w:val="00396AB8"/>
    <w:rPr>
      <w:caps w:val="0"/>
      <w:u w:val="none"/>
    </w:rPr>
  </w:style>
  <w:style w:type="paragraph" w:customStyle="1" w:styleId="LeftrightafterHC">
    <w:name w:val="Leftright after HC"/>
    <w:basedOn w:val="Normal"/>
    <w:next w:val="leftright"/>
    <w:uiPriority w:val="31"/>
    <w:qFormat/>
    <w:locked/>
    <w:rsid w:val="00396AB8"/>
    <w:pPr>
      <w:spacing w:before="720" w:line="240" w:lineRule="exact"/>
      <w:ind w:left="720" w:right="794" w:firstLine="0"/>
    </w:pPr>
  </w:style>
  <w:style w:type="paragraph" w:customStyle="1" w:styleId="LRIndentafterHC">
    <w:name w:val="LR Indent after HC"/>
    <w:basedOn w:val="LeftrightafterHC"/>
    <w:next w:val="leftright"/>
    <w:uiPriority w:val="39"/>
    <w:qFormat/>
    <w:locked/>
    <w:rsid w:val="00396AB8"/>
    <w:pPr>
      <w:ind w:firstLine="720"/>
    </w:pPr>
  </w:style>
  <w:style w:type="paragraph" w:customStyle="1" w:styleId="LeftrightHanging">
    <w:name w:val="LeftrightHanging"/>
    <w:basedOn w:val="NormalHC"/>
    <w:uiPriority w:val="35"/>
    <w:qFormat/>
    <w:locked/>
    <w:rsid w:val="00396AB8"/>
    <w:pPr>
      <w:numPr>
        <w:numId w:val="0"/>
      </w:numPr>
      <w:spacing w:before="240" w:after="0" w:line="240" w:lineRule="exact"/>
      <w:ind w:left="1440" w:right="794" w:hanging="720"/>
    </w:pPr>
    <w:rPr>
      <w:szCs w:val="20"/>
    </w:rPr>
  </w:style>
  <w:style w:type="paragraph" w:customStyle="1" w:styleId="LRIndent">
    <w:name w:val="LR Indent"/>
    <w:basedOn w:val="Normal"/>
    <w:uiPriority w:val="41"/>
    <w:qFormat/>
    <w:locked/>
    <w:rsid w:val="00396AB8"/>
    <w:pPr>
      <w:tabs>
        <w:tab w:val="clear" w:pos="720"/>
        <w:tab w:val="clear" w:pos="1440"/>
        <w:tab w:val="clear" w:pos="2160"/>
        <w:tab w:val="clear" w:pos="2880"/>
        <w:tab w:val="clear" w:pos="3600"/>
        <w:tab w:val="clear" w:pos="4320"/>
        <w:tab w:val="clear" w:pos="5040"/>
        <w:tab w:val="clear" w:pos="5760"/>
        <w:tab w:val="clear" w:pos="6480"/>
        <w:tab w:val="clear" w:pos="7200"/>
      </w:tabs>
      <w:spacing w:before="240" w:line="240" w:lineRule="exact"/>
      <w:ind w:left="720" w:right="794"/>
    </w:pPr>
  </w:style>
  <w:style w:type="paragraph" w:customStyle="1" w:styleId="LRHangingMore">
    <w:name w:val="LRHangingMore"/>
    <w:basedOn w:val="LeftrightHanging"/>
    <w:uiPriority w:val="37"/>
    <w:qFormat/>
    <w:locked/>
    <w:rsid w:val="00396AB8"/>
    <w:pPr>
      <w:spacing w:before="200"/>
      <w:ind w:left="2160"/>
    </w:pPr>
  </w:style>
  <w:style w:type="paragraph" w:customStyle="1" w:styleId="NormalafterHd2nd">
    <w:name w:val="Normal after Hd2nd"/>
    <w:basedOn w:val="NormalHC"/>
    <w:next w:val="NormalHC"/>
    <w:uiPriority w:val="29"/>
    <w:locked/>
    <w:rsid w:val="00396AB8"/>
    <w:pPr>
      <w:numPr>
        <w:numId w:val="0"/>
      </w:numPr>
      <w:spacing w:before="1000"/>
    </w:pPr>
  </w:style>
  <w:style w:type="character" w:customStyle="1" w:styleId="NormalHCChar">
    <w:name w:val="Normal HC Char"/>
    <w:uiPriority w:val="99"/>
    <w:semiHidden/>
    <w:locked/>
    <w:rsid w:val="00396AB8"/>
    <w:rPr>
      <w:rFonts w:ascii="Univers" w:hAnsi="Univers"/>
      <w:sz w:val="26"/>
      <w:szCs w:val="26"/>
    </w:rPr>
  </w:style>
  <w:style w:type="character" w:customStyle="1" w:styleId="StyleFootnoteReferenceChar">
    <w:name w:val="Style Footnote Reference Char"/>
    <w:uiPriority w:val="99"/>
    <w:semiHidden/>
    <w:locked/>
    <w:rsid w:val="00396AB8"/>
    <w:rPr>
      <w:rFonts w:ascii="Univers" w:hAnsi="Univers"/>
      <w:sz w:val="26"/>
      <w:szCs w:val="26"/>
      <w:vertAlign w:val="superscript"/>
      <w:lang w:val="en-AU" w:eastAsia="en-AU" w:bidi="ar-SA"/>
    </w:rPr>
  </w:style>
  <w:style w:type="character" w:customStyle="1" w:styleId="FooterChar">
    <w:name w:val="Footer Char"/>
    <w:basedOn w:val="DefaultParagraphFont"/>
    <w:link w:val="Footer"/>
    <w:uiPriority w:val="43"/>
    <w:rsid w:val="00396AB8"/>
  </w:style>
  <w:style w:type="paragraph" w:customStyle="1" w:styleId="HeadingJudgment">
    <w:name w:val="Heading Judgment"/>
    <w:basedOn w:val="Normal"/>
    <w:uiPriority w:val="59"/>
    <w:qFormat/>
    <w:locked/>
    <w:rsid w:val="00396AB8"/>
    <w:pPr>
      <w:tabs>
        <w:tab w:val="clear" w:pos="720"/>
        <w:tab w:val="clear" w:pos="1440"/>
        <w:tab w:val="clear" w:pos="2160"/>
        <w:tab w:val="clear" w:pos="2880"/>
        <w:tab w:val="clear" w:pos="3600"/>
        <w:tab w:val="clear" w:pos="4320"/>
        <w:tab w:val="clear" w:pos="5040"/>
        <w:tab w:val="clear" w:pos="5760"/>
        <w:tab w:val="clear" w:pos="6480"/>
        <w:tab w:val="clear" w:pos="7200"/>
        <w:tab w:val="left" w:pos="6237"/>
      </w:tabs>
      <w:spacing w:line="240" w:lineRule="auto"/>
      <w:ind w:right="0" w:firstLine="0"/>
    </w:pPr>
  </w:style>
  <w:style w:type="paragraph" w:customStyle="1" w:styleId="ClosingTextSign">
    <w:name w:val="Closing Text Sign"/>
    <w:basedOn w:val="Normal"/>
    <w:uiPriority w:val="99"/>
    <w:semiHidden/>
    <w:qFormat/>
    <w:locked/>
    <w:rsid w:val="00396AB8"/>
    <w:pPr>
      <w:tabs>
        <w:tab w:val="clear" w:pos="720"/>
        <w:tab w:val="clear" w:pos="1440"/>
        <w:tab w:val="clear" w:pos="2160"/>
        <w:tab w:val="clear" w:pos="2880"/>
        <w:tab w:val="clear" w:pos="3600"/>
        <w:tab w:val="clear" w:pos="4320"/>
        <w:tab w:val="clear" w:pos="5040"/>
        <w:tab w:val="clear" w:pos="5760"/>
        <w:tab w:val="clear" w:pos="6480"/>
        <w:tab w:val="clear" w:pos="7200"/>
        <w:tab w:val="right" w:leader="underscore" w:pos="8505"/>
      </w:tabs>
      <w:spacing w:line="840" w:lineRule="exact"/>
      <w:ind w:left="2268" w:right="0" w:firstLine="0"/>
      <w:jc w:val="both"/>
    </w:pPr>
    <w:rPr>
      <w:sz w:val="20"/>
    </w:rPr>
  </w:style>
  <w:style w:type="paragraph" w:customStyle="1" w:styleId="HeadingL3">
    <w:name w:val="Heading L3"/>
    <w:basedOn w:val="HeadingL1"/>
    <w:next w:val="NormalHC"/>
    <w:uiPriority w:val="25"/>
    <w:qFormat/>
    <w:locked/>
    <w:rsid w:val="00396AB8"/>
    <w:pPr>
      <w:outlineLvl w:val="4"/>
    </w:pPr>
    <w:rPr>
      <w:b w:val="0"/>
    </w:rPr>
  </w:style>
  <w:style w:type="character" w:styleId="PageNumber">
    <w:name w:val="page number"/>
    <w:basedOn w:val="DefaultParagraphFont"/>
    <w:uiPriority w:val="57"/>
    <w:locked/>
    <w:rsid w:val="00396AB8"/>
  </w:style>
  <w:style w:type="paragraph" w:styleId="BalloonText">
    <w:name w:val="Balloon Text"/>
    <w:basedOn w:val="Normal"/>
    <w:link w:val="BalloonTextChar"/>
    <w:semiHidden/>
    <w:locked/>
    <w:rsid w:val="00396AB8"/>
    <w:rPr>
      <w:rFonts w:ascii="Tahoma" w:hAnsi="Tahoma" w:cs="Tahoma"/>
      <w:sz w:val="16"/>
      <w:szCs w:val="16"/>
      <w:lang w:eastAsia="en-US"/>
    </w:rPr>
  </w:style>
  <w:style w:type="character" w:customStyle="1" w:styleId="BalloonTextChar">
    <w:name w:val="Balloon Text Char"/>
    <w:basedOn w:val="DefaultParagraphFont"/>
    <w:link w:val="BalloonText"/>
    <w:semiHidden/>
    <w:rsid w:val="00396AB8"/>
    <w:rPr>
      <w:rFonts w:ascii="Tahoma" w:hAnsi="Tahoma" w:cs="Tahoma"/>
      <w:sz w:val="16"/>
      <w:szCs w:val="16"/>
      <w:lang w:eastAsia="en-US"/>
    </w:rPr>
  </w:style>
  <w:style w:type="paragraph" w:customStyle="1" w:styleId="ClosingText">
    <w:name w:val="Closing Text"/>
    <w:basedOn w:val="Normal"/>
    <w:uiPriority w:val="98"/>
    <w:semiHidden/>
    <w:qFormat/>
    <w:locked/>
    <w:rsid w:val="00396AB8"/>
    <w:pPr>
      <w:spacing w:line="240" w:lineRule="auto"/>
      <w:ind w:left="2268" w:right="0" w:firstLine="0"/>
      <w:jc w:val="both"/>
    </w:pPr>
    <w:rPr>
      <w:sz w:val="20"/>
      <w:szCs w:val="20"/>
      <w:lang w:eastAsia="en-US"/>
    </w:rPr>
  </w:style>
  <w:style w:type="paragraph" w:styleId="EnvelopeAddress">
    <w:name w:val="envelope address"/>
    <w:basedOn w:val="Normal"/>
    <w:uiPriority w:val="99"/>
    <w:semiHidden/>
    <w:unhideWhenUsed/>
    <w:locked/>
    <w:rsid w:val="00396AB8"/>
    <w:pPr>
      <w:framePr w:w="7920" w:h="1980" w:hRule="exact" w:hSpace="180" w:wrap="auto" w:hAnchor="page" w:xAlign="center" w:yAlign="bottom"/>
      <w:spacing w:line="240" w:lineRule="auto"/>
      <w:ind w:left="2880"/>
    </w:pPr>
    <w:rPr>
      <w:rFonts w:ascii="Cambria" w:hAnsi="Cambria"/>
      <w:sz w:val="24"/>
      <w:szCs w:val="24"/>
      <w:lang w:eastAsia="en-US"/>
    </w:rPr>
  </w:style>
  <w:style w:type="paragraph" w:styleId="EnvelopeReturn">
    <w:name w:val="envelope return"/>
    <w:basedOn w:val="Normal"/>
    <w:uiPriority w:val="99"/>
    <w:semiHidden/>
    <w:unhideWhenUsed/>
    <w:locked/>
    <w:rsid w:val="00396AB8"/>
    <w:pPr>
      <w:spacing w:line="240" w:lineRule="auto"/>
    </w:pPr>
    <w:rPr>
      <w:rFonts w:ascii="Cambria" w:hAnsi="Cambria"/>
      <w:sz w:val="20"/>
      <w:szCs w:val="20"/>
      <w:lang w:eastAsia="en-US"/>
    </w:rPr>
  </w:style>
  <w:style w:type="paragraph" w:styleId="Header">
    <w:name w:val="header"/>
    <w:basedOn w:val="Normal"/>
    <w:link w:val="HeaderChar"/>
    <w:uiPriority w:val="98"/>
    <w:semiHidden/>
    <w:locked/>
    <w:rsid w:val="00396AB8"/>
    <w:pPr>
      <w:tabs>
        <w:tab w:val="clear" w:pos="720"/>
        <w:tab w:val="clear" w:pos="1440"/>
        <w:tab w:val="clear" w:pos="2160"/>
        <w:tab w:val="clear" w:pos="2880"/>
        <w:tab w:val="clear" w:pos="3600"/>
        <w:tab w:val="clear" w:pos="4320"/>
        <w:tab w:val="clear" w:pos="5040"/>
        <w:tab w:val="clear" w:pos="5760"/>
        <w:tab w:val="clear" w:pos="6480"/>
        <w:tab w:val="clear" w:pos="7200"/>
        <w:tab w:val="center" w:pos="4153"/>
        <w:tab w:val="right" w:pos="8306"/>
      </w:tabs>
    </w:pPr>
    <w:rPr>
      <w:szCs w:val="20"/>
      <w:lang w:eastAsia="en-US"/>
    </w:rPr>
  </w:style>
  <w:style w:type="character" w:customStyle="1" w:styleId="HeaderChar">
    <w:name w:val="Header Char"/>
    <w:link w:val="Header"/>
    <w:uiPriority w:val="98"/>
    <w:semiHidden/>
    <w:rsid w:val="00396AB8"/>
    <w:rPr>
      <w:szCs w:val="20"/>
      <w:lang w:eastAsia="en-US"/>
    </w:rPr>
  </w:style>
  <w:style w:type="paragraph" w:customStyle="1" w:styleId="NormalBody">
    <w:name w:val="Normal Body"/>
    <w:basedOn w:val="NormalHC"/>
    <w:uiPriority w:val="28"/>
    <w:qFormat/>
    <w:locked/>
    <w:rsid w:val="00396AB8"/>
    <w:pPr>
      <w:numPr>
        <w:numId w:val="0"/>
      </w:numPr>
    </w:pPr>
    <w:rPr>
      <w:lang w:eastAsia="en-US"/>
    </w:rPr>
  </w:style>
  <w:style w:type="paragraph" w:customStyle="1" w:styleId="StyleFootnoteReference">
    <w:name w:val="Style Footnote Reference"/>
    <w:basedOn w:val="Normal"/>
    <w:next w:val="Normal"/>
    <w:semiHidden/>
    <w:rsid w:val="00396AB8"/>
    <w:rPr>
      <w:vertAlign w:val="superscript"/>
      <w:lang w:eastAsia="en-US"/>
    </w:rPr>
  </w:style>
  <w:style w:type="paragraph" w:styleId="ListNumber">
    <w:name w:val="List Number"/>
    <w:basedOn w:val="Normal"/>
    <w:uiPriority w:val="56"/>
    <w:locked/>
    <w:rsid w:val="00396AB8"/>
    <w:pPr>
      <w:numPr>
        <w:numId w:val="11"/>
      </w:numPr>
      <w:contextualSpacing/>
    </w:pPr>
  </w:style>
  <w:style w:type="paragraph" w:customStyle="1" w:styleId="FixListStyle">
    <w:name w:val="FixListStyle"/>
    <w:basedOn w:val="Normal"/>
    <w:uiPriority w:val="99"/>
    <w:qFormat/>
    <w:rsid w:val="00396AB8"/>
    <w:pPr>
      <w:numPr>
        <w:numId w:val="19"/>
      </w:numPr>
      <w:spacing w:after="480"/>
      <w:ind w:left="0" w:hanging="720"/>
    </w:pPr>
  </w:style>
  <w:style w:type="paragraph" w:customStyle="1" w:styleId="CatchwordsBold">
    <w:name w:val="Catchwords Bold"/>
    <w:basedOn w:val="Normal"/>
    <w:link w:val="CatchwordsBoldChar"/>
    <w:qFormat/>
    <w:rsid w:val="00396AB8"/>
    <w:pPr>
      <w:tabs>
        <w:tab w:val="clear" w:pos="4320"/>
        <w:tab w:val="clear" w:pos="5040"/>
        <w:tab w:val="clear" w:pos="5760"/>
        <w:tab w:val="clear" w:pos="7200"/>
      </w:tabs>
      <w:spacing w:line="280" w:lineRule="exact"/>
      <w:ind w:right="0" w:firstLine="0"/>
      <w:jc w:val="both"/>
    </w:pPr>
    <w:rPr>
      <w:rFonts w:ascii="Times New Roman" w:hAnsi="Times New Roman"/>
      <w:b/>
      <w:szCs w:val="20"/>
    </w:rPr>
  </w:style>
  <w:style w:type="character" w:customStyle="1" w:styleId="CatchwordsBoldChar">
    <w:name w:val="Catchwords Bold Char"/>
    <w:link w:val="CatchwordsBold"/>
    <w:rsid w:val="00396AB8"/>
    <w:rPr>
      <w:rFonts w:ascii="Times New Roman" w:hAnsi="Times New Roman"/>
      <w:b/>
      <w:szCs w:val="20"/>
    </w:rPr>
  </w:style>
  <w:style w:type="paragraph" w:customStyle="1" w:styleId="CatchwordsRight">
    <w:name w:val="Catchwords Right"/>
    <w:basedOn w:val="Normal"/>
    <w:link w:val="CatchwordsRightChar"/>
    <w:qFormat/>
    <w:rsid w:val="00396AB8"/>
    <w:pPr>
      <w:tabs>
        <w:tab w:val="clear" w:pos="4320"/>
        <w:tab w:val="clear" w:pos="5040"/>
        <w:tab w:val="clear" w:pos="5760"/>
        <w:tab w:val="clear" w:pos="7200"/>
      </w:tabs>
      <w:spacing w:line="280" w:lineRule="exact"/>
      <w:ind w:right="0" w:firstLine="0"/>
      <w:jc w:val="right"/>
    </w:pPr>
    <w:rPr>
      <w:rFonts w:ascii="Times New Roman" w:hAnsi="Times New Roman"/>
      <w:szCs w:val="20"/>
    </w:rPr>
  </w:style>
  <w:style w:type="character" w:customStyle="1" w:styleId="CatchwordsRightChar">
    <w:name w:val="Catchwords Right Char"/>
    <w:link w:val="CatchwordsRight"/>
    <w:rsid w:val="00396AB8"/>
    <w:rPr>
      <w:rFonts w:ascii="Times New Roman" w:hAnsi="Times New Roman"/>
      <w:szCs w:val="20"/>
    </w:rPr>
  </w:style>
  <w:style w:type="paragraph" w:customStyle="1" w:styleId="CatchwordsText">
    <w:name w:val="Catchwords Text"/>
    <w:basedOn w:val="Normal"/>
    <w:link w:val="CatchwordsTextChar"/>
    <w:qFormat/>
    <w:rsid w:val="00396AB8"/>
    <w:pPr>
      <w:tabs>
        <w:tab w:val="clear" w:pos="4320"/>
        <w:tab w:val="clear" w:pos="5040"/>
        <w:tab w:val="clear" w:pos="5760"/>
        <w:tab w:val="clear" w:pos="7200"/>
      </w:tabs>
      <w:spacing w:line="240" w:lineRule="auto"/>
      <w:ind w:right="0" w:firstLine="0"/>
      <w:jc w:val="both"/>
    </w:pPr>
    <w:rPr>
      <w:rFonts w:ascii="Times New Roman" w:hAnsi="Times New Roman"/>
      <w:szCs w:val="20"/>
    </w:rPr>
  </w:style>
  <w:style w:type="character" w:customStyle="1" w:styleId="CatchwordsTextChar">
    <w:name w:val="Catchwords Text Char"/>
    <w:link w:val="CatchwordsText"/>
    <w:rsid w:val="00396AB8"/>
    <w:rPr>
      <w:rFonts w:ascii="Times New Roman" w:hAnsi="Times New Roman"/>
      <w:szCs w:val="20"/>
    </w:rPr>
  </w:style>
  <w:style w:type="paragraph" w:customStyle="1" w:styleId="CenteredBorder">
    <w:name w:val="Centered Border"/>
    <w:qFormat/>
    <w:rsid w:val="00396AB8"/>
    <w:pPr>
      <w:pBdr>
        <w:top w:val="single" w:sz="12" w:space="1" w:color="auto"/>
      </w:pBdr>
      <w:tabs>
        <w:tab w:val="left" w:pos="720"/>
        <w:tab w:val="left" w:pos="1440"/>
        <w:tab w:val="left" w:pos="5103"/>
      </w:tabs>
      <w:ind w:left="1440" w:right="1457"/>
    </w:pPr>
    <w:rPr>
      <w:rFonts w:ascii="Times New Roman" w:hAnsi="Times New Roman"/>
      <w:szCs w:val="20"/>
      <w:lang w:val="en-GB"/>
    </w:rPr>
  </w:style>
  <w:style w:type="paragraph" w:customStyle="1" w:styleId="OrderCentreBold">
    <w:name w:val="Order Centre Bold"/>
    <w:rsid w:val="00396AB8"/>
    <w:pPr>
      <w:jc w:val="center"/>
    </w:pPr>
    <w:rPr>
      <w:rFonts w:ascii="Times New Roman" w:hAnsi="Times New Roman"/>
      <w:b/>
      <w:bCs/>
      <w:szCs w:val="20"/>
      <w:lang w:val="en-GB"/>
    </w:rPr>
  </w:style>
  <w:style w:type="character" w:customStyle="1" w:styleId="OrderCentred">
    <w:name w:val="Order Centred"/>
    <w:semiHidden/>
    <w:rsid w:val="00396AB8"/>
    <w:rPr>
      <w:b/>
      <w:bCs/>
      <w:sz w:val="26"/>
    </w:rPr>
  </w:style>
  <w:style w:type="paragraph" w:customStyle="1" w:styleId="OrdersTopLine">
    <w:name w:val="Orders TopLine"/>
    <w:qFormat/>
    <w:rsid w:val="00396AB8"/>
    <w:pPr>
      <w:spacing w:line="240" w:lineRule="atLeast"/>
      <w:ind w:right="17"/>
      <w:jc w:val="center"/>
      <w:outlineLvl w:val="0"/>
    </w:pPr>
    <w:rPr>
      <w:rFonts w:ascii="Times New Roman" w:hAnsi="Times New Roman"/>
      <w:b/>
      <w:bCs/>
      <w:kern w:val="28"/>
      <w:sz w:val="48"/>
      <w:szCs w:val="20"/>
      <w:lang w:val="en-GB" w:eastAsia="en-US"/>
    </w:rPr>
  </w:style>
  <w:style w:type="paragraph" w:customStyle="1" w:styleId="OrdersBody">
    <w:name w:val="Orders Body"/>
    <w:basedOn w:val="Normal"/>
    <w:qFormat/>
    <w:rsid w:val="00396AB8"/>
    <w:pPr>
      <w:tabs>
        <w:tab w:val="clear" w:pos="2160"/>
        <w:tab w:val="clear" w:pos="2880"/>
        <w:tab w:val="clear" w:pos="3600"/>
        <w:tab w:val="clear" w:pos="4320"/>
        <w:tab w:val="clear" w:pos="5040"/>
        <w:tab w:val="clear" w:pos="5760"/>
        <w:tab w:val="clear" w:pos="6480"/>
        <w:tab w:val="clear" w:pos="7200"/>
      </w:tabs>
      <w:spacing w:line="240" w:lineRule="auto"/>
      <w:ind w:right="17" w:firstLine="0"/>
      <w:jc w:val="both"/>
    </w:pPr>
    <w:rPr>
      <w:rFonts w:ascii="Times New Roman" w:hAnsi="Times New Roman"/>
      <w:szCs w:val="20"/>
      <w:lang w:val="en-GB"/>
    </w:rPr>
  </w:style>
  <w:style w:type="paragraph" w:customStyle="1" w:styleId="OrdersBodyHeading">
    <w:name w:val="Orders Body Heading"/>
    <w:basedOn w:val="Normal"/>
    <w:qFormat/>
    <w:rsid w:val="00396AB8"/>
    <w:pPr>
      <w:tabs>
        <w:tab w:val="clear" w:pos="2160"/>
        <w:tab w:val="clear" w:pos="2880"/>
        <w:tab w:val="clear" w:pos="3600"/>
        <w:tab w:val="clear" w:pos="4320"/>
        <w:tab w:val="clear" w:pos="5040"/>
        <w:tab w:val="clear" w:pos="5760"/>
        <w:tab w:val="clear" w:pos="6480"/>
        <w:tab w:val="clear" w:pos="7200"/>
      </w:tabs>
      <w:spacing w:line="240" w:lineRule="auto"/>
      <w:ind w:right="17" w:firstLine="0"/>
      <w:jc w:val="both"/>
    </w:pPr>
    <w:rPr>
      <w:rFonts w:ascii="Times New Roman" w:hAnsi="Times New Roman"/>
      <w:b/>
      <w:bCs/>
      <w:szCs w:val="20"/>
      <w:lang w:val="en-GB"/>
    </w:rPr>
  </w:style>
  <w:style w:type="paragraph" w:customStyle="1" w:styleId="OrdersCentre">
    <w:name w:val="Orders Centre"/>
    <w:qFormat/>
    <w:rsid w:val="00396AB8"/>
    <w:pPr>
      <w:tabs>
        <w:tab w:val="left" w:pos="720"/>
        <w:tab w:val="left" w:pos="1440"/>
      </w:tabs>
      <w:ind w:right="17"/>
      <w:jc w:val="center"/>
    </w:pPr>
    <w:rPr>
      <w:rFonts w:ascii="Times New Roman" w:hAnsi="Times New Roman"/>
      <w:szCs w:val="20"/>
      <w:lang w:val="en-GB"/>
    </w:rPr>
  </w:style>
  <w:style w:type="paragraph" w:customStyle="1" w:styleId="OrdersCentreItalics">
    <w:name w:val="Orders Centre Italics"/>
    <w:basedOn w:val="Normal"/>
    <w:qFormat/>
    <w:rsid w:val="00396AB8"/>
    <w:pPr>
      <w:tabs>
        <w:tab w:val="clear" w:pos="2160"/>
        <w:tab w:val="clear" w:pos="2880"/>
        <w:tab w:val="clear" w:pos="3600"/>
        <w:tab w:val="clear" w:pos="4320"/>
        <w:tab w:val="clear" w:pos="5040"/>
        <w:tab w:val="clear" w:pos="5760"/>
        <w:tab w:val="clear" w:pos="6480"/>
        <w:tab w:val="clear" w:pos="7200"/>
      </w:tabs>
      <w:spacing w:line="240" w:lineRule="auto"/>
      <w:ind w:right="17" w:firstLine="0"/>
      <w:jc w:val="center"/>
    </w:pPr>
    <w:rPr>
      <w:rFonts w:ascii="Times New Roman" w:hAnsi="Times New Roman"/>
      <w:i/>
      <w:iCs/>
      <w:szCs w:val="20"/>
      <w:lang w:val="en-GB"/>
    </w:rPr>
  </w:style>
  <w:style w:type="paragraph" w:customStyle="1" w:styleId="OrdersIndentLevel1a">
    <w:name w:val="Orders Indent Level 1 (a)"/>
    <w:basedOn w:val="Normal"/>
    <w:link w:val="OrdersIndentLevel1aChar"/>
    <w:qFormat/>
    <w:rsid w:val="00396AB8"/>
    <w:pPr>
      <w:tabs>
        <w:tab w:val="clear" w:pos="720"/>
        <w:tab w:val="clear" w:pos="1440"/>
        <w:tab w:val="clear" w:pos="2160"/>
        <w:tab w:val="clear" w:pos="4320"/>
        <w:tab w:val="clear" w:pos="5040"/>
        <w:tab w:val="clear" w:pos="5760"/>
        <w:tab w:val="clear" w:pos="7200"/>
        <w:tab w:val="left" w:pos="709"/>
        <w:tab w:val="left" w:pos="1418"/>
      </w:tabs>
      <w:spacing w:line="240" w:lineRule="auto"/>
      <w:ind w:left="1418" w:right="0" w:hanging="709"/>
      <w:jc w:val="both"/>
    </w:pPr>
    <w:rPr>
      <w:rFonts w:ascii="Times New Roman" w:hAnsi="Times New Roman"/>
      <w:i/>
      <w:lang w:eastAsia="en-US"/>
    </w:rPr>
  </w:style>
  <w:style w:type="character" w:customStyle="1" w:styleId="OrdersIndentLevel1aChar">
    <w:name w:val="Orders Indent Level 1 (a) Char"/>
    <w:link w:val="OrdersIndentLevel1a"/>
    <w:rsid w:val="00396AB8"/>
    <w:rPr>
      <w:rFonts w:ascii="Times New Roman" w:hAnsi="Times New Roman"/>
      <w:i/>
      <w:lang w:eastAsia="en-US"/>
    </w:rPr>
  </w:style>
  <w:style w:type="paragraph" w:customStyle="1" w:styleId="OrdersIndentLevel2i">
    <w:name w:val="Orders Indent Level 2 (i)"/>
    <w:basedOn w:val="Normal"/>
    <w:link w:val="OrdersIndentLevel2iChar"/>
    <w:qFormat/>
    <w:rsid w:val="00396AB8"/>
    <w:pPr>
      <w:tabs>
        <w:tab w:val="clear" w:pos="720"/>
        <w:tab w:val="clear" w:pos="1440"/>
        <w:tab w:val="clear" w:pos="4320"/>
        <w:tab w:val="clear" w:pos="5040"/>
        <w:tab w:val="clear" w:pos="5760"/>
        <w:tab w:val="clear" w:pos="7200"/>
      </w:tabs>
      <w:spacing w:line="240" w:lineRule="auto"/>
      <w:ind w:left="2836" w:right="0" w:hanging="1418"/>
      <w:jc w:val="both"/>
    </w:pPr>
    <w:rPr>
      <w:rFonts w:ascii="Times New Roman" w:hAnsi="Times New Roman"/>
      <w:i/>
      <w:lang w:eastAsia="en-US"/>
    </w:rPr>
  </w:style>
  <w:style w:type="character" w:customStyle="1" w:styleId="OrdersIndentLevel2iChar">
    <w:name w:val="Orders Indent Level 2 (i) Char"/>
    <w:link w:val="OrdersIndentLevel2i"/>
    <w:rsid w:val="00396AB8"/>
    <w:rPr>
      <w:rFonts w:ascii="Times New Roman" w:hAnsi="Times New Roman"/>
      <w:i/>
      <w:lang w:eastAsia="en-US"/>
    </w:rPr>
  </w:style>
  <w:style w:type="paragraph" w:customStyle="1" w:styleId="OrdersMatter">
    <w:name w:val="Orders Matter"/>
    <w:basedOn w:val="OrderCentreBold"/>
    <w:link w:val="OrdersMatterChar"/>
    <w:qFormat/>
    <w:rsid w:val="00396AB8"/>
  </w:style>
  <w:style w:type="character" w:customStyle="1" w:styleId="OrdersMatterChar">
    <w:name w:val="Orders Matter Char"/>
    <w:link w:val="OrdersMatter"/>
    <w:rsid w:val="00396AB8"/>
    <w:rPr>
      <w:rFonts w:ascii="Times New Roman" w:hAnsi="Times New Roman"/>
      <w:b/>
      <w:bCs/>
      <w:szCs w:val="20"/>
      <w:lang w:val="en-GB"/>
    </w:rPr>
  </w:style>
  <w:style w:type="paragraph" w:customStyle="1" w:styleId="OrdersNotice">
    <w:name w:val="Orders Notice"/>
    <w:rsid w:val="00396AB8"/>
    <w:pPr>
      <w:tabs>
        <w:tab w:val="left" w:pos="5103"/>
        <w:tab w:val="right" w:pos="7797"/>
      </w:tabs>
      <w:ind w:left="851" w:right="17"/>
    </w:pPr>
    <w:rPr>
      <w:rFonts w:ascii="Times New Roman" w:hAnsi="Times New Roman"/>
      <w:szCs w:val="20"/>
      <w:lang w:val="en-GB"/>
    </w:rPr>
  </w:style>
  <w:style w:type="paragraph" w:customStyle="1" w:styleId="OrdersRight">
    <w:name w:val="Orders Right"/>
    <w:basedOn w:val="Normal"/>
    <w:link w:val="OrdersRightChar"/>
    <w:qFormat/>
    <w:rsid w:val="00396AB8"/>
    <w:pPr>
      <w:tabs>
        <w:tab w:val="clear" w:pos="4320"/>
        <w:tab w:val="clear" w:pos="5040"/>
        <w:tab w:val="clear" w:pos="5760"/>
        <w:tab w:val="clear" w:pos="7200"/>
      </w:tabs>
      <w:spacing w:line="240" w:lineRule="auto"/>
      <w:ind w:right="0" w:firstLine="0"/>
      <w:jc w:val="right"/>
    </w:pPr>
    <w:rPr>
      <w:rFonts w:ascii="Times New Roman" w:hAnsi="Times New Roman"/>
      <w:szCs w:val="20"/>
      <w:lang w:eastAsia="en-US"/>
    </w:rPr>
  </w:style>
  <w:style w:type="character" w:customStyle="1" w:styleId="OrdersRightChar">
    <w:name w:val="Orders Right Char"/>
    <w:link w:val="OrdersRight"/>
    <w:rsid w:val="00396AB8"/>
    <w:rPr>
      <w:rFonts w:ascii="Times New Roman" w:hAnsi="Times New Roman"/>
      <w:szCs w:val="20"/>
      <w:lang w:eastAsia="en-US"/>
    </w:rPr>
  </w:style>
  <w:style w:type="paragraph" w:customStyle="1" w:styleId="OrdersText">
    <w:name w:val="Orders Text"/>
    <w:basedOn w:val="Normal"/>
    <w:link w:val="OrdersTextChar"/>
    <w:qFormat/>
    <w:rsid w:val="00396AB8"/>
    <w:pPr>
      <w:spacing w:line="240" w:lineRule="auto"/>
      <w:ind w:left="709" w:right="0" w:hanging="709"/>
      <w:jc w:val="both"/>
    </w:pPr>
    <w:rPr>
      <w:rFonts w:ascii="Times New Roman" w:hAnsi="Times New Roman"/>
      <w:i/>
      <w:lang w:eastAsia="en-US"/>
    </w:rPr>
  </w:style>
  <w:style w:type="character" w:customStyle="1" w:styleId="OrdersTextChar">
    <w:name w:val="Orders Text Char"/>
    <w:link w:val="OrdersText"/>
    <w:rsid w:val="00396AB8"/>
    <w:rPr>
      <w:rFonts w:ascii="Times New Roman" w:hAnsi="Times New Roman"/>
      <w:i/>
      <w:lang w:eastAsia="en-US"/>
    </w:rPr>
  </w:style>
  <w:style w:type="paragraph" w:customStyle="1" w:styleId="OrdersCenteredBorder">
    <w:name w:val="Orders Centered Border"/>
    <w:qFormat/>
    <w:rsid w:val="00396AB8"/>
    <w:pPr>
      <w:pBdr>
        <w:top w:val="single" w:sz="12" w:space="1" w:color="auto"/>
      </w:pBdr>
      <w:tabs>
        <w:tab w:val="left" w:pos="720"/>
        <w:tab w:val="left" w:pos="1440"/>
        <w:tab w:val="left" w:pos="5103"/>
      </w:tabs>
      <w:ind w:left="1440" w:right="1457"/>
    </w:pPr>
    <w:rPr>
      <w:rFonts w:ascii="Times New Roman" w:hAnsi="Times New Roman"/>
      <w:szCs w:val="20"/>
      <w:lang w:val="en-GB"/>
    </w:rPr>
  </w:style>
  <w:style w:type="paragraph" w:customStyle="1" w:styleId="OrdersPartyName">
    <w:name w:val="Orders PartyName"/>
    <w:basedOn w:val="Normal"/>
    <w:link w:val="OrdersPartyNameChar"/>
    <w:qFormat/>
    <w:rsid w:val="00396AB8"/>
    <w:pPr>
      <w:tabs>
        <w:tab w:val="clear" w:pos="720"/>
        <w:tab w:val="clear" w:pos="1440"/>
        <w:tab w:val="clear" w:pos="2160"/>
        <w:tab w:val="clear" w:pos="2880"/>
        <w:tab w:val="clear" w:pos="3600"/>
        <w:tab w:val="clear" w:pos="4320"/>
        <w:tab w:val="clear" w:pos="5040"/>
        <w:tab w:val="clear" w:pos="5760"/>
        <w:tab w:val="clear" w:pos="6480"/>
        <w:tab w:val="clear" w:pos="7200"/>
        <w:tab w:val="right" w:pos="7938"/>
      </w:tabs>
      <w:spacing w:line="240" w:lineRule="auto"/>
      <w:ind w:right="2125" w:firstLine="0"/>
      <w:jc w:val="both"/>
    </w:pPr>
    <w:rPr>
      <w:rFonts w:ascii="Times New Roman" w:hAnsi="Times New Roman"/>
      <w:szCs w:val="20"/>
    </w:rPr>
  </w:style>
  <w:style w:type="character" w:customStyle="1" w:styleId="OrdersPartyNameChar">
    <w:name w:val="Orders PartyName Char"/>
    <w:link w:val="OrdersPartyName"/>
    <w:rsid w:val="00396AB8"/>
    <w:rPr>
      <w:rFonts w:ascii="Times New Roman" w:hAnsi="Times New Roman"/>
      <w:szCs w:val="20"/>
    </w:rPr>
  </w:style>
  <w:style w:type="paragraph" w:customStyle="1" w:styleId="LRHangingafterHC">
    <w:name w:val="LR Hanging after HC"/>
    <w:basedOn w:val="Normal"/>
    <w:next w:val="LeftrightHanging"/>
    <w:uiPriority w:val="99"/>
    <w:qFormat/>
    <w:rsid w:val="00396AB8"/>
    <w:pPr>
      <w:spacing w:before="720" w:line="240" w:lineRule="exact"/>
      <w:ind w:left="1440" w:right="794" w:hanging="720"/>
    </w:pPr>
  </w:style>
  <w:style w:type="table" w:styleId="TableGrid">
    <w:name w:val="Table Grid"/>
    <w:basedOn w:val="TableNormal"/>
    <w:uiPriority w:val="39"/>
    <w:locked/>
    <w:rsid w:val="00FA74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basedOn w:val="DefaultParagraphFont"/>
    <w:link w:val="FootnoteText"/>
    <w:uiPriority w:val="53"/>
    <w:rsid w:val="007503A9"/>
  </w:style>
  <w:style w:type="paragraph" w:styleId="ListParagraph">
    <w:name w:val="List Paragraph"/>
    <w:basedOn w:val="Normal"/>
    <w:uiPriority w:val="1"/>
    <w:qFormat/>
    <w:locked/>
    <w:rsid w:val="004316CD"/>
    <w:pPr>
      <w:tabs>
        <w:tab w:val="clear" w:pos="720"/>
        <w:tab w:val="clear" w:pos="1440"/>
        <w:tab w:val="clear" w:pos="2160"/>
        <w:tab w:val="clear" w:pos="2880"/>
        <w:tab w:val="clear" w:pos="3600"/>
        <w:tab w:val="clear" w:pos="4320"/>
        <w:tab w:val="clear" w:pos="5040"/>
        <w:tab w:val="clear" w:pos="5760"/>
        <w:tab w:val="clear" w:pos="6480"/>
        <w:tab w:val="clear" w:pos="7200"/>
      </w:tabs>
      <w:autoSpaceDE w:val="0"/>
      <w:autoSpaceDN w:val="0"/>
      <w:adjustRightInd w:val="0"/>
      <w:spacing w:line="240" w:lineRule="auto"/>
      <w:ind w:right="0" w:firstLine="0"/>
    </w:pPr>
    <w:rPr>
      <w:rFonts w:ascii="Times New Roman" w:hAnsi="Times New Roman"/>
      <w:sz w:val="24"/>
      <w:szCs w:val="24"/>
    </w:rPr>
  </w:style>
  <w:style w:type="paragraph" w:customStyle="1" w:styleId="TableParagraph">
    <w:name w:val="Table Paragraph"/>
    <w:basedOn w:val="Normal"/>
    <w:uiPriority w:val="1"/>
    <w:qFormat/>
    <w:rsid w:val="004316CD"/>
    <w:pPr>
      <w:tabs>
        <w:tab w:val="clear" w:pos="720"/>
        <w:tab w:val="clear" w:pos="1440"/>
        <w:tab w:val="clear" w:pos="2160"/>
        <w:tab w:val="clear" w:pos="2880"/>
        <w:tab w:val="clear" w:pos="3600"/>
        <w:tab w:val="clear" w:pos="4320"/>
        <w:tab w:val="clear" w:pos="5040"/>
        <w:tab w:val="clear" w:pos="5760"/>
        <w:tab w:val="clear" w:pos="6480"/>
        <w:tab w:val="clear" w:pos="7200"/>
      </w:tabs>
      <w:autoSpaceDE w:val="0"/>
      <w:autoSpaceDN w:val="0"/>
      <w:adjustRightInd w:val="0"/>
      <w:spacing w:line="240" w:lineRule="auto"/>
      <w:ind w:left="13" w:right="0" w:firstLine="0"/>
      <w:jc w:val="center"/>
    </w:pPr>
    <w:rPr>
      <w:rFonts w:ascii="Times New Roman" w:hAnsi="Times New Roman"/>
      <w:sz w:val="24"/>
      <w:szCs w:val="24"/>
    </w:rPr>
  </w:style>
  <w:style w:type="paragraph" w:styleId="Revision">
    <w:name w:val="Revision"/>
    <w:hidden/>
    <w:uiPriority w:val="99"/>
    <w:semiHidden/>
    <w:rsid w:val="006A526C"/>
  </w:style>
  <w:style w:type="character" w:styleId="PlaceholderText">
    <w:name w:val="Placeholder Text"/>
    <w:basedOn w:val="DefaultParagraphFont"/>
    <w:uiPriority w:val="99"/>
    <w:semiHidden/>
    <w:locked/>
    <w:rsid w:val="0098064B"/>
    <w:rPr>
      <w:color w:val="666666"/>
    </w:rPr>
  </w:style>
  <w:style w:type="character" w:styleId="CommentReference">
    <w:name w:val="annotation reference"/>
    <w:basedOn w:val="DefaultParagraphFont"/>
    <w:uiPriority w:val="99"/>
    <w:semiHidden/>
    <w:unhideWhenUsed/>
    <w:locked/>
    <w:rsid w:val="00E93FEA"/>
    <w:rPr>
      <w:sz w:val="16"/>
      <w:szCs w:val="16"/>
    </w:rPr>
  </w:style>
  <w:style w:type="paragraph" w:styleId="CommentText">
    <w:name w:val="annotation text"/>
    <w:basedOn w:val="Normal"/>
    <w:link w:val="CommentTextChar"/>
    <w:uiPriority w:val="99"/>
    <w:unhideWhenUsed/>
    <w:locked/>
    <w:rsid w:val="00E93FEA"/>
    <w:pPr>
      <w:spacing w:line="240" w:lineRule="auto"/>
    </w:pPr>
    <w:rPr>
      <w:sz w:val="20"/>
      <w:szCs w:val="20"/>
    </w:rPr>
  </w:style>
  <w:style w:type="character" w:customStyle="1" w:styleId="CommentTextChar">
    <w:name w:val="Comment Text Char"/>
    <w:basedOn w:val="DefaultParagraphFont"/>
    <w:link w:val="CommentText"/>
    <w:uiPriority w:val="99"/>
    <w:rsid w:val="00E93FEA"/>
    <w:rPr>
      <w:sz w:val="20"/>
      <w:szCs w:val="20"/>
    </w:rPr>
  </w:style>
  <w:style w:type="paragraph" w:styleId="CommentSubject">
    <w:name w:val="annotation subject"/>
    <w:basedOn w:val="CommentText"/>
    <w:next w:val="CommentText"/>
    <w:link w:val="CommentSubjectChar"/>
    <w:uiPriority w:val="99"/>
    <w:semiHidden/>
    <w:unhideWhenUsed/>
    <w:locked/>
    <w:rsid w:val="00E93FEA"/>
    <w:rPr>
      <w:b/>
      <w:bCs/>
    </w:rPr>
  </w:style>
  <w:style w:type="character" w:customStyle="1" w:styleId="CommentSubjectChar">
    <w:name w:val="Comment Subject Char"/>
    <w:basedOn w:val="CommentTextChar"/>
    <w:link w:val="CommentSubject"/>
    <w:uiPriority w:val="99"/>
    <w:semiHidden/>
    <w:rsid w:val="00E93FEA"/>
    <w:rPr>
      <w:b/>
      <w:bCs/>
      <w:sz w:val="20"/>
      <w:szCs w:val="20"/>
    </w:rPr>
  </w:style>
  <w:style w:type="paragraph" w:customStyle="1" w:styleId="NoNorm">
    <w:name w:val="No Norm"/>
    <w:basedOn w:val="Normal"/>
    <w:qFormat/>
    <w:rsid w:val="00E93FEA"/>
    <w:pPr>
      <w:tabs>
        <w:tab w:val="clear" w:pos="720"/>
        <w:tab w:val="clear" w:pos="1440"/>
        <w:tab w:val="left" w:pos="709"/>
      </w:tabs>
      <w:spacing w:before="120" w:line="240" w:lineRule="auto"/>
      <w:ind w:left="720" w:hanging="720"/>
      <w:jc w:val="both"/>
    </w:pPr>
    <w:rPr>
      <w:rFonts w:ascii="Arial" w:eastAsia="Calibri" w:hAnsi="Arial" w:cs="Arial"/>
      <w:sz w:val="22"/>
      <w:szCs w:val="22"/>
    </w:rPr>
  </w:style>
  <w:style w:type="paragraph" w:customStyle="1" w:styleId="Noindentnormal">
    <w:name w:val="No indent normal"/>
    <w:basedOn w:val="NoNorm"/>
    <w:qFormat/>
    <w:rsid w:val="00E93FEA"/>
    <w:pPr>
      <w:tabs>
        <w:tab w:val="clear" w:pos="2160"/>
        <w:tab w:val="left" w:pos="1418"/>
      </w:tabs>
      <w:ind w:left="1418" w:hanging="709"/>
    </w:pPr>
  </w:style>
  <w:style w:type="paragraph" w:customStyle="1" w:styleId="Indentlista">
    <w:name w:val="Indent list a)"/>
    <w:basedOn w:val="Noindentnormal"/>
    <w:qFormat/>
    <w:rsid w:val="00E93FEA"/>
    <w:pPr>
      <w:tabs>
        <w:tab w:val="left" w:pos="2268"/>
      </w:tabs>
      <w:spacing w:before="60"/>
      <w:ind w:left="2268" w:hanging="567"/>
    </w:pPr>
  </w:style>
  <w:style w:type="paragraph" w:customStyle="1" w:styleId="Body">
    <w:name w:val="Body"/>
    <w:basedOn w:val="Normal"/>
    <w:qFormat/>
    <w:rsid w:val="007E1F25"/>
    <w:pPr>
      <w:tabs>
        <w:tab w:val="clear" w:pos="2160"/>
        <w:tab w:val="clear" w:pos="2880"/>
        <w:tab w:val="clear" w:pos="3600"/>
        <w:tab w:val="clear" w:pos="4320"/>
        <w:tab w:val="clear" w:pos="5040"/>
        <w:tab w:val="clear" w:pos="5760"/>
        <w:tab w:val="clear" w:pos="6480"/>
        <w:tab w:val="clear" w:pos="7200"/>
      </w:tabs>
      <w:spacing w:line="240" w:lineRule="auto"/>
      <w:ind w:right="17" w:firstLine="0"/>
      <w:jc w:val="both"/>
    </w:pPr>
    <w:rPr>
      <w:rFonts w:ascii="Times New Roman" w:hAnsi="Times New Roman"/>
      <w:szCs w:val="20"/>
    </w:rPr>
  </w:style>
  <w:style w:type="paragraph" w:customStyle="1" w:styleId="BodyHeading">
    <w:name w:val="Body Heading"/>
    <w:basedOn w:val="Normal"/>
    <w:qFormat/>
    <w:rsid w:val="007E1F25"/>
    <w:pPr>
      <w:tabs>
        <w:tab w:val="clear" w:pos="2160"/>
        <w:tab w:val="clear" w:pos="2880"/>
        <w:tab w:val="clear" w:pos="3600"/>
        <w:tab w:val="clear" w:pos="4320"/>
        <w:tab w:val="clear" w:pos="5040"/>
        <w:tab w:val="clear" w:pos="5760"/>
        <w:tab w:val="clear" w:pos="6480"/>
        <w:tab w:val="clear" w:pos="7200"/>
      </w:tabs>
      <w:spacing w:line="240" w:lineRule="auto"/>
      <w:ind w:right="17" w:firstLine="0"/>
      <w:jc w:val="both"/>
    </w:pPr>
    <w:rPr>
      <w:rFonts w:ascii="Times New Roman" w:hAnsi="Times New Roman"/>
      <w:b/>
      <w:bCs/>
      <w:szCs w:val="20"/>
    </w:rPr>
  </w:style>
  <w:style w:type="paragraph" w:customStyle="1" w:styleId="Centre">
    <w:name w:val="Centre"/>
    <w:qFormat/>
    <w:rsid w:val="007E1F25"/>
    <w:pPr>
      <w:tabs>
        <w:tab w:val="left" w:pos="720"/>
        <w:tab w:val="left" w:pos="1440"/>
      </w:tabs>
      <w:ind w:right="17"/>
      <w:jc w:val="center"/>
    </w:pPr>
    <w:rPr>
      <w:rFonts w:ascii="Times New Roman" w:hAnsi="Times New Roman"/>
      <w:szCs w:val="20"/>
      <w:lang w:val="en-GB"/>
    </w:rPr>
  </w:style>
  <w:style w:type="paragraph" w:customStyle="1" w:styleId="CentreItalics">
    <w:name w:val="Centre Italics"/>
    <w:basedOn w:val="Normal"/>
    <w:qFormat/>
    <w:rsid w:val="007E1F25"/>
    <w:pPr>
      <w:tabs>
        <w:tab w:val="clear" w:pos="2160"/>
        <w:tab w:val="clear" w:pos="2880"/>
        <w:tab w:val="clear" w:pos="3600"/>
        <w:tab w:val="clear" w:pos="4320"/>
        <w:tab w:val="clear" w:pos="5040"/>
        <w:tab w:val="clear" w:pos="5760"/>
        <w:tab w:val="clear" w:pos="6480"/>
        <w:tab w:val="clear" w:pos="7200"/>
      </w:tabs>
      <w:spacing w:line="240" w:lineRule="auto"/>
      <w:ind w:right="17" w:firstLine="0"/>
      <w:jc w:val="center"/>
    </w:pPr>
    <w:rPr>
      <w:rFonts w:ascii="Times New Roman" w:hAnsi="Times New Roman"/>
      <w:i/>
      <w:iCs/>
      <w:szCs w:val="20"/>
    </w:rPr>
  </w:style>
  <w:style w:type="paragraph" w:customStyle="1" w:styleId="Notice">
    <w:name w:val="Notice"/>
    <w:rsid w:val="007E1F25"/>
    <w:pPr>
      <w:tabs>
        <w:tab w:val="left" w:pos="5103"/>
        <w:tab w:val="right" w:pos="7797"/>
      </w:tabs>
      <w:ind w:left="851" w:right="17"/>
      <w:jc w:val="both"/>
    </w:pPr>
    <w:rPr>
      <w:rFonts w:ascii="Times New Roman" w:hAnsi="Times New Roman"/>
      <w:szCs w:val="20"/>
      <w:lang w:val="en-GB"/>
    </w:rPr>
  </w:style>
  <w:style w:type="paragraph" w:customStyle="1" w:styleId="OrderCentre">
    <w:name w:val="Order Centre"/>
    <w:rsid w:val="007E1F25"/>
    <w:pPr>
      <w:jc w:val="center"/>
    </w:pPr>
    <w:rPr>
      <w:rFonts w:ascii="Times New Roman" w:hAnsi="Times New Roman"/>
      <w:bCs/>
      <w:szCs w:val="20"/>
      <w:lang w:val="en-GB"/>
    </w:rPr>
  </w:style>
  <w:style w:type="paragraph" w:customStyle="1" w:styleId="Default">
    <w:name w:val="Default"/>
    <w:rsid w:val="008E110C"/>
    <w:pPr>
      <w:autoSpaceDE w:val="0"/>
      <w:autoSpaceDN w:val="0"/>
      <w:adjustRightInd w:val="0"/>
    </w:pPr>
    <w:rPr>
      <w:rFonts w:ascii="Times New Roman" w:eastAsia="Calibri" w:hAnsi="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8.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https://highcourt1.sharepoint.com/sites/TemplatesBranding/Office%20Templates/Chambers/Chambers%20V1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cc3f26d-d9cc-46f3-89c7-f1482de8c8f1">
      <Terms xmlns="http://schemas.microsoft.com/office/infopath/2007/PartnerControls"/>
    </lcf76f155ced4ddcb4097134ff3c332f>
    <TaxCatchAll xmlns="cbc5b7fd-636f-49ec-b8cc-eb8a3f2ba19e"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F32D2EC4F8DE44A8C0C478B82839881" ma:contentTypeVersion="17" ma:contentTypeDescription="Create a new document." ma:contentTypeScope="" ma:versionID="d3d0a8378352b5763bc515572bd2d873">
  <xsd:schema xmlns:xsd="http://www.w3.org/2001/XMLSchema" xmlns:xs="http://www.w3.org/2001/XMLSchema" xmlns:p="http://schemas.microsoft.com/office/2006/metadata/properties" xmlns:ns2="cbc5b7fd-636f-49ec-b8cc-eb8a3f2ba19e" xmlns:ns3="3cc3f26d-d9cc-46f3-89c7-f1482de8c8f1" targetNamespace="http://schemas.microsoft.com/office/2006/metadata/properties" ma:root="true" ma:fieldsID="45eda7b729c33eeb9e4c121fa375b4d1" ns2:_="" ns3:_="">
    <xsd:import namespace="cbc5b7fd-636f-49ec-b8cc-eb8a3f2ba19e"/>
    <xsd:import namespace="3cc3f26d-d9cc-46f3-89c7-f1482de8c8f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lcf76f155ced4ddcb4097134ff3c332f" minOccurs="0"/>
                <xsd:element ref="ns2:TaxCatchAll" minOccurs="0"/>
                <xsd:element ref="ns3:MediaServiceDateTaken" minOccurs="0"/>
                <xsd:element ref="ns3:MediaServiceObjectDetectorVersions"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c5b7fd-636f-49ec-b8cc-eb8a3f2ba19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3917a95-3fa1-418e-808a-c77197b9d2d6}" ma:internalName="TaxCatchAll" ma:showField="CatchAllData" ma:web="cbc5b7fd-636f-49ec-b8cc-eb8a3f2ba19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cc3f26d-d9cc-46f3-89c7-f1482de8c8f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5e3044c-c92f-4775-8f51-280d1277677b"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17CE5A-3372-490E-AF44-D44747A12832}">
  <ds:schemaRefs>
    <ds:schemaRef ds:uri="http://schemas.microsoft.com/office/2006/metadata/properties"/>
    <ds:schemaRef ds:uri="http://schemas.microsoft.com/office/infopath/2007/PartnerControls"/>
    <ds:schemaRef ds:uri="3cc3f26d-d9cc-46f3-89c7-f1482de8c8f1"/>
    <ds:schemaRef ds:uri="cbc5b7fd-636f-49ec-b8cc-eb8a3f2ba19e"/>
  </ds:schemaRefs>
</ds:datastoreItem>
</file>

<file path=customXml/itemProps2.xml><?xml version="1.0" encoding="utf-8"?>
<ds:datastoreItem xmlns:ds="http://schemas.openxmlformats.org/officeDocument/2006/customXml" ds:itemID="{45EC6EDD-F216-48FC-9330-62E6B57D55A7}">
  <ds:schemaRefs>
    <ds:schemaRef ds:uri="http://schemas.openxmlformats.org/officeDocument/2006/bibliography"/>
  </ds:schemaRefs>
</ds:datastoreItem>
</file>

<file path=customXml/itemProps3.xml><?xml version="1.0" encoding="utf-8"?>
<ds:datastoreItem xmlns:ds="http://schemas.openxmlformats.org/officeDocument/2006/customXml" ds:itemID="{3D69C0BC-960C-4F19-8C1D-F8D7FC459FC4}">
  <ds:schemaRefs>
    <ds:schemaRef ds:uri="http://schemas.microsoft.com/sharepoint/v3/contenttype/forms"/>
  </ds:schemaRefs>
</ds:datastoreItem>
</file>

<file path=customXml/itemProps4.xml><?xml version="1.0" encoding="utf-8"?>
<ds:datastoreItem xmlns:ds="http://schemas.openxmlformats.org/officeDocument/2006/customXml" ds:itemID="{9E29B403-A1DC-4164-A42C-21A610F409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c5b7fd-636f-49ec-b8cc-eb8a3f2ba19e"/>
    <ds:schemaRef ds:uri="3cc3f26d-d9cc-46f3-89c7-f1482de8c8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Chambers%20V11</Template>
  <TotalTime>0</TotalTime>
  <Pages>95</Pages>
  <Words>31090</Words>
  <Characters>152033</Characters>
  <Application>Microsoft Office Word</Application>
  <DocSecurity>0</DocSecurity>
  <Lines>2764</Lines>
  <Paragraphs>683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2026-11-02T03:00:00Z</dcterms:created>
  <dcterms:modified xsi:type="dcterms:W3CDTF">2026-11-02T03:05:00Z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ies>
</file>